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96BB7" w14:textId="77777777" w:rsidR="00C05132" w:rsidRDefault="00C05132" w:rsidP="00C05132"/>
    <w:p w14:paraId="11455161" w14:textId="7D2F61EA" w:rsidR="00C86248" w:rsidRPr="00926083" w:rsidRDefault="00C61360" w:rsidP="00926083">
      <w:pPr>
        <w:pStyle w:val="Title"/>
      </w:pPr>
      <w:r w:rsidRPr="00C61360">
        <w:t>Annual Report</w:t>
      </w:r>
    </w:p>
    <w:p w14:paraId="2B4FAC6A" w14:textId="2A7EE95F" w:rsidR="00C05132" w:rsidRDefault="00C61360" w:rsidP="00926083">
      <w:pPr>
        <w:pStyle w:val="Subhead"/>
      </w:pPr>
      <w:r w:rsidRPr="00C61360">
        <w:t>for the year ended 30 June 2023</w:t>
      </w:r>
    </w:p>
    <w:p w14:paraId="61CBB175" w14:textId="4DA30AB6" w:rsidR="00C61360" w:rsidRPr="00C61360" w:rsidRDefault="00C61360" w:rsidP="00C61360">
      <w:pPr>
        <w:pStyle w:val="Year"/>
      </w:pPr>
      <w:r w:rsidRPr="00C61360">
        <w:t>Presented to the House of Representatives pursuant to section 44 of the Public Finance Act 1989</w:t>
      </w:r>
    </w:p>
    <w:p w14:paraId="5C1CCC9F" w14:textId="77777777" w:rsidR="00C05132" w:rsidRDefault="00C05132" w:rsidP="00A06BE4"/>
    <w:p w14:paraId="57E2CB79" w14:textId="77777777" w:rsidR="00142954" w:rsidRPr="00142954" w:rsidRDefault="00142954" w:rsidP="00142954">
      <w:pPr>
        <w:sectPr w:rsidR="00142954" w:rsidRPr="00142954" w:rsidSect="005A79E5">
          <w:headerReference w:type="default" r:id="rId11"/>
          <w:footerReference w:type="default" r:id="rId12"/>
          <w:pgSz w:w="11907" w:h="16834" w:code="9"/>
          <w:pgMar w:top="5670" w:right="1134" w:bottom="1134" w:left="1134" w:header="567" w:footer="851" w:gutter="0"/>
          <w:pgNumType w:start="1"/>
          <w:cols w:space="720"/>
        </w:sectPr>
      </w:pPr>
    </w:p>
    <w:p w14:paraId="358CE3BA" w14:textId="38367C32" w:rsidR="00A80363" w:rsidRPr="00C05132" w:rsidRDefault="00A80363" w:rsidP="00A63DFF">
      <w:pPr>
        <w:pStyle w:val="Imprint"/>
        <w:spacing w:before="1200"/>
        <w:rPr>
          <w:rFonts w:cs="Segoe UI"/>
        </w:rPr>
      </w:pPr>
      <w:r w:rsidRPr="00C05132">
        <w:rPr>
          <w:rFonts w:cs="Segoe UI"/>
        </w:rPr>
        <w:lastRenderedPageBreak/>
        <w:t xml:space="preserve">Citation: </w:t>
      </w:r>
      <w:r w:rsidR="00442C1C" w:rsidRPr="00C05132">
        <w:rPr>
          <w:rFonts w:cs="Segoe UI"/>
        </w:rPr>
        <w:t xml:space="preserve">Ministry of Health. </w:t>
      </w:r>
      <w:r w:rsidR="00C61360">
        <w:rPr>
          <w:rFonts w:cs="Segoe UI"/>
        </w:rPr>
        <w:t>2023</w:t>
      </w:r>
      <w:r w:rsidR="00442C1C" w:rsidRPr="00C05132">
        <w:rPr>
          <w:rFonts w:cs="Segoe UI"/>
        </w:rPr>
        <w:t xml:space="preserve">. </w:t>
      </w:r>
      <w:r w:rsidR="00C61360" w:rsidRPr="00C61360">
        <w:rPr>
          <w:rFonts w:cs="Segoe UI"/>
          <w:i/>
        </w:rPr>
        <w:t>Annual Report for the Year Ended 30 June 2023</w:t>
      </w:r>
      <w:r w:rsidR="00442C1C" w:rsidRPr="00C05132">
        <w:rPr>
          <w:rFonts w:cs="Segoe UI"/>
        </w:rPr>
        <w:t>. Wellington: Ministry of Health.</w:t>
      </w:r>
    </w:p>
    <w:p w14:paraId="7909192E" w14:textId="1A3681FB" w:rsidR="00C86248" w:rsidRDefault="00C86248">
      <w:pPr>
        <w:pStyle w:val="Imprint"/>
      </w:pPr>
      <w:r>
        <w:t xml:space="preserve">Published in </w:t>
      </w:r>
      <w:r w:rsidR="0001198B">
        <w:t>October 2023</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6D17E5E8" w14:textId="01A39592" w:rsidR="00082CD6" w:rsidRPr="009C0F2D" w:rsidRDefault="00C61360" w:rsidP="00082CD6">
      <w:pPr>
        <w:pStyle w:val="Imprint"/>
      </w:pPr>
      <w:r w:rsidRPr="00C61360">
        <w:t>ISBN 978-1-991075-58-1 (print)</w:t>
      </w:r>
      <w:r w:rsidR="009A42D5">
        <w:br/>
      </w:r>
      <w:r w:rsidRPr="00C61360">
        <w:t>ISBN 978-1-991075-59-8 (online)</w:t>
      </w:r>
      <w:r w:rsidR="00082CD6">
        <w:br/>
      </w:r>
      <w:r w:rsidR="00082CD6" w:rsidRPr="009C0F2D">
        <w:t xml:space="preserve">HP </w:t>
      </w:r>
      <w:r>
        <w:t>8857</w:t>
      </w:r>
    </w:p>
    <w:p w14:paraId="48DBDA36" w14:textId="77777777" w:rsidR="00C86248" w:rsidRDefault="008C64C4" w:rsidP="00A63DFF">
      <w:r>
        <w:rPr>
          <w:noProof/>
          <w:lang w:eastAsia="en-NZ"/>
        </w:rPr>
        <w:drawing>
          <wp:inline distT="0" distB="0" distL="0" distR="0" wp14:anchorId="6EF4539D" wp14:editId="04EA9D50">
            <wp:extent cx="1216825" cy="576270"/>
            <wp:effectExtent l="0" t="0" r="254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16825" cy="576270"/>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 xml:space="preserve">This document is available at </w:t>
      </w:r>
      <w:proofErr w:type="gramStart"/>
      <w:r>
        <w:t>health.govt.nz</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77777777" w:rsidR="007E74F1" w:rsidRPr="001F45A7" w:rsidRDefault="007E74F1" w:rsidP="00A63DFF"/>
    <w:p w14:paraId="2113CC0B" w14:textId="77777777" w:rsidR="00C86248" w:rsidRDefault="00C86248">
      <w:pPr>
        <w:jc w:val="center"/>
        <w:sectPr w:rsidR="00C86248" w:rsidSect="00C05132">
          <w:footerReference w:type="even" r:id="rId15"/>
          <w:footerReference w:type="default" r:id="rId16"/>
          <w:pgSz w:w="11907" w:h="16834" w:code="9"/>
          <w:pgMar w:top="1701" w:right="2268" w:bottom="1134" w:left="2268" w:header="0" w:footer="0" w:gutter="0"/>
          <w:cols w:space="720"/>
          <w:vAlign w:val="bottom"/>
        </w:sectPr>
      </w:pPr>
    </w:p>
    <w:p w14:paraId="0F8774BA" w14:textId="101DD5F8" w:rsidR="00032C0A" w:rsidRDefault="00C61360" w:rsidP="004E64BF">
      <w:pPr>
        <w:pStyle w:val="Heading1"/>
      </w:pPr>
      <w:bookmarkStart w:id="1" w:name="_Toc405792991"/>
      <w:bookmarkStart w:id="2" w:name="_Toc405793224"/>
      <w:bookmarkStart w:id="3" w:name="_Toc149144872"/>
      <w:r w:rsidRPr="00C61360">
        <w:lastRenderedPageBreak/>
        <w:t>A message from the Director-General</w:t>
      </w:r>
      <w:bookmarkEnd w:id="3"/>
    </w:p>
    <w:p w14:paraId="5BA986C2" w14:textId="7D922EE7" w:rsidR="00C61360" w:rsidRDefault="00C61360" w:rsidP="00C61360">
      <w:pPr>
        <w:rPr>
          <w:spacing w:val="-5"/>
        </w:rPr>
      </w:pPr>
      <w:r w:rsidRPr="00C61360">
        <w:rPr>
          <w:spacing w:val="-5"/>
        </w:rPr>
        <w:t xml:space="preserve">Kia </w:t>
      </w:r>
      <w:proofErr w:type="spellStart"/>
      <w:r w:rsidRPr="00C61360">
        <w:rPr>
          <w:spacing w:val="-5"/>
        </w:rPr>
        <w:t>ora</w:t>
      </w:r>
      <w:proofErr w:type="spellEnd"/>
      <w:r w:rsidRPr="00C61360">
        <w:rPr>
          <w:spacing w:val="-5"/>
        </w:rPr>
        <w:t xml:space="preserve"> koutou </w:t>
      </w:r>
      <w:proofErr w:type="spellStart"/>
      <w:r w:rsidRPr="00C61360">
        <w:rPr>
          <w:spacing w:val="-5"/>
        </w:rPr>
        <w:t>katoa</w:t>
      </w:r>
      <w:proofErr w:type="spellEnd"/>
    </w:p>
    <w:p w14:paraId="6C1E4FFF" w14:textId="77777777" w:rsidR="00C61360" w:rsidRPr="00C61360" w:rsidRDefault="00C61360" w:rsidP="00C61360">
      <w:pPr>
        <w:rPr>
          <w:spacing w:val="-5"/>
        </w:rPr>
      </w:pPr>
    </w:p>
    <w:p w14:paraId="5A95B5EC" w14:textId="25937470" w:rsidR="009A42D5" w:rsidRDefault="00C61360" w:rsidP="00C61360">
      <w:pPr>
        <w:rPr>
          <w:spacing w:val="-5"/>
        </w:rPr>
      </w:pPr>
      <w:r w:rsidRPr="00C61360">
        <w:rPr>
          <w:spacing w:val="-5"/>
        </w:rPr>
        <w:t>I am delighted to present the Manatū Hauora | Ministry of Health 2022/23 Annual Report.</w:t>
      </w:r>
    </w:p>
    <w:p w14:paraId="24E6AF3A" w14:textId="40DD19F0" w:rsidR="00C61360" w:rsidRDefault="00C61360" w:rsidP="00C61360">
      <w:pPr>
        <w:rPr>
          <w:spacing w:val="-5"/>
        </w:rPr>
      </w:pPr>
    </w:p>
    <w:p w14:paraId="1DE2513B" w14:textId="6D898380" w:rsidR="00C61360" w:rsidRDefault="00C61360" w:rsidP="00C61360">
      <w:pPr>
        <w:rPr>
          <w:spacing w:val="-5"/>
        </w:rPr>
      </w:pPr>
      <w:r w:rsidRPr="00C61360">
        <w:rPr>
          <w:spacing w:val="-5"/>
        </w:rPr>
        <w:t>We have achieved a lot in the past 12 months since the reform of our health system began with the new health entities stood up including the creation of the Public Health Agency within Manatū Hauora - on 1 July 2022. The reforms support a more equitable, accessible, cohesive and people-centred system that aims to improve the health and wellbeing of all New Zealanders.</w:t>
      </w:r>
    </w:p>
    <w:p w14:paraId="7E488CBB" w14:textId="77777777" w:rsidR="00C61360" w:rsidRPr="00C61360" w:rsidRDefault="00C61360" w:rsidP="00C61360">
      <w:pPr>
        <w:rPr>
          <w:spacing w:val="-5"/>
        </w:rPr>
      </w:pPr>
    </w:p>
    <w:p w14:paraId="0E5314AF" w14:textId="404BCC1B" w:rsidR="00C61360" w:rsidRDefault="00C61360" w:rsidP="00C61360">
      <w:pPr>
        <w:rPr>
          <w:spacing w:val="-5"/>
        </w:rPr>
      </w:pPr>
      <w:r w:rsidRPr="00C61360">
        <w:rPr>
          <w:spacing w:val="-5"/>
        </w:rPr>
        <w:t xml:space="preserve">As set out in the </w:t>
      </w:r>
      <w:proofErr w:type="spellStart"/>
      <w:r w:rsidRPr="00C61360">
        <w:rPr>
          <w:spacing w:val="-5"/>
        </w:rPr>
        <w:t>Pae</w:t>
      </w:r>
      <w:proofErr w:type="spellEnd"/>
      <w:r w:rsidRPr="00C61360">
        <w:rPr>
          <w:spacing w:val="-5"/>
        </w:rPr>
        <w:t xml:space="preserve"> Ora (Healthy Futures) Act 2022, we led the development of six health strategies, which were published in July 2023. These </w:t>
      </w:r>
      <w:proofErr w:type="spellStart"/>
      <w:r w:rsidRPr="00C61360">
        <w:rPr>
          <w:spacing w:val="-5"/>
        </w:rPr>
        <w:t>pae</w:t>
      </w:r>
      <w:proofErr w:type="spellEnd"/>
      <w:r w:rsidRPr="00C61360">
        <w:rPr>
          <w:spacing w:val="-5"/>
        </w:rPr>
        <w:t xml:space="preserve"> </w:t>
      </w:r>
      <w:proofErr w:type="spellStart"/>
      <w:r w:rsidRPr="00C61360">
        <w:rPr>
          <w:spacing w:val="-5"/>
        </w:rPr>
        <w:t>ora</w:t>
      </w:r>
      <w:proofErr w:type="spellEnd"/>
      <w:r w:rsidRPr="00C61360">
        <w:rPr>
          <w:spacing w:val="-5"/>
        </w:rPr>
        <w:t xml:space="preserve"> strategies — an overarching New Zealand health strategy and five population-specific strategies — set out our direction for the next 5–10 years. The release of these strategies was a major milestone, and I am incredibly proud of the mahi by so many of our </w:t>
      </w:r>
      <w:proofErr w:type="spellStart"/>
      <w:r w:rsidRPr="00C61360">
        <w:rPr>
          <w:spacing w:val="-5"/>
        </w:rPr>
        <w:t>kaimahi</w:t>
      </w:r>
      <w:proofErr w:type="spellEnd"/>
      <w:r w:rsidRPr="00C61360">
        <w:rPr>
          <w:spacing w:val="-5"/>
        </w:rPr>
        <w:t xml:space="preserve"> as part our commitment to </w:t>
      </w:r>
      <w:proofErr w:type="spellStart"/>
      <w:r w:rsidRPr="00C61360">
        <w:rPr>
          <w:spacing w:val="-5"/>
        </w:rPr>
        <w:t>pae</w:t>
      </w:r>
      <w:proofErr w:type="spellEnd"/>
      <w:r w:rsidRPr="00C61360">
        <w:rPr>
          <w:spacing w:val="-5"/>
        </w:rPr>
        <w:t xml:space="preserve"> </w:t>
      </w:r>
      <w:proofErr w:type="spellStart"/>
      <w:r w:rsidRPr="00C61360">
        <w:rPr>
          <w:spacing w:val="-5"/>
        </w:rPr>
        <w:t>ora</w:t>
      </w:r>
      <w:proofErr w:type="spellEnd"/>
      <w:r w:rsidRPr="00C61360">
        <w:rPr>
          <w:spacing w:val="-5"/>
        </w:rPr>
        <w:t>.</w:t>
      </w:r>
    </w:p>
    <w:p w14:paraId="36E2107C" w14:textId="77777777" w:rsidR="00C61360" w:rsidRPr="00C61360" w:rsidRDefault="00C61360" w:rsidP="00C61360">
      <w:pPr>
        <w:rPr>
          <w:spacing w:val="-5"/>
        </w:rPr>
      </w:pPr>
    </w:p>
    <w:p w14:paraId="244D45A8" w14:textId="199F355F" w:rsidR="00C61360" w:rsidRDefault="00C61360" w:rsidP="00C61360">
      <w:pPr>
        <w:rPr>
          <w:spacing w:val="-5"/>
        </w:rPr>
      </w:pPr>
      <w:r w:rsidRPr="00C61360">
        <w:rPr>
          <w:spacing w:val="-5"/>
        </w:rPr>
        <w:t>Over the last 12 months, we have sharpened our focus on our key role as kaitiaki | chief steward of our reformed health system and taken a closer look at how we operate, so we are well set up to deliver on our purpose and role. In June 2023 I introduced a formal change programme and transformation office to support us with achieving these aims. In parallel, we continue our important work of advising the Government on policy, setting direction right across the health system, and regulating and monitoring the health system to ensure it performs well.</w:t>
      </w:r>
    </w:p>
    <w:p w14:paraId="0BCF4C91" w14:textId="77777777" w:rsidR="00C61360" w:rsidRPr="00C61360" w:rsidRDefault="00C61360" w:rsidP="00C61360">
      <w:pPr>
        <w:rPr>
          <w:spacing w:val="-5"/>
        </w:rPr>
      </w:pPr>
    </w:p>
    <w:p w14:paraId="43760DD4" w14:textId="2AB8FBFE" w:rsidR="00C61360" w:rsidRDefault="00C61360" w:rsidP="00C61360">
      <w:pPr>
        <w:rPr>
          <w:spacing w:val="-5"/>
        </w:rPr>
      </w:pPr>
      <w:r w:rsidRPr="00C61360">
        <w:rPr>
          <w:spacing w:val="-5"/>
        </w:rPr>
        <w:t xml:space="preserve">We have also made substantial progress across several areas that will make a real difference to the health and wellbeing of New Zealanders. This includes the passage of the Therapeutic Products Bill, which will modernise our regulatory regime for therapeutic products, and continued progress towards our </w:t>
      </w:r>
      <w:proofErr w:type="gramStart"/>
      <w:r w:rsidRPr="00C61360">
        <w:rPr>
          <w:spacing w:val="-5"/>
        </w:rPr>
        <w:t>world-leading</w:t>
      </w:r>
      <w:proofErr w:type="gramEnd"/>
      <w:r w:rsidRPr="00C61360">
        <w:rPr>
          <w:spacing w:val="-5"/>
        </w:rPr>
        <w:t xml:space="preserve"> Smokefree Aotearoa 2025 goal. We have made inroads to repeal and replace the Mental Health (Compulsory Assessment and Treatment) Act 1992 so that it reflects a human rights-based approach, and we have been working hard in the health workforce space, which is another critical area, key to achieving better health outcomes for all.</w:t>
      </w:r>
    </w:p>
    <w:p w14:paraId="15A80449" w14:textId="77777777" w:rsidR="00C61360" w:rsidRPr="00C61360" w:rsidRDefault="00C61360" w:rsidP="00C61360">
      <w:pPr>
        <w:rPr>
          <w:spacing w:val="-5"/>
        </w:rPr>
      </w:pPr>
    </w:p>
    <w:p w14:paraId="22FD6904" w14:textId="69B92328" w:rsidR="00C61360" w:rsidRDefault="00C61360" w:rsidP="00C61360">
      <w:pPr>
        <w:rPr>
          <w:spacing w:val="-5"/>
        </w:rPr>
      </w:pPr>
      <w:r w:rsidRPr="00C61360">
        <w:rPr>
          <w:spacing w:val="-5"/>
        </w:rPr>
        <w:t xml:space="preserve">Our </w:t>
      </w:r>
      <w:proofErr w:type="spellStart"/>
      <w:r w:rsidRPr="00C61360">
        <w:rPr>
          <w:spacing w:val="-5"/>
        </w:rPr>
        <w:t>kaimahi</w:t>
      </w:r>
      <w:proofErr w:type="spellEnd"/>
      <w:r w:rsidRPr="00C61360">
        <w:rPr>
          <w:spacing w:val="-5"/>
        </w:rPr>
        <w:t xml:space="preserve"> have also provided guidance and support to the health Crown entities (our system partners), developed our system performance monitoring capability, developed our clinical leadership and health research leadership, and actioned a lot of work — that cuts across our organisation—on equity and </w:t>
      </w:r>
      <w:proofErr w:type="spellStart"/>
      <w:r w:rsidRPr="00C61360">
        <w:rPr>
          <w:spacing w:val="-5"/>
        </w:rPr>
        <w:t>Te</w:t>
      </w:r>
      <w:proofErr w:type="spellEnd"/>
      <w:r w:rsidRPr="00C61360">
        <w:rPr>
          <w:spacing w:val="-5"/>
        </w:rPr>
        <w:t xml:space="preserve"> </w:t>
      </w:r>
      <w:proofErr w:type="spellStart"/>
      <w:r w:rsidRPr="00C61360">
        <w:rPr>
          <w:spacing w:val="-5"/>
        </w:rPr>
        <w:t>Tiriti</w:t>
      </w:r>
      <w:proofErr w:type="spellEnd"/>
      <w:r w:rsidRPr="00C61360">
        <w:rPr>
          <w:spacing w:val="-5"/>
        </w:rPr>
        <w:t xml:space="preserve"> o Waitangi.</w:t>
      </w:r>
    </w:p>
    <w:p w14:paraId="7E86B009" w14:textId="77777777" w:rsidR="00C61360" w:rsidRPr="00C61360" w:rsidRDefault="00C61360" w:rsidP="00C61360">
      <w:pPr>
        <w:rPr>
          <w:spacing w:val="-5"/>
        </w:rPr>
      </w:pPr>
    </w:p>
    <w:p w14:paraId="6EB2809D" w14:textId="101C48CD" w:rsidR="00C61360" w:rsidRDefault="00C61360" w:rsidP="00C61360">
      <w:pPr>
        <w:rPr>
          <w:spacing w:val="-5"/>
        </w:rPr>
      </w:pPr>
      <w:r w:rsidRPr="00C61360">
        <w:rPr>
          <w:spacing w:val="-5"/>
        </w:rPr>
        <w:t xml:space="preserve">I want to thank everyone at Manatū Hauora for their mahi over what </w:t>
      </w:r>
      <w:proofErr w:type="gramStart"/>
      <w:r w:rsidRPr="00C61360">
        <w:rPr>
          <w:spacing w:val="-5"/>
        </w:rPr>
        <w:t>has been a very busy and significant 12-month period</w:t>
      </w:r>
      <w:proofErr w:type="gramEnd"/>
      <w:r w:rsidRPr="00C61360">
        <w:rPr>
          <w:spacing w:val="-5"/>
        </w:rPr>
        <w:t xml:space="preserve">. While we have good foundations in place, we are constantly looking ahead to ensure we are well placed to lead the health system to provide the health services New Zealanders need and expect in the future. This means staying focused on improving the more immediate needs of the health system while also </w:t>
      </w:r>
      <w:r w:rsidRPr="00C61360">
        <w:rPr>
          <w:spacing w:val="-5"/>
        </w:rPr>
        <w:lastRenderedPageBreak/>
        <w:t>continuing to take the much-needed steps to adapt and evolve to support our reformed health system.</w:t>
      </w:r>
    </w:p>
    <w:p w14:paraId="282199F2" w14:textId="77777777" w:rsidR="00C61360" w:rsidRPr="00C61360" w:rsidRDefault="00C61360" w:rsidP="00C61360">
      <w:pPr>
        <w:rPr>
          <w:spacing w:val="-5"/>
        </w:rPr>
      </w:pPr>
    </w:p>
    <w:p w14:paraId="570AF755" w14:textId="1F188703" w:rsidR="00C61360" w:rsidRDefault="00C61360" w:rsidP="00C61360">
      <w:pPr>
        <w:rPr>
          <w:spacing w:val="-5"/>
        </w:rPr>
      </w:pPr>
      <w:proofErr w:type="spellStart"/>
      <w:r w:rsidRPr="00C61360">
        <w:rPr>
          <w:spacing w:val="-5"/>
        </w:rPr>
        <w:t>Ngā</w:t>
      </w:r>
      <w:proofErr w:type="spellEnd"/>
      <w:r w:rsidRPr="00C61360">
        <w:rPr>
          <w:spacing w:val="-5"/>
        </w:rPr>
        <w:t xml:space="preserve"> mihi </w:t>
      </w:r>
      <w:proofErr w:type="spellStart"/>
      <w:r w:rsidRPr="00C61360">
        <w:rPr>
          <w:spacing w:val="-5"/>
        </w:rPr>
        <w:t>maioha</w:t>
      </w:r>
      <w:proofErr w:type="spellEnd"/>
      <w:r w:rsidRPr="00C61360">
        <w:rPr>
          <w:spacing w:val="-5"/>
        </w:rPr>
        <w:t xml:space="preserve">, </w:t>
      </w:r>
    </w:p>
    <w:p w14:paraId="0B004307" w14:textId="77777777" w:rsidR="00C61360" w:rsidRDefault="00C61360" w:rsidP="00C61360">
      <w:pPr>
        <w:rPr>
          <w:spacing w:val="-5"/>
        </w:rPr>
      </w:pPr>
    </w:p>
    <w:p w14:paraId="7D38EC2B" w14:textId="7980A812" w:rsidR="00C61360" w:rsidRPr="00C61360" w:rsidRDefault="00C61360" w:rsidP="00C61360">
      <w:pPr>
        <w:rPr>
          <w:b/>
          <w:bCs/>
          <w:spacing w:val="-5"/>
        </w:rPr>
      </w:pPr>
      <w:r w:rsidRPr="00C61360">
        <w:rPr>
          <w:b/>
          <w:bCs/>
          <w:spacing w:val="-5"/>
        </w:rPr>
        <w:t xml:space="preserve">Dr Diana </w:t>
      </w:r>
      <w:proofErr w:type="spellStart"/>
      <w:r w:rsidRPr="00C61360">
        <w:rPr>
          <w:b/>
          <w:bCs/>
          <w:spacing w:val="-5"/>
        </w:rPr>
        <w:t>Sarfati</w:t>
      </w:r>
      <w:proofErr w:type="spellEnd"/>
    </w:p>
    <w:p w14:paraId="57BCC05C" w14:textId="117DB86A" w:rsidR="00C61360" w:rsidRDefault="00C61360" w:rsidP="00C61360">
      <w:pPr>
        <w:rPr>
          <w:spacing w:val="-5"/>
        </w:rPr>
      </w:pPr>
      <w:r w:rsidRPr="00C61360">
        <w:rPr>
          <w:spacing w:val="-5"/>
        </w:rPr>
        <w:t>Director-General of Health</w:t>
      </w:r>
    </w:p>
    <w:p w14:paraId="4ABFBC4D" w14:textId="38A7BCED" w:rsidR="00C61360" w:rsidRDefault="00C61360" w:rsidP="00C61360">
      <w:pPr>
        <w:rPr>
          <w:spacing w:val="-5"/>
        </w:rPr>
      </w:pPr>
    </w:p>
    <w:p w14:paraId="1607999B" w14:textId="77777777" w:rsidR="00C61360" w:rsidRDefault="00C61360" w:rsidP="00C61360"/>
    <w:p w14:paraId="3C70FAF9" w14:textId="77777777" w:rsidR="00D662F8" w:rsidRDefault="00D662F8" w:rsidP="0046362D"/>
    <w:p w14:paraId="5558ECEF" w14:textId="77777777" w:rsidR="00571223" w:rsidRDefault="00571223" w:rsidP="0046362D">
      <w:pPr>
        <w:sectPr w:rsidR="00571223" w:rsidSect="001D3E4E">
          <w:headerReference w:type="even" r:id="rId17"/>
          <w:headerReference w:type="default" r:id="rId18"/>
          <w:footerReference w:type="even" r:id="rId19"/>
          <w:footerReference w:type="default" r:id="rId20"/>
          <w:pgSz w:w="11907" w:h="16840" w:code="9"/>
          <w:pgMar w:top="1418" w:right="1701" w:bottom="1134" w:left="1843" w:header="284" w:footer="425" w:gutter="284"/>
          <w:pgNumType w:fmt="lowerRoman"/>
          <w:cols w:space="720"/>
        </w:sectPr>
      </w:pPr>
    </w:p>
    <w:p w14:paraId="4F867BCB" w14:textId="77777777" w:rsidR="00032C0A" w:rsidRDefault="00032C0A" w:rsidP="0046362D"/>
    <w:p w14:paraId="56BBA327" w14:textId="77777777" w:rsidR="00C61360" w:rsidRDefault="00C61360" w:rsidP="004E64BF">
      <w:pPr>
        <w:pStyle w:val="Heading1"/>
      </w:pPr>
      <w:bookmarkStart w:id="4" w:name="_Toc149144873"/>
      <w:r>
        <w:t xml:space="preserve">He </w:t>
      </w:r>
      <w:proofErr w:type="spellStart"/>
      <w:r>
        <w:t>karere</w:t>
      </w:r>
      <w:proofErr w:type="spellEnd"/>
      <w:r>
        <w:t xml:space="preserve"> </w:t>
      </w:r>
      <w:proofErr w:type="spellStart"/>
      <w:r>
        <w:t>nā</w:t>
      </w:r>
      <w:proofErr w:type="spellEnd"/>
      <w:r>
        <w:t xml:space="preserve"> </w:t>
      </w:r>
      <w:proofErr w:type="spellStart"/>
      <w:r>
        <w:t>te</w:t>
      </w:r>
      <w:proofErr w:type="spellEnd"/>
      <w:r>
        <w:t xml:space="preserve"> Tumu </w:t>
      </w:r>
      <w:proofErr w:type="spellStart"/>
      <w:r>
        <w:t>Whakarae</w:t>
      </w:r>
      <w:bookmarkEnd w:id="4"/>
      <w:proofErr w:type="spellEnd"/>
    </w:p>
    <w:p w14:paraId="776EF777" w14:textId="7042AC42" w:rsidR="00C61360" w:rsidRDefault="00C61360" w:rsidP="00C61360">
      <w:r>
        <w:t xml:space="preserve">Kia </w:t>
      </w:r>
      <w:proofErr w:type="spellStart"/>
      <w:r>
        <w:t>ora</w:t>
      </w:r>
      <w:proofErr w:type="spellEnd"/>
      <w:r>
        <w:t xml:space="preserve"> koutou </w:t>
      </w:r>
      <w:proofErr w:type="spellStart"/>
      <w:r>
        <w:t>katoa</w:t>
      </w:r>
      <w:proofErr w:type="spellEnd"/>
    </w:p>
    <w:p w14:paraId="48D74F18" w14:textId="77777777" w:rsidR="00C61360" w:rsidRDefault="00C61360" w:rsidP="00C61360"/>
    <w:p w14:paraId="7A8F97CA" w14:textId="77777777" w:rsidR="00197427" w:rsidRDefault="00C61360" w:rsidP="00C61360">
      <w:r>
        <w:t xml:space="preserve">E </w:t>
      </w:r>
      <w:proofErr w:type="spellStart"/>
      <w:r>
        <w:t>whakatakoto</w:t>
      </w:r>
      <w:proofErr w:type="spellEnd"/>
      <w:r>
        <w:t xml:space="preserve"> ana ahau </w:t>
      </w:r>
      <w:proofErr w:type="spellStart"/>
      <w:r>
        <w:t>i</w:t>
      </w:r>
      <w:proofErr w:type="spellEnd"/>
      <w:r>
        <w:t xml:space="preserve"> </w:t>
      </w:r>
      <w:proofErr w:type="spellStart"/>
      <w:r>
        <w:t>te</w:t>
      </w:r>
      <w:proofErr w:type="spellEnd"/>
      <w:r>
        <w:t xml:space="preserve"> </w:t>
      </w:r>
      <w:proofErr w:type="spellStart"/>
      <w:r>
        <w:t>Pūrongo</w:t>
      </w:r>
      <w:proofErr w:type="spellEnd"/>
      <w:r>
        <w:t xml:space="preserve"> Matua a </w:t>
      </w:r>
      <w:proofErr w:type="spellStart"/>
      <w:r>
        <w:t>te</w:t>
      </w:r>
      <w:proofErr w:type="spellEnd"/>
      <w:r>
        <w:t xml:space="preserve"> Manatū Hauora o </w:t>
      </w:r>
      <w:proofErr w:type="spellStart"/>
      <w:r>
        <w:t>te</w:t>
      </w:r>
      <w:proofErr w:type="spellEnd"/>
      <w:r>
        <w:t xml:space="preserve"> tau 2022/23 </w:t>
      </w:r>
      <w:proofErr w:type="spellStart"/>
      <w:r>
        <w:t>i</w:t>
      </w:r>
      <w:proofErr w:type="spellEnd"/>
      <w:r>
        <w:t xml:space="preserve"> </w:t>
      </w:r>
      <w:proofErr w:type="spellStart"/>
      <w:r>
        <w:t>runga</w:t>
      </w:r>
      <w:proofErr w:type="spellEnd"/>
      <w:r>
        <w:t xml:space="preserve"> </w:t>
      </w:r>
      <w:proofErr w:type="spellStart"/>
      <w:r>
        <w:t>i</w:t>
      </w:r>
      <w:proofErr w:type="spellEnd"/>
      <w:r>
        <w:t xml:space="preserve"> </w:t>
      </w:r>
      <w:proofErr w:type="spellStart"/>
      <w:r>
        <w:t>te</w:t>
      </w:r>
      <w:proofErr w:type="spellEnd"/>
      <w:r>
        <w:t xml:space="preserve"> </w:t>
      </w:r>
      <w:proofErr w:type="spellStart"/>
      <w:r>
        <w:t>ngākau</w:t>
      </w:r>
      <w:proofErr w:type="spellEnd"/>
      <w:r>
        <w:t xml:space="preserve"> </w:t>
      </w:r>
      <w:proofErr w:type="spellStart"/>
      <w:r>
        <w:t>harikoa</w:t>
      </w:r>
      <w:proofErr w:type="spellEnd"/>
      <w:r>
        <w:t>.</w:t>
      </w:r>
    </w:p>
    <w:p w14:paraId="7F1B3630" w14:textId="77777777" w:rsidR="00C61360" w:rsidRDefault="00C61360" w:rsidP="00C61360"/>
    <w:p w14:paraId="6E1E7635" w14:textId="7FF0434F" w:rsidR="00C61360" w:rsidRDefault="00C61360" w:rsidP="00C61360">
      <w:r>
        <w:t xml:space="preserve">He </w:t>
      </w:r>
      <w:proofErr w:type="spellStart"/>
      <w:r>
        <w:t>huhua</w:t>
      </w:r>
      <w:proofErr w:type="spellEnd"/>
      <w:r>
        <w:t xml:space="preserve"> </w:t>
      </w:r>
      <w:proofErr w:type="spellStart"/>
      <w:r>
        <w:t>rawa</w:t>
      </w:r>
      <w:proofErr w:type="spellEnd"/>
      <w:r>
        <w:t xml:space="preserve"> ō </w:t>
      </w:r>
      <w:proofErr w:type="spellStart"/>
      <w:r>
        <w:t>mātou</w:t>
      </w:r>
      <w:proofErr w:type="spellEnd"/>
      <w:r>
        <w:t xml:space="preserve"> </w:t>
      </w:r>
      <w:proofErr w:type="spellStart"/>
      <w:r>
        <w:t>whakatutukinga</w:t>
      </w:r>
      <w:proofErr w:type="spellEnd"/>
      <w:r>
        <w:t xml:space="preserve"> </w:t>
      </w:r>
      <w:proofErr w:type="spellStart"/>
      <w:r>
        <w:t>i</w:t>
      </w:r>
      <w:proofErr w:type="spellEnd"/>
      <w:r>
        <w:t xml:space="preserve"> </w:t>
      </w:r>
      <w:proofErr w:type="spellStart"/>
      <w:r>
        <w:t>tērā</w:t>
      </w:r>
      <w:proofErr w:type="spellEnd"/>
      <w:r>
        <w:t xml:space="preserve"> 12 </w:t>
      </w:r>
      <w:proofErr w:type="spellStart"/>
      <w:r>
        <w:t>marama</w:t>
      </w:r>
      <w:proofErr w:type="spellEnd"/>
      <w:r>
        <w:t xml:space="preserve"> – </w:t>
      </w:r>
      <w:proofErr w:type="spellStart"/>
      <w:r>
        <w:t>mai</w:t>
      </w:r>
      <w:proofErr w:type="spellEnd"/>
      <w:r>
        <w:t xml:space="preserve"> </w:t>
      </w:r>
      <w:proofErr w:type="spellStart"/>
      <w:r>
        <w:t>i</w:t>
      </w:r>
      <w:proofErr w:type="spellEnd"/>
      <w:r>
        <w:t xml:space="preserve"> </w:t>
      </w:r>
      <w:proofErr w:type="spellStart"/>
      <w:r>
        <w:t>te</w:t>
      </w:r>
      <w:proofErr w:type="spellEnd"/>
      <w:r>
        <w:t xml:space="preserve"> </w:t>
      </w:r>
      <w:proofErr w:type="spellStart"/>
      <w:r>
        <w:t>tīmatanga</w:t>
      </w:r>
      <w:proofErr w:type="spellEnd"/>
      <w:r>
        <w:t xml:space="preserve"> o </w:t>
      </w:r>
      <w:proofErr w:type="spellStart"/>
      <w:r>
        <w:t>te</w:t>
      </w:r>
      <w:proofErr w:type="spellEnd"/>
      <w:r>
        <w:t xml:space="preserve"> </w:t>
      </w:r>
      <w:proofErr w:type="spellStart"/>
      <w:r>
        <w:t>whakahoutanga</w:t>
      </w:r>
      <w:proofErr w:type="spellEnd"/>
      <w:r>
        <w:t xml:space="preserve"> o </w:t>
      </w:r>
      <w:proofErr w:type="spellStart"/>
      <w:r>
        <w:t>tō</w:t>
      </w:r>
      <w:proofErr w:type="spellEnd"/>
      <w:r>
        <w:t xml:space="preserve"> </w:t>
      </w:r>
      <w:proofErr w:type="spellStart"/>
      <w:r>
        <w:t>tātou</w:t>
      </w:r>
      <w:proofErr w:type="spellEnd"/>
      <w:r>
        <w:t xml:space="preserve"> </w:t>
      </w:r>
      <w:proofErr w:type="spellStart"/>
      <w:r>
        <w:t>pūnaha</w:t>
      </w:r>
      <w:proofErr w:type="spellEnd"/>
      <w:r>
        <w:t xml:space="preserve"> </w:t>
      </w:r>
      <w:proofErr w:type="spellStart"/>
      <w:r>
        <w:t>hauora</w:t>
      </w:r>
      <w:proofErr w:type="spellEnd"/>
      <w:r>
        <w:t xml:space="preserve"> </w:t>
      </w:r>
      <w:proofErr w:type="spellStart"/>
      <w:r>
        <w:t>i</w:t>
      </w:r>
      <w:proofErr w:type="spellEnd"/>
      <w:r>
        <w:t xml:space="preserve"> </w:t>
      </w:r>
      <w:proofErr w:type="spellStart"/>
      <w:r>
        <w:t>te</w:t>
      </w:r>
      <w:proofErr w:type="spellEnd"/>
      <w:r>
        <w:t xml:space="preserve"> </w:t>
      </w:r>
      <w:proofErr w:type="spellStart"/>
      <w:r>
        <w:t>whakatūnga</w:t>
      </w:r>
      <w:proofErr w:type="spellEnd"/>
      <w:r>
        <w:t xml:space="preserve"> o </w:t>
      </w:r>
      <w:proofErr w:type="spellStart"/>
      <w:r>
        <w:t>ngā</w:t>
      </w:r>
      <w:proofErr w:type="spellEnd"/>
      <w:r>
        <w:t xml:space="preserve"> </w:t>
      </w:r>
      <w:proofErr w:type="spellStart"/>
      <w:r>
        <w:t>hinonga</w:t>
      </w:r>
      <w:proofErr w:type="spellEnd"/>
      <w:r>
        <w:t xml:space="preserve"> </w:t>
      </w:r>
      <w:proofErr w:type="spellStart"/>
      <w:r>
        <w:t>hauora</w:t>
      </w:r>
      <w:proofErr w:type="spellEnd"/>
      <w:r>
        <w:t xml:space="preserve"> </w:t>
      </w:r>
      <w:proofErr w:type="spellStart"/>
      <w:r>
        <w:t>hou</w:t>
      </w:r>
      <w:proofErr w:type="spellEnd"/>
      <w:r>
        <w:t xml:space="preserve"> e </w:t>
      </w:r>
      <w:proofErr w:type="spellStart"/>
      <w:r>
        <w:t>rua</w:t>
      </w:r>
      <w:proofErr w:type="spellEnd"/>
      <w:r>
        <w:t xml:space="preserve">, </w:t>
      </w:r>
      <w:proofErr w:type="spellStart"/>
      <w:r>
        <w:t>tae</w:t>
      </w:r>
      <w:proofErr w:type="spellEnd"/>
      <w:r>
        <w:t xml:space="preserve"> </w:t>
      </w:r>
      <w:proofErr w:type="spellStart"/>
      <w:r>
        <w:t>atu</w:t>
      </w:r>
      <w:proofErr w:type="spellEnd"/>
      <w:r>
        <w:t xml:space="preserve"> ki </w:t>
      </w:r>
      <w:proofErr w:type="spellStart"/>
      <w:r>
        <w:t>te</w:t>
      </w:r>
      <w:proofErr w:type="spellEnd"/>
      <w:r>
        <w:t xml:space="preserve"> </w:t>
      </w:r>
      <w:proofErr w:type="spellStart"/>
      <w:r>
        <w:t>whakatuwheratanga</w:t>
      </w:r>
      <w:proofErr w:type="spellEnd"/>
      <w:r>
        <w:t xml:space="preserve"> o </w:t>
      </w:r>
      <w:proofErr w:type="spellStart"/>
      <w:r>
        <w:t>te</w:t>
      </w:r>
      <w:proofErr w:type="spellEnd"/>
      <w:r>
        <w:t xml:space="preserve"> tari o </w:t>
      </w:r>
      <w:proofErr w:type="spellStart"/>
      <w:r>
        <w:t>Te</w:t>
      </w:r>
      <w:proofErr w:type="spellEnd"/>
      <w:r>
        <w:t xml:space="preserve"> </w:t>
      </w:r>
      <w:proofErr w:type="spellStart"/>
      <w:r>
        <w:t>Pou</w:t>
      </w:r>
      <w:proofErr w:type="spellEnd"/>
      <w:r>
        <w:t xml:space="preserve"> Hauora </w:t>
      </w:r>
      <w:proofErr w:type="spellStart"/>
      <w:r>
        <w:t>Tūmatanui</w:t>
      </w:r>
      <w:proofErr w:type="spellEnd"/>
      <w:r>
        <w:t xml:space="preserve">, </w:t>
      </w:r>
      <w:proofErr w:type="spellStart"/>
      <w:r>
        <w:t>kei</w:t>
      </w:r>
      <w:proofErr w:type="spellEnd"/>
      <w:r>
        <w:t xml:space="preserve"> roto </w:t>
      </w:r>
      <w:proofErr w:type="spellStart"/>
      <w:r>
        <w:t>tonu</w:t>
      </w:r>
      <w:proofErr w:type="spellEnd"/>
      <w:r>
        <w:t xml:space="preserve"> </w:t>
      </w:r>
      <w:proofErr w:type="spellStart"/>
      <w:r>
        <w:t>i</w:t>
      </w:r>
      <w:proofErr w:type="spellEnd"/>
      <w:r>
        <w:t xml:space="preserve"> </w:t>
      </w:r>
      <w:proofErr w:type="spellStart"/>
      <w:r>
        <w:t>te</w:t>
      </w:r>
      <w:proofErr w:type="spellEnd"/>
      <w:r>
        <w:t xml:space="preserve"> Manatū Hauora </w:t>
      </w:r>
      <w:proofErr w:type="spellStart"/>
      <w:r>
        <w:t>i</w:t>
      </w:r>
      <w:proofErr w:type="spellEnd"/>
      <w:r>
        <w:t xml:space="preserve"> </w:t>
      </w:r>
      <w:proofErr w:type="spellStart"/>
      <w:r>
        <w:t>te</w:t>
      </w:r>
      <w:proofErr w:type="spellEnd"/>
      <w:r>
        <w:t xml:space="preserve"> 1 o </w:t>
      </w:r>
      <w:proofErr w:type="spellStart"/>
      <w:r>
        <w:t>Hūrae</w:t>
      </w:r>
      <w:proofErr w:type="spellEnd"/>
      <w:r>
        <w:t xml:space="preserve"> </w:t>
      </w:r>
      <w:proofErr w:type="spellStart"/>
      <w:r>
        <w:t>i</w:t>
      </w:r>
      <w:proofErr w:type="spellEnd"/>
      <w:r>
        <w:t xml:space="preserve"> </w:t>
      </w:r>
      <w:proofErr w:type="spellStart"/>
      <w:r>
        <w:t>te</w:t>
      </w:r>
      <w:proofErr w:type="spellEnd"/>
      <w:r>
        <w:t xml:space="preserve"> tau 2022. E </w:t>
      </w:r>
      <w:proofErr w:type="spellStart"/>
      <w:r>
        <w:t>hāpai</w:t>
      </w:r>
      <w:proofErr w:type="spellEnd"/>
      <w:r>
        <w:t xml:space="preserve"> ana </w:t>
      </w:r>
      <w:proofErr w:type="spellStart"/>
      <w:r>
        <w:t>ngā</w:t>
      </w:r>
      <w:proofErr w:type="spellEnd"/>
      <w:r>
        <w:t xml:space="preserve"> </w:t>
      </w:r>
      <w:proofErr w:type="spellStart"/>
      <w:r>
        <w:t>whakahoutanga</w:t>
      </w:r>
      <w:proofErr w:type="spellEnd"/>
      <w:r>
        <w:t xml:space="preserve"> </w:t>
      </w:r>
      <w:proofErr w:type="spellStart"/>
      <w:r>
        <w:t>i</w:t>
      </w:r>
      <w:proofErr w:type="spellEnd"/>
      <w:r>
        <w:t xml:space="preserve"> </w:t>
      </w:r>
      <w:proofErr w:type="spellStart"/>
      <w:r>
        <w:t>te</w:t>
      </w:r>
      <w:proofErr w:type="spellEnd"/>
      <w:r>
        <w:t xml:space="preserve"> </w:t>
      </w:r>
      <w:proofErr w:type="spellStart"/>
      <w:r>
        <w:t>noho</w:t>
      </w:r>
      <w:proofErr w:type="spellEnd"/>
      <w:r>
        <w:t xml:space="preserve"> </w:t>
      </w:r>
      <w:proofErr w:type="spellStart"/>
      <w:r>
        <w:t>taurite</w:t>
      </w:r>
      <w:proofErr w:type="spellEnd"/>
      <w:r>
        <w:t xml:space="preserve">, </w:t>
      </w:r>
      <w:proofErr w:type="spellStart"/>
      <w:r>
        <w:t>i</w:t>
      </w:r>
      <w:proofErr w:type="spellEnd"/>
      <w:r>
        <w:t xml:space="preserve"> </w:t>
      </w:r>
      <w:proofErr w:type="spellStart"/>
      <w:r>
        <w:t>te</w:t>
      </w:r>
      <w:proofErr w:type="spellEnd"/>
      <w:r>
        <w:t xml:space="preserve"> </w:t>
      </w:r>
      <w:proofErr w:type="spellStart"/>
      <w:r>
        <w:t>puaretanga</w:t>
      </w:r>
      <w:proofErr w:type="spellEnd"/>
      <w:r>
        <w:t xml:space="preserve"> </w:t>
      </w:r>
      <w:proofErr w:type="spellStart"/>
      <w:r>
        <w:t>mai</w:t>
      </w:r>
      <w:proofErr w:type="spellEnd"/>
      <w:r>
        <w:t xml:space="preserve"> </w:t>
      </w:r>
      <w:proofErr w:type="spellStart"/>
      <w:r>
        <w:t>hoki</w:t>
      </w:r>
      <w:proofErr w:type="spellEnd"/>
      <w:r>
        <w:t xml:space="preserve"> o </w:t>
      </w:r>
      <w:proofErr w:type="spellStart"/>
      <w:r>
        <w:t>tētahi</w:t>
      </w:r>
      <w:proofErr w:type="spellEnd"/>
      <w:r>
        <w:t xml:space="preserve"> </w:t>
      </w:r>
      <w:proofErr w:type="spellStart"/>
      <w:r>
        <w:t>pūnaha</w:t>
      </w:r>
      <w:proofErr w:type="spellEnd"/>
      <w:r>
        <w:t xml:space="preserve"> e mahi </w:t>
      </w:r>
      <w:proofErr w:type="spellStart"/>
      <w:r>
        <w:t>ngātahi</w:t>
      </w:r>
      <w:proofErr w:type="spellEnd"/>
      <w:r>
        <w:t xml:space="preserve"> ana </w:t>
      </w:r>
      <w:proofErr w:type="spellStart"/>
      <w:r>
        <w:t>mō</w:t>
      </w:r>
      <w:proofErr w:type="spellEnd"/>
      <w:r>
        <w:t xml:space="preserve"> </w:t>
      </w:r>
      <w:proofErr w:type="spellStart"/>
      <w:r>
        <w:t>te</w:t>
      </w:r>
      <w:proofErr w:type="spellEnd"/>
      <w:r>
        <w:t xml:space="preserve"> </w:t>
      </w:r>
      <w:proofErr w:type="spellStart"/>
      <w:r>
        <w:t>tangata</w:t>
      </w:r>
      <w:proofErr w:type="spellEnd"/>
      <w:r>
        <w:t xml:space="preserve"> </w:t>
      </w:r>
      <w:proofErr w:type="spellStart"/>
      <w:r>
        <w:t>tonu</w:t>
      </w:r>
      <w:proofErr w:type="spellEnd"/>
      <w:r>
        <w:t xml:space="preserve"> </w:t>
      </w:r>
      <w:proofErr w:type="spellStart"/>
      <w:r>
        <w:t>hei</w:t>
      </w:r>
      <w:proofErr w:type="spellEnd"/>
      <w:r>
        <w:t xml:space="preserve"> </w:t>
      </w:r>
      <w:proofErr w:type="spellStart"/>
      <w:r>
        <w:t>whakapiki</w:t>
      </w:r>
      <w:proofErr w:type="spellEnd"/>
      <w:r>
        <w:t xml:space="preserve"> </w:t>
      </w:r>
      <w:proofErr w:type="spellStart"/>
      <w:r>
        <w:t>ake</w:t>
      </w:r>
      <w:proofErr w:type="spellEnd"/>
      <w:r>
        <w:t xml:space="preserve"> i </w:t>
      </w:r>
      <w:proofErr w:type="spellStart"/>
      <w:r>
        <w:t>te</w:t>
      </w:r>
      <w:proofErr w:type="spellEnd"/>
      <w:r>
        <w:t xml:space="preserve"> </w:t>
      </w:r>
      <w:proofErr w:type="spellStart"/>
      <w:r>
        <w:t>hauora</w:t>
      </w:r>
      <w:proofErr w:type="spellEnd"/>
      <w:r>
        <w:t xml:space="preserve"> me </w:t>
      </w:r>
      <w:proofErr w:type="spellStart"/>
      <w:r>
        <w:t>te</w:t>
      </w:r>
      <w:proofErr w:type="spellEnd"/>
      <w:r>
        <w:t xml:space="preserve"> </w:t>
      </w:r>
      <w:proofErr w:type="spellStart"/>
      <w:r>
        <w:t>oranga</w:t>
      </w:r>
      <w:proofErr w:type="spellEnd"/>
      <w:r>
        <w:t xml:space="preserve"> o </w:t>
      </w:r>
      <w:proofErr w:type="spellStart"/>
      <w:r>
        <w:t>ngā</w:t>
      </w:r>
      <w:proofErr w:type="spellEnd"/>
      <w:r>
        <w:t xml:space="preserve"> tāngata </w:t>
      </w:r>
      <w:proofErr w:type="spellStart"/>
      <w:r>
        <w:t>katoa</w:t>
      </w:r>
      <w:proofErr w:type="spellEnd"/>
      <w:r>
        <w:t xml:space="preserve"> o Aotearoa.</w:t>
      </w:r>
    </w:p>
    <w:p w14:paraId="3F532D14" w14:textId="77777777" w:rsidR="00C61360" w:rsidRDefault="00C61360" w:rsidP="00C61360"/>
    <w:p w14:paraId="21A9D142" w14:textId="74F52A02" w:rsidR="00C61360" w:rsidRDefault="00C61360" w:rsidP="00C61360">
      <w:proofErr w:type="spellStart"/>
      <w:r>
        <w:t>Kua</w:t>
      </w:r>
      <w:proofErr w:type="spellEnd"/>
      <w:r>
        <w:t xml:space="preserve"> </w:t>
      </w:r>
      <w:proofErr w:type="spellStart"/>
      <w:r>
        <w:t>ārahi</w:t>
      </w:r>
      <w:proofErr w:type="spellEnd"/>
      <w:r>
        <w:t xml:space="preserve"> </w:t>
      </w:r>
      <w:proofErr w:type="spellStart"/>
      <w:r>
        <w:t>mātou</w:t>
      </w:r>
      <w:proofErr w:type="spellEnd"/>
      <w:r>
        <w:t xml:space="preserve"> </w:t>
      </w:r>
      <w:proofErr w:type="spellStart"/>
      <w:r>
        <w:t>i</w:t>
      </w:r>
      <w:proofErr w:type="spellEnd"/>
      <w:r>
        <w:t xml:space="preserve"> </w:t>
      </w:r>
      <w:proofErr w:type="spellStart"/>
      <w:r>
        <w:t>te</w:t>
      </w:r>
      <w:proofErr w:type="spellEnd"/>
      <w:r>
        <w:t xml:space="preserve"> </w:t>
      </w:r>
      <w:proofErr w:type="spellStart"/>
      <w:r>
        <w:t>whakawhanaketanga</w:t>
      </w:r>
      <w:proofErr w:type="spellEnd"/>
      <w:r>
        <w:t xml:space="preserve"> </w:t>
      </w:r>
      <w:proofErr w:type="spellStart"/>
      <w:r>
        <w:t>mai</w:t>
      </w:r>
      <w:proofErr w:type="spellEnd"/>
      <w:r>
        <w:t xml:space="preserve"> o </w:t>
      </w:r>
      <w:proofErr w:type="spellStart"/>
      <w:r>
        <w:t>ngā</w:t>
      </w:r>
      <w:proofErr w:type="spellEnd"/>
      <w:r>
        <w:t xml:space="preserve"> </w:t>
      </w:r>
      <w:proofErr w:type="spellStart"/>
      <w:r>
        <w:t>rautaki</w:t>
      </w:r>
      <w:proofErr w:type="spellEnd"/>
      <w:r>
        <w:t xml:space="preserve"> e ono </w:t>
      </w:r>
      <w:proofErr w:type="spellStart"/>
      <w:r>
        <w:t>i</w:t>
      </w:r>
      <w:proofErr w:type="spellEnd"/>
      <w:r>
        <w:t xml:space="preserve"> </w:t>
      </w:r>
      <w:proofErr w:type="spellStart"/>
      <w:r>
        <w:t>raro</w:t>
      </w:r>
      <w:proofErr w:type="spellEnd"/>
      <w:r>
        <w:t xml:space="preserve"> </w:t>
      </w:r>
      <w:proofErr w:type="spellStart"/>
      <w:r>
        <w:t>i</w:t>
      </w:r>
      <w:proofErr w:type="spellEnd"/>
      <w:r>
        <w:t xml:space="preserve"> </w:t>
      </w:r>
      <w:proofErr w:type="spellStart"/>
      <w:r>
        <w:t>te</w:t>
      </w:r>
      <w:proofErr w:type="spellEnd"/>
      <w:r>
        <w:t xml:space="preserve"> </w:t>
      </w:r>
      <w:proofErr w:type="spellStart"/>
      <w:r>
        <w:t>ture</w:t>
      </w:r>
      <w:proofErr w:type="spellEnd"/>
      <w:r>
        <w:t xml:space="preserve"> o </w:t>
      </w:r>
      <w:proofErr w:type="spellStart"/>
      <w:r>
        <w:t>Pae</w:t>
      </w:r>
      <w:proofErr w:type="spellEnd"/>
      <w:r>
        <w:t xml:space="preserve"> Ora 2022, ā, </w:t>
      </w:r>
      <w:proofErr w:type="spellStart"/>
      <w:r>
        <w:t>i</w:t>
      </w:r>
      <w:proofErr w:type="spellEnd"/>
      <w:r>
        <w:t xml:space="preserve"> </w:t>
      </w:r>
      <w:proofErr w:type="spellStart"/>
      <w:r>
        <w:t>whakaputaina</w:t>
      </w:r>
      <w:proofErr w:type="spellEnd"/>
      <w:r>
        <w:t xml:space="preserve"> aua </w:t>
      </w:r>
      <w:proofErr w:type="spellStart"/>
      <w:r>
        <w:t>rautaki</w:t>
      </w:r>
      <w:proofErr w:type="spellEnd"/>
      <w:r>
        <w:t xml:space="preserve"> </w:t>
      </w:r>
      <w:proofErr w:type="spellStart"/>
      <w:r>
        <w:t>i</w:t>
      </w:r>
      <w:proofErr w:type="spellEnd"/>
      <w:r>
        <w:t xml:space="preserve"> </w:t>
      </w:r>
      <w:proofErr w:type="spellStart"/>
      <w:r>
        <w:t>te</w:t>
      </w:r>
      <w:proofErr w:type="spellEnd"/>
      <w:r>
        <w:t xml:space="preserve"> </w:t>
      </w:r>
      <w:proofErr w:type="spellStart"/>
      <w:r>
        <w:t>marama</w:t>
      </w:r>
      <w:proofErr w:type="spellEnd"/>
      <w:r>
        <w:t xml:space="preserve"> o </w:t>
      </w:r>
      <w:proofErr w:type="spellStart"/>
      <w:r>
        <w:t>Hūrae</w:t>
      </w:r>
      <w:proofErr w:type="spellEnd"/>
      <w:r>
        <w:t xml:space="preserve"> </w:t>
      </w:r>
      <w:proofErr w:type="spellStart"/>
      <w:r>
        <w:t>i</w:t>
      </w:r>
      <w:proofErr w:type="spellEnd"/>
      <w:r>
        <w:t xml:space="preserve"> </w:t>
      </w:r>
      <w:proofErr w:type="spellStart"/>
      <w:r>
        <w:t>te</w:t>
      </w:r>
      <w:proofErr w:type="spellEnd"/>
      <w:r>
        <w:t xml:space="preserve"> tau 2023. Kei </w:t>
      </w:r>
      <w:proofErr w:type="spellStart"/>
      <w:r>
        <w:t>te</w:t>
      </w:r>
      <w:proofErr w:type="spellEnd"/>
      <w:r>
        <w:t xml:space="preserve"> </w:t>
      </w:r>
      <w:proofErr w:type="spellStart"/>
      <w:r>
        <w:t>whakatakoto</w:t>
      </w:r>
      <w:proofErr w:type="spellEnd"/>
      <w:r>
        <w:t xml:space="preserve"> </w:t>
      </w:r>
      <w:proofErr w:type="spellStart"/>
      <w:r>
        <w:t>ngā</w:t>
      </w:r>
      <w:proofErr w:type="spellEnd"/>
      <w:r>
        <w:t xml:space="preserve"> </w:t>
      </w:r>
      <w:proofErr w:type="spellStart"/>
      <w:r>
        <w:t>rautaki</w:t>
      </w:r>
      <w:proofErr w:type="spellEnd"/>
      <w:r>
        <w:t xml:space="preserve"> </w:t>
      </w:r>
      <w:proofErr w:type="spellStart"/>
      <w:r>
        <w:t>nei</w:t>
      </w:r>
      <w:proofErr w:type="spellEnd"/>
      <w:r>
        <w:t xml:space="preserve">, </w:t>
      </w:r>
      <w:proofErr w:type="spellStart"/>
      <w:r>
        <w:t>arā</w:t>
      </w:r>
      <w:proofErr w:type="spellEnd"/>
      <w:r>
        <w:t xml:space="preserve">, ko </w:t>
      </w:r>
      <w:proofErr w:type="spellStart"/>
      <w:r>
        <w:t>te</w:t>
      </w:r>
      <w:proofErr w:type="spellEnd"/>
      <w:r>
        <w:t xml:space="preserve"> </w:t>
      </w:r>
      <w:proofErr w:type="spellStart"/>
      <w:r>
        <w:t>rautaki</w:t>
      </w:r>
      <w:proofErr w:type="spellEnd"/>
      <w:r>
        <w:t xml:space="preserve"> </w:t>
      </w:r>
      <w:proofErr w:type="spellStart"/>
      <w:r>
        <w:t>hauora</w:t>
      </w:r>
      <w:proofErr w:type="spellEnd"/>
      <w:r>
        <w:t xml:space="preserve"> </w:t>
      </w:r>
      <w:proofErr w:type="spellStart"/>
      <w:r>
        <w:t>whānui</w:t>
      </w:r>
      <w:proofErr w:type="spellEnd"/>
      <w:r>
        <w:t xml:space="preserve"> o Aotearoa me </w:t>
      </w:r>
      <w:proofErr w:type="spellStart"/>
      <w:r>
        <w:t>ngā</w:t>
      </w:r>
      <w:proofErr w:type="spellEnd"/>
      <w:r>
        <w:t xml:space="preserve"> </w:t>
      </w:r>
      <w:proofErr w:type="spellStart"/>
      <w:r>
        <w:t>rautaki</w:t>
      </w:r>
      <w:proofErr w:type="spellEnd"/>
      <w:r>
        <w:t xml:space="preserve"> </w:t>
      </w:r>
      <w:proofErr w:type="spellStart"/>
      <w:r>
        <w:t>motuhake</w:t>
      </w:r>
      <w:proofErr w:type="spellEnd"/>
      <w:r>
        <w:t xml:space="preserve"> e </w:t>
      </w:r>
      <w:proofErr w:type="spellStart"/>
      <w:r>
        <w:t>rima</w:t>
      </w:r>
      <w:proofErr w:type="spellEnd"/>
      <w:r>
        <w:t xml:space="preserve"> e </w:t>
      </w:r>
      <w:proofErr w:type="spellStart"/>
      <w:r>
        <w:t>hāngai</w:t>
      </w:r>
      <w:proofErr w:type="spellEnd"/>
      <w:r>
        <w:t xml:space="preserve"> ana ki </w:t>
      </w:r>
      <w:proofErr w:type="spellStart"/>
      <w:r>
        <w:t>ngā</w:t>
      </w:r>
      <w:proofErr w:type="spellEnd"/>
      <w:r>
        <w:t xml:space="preserve"> </w:t>
      </w:r>
      <w:proofErr w:type="spellStart"/>
      <w:r>
        <w:t>taupori</w:t>
      </w:r>
      <w:proofErr w:type="spellEnd"/>
      <w:r>
        <w:t xml:space="preserve"> </w:t>
      </w:r>
      <w:proofErr w:type="spellStart"/>
      <w:r>
        <w:t>motuhake</w:t>
      </w:r>
      <w:proofErr w:type="spellEnd"/>
      <w:r>
        <w:t xml:space="preserve">, </w:t>
      </w:r>
      <w:proofErr w:type="spellStart"/>
      <w:r>
        <w:t>i</w:t>
      </w:r>
      <w:proofErr w:type="spellEnd"/>
      <w:r>
        <w:t xml:space="preserve"> </w:t>
      </w:r>
      <w:proofErr w:type="spellStart"/>
      <w:r>
        <w:t>te</w:t>
      </w:r>
      <w:proofErr w:type="spellEnd"/>
      <w:r>
        <w:t xml:space="preserve"> </w:t>
      </w:r>
      <w:proofErr w:type="spellStart"/>
      <w:r>
        <w:t>aronga</w:t>
      </w:r>
      <w:proofErr w:type="spellEnd"/>
      <w:r>
        <w:t xml:space="preserve"> o </w:t>
      </w:r>
      <w:proofErr w:type="spellStart"/>
      <w:r>
        <w:t>ngā</w:t>
      </w:r>
      <w:proofErr w:type="spellEnd"/>
      <w:r>
        <w:t xml:space="preserve"> mahi </w:t>
      </w:r>
      <w:proofErr w:type="spellStart"/>
      <w:r>
        <w:t>hei</w:t>
      </w:r>
      <w:proofErr w:type="spellEnd"/>
      <w:r>
        <w:t xml:space="preserve"> </w:t>
      </w:r>
      <w:proofErr w:type="spellStart"/>
      <w:r>
        <w:t>ngā</w:t>
      </w:r>
      <w:proofErr w:type="spellEnd"/>
      <w:r>
        <w:t xml:space="preserve"> tau e 5 — 10 e </w:t>
      </w:r>
      <w:proofErr w:type="spellStart"/>
      <w:r>
        <w:t>heke</w:t>
      </w:r>
      <w:proofErr w:type="spellEnd"/>
      <w:r>
        <w:t xml:space="preserve"> </w:t>
      </w:r>
      <w:proofErr w:type="spellStart"/>
      <w:r>
        <w:t>mai</w:t>
      </w:r>
      <w:proofErr w:type="spellEnd"/>
      <w:r>
        <w:t xml:space="preserve"> ana. He </w:t>
      </w:r>
      <w:proofErr w:type="spellStart"/>
      <w:r>
        <w:t>tutukinga</w:t>
      </w:r>
      <w:proofErr w:type="spellEnd"/>
      <w:r>
        <w:t xml:space="preserve"> </w:t>
      </w:r>
      <w:proofErr w:type="spellStart"/>
      <w:r>
        <w:t>nui</w:t>
      </w:r>
      <w:proofErr w:type="spellEnd"/>
      <w:r>
        <w:t xml:space="preserve"> </w:t>
      </w:r>
      <w:proofErr w:type="spellStart"/>
      <w:r>
        <w:t>te</w:t>
      </w:r>
      <w:proofErr w:type="spellEnd"/>
      <w:r>
        <w:t xml:space="preserve"> </w:t>
      </w:r>
      <w:proofErr w:type="spellStart"/>
      <w:r>
        <w:t>whakarewanga</w:t>
      </w:r>
      <w:proofErr w:type="spellEnd"/>
      <w:r>
        <w:t xml:space="preserve"> o </w:t>
      </w:r>
      <w:proofErr w:type="spellStart"/>
      <w:r>
        <w:t>ēnei</w:t>
      </w:r>
      <w:proofErr w:type="spellEnd"/>
      <w:r>
        <w:t xml:space="preserve"> </w:t>
      </w:r>
      <w:proofErr w:type="spellStart"/>
      <w:r>
        <w:t>rautaki</w:t>
      </w:r>
      <w:proofErr w:type="spellEnd"/>
      <w:r>
        <w:t xml:space="preserve">, ā, </w:t>
      </w:r>
      <w:proofErr w:type="spellStart"/>
      <w:r>
        <w:t>kei</w:t>
      </w:r>
      <w:proofErr w:type="spellEnd"/>
      <w:r>
        <w:t xml:space="preserve"> </w:t>
      </w:r>
      <w:proofErr w:type="spellStart"/>
      <w:r>
        <w:t>te</w:t>
      </w:r>
      <w:proofErr w:type="spellEnd"/>
      <w:r>
        <w:t xml:space="preserve"> </w:t>
      </w:r>
      <w:proofErr w:type="spellStart"/>
      <w:r>
        <w:t>whakahīhī</w:t>
      </w:r>
      <w:proofErr w:type="spellEnd"/>
      <w:r>
        <w:t xml:space="preserve"> au </w:t>
      </w:r>
      <w:proofErr w:type="spellStart"/>
      <w:r>
        <w:t>i</w:t>
      </w:r>
      <w:proofErr w:type="spellEnd"/>
      <w:r>
        <w:t xml:space="preserve"> </w:t>
      </w:r>
      <w:proofErr w:type="spellStart"/>
      <w:r>
        <w:t>te</w:t>
      </w:r>
      <w:proofErr w:type="spellEnd"/>
      <w:r>
        <w:t xml:space="preserve"> </w:t>
      </w:r>
      <w:proofErr w:type="spellStart"/>
      <w:r>
        <w:t>āhua</w:t>
      </w:r>
      <w:proofErr w:type="spellEnd"/>
      <w:r>
        <w:t xml:space="preserve"> o </w:t>
      </w:r>
      <w:proofErr w:type="spellStart"/>
      <w:r>
        <w:t>ngā</w:t>
      </w:r>
      <w:proofErr w:type="spellEnd"/>
      <w:r>
        <w:t xml:space="preserve"> mahi a </w:t>
      </w:r>
      <w:proofErr w:type="spellStart"/>
      <w:r>
        <w:t>ngā</w:t>
      </w:r>
      <w:proofErr w:type="spellEnd"/>
      <w:r>
        <w:t xml:space="preserve"> </w:t>
      </w:r>
      <w:proofErr w:type="spellStart"/>
      <w:r>
        <w:t>kaimahi</w:t>
      </w:r>
      <w:proofErr w:type="spellEnd"/>
      <w:r>
        <w:t xml:space="preserve"> </w:t>
      </w:r>
      <w:proofErr w:type="spellStart"/>
      <w:r>
        <w:t>i</w:t>
      </w:r>
      <w:proofErr w:type="spellEnd"/>
      <w:r>
        <w:t xml:space="preserve"> </w:t>
      </w:r>
      <w:proofErr w:type="spellStart"/>
      <w:r>
        <w:t>runga</w:t>
      </w:r>
      <w:proofErr w:type="spellEnd"/>
      <w:r>
        <w:t xml:space="preserve"> </w:t>
      </w:r>
      <w:proofErr w:type="spellStart"/>
      <w:r>
        <w:t>i</w:t>
      </w:r>
      <w:proofErr w:type="spellEnd"/>
      <w:r>
        <w:t xml:space="preserve"> </w:t>
      </w:r>
      <w:proofErr w:type="spellStart"/>
      <w:r>
        <w:t>te</w:t>
      </w:r>
      <w:proofErr w:type="spellEnd"/>
      <w:r>
        <w:t xml:space="preserve"> </w:t>
      </w:r>
      <w:proofErr w:type="spellStart"/>
      <w:r>
        <w:t>ngākaunui</w:t>
      </w:r>
      <w:proofErr w:type="spellEnd"/>
      <w:r>
        <w:t xml:space="preserve"> ki </w:t>
      </w:r>
      <w:proofErr w:type="spellStart"/>
      <w:r>
        <w:t>te</w:t>
      </w:r>
      <w:proofErr w:type="spellEnd"/>
      <w:r>
        <w:t xml:space="preserve"> </w:t>
      </w:r>
      <w:proofErr w:type="spellStart"/>
      <w:r>
        <w:t>kaupapa</w:t>
      </w:r>
      <w:proofErr w:type="spellEnd"/>
      <w:r>
        <w:t xml:space="preserve"> o </w:t>
      </w:r>
      <w:proofErr w:type="spellStart"/>
      <w:r>
        <w:t>pae</w:t>
      </w:r>
      <w:proofErr w:type="spellEnd"/>
      <w:r>
        <w:t xml:space="preserve"> </w:t>
      </w:r>
      <w:proofErr w:type="spellStart"/>
      <w:r>
        <w:t>ora</w:t>
      </w:r>
      <w:proofErr w:type="spellEnd"/>
      <w:r>
        <w:t>.</w:t>
      </w:r>
    </w:p>
    <w:p w14:paraId="7C599572" w14:textId="77777777" w:rsidR="00C61360" w:rsidRDefault="00C61360" w:rsidP="00C61360"/>
    <w:p w14:paraId="0ACD8A27" w14:textId="13C72709" w:rsidR="00C61360" w:rsidRDefault="00C61360" w:rsidP="00C61360">
      <w:r>
        <w:t xml:space="preserve">I </w:t>
      </w:r>
      <w:proofErr w:type="spellStart"/>
      <w:r>
        <w:t>te</w:t>
      </w:r>
      <w:proofErr w:type="spellEnd"/>
      <w:r>
        <w:t xml:space="preserve"> 12 </w:t>
      </w:r>
      <w:proofErr w:type="spellStart"/>
      <w:r>
        <w:t>marama</w:t>
      </w:r>
      <w:proofErr w:type="spellEnd"/>
      <w:r>
        <w:t xml:space="preserve"> </w:t>
      </w:r>
      <w:proofErr w:type="spellStart"/>
      <w:r>
        <w:t>kua</w:t>
      </w:r>
      <w:proofErr w:type="spellEnd"/>
      <w:r>
        <w:t xml:space="preserve"> </w:t>
      </w:r>
      <w:proofErr w:type="spellStart"/>
      <w:r>
        <w:t>pahure</w:t>
      </w:r>
      <w:proofErr w:type="spellEnd"/>
      <w:r>
        <w:t xml:space="preserve">, </w:t>
      </w:r>
      <w:proofErr w:type="spellStart"/>
      <w:r>
        <w:t>kua</w:t>
      </w:r>
      <w:proofErr w:type="spellEnd"/>
      <w:r>
        <w:t xml:space="preserve"> </w:t>
      </w:r>
      <w:proofErr w:type="spellStart"/>
      <w:r>
        <w:t>whakahāngai</w:t>
      </w:r>
      <w:proofErr w:type="spellEnd"/>
      <w:r>
        <w:t xml:space="preserve"> </w:t>
      </w:r>
      <w:proofErr w:type="spellStart"/>
      <w:r>
        <w:t>mātou</w:t>
      </w:r>
      <w:proofErr w:type="spellEnd"/>
      <w:r>
        <w:t xml:space="preserve"> </w:t>
      </w:r>
      <w:proofErr w:type="spellStart"/>
      <w:r>
        <w:t>i</w:t>
      </w:r>
      <w:proofErr w:type="spellEnd"/>
      <w:r>
        <w:t xml:space="preserve"> </w:t>
      </w:r>
      <w:proofErr w:type="spellStart"/>
      <w:r>
        <w:t>tō</w:t>
      </w:r>
      <w:proofErr w:type="spellEnd"/>
      <w:r>
        <w:t xml:space="preserve"> </w:t>
      </w:r>
      <w:proofErr w:type="spellStart"/>
      <w:r>
        <w:t>mātou</w:t>
      </w:r>
      <w:proofErr w:type="spellEnd"/>
      <w:r>
        <w:t xml:space="preserve"> </w:t>
      </w:r>
      <w:proofErr w:type="spellStart"/>
      <w:r>
        <w:t>aronga</w:t>
      </w:r>
      <w:proofErr w:type="spellEnd"/>
      <w:r>
        <w:t xml:space="preserve"> ki </w:t>
      </w:r>
      <w:proofErr w:type="spellStart"/>
      <w:r>
        <w:t>te</w:t>
      </w:r>
      <w:proofErr w:type="spellEnd"/>
      <w:r>
        <w:t xml:space="preserve"> </w:t>
      </w:r>
      <w:proofErr w:type="spellStart"/>
      <w:r>
        <w:t>pūtake</w:t>
      </w:r>
      <w:proofErr w:type="spellEnd"/>
      <w:r>
        <w:t xml:space="preserve"> o </w:t>
      </w:r>
      <w:proofErr w:type="spellStart"/>
      <w:r>
        <w:t>tō</w:t>
      </w:r>
      <w:proofErr w:type="spellEnd"/>
      <w:r>
        <w:t xml:space="preserve"> </w:t>
      </w:r>
      <w:proofErr w:type="spellStart"/>
      <w:r>
        <w:t>mātou</w:t>
      </w:r>
      <w:proofErr w:type="spellEnd"/>
      <w:r>
        <w:t xml:space="preserve"> </w:t>
      </w:r>
      <w:proofErr w:type="spellStart"/>
      <w:r>
        <w:t>tūranga</w:t>
      </w:r>
      <w:proofErr w:type="spellEnd"/>
      <w:r>
        <w:t xml:space="preserve"> </w:t>
      </w:r>
      <w:proofErr w:type="spellStart"/>
      <w:r>
        <w:t>hei</w:t>
      </w:r>
      <w:proofErr w:type="spellEnd"/>
      <w:r>
        <w:t xml:space="preserve"> kaitiaki o </w:t>
      </w:r>
      <w:proofErr w:type="spellStart"/>
      <w:r>
        <w:t>te</w:t>
      </w:r>
      <w:proofErr w:type="spellEnd"/>
      <w:r>
        <w:t xml:space="preserve"> </w:t>
      </w:r>
      <w:proofErr w:type="spellStart"/>
      <w:r>
        <w:t>pūnaha</w:t>
      </w:r>
      <w:proofErr w:type="spellEnd"/>
      <w:r>
        <w:t xml:space="preserve"> </w:t>
      </w:r>
      <w:proofErr w:type="spellStart"/>
      <w:r>
        <w:t>hauora</w:t>
      </w:r>
      <w:proofErr w:type="spellEnd"/>
      <w:r>
        <w:t xml:space="preserve"> </w:t>
      </w:r>
      <w:proofErr w:type="spellStart"/>
      <w:r>
        <w:t>hou</w:t>
      </w:r>
      <w:proofErr w:type="spellEnd"/>
      <w:r>
        <w:t xml:space="preserve">. </w:t>
      </w:r>
      <w:proofErr w:type="spellStart"/>
      <w:r>
        <w:t>Kua</w:t>
      </w:r>
      <w:proofErr w:type="spellEnd"/>
      <w:r>
        <w:t xml:space="preserve"> </w:t>
      </w:r>
      <w:proofErr w:type="spellStart"/>
      <w:r>
        <w:t>āta</w:t>
      </w:r>
      <w:proofErr w:type="spellEnd"/>
      <w:r>
        <w:t xml:space="preserve"> </w:t>
      </w:r>
      <w:proofErr w:type="spellStart"/>
      <w:r>
        <w:t>titiro</w:t>
      </w:r>
      <w:proofErr w:type="spellEnd"/>
      <w:r>
        <w:t xml:space="preserve"> </w:t>
      </w:r>
      <w:proofErr w:type="spellStart"/>
      <w:r>
        <w:t>mātou</w:t>
      </w:r>
      <w:proofErr w:type="spellEnd"/>
      <w:r>
        <w:t xml:space="preserve"> ki </w:t>
      </w:r>
      <w:proofErr w:type="spellStart"/>
      <w:r>
        <w:t>te</w:t>
      </w:r>
      <w:proofErr w:type="spellEnd"/>
      <w:r>
        <w:t xml:space="preserve"> </w:t>
      </w:r>
      <w:proofErr w:type="spellStart"/>
      <w:r>
        <w:t>āhua</w:t>
      </w:r>
      <w:proofErr w:type="spellEnd"/>
      <w:r>
        <w:t xml:space="preserve"> o </w:t>
      </w:r>
      <w:proofErr w:type="spellStart"/>
      <w:r>
        <w:t>ngā</w:t>
      </w:r>
      <w:proofErr w:type="spellEnd"/>
      <w:r>
        <w:t xml:space="preserve"> </w:t>
      </w:r>
      <w:proofErr w:type="spellStart"/>
      <w:r>
        <w:t>whakahaere</w:t>
      </w:r>
      <w:proofErr w:type="spellEnd"/>
      <w:r>
        <w:t xml:space="preserve"> kia rite </w:t>
      </w:r>
      <w:proofErr w:type="spellStart"/>
      <w:r>
        <w:t>mātou</w:t>
      </w:r>
      <w:proofErr w:type="spellEnd"/>
      <w:r>
        <w:t xml:space="preserve"> ki </w:t>
      </w:r>
      <w:proofErr w:type="spellStart"/>
      <w:r>
        <w:t>te</w:t>
      </w:r>
      <w:proofErr w:type="spellEnd"/>
      <w:r>
        <w:t xml:space="preserve"> </w:t>
      </w:r>
      <w:proofErr w:type="spellStart"/>
      <w:r>
        <w:t>whakaea</w:t>
      </w:r>
      <w:proofErr w:type="spellEnd"/>
      <w:r>
        <w:t xml:space="preserve"> </w:t>
      </w:r>
      <w:proofErr w:type="spellStart"/>
      <w:r>
        <w:t>i</w:t>
      </w:r>
      <w:proofErr w:type="spellEnd"/>
      <w:r>
        <w:t xml:space="preserve"> </w:t>
      </w:r>
      <w:proofErr w:type="spellStart"/>
      <w:r>
        <w:t>ngā</w:t>
      </w:r>
      <w:proofErr w:type="spellEnd"/>
      <w:r>
        <w:t xml:space="preserve"> </w:t>
      </w:r>
      <w:proofErr w:type="spellStart"/>
      <w:r>
        <w:t>kawenga</w:t>
      </w:r>
      <w:proofErr w:type="spellEnd"/>
      <w:r>
        <w:t xml:space="preserve"> o </w:t>
      </w:r>
      <w:proofErr w:type="spellStart"/>
      <w:r>
        <w:t>tō</w:t>
      </w:r>
      <w:proofErr w:type="spellEnd"/>
      <w:r>
        <w:t xml:space="preserve"> </w:t>
      </w:r>
      <w:proofErr w:type="spellStart"/>
      <w:r>
        <w:t>mātou</w:t>
      </w:r>
      <w:proofErr w:type="spellEnd"/>
      <w:r>
        <w:t xml:space="preserve"> </w:t>
      </w:r>
      <w:proofErr w:type="spellStart"/>
      <w:r>
        <w:t>kaupapa</w:t>
      </w:r>
      <w:proofErr w:type="spellEnd"/>
      <w:r>
        <w:t xml:space="preserve"> me </w:t>
      </w:r>
      <w:proofErr w:type="spellStart"/>
      <w:r>
        <w:t>tēnei</w:t>
      </w:r>
      <w:proofErr w:type="spellEnd"/>
      <w:r>
        <w:t xml:space="preserve"> </w:t>
      </w:r>
      <w:proofErr w:type="spellStart"/>
      <w:r>
        <w:t>tūranga</w:t>
      </w:r>
      <w:proofErr w:type="spellEnd"/>
      <w:r>
        <w:t xml:space="preserve">. I </w:t>
      </w:r>
      <w:proofErr w:type="spellStart"/>
      <w:r>
        <w:t>te</w:t>
      </w:r>
      <w:proofErr w:type="spellEnd"/>
      <w:r>
        <w:t xml:space="preserve"> </w:t>
      </w:r>
      <w:proofErr w:type="spellStart"/>
      <w:r>
        <w:t>marama</w:t>
      </w:r>
      <w:proofErr w:type="spellEnd"/>
      <w:r>
        <w:t xml:space="preserve"> o </w:t>
      </w:r>
      <w:proofErr w:type="spellStart"/>
      <w:r>
        <w:t>Hūne</w:t>
      </w:r>
      <w:proofErr w:type="spellEnd"/>
      <w:r>
        <w:t xml:space="preserve"> </w:t>
      </w:r>
      <w:proofErr w:type="spellStart"/>
      <w:r>
        <w:t>i</w:t>
      </w:r>
      <w:proofErr w:type="spellEnd"/>
      <w:r>
        <w:t xml:space="preserve"> </w:t>
      </w:r>
      <w:proofErr w:type="spellStart"/>
      <w:r>
        <w:t>te</w:t>
      </w:r>
      <w:proofErr w:type="spellEnd"/>
      <w:r>
        <w:t xml:space="preserve"> tau 2023, </w:t>
      </w:r>
      <w:proofErr w:type="spellStart"/>
      <w:r>
        <w:t>i</w:t>
      </w:r>
      <w:proofErr w:type="spellEnd"/>
      <w:r>
        <w:t xml:space="preserve"> </w:t>
      </w:r>
      <w:proofErr w:type="spellStart"/>
      <w:r>
        <w:t>whakatū</w:t>
      </w:r>
      <w:proofErr w:type="spellEnd"/>
      <w:r>
        <w:t xml:space="preserve"> au </w:t>
      </w:r>
      <w:proofErr w:type="spellStart"/>
      <w:r>
        <w:t>i</w:t>
      </w:r>
      <w:proofErr w:type="spellEnd"/>
      <w:r>
        <w:t xml:space="preserve"> </w:t>
      </w:r>
      <w:proofErr w:type="spellStart"/>
      <w:r>
        <w:t>tētahi</w:t>
      </w:r>
      <w:proofErr w:type="spellEnd"/>
      <w:r>
        <w:t xml:space="preserve"> </w:t>
      </w:r>
      <w:proofErr w:type="spellStart"/>
      <w:r>
        <w:t>hōtaka</w:t>
      </w:r>
      <w:proofErr w:type="spellEnd"/>
      <w:r>
        <w:t xml:space="preserve"> mahi </w:t>
      </w:r>
      <w:proofErr w:type="spellStart"/>
      <w:r>
        <w:t>hou</w:t>
      </w:r>
      <w:proofErr w:type="spellEnd"/>
      <w:r>
        <w:t xml:space="preserve"> me </w:t>
      </w:r>
      <w:proofErr w:type="spellStart"/>
      <w:r>
        <w:t>tētahi</w:t>
      </w:r>
      <w:proofErr w:type="spellEnd"/>
      <w:r>
        <w:t xml:space="preserve"> tari </w:t>
      </w:r>
      <w:proofErr w:type="spellStart"/>
      <w:r>
        <w:t>hou</w:t>
      </w:r>
      <w:proofErr w:type="spellEnd"/>
      <w:r>
        <w:t xml:space="preserve"> ki </w:t>
      </w:r>
      <w:proofErr w:type="spellStart"/>
      <w:r>
        <w:t>te</w:t>
      </w:r>
      <w:proofErr w:type="spellEnd"/>
      <w:r>
        <w:t xml:space="preserve"> </w:t>
      </w:r>
      <w:proofErr w:type="spellStart"/>
      <w:r>
        <w:t>tautoko</w:t>
      </w:r>
      <w:proofErr w:type="spellEnd"/>
      <w:r>
        <w:t xml:space="preserve"> </w:t>
      </w:r>
      <w:proofErr w:type="spellStart"/>
      <w:r>
        <w:t>i</w:t>
      </w:r>
      <w:proofErr w:type="spellEnd"/>
      <w:r>
        <w:t xml:space="preserve"> </w:t>
      </w:r>
      <w:proofErr w:type="spellStart"/>
      <w:r>
        <w:t>te</w:t>
      </w:r>
      <w:proofErr w:type="spellEnd"/>
      <w:r>
        <w:t xml:space="preserve"> </w:t>
      </w:r>
      <w:proofErr w:type="spellStart"/>
      <w:r>
        <w:t>whakatutukinga</w:t>
      </w:r>
      <w:proofErr w:type="spellEnd"/>
      <w:r>
        <w:t xml:space="preserve"> o aua </w:t>
      </w:r>
      <w:proofErr w:type="spellStart"/>
      <w:r>
        <w:t>whāinga</w:t>
      </w:r>
      <w:proofErr w:type="spellEnd"/>
      <w:r>
        <w:t xml:space="preserve">. E </w:t>
      </w:r>
      <w:proofErr w:type="spellStart"/>
      <w:r>
        <w:t>haere</w:t>
      </w:r>
      <w:proofErr w:type="spellEnd"/>
      <w:r>
        <w:t xml:space="preserve"> </w:t>
      </w:r>
      <w:proofErr w:type="spellStart"/>
      <w:r>
        <w:t>ngātahi</w:t>
      </w:r>
      <w:proofErr w:type="spellEnd"/>
      <w:r>
        <w:t xml:space="preserve"> ana aua </w:t>
      </w:r>
      <w:proofErr w:type="spellStart"/>
      <w:r>
        <w:t>kaupapa</w:t>
      </w:r>
      <w:proofErr w:type="spellEnd"/>
      <w:r>
        <w:t xml:space="preserve"> ki </w:t>
      </w:r>
      <w:proofErr w:type="spellStart"/>
      <w:r>
        <w:t>te</w:t>
      </w:r>
      <w:proofErr w:type="spellEnd"/>
      <w:r>
        <w:t xml:space="preserve"> taha o ā </w:t>
      </w:r>
      <w:proofErr w:type="spellStart"/>
      <w:r>
        <w:t>mātou</w:t>
      </w:r>
      <w:proofErr w:type="spellEnd"/>
      <w:r>
        <w:t xml:space="preserve"> mahi </w:t>
      </w:r>
      <w:proofErr w:type="spellStart"/>
      <w:r>
        <w:t>matua</w:t>
      </w:r>
      <w:proofErr w:type="spellEnd"/>
      <w:r>
        <w:t xml:space="preserve">, </w:t>
      </w:r>
      <w:proofErr w:type="spellStart"/>
      <w:r>
        <w:t>arā</w:t>
      </w:r>
      <w:proofErr w:type="spellEnd"/>
      <w:r>
        <w:t xml:space="preserve">, </w:t>
      </w:r>
      <w:proofErr w:type="spellStart"/>
      <w:r>
        <w:t>kei</w:t>
      </w:r>
      <w:proofErr w:type="spellEnd"/>
      <w:r>
        <w:t xml:space="preserve"> </w:t>
      </w:r>
      <w:proofErr w:type="spellStart"/>
      <w:r>
        <w:t>te</w:t>
      </w:r>
      <w:proofErr w:type="spellEnd"/>
      <w:r>
        <w:t xml:space="preserve"> </w:t>
      </w:r>
      <w:proofErr w:type="spellStart"/>
      <w:r>
        <w:t>tāpae</w:t>
      </w:r>
      <w:proofErr w:type="spellEnd"/>
      <w:r>
        <w:t xml:space="preserve"> kōrero </w:t>
      </w:r>
      <w:proofErr w:type="spellStart"/>
      <w:r>
        <w:t>tonu</w:t>
      </w:r>
      <w:proofErr w:type="spellEnd"/>
      <w:r>
        <w:t xml:space="preserve"> </w:t>
      </w:r>
      <w:proofErr w:type="spellStart"/>
      <w:r>
        <w:t>mātou</w:t>
      </w:r>
      <w:proofErr w:type="spellEnd"/>
      <w:r>
        <w:t xml:space="preserve"> ki </w:t>
      </w:r>
      <w:proofErr w:type="spellStart"/>
      <w:r>
        <w:t>te</w:t>
      </w:r>
      <w:proofErr w:type="spellEnd"/>
      <w:r>
        <w:t xml:space="preserve"> Kāwanatanga e pā ana ki </w:t>
      </w:r>
      <w:proofErr w:type="spellStart"/>
      <w:r>
        <w:t>ngā</w:t>
      </w:r>
      <w:proofErr w:type="spellEnd"/>
      <w:r>
        <w:t xml:space="preserve"> </w:t>
      </w:r>
      <w:proofErr w:type="spellStart"/>
      <w:r>
        <w:t>kaupapa</w:t>
      </w:r>
      <w:proofErr w:type="spellEnd"/>
      <w:r>
        <w:t xml:space="preserve"> here, </w:t>
      </w:r>
      <w:proofErr w:type="spellStart"/>
      <w:r>
        <w:t>kei</w:t>
      </w:r>
      <w:proofErr w:type="spellEnd"/>
      <w:r>
        <w:t xml:space="preserve"> </w:t>
      </w:r>
      <w:proofErr w:type="spellStart"/>
      <w:r>
        <w:t>te</w:t>
      </w:r>
      <w:proofErr w:type="spellEnd"/>
      <w:r>
        <w:t xml:space="preserve"> </w:t>
      </w:r>
      <w:proofErr w:type="spellStart"/>
      <w:r>
        <w:t>whakatakoto</w:t>
      </w:r>
      <w:proofErr w:type="spellEnd"/>
      <w:r>
        <w:t xml:space="preserve"> </w:t>
      </w:r>
      <w:proofErr w:type="spellStart"/>
      <w:r>
        <w:t>mātou</w:t>
      </w:r>
      <w:proofErr w:type="spellEnd"/>
      <w:r>
        <w:t xml:space="preserve"> </w:t>
      </w:r>
      <w:proofErr w:type="spellStart"/>
      <w:r>
        <w:t>i</w:t>
      </w:r>
      <w:proofErr w:type="spellEnd"/>
      <w:r>
        <w:t xml:space="preserve"> </w:t>
      </w:r>
      <w:proofErr w:type="spellStart"/>
      <w:r>
        <w:t>te</w:t>
      </w:r>
      <w:proofErr w:type="spellEnd"/>
      <w:r>
        <w:t xml:space="preserve"> </w:t>
      </w:r>
      <w:proofErr w:type="spellStart"/>
      <w:r>
        <w:t>aronga</w:t>
      </w:r>
      <w:proofErr w:type="spellEnd"/>
      <w:r>
        <w:t xml:space="preserve"> o </w:t>
      </w:r>
      <w:proofErr w:type="spellStart"/>
      <w:r>
        <w:t>ngā</w:t>
      </w:r>
      <w:proofErr w:type="spellEnd"/>
      <w:r>
        <w:t xml:space="preserve"> mahi </w:t>
      </w:r>
      <w:proofErr w:type="spellStart"/>
      <w:r>
        <w:t>huri</w:t>
      </w:r>
      <w:proofErr w:type="spellEnd"/>
      <w:r>
        <w:t xml:space="preserve"> </w:t>
      </w:r>
      <w:proofErr w:type="spellStart"/>
      <w:r>
        <w:t>noa</w:t>
      </w:r>
      <w:proofErr w:type="spellEnd"/>
      <w:r>
        <w:t xml:space="preserve"> </w:t>
      </w:r>
      <w:proofErr w:type="spellStart"/>
      <w:r>
        <w:t>i</w:t>
      </w:r>
      <w:proofErr w:type="spellEnd"/>
      <w:r>
        <w:t xml:space="preserve"> </w:t>
      </w:r>
      <w:proofErr w:type="spellStart"/>
      <w:r>
        <w:t>te</w:t>
      </w:r>
      <w:proofErr w:type="spellEnd"/>
      <w:r>
        <w:t xml:space="preserve"> </w:t>
      </w:r>
      <w:proofErr w:type="spellStart"/>
      <w:r>
        <w:t>pūnaha</w:t>
      </w:r>
      <w:proofErr w:type="spellEnd"/>
      <w:r>
        <w:t xml:space="preserve"> </w:t>
      </w:r>
      <w:proofErr w:type="spellStart"/>
      <w:r>
        <w:t>hauora</w:t>
      </w:r>
      <w:proofErr w:type="spellEnd"/>
      <w:r>
        <w:t xml:space="preserve">, ā, </w:t>
      </w:r>
      <w:proofErr w:type="spellStart"/>
      <w:r>
        <w:t>kei</w:t>
      </w:r>
      <w:proofErr w:type="spellEnd"/>
      <w:r>
        <w:t xml:space="preserve"> </w:t>
      </w:r>
      <w:proofErr w:type="spellStart"/>
      <w:r>
        <w:t>te</w:t>
      </w:r>
      <w:proofErr w:type="spellEnd"/>
      <w:r>
        <w:t xml:space="preserve"> </w:t>
      </w:r>
      <w:proofErr w:type="spellStart"/>
      <w:r>
        <w:t>hāpai</w:t>
      </w:r>
      <w:proofErr w:type="spellEnd"/>
      <w:r>
        <w:t xml:space="preserve"> </w:t>
      </w:r>
      <w:proofErr w:type="spellStart"/>
      <w:r>
        <w:t>mātou</w:t>
      </w:r>
      <w:proofErr w:type="spellEnd"/>
      <w:r>
        <w:t xml:space="preserve"> </w:t>
      </w:r>
      <w:proofErr w:type="spellStart"/>
      <w:r>
        <w:t>i</w:t>
      </w:r>
      <w:proofErr w:type="spellEnd"/>
      <w:r>
        <w:t xml:space="preserve"> </w:t>
      </w:r>
      <w:proofErr w:type="spellStart"/>
      <w:r>
        <w:t>ngā</w:t>
      </w:r>
      <w:proofErr w:type="spellEnd"/>
      <w:r>
        <w:t xml:space="preserve"> here ā-</w:t>
      </w:r>
      <w:proofErr w:type="spellStart"/>
      <w:r>
        <w:t>ture</w:t>
      </w:r>
      <w:proofErr w:type="spellEnd"/>
      <w:r>
        <w:t xml:space="preserve">, </w:t>
      </w:r>
      <w:proofErr w:type="spellStart"/>
      <w:r>
        <w:t>kei</w:t>
      </w:r>
      <w:proofErr w:type="spellEnd"/>
      <w:r>
        <w:t xml:space="preserve"> </w:t>
      </w:r>
      <w:proofErr w:type="spellStart"/>
      <w:r>
        <w:t>te</w:t>
      </w:r>
      <w:proofErr w:type="spellEnd"/>
      <w:r>
        <w:t xml:space="preserve"> </w:t>
      </w:r>
      <w:proofErr w:type="spellStart"/>
      <w:r>
        <w:t>aroturuki</w:t>
      </w:r>
      <w:proofErr w:type="spellEnd"/>
      <w:r>
        <w:t xml:space="preserve"> </w:t>
      </w:r>
      <w:proofErr w:type="spellStart"/>
      <w:r>
        <w:t>hoki</w:t>
      </w:r>
      <w:proofErr w:type="spellEnd"/>
      <w:r>
        <w:t xml:space="preserve"> </w:t>
      </w:r>
      <w:proofErr w:type="spellStart"/>
      <w:r>
        <w:t>i</w:t>
      </w:r>
      <w:proofErr w:type="spellEnd"/>
      <w:r>
        <w:t xml:space="preserve"> </w:t>
      </w:r>
      <w:proofErr w:type="spellStart"/>
      <w:r>
        <w:t>te</w:t>
      </w:r>
      <w:proofErr w:type="spellEnd"/>
      <w:r>
        <w:t xml:space="preserve"> </w:t>
      </w:r>
      <w:proofErr w:type="spellStart"/>
      <w:r>
        <w:t>pūnaha</w:t>
      </w:r>
      <w:proofErr w:type="spellEnd"/>
      <w:r>
        <w:t xml:space="preserve"> </w:t>
      </w:r>
      <w:proofErr w:type="spellStart"/>
      <w:r>
        <w:t>hauora</w:t>
      </w:r>
      <w:proofErr w:type="spellEnd"/>
      <w:r>
        <w:t xml:space="preserve"> kia </w:t>
      </w:r>
      <w:proofErr w:type="spellStart"/>
      <w:r>
        <w:t>tutuki</w:t>
      </w:r>
      <w:proofErr w:type="spellEnd"/>
      <w:r>
        <w:t xml:space="preserve"> pai </w:t>
      </w:r>
      <w:proofErr w:type="spellStart"/>
      <w:r>
        <w:t>ngā</w:t>
      </w:r>
      <w:proofErr w:type="spellEnd"/>
      <w:r>
        <w:t xml:space="preserve"> mahi.</w:t>
      </w:r>
    </w:p>
    <w:p w14:paraId="5A31380B" w14:textId="77777777" w:rsidR="00C61360" w:rsidRDefault="00C61360" w:rsidP="00C61360"/>
    <w:p w14:paraId="5F6E9FA4" w14:textId="3825378D" w:rsidR="00C61360" w:rsidRDefault="00C61360" w:rsidP="00C61360">
      <w:r>
        <w:t xml:space="preserve">He </w:t>
      </w:r>
      <w:proofErr w:type="spellStart"/>
      <w:r>
        <w:t>nui</w:t>
      </w:r>
      <w:proofErr w:type="spellEnd"/>
      <w:r>
        <w:t xml:space="preserve"> </w:t>
      </w:r>
      <w:proofErr w:type="spellStart"/>
      <w:r>
        <w:t>anō</w:t>
      </w:r>
      <w:proofErr w:type="spellEnd"/>
      <w:r>
        <w:t xml:space="preserve"> </w:t>
      </w:r>
      <w:proofErr w:type="spellStart"/>
      <w:r>
        <w:t>ngā</w:t>
      </w:r>
      <w:proofErr w:type="spellEnd"/>
      <w:r>
        <w:t xml:space="preserve"> </w:t>
      </w:r>
      <w:proofErr w:type="spellStart"/>
      <w:r>
        <w:t>kokenga</w:t>
      </w:r>
      <w:proofErr w:type="spellEnd"/>
      <w:r>
        <w:t xml:space="preserve"> </w:t>
      </w:r>
      <w:proofErr w:type="spellStart"/>
      <w:r>
        <w:t>whakamua</w:t>
      </w:r>
      <w:proofErr w:type="spellEnd"/>
      <w:r>
        <w:t xml:space="preserve"> i </w:t>
      </w:r>
      <w:proofErr w:type="spellStart"/>
      <w:r>
        <w:t>te</w:t>
      </w:r>
      <w:proofErr w:type="spellEnd"/>
      <w:r>
        <w:t xml:space="preserve"> </w:t>
      </w:r>
      <w:proofErr w:type="spellStart"/>
      <w:r>
        <w:t>huhua</w:t>
      </w:r>
      <w:proofErr w:type="spellEnd"/>
      <w:r>
        <w:t xml:space="preserve"> o </w:t>
      </w:r>
      <w:proofErr w:type="spellStart"/>
      <w:r>
        <w:t>ngā</w:t>
      </w:r>
      <w:proofErr w:type="spellEnd"/>
      <w:r>
        <w:t xml:space="preserve"> </w:t>
      </w:r>
      <w:proofErr w:type="spellStart"/>
      <w:r>
        <w:t>kaupapa</w:t>
      </w:r>
      <w:proofErr w:type="spellEnd"/>
      <w:r>
        <w:t xml:space="preserve"> e </w:t>
      </w:r>
      <w:proofErr w:type="spellStart"/>
      <w:r>
        <w:t>tino</w:t>
      </w:r>
      <w:proofErr w:type="spellEnd"/>
      <w:r>
        <w:t xml:space="preserve"> </w:t>
      </w:r>
      <w:proofErr w:type="spellStart"/>
      <w:r>
        <w:t>whai</w:t>
      </w:r>
      <w:proofErr w:type="spellEnd"/>
      <w:r>
        <w:t xml:space="preserve"> </w:t>
      </w:r>
      <w:proofErr w:type="spellStart"/>
      <w:r>
        <w:t>pānga</w:t>
      </w:r>
      <w:proofErr w:type="spellEnd"/>
      <w:r>
        <w:t xml:space="preserve"> ana ki </w:t>
      </w:r>
      <w:proofErr w:type="spellStart"/>
      <w:r>
        <w:t>te</w:t>
      </w:r>
      <w:proofErr w:type="spellEnd"/>
      <w:r>
        <w:t xml:space="preserve"> </w:t>
      </w:r>
      <w:proofErr w:type="spellStart"/>
      <w:r>
        <w:t>hauora</w:t>
      </w:r>
      <w:proofErr w:type="spellEnd"/>
      <w:r>
        <w:t xml:space="preserve"> me </w:t>
      </w:r>
      <w:proofErr w:type="spellStart"/>
      <w:r>
        <w:t>te</w:t>
      </w:r>
      <w:proofErr w:type="spellEnd"/>
      <w:r>
        <w:t xml:space="preserve"> </w:t>
      </w:r>
      <w:proofErr w:type="spellStart"/>
      <w:r>
        <w:t>oranga</w:t>
      </w:r>
      <w:proofErr w:type="spellEnd"/>
      <w:r>
        <w:t xml:space="preserve"> o </w:t>
      </w:r>
      <w:proofErr w:type="spellStart"/>
      <w:r>
        <w:t>ngā</w:t>
      </w:r>
      <w:proofErr w:type="spellEnd"/>
      <w:r>
        <w:t xml:space="preserve"> tāngata o Aotearoa. Ko </w:t>
      </w:r>
      <w:proofErr w:type="spellStart"/>
      <w:r>
        <w:t>te</w:t>
      </w:r>
      <w:proofErr w:type="spellEnd"/>
      <w:r>
        <w:t xml:space="preserve"> </w:t>
      </w:r>
      <w:proofErr w:type="spellStart"/>
      <w:r>
        <w:t>whakamanatanga</w:t>
      </w:r>
      <w:proofErr w:type="spellEnd"/>
      <w:r>
        <w:t xml:space="preserve"> o </w:t>
      </w:r>
      <w:proofErr w:type="spellStart"/>
      <w:r>
        <w:t>te</w:t>
      </w:r>
      <w:proofErr w:type="spellEnd"/>
      <w:r>
        <w:t xml:space="preserve"> Therapeutic Products Bill </w:t>
      </w:r>
      <w:proofErr w:type="spellStart"/>
      <w:r>
        <w:t>tētahi</w:t>
      </w:r>
      <w:proofErr w:type="spellEnd"/>
      <w:r>
        <w:t xml:space="preserve"> o aua </w:t>
      </w:r>
      <w:proofErr w:type="spellStart"/>
      <w:r>
        <w:t>kaupapa</w:t>
      </w:r>
      <w:proofErr w:type="spellEnd"/>
      <w:r>
        <w:t xml:space="preserve"> e </w:t>
      </w:r>
      <w:proofErr w:type="spellStart"/>
      <w:r>
        <w:t>whakahou</w:t>
      </w:r>
      <w:proofErr w:type="spellEnd"/>
      <w:r>
        <w:t xml:space="preserve"> ana </w:t>
      </w:r>
      <w:proofErr w:type="spellStart"/>
      <w:r>
        <w:t>i</w:t>
      </w:r>
      <w:proofErr w:type="spellEnd"/>
      <w:r>
        <w:t xml:space="preserve"> </w:t>
      </w:r>
      <w:proofErr w:type="spellStart"/>
      <w:r>
        <w:t>ngā</w:t>
      </w:r>
      <w:proofErr w:type="spellEnd"/>
      <w:r>
        <w:t xml:space="preserve"> </w:t>
      </w:r>
      <w:proofErr w:type="spellStart"/>
      <w:r>
        <w:t>ture</w:t>
      </w:r>
      <w:proofErr w:type="spellEnd"/>
      <w:r>
        <w:t xml:space="preserve"> e pā ana ki </w:t>
      </w:r>
      <w:proofErr w:type="spellStart"/>
      <w:r>
        <w:t>ngā</w:t>
      </w:r>
      <w:proofErr w:type="spellEnd"/>
      <w:r>
        <w:t xml:space="preserve"> </w:t>
      </w:r>
      <w:proofErr w:type="spellStart"/>
      <w:r>
        <w:t>momo</w:t>
      </w:r>
      <w:proofErr w:type="spellEnd"/>
      <w:r>
        <w:t xml:space="preserve"> </w:t>
      </w:r>
      <w:proofErr w:type="spellStart"/>
      <w:r>
        <w:t>rongoā</w:t>
      </w:r>
      <w:proofErr w:type="spellEnd"/>
      <w:r>
        <w:t xml:space="preserve"> </w:t>
      </w:r>
      <w:proofErr w:type="spellStart"/>
      <w:r>
        <w:t>whakaora</w:t>
      </w:r>
      <w:proofErr w:type="spellEnd"/>
      <w:r>
        <w:t xml:space="preserve"> </w:t>
      </w:r>
      <w:proofErr w:type="spellStart"/>
      <w:r>
        <w:t>tangata</w:t>
      </w:r>
      <w:proofErr w:type="spellEnd"/>
      <w:r>
        <w:t xml:space="preserve">, ā, </w:t>
      </w:r>
      <w:proofErr w:type="spellStart"/>
      <w:r>
        <w:t>kei</w:t>
      </w:r>
      <w:proofErr w:type="spellEnd"/>
      <w:r>
        <w:t xml:space="preserve"> </w:t>
      </w:r>
      <w:proofErr w:type="spellStart"/>
      <w:r>
        <w:t>te</w:t>
      </w:r>
      <w:proofErr w:type="spellEnd"/>
      <w:r>
        <w:t xml:space="preserve"> </w:t>
      </w:r>
      <w:proofErr w:type="spellStart"/>
      <w:r>
        <w:t>haere</w:t>
      </w:r>
      <w:proofErr w:type="spellEnd"/>
      <w:r>
        <w:t xml:space="preserve"> </w:t>
      </w:r>
      <w:proofErr w:type="spellStart"/>
      <w:r>
        <w:t>whakamua</w:t>
      </w:r>
      <w:proofErr w:type="spellEnd"/>
      <w:r>
        <w:t xml:space="preserve"> </w:t>
      </w:r>
      <w:proofErr w:type="spellStart"/>
      <w:r>
        <w:t>tonu</w:t>
      </w:r>
      <w:proofErr w:type="spellEnd"/>
      <w:r>
        <w:t xml:space="preserve"> </w:t>
      </w:r>
      <w:proofErr w:type="spellStart"/>
      <w:r>
        <w:t>ngā</w:t>
      </w:r>
      <w:proofErr w:type="spellEnd"/>
      <w:r>
        <w:t xml:space="preserve"> mahi e pā ana ki </w:t>
      </w:r>
      <w:proofErr w:type="spellStart"/>
      <w:r>
        <w:t>te</w:t>
      </w:r>
      <w:proofErr w:type="spellEnd"/>
      <w:r>
        <w:t xml:space="preserve"> </w:t>
      </w:r>
      <w:proofErr w:type="spellStart"/>
      <w:r>
        <w:t>whāinga</w:t>
      </w:r>
      <w:proofErr w:type="spellEnd"/>
      <w:r>
        <w:t xml:space="preserve"> </w:t>
      </w:r>
      <w:proofErr w:type="spellStart"/>
      <w:r>
        <w:t>whakahirahira</w:t>
      </w:r>
      <w:proofErr w:type="spellEnd"/>
      <w:r>
        <w:t xml:space="preserve"> kia </w:t>
      </w:r>
      <w:proofErr w:type="spellStart"/>
      <w:r>
        <w:t>noho</w:t>
      </w:r>
      <w:proofErr w:type="spellEnd"/>
      <w:r>
        <w:t xml:space="preserve"> </w:t>
      </w:r>
      <w:proofErr w:type="spellStart"/>
      <w:r>
        <w:t>auahi</w:t>
      </w:r>
      <w:proofErr w:type="spellEnd"/>
      <w:r>
        <w:t xml:space="preserve">-kore </w:t>
      </w:r>
      <w:proofErr w:type="gramStart"/>
      <w:r>
        <w:t>a</w:t>
      </w:r>
      <w:proofErr w:type="gramEnd"/>
      <w:r>
        <w:t xml:space="preserve"> Aotearoa </w:t>
      </w:r>
      <w:proofErr w:type="spellStart"/>
      <w:r>
        <w:t>hei</w:t>
      </w:r>
      <w:proofErr w:type="spellEnd"/>
      <w:r>
        <w:t xml:space="preserve"> </w:t>
      </w:r>
      <w:proofErr w:type="spellStart"/>
      <w:r>
        <w:t>te</w:t>
      </w:r>
      <w:proofErr w:type="spellEnd"/>
      <w:r>
        <w:t xml:space="preserve"> tau 2025. He </w:t>
      </w:r>
      <w:proofErr w:type="spellStart"/>
      <w:r>
        <w:t>tuatahitanga</w:t>
      </w:r>
      <w:proofErr w:type="spellEnd"/>
      <w:r>
        <w:t xml:space="preserve"> </w:t>
      </w:r>
      <w:proofErr w:type="spellStart"/>
      <w:r>
        <w:t>anō</w:t>
      </w:r>
      <w:proofErr w:type="spellEnd"/>
      <w:r>
        <w:t xml:space="preserve"> </w:t>
      </w:r>
      <w:proofErr w:type="spellStart"/>
      <w:r>
        <w:t>tērā</w:t>
      </w:r>
      <w:proofErr w:type="spellEnd"/>
      <w:r>
        <w:t xml:space="preserve"> </w:t>
      </w:r>
      <w:proofErr w:type="spellStart"/>
      <w:r>
        <w:t>i</w:t>
      </w:r>
      <w:proofErr w:type="spellEnd"/>
      <w:r>
        <w:t xml:space="preserve"> </w:t>
      </w:r>
      <w:proofErr w:type="spellStart"/>
      <w:r>
        <w:t>te</w:t>
      </w:r>
      <w:proofErr w:type="spellEnd"/>
      <w:r>
        <w:t xml:space="preserve"> </w:t>
      </w:r>
      <w:proofErr w:type="spellStart"/>
      <w:r>
        <w:t>ao</w:t>
      </w:r>
      <w:proofErr w:type="spellEnd"/>
      <w:r>
        <w:t xml:space="preserve"> </w:t>
      </w:r>
      <w:proofErr w:type="spellStart"/>
      <w:r>
        <w:t>whānui</w:t>
      </w:r>
      <w:proofErr w:type="spellEnd"/>
      <w:r>
        <w:t xml:space="preserve">. E </w:t>
      </w:r>
      <w:proofErr w:type="spellStart"/>
      <w:r>
        <w:t>kōkiri</w:t>
      </w:r>
      <w:proofErr w:type="spellEnd"/>
      <w:r>
        <w:t xml:space="preserve"> </w:t>
      </w:r>
      <w:proofErr w:type="spellStart"/>
      <w:r>
        <w:t>tonu</w:t>
      </w:r>
      <w:proofErr w:type="spellEnd"/>
      <w:r>
        <w:t xml:space="preserve"> ana </w:t>
      </w:r>
      <w:proofErr w:type="spellStart"/>
      <w:r>
        <w:t>mātou</w:t>
      </w:r>
      <w:proofErr w:type="spellEnd"/>
      <w:r>
        <w:t xml:space="preserve"> </w:t>
      </w:r>
      <w:proofErr w:type="spellStart"/>
      <w:r>
        <w:t>i</w:t>
      </w:r>
      <w:proofErr w:type="spellEnd"/>
      <w:r>
        <w:t xml:space="preserve"> </w:t>
      </w:r>
      <w:proofErr w:type="spellStart"/>
      <w:r>
        <w:t>te</w:t>
      </w:r>
      <w:proofErr w:type="spellEnd"/>
      <w:r>
        <w:t xml:space="preserve"> </w:t>
      </w:r>
      <w:proofErr w:type="spellStart"/>
      <w:r>
        <w:t>ara</w:t>
      </w:r>
      <w:proofErr w:type="spellEnd"/>
      <w:r>
        <w:t xml:space="preserve"> ki </w:t>
      </w:r>
      <w:proofErr w:type="spellStart"/>
      <w:r>
        <w:t>te</w:t>
      </w:r>
      <w:proofErr w:type="spellEnd"/>
      <w:r>
        <w:t xml:space="preserve"> </w:t>
      </w:r>
      <w:proofErr w:type="spellStart"/>
      <w:r>
        <w:t>whakakorenga</w:t>
      </w:r>
      <w:proofErr w:type="spellEnd"/>
      <w:r>
        <w:t xml:space="preserve"> me </w:t>
      </w:r>
      <w:proofErr w:type="spellStart"/>
      <w:r>
        <w:t>te</w:t>
      </w:r>
      <w:proofErr w:type="spellEnd"/>
      <w:r>
        <w:t xml:space="preserve"> </w:t>
      </w:r>
      <w:proofErr w:type="spellStart"/>
      <w:r>
        <w:t>whakahoutanga</w:t>
      </w:r>
      <w:proofErr w:type="spellEnd"/>
      <w:r>
        <w:t xml:space="preserve"> </w:t>
      </w:r>
      <w:proofErr w:type="spellStart"/>
      <w:r>
        <w:t>anō</w:t>
      </w:r>
      <w:proofErr w:type="spellEnd"/>
      <w:r>
        <w:t xml:space="preserve"> o </w:t>
      </w:r>
      <w:proofErr w:type="spellStart"/>
      <w:r>
        <w:t>te</w:t>
      </w:r>
      <w:proofErr w:type="spellEnd"/>
      <w:r>
        <w:t xml:space="preserve"> Mental Health (Compulsory Assessment and Treatment) Act 1992, kia </w:t>
      </w:r>
      <w:proofErr w:type="spellStart"/>
      <w:r>
        <w:t>noho</w:t>
      </w:r>
      <w:proofErr w:type="spellEnd"/>
      <w:r>
        <w:t xml:space="preserve"> </w:t>
      </w:r>
      <w:proofErr w:type="spellStart"/>
      <w:r>
        <w:t>ngā</w:t>
      </w:r>
      <w:proofErr w:type="spellEnd"/>
      <w:r>
        <w:t xml:space="preserve"> </w:t>
      </w:r>
      <w:proofErr w:type="spellStart"/>
      <w:r>
        <w:t>mōtika</w:t>
      </w:r>
      <w:proofErr w:type="spellEnd"/>
      <w:r>
        <w:t xml:space="preserve"> o </w:t>
      </w:r>
      <w:proofErr w:type="spellStart"/>
      <w:r>
        <w:t>te</w:t>
      </w:r>
      <w:proofErr w:type="spellEnd"/>
      <w:r>
        <w:t xml:space="preserve"> </w:t>
      </w:r>
      <w:proofErr w:type="spellStart"/>
      <w:r>
        <w:t>tangata</w:t>
      </w:r>
      <w:proofErr w:type="spellEnd"/>
      <w:r>
        <w:t xml:space="preserve"> ki </w:t>
      </w:r>
      <w:proofErr w:type="spellStart"/>
      <w:r>
        <w:t>te</w:t>
      </w:r>
      <w:proofErr w:type="spellEnd"/>
      <w:r>
        <w:t xml:space="preserve"> </w:t>
      </w:r>
      <w:proofErr w:type="spellStart"/>
      <w:r>
        <w:t>pūtake</w:t>
      </w:r>
      <w:proofErr w:type="spellEnd"/>
      <w:r>
        <w:t xml:space="preserve"> o </w:t>
      </w:r>
      <w:proofErr w:type="spellStart"/>
      <w:r>
        <w:t>ngā</w:t>
      </w:r>
      <w:proofErr w:type="spellEnd"/>
      <w:r>
        <w:t xml:space="preserve"> mahi, ā, </w:t>
      </w:r>
      <w:proofErr w:type="spellStart"/>
      <w:r>
        <w:t>kei</w:t>
      </w:r>
      <w:proofErr w:type="spellEnd"/>
      <w:r>
        <w:t xml:space="preserve"> </w:t>
      </w:r>
      <w:proofErr w:type="spellStart"/>
      <w:r>
        <w:t>te</w:t>
      </w:r>
      <w:proofErr w:type="spellEnd"/>
      <w:r>
        <w:t xml:space="preserve"> </w:t>
      </w:r>
      <w:proofErr w:type="spellStart"/>
      <w:r>
        <w:t>whakapau</w:t>
      </w:r>
      <w:proofErr w:type="spellEnd"/>
      <w:r>
        <w:t xml:space="preserve"> kaha </w:t>
      </w:r>
      <w:proofErr w:type="spellStart"/>
      <w:r>
        <w:t>hoki</w:t>
      </w:r>
      <w:proofErr w:type="spellEnd"/>
      <w:r>
        <w:t xml:space="preserve"> </w:t>
      </w:r>
      <w:proofErr w:type="spellStart"/>
      <w:r>
        <w:t>mātou</w:t>
      </w:r>
      <w:proofErr w:type="spellEnd"/>
      <w:r>
        <w:t xml:space="preserve"> ki </w:t>
      </w:r>
      <w:proofErr w:type="spellStart"/>
      <w:r>
        <w:t>te</w:t>
      </w:r>
      <w:proofErr w:type="spellEnd"/>
      <w:r>
        <w:t xml:space="preserve"> </w:t>
      </w:r>
      <w:proofErr w:type="spellStart"/>
      <w:r>
        <w:t>hāpai</w:t>
      </w:r>
      <w:proofErr w:type="spellEnd"/>
      <w:r>
        <w:t xml:space="preserve"> </w:t>
      </w:r>
      <w:proofErr w:type="spellStart"/>
      <w:r>
        <w:t>i</w:t>
      </w:r>
      <w:proofErr w:type="spellEnd"/>
      <w:r>
        <w:t xml:space="preserve"> </w:t>
      </w:r>
      <w:proofErr w:type="spellStart"/>
      <w:r>
        <w:t>ngā</w:t>
      </w:r>
      <w:proofErr w:type="spellEnd"/>
      <w:r>
        <w:t xml:space="preserve"> </w:t>
      </w:r>
      <w:proofErr w:type="spellStart"/>
      <w:r>
        <w:t>kaimahi</w:t>
      </w:r>
      <w:proofErr w:type="spellEnd"/>
      <w:r>
        <w:t xml:space="preserve"> </w:t>
      </w:r>
      <w:proofErr w:type="spellStart"/>
      <w:r>
        <w:t>hauora</w:t>
      </w:r>
      <w:proofErr w:type="spellEnd"/>
      <w:r>
        <w:t xml:space="preserve">, </w:t>
      </w:r>
      <w:proofErr w:type="spellStart"/>
      <w:r>
        <w:t>otirā</w:t>
      </w:r>
      <w:proofErr w:type="spellEnd"/>
      <w:r>
        <w:t xml:space="preserve">, he </w:t>
      </w:r>
      <w:proofErr w:type="spellStart"/>
      <w:r>
        <w:t>kaupapa</w:t>
      </w:r>
      <w:proofErr w:type="spellEnd"/>
      <w:r>
        <w:t xml:space="preserve"> </w:t>
      </w:r>
      <w:proofErr w:type="spellStart"/>
      <w:r>
        <w:t>matua</w:t>
      </w:r>
      <w:proofErr w:type="spellEnd"/>
      <w:r>
        <w:t xml:space="preserve"> </w:t>
      </w:r>
      <w:proofErr w:type="spellStart"/>
      <w:r>
        <w:t>anō</w:t>
      </w:r>
      <w:proofErr w:type="spellEnd"/>
      <w:r>
        <w:t xml:space="preserve"> </w:t>
      </w:r>
      <w:proofErr w:type="spellStart"/>
      <w:r>
        <w:t>tērā</w:t>
      </w:r>
      <w:proofErr w:type="spellEnd"/>
      <w:r>
        <w:t xml:space="preserve"> e piki </w:t>
      </w:r>
      <w:proofErr w:type="spellStart"/>
      <w:r>
        <w:t>ake</w:t>
      </w:r>
      <w:proofErr w:type="spellEnd"/>
      <w:r>
        <w:t xml:space="preserve"> ai </w:t>
      </w:r>
      <w:proofErr w:type="spellStart"/>
      <w:r>
        <w:t>ngā</w:t>
      </w:r>
      <w:proofErr w:type="spellEnd"/>
      <w:r>
        <w:t xml:space="preserve"> </w:t>
      </w:r>
      <w:proofErr w:type="spellStart"/>
      <w:r>
        <w:t>putanga</w:t>
      </w:r>
      <w:proofErr w:type="spellEnd"/>
      <w:r>
        <w:t xml:space="preserve"> </w:t>
      </w:r>
      <w:proofErr w:type="spellStart"/>
      <w:r>
        <w:t>hauora</w:t>
      </w:r>
      <w:proofErr w:type="spellEnd"/>
      <w:r>
        <w:t xml:space="preserve"> o </w:t>
      </w:r>
      <w:proofErr w:type="spellStart"/>
      <w:r>
        <w:t>te</w:t>
      </w:r>
      <w:proofErr w:type="spellEnd"/>
      <w:r>
        <w:t xml:space="preserve"> </w:t>
      </w:r>
      <w:proofErr w:type="spellStart"/>
      <w:r>
        <w:t>katoa</w:t>
      </w:r>
      <w:proofErr w:type="spellEnd"/>
      <w:r>
        <w:t>.</w:t>
      </w:r>
    </w:p>
    <w:p w14:paraId="06D0ED00" w14:textId="77777777" w:rsidR="0001198B" w:rsidRDefault="0001198B" w:rsidP="00C61360"/>
    <w:p w14:paraId="69D4081B" w14:textId="77777777" w:rsidR="00C61360" w:rsidRDefault="00C61360" w:rsidP="00C61360">
      <w:proofErr w:type="spellStart"/>
      <w:r>
        <w:lastRenderedPageBreak/>
        <w:t>Kua</w:t>
      </w:r>
      <w:proofErr w:type="spellEnd"/>
      <w:r>
        <w:t xml:space="preserve"> </w:t>
      </w:r>
      <w:proofErr w:type="spellStart"/>
      <w:r>
        <w:t>ārahi</w:t>
      </w:r>
      <w:proofErr w:type="spellEnd"/>
      <w:r>
        <w:t xml:space="preserve">, </w:t>
      </w:r>
      <w:proofErr w:type="spellStart"/>
      <w:r>
        <w:t>kua</w:t>
      </w:r>
      <w:proofErr w:type="spellEnd"/>
      <w:r>
        <w:t xml:space="preserve"> </w:t>
      </w:r>
      <w:proofErr w:type="spellStart"/>
      <w:r>
        <w:t>tautoko</w:t>
      </w:r>
      <w:proofErr w:type="spellEnd"/>
      <w:r>
        <w:t xml:space="preserve"> </w:t>
      </w:r>
      <w:proofErr w:type="spellStart"/>
      <w:r>
        <w:t>hoki</w:t>
      </w:r>
      <w:proofErr w:type="spellEnd"/>
      <w:r>
        <w:t xml:space="preserve"> ō </w:t>
      </w:r>
      <w:proofErr w:type="spellStart"/>
      <w:r>
        <w:t>mātou</w:t>
      </w:r>
      <w:proofErr w:type="spellEnd"/>
      <w:r>
        <w:t xml:space="preserve"> </w:t>
      </w:r>
      <w:proofErr w:type="spellStart"/>
      <w:r>
        <w:t>kaimahi</w:t>
      </w:r>
      <w:proofErr w:type="spellEnd"/>
      <w:r>
        <w:t xml:space="preserve"> </w:t>
      </w:r>
      <w:proofErr w:type="spellStart"/>
      <w:r>
        <w:t>i</w:t>
      </w:r>
      <w:proofErr w:type="spellEnd"/>
      <w:r>
        <w:t xml:space="preserve"> </w:t>
      </w:r>
      <w:proofErr w:type="spellStart"/>
      <w:r>
        <w:t>ngā</w:t>
      </w:r>
      <w:proofErr w:type="spellEnd"/>
      <w:r>
        <w:t xml:space="preserve"> </w:t>
      </w:r>
      <w:proofErr w:type="spellStart"/>
      <w:r>
        <w:t>hinonga</w:t>
      </w:r>
      <w:proofErr w:type="spellEnd"/>
      <w:r>
        <w:t xml:space="preserve"> </w:t>
      </w:r>
      <w:proofErr w:type="spellStart"/>
      <w:r>
        <w:t>hauora</w:t>
      </w:r>
      <w:proofErr w:type="spellEnd"/>
      <w:r>
        <w:t xml:space="preserve"> o </w:t>
      </w:r>
      <w:proofErr w:type="spellStart"/>
      <w:r>
        <w:t>te</w:t>
      </w:r>
      <w:proofErr w:type="spellEnd"/>
      <w:r>
        <w:t xml:space="preserve"> </w:t>
      </w:r>
      <w:proofErr w:type="spellStart"/>
      <w:r>
        <w:t>Karauna</w:t>
      </w:r>
      <w:proofErr w:type="spellEnd"/>
      <w:r>
        <w:t xml:space="preserve"> (</w:t>
      </w:r>
      <w:proofErr w:type="spellStart"/>
      <w:r>
        <w:t>arā</w:t>
      </w:r>
      <w:proofErr w:type="spellEnd"/>
      <w:r>
        <w:t xml:space="preserve">, ko </w:t>
      </w:r>
      <w:proofErr w:type="spellStart"/>
      <w:r>
        <w:t>ngā</w:t>
      </w:r>
      <w:proofErr w:type="spellEnd"/>
      <w:r>
        <w:t xml:space="preserve"> </w:t>
      </w:r>
      <w:proofErr w:type="spellStart"/>
      <w:r>
        <w:t>hoamahi</w:t>
      </w:r>
      <w:proofErr w:type="spellEnd"/>
      <w:r>
        <w:t xml:space="preserve"> </w:t>
      </w:r>
      <w:proofErr w:type="spellStart"/>
      <w:r>
        <w:t>nō</w:t>
      </w:r>
      <w:proofErr w:type="spellEnd"/>
      <w:r>
        <w:t xml:space="preserve"> roto </w:t>
      </w:r>
      <w:proofErr w:type="spellStart"/>
      <w:r>
        <w:t>tonu</w:t>
      </w:r>
      <w:proofErr w:type="spellEnd"/>
      <w:r>
        <w:t xml:space="preserve"> </w:t>
      </w:r>
      <w:proofErr w:type="spellStart"/>
      <w:r>
        <w:t>i</w:t>
      </w:r>
      <w:proofErr w:type="spellEnd"/>
      <w:r>
        <w:t xml:space="preserve"> </w:t>
      </w:r>
      <w:proofErr w:type="spellStart"/>
      <w:r>
        <w:t>te</w:t>
      </w:r>
      <w:proofErr w:type="spellEnd"/>
      <w:r>
        <w:t xml:space="preserve"> </w:t>
      </w:r>
      <w:proofErr w:type="spellStart"/>
      <w:r>
        <w:t>pūnaha</w:t>
      </w:r>
      <w:proofErr w:type="spellEnd"/>
      <w:r>
        <w:t xml:space="preserve">). </w:t>
      </w:r>
      <w:proofErr w:type="spellStart"/>
      <w:r>
        <w:t>Kua</w:t>
      </w:r>
      <w:proofErr w:type="spellEnd"/>
      <w:r>
        <w:t xml:space="preserve"> </w:t>
      </w:r>
      <w:proofErr w:type="spellStart"/>
      <w:r>
        <w:t>whakawhanake</w:t>
      </w:r>
      <w:proofErr w:type="spellEnd"/>
      <w:r>
        <w:t xml:space="preserve"> </w:t>
      </w:r>
      <w:proofErr w:type="spellStart"/>
      <w:r>
        <w:t>rātou</w:t>
      </w:r>
      <w:proofErr w:type="spellEnd"/>
      <w:r>
        <w:t xml:space="preserve"> </w:t>
      </w:r>
      <w:proofErr w:type="spellStart"/>
      <w:r>
        <w:t>i</w:t>
      </w:r>
      <w:proofErr w:type="spellEnd"/>
      <w:r>
        <w:t xml:space="preserve"> </w:t>
      </w:r>
      <w:proofErr w:type="spellStart"/>
      <w:r>
        <w:t>tō</w:t>
      </w:r>
      <w:proofErr w:type="spellEnd"/>
      <w:r>
        <w:t xml:space="preserve"> </w:t>
      </w:r>
      <w:proofErr w:type="spellStart"/>
      <w:r>
        <w:t>mātou</w:t>
      </w:r>
      <w:proofErr w:type="spellEnd"/>
      <w:r>
        <w:t xml:space="preserve"> </w:t>
      </w:r>
      <w:proofErr w:type="spellStart"/>
      <w:r>
        <w:t>āhei</w:t>
      </w:r>
      <w:proofErr w:type="spellEnd"/>
      <w:r>
        <w:t xml:space="preserve"> ki </w:t>
      </w:r>
      <w:proofErr w:type="spellStart"/>
      <w:r>
        <w:t>te</w:t>
      </w:r>
      <w:proofErr w:type="spellEnd"/>
      <w:r>
        <w:t xml:space="preserve"> </w:t>
      </w:r>
      <w:proofErr w:type="spellStart"/>
      <w:r>
        <w:t>aroturuki</w:t>
      </w:r>
      <w:proofErr w:type="spellEnd"/>
      <w:r>
        <w:t xml:space="preserve"> </w:t>
      </w:r>
      <w:proofErr w:type="spellStart"/>
      <w:r>
        <w:t>i</w:t>
      </w:r>
      <w:proofErr w:type="spellEnd"/>
      <w:r>
        <w:t xml:space="preserve"> </w:t>
      </w:r>
      <w:proofErr w:type="spellStart"/>
      <w:r>
        <w:t>ngā</w:t>
      </w:r>
      <w:proofErr w:type="spellEnd"/>
      <w:r>
        <w:t xml:space="preserve"> mahi a </w:t>
      </w:r>
      <w:proofErr w:type="spellStart"/>
      <w:r>
        <w:t>te</w:t>
      </w:r>
      <w:proofErr w:type="spellEnd"/>
      <w:r>
        <w:t xml:space="preserve"> </w:t>
      </w:r>
      <w:proofErr w:type="spellStart"/>
      <w:r>
        <w:t>pūnaha</w:t>
      </w:r>
      <w:proofErr w:type="spellEnd"/>
      <w:r>
        <w:t xml:space="preserve">, ā, </w:t>
      </w:r>
      <w:proofErr w:type="spellStart"/>
      <w:r>
        <w:t>kua</w:t>
      </w:r>
      <w:proofErr w:type="spellEnd"/>
      <w:r>
        <w:t xml:space="preserve"> </w:t>
      </w:r>
      <w:proofErr w:type="spellStart"/>
      <w:r>
        <w:t>whakangungua</w:t>
      </w:r>
      <w:proofErr w:type="spellEnd"/>
      <w:r>
        <w:t xml:space="preserve"> </w:t>
      </w:r>
      <w:proofErr w:type="spellStart"/>
      <w:r>
        <w:t>hoki</w:t>
      </w:r>
      <w:proofErr w:type="spellEnd"/>
      <w:r>
        <w:t xml:space="preserve"> </w:t>
      </w:r>
      <w:proofErr w:type="spellStart"/>
      <w:r>
        <w:t>ngā</w:t>
      </w:r>
      <w:proofErr w:type="spellEnd"/>
      <w:r>
        <w:t xml:space="preserve"> </w:t>
      </w:r>
      <w:proofErr w:type="spellStart"/>
      <w:r>
        <w:t>kaiārahi</w:t>
      </w:r>
      <w:proofErr w:type="spellEnd"/>
      <w:r>
        <w:t xml:space="preserve"> o </w:t>
      </w:r>
      <w:proofErr w:type="spellStart"/>
      <w:r>
        <w:t>ngā</w:t>
      </w:r>
      <w:proofErr w:type="spellEnd"/>
      <w:r>
        <w:t xml:space="preserve"> mahi </w:t>
      </w:r>
      <w:proofErr w:type="spellStart"/>
      <w:r>
        <w:t>haumanu</w:t>
      </w:r>
      <w:proofErr w:type="spellEnd"/>
      <w:r>
        <w:t xml:space="preserve"> </w:t>
      </w:r>
      <w:proofErr w:type="spellStart"/>
      <w:r>
        <w:t>rātou</w:t>
      </w:r>
      <w:proofErr w:type="spellEnd"/>
      <w:r>
        <w:t xml:space="preserve"> ko </w:t>
      </w:r>
      <w:proofErr w:type="spellStart"/>
      <w:r>
        <w:t>ngā</w:t>
      </w:r>
      <w:proofErr w:type="spellEnd"/>
      <w:r>
        <w:t xml:space="preserve"> </w:t>
      </w:r>
      <w:proofErr w:type="spellStart"/>
      <w:r>
        <w:t>kaiārahi</w:t>
      </w:r>
      <w:proofErr w:type="spellEnd"/>
      <w:r>
        <w:t xml:space="preserve"> o </w:t>
      </w:r>
      <w:proofErr w:type="spellStart"/>
      <w:r>
        <w:t>ngā</w:t>
      </w:r>
      <w:proofErr w:type="spellEnd"/>
      <w:r>
        <w:t xml:space="preserve"> mahi </w:t>
      </w:r>
      <w:proofErr w:type="spellStart"/>
      <w:r>
        <w:t>rangahau</w:t>
      </w:r>
      <w:proofErr w:type="spellEnd"/>
      <w:r>
        <w:t xml:space="preserve">. </w:t>
      </w:r>
      <w:proofErr w:type="spellStart"/>
      <w:r>
        <w:t>Otirā</w:t>
      </w:r>
      <w:proofErr w:type="spellEnd"/>
      <w:r>
        <w:t xml:space="preserve">, he </w:t>
      </w:r>
      <w:proofErr w:type="spellStart"/>
      <w:r>
        <w:t>nui</w:t>
      </w:r>
      <w:proofErr w:type="spellEnd"/>
      <w:r>
        <w:t xml:space="preserve"> </w:t>
      </w:r>
      <w:proofErr w:type="spellStart"/>
      <w:r>
        <w:t>anō</w:t>
      </w:r>
      <w:proofErr w:type="spellEnd"/>
      <w:r>
        <w:t xml:space="preserve"> </w:t>
      </w:r>
      <w:proofErr w:type="spellStart"/>
      <w:r>
        <w:t>ngā</w:t>
      </w:r>
      <w:proofErr w:type="spellEnd"/>
      <w:r>
        <w:t xml:space="preserve"> </w:t>
      </w:r>
      <w:proofErr w:type="spellStart"/>
      <w:r>
        <w:t>tūmahi</w:t>
      </w:r>
      <w:proofErr w:type="spellEnd"/>
      <w:r>
        <w:t xml:space="preserve"> </w:t>
      </w:r>
      <w:proofErr w:type="spellStart"/>
      <w:r>
        <w:t>kua</w:t>
      </w:r>
      <w:proofErr w:type="spellEnd"/>
      <w:r>
        <w:t xml:space="preserve"> </w:t>
      </w:r>
      <w:proofErr w:type="spellStart"/>
      <w:r>
        <w:t>tutuki</w:t>
      </w:r>
      <w:proofErr w:type="spellEnd"/>
      <w:r>
        <w:t xml:space="preserve"> </w:t>
      </w:r>
      <w:proofErr w:type="spellStart"/>
      <w:r>
        <w:t>i</w:t>
      </w:r>
      <w:proofErr w:type="spellEnd"/>
      <w:r>
        <w:t xml:space="preserve"> </w:t>
      </w:r>
      <w:proofErr w:type="spellStart"/>
      <w:r>
        <w:t>ngā</w:t>
      </w:r>
      <w:proofErr w:type="spellEnd"/>
      <w:r>
        <w:t xml:space="preserve"> </w:t>
      </w:r>
      <w:proofErr w:type="spellStart"/>
      <w:r>
        <w:t>kaimahi</w:t>
      </w:r>
      <w:proofErr w:type="spellEnd"/>
      <w:r>
        <w:t xml:space="preserve"> — </w:t>
      </w:r>
      <w:proofErr w:type="spellStart"/>
      <w:r>
        <w:t>huri</w:t>
      </w:r>
      <w:proofErr w:type="spellEnd"/>
      <w:r>
        <w:t xml:space="preserve"> </w:t>
      </w:r>
      <w:proofErr w:type="spellStart"/>
      <w:r>
        <w:t>noa</w:t>
      </w:r>
      <w:proofErr w:type="spellEnd"/>
      <w:r>
        <w:t xml:space="preserve"> </w:t>
      </w:r>
      <w:proofErr w:type="spellStart"/>
      <w:r>
        <w:t>i</w:t>
      </w:r>
      <w:proofErr w:type="spellEnd"/>
      <w:r>
        <w:t xml:space="preserve"> </w:t>
      </w:r>
      <w:proofErr w:type="spellStart"/>
      <w:r>
        <w:t>tō</w:t>
      </w:r>
      <w:proofErr w:type="spellEnd"/>
      <w:r>
        <w:t xml:space="preserve"> </w:t>
      </w:r>
      <w:proofErr w:type="spellStart"/>
      <w:r>
        <w:t>mātou</w:t>
      </w:r>
      <w:proofErr w:type="spellEnd"/>
      <w:r>
        <w:t xml:space="preserve"> </w:t>
      </w:r>
      <w:proofErr w:type="spellStart"/>
      <w:r>
        <w:t>whakahaere</w:t>
      </w:r>
      <w:proofErr w:type="spellEnd"/>
      <w:r>
        <w:t xml:space="preserve">—e pā ana ki </w:t>
      </w:r>
      <w:proofErr w:type="spellStart"/>
      <w:r>
        <w:t>te</w:t>
      </w:r>
      <w:proofErr w:type="spellEnd"/>
      <w:r>
        <w:t xml:space="preserve"> mana </w:t>
      </w:r>
      <w:proofErr w:type="spellStart"/>
      <w:r>
        <w:t>taurite</w:t>
      </w:r>
      <w:proofErr w:type="spellEnd"/>
      <w:r>
        <w:t xml:space="preserve"> me </w:t>
      </w:r>
      <w:proofErr w:type="spellStart"/>
      <w:r>
        <w:t>Te</w:t>
      </w:r>
      <w:proofErr w:type="spellEnd"/>
      <w:r>
        <w:t xml:space="preserve"> </w:t>
      </w:r>
      <w:proofErr w:type="spellStart"/>
      <w:r>
        <w:t>Tiriti</w:t>
      </w:r>
      <w:proofErr w:type="spellEnd"/>
      <w:r>
        <w:t xml:space="preserve"> o Waitangi.</w:t>
      </w:r>
    </w:p>
    <w:p w14:paraId="0E7AB8E8" w14:textId="77777777" w:rsidR="00C61360" w:rsidRDefault="00C61360" w:rsidP="00C61360"/>
    <w:p w14:paraId="60F16716" w14:textId="2F965C03" w:rsidR="00C61360" w:rsidRDefault="00C61360" w:rsidP="00C61360">
      <w:r>
        <w:t xml:space="preserve">Kei </w:t>
      </w:r>
      <w:proofErr w:type="spellStart"/>
      <w:r>
        <w:t>te</w:t>
      </w:r>
      <w:proofErr w:type="spellEnd"/>
      <w:r>
        <w:t xml:space="preserve"> </w:t>
      </w:r>
      <w:proofErr w:type="spellStart"/>
      <w:r>
        <w:t>hiahia</w:t>
      </w:r>
      <w:proofErr w:type="spellEnd"/>
      <w:r>
        <w:t xml:space="preserve"> au ki </w:t>
      </w:r>
      <w:proofErr w:type="spellStart"/>
      <w:r>
        <w:t>te</w:t>
      </w:r>
      <w:proofErr w:type="spellEnd"/>
      <w:r>
        <w:t xml:space="preserve"> mihi </w:t>
      </w:r>
      <w:proofErr w:type="spellStart"/>
      <w:r>
        <w:t>atu</w:t>
      </w:r>
      <w:proofErr w:type="spellEnd"/>
      <w:r>
        <w:t xml:space="preserve"> ki </w:t>
      </w:r>
      <w:proofErr w:type="spellStart"/>
      <w:r>
        <w:t>ngā</w:t>
      </w:r>
      <w:proofErr w:type="spellEnd"/>
      <w:r>
        <w:t xml:space="preserve"> tāngata </w:t>
      </w:r>
      <w:proofErr w:type="spellStart"/>
      <w:r>
        <w:t>katoa</w:t>
      </w:r>
      <w:proofErr w:type="spellEnd"/>
      <w:r>
        <w:t xml:space="preserve"> o </w:t>
      </w:r>
      <w:proofErr w:type="spellStart"/>
      <w:r>
        <w:t>te</w:t>
      </w:r>
      <w:proofErr w:type="spellEnd"/>
      <w:r>
        <w:t xml:space="preserve"> Manatū Hauora </w:t>
      </w:r>
      <w:proofErr w:type="spellStart"/>
      <w:r>
        <w:t>i</w:t>
      </w:r>
      <w:proofErr w:type="spellEnd"/>
      <w:r>
        <w:t xml:space="preserve"> </w:t>
      </w:r>
      <w:proofErr w:type="spellStart"/>
      <w:r>
        <w:t>te</w:t>
      </w:r>
      <w:proofErr w:type="spellEnd"/>
      <w:r>
        <w:t xml:space="preserve"> </w:t>
      </w:r>
      <w:proofErr w:type="spellStart"/>
      <w:r>
        <w:t>nui</w:t>
      </w:r>
      <w:proofErr w:type="spellEnd"/>
      <w:r>
        <w:t xml:space="preserve"> me </w:t>
      </w:r>
      <w:proofErr w:type="spellStart"/>
      <w:r>
        <w:t>te</w:t>
      </w:r>
      <w:proofErr w:type="spellEnd"/>
      <w:r>
        <w:t xml:space="preserve"> </w:t>
      </w:r>
      <w:proofErr w:type="spellStart"/>
      <w:r>
        <w:t>hiranga</w:t>
      </w:r>
      <w:proofErr w:type="spellEnd"/>
      <w:r>
        <w:t xml:space="preserve"> o ā </w:t>
      </w:r>
      <w:proofErr w:type="spellStart"/>
      <w:r>
        <w:t>rātou</w:t>
      </w:r>
      <w:proofErr w:type="spellEnd"/>
      <w:r>
        <w:t xml:space="preserve"> mahi </w:t>
      </w:r>
      <w:proofErr w:type="spellStart"/>
      <w:r>
        <w:t>i</w:t>
      </w:r>
      <w:proofErr w:type="spellEnd"/>
      <w:r>
        <w:t xml:space="preserve"> </w:t>
      </w:r>
      <w:proofErr w:type="spellStart"/>
      <w:r>
        <w:t>te</w:t>
      </w:r>
      <w:proofErr w:type="spellEnd"/>
      <w:r>
        <w:t xml:space="preserve"> 12 </w:t>
      </w:r>
      <w:proofErr w:type="spellStart"/>
      <w:r>
        <w:t>marama</w:t>
      </w:r>
      <w:proofErr w:type="spellEnd"/>
      <w:r>
        <w:t xml:space="preserve"> </w:t>
      </w:r>
      <w:proofErr w:type="spellStart"/>
      <w:r>
        <w:t>kua</w:t>
      </w:r>
      <w:proofErr w:type="spellEnd"/>
      <w:r>
        <w:t xml:space="preserve"> </w:t>
      </w:r>
      <w:proofErr w:type="spellStart"/>
      <w:r>
        <w:t>pahure</w:t>
      </w:r>
      <w:proofErr w:type="spellEnd"/>
      <w:r>
        <w:t xml:space="preserve">. </w:t>
      </w:r>
      <w:proofErr w:type="spellStart"/>
      <w:r>
        <w:t>Ahakoa</w:t>
      </w:r>
      <w:proofErr w:type="spellEnd"/>
      <w:r>
        <w:t xml:space="preserve"> e </w:t>
      </w:r>
      <w:proofErr w:type="spellStart"/>
      <w:r>
        <w:t>tū</w:t>
      </w:r>
      <w:proofErr w:type="spellEnd"/>
      <w:r>
        <w:t xml:space="preserve"> </w:t>
      </w:r>
      <w:proofErr w:type="spellStart"/>
      <w:r>
        <w:t>mārō</w:t>
      </w:r>
      <w:proofErr w:type="spellEnd"/>
      <w:r>
        <w:t xml:space="preserve"> ana </w:t>
      </w:r>
      <w:proofErr w:type="spellStart"/>
      <w:r>
        <w:t>te</w:t>
      </w:r>
      <w:proofErr w:type="spellEnd"/>
      <w:r>
        <w:t xml:space="preserve"> </w:t>
      </w:r>
      <w:proofErr w:type="spellStart"/>
      <w:r>
        <w:t>tūāpapa</w:t>
      </w:r>
      <w:proofErr w:type="spellEnd"/>
      <w:r>
        <w:t xml:space="preserve"> </w:t>
      </w:r>
      <w:proofErr w:type="spellStart"/>
      <w:r>
        <w:t>i</w:t>
      </w:r>
      <w:proofErr w:type="spellEnd"/>
      <w:r>
        <w:t xml:space="preserve"> </w:t>
      </w:r>
      <w:proofErr w:type="spellStart"/>
      <w:r>
        <w:t>tēnei</w:t>
      </w:r>
      <w:proofErr w:type="spellEnd"/>
      <w:r>
        <w:t xml:space="preserve"> </w:t>
      </w:r>
      <w:proofErr w:type="spellStart"/>
      <w:r>
        <w:t>wā</w:t>
      </w:r>
      <w:proofErr w:type="spellEnd"/>
      <w:r>
        <w:t xml:space="preserve">, </w:t>
      </w:r>
      <w:proofErr w:type="spellStart"/>
      <w:r>
        <w:t>kei</w:t>
      </w:r>
      <w:proofErr w:type="spellEnd"/>
      <w:r>
        <w:t xml:space="preserve"> </w:t>
      </w:r>
      <w:proofErr w:type="spellStart"/>
      <w:r>
        <w:t>te</w:t>
      </w:r>
      <w:proofErr w:type="spellEnd"/>
      <w:r>
        <w:t xml:space="preserve"> </w:t>
      </w:r>
      <w:proofErr w:type="spellStart"/>
      <w:r>
        <w:t>tiro</w:t>
      </w:r>
      <w:proofErr w:type="spellEnd"/>
      <w:r>
        <w:t xml:space="preserve"> </w:t>
      </w:r>
      <w:proofErr w:type="spellStart"/>
      <w:r>
        <w:t>whakamua</w:t>
      </w:r>
      <w:proofErr w:type="spellEnd"/>
      <w:r>
        <w:t xml:space="preserve"> </w:t>
      </w:r>
      <w:proofErr w:type="spellStart"/>
      <w:r>
        <w:t>tonu</w:t>
      </w:r>
      <w:proofErr w:type="spellEnd"/>
      <w:r>
        <w:t xml:space="preserve"> </w:t>
      </w:r>
      <w:proofErr w:type="spellStart"/>
      <w:r>
        <w:t>mātou</w:t>
      </w:r>
      <w:proofErr w:type="spellEnd"/>
      <w:r>
        <w:t xml:space="preserve"> kia tika </w:t>
      </w:r>
      <w:proofErr w:type="spellStart"/>
      <w:r>
        <w:t>anō</w:t>
      </w:r>
      <w:proofErr w:type="spellEnd"/>
      <w:r>
        <w:t xml:space="preserve"> </w:t>
      </w:r>
      <w:proofErr w:type="spellStart"/>
      <w:r>
        <w:t>tō</w:t>
      </w:r>
      <w:proofErr w:type="spellEnd"/>
      <w:r>
        <w:t xml:space="preserve"> </w:t>
      </w:r>
      <w:proofErr w:type="spellStart"/>
      <w:r>
        <w:t>mātou</w:t>
      </w:r>
      <w:proofErr w:type="spellEnd"/>
      <w:r>
        <w:t xml:space="preserve"> </w:t>
      </w:r>
      <w:proofErr w:type="spellStart"/>
      <w:r>
        <w:t>tū</w:t>
      </w:r>
      <w:proofErr w:type="spellEnd"/>
      <w:r>
        <w:t xml:space="preserve"> </w:t>
      </w:r>
      <w:proofErr w:type="spellStart"/>
      <w:r>
        <w:t>hei</w:t>
      </w:r>
      <w:proofErr w:type="spellEnd"/>
      <w:r>
        <w:t xml:space="preserve"> </w:t>
      </w:r>
      <w:proofErr w:type="spellStart"/>
      <w:r>
        <w:t>kaiārahi</w:t>
      </w:r>
      <w:proofErr w:type="spellEnd"/>
      <w:r>
        <w:t xml:space="preserve"> o </w:t>
      </w:r>
      <w:proofErr w:type="spellStart"/>
      <w:r>
        <w:t>te</w:t>
      </w:r>
      <w:proofErr w:type="spellEnd"/>
      <w:r>
        <w:t xml:space="preserve"> </w:t>
      </w:r>
      <w:proofErr w:type="spellStart"/>
      <w:r>
        <w:t>pūnaha</w:t>
      </w:r>
      <w:proofErr w:type="spellEnd"/>
      <w:r>
        <w:t xml:space="preserve"> </w:t>
      </w:r>
      <w:proofErr w:type="spellStart"/>
      <w:r>
        <w:t>hauora</w:t>
      </w:r>
      <w:proofErr w:type="spellEnd"/>
      <w:r>
        <w:t xml:space="preserve">, kia </w:t>
      </w:r>
      <w:proofErr w:type="spellStart"/>
      <w:r>
        <w:t>whiwhi</w:t>
      </w:r>
      <w:proofErr w:type="spellEnd"/>
      <w:r>
        <w:t xml:space="preserve"> ai </w:t>
      </w:r>
      <w:proofErr w:type="spellStart"/>
      <w:r>
        <w:t>ngā</w:t>
      </w:r>
      <w:proofErr w:type="spellEnd"/>
      <w:r>
        <w:t xml:space="preserve"> tāngata o Aotearoa ki </w:t>
      </w:r>
      <w:proofErr w:type="spellStart"/>
      <w:r>
        <w:t>ngā</w:t>
      </w:r>
      <w:proofErr w:type="spellEnd"/>
      <w:r>
        <w:t xml:space="preserve"> </w:t>
      </w:r>
      <w:proofErr w:type="spellStart"/>
      <w:r>
        <w:t>ratonga</w:t>
      </w:r>
      <w:proofErr w:type="spellEnd"/>
      <w:r>
        <w:t xml:space="preserve"> e </w:t>
      </w:r>
      <w:proofErr w:type="spellStart"/>
      <w:r>
        <w:t>whāia</w:t>
      </w:r>
      <w:proofErr w:type="spellEnd"/>
      <w:r>
        <w:t xml:space="preserve"> ana, e </w:t>
      </w:r>
      <w:proofErr w:type="spellStart"/>
      <w:r>
        <w:t>hiahiatia</w:t>
      </w:r>
      <w:proofErr w:type="spellEnd"/>
      <w:r>
        <w:t xml:space="preserve"> ana </w:t>
      </w:r>
      <w:proofErr w:type="spellStart"/>
      <w:r>
        <w:t>hoki</w:t>
      </w:r>
      <w:proofErr w:type="spellEnd"/>
      <w:r>
        <w:t xml:space="preserve"> </w:t>
      </w:r>
      <w:proofErr w:type="spellStart"/>
      <w:r>
        <w:t>hei</w:t>
      </w:r>
      <w:proofErr w:type="spellEnd"/>
      <w:r>
        <w:t xml:space="preserve"> </w:t>
      </w:r>
      <w:proofErr w:type="spellStart"/>
      <w:r>
        <w:t>ngā</w:t>
      </w:r>
      <w:proofErr w:type="spellEnd"/>
      <w:r>
        <w:t xml:space="preserve"> </w:t>
      </w:r>
      <w:proofErr w:type="spellStart"/>
      <w:r>
        <w:t>rā</w:t>
      </w:r>
      <w:proofErr w:type="spellEnd"/>
      <w:r>
        <w:t xml:space="preserve"> e </w:t>
      </w:r>
      <w:proofErr w:type="spellStart"/>
      <w:r>
        <w:t>tū</w:t>
      </w:r>
      <w:proofErr w:type="spellEnd"/>
      <w:r>
        <w:t xml:space="preserve"> </w:t>
      </w:r>
      <w:proofErr w:type="spellStart"/>
      <w:r>
        <w:t>mai</w:t>
      </w:r>
      <w:proofErr w:type="spellEnd"/>
      <w:r>
        <w:t xml:space="preserve"> </w:t>
      </w:r>
      <w:proofErr w:type="spellStart"/>
      <w:r>
        <w:t>nei</w:t>
      </w:r>
      <w:proofErr w:type="spellEnd"/>
      <w:r>
        <w:t xml:space="preserve">. </w:t>
      </w:r>
      <w:proofErr w:type="spellStart"/>
      <w:r>
        <w:t>Nō</w:t>
      </w:r>
      <w:proofErr w:type="spellEnd"/>
      <w:r>
        <w:t xml:space="preserve"> </w:t>
      </w:r>
      <w:proofErr w:type="spellStart"/>
      <w:r>
        <w:t>reira</w:t>
      </w:r>
      <w:proofErr w:type="spellEnd"/>
      <w:r>
        <w:t xml:space="preserve">, e </w:t>
      </w:r>
      <w:proofErr w:type="spellStart"/>
      <w:r>
        <w:t>arotahi</w:t>
      </w:r>
      <w:proofErr w:type="spellEnd"/>
      <w:r>
        <w:t xml:space="preserve"> ana </w:t>
      </w:r>
      <w:proofErr w:type="spellStart"/>
      <w:r>
        <w:t>mātou</w:t>
      </w:r>
      <w:proofErr w:type="spellEnd"/>
      <w:r>
        <w:t xml:space="preserve"> ki </w:t>
      </w:r>
      <w:proofErr w:type="spellStart"/>
      <w:r>
        <w:t>te</w:t>
      </w:r>
      <w:proofErr w:type="spellEnd"/>
      <w:r>
        <w:t xml:space="preserve"> </w:t>
      </w:r>
      <w:proofErr w:type="spellStart"/>
      <w:r>
        <w:t>whakapikinga</w:t>
      </w:r>
      <w:proofErr w:type="spellEnd"/>
      <w:r>
        <w:t xml:space="preserve"> </w:t>
      </w:r>
      <w:proofErr w:type="spellStart"/>
      <w:r>
        <w:t>ake</w:t>
      </w:r>
      <w:proofErr w:type="spellEnd"/>
      <w:r>
        <w:t xml:space="preserve"> o </w:t>
      </w:r>
      <w:proofErr w:type="spellStart"/>
      <w:r>
        <w:t>ngā</w:t>
      </w:r>
      <w:proofErr w:type="spellEnd"/>
      <w:r>
        <w:t xml:space="preserve"> take </w:t>
      </w:r>
      <w:proofErr w:type="spellStart"/>
      <w:r>
        <w:t>matua</w:t>
      </w:r>
      <w:proofErr w:type="spellEnd"/>
      <w:r>
        <w:t xml:space="preserve"> o </w:t>
      </w:r>
      <w:proofErr w:type="spellStart"/>
      <w:r>
        <w:t>te</w:t>
      </w:r>
      <w:proofErr w:type="spellEnd"/>
      <w:r>
        <w:t xml:space="preserve"> </w:t>
      </w:r>
      <w:proofErr w:type="spellStart"/>
      <w:r>
        <w:t>pūnaha</w:t>
      </w:r>
      <w:proofErr w:type="spellEnd"/>
      <w:r>
        <w:t xml:space="preserve"> </w:t>
      </w:r>
      <w:proofErr w:type="spellStart"/>
      <w:r>
        <w:t>hauora</w:t>
      </w:r>
      <w:proofErr w:type="spellEnd"/>
      <w:r>
        <w:t xml:space="preserve"> o </w:t>
      </w:r>
      <w:proofErr w:type="spellStart"/>
      <w:r>
        <w:t>nāianei</w:t>
      </w:r>
      <w:proofErr w:type="spellEnd"/>
      <w:r>
        <w:t xml:space="preserve">, </w:t>
      </w:r>
      <w:proofErr w:type="spellStart"/>
      <w:r>
        <w:t>i</w:t>
      </w:r>
      <w:proofErr w:type="spellEnd"/>
      <w:r>
        <w:t xml:space="preserve"> a </w:t>
      </w:r>
      <w:proofErr w:type="spellStart"/>
      <w:r>
        <w:t>mātou</w:t>
      </w:r>
      <w:proofErr w:type="spellEnd"/>
      <w:r>
        <w:t xml:space="preserve"> e </w:t>
      </w:r>
      <w:proofErr w:type="spellStart"/>
      <w:r>
        <w:t>koke</w:t>
      </w:r>
      <w:proofErr w:type="spellEnd"/>
      <w:r>
        <w:t xml:space="preserve"> </w:t>
      </w:r>
      <w:proofErr w:type="spellStart"/>
      <w:r>
        <w:t>whakamua</w:t>
      </w:r>
      <w:proofErr w:type="spellEnd"/>
      <w:r>
        <w:t xml:space="preserve"> </w:t>
      </w:r>
      <w:proofErr w:type="spellStart"/>
      <w:r>
        <w:t>tonu</w:t>
      </w:r>
      <w:proofErr w:type="spellEnd"/>
      <w:r>
        <w:t xml:space="preserve"> ana, e </w:t>
      </w:r>
      <w:proofErr w:type="spellStart"/>
      <w:r>
        <w:t>whakahou</w:t>
      </w:r>
      <w:proofErr w:type="spellEnd"/>
      <w:r>
        <w:t xml:space="preserve"> ana, e </w:t>
      </w:r>
      <w:proofErr w:type="spellStart"/>
      <w:r>
        <w:t>whakawhanake</w:t>
      </w:r>
      <w:proofErr w:type="spellEnd"/>
      <w:r>
        <w:t xml:space="preserve"> ana </w:t>
      </w:r>
      <w:proofErr w:type="spellStart"/>
      <w:r>
        <w:t>i</w:t>
      </w:r>
      <w:proofErr w:type="spellEnd"/>
      <w:r>
        <w:t xml:space="preserve"> </w:t>
      </w:r>
      <w:proofErr w:type="spellStart"/>
      <w:r>
        <w:t>ngā</w:t>
      </w:r>
      <w:proofErr w:type="spellEnd"/>
      <w:r>
        <w:t xml:space="preserve"> mahi </w:t>
      </w:r>
      <w:proofErr w:type="spellStart"/>
      <w:r>
        <w:t>tōtika</w:t>
      </w:r>
      <w:proofErr w:type="spellEnd"/>
      <w:r>
        <w:t xml:space="preserve"> </w:t>
      </w:r>
      <w:proofErr w:type="spellStart"/>
      <w:r>
        <w:t>hei</w:t>
      </w:r>
      <w:proofErr w:type="spellEnd"/>
      <w:r>
        <w:t xml:space="preserve"> </w:t>
      </w:r>
      <w:proofErr w:type="spellStart"/>
      <w:r>
        <w:t>tautoko</w:t>
      </w:r>
      <w:proofErr w:type="spellEnd"/>
      <w:r>
        <w:t xml:space="preserve"> </w:t>
      </w:r>
      <w:proofErr w:type="spellStart"/>
      <w:r>
        <w:t>i</w:t>
      </w:r>
      <w:proofErr w:type="spellEnd"/>
      <w:r>
        <w:t xml:space="preserve"> </w:t>
      </w:r>
      <w:proofErr w:type="spellStart"/>
      <w:r>
        <w:t>tō</w:t>
      </w:r>
      <w:proofErr w:type="spellEnd"/>
      <w:r>
        <w:t xml:space="preserve"> </w:t>
      </w:r>
      <w:proofErr w:type="spellStart"/>
      <w:r>
        <w:t>tātou</w:t>
      </w:r>
      <w:proofErr w:type="spellEnd"/>
      <w:r>
        <w:t xml:space="preserve"> </w:t>
      </w:r>
      <w:proofErr w:type="spellStart"/>
      <w:r>
        <w:t>pūnaha</w:t>
      </w:r>
      <w:proofErr w:type="spellEnd"/>
      <w:r>
        <w:t xml:space="preserve"> </w:t>
      </w:r>
      <w:proofErr w:type="spellStart"/>
      <w:r>
        <w:t>hauora</w:t>
      </w:r>
      <w:proofErr w:type="spellEnd"/>
      <w:r>
        <w:t xml:space="preserve"> </w:t>
      </w:r>
      <w:proofErr w:type="spellStart"/>
      <w:r>
        <w:t>hou</w:t>
      </w:r>
      <w:proofErr w:type="spellEnd"/>
      <w:r>
        <w:t>.</w:t>
      </w:r>
    </w:p>
    <w:p w14:paraId="3654A1DA" w14:textId="77777777" w:rsidR="00C61360" w:rsidRDefault="00C61360" w:rsidP="00C61360"/>
    <w:p w14:paraId="280C904F" w14:textId="67D1FBF7" w:rsidR="00C61360" w:rsidRDefault="00C61360" w:rsidP="00C61360">
      <w:proofErr w:type="spellStart"/>
      <w:r>
        <w:t>Ngā</w:t>
      </w:r>
      <w:proofErr w:type="spellEnd"/>
      <w:r>
        <w:t xml:space="preserve"> mihi </w:t>
      </w:r>
      <w:proofErr w:type="spellStart"/>
      <w:r>
        <w:t>maioha</w:t>
      </w:r>
      <w:proofErr w:type="spellEnd"/>
      <w:r>
        <w:t>,</w:t>
      </w:r>
    </w:p>
    <w:p w14:paraId="7DBC0F6A" w14:textId="77777777" w:rsidR="00C61360" w:rsidRDefault="00C61360" w:rsidP="00C61360"/>
    <w:p w14:paraId="7D23ED59" w14:textId="77777777" w:rsidR="00C61360" w:rsidRPr="00C61360" w:rsidRDefault="00C61360" w:rsidP="00C61360">
      <w:pPr>
        <w:rPr>
          <w:b/>
          <w:bCs/>
        </w:rPr>
      </w:pPr>
      <w:proofErr w:type="spellStart"/>
      <w:r w:rsidRPr="00C61360">
        <w:rPr>
          <w:b/>
          <w:bCs/>
        </w:rPr>
        <w:t>Tākuta</w:t>
      </w:r>
      <w:proofErr w:type="spellEnd"/>
      <w:r w:rsidRPr="00C61360">
        <w:rPr>
          <w:b/>
          <w:bCs/>
        </w:rPr>
        <w:t xml:space="preserve"> Diana </w:t>
      </w:r>
      <w:proofErr w:type="spellStart"/>
      <w:r w:rsidRPr="00C61360">
        <w:rPr>
          <w:b/>
          <w:bCs/>
        </w:rPr>
        <w:t>Sarfati</w:t>
      </w:r>
      <w:proofErr w:type="spellEnd"/>
      <w:r w:rsidRPr="00C61360">
        <w:rPr>
          <w:b/>
          <w:bCs/>
        </w:rPr>
        <w:t xml:space="preserve"> </w:t>
      </w:r>
    </w:p>
    <w:p w14:paraId="7547F4F5" w14:textId="32A849CC" w:rsidR="00C61360" w:rsidRDefault="00C61360" w:rsidP="00C61360">
      <w:pPr>
        <w:sectPr w:rsidR="00C61360" w:rsidSect="0078658E">
          <w:footerReference w:type="even" r:id="rId21"/>
          <w:footerReference w:type="default" r:id="rId22"/>
          <w:pgSz w:w="11907" w:h="16840" w:code="9"/>
          <w:pgMar w:top="1418" w:right="1701" w:bottom="1134" w:left="1843" w:header="284" w:footer="425" w:gutter="284"/>
          <w:pgNumType w:fmt="lowerRoman"/>
          <w:cols w:space="720"/>
        </w:sectPr>
      </w:pPr>
      <w:r>
        <w:t xml:space="preserve">Tumu </w:t>
      </w:r>
      <w:proofErr w:type="spellStart"/>
      <w:r>
        <w:t>Whakarae</w:t>
      </w:r>
      <w:proofErr w:type="spellEnd"/>
      <w:r>
        <w:t>, Hauora</w:t>
      </w:r>
    </w:p>
    <w:p w14:paraId="648D4F84" w14:textId="77777777" w:rsidR="00C86248" w:rsidRDefault="00C86248" w:rsidP="004E64BF">
      <w:pPr>
        <w:pStyle w:val="IntroHead"/>
      </w:pPr>
      <w:r>
        <w:lastRenderedPageBreak/>
        <w:t>Contents</w:t>
      </w:r>
      <w:bookmarkEnd w:id="1"/>
      <w:bookmarkEnd w:id="2"/>
    </w:p>
    <w:p w14:paraId="3579D1DA" w14:textId="49EF3FA3" w:rsidR="0030437F" w:rsidRDefault="0030437F">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149144872" w:history="1">
        <w:r w:rsidRPr="005C4807">
          <w:rPr>
            <w:rStyle w:val="Hyperlink"/>
            <w:noProof/>
          </w:rPr>
          <w:t>A message from the Director-General</w:t>
        </w:r>
        <w:r>
          <w:rPr>
            <w:noProof/>
            <w:webHidden/>
          </w:rPr>
          <w:tab/>
        </w:r>
        <w:r>
          <w:rPr>
            <w:noProof/>
            <w:webHidden/>
          </w:rPr>
          <w:fldChar w:fldCharType="begin"/>
        </w:r>
        <w:r>
          <w:rPr>
            <w:noProof/>
            <w:webHidden/>
          </w:rPr>
          <w:instrText xml:space="preserve"> PAGEREF _Toc149144872 \h </w:instrText>
        </w:r>
        <w:r>
          <w:rPr>
            <w:noProof/>
            <w:webHidden/>
          </w:rPr>
        </w:r>
        <w:r>
          <w:rPr>
            <w:noProof/>
            <w:webHidden/>
          </w:rPr>
          <w:fldChar w:fldCharType="separate"/>
        </w:r>
        <w:r>
          <w:rPr>
            <w:noProof/>
            <w:webHidden/>
          </w:rPr>
          <w:t>iii</w:t>
        </w:r>
        <w:r>
          <w:rPr>
            <w:noProof/>
            <w:webHidden/>
          </w:rPr>
          <w:fldChar w:fldCharType="end"/>
        </w:r>
      </w:hyperlink>
    </w:p>
    <w:p w14:paraId="1D746CF1" w14:textId="46675C56" w:rsidR="0030437F" w:rsidRDefault="0030437F">
      <w:pPr>
        <w:pStyle w:val="TOC1"/>
        <w:rPr>
          <w:rFonts w:asciiTheme="minorHAnsi" w:eastAsiaTheme="minorEastAsia" w:hAnsiTheme="minorHAnsi" w:cstheme="minorBidi"/>
          <w:noProof/>
          <w:sz w:val="22"/>
          <w:szCs w:val="22"/>
          <w:lang w:eastAsia="en-NZ"/>
        </w:rPr>
      </w:pPr>
      <w:hyperlink w:anchor="_Toc149144873" w:history="1">
        <w:r w:rsidRPr="005C4807">
          <w:rPr>
            <w:rStyle w:val="Hyperlink"/>
            <w:noProof/>
          </w:rPr>
          <w:t>He karere nā te Tumu Whakarae</w:t>
        </w:r>
        <w:r>
          <w:rPr>
            <w:noProof/>
            <w:webHidden/>
          </w:rPr>
          <w:tab/>
        </w:r>
        <w:r>
          <w:rPr>
            <w:noProof/>
            <w:webHidden/>
          </w:rPr>
          <w:fldChar w:fldCharType="begin"/>
        </w:r>
        <w:r>
          <w:rPr>
            <w:noProof/>
            <w:webHidden/>
          </w:rPr>
          <w:instrText xml:space="preserve"> PAGEREF _Toc149144873 \h </w:instrText>
        </w:r>
        <w:r>
          <w:rPr>
            <w:noProof/>
            <w:webHidden/>
          </w:rPr>
        </w:r>
        <w:r>
          <w:rPr>
            <w:noProof/>
            <w:webHidden/>
          </w:rPr>
          <w:fldChar w:fldCharType="separate"/>
        </w:r>
        <w:r>
          <w:rPr>
            <w:noProof/>
            <w:webHidden/>
          </w:rPr>
          <w:t>v</w:t>
        </w:r>
        <w:r>
          <w:rPr>
            <w:noProof/>
            <w:webHidden/>
          </w:rPr>
          <w:fldChar w:fldCharType="end"/>
        </w:r>
      </w:hyperlink>
    </w:p>
    <w:p w14:paraId="16841DBD" w14:textId="7D9DD787" w:rsidR="0030437F" w:rsidRDefault="0030437F">
      <w:pPr>
        <w:pStyle w:val="TOC1"/>
        <w:rPr>
          <w:rFonts w:asciiTheme="minorHAnsi" w:eastAsiaTheme="minorEastAsia" w:hAnsiTheme="minorHAnsi" w:cstheme="minorBidi"/>
          <w:noProof/>
          <w:sz w:val="22"/>
          <w:szCs w:val="22"/>
          <w:lang w:eastAsia="en-NZ"/>
        </w:rPr>
      </w:pPr>
      <w:hyperlink w:anchor="_Toc149144874" w:history="1">
        <w:r w:rsidRPr="005C4807">
          <w:rPr>
            <w:rStyle w:val="Hyperlink"/>
            <w:noProof/>
          </w:rPr>
          <w:t>Who we are and what we do | Ko mātou, me ā mātou mahi</w:t>
        </w:r>
        <w:r>
          <w:rPr>
            <w:noProof/>
            <w:webHidden/>
          </w:rPr>
          <w:tab/>
        </w:r>
        <w:r>
          <w:rPr>
            <w:noProof/>
            <w:webHidden/>
          </w:rPr>
          <w:fldChar w:fldCharType="begin"/>
        </w:r>
        <w:r>
          <w:rPr>
            <w:noProof/>
            <w:webHidden/>
          </w:rPr>
          <w:instrText xml:space="preserve"> PAGEREF _Toc149144874 \h </w:instrText>
        </w:r>
        <w:r>
          <w:rPr>
            <w:noProof/>
            <w:webHidden/>
          </w:rPr>
        </w:r>
        <w:r>
          <w:rPr>
            <w:noProof/>
            <w:webHidden/>
          </w:rPr>
          <w:fldChar w:fldCharType="separate"/>
        </w:r>
        <w:r>
          <w:rPr>
            <w:noProof/>
            <w:webHidden/>
          </w:rPr>
          <w:t>1</w:t>
        </w:r>
        <w:r>
          <w:rPr>
            <w:noProof/>
            <w:webHidden/>
          </w:rPr>
          <w:fldChar w:fldCharType="end"/>
        </w:r>
      </w:hyperlink>
    </w:p>
    <w:p w14:paraId="65759A60" w14:textId="0E05FB05" w:rsidR="0030437F" w:rsidRDefault="0030437F">
      <w:pPr>
        <w:pStyle w:val="TOC2"/>
        <w:rPr>
          <w:rFonts w:asciiTheme="minorHAnsi" w:eastAsiaTheme="minorEastAsia" w:hAnsiTheme="minorHAnsi" w:cstheme="minorBidi"/>
          <w:noProof/>
          <w:szCs w:val="22"/>
          <w:lang w:eastAsia="en-NZ"/>
        </w:rPr>
      </w:pPr>
      <w:hyperlink w:anchor="_Toc149144875" w:history="1">
        <w:r w:rsidRPr="005C4807">
          <w:rPr>
            <w:rStyle w:val="Hyperlink"/>
            <w:noProof/>
            <w:w w:val="105"/>
          </w:rPr>
          <w:t>About Manatū Hauora</w:t>
        </w:r>
        <w:r>
          <w:rPr>
            <w:noProof/>
            <w:webHidden/>
          </w:rPr>
          <w:tab/>
        </w:r>
        <w:r>
          <w:rPr>
            <w:noProof/>
            <w:webHidden/>
          </w:rPr>
          <w:fldChar w:fldCharType="begin"/>
        </w:r>
        <w:r>
          <w:rPr>
            <w:noProof/>
            <w:webHidden/>
          </w:rPr>
          <w:instrText xml:space="preserve"> PAGEREF _Toc149144875 \h </w:instrText>
        </w:r>
        <w:r>
          <w:rPr>
            <w:noProof/>
            <w:webHidden/>
          </w:rPr>
        </w:r>
        <w:r>
          <w:rPr>
            <w:noProof/>
            <w:webHidden/>
          </w:rPr>
          <w:fldChar w:fldCharType="separate"/>
        </w:r>
        <w:r>
          <w:rPr>
            <w:noProof/>
            <w:webHidden/>
          </w:rPr>
          <w:t>1</w:t>
        </w:r>
        <w:r>
          <w:rPr>
            <w:noProof/>
            <w:webHidden/>
          </w:rPr>
          <w:fldChar w:fldCharType="end"/>
        </w:r>
      </w:hyperlink>
    </w:p>
    <w:p w14:paraId="6BB02FFC" w14:textId="34978296" w:rsidR="0030437F" w:rsidRDefault="0030437F">
      <w:pPr>
        <w:pStyle w:val="TOC1"/>
        <w:rPr>
          <w:rFonts w:asciiTheme="minorHAnsi" w:eastAsiaTheme="minorEastAsia" w:hAnsiTheme="minorHAnsi" w:cstheme="minorBidi"/>
          <w:noProof/>
          <w:sz w:val="22"/>
          <w:szCs w:val="22"/>
          <w:lang w:eastAsia="en-NZ"/>
        </w:rPr>
      </w:pPr>
      <w:hyperlink w:anchor="_Toc149144876" w:history="1">
        <w:r w:rsidRPr="005C4807">
          <w:rPr>
            <w:rStyle w:val="Hyperlink"/>
            <w:noProof/>
          </w:rPr>
          <w:t>Our performance story | Tā mātou kōrero mahi</w:t>
        </w:r>
        <w:r>
          <w:rPr>
            <w:noProof/>
            <w:webHidden/>
          </w:rPr>
          <w:tab/>
        </w:r>
        <w:r>
          <w:rPr>
            <w:noProof/>
            <w:webHidden/>
          </w:rPr>
          <w:fldChar w:fldCharType="begin"/>
        </w:r>
        <w:r>
          <w:rPr>
            <w:noProof/>
            <w:webHidden/>
          </w:rPr>
          <w:instrText xml:space="preserve"> PAGEREF _Toc149144876 \h </w:instrText>
        </w:r>
        <w:r>
          <w:rPr>
            <w:noProof/>
            <w:webHidden/>
          </w:rPr>
        </w:r>
        <w:r>
          <w:rPr>
            <w:noProof/>
            <w:webHidden/>
          </w:rPr>
          <w:fldChar w:fldCharType="separate"/>
        </w:r>
        <w:r>
          <w:rPr>
            <w:noProof/>
            <w:webHidden/>
          </w:rPr>
          <w:t>8</w:t>
        </w:r>
        <w:r>
          <w:rPr>
            <w:noProof/>
            <w:webHidden/>
          </w:rPr>
          <w:fldChar w:fldCharType="end"/>
        </w:r>
      </w:hyperlink>
    </w:p>
    <w:p w14:paraId="612DD1F4" w14:textId="613A6A9D" w:rsidR="0030437F" w:rsidRDefault="0030437F">
      <w:pPr>
        <w:pStyle w:val="TOC2"/>
        <w:rPr>
          <w:rFonts w:asciiTheme="minorHAnsi" w:eastAsiaTheme="minorEastAsia" w:hAnsiTheme="minorHAnsi" w:cstheme="minorBidi"/>
          <w:noProof/>
          <w:szCs w:val="22"/>
          <w:lang w:eastAsia="en-NZ"/>
        </w:rPr>
      </w:pPr>
      <w:hyperlink w:anchor="_Toc149144877" w:history="1">
        <w:r w:rsidRPr="005C4807">
          <w:rPr>
            <w:rStyle w:val="Hyperlink"/>
            <w:noProof/>
          </w:rPr>
          <w:t>Our performance role in the system</w:t>
        </w:r>
        <w:r>
          <w:rPr>
            <w:noProof/>
            <w:webHidden/>
          </w:rPr>
          <w:tab/>
        </w:r>
        <w:r>
          <w:rPr>
            <w:noProof/>
            <w:webHidden/>
          </w:rPr>
          <w:fldChar w:fldCharType="begin"/>
        </w:r>
        <w:r>
          <w:rPr>
            <w:noProof/>
            <w:webHidden/>
          </w:rPr>
          <w:instrText xml:space="preserve"> PAGEREF _Toc149144877 \h </w:instrText>
        </w:r>
        <w:r>
          <w:rPr>
            <w:noProof/>
            <w:webHidden/>
          </w:rPr>
        </w:r>
        <w:r>
          <w:rPr>
            <w:noProof/>
            <w:webHidden/>
          </w:rPr>
          <w:fldChar w:fldCharType="separate"/>
        </w:r>
        <w:r>
          <w:rPr>
            <w:noProof/>
            <w:webHidden/>
          </w:rPr>
          <w:t>8</w:t>
        </w:r>
        <w:r>
          <w:rPr>
            <w:noProof/>
            <w:webHidden/>
          </w:rPr>
          <w:fldChar w:fldCharType="end"/>
        </w:r>
      </w:hyperlink>
    </w:p>
    <w:p w14:paraId="35DC5DC6" w14:textId="27F5DDCB" w:rsidR="0030437F" w:rsidRDefault="0030437F">
      <w:pPr>
        <w:pStyle w:val="TOC2"/>
        <w:rPr>
          <w:rFonts w:asciiTheme="minorHAnsi" w:eastAsiaTheme="minorEastAsia" w:hAnsiTheme="minorHAnsi" w:cstheme="minorBidi"/>
          <w:noProof/>
          <w:szCs w:val="22"/>
          <w:lang w:eastAsia="en-NZ"/>
        </w:rPr>
      </w:pPr>
      <w:hyperlink w:anchor="_Toc149144878" w:history="1">
        <w:r w:rsidRPr="005C4807">
          <w:rPr>
            <w:rStyle w:val="Hyperlink"/>
            <w:noProof/>
          </w:rPr>
          <w:t>Ministry initiatives</w:t>
        </w:r>
        <w:r>
          <w:rPr>
            <w:noProof/>
            <w:webHidden/>
          </w:rPr>
          <w:tab/>
        </w:r>
        <w:r>
          <w:rPr>
            <w:noProof/>
            <w:webHidden/>
          </w:rPr>
          <w:fldChar w:fldCharType="begin"/>
        </w:r>
        <w:r>
          <w:rPr>
            <w:noProof/>
            <w:webHidden/>
          </w:rPr>
          <w:instrText xml:space="preserve"> PAGEREF _Toc149144878 \h </w:instrText>
        </w:r>
        <w:r>
          <w:rPr>
            <w:noProof/>
            <w:webHidden/>
          </w:rPr>
        </w:r>
        <w:r>
          <w:rPr>
            <w:noProof/>
            <w:webHidden/>
          </w:rPr>
          <w:fldChar w:fldCharType="separate"/>
        </w:r>
        <w:r>
          <w:rPr>
            <w:noProof/>
            <w:webHidden/>
          </w:rPr>
          <w:t>10</w:t>
        </w:r>
        <w:r>
          <w:rPr>
            <w:noProof/>
            <w:webHidden/>
          </w:rPr>
          <w:fldChar w:fldCharType="end"/>
        </w:r>
      </w:hyperlink>
    </w:p>
    <w:p w14:paraId="6206507E" w14:textId="798D3EA5" w:rsidR="0030437F" w:rsidRDefault="0030437F">
      <w:pPr>
        <w:pStyle w:val="TOC2"/>
        <w:rPr>
          <w:rFonts w:asciiTheme="minorHAnsi" w:eastAsiaTheme="minorEastAsia" w:hAnsiTheme="minorHAnsi" w:cstheme="minorBidi"/>
          <w:noProof/>
          <w:szCs w:val="22"/>
          <w:lang w:eastAsia="en-NZ"/>
        </w:rPr>
      </w:pPr>
      <w:hyperlink w:anchor="_Toc149144879" w:history="1">
        <w:r w:rsidRPr="005C4807">
          <w:rPr>
            <w:rStyle w:val="Hyperlink"/>
            <w:noProof/>
          </w:rPr>
          <w:t>Outcome measure and Health System Indicators results</w:t>
        </w:r>
        <w:r>
          <w:rPr>
            <w:noProof/>
            <w:webHidden/>
          </w:rPr>
          <w:tab/>
        </w:r>
        <w:r>
          <w:rPr>
            <w:noProof/>
            <w:webHidden/>
          </w:rPr>
          <w:fldChar w:fldCharType="begin"/>
        </w:r>
        <w:r>
          <w:rPr>
            <w:noProof/>
            <w:webHidden/>
          </w:rPr>
          <w:instrText xml:space="preserve"> PAGEREF _Toc149144879 \h </w:instrText>
        </w:r>
        <w:r>
          <w:rPr>
            <w:noProof/>
            <w:webHidden/>
          </w:rPr>
        </w:r>
        <w:r>
          <w:rPr>
            <w:noProof/>
            <w:webHidden/>
          </w:rPr>
          <w:fldChar w:fldCharType="separate"/>
        </w:r>
        <w:r>
          <w:rPr>
            <w:noProof/>
            <w:webHidden/>
          </w:rPr>
          <w:t>38</w:t>
        </w:r>
        <w:r>
          <w:rPr>
            <w:noProof/>
            <w:webHidden/>
          </w:rPr>
          <w:fldChar w:fldCharType="end"/>
        </w:r>
      </w:hyperlink>
    </w:p>
    <w:p w14:paraId="274ACA44" w14:textId="290C1DE0" w:rsidR="0030437F" w:rsidRDefault="0030437F">
      <w:pPr>
        <w:pStyle w:val="TOC2"/>
        <w:rPr>
          <w:rFonts w:asciiTheme="minorHAnsi" w:eastAsiaTheme="minorEastAsia" w:hAnsiTheme="minorHAnsi" w:cstheme="minorBidi"/>
          <w:noProof/>
          <w:szCs w:val="22"/>
          <w:lang w:eastAsia="en-NZ"/>
        </w:rPr>
      </w:pPr>
      <w:hyperlink w:anchor="_Toc149144880" w:history="1">
        <w:r w:rsidRPr="005C4807">
          <w:rPr>
            <w:rStyle w:val="Hyperlink"/>
            <w:noProof/>
          </w:rPr>
          <w:t>Significant Budget initiatives</w:t>
        </w:r>
        <w:r>
          <w:rPr>
            <w:noProof/>
            <w:webHidden/>
          </w:rPr>
          <w:tab/>
        </w:r>
        <w:r>
          <w:rPr>
            <w:noProof/>
            <w:webHidden/>
          </w:rPr>
          <w:fldChar w:fldCharType="begin"/>
        </w:r>
        <w:r>
          <w:rPr>
            <w:noProof/>
            <w:webHidden/>
          </w:rPr>
          <w:instrText xml:space="preserve"> PAGEREF _Toc149144880 \h </w:instrText>
        </w:r>
        <w:r>
          <w:rPr>
            <w:noProof/>
            <w:webHidden/>
          </w:rPr>
        </w:r>
        <w:r>
          <w:rPr>
            <w:noProof/>
            <w:webHidden/>
          </w:rPr>
          <w:fldChar w:fldCharType="separate"/>
        </w:r>
        <w:r>
          <w:rPr>
            <w:noProof/>
            <w:webHidden/>
          </w:rPr>
          <w:t>56</w:t>
        </w:r>
        <w:r>
          <w:rPr>
            <w:noProof/>
            <w:webHidden/>
          </w:rPr>
          <w:fldChar w:fldCharType="end"/>
        </w:r>
      </w:hyperlink>
    </w:p>
    <w:p w14:paraId="7B3E5A08" w14:textId="1F6300C3" w:rsidR="0030437F" w:rsidRDefault="0030437F">
      <w:pPr>
        <w:pStyle w:val="TOC1"/>
        <w:rPr>
          <w:rFonts w:asciiTheme="minorHAnsi" w:eastAsiaTheme="minorEastAsia" w:hAnsiTheme="minorHAnsi" w:cstheme="minorBidi"/>
          <w:noProof/>
          <w:sz w:val="22"/>
          <w:szCs w:val="22"/>
          <w:lang w:eastAsia="en-NZ"/>
        </w:rPr>
      </w:pPr>
      <w:hyperlink w:anchor="_Toc149144881" w:history="1">
        <w:r w:rsidRPr="005C4807">
          <w:rPr>
            <w:rStyle w:val="Hyperlink"/>
            <w:noProof/>
          </w:rPr>
          <w:t>Our people | Ko mātou</w:t>
        </w:r>
        <w:r>
          <w:rPr>
            <w:noProof/>
            <w:webHidden/>
          </w:rPr>
          <w:tab/>
        </w:r>
        <w:r>
          <w:rPr>
            <w:noProof/>
            <w:webHidden/>
          </w:rPr>
          <w:fldChar w:fldCharType="begin"/>
        </w:r>
        <w:r>
          <w:rPr>
            <w:noProof/>
            <w:webHidden/>
          </w:rPr>
          <w:instrText xml:space="preserve"> PAGEREF _Toc149144881 \h </w:instrText>
        </w:r>
        <w:r>
          <w:rPr>
            <w:noProof/>
            <w:webHidden/>
          </w:rPr>
        </w:r>
        <w:r>
          <w:rPr>
            <w:noProof/>
            <w:webHidden/>
          </w:rPr>
          <w:fldChar w:fldCharType="separate"/>
        </w:r>
        <w:r>
          <w:rPr>
            <w:noProof/>
            <w:webHidden/>
          </w:rPr>
          <w:t>57</w:t>
        </w:r>
        <w:r>
          <w:rPr>
            <w:noProof/>
            <w:webHidden/>
          </w:rPr>
          <w:fldChar w:fldCharType="end"/>
        </w:r>
      </w:hyperlink>
    </w:p>
    <w:p w14:paraId="2210E21D" w14:textId="28393108" w:rsidR="0030437F" w:rsidRDefault="0030437F">
      <w:pPr>
        <w:pStyle w:val="TOC2"/>
        <w:rPr>
          <w:rFonts w:asciiTheme="minorHAnsi" w:eastAsiaTheme="minorEastAsia" w:hAnsiTheme="minorHAnsi" w:cstheme="minorBidi"/>
          <w:noProof/>
          <w:szCs w:val="22"/>
          <w:lang w:eastAsia="en-NZ"/>
        </w:rPr>
      </w:pPr>
      <w:hyperlink w:anchor="_Toc149144882" w:history="1">
        <w:r w:rsidRPr="005C4807">
          <w:rPr>
            <w:rStyle w:val="Hyperlink"/>
            <w:noProof/>
          </w:rPr>
          <w:t>Snapshot as at 30 June 2023</w:t>
        </w:r>
        <w:r>
          <w:rPr>
            <w:noProof/>
            <w:webHidden/>
          </w:rPr>
          <w:tab/>
        </w:r>
        <w:r>
          <w:rPr>
            <w:noProof/>
            <w:webHidden/>
          </w:rPr>
          <w:fldChar w:fldCharType="begin"/>
        </w:r>
        <w:r>
          <w:rPr>
            <w:noProof/>
            <w:webHidden/>
          </w:rPr>
          <w:instrText xml:space="preserve"> PAGEREF _Toc149144882 \h </w:instrText>
        </w:r>
        <w:r>
          <w:rPr>
            <w:noProof/>
            <w:webHidden/>
          </w:rPr>
        </w:r>
        <w:r>
          <w:rPr>
            <w:noProof/>
            <w:webHidden/>
          </w:rPr>
          <w:fldChar w:fldCharType="separate"/>
        </w:r>
        <w:r>
          <w:rPr>
            <w:noProof/>
            <w:webHidden/>
          </w:rPr>
          <w:t>57</w:t>
        </w:r>
        <w:r>
          <w:rPr>
            <w:noProof/>
            <w:webHidden/>
          </w:rPr>
          <w:fldChar w:fldCharType="end"/>
        </w:r>
      </w:hyperlink>
    </w:p>
    <w:p w14:paraId="7CBF3A17" w14:textId="13448B86" w:rsidR="0030437F" w:rsidRDefault="0030437F">
      <w:pPr>
        <w:pStyle w:val="TOC1"/>
        <w:rPr>
          <w:rFonts w:asciiTheme="minorHAnsi" w:eastAsiaTheme="minorEastAsia" w:hAnsiTheme="minorHAnsi" w:cstheme="minorBidi"/>
          <w:noProof/>
          <w:sz w:val="22"/>
          <w:szCs w:val="22"/>
          <w:lang w:eastAsia="en-NZ"/>
        </w:rPr>
      </w:pPr>
      <w:hyperlink w:anchor="_Toc149144883" w:history="1">
        <w:r w:rsidRPr="005C4807">
          <w:rPr>
            <w:rStyle w:val="Hyperlink"/>
            <w:noProof/>
          </w:rPr>
          <w:t>How we manage our business | Tā mātou whakahaere i a mātou</w:t>
        </w:r>
        <w:r>
          <w:rPr>
            <w:noProof/>
            <w:webHidden/>
          </w:rPr>
          <w:tab/>
        </w:r>
        <w:r>
          <w:rPr>
            <w:noProof/>
            <w:webHidden/>
          </w:rPr>
          <w:fldChar w:fldCharType="begin"/>
        </w:r>
        <w:r>
          <w:rPr>
            <w:noProof/>
            <w:webHidden/>
          </w:rPr>
          <w:instrText xml:space="preserve"> PAGEREF _Toc149144883 \h </w:instrText>
        </w:r>
        <w:r>
          <w:rPr>
            <w:noProof/>
            <w:webHidden/>
          </w:rPr>
        </w:r>
        <w:r>
          <w:rPr>
            <w:noProof/>
            <w:webHidden/>
          </w:rPr>
          <w:fldChar w:fldCharType="separate"/>
        </w:r>
        <w:r>
          <w:rPr>
            <w:noProof/>
            <w:webHidden/>
          </w:rPr>
          <w:t>62</w:t>
        </w:r>
        <w:r>
          <w:rPr>
            <w:noProof/>
            <w:webHidden/>
          </w:rPr>
          <w:fldChar w:fldCharType="end"/>
        </w:r>
      </w:hyperlink>
    </w:p>
    <w:p w14:paraId="4F24701A" w14:textId="6F9B7DAE" w:rsidR="0030437F" w:rsidRDefault="0030437F">
      <w:pPr>
        <w:pStyle w:val="TOC2"/>
        <w:rPr>
          <w:rFonts w:asciiTheme="minorHAnsi" w:eastAsiaTheme="minorEastAsia" w:hAnsiTheme="minorHAnsi" w:cstheme="minorBidi"/>
          <w:noProof/>
          <w:szCs w:val="22"/>
          <w:lang w:eastAsia="en-NZ"/>
        </w:rPr>
      </w:pPr>
      <w:hyperlink w:anchor="_Toc149144884" w:history="1">
        <w:r w:rsidRPr="005C4807">
          <w:rPr>
            <w:rStyle w:val="Hyperlink"/>
            <w:noProof/>
          </w:rPr>
          <w:t>Manatū Hauora as a good employer</w:t>
        </w:r>
        <w:r>
          <w:rPr>
            <w:noProof/>
            <w:webHidden/>
          </w:rPr>
          <w:tab/>
        </w:r>
        <w:r>
          <w:rPr>
            <w:noProof/>
            <w:webHidden/>
          </w:rPr>
          <w:fldChar w:fldCharType="begin"/>
        </w:r>
        <w:r>
          <w:rPr>
            <w:noProof/>
            <w:webHidden/>
          </w:rPr>
          <w:instrText xml:space="preserve"> PAGEREF _Toc149144884 \h </w:instrText>
        </w:r>
        <w:r>
          <w:rPr>
            <w:noProof/>
            <w:webHidden/>
          </w:rPr>
        </w:r>
        <w:r>
          <w:rPr>
            <w:noProof/>
            <w:webHidden/>
          </w:rPr>
          <w:fldChar w:fldCharType="separate"/>
        </w:r>
        <w:r>
          <w:rPr>
            <w:noProof/>
            <w:webHidden/>
          </w:rPr>
          <w:t>62</w:t>
        </w:r>
        <w:r>
          <w:rPr>
            <w:noProof/>
            <w:webHidden/>
          </w:rPr>
          <w:fldChar w:fldCharType="end"/>
        </w:r>
      </w:hyperlink>
    </w:p>
    <w:p w14:paraId="43ED7714" w14:textId="45F89CDE" w:rsidR="0030437F" w:rsidRDefault="0030437F">
      <w:pPr>
        <w:pStyle w:val="TOC1"/>
        <w:rPr>
          <w:rFonts w:asciiTheme="minorHAnsi" w:eastAsiaTheme="minorEastAsia" w:hAnsiTheme="minorHAnsi" w:cstheme="minorBidi"/>
          <w:noProof/>
          <w:sz w:val="22"/>
          <w:szCs w:val="22"/>
          <w:lang w:eastAsia="en-NZ"/>
        </w:rPr>
      </w:pPr>
      <w:hyperlink w:anchor="_Toc149144885" w:history="1">
        <w:r w:rsidRPr="005C4807">
          <w:rPr>
            <w:rStyle w:val="Hyperlink"/>
            <w:noProof/>
          </w:rPr>
          <w:t>Our statement of service performance | Tā mātou tauākī tutukinga ā-mahi</w:t>
        </w:r>
        <w:r>
          <w:rPr>
            <w:noProof/>
            <w:webHidden/>
          </w:rPr>
          <w:tab/>
        </w:r>
        <w:r>
          <w:rPr>
            <w:noProof/>
            <w:webHidden/>
          </w:rPr>
          <w:fldChar w:fldCharType="begin"/>
        </w:r>
        <w:r>
          <w:rPr>
            <w:noProof/>
            <w:webHidden/>
          </w:rPr>
          <w:instrText xml:space="preserve"> PAGEREF _Toc149144885 \h </w:instrText>
        </w:r>
        <w:r>
          <w:rPr>
            <w:noProof/>
            <w:webHidden/>
          </w:rPr>
        </w:r>
        <w:r>
          <w:rPr>
            <w:noProof/>
            <w:webHidden/>
          </w:rPr>
          <w:fldChar w:fldCharType="separate"/>
        </w:r>
        <w:r>
          <w:rPr>
            <w:noProof/>
            <w:webHidden/>
          </w:rPr>
          <w:t>71</w:t>
        </w:r>
        <w:r>
          <w:rPr>
            <w:noProof/>
            <w:webHidden/>
          </w:rPr>
          <w:fldChar w:fldCharType="end"/>
        </w:r>
      </w:hyperlink>
    </w:p>
    <w:p w14:paraId="07FE07BF" w14:textId="6FF287AB" w:rsidR="0030437F" w:rsidRDefault="0030437F">
      <w:pPr>
        <w:pStyle w:val="TOC2"/>
        <w:rPr>
          <w:rFonts w:asciiTheme="minorHAnsi" w:eastAsiaTheme="minorEastAsia" w:hAnsiTheme="minorHAnsi" w:cstheme="minorBidi"/>
          <w:noProof/>
          <w:szCs w:val="22"/>
          <w:lang w:eastAsia="en-NZ"/>
        </w:rPr>
      </w:pPr>
      <w:hyperlink w:anchor="_Toc149144886" w:history="1">
        <w:r w:rsidRPr="005C4807">
          <w:rPr>
            <w:rStyle w:val="Hyperlink"/>
            <w:noProof/>
          </w:rPr>
          <w:t>Our statement of service performance policies and significant judgments</w:t>
        </w:r>
        <w:r>
          <w:rPr>
            <w:noProof/>
            <w:webHidden/>
          </w:rPr>
          <w:tab/>
        </w:r>
        <w:r>
          <w:rPr>
            <w:noProof/>
            <w:webHidden/>
          </w:rPr>
          <w:fldChar w:fldCharType="begin"/>
        </w:r>
        <w:r>
          <w:rPr>
            <w:noProof/>
            <w:webHidden/>
          </w:rPr>
          <w:instrText xml:space="preserve"> PAGEREF _Toc149144886 \h </w:instrText>
        </w:r>
        <w:r>
          <w:rPr>
            <w:noProof/>
            <w:webHidden/>
          </w:rPr>
        </w:r>
        <w:r>
          <w:rPr>
            <w:noProof/>
            <w:webHidden/>
          </w:rPr>
          <w:fldChar w:fldCharType="separate"/>
        </w:r>
        <w:r>
          <w:rPr>
            <w:noProof/>
            <w:webHidden/>
          </w:rPr>
          <w:t>71</w:t>
        </w:r>
        <w:r>
          <w:rPr>
            <w:noProof/>
            <w:webHidden/>
          </w:rPr>
          <w:fldChar w:fldCharType="end"/>
        </w:r>
      </w:hyperlink>
    </w:p>
    <w:p w14:paraId="377BD6D2" w14:textId="6866ADE4" w:rsidR="0030437F" w:rsidRDefault="0030437F">
      <w:pPr>
        <w:pStyle w:val="TOC1"/>
        <w:rPr>
          <w:rFonts w:asciiTheme="minorHAnsi" w:eastAsiaTheme="minorEastAsia" w:hAnsiTheme="minorHAnsi" w:cstheme="minorBidi"/>
          <w:noProof/>
          <w:sz w:val="22"/>
          <w:szCs w:val="22"/>
          <w:lang w:eastAsia="en-NZ"/>
        </w:rPr>
      </w:pPr>
      <w:hyperlink w:anchor="_Toc149144887" w:history="1">
        <w:r w:rsidRPr="005C4807">
          <w:rPr>
            <w:rStyle w:val="Hyperlink"/>
            <w:noProof/>
          </w:rPr>
          <w:t>Performance of Manatū Hauora</w:t>
        </w:r>
        <w:r>
          <w:rPr>
            <w:noProof/>
            <w:webHidden/>
          </w:rPr>
          <w:tab/>
        </w:r>
        <w:r>
          <w:rPr>
            <w:noProof/>
            <w:webHidden/>
          </w:rPr>
          <w:fldChar w:fldCharType="begin"/>
        </w:r>
        <w:r>
          <w:rPr>
            <w:noProof/>
            <w:webHidden/>
          </w:rPr>
          <w:instrText xml:space="preserve"> PAGEREF _Toc149144887 \h </w:instrText>
        </w:r>
        <w:r>
          <w:rPr>
            <w:noProof/>
            <w:webHidden/>
          </w:rPr>
        </w:r>
        <w:r>
          <w:rPr>
            <w:noProof/>
            <w:webHidden/>
          </w:rPr>
          <w:fldChar w:fldCharType="separate"/>
        </w:r>
        <w:r>
          <w:rPr>
            <w:noProof/>
            <w:webHidden/>
          </w:rPr>
          <w:t>74</w:t>
        </w:r>
        <w:r>
          <w:rPr>
            <w:noProof/>
            <w:webHidden/>
          </w:rPr>
          <w:fldChar w:fldCharType="end"/>
        </w:r>
      </w:hyperlink>
    </w:p>
    <w:p w14:paraId="24ED051E" w14:textId="4D7FF0AD" w:rsidR="0030437F" w:rsidRDefault="0030437F">
      <w:pPr>
        <w:pStyle w:val="TOC1"/>
        <w:rPr>
          <w:rFonts w:asciiTheme="minorHAnsi" w:eastAsiaTheme="minorEastAsia" w:hAnsiTheme="minorHAnsi" w:cstheme="minorBidi"/>
          <w:noProof/>
          <w:sz w:val="22"/>
          <w:szCs w:val="22"/>
          <w:lang w:eastAsia="en-NZ"/>
        </w:rPr>
      </w:pPr>
      <w:hyperlink w:anchor="_Toc149144888" w:history="1">
        <w:r w:rsidRPr="005C4807">
          <w:rPr>
            <w:rStyle w:val="Hyperlink"/>
            <w:noProof/>
          </w:rPr>
          <w:t>Our financial statements |  Ā mātou tauākī pūtea</w:t>
        </w:r>
        <w:r>
          <w:rPr>
            <w:noProof/>
            <w:webHidden/>
          </w:rPr>
          <w:tab/>
        </w:r>
        <w:r>
          <w:rPr>
            <w:noProof/>
            <w:webHidden/>
          </w:rPr>
          <w:fldChar w:fldCharType="begin"/>
        </w:r>
        <w:r>
          <w:rPr>
            <w:noProof/>
            <w:webHidden/>
          </w:rPr>
          <w:instrText xml:space="preserve"> PAGEREF _Toc149144888 \h </w:instrText>
        </w:r>
        <w:r>
          <w:rPr>
            <w:noProof/>
            <w:webHidden/>
          </w:rPr>
        </w:r>
        <w:r>
          <w:rPr>
            <w:noProof/>
            <w:webHidden/>
          </w:rPr>
          <w:fldChar w:fldCharType="separate"/>
        </w:r>
        <w:r>
          <w:rPr>
            <w:noProof/>
            <w:webHidden/>
          </w:rPr>
          <w:t>86</w:t>
        </w:r>
        <w:r>
          <w:rPr>
            <w:noProof/>
            <w:webHidden/>
          </w:rPr>
          <w:fldChar w:fldCharType="end"/>
        </w:r>
      </w:hyperlink>
    </w:p>
    <w:p w14:paraId="33EA06AC" w14:textId="16CCFFAD" w:rsidR="0030437F" w:rsidRDefault="0030437F">
      <w:pPr>
        <w:pStyle w:val="TOC2"/>
        <w:rPr>
          <w:rFonts w:asciiTheme="minorHAnsi" w:eastAsiaTheme="minorEastAsia" w:hAnsiTheme="minorHAnsi" w:cstheme="minorBidi"/>
          <w:noProof/>
          <w:szCs w:val="22"/>
          <w:lang w:eastAsia="en-NZ"/>
        </w:rPr>
      </w:pPr>
      <w:hyperlink w:anchor="_Toc149144889" w:history="1">
        <w:r w:rsidRPr="005C4807">
          <w:rPr>
            <w:rStyle w:val="Hyperlink"/>
            <w:noProof/>
          </w:rPr>
          <w:t>Taking care of our funds | Te penapena pūtea</w:t>
        </w:r>
        <w:r>
          <w:rPr>
            <w:noProof/>
            <w:webHidden/>
          </w:rPr>
          <w:tab/>
        </w:r>
        <w:r>
          <w:rPr>
            <w:noProof/>
            <w:webHidden/>
          </w:rPr>
          <w:fldChar w:fldCharType="begin"/>
        </w:r>
        <w:r>
          <w:rPr>
            <w:noProof/>
            <w:webHidden/>
          </w:rPr>
          <w:instrText xml:space="preserve"> PAGEREF _Toc149144889 \h </w:instrText>
        </w:r>
        <w:r>
          <w:rPr>
            <w:noProof/>
            <w:webHidden/>
          </w:rPr>
        </w:r>
        <w:r>
          <w:rPr>
            <w:noProof/>
            <w:webHidden/>
          </w:rPr>
          <w:fldChar w:fldCharType="separate"/>
        </w:r>
        <w:r>
          <w:rPr>
            <w:noProof/>
            <w:webHidden/>
          </w:rPr>
          <w:t>86</w:t>
        </w:r>
        <w:r>
          <w:rPr>
            <w:noProof/>
            <w:webHidden/>
          </w:rPr>
          <w:fldChar w:fldCharType="end"/>
        </w:r>
      </w:hyperlink>
    </w:p>
    <w:p w14:paraId="340EC5DC" w14:textId="2EABB00B" w:rsidR="0030437F" w:rsidRDefault="0030437F">
      <w:pPr>
        <w:pStyle w:val="TOC2"/>
        <w:rPr>
          <w:rFonts w:asciiTheme="minorHAnsi" w:eastAsiaTheme="minorEastAsia" w:hAnsiTheme="minorHAnsi" w:cstheme="minorBidi"/>
          <w:noProof/>
          <w:szCs w:val="22"/>
          <w:lang w:eastAsia="en-NZ"/>
        </w:rPr>
      </w:pPr>
      <w:hyperlink w:anchor="_Toc149144890" w:history="1">
        <w:r w:rsidRPr="005C4807">
          <w:rPr>
            <w:rStyle w:val="Hyperlink"/>
            <w:noProof/>
          </w:rPr>
          <w:t>Independent Auditor’s Report</w:t>
        </w:r>
        <w:r>
          <w:rPr>
            <w:noProof/>
            <w:webHidden/>
          </w:rPr>
          <w:tab/>
        </w:r>
        <w:r>
          <w:rPr>
            <w:noProof/>
            <w:webHidden/>
          </w:rPr>
          <w:fldChar w:fldCharType="begin"/>
        </w:r>
        <w:r>
          <w:rPr>
            <w:noProof/>
            <w:webHidden/>
          </w:rPr>
          <w:instrText xml:space="preserve"> PAGEREF _Toc149144890 \h </w:instrText>
        </w:r>
        <w:r>
          <w:rPr>
            <w:noProof/>
            <w:webHidden/>
          </w:rPr>
        </w:r>
        <w:r>
          <w:rPr>
            <w:noProof/>
            <w:webHidden/>
          </w:rPr>
          <w:fldChar w:fldCharType="separate"/>
        </w:r>
        <w:r>
          <w:rPr>
            <w:noProof/>
            <w:webHidden/>
          </w:rPr>
          <w:t>87</w:t>
        </w:r>
        <w:r>
          <w:rPr>
            <w:noProof/>
            <w:webHidden/>
          </w:rPr>
          <w:fldChar w:fldCharType="end"/>
        </w:r>
      </w:hyperlink>
    </w:p>
    <w:p w14:paraId="35C94670" w14:textId="2D7A3CD9" w:rsidR="0030437F" w:rsidRDefault="0030437F">
      <w:pPr>
        <w:pStyle w:val="TOC2"/>
        <w:rPr>
          <w:rFonts w:asciiTheme="minorHAnsi" w:eastAsiaTheme="minorEastAsia" w:hAnsiTheme="minorHAnsi" w:cstheme="minorBidi"/>
          <w:noProof/>
          <w:szCs w:val="22"/>
          <w:lang w:eastAsia="en-NZ"/>
        </w:rPr>
      </w:pPr>
      <w:hyperlink w:anchor="_Toc149144891" w:history="1">
        <w:r w:rsidRPr="005C4807">
          <w:rPr>
            <w:rStyle w:val="Hyperlink"/>
            <w:noProof/>
          </w:rPr>
          <w:t>Statement of comprehensive revenue and expense for the year ended 30 June 2023</w:t>
        </w:r>
        <w:r>
          <w:rPr>
            <w:noProof/>
            <w:webHidden/>
          </w:rPr>
          <w:tab/>
        </w:r>
        <w:r>
          <w:rPr>
            <w:noProof/>
            <w:webHidden/>
          </w:rPr>
          <w:fldChar w:fldCharType="begin"/>
        </w:r>
        <w:r>
          <w:rPr>
            <w:noProof/>
            <w:webHidden/>
          </w:rPr>
          <w:instrText xml:space="preserve"> PAGEREF _Toc149144891 \h </w:instrText>
        </w:r>
        <w:r>
          <w:rPr>
            <w:noProof/>
            <w:webHidden/>
          </w:rPr>
        </w:r>
        <w:r>
          <w:rPr>
            <w:noProof/>
            <w:webHidden/>
          </w:rPr>
          <w:fldChar w:fldCharType="separate"/>
        </w:r>
        <w:r>
          <w:rPr>
            <w:noProof/>
            <w:webHidden/>
          </w:rPr>
          <w:t>92</w:t>
        </w:r>
        <w:r>
          <w:rPr>
            <w:noProof/>
            <w:webHidden/>
          </w:rPr>
          <w:fldChar w:fldCharType="end"/>
        </w:r>
      </w:hyperlink>
    </w:p>
    <w:p w14:paraId="05A01567" w14:textId="70F7239F" w:rsidR="0030437F" w:rsidRDefault="0030437F">
      <w:pPr>
        <w:pStyle w:val="TOC2"/>
        <w:rPr>
          <w:rFonts w:asciiTheme="minorHAnsi" w:eastAsiaTheme="minorEastAsia" w:hAnsiTheme="minorHAnsi" w:cstheme="minorBidi"/>
          <w:noProof/>
          <w:szCs w:val="22"/>
          <w:lang w:eastAsia="en-NZ"/>
        </w:rPr>
      </w:pPr>
      <w:hyperlink w:anchor="_Toc149144892" w:history="1">
        <w:r w:rsidRPr="005C4807">
          <w:rPr>
            <w:rStyle w:val="Hyperlink"/>
            <w:noProof/>
          </w:rPr>
          <w:t>Statement of financial position as at 30 June 2023</w:t>
        </w:r>
        <w:r>
          <w:rPr>
            <w:noProof/>
            <w:webHidden/>
          </w:rPr>
          <w:tab/>
        </w:r>
        <w:r>
          <w:rPr>
            <w:noProof/>
            <w:webHidden/>
          </w:rPr>
          <w:fldChar w:fldCharType="begin"/>
        </w:r>
        <w:r>
          <w:rPr>
            <w:noProof/>
            <w:webHidden/>
          </w:rPr>
          <w:instrText xml:space="preserve"> PAGEREF _Toc149144892 \h </w:instrText>
        </w:r>
        <w:r>
          <w:rPr>
            <w:noProof/>
            <w:webHidden/>
          </w:rPr>
        </w:r>
        <w:r>
          <w:rPr>
            <w:noProof/>
            <w:webHidden/>
          </w:rPr>
          <w:fldChar w:fldCharType="separate"/>
        </w:r>
        <w:r>
          <w:rPr>
            <w:noProof/>
            <w:webHidden/>
          </w:rPr>
          <w:t>93</w:t>
        </w:r>
        <w:r>
          <w:rPr>
            <w:noProof/>
            <w:webHidden/>
          </w:rPr>
          <w:fldChar w:fldCharType="end"/>
        </w:r>
      </w:hyperlink>
    </w:p>
    <w:p w14:paraId="6961B44E" w14:textId="13874717" w:rsidR="0030437F" w:rsidRDefault="0030437F">
      <w:pPr>
        <w:pStyle w:val="TOC2"/>
        <w:rPr>
          <w:rFonts w:asciiTheme="minorHAnsi" w:eastAsiaTheme="minorEastAsia" w:hAnsiTheme="minorHAnsi" w:cstheme="minorBidi"/>
          <w:noProof/>
          <w:szCs w:val="22"/>
          <w:lang w:eastAsia="en-NZ"/>
        </w:rPr>
      </w:pPr>
      <w:hyperlink w:anchor="_Toc149144893" w:history="1">
        <w:r w:rsidRPr="005C4807">
          <w:rPr>
            <w:rStyle w:val="Hyperlink"/>
            <w:noProof/>
          </w:rPr>
          <w:t>Statement of changes in equity for the year ended 30 June 2023</w:t>
        </w:r>
        <w:r>
          <w:rPr>
            <w:noProof/>
            <w:webHidden/>
          </w:rPr>
          <w:tab/>
        </w:r>
        <w:r>
          <w:rPr>
            <w:noProof/>
            <w:webHidden/>
          </w:rPr>
          <w:fldChar w:fldCharType="begin"/>
        </w:r>
        <w:r>
          <w:rPr>
            <w:noProof/>
            <w:webHidden/>
          </w:rPr>
          <w:instrText xml:space="preserve"> PAGEREF _Toc149144893 \h </w:instrText>
        </w:r>
        <w:r>
          <w:rPr>
            <w:noProof/>
            <w:webHidden/>
          </w:rPr>
        </w:r>
        <w:r>
          <w:rPr>
            <w:noProof/>
            <w:webHidden/>
          </w:rPr>
          <w:fldChar w:fldCharType="separate"/>
        </w:r>
        <w:r>
          <w:rPr>
            <w:noProof/>
            <w:webHidden/>
          </w:rPr>
          <w:t>94</w:t>
        </w:r>
        <w:r>
          <w:rPr>
            <w:noProof/>
            <w:webHidden/>
          </w:rPr>
          <w:fldChar w:fldCharType="end"/>
        </w:r>
      </w:hyperlink>
    </w:p>
    <w:p w14:paraId="644F14C3" w14:textId="2D2231D8" w:rsidR="0030437F" w:rsidRDefault="0030437F">
      <w:pPr>
        <w:pStyle w:val="TOC2"/>
        <w:rPr>
          <w:rFonts w:asciiTheme="minorHAnsi" w:eastAsiaTheme="minorEastAsia" w:hAnsiTheme="minorHAnsi" w:cstheme="minorBidi"/>
          <w:noProof/>
          <w:szCs w:val="22"/>
          <w:lang w:eastAsia="en-NZ"/>
        </w:rPr>
      </w:pPr>
      <w:hyperlink w:anchor="_Toc149144894" w:history="1">
        <w:r w:rsidRPr="005C4807">
          <w:rPr>
            <w:rStyle w:val="Hyperlink"/>
            <w:noProof/>
          </w:rPr>
          <w:t>Statement of cash flows for the year ended 30 June 2023</w:t>
        </w:r>
        <w:r>
          <w:rPr>
            <w:noProof/>
            <w:webHidden/>
          </w:rPr>
          <w:tab/>
        </w:r>
        <w:r>
          <w:rPr>
            <w:noProof/>
            <w:webHidden/>
          </w:rPr>
          <w:fldChar w:fldCharType="begin"/>
        </w:r>
        <w:r>
          <w:rPr>
            <w:noProof/>
            <w:webHidden/>
          </w:rPr>
          <w:instrText xml:space="preserve"> PAGEREF _Toc149144894 \h </w:instrText>
        </w:r>
        <w:r>
          <w:rPr>
            <w:noProof/>
            <w:webHidden/>
          </w:rPr>
        </w:r>
        <w:r>
          <w:rPr>
            <w:noProof/>
            <w:webHidden/>
          </w:rPr>
          <w:fldChar w:fldCharType="separate"/>
        </w:r>
        <w:r>
          <w:rPr>
            <w:noProof/>
            <w:webHidden/>
          </w:rPr>
          <w:t>95</w:t>
        </w:r>
        <w:r>
          <w:rPr>
            <w:noProof/>
            <w:webHidden/>
          </w:rPr>
          <w:fldChar w:fldCharType="end"/>
        </w:r>
      </w:hyperlink>
    </w:p>
    <w:p w14:paraId="48DC636B" w14:textId="2A021571" w:rsidR="0030437F" w:rsidRDefault="0030437F">
      <w:pPr>
        <w:pStyle w:val="TOC2"/>
        <w:rPr>
          <w:rFonts w:asciiTheme="minorHAnsi" w:eastAsiaTheme="minorEastAsia" w:hAnsiTheme="minorHAnsi" w:cstheme="minorBidi"/>
          <w:noProof/>
          <w:szCs w:val="22"/>
          <w:lang w:eastAsia="en-NZ"/>
        </w:rPr>
      </w:pPr>
      <w:hyperlink w:anchor="_Toc149144895" w:history="1">
        <w:r w:rsidRPr="005C4807">
          <w:rPr>
            <w:rStyle w:val="Hyperlink"/>
            <w:noProof/>
          </w:rPr>
          <w:t>Statement of commitments as at 30 June 2023</w:t>
        </w:r>
        <w:r>
          <w:rPr>
            <w:noProof/>
            <w:webHidden/>
          </w:rPr>
          <w:tab/>
        </w:r>
        <w:r>
          <w:rPr>
            <w:noProof/>
            <w:webHidden/>
          </w:rPr>
          <w:fldChar w:fldCharType="begin"/>
        </w:r>
        <w:r>
          <w:rPr>
            <w:noProof/>
            <w:webHidden/>
          </w:rPr>
          <w:instrText xml:space="preserve"> PAGEREF _Toc149144895 \h </w:instrText>
        </w:r>
        <w:r>
          <w:rPr>
            <w:noProof/>
            <w:webHidden/>
          </w:rPr>
        </w:r>
        <w:r>
          <w:rPr>
            <w:noProof/>
            <w:webHidden/>
          </w:rPr>
          <w:fldChar w:fldCharType="separate"/>
        </w:r>
        <w:r>
          <w:rPr>
            <w:noProof/>
            <w:webHidden/>
          </w:rPr>
          <w:t>98</w:t>
        </w:r>
        <w:r>
          <w:rPr>
            <w:noProof/>
            <w:webHidden/>
          </w:rPr>
          <w:fldChar w:fldCharType="end"/>
        </w:r>
      </w:hyperlink>
    </w:p>
    <w:p w14:paraId="49DECCE6" w14:textId="6529AC8F" w:rsidR="0030437F" w:rsidRDefault="0030437F">
      <w:pPr>
        <w:pStyle w:val="TOC2"/>
        <w:rPr>
          <w:rFonts w:asciiTheme="minorHAnsi" w:eastAsiaTheme="minorEastAsia" w:hAnsiTheme="minorHAnsi" w:cstheme="minorBidi"/>
          <w:noProof/>
          <w:szCs w:val="22"/>
          <w:lang w:eastAsia="en-NZ"/>
        </w:rPr>
      </w:pPr>
      <w:hyperlink w:anchor="_Toc149144896" w:history="1">
        <w:r w:rsidRPr="005C4807">
          <w:rPr>
            <w:rStyle w:val="Hyperlink"/>
            <w:noProof/>
          </w:rPr>
          <w:t>Statement of contingent liabilities and contingent assets as at 30 June 2023</w:t>
        </w:r>
        <w:r>
          <w:rPr>
            <w:noProof/>
            <w:webHidden/>
          </w:rPr>
          <w:tab/>
        </w:r>
        <w:r>
          <w:rPr>
            <w:noProof/>
            <w:webHidden/>
          </w:rPr>
          <w:fldChar w:fldCharType="begin"/>
        </w:r>
        <w:r>
          <w:rPr>
            <w:noProof/>
            <w:webHidden/>
          </w:rPr>
          <w:instrText xml:space="preserve"> PAGEREF _Toc149144896 \h </w:instrText>
        </w:r>
        <w:r>
          <w:rPr>
            <w:noProof/>
            <w:webHidden/>
          </w:rPr>
        </w:r>
        <w:r>
          <w:rPr>
            <w:noProof/>
            <w:webHidden/>
          </w:rPr>
          <w:fldChar w:fldCharType="separate"/>
        </w:r>
        <w:r>
          <w:rPr>
            <w:noProof/>
            <w:webHidden/>
          </w:rPr>
          <w:t>99</w:t>
        </w:r>
        <w:r>
          <w:rPr>
            <w:noProof/>
            <w:webHidden/>
          </w:rPr>
          <w:fldChar w:fldCharType="end"/>
        </w:r>
      </w:hyperlink>
    </w:p>
    <w:p w14:paraId="036762E8" w14:textId="2C8879E0" w:rsidR="0030437F" w:rsidRDefault="0030437F">
      <w:pPr>
        <w:pStyle w:val="TOC2"/>
        <w:rPr>
          <w:rFonts w:asciiTheme="minorHAnsi" w:eastAsiaTheme="minorEastAsia" w:hAnsiTheme="minorHAnsi" w:cstheme="minorBidi"/>
          <w:noProof/>
          <w:szCs w:val="22"/>
          <w:lang w:eastAsia="en-NZ"/>
        </w:rPr>
      </w:pPr>
      <w:hyperlink w:anchor="_Toc149144897" w:history="1">
        <w:r w:rsidRPr="005C4807">
          <w:rPr>
            <w:rStyle w:val="Hyperlink"/>
            <w:noProof/>
          </w:rPr>
          <w:t>Notes to the financial statements for the year ended 30 June 2023</w:t>
        </w:r>
        <w:r>
          <w:rPr>
            <w:noProof/>
            <w:webHidden/>
          </w:rPr>
          <w:tab/>
        </w:r>
        <w:r>
          <w:rPr>
            <w:noProof/>
            <w:webHidden/>
          </w:rPr>
          <w:fldChar w:fldCharType="begin"/>
        </w:r>
        <w:r>
          <w:rPr>
            <w:noProof/>
            <w:webHidden/>
          </w:rPr>
          <w:instrText xml:space="preserve"> PAGEREF _Toc149144897 \h </w:instrText>
        </w:r>
        <w:r>
          <w:rPr>
            <w:noProof/>
            <w:webHidden/>
          </w:rPr>
        </w:r>
        <w:r>
          <w:rPr>
            <w:noProof/>
            <w:webHidden/>
          </w:rPr>
          <w:fldChar w:fldCharType="separate"/>
        </w:r>
        <w:r>
          <w:rPr>
            <w:noProof/>
            <w:webHidden/>
          </w:rPr>
          <w:t>99</w:t>
        </w:r>
        <w:r>
          <w:rPr>
            <w:noProof/>
            <w:webHidden/>
          </w:rPr>
          <w:fldChar w:fldCharType="end"/>
        </w:r>
      </w:hyperlink>
    </w:p>
    <w:p w14:paraId="304A1F78" w14:textId="78CF5CF5" w:rsidR="0030437F" w:rsidRDefault="0030437F">
      <w:pPr>
        <w:pStyle w:val="TOC2"/>
        <w:rPr>
          <w:rFonts w:asciiTheme="minorHAnsi" w:eastAsiaTheme="minorEastAsia" w:hAnsiTheme="minorHAnsi" w:cstheme="minorBidi"/>
          <w:noProof/>
          <w:szCs w:val="22"/>
          <w:lang w:eastAsia="en-NZ"/>
        </w:rPr>
      </w:pPr>
      <w:hyperlink w:anchor="_Toc149144898" w:history="1">
        <w:r w:rsidRPr="005C4807">
          <w:rPr>
            <w:rStyle w:val="Hyperlink"/>
            <w:noProof/>
          </w:rPr>
          <w:t>Non-departmental statements and schedules for the year ended 30 June 2023</w:t>
        </w:r>
        <w:r>
          <w:rPr>
            <w:noProof/>
            <w:webHidden/>
          </w:rPr>
          <w:tab/>
        </w:r>
        <w:r>
          <w:rPr>
            <w:noProof/>
            <w:webHidden/>
          </w:rPr>
          <w:fldChar w:fldCharType="begin"/>
        </w:r>
        <w:r>
          <w:rPr>
            <w:noProof/>
            <w:webHidden/>
          </w:rPr>
          <w:instrText xml:space="preserve"> PAGEREF _Toc149144898 \h </w:instrText>
        </w:r>
        <w:r>
          <w:rPr>
            <w:noProof/>
            <w:webHidden/>
          </w:rPr>
        </w:r>
        <w:r>
          <w:rPr>
            <w:noProof/>
            <w:webHidden/>
          </w:rPr>
          <w:fldChar w:fldCharType="separate"/>
        </w:r>
        <w:r>
          <w:rPr>
            <w:noProof/>
            <w:webHidden/>
          </w:rPr>
          <w:t>124</w:t>
        </w:r>
        <w:r>
          <w:rPr>
            <w:noProof/>
            <w:webHidden/>
          </w:rPr>
          <w:fldChar w:fldCharType="end"/>
        </w:r>
      </w:hyperlink>
    </w:p>
    <w:p w14:paraId="26A6197C" w14:textId="478B0EB7" w:rsidR="0030437F" w:rsidRDefault="0030437F">
      <w:pPr>
        <w:pStyle w:val="TOC2"/>
        <w:rPr>
          <w:rFonts w:asciiTheme="minorHAnsi" w:eastAsiaTheme="minorEastAsia" w:hAnsiTheme="minorHAnsi" w:cstheme="minorBidi"/>
          <w:noProof/>
          <w:szCs w:val="22"/>
          <w:lang w:eastAsia="en-NZ"/>
        </w:rPr>
      </w:pPr>
      <w:hyperlink w:anchor="_Toc149144899" w:history="1">
        <w:r w:rsidRPr="005C4807">
          <w:rPr>
            <w:rStyle w:val="Hyperlink"/>
            <w:noProof/>
          </w:rPr>
          <w:t>Notes to the non-departmental statements and schedules</w:t>
        </w:r>
        <w:r>
          <w:rPr>
            <w:noProof/>
            <w:webHidden/>
          </w:rPr>
          <w:tab/>
        </w:r>
        <w:r>
          <w:rPr>
            <w:noProof/>
            <w:webHidden/>
          </w:rPr>
          <w:fldChar w:fldCharType="begin"/>
        </w:r>
        <w:r>
          <w:rPr>
            <w:noProof/>
            <w:webHidden/>
          </w:rPr>
          <w:instrText xml:space="preserve"> PAGEREF _Toc149144899 \h </w:instrText>
        </w:r>
        <w:r>
          <w:rPr>
            <w:noProof/>
            <w:webHidden/>
          </w:rPr>
        </w:r>
        <w:r>
          <w:rPr>
            <w:noProof/>
            <w:webHidden/>
          </w:rPr>
          <w:fldChar w:fldCharType="separate"/>
        </w:r>
        <w:r>
          <w:rPr>
            <w:noProof/>
            <w:webHidden/>
          </w:rPr>
          <w:t>130</w:t>
        </w:r>
        <w:r>
          <w:rPr>
            <w:noProof/>
            <w:webHidden/>
          </w:rPr>
          <w:fldChar w:fldCharType="end"/>
        </w:r>
      </w:hyperlink>
    </w:p>
    <w:p w14:paraId="4D2C6A2F" w14:textId="1F82B874" w:rsidR="0030437F" w:rsidRDefault="0030437F">
      <w:pPr>
        <w:pStyle w:val="TOC1"/>
        <w:rPr>
          <w:rFonts w:asciiTheme="minorHAnsi" w:eastAsiaTheme="minorEastAsia" w:hAnsiTheme="minorHAnsi" w:cstheme="minorBidi"/>
          <w:noProof/>
          <w:sz w:val="22"/>
          <w:szCs w:val="22"/>
          <w:lang w:eastAsia="en-NZ"/>
        </w:rPr>
      </w:pPr>
      <w:hyperlink w:anchor="_Toc149144900" w:history="1">
        <w:r w:rsidRPr="005C4807">
          <w:rPr>
            <w:rStyle w:val="Hyperlink"/>
            <w:noProof/>
          </w:rPr>
          <w:t>Appendices | Ngā āpitihanga</w:t>
        </w:r>
        <w:r>
          <w:rPr>
            <w:noProof/>
            <w:webHidden/>
          </w:rPr>
          <w:tab/>
        </w:r>
        <w:r>
          <w:rPr>
            <w:noProof/>
            <w:webHidden/>
          </w:rPr>
          <w:fldChar w:fldCharType="begin"/>
        </w:r>
        <w:r>
          <w:rPr>
            <w:noProof/>
            <w:webHidden/>
          </w:rPr>
          <w:instrText xml:space="preserve"> PAGEREF _Toc149144900 \h </w:instrText>
        </w:r>
        <w:r>
          <w:rPr>
            <w:noProof/>
            <w:webHidden/>
          </w:rPr>
        </w:r>
        <w:r>
          <w:rPr>
            <w:noProof/>
            <w:webHidden/>
          </w:rPr>
          <w:fldChar w:fldCharType="separate"/>
        </w:r>
        <w:r>
          <w:rPr>
            <w:noProof/>
            <w:webHidden/>
          </w:rPr>
          <w:t>144</w:t>
        </w:r>
        <w:r>
          <w:rPr>
            <w:noProof/>
            <w:webHidden/>
          </w:rPr>
          <w:fldChar w:fldCharType="end"/>
        </w:r>
      </w:hyperlink>
    </w:p>
    <w:p w14:paraId="3BF2797F" w14:textId="15AE98E8" w:rsidR="0030437F" w:rsidRDefault="0030437F">
      <w:pPr>
        <w:pStyle w:val="TOC2"/>
        <w:rPr>
          <w:rFonts w:asciiTheme="minorHAnsi" w:eastAsiaTheme="minorEastAsia" w:hAnsiTheme="minorHAnsi" w:cstheme="minorBidi"/>
          <w:noProof/>
          <w:szCs w:val="22"/>
          <w:lang w:eastAsia="en-NZ"/>
        </w:rPr>
      </w:pPr>
      <w:hyperlink w:anchor="_Toc149144901" w:history="1">
        <w:r w:rsidRPr="005C4807">
          <w:rPr>
            <w:rStyle w:val="Hyperlink"/>
            <w:noProof/>
          </w:rPr>
          <w:t>Appendix 1: Legal and regulatory framework</w:t>
        </w:r>
        <w:r>
          <w:rPr>
            <w:noProof/>
            <w:webHidden/>
          </w:rPr>
          <w:tab/>
        </w:r>
        <w:r>
          <w:rPr>
            <w:noProof/>
            <w:webHidden/>
          </w:rPr>
          <w:fldChar w:fldCharType="begin"/>
        </w:r>
        <w:r>
          <w:rPr>
            <w:noProof/>
            <w:webHidden/>
          </w:rPr>
          <w:instrText xml:space="preserve"> PAGEREF _Toc149144901 \h </w:instrText>
        </w:r>
        <w:r>
          <w:rPr>
            <w:noProof/>
            <w:webHidden/>
          </w:rPr>
        </w:r>
        <w:r>
          <w:rPr>
            <w:noProof/>
            <w:webHidden/>
          </w:rPr>
          <w:fldChar w:fldCharType="separate"/>
        </w:r>
        <w:r>
          <w:rPr>
            <w:noProof/>
            <w:webHidden/>
          </w:rPr>
          <w:t>144</w:t>
        </w:r>
        <w:r>
          <w:rPr>
            <w:noProof/>
            <w:webHidden/>
          </w:rPr>
          <w:fldChar w:fldCharType="end"/>
        </w:r>
      </w:hyperlink>
    </w:p>
    <w:p w14:paraId="602BD09B" w14:textId="47692350" w:rsidR="0030437F" w:rsidRDefault="0030437F">
      <w:pPr>
        <w:pStyle w:val="TOC2"/>
        <w:rPr>
          <w:rFonts w:asciiTheme="minorHAnsi" w:eastAsiaTheme="minorEastAsia" w:hAnsiTheme="minorHAnsi" w:cstheme="minorBidi"/>
          <w:noProof/>
          <w:szCs w:val="22"/>
          <w:lang w:eastAsia="en-NZ"/>
        </w:rPr>
      </w:pPr>
      <w:hyperlink w:anchor="_Toc149144902" w:history="1">
        <w:r w:rsidRPr="005C4807">
          <w:rPr>
            <w:rStyle w:val="Hyperlink"/>
            <w:noProof/>
          </w:rPr>
          <w:t>Appendix 2: Delegation of functions or powers</w:t>
        </w:r>
        <w:r>
          <w:rPr>
            <w:noProof/>
            <w:webHidden/>
          </w:rPr>
          <w:tab/>
        </w:r>
        <w:r>
          <w:rPr>
            <w:noProof/>
            <w:webHidden/>
          </w:rPr>
          <w:fldChar w:fldCharType="begin"/>
        </w:r>
        <w:r>
          <w:rPr>
            <w:noProof/>
            <w:webHidden/>
          </w:rPr>
          <w:instrText xml:space="preserve"> PAGEREF _Toc149144902 \h </w:instrText>
        </w:r>
        <w:r>
          <w:rPr>
            <w:noProof/>
            <w:webHidden/>
          </w:rPr>
        </w:r>
        <w:r>
          <w:rPr>
            <w:noProof/>
            <w:webHidden/>
          </w:rPr>
          <w:fldChar w:fldCharType="separate"/>
        </w:r>
        <w:r>
          <w:rPr>
            <w:noProof/>
            <w:webHidden/>
          </w:rPr>
          <w:t>148</w:t>
        </w:r>
        <w:r>
          <w:rPr>
            <w:noProof/>
            <w:webHidden/>
          </w:rPr>
          <w:fldChar w:fldCharType="end"/>
        </w:r>
      </w:hyperlink>
    </w:p>
    <w:p w14:paraId="0BEEB17D" w14:textId="0DB9C6D6" w:rsidR="0030437F" w:rsidRDefault="0030437F">
      <w:pPr>
        <w:pStyle w:val="TOC2"/>
        <w:rPr>
          <w:rFonts w:asciiTheme="minorHAnsi" w:eastAsiaTheme="minorEastAsia" w:hAnsiTheme="minorHAnsi" w:cstheme="minorBidi"/>
          <w:noProof/>
          <w:szCs w:val="22"/>
          <w:lang w:eastAsia="en-NZ"/>
        </w:rPr>
      </w:pPr>
      <w:hyperlink w:anchor="_Toc149144903" w:history="1">
        <w:r w:rsidRPr="005C4807">
          <w:rPr>
            <w:rStyle w:val="Hyperlink"/>
            <w:noProof/>
          </w:rPr>
          <w:t>Appendix 3: Substance Addiction (Compulsory Assessment and Treatment) Act 2017</w:t>
        </w:r>
        <w:r>
          <w:rPr>
            <w:noProof/>
            <w:webHidden/>
          </w:rPr>
          <w:tab/>
        </w:r>
        <w:r>
          <w:rPr>
            <w:noProof/>
            <w:webHidden/>
          </w:rPr>
          <w:fldChar w:fldCharType="begin"/>
        </w:r>
        <w:r>
          <w:rPr>
            <w:noProof/>
            <w:webHidden/>
          </w:rPr>
          <w:instrText xml:space="preserve"> PAGEREF _Toc149144903 \h </w:instrText>
        </w:r>
        <w:r>
          <w:rPr>
            <w:noProof/>
            <w:webHidden/>
          </w:rPr>
        </w:r>
        <w:r>
          <w:rPr>
            <w:noProof/>
            <w:webHidden/>
          </w:rPr>
          <w:fldChar w:fldCharType="separate"/>
        </w:r>
        <w:r>
          <w:rPr>
            <w:noProof/>
            <w:webHidden/>
          </w:rPr>
          <w:t>149</w:t>
        </w:r>
        <w:r>
          <w:rPr>
            <w:noProof/>
            <w:webHidden/>
          </w:rPr>
          <w:fldChar w:fldCharType="end"/>
        </w:r>
      </w:hyperlink>
    </w:p>
    <w:p w14:paraId="5F1BC074" w14:textId="6DE41979" w:rsidR="0030437F" w:rsidRDefault="0030437F">
      <w:pPr>
        <w:pStyle w:val="TOC2"/>
        <w:rPr>
          <w:rFonts w:asciiTheme="minorHAnsi" w:eastAsiaTheme="minorEastAsia" w:hAnsiTheme="minorHAnsi" w:cstheme="minorBidi"/>
          <w:noProof/>
          <w:szCs w:val="22"/>
          <w:lang w:eastAsia="en-NZ"/>
        </w:rPr>
      </w:pPr>
      <w:hyperlink w:anchor="_Toc149144904" w:history="1">
        <w:r w:rsidRPr="005C4807">
          <w:rPr>
            <w:rStyle w:val="Hyperlink"/>
            <w:noProof/>
          </w:rPr>
          <w:t>Appendix 4: Committees</w:t>
        </w:r>
        <w:r>
          <w:rPr>
            <w:noProof/>
            <w:webHidden/>
          </w:rPr>
          <w:tab/>
        </w:r>
        <w:r>
          <w:rPr>
            <w:noProof/>
            <w:webHidden/>
          </w:rPr>
          <w:fldChar w:fldCharType="begin"/>
        </w:r>
        <w:r>
          <w:rPr>
            <w:noProof/>
            <w:webHidden/>
          </w:rPr>
          <w:instrText xml:space="preserve"> PAGEREF _Toc149144904 \h </w:instrText>
        </w:r>
        <w:r>
          <w:rPr>
            <w:noProof/>
            <w:webHidden/>
          </w:rPr>
        </w:r>
        <w:r>
          <w:rPr>
            <w:noProof/>
            <w:webHidden/>
          </w:rPr>
          <w:fldChar w:fldCharType="separate"/>
        </w:r>
        <w:r>
          <w:rPr>
            <w:noProof/>
            <w:webHidden/>
          </w:rPr>
          <w:t>151</w:t>
        </w:r>
        <w:r>
          <w:rPr>
            <w:noProof/>
            <w:webHidden/>
          </w:rPr>
          <w:fldChar w:fldCharType="end"/>
        </w:r>
      </w:hyperlink>
    </w:p>
    <w:p w14:paraId="46B31D3F" w14:textId="53D3E821" w:rsidR="0030437F" w:rsidRDefault="0030437F">
      <w:pPr>
        <w:pStyle w:val="TOC2"/>
        <w:rPr>
          <w:rFonts w:asciiTheme="minorHAnsi" w:eastAsiaTheme="minorEastAsia" w:hAnsiTheme="minorHAnsi" w:cstheme="minorBidi"/>
          <w:noProof/>
          <w:szCs w:val="22"/>
          <w:lang w:eastAsia="en-NZ"/>
        </w:rPr>
      </w:pPr>
      <w:hyperlink w:anchor="_Toc149144905" w:history="1">
        <w:r w:rsidRPr="005C4807">
          <w:rPr>
            <w:rStyle w:val="Hyperlink"/>
            <w:noProof/>
          </w:rPr>
          <w:t>Appendix 5: Asset performance indicators</w:t>
        </w:r>
        <w:r>
          <w:rPr>
            <w:noProof/>
            <w:webHidden/>
          </w:rPr>
          <w:tab/>
        </w:r>
        <w:r>
          <w:rPr>
            <w:noProof/>
            <w:webHidden/>
          </w:rPr>
          <w:fldChar w:fldCharType="begin"/>
        </w:r>
        <w:r>
          <w:rPr>
            <w:noProof/>
            <w:webHidden/>
          </w:rPr>
          <w:instrText xml:space="preserve"> PAGEREF _Toc149144905 \h </w:instrText>
        </w:r>
        <w:r>
          <w:rPr>
            <w:noProof/>
            <w:webHidden/>
          </w:rPr>
        </w:r>
        <w:r>
          <w:rPr>
            <w:noProof/>
            <w:webHidden/>
          </w:rPr>
          <w:fldChar w:fldCharType="separate"/>
        </w:r>
        <w:r>
          <w:rPr>
            <w:noProof/>
            <w:webHidden/>
          </w:rPr>
          <w:t>156</w:t>
        </w:r>
        <w:r>
          <w:rPr>
            <w:noProof/>
            <w:webHidden/>
          </w:rPr>
          <w:fldChar w:fldCharType="end"/>
        </w:r>
      </w:hyperlink>
    </w:p>
    <w:p w14:paraId="6075E46F" w14:textId="244E88AE" w:rsidR="0030437F" w:rsidRDefault="0030437F">
      <w:pPr>
        <w:pStyle w:val="TOC2"/>
        <w:rPr>
          <w:rFonts w:asciiTheme="minorHAnsi" w:eastAsiaTheme="minorEastAsia" w:hAnsiTheme="minorHAnsi" w:cstheme="minorBidi"/>
          <w:noProof/>
          <w:szCs w:val="22"/>
          <w:lang w:eastAsia="en-NZ"/>
        </w:rPr>
      </w:pPr>
      <w:hyperlink w:anchor="_Toc149144906" w:history="1">
        <w:r w:rsidRPr="005C4807">
          <w:rPr>
            <w:rStyle w:val="Hyperlink"/>
            <w:noProof/>
          </w:rPr>
          <w:t>Appendix 6: Carbon Neutral Government Plan – Greenhouse gas emissions 2022/23</w:t>
        </w:r>
        <w:r>
          <w:rPr>
            <w:noProof/>
            <w:webHidden/>
          </w:rPr>
          <w:tab/>
        </w:r>
        <w:r>
          <w:rPr>
            <w:noProof/>
            <w:webHidden/>
          </w:rPr>
          <w:fldChar w:fldCharType="begin"/>
        </w:r>
        <w:r>
          <w:rPr>
            <w:noProof/>
            <w:webHidden/>
          </w:rPr>
          <w:instrText xml:space="preserve"> PAGEREF _Toc149144906 \h </w:instrText>
        </w:r>
        <w:r>
          <w:rPr>
            <w:noProof/>
            <w:webHidden/>
          </w:rPr>
        </w:r>
        <w:r>
          <w:rPr>
            <w:noProof/>
            <w:webHidden/>
          </w:rPr>
          <w:fldChar w:fldCharType="separate"/>
        </w:r>
        <w:r>
          <w:rPr>
            <w:noProof/>
            <w:webHidden/>
          </w:rPr>
          <w:t>158</w:t>
        </w:r>
        <w:r>
          <w:rPr>
            <w:noProof/>
            <w:webHidden/>
          </w:rPr>
          <w:fldChar w:fldCharType="end"/>
        </w:r>
      </w:hyperlink>
    </w:p>
    <w:p w14:paraId="25C95B68" w14:textId="2E2D29CA" w:rsidR="0030437F" w:rsidRDefault="0030437F">
      <w:pPr>
        <w:pStyle w:val="TOC1"/>
        <w:rPr>
          <w:rFonts w:asciiTheme="minorHAnsi" w:eastAsiaTheme="minorEastAsia" w:hAnsiTheme="minorHAnsi" w:cstheme="minorBidi"/>
          <w:noProof/>
          <w:sz w:val="22"/>
          <w:szCs w:val="22"/>
          <w:lang w:eastAsia="en-NZ"/>
        </w:rPr>
      </w:pPr>
      <w:hyperlink w:anchor="_Toc149144907" w:history="1">
        <w:r w:rsidRPr="005C4807">
          <w:rPr>
            <w:rStyle w:val="Hyperlink"/>
            <w:noProof/>
            <w:lang w:eastAsia="en-US"/>
          </w:rPr>
          <w:t xml:space="preserve">Te Aho o Te Kahu | </w:t>
        </w:r>
        <w:r w:rsidRPr="005C4807">
          <w:rPr>
            <w:rStyle w:val="Hyperlink"/>
            <w:bCs/>
            <w:noProof/>
            <w:lang w:eastAsia="en-US"/>
          </w:rPr>
          <w:t>Cancer Control Agency Annual Report 2022/23</w:t>
        </w:r>
        <w:r>
          <w:rPr>
            <w:noProof/>
            <w:webHidden/>
          </w:rPr>
          <w:tab/>
        </w:r>
        <w:r>
          <w:rPr>
            <w:noProof/>
            <w:webHidden/>
          </w:rPr>
          <w:fldChar w:fldCharType="begin"/>
        </w:r>
        <w:r>
          <w:rPr>
            <w:noProof/>
            <w:webHidden/>
          </w:rPr>
          <w:instrText xml:space="preserve"> PAGEREF _Toc149144907 \h </w:instrText>
        </w:r>
        <w:r>
          <w:rPr>
            <w:noProof/>
            <w:webHidden/>
          </w:rPr>
        </w:r>
        <w:r>
          <w:rPr>
            <w:noProof/>
            <w:webHidden/>
          </w:rPr>
          <w:fldChar w:fldCharType="separate"/>
        </w:r>
        <w:r>
          <w:rPr>
            <w:noProof/>
            <w:webHidden/>
          </w:rPr>
          <w:t>160</w:t>
        </w:r>
        <w:r>
          <w:rPr>
            <w:noProof/>
            <w:webHidden/>
          </w:rPr>
          <w:fldChar w:fldCharType="end"/>
        </w:r>
      </w:hyperlink>
    </w:p>
    <w:p w14:paraId="38C45988" w14:textId="5FFBBC08" w:rsidR="0030437F" w:rsidRDefault="0030437F">
      <w:pPr>
        <w:pStyle w:val="TOC2"/>
        <w:rPr>
          <w:rFonts w:asciiTheme="minorHAnsi" w:eastAsiaTheme="minorEastAsia" w:hAnsiTheme="minorHAnsi" w:cstheme="minorBidi"/>
          <w:noProof/>
          <w:szCs w:val="22"/>
          <w:lang w:eastAsia="en-NZ"/>
        </w:rPr>
      </w:pPr>
      <w:hyperlink w:anchor="_Toc149144908" w:history="1">
        <w:r w:rsidRPr="005C4807">
          <w:rPr>
            <w:rStyle w:val="Hyperlink"/>
            <w:noProof/>
            <w:lang w:eastAsia="en-US"/>
          </w:rPr>
          <w:t xml:space="preserve">He mihi nā te Tumuaki | </w:t>
        </w:r>
        <w:r w:rsidRPr="005C4807">
          <w:rPr>
            <w:rStyle w:val="Hyperlink"/>
            <w:bCs/>
            <w:noProof/>
            <w:lang w:eastAsia="en-US"/>
          </w:rPr>
          <w:t>Chief Executive foreword</w:t>
        </w:r>
        <w:r>
          <w:rPr>
            <w:noProof/>
            <w:webHidden/>
          </w:rPr>
          <w:tab/>
        </w:r>
        <w:r>
          <w:rPr>
            <w:noProof/>
            <w:webHidden/>
          </w:rPr>
          <w:fldChar w:fldCharType="begin"/>
        </w:r>
        <w:r>
          <w:rPr>
            <w:noProof/>
            <w:webHidden/>
          </w:rPr>
          <w:instrText xml:space="preserve"> PAGEREF _Toc149144908 \h </w:instrText>
        </w:r>
        <w:r>
          <w:rPr>
            <w:noProof/>
            <w:webHidden/>
          </w:rPr>
        </w:r>
        <w:r>
          <w:rPr>
            <w:noProof/>
            <w:webHidden/>
          </w:rPr>
          <w:fldChar w:fldCharType="separate"/>
        </w:r>
        <w:r>
          <w:rPr>
            <w:noProof/>
            <w:webHidden/>
          </w:rPr>
          <w:t>161</w:t>
        </w:r>
        <w:r>
          <w:rPr>
            <w:noProof/>
            <w:webHidden/>
          </w:rPr>
          <w:fldChar w:fldCharType="end"/>
        </w:r>
      </w:hyperlink>
    </w:p>
    <w:p w14:paraId="5FAB8B73" w14:textId="1B16F7EB" w:rsidR="0030437F" w:rsidRDefault="0030437F">
      <w:pPr>
        <w:pStyle w:val="TOC2"/>
        <w:rPr>
          <w:rFonts w:asciiTheme="minorHAnsi" w:eastAsiaTheme="minorEastAsia" w:hAnsiTheme="minorHAnsi" w:cstheme="minorBidi"/>
          <w:noProof/>
          <w:szCs w:val="22"/>
          <w:lang w:eastAsia="en-NZ"/>
        </w:rPr>
      </w:pPr>
      <w:hyperlink w:anchor="_Toc149144909" w:history="1">
        <w:r w:rsidRPr="005C4807">
          <w:rPr>
            <w:rStyle w:val="Hyperlink"/>
            <w:noProof/>
            <w:lang w:eastAsia="en-US"/>
          </w:rPr>
          <w:t>Anei mātou | Who we are</w:t>
        </w:r>
        <w:r>
          <w:rPr>
            <w:noProof/>
            <w:webHidden/>
          </w:rPr>
          <w:tab/>
        </w:r>
        <w:r>
          <w:rPr>
            <w:noProof/>
            <w:webHidden/>
          </w:rPr>
          <w:fldChar w:fldCharType="begin"/>
        </w:r>
        <w:r>
          <w:rPr>
            <w:noProof/>
            <w:webHidden/>
          </w:rPr>
          <w:instrText xml:space="preserve"> PAGEREF _Toc149144909 \h </w:instrText>
        </w:r>
        <w:r>
          <w:rPr>
            <w:noProof/>
            <w:webHidden/>
          </w:rPr>
        </w:r>
        <w:r>
          <w:rPr>
            <w:noProof/>
            <w:webHidden/>
          </w:rPr>
          <w:fldChar w:fldCharType="separate"/>
        </w:r>
        <w:r>
          <w:rPr>
            <w:noProof/>
            <w:webHidden/>
          </w:rPr>
          <w:t>163</w:t>
        </w:r>
        <w:r>
          <w:rPr>
            <w:noProof/>
            <w:webHidden/>
          </w:rPr>
          <w:fldChar w:fldCharType="end"/>
        </w:r>
      </w:hyperlink>
    </w:p>
    <w:p w14:paraId="53119AD6" w14:textId="3FA72689" w:rsidR="0030437F" w:rsidRDefault="0030437F">
      <w:pPr>
        <w:pStyle w:val="TOC2"/>
        <w:rPr>
          <w:rFonts w:asciiTheme="minorHAnsi" w:eastAsiaTheme="minorEastAsia" w:hAnsiTheme="minorHAnsi" w:cstheme="minorBidi"/>
          <w:noProof/>
          <w:szCs w:val="22"/>
          <w:lang w:eastAsia="en-NZ"/>
        </w:rPr>
      </w:pPr>
      <w:hyperlink w:anchor="_Toc149144910" w:history="1">
        <w:r w:rsidRPr="005C4807">
          <w:rPr>
            <w:rStyle w:val="Hyperlink"/>
            <w:noProof/>
          </w:rPr>
          <w:t xml:space="preserve">Ō mātou takune | </w:t>
        </w:r>
        <w:r w:rsidRPr="005C4807">
          <w:rPr>
            <w:rStyle w:val="Hyperlink"/>
            <w:bCs/>
            <w:noProof/>
          </w:rPr>
          <w:t>Our intentions for 2022/23</w:t>
        </w:r>
        <w:r>
          <w:rPr>
            <w:noProof/>
            <w:webHidden/>
          </w:rPr>
          <w:tab/>
        </w:r>
        <w:r>
          <w:rPr>
            <w:noProof/>
            <w:webHidden/>
          </w:rPr>
          <w:fldChar w:fldCharType="begin"/>
        </w:r>
        <w:r>
          <w:rPr>
            <w:noProof/>
            <w:webHidden/>
          </w:rPr>
          <w:instrText xml:space="preserve"> PAGEREF _Toc149144910 \h </w:instrText>
        </w:r>
        <w:r>
          <w:rPr>
            <w:noProof/>
            <w:webHidden/>
          </w:rPr>
        </w:r>
        <w:r>
          <w:rPr>
            <w:noProof/>
            <w:webHidden/>
          </w:rPr>
          <w:fldChar w:fldCharType="separate"/>
        </w:r>
        <w:r>
          <w:rPr>
            <w:noProof/>
            <w:webHidden/>
          </w:rPr>
          <w:t>178</w:t>
        </w:r>
        <w:r>
          <w:rPr>
            <w:noProof/>
            <w:webHidden/>
          </w:rPr>
          <w:fldChar w:fldCharType="end"/>
        </w:r>
      </w:hyperlink>
    </w:p>
    <w:p w14:paraId="656DD856" w14:textId="3DFCBFA2" w:rsidR="0030437F" w:rsidRDefault="0030437F">
      <w:pPr>
        <w:pStyle w:val="TOC2"/>
        <w:rPr>
          <w:rFonts w:asciiTheme="minorHAnsi" w:eastAsiaTheme="minorEastAsia" w:hAnsiTheme="minorHAnsi" w:cstheme="minorBidi"/>
          <w:noProof/>
          <w:szCs w:val="22"/>
          <w:lang w:eastAsia="en-NZ"/>
        </w:rPr>
      </w:pPr>
      <w:hyperlink w:anchor="_Toc149144911" w:history="1">
        <w:r w:rsidRPr="005C4807">
          <w:rPr>
            <w:rStyle w:val="Hyperlink"/>
            <w:noProof/>
          </w:rPr>
          <w:t xml:space="preserve">Ngā mahi | </w:t>
        </w:r>
        <w:r w:rsidRPr="005C4807">
          <w:rPr>
            <w:rStyle w:val="Hyperlink"/>
            <w:bCs/>
            <w:noProof/>
          </w:rPr>
          <w:t>Our work</w:t>
        </w:r>
        <w:r>
          <w:rPr>
            <w:noProof/>
            <w:webHidden/>
          </w:rPr>
          <w:tab/>
        </w:r>
        <w:r>
          <w:rPr>
            <w:noProof/>
            <w:webHidden/>
          </w:rPr>
          <w:fldChar w:fldCharType="begin"/>
        </w:r>
        <w:r>
          <w:rPr>
            <w:noProof/>
            <w:webHidden/>
          </w:rPr>
          <w:instrText xml:space="preserve"> PAGEREF _Toc149144911 \h </w:instrText>
        </w:r>
        <w:r>
          <w:rPr>
            <w:noProof/>
            <w:webHidden/>
          </w:rPr>
        </w:r>
        <w:r>
          <w:rPr>
            <w:noProof/>
            <w:webHidden/>
          </w:rPr>
          <w:fldChar w:fldCharType="separate"/>
        </w:r>
        <w:r>
          <w:rPr>
            <w:noProof/>
            <w:webHidden/>
          </w:rPr>
          <w:t>179</w:t>
        </w:r>
        <w:r>
          <w:rPr>
            <w:noProof/>
            <w:webHidden/>
          </w:rPr>
          <w:fldChar w:fldCharType="end"/>
        </w:r>
      </w:hyperlink>
    </w:p>
    <w:p w14:paraId="421137DB" w14:textId="080F4D36" w:rsidR="0030437F" w:rsidRDefault="0030437F">
      <w:pPr>
        <w:pStyle w:val="TOC2"/>
        <w:rPr>
          <w:rFonts w:asciiTheme="minorHAnsi" w:eastAsiaTheme="minorEastAsia" w:hAnsiTheme="minorHAnsi" w:cstheme="minorBidi"/>
          <w:noProof/>
          <w:szCs w:val="22"/>
          <w:lang w:eastAsia="en-NZ"/>
        </w:rPr>
      </w:pPr>
      <w:hyperlink w:anchor="_Toc149144912" w:history="1">
        <w:r w:rsidRPr="005C4807">
          <w:rPr>
            <w:rStyle w:val="Hyperlink"/>
            <w:noProof/>
          </w:rPr>
          <w:t xml:space="preserve">Ngā whakatutukitanga | </w:t>
        </w:r>
        <w:r w:rsidRPr="005C4807">
          <w:rPr>
            <w:rStyle w:val="Hyperlink"/>
            <w:bCs/>
            <w:noProof/>
          </w:rPr>
          <w:t>What we have achieved</w:t>
        </w:r>
        <w:r>
          <w:rPr>
            <w:noProof/>
            <w:webHidden/>
          </w:rPr>
          <w:tab/>
        </w:r>
        <w:r>
          <w:rPr>
            <w:noProof/>
            <w:webHidden/>
          </w:rPr>
          <w:fldChar w:fldCharType="begin"/>
        </w:r>
        <w:r>
          <w:rPr>
            <w:noProof/>
            <w:webHidden/>
          </w:rPr>
          <w:instrText xml:space="preserve"> PAGEREF _Toc149144912 \h </w:instrText>
        </w:r>
        <w:r>
          <w:rPr>
            <w:noProof/>
            <w:webHidden/>
          </w:rPr>
        </w:r>
        <w:r>
          <w:rPr>
            <w:noProof/>
            <w:webHidden/>
          </w:rPr>
          <w:fldChar w:fldCharType="separate"/>
        </w:r>
        <w:r>
          <w:rPr>
            <w:noProof/>
            <w:webHidden/>
          </w:rPr>
          <w:t>182</w:t>
        </w:r>
        <w:r>
          <w:rPr>
            <w:noProof/>
            <w:webHidden/>
          </w:rPr>
          <w:fldChar w:fldCharType="end"/>
        </w:r>
      </w:hyperlink>
    </w:p>
    <w:p w14:paraId="133A9219" w14:textId="29989384" w:rsidR="00C86248" w:rsidRDefault="0030437F">
      <w:r>
        <w:rPr>
          <w:rFonts w:ascii="Segoe UI Semibold" w:hAnsi="Segoe UI Semibold"/>
          <w:b/>
          <w:sz w:val="24"/>
        </w:rPr>
        <w:fldChar w:fldCharType="end"/>
      </w:r>
    </w:p>
    <w:p w14:paraId="4A6797B1" w14:textId="19C13AFE" w:rsidR="002B76A7" w:rsidRDefault="002B76A7" w:rsidP="003A5FEA"/>
    <w:p w14:paraId="03333094" w14:textId="77777777" w:rsidR="001D3E4E" w:rsidRDefault="001D3E4E" w:rsidP="003A5FEA">
      <w:pPr>
        <w:sectPr w:rsidR="001D3E4E" w:rsidSect="0078658E">
          <w:headerReference w:type="even" r:id="rId23"/>
          <w:headerReference w:type="default" r:id="rId24"/>
          <w:footerReference w:type="even" r:id="rId25"/>
          <w:footerReference w:type="default" r:id="rId26"/>
          <w:pgSz w:w="11907" w:h="16840" w:code="9"/>
          <w:pgMar w:top="1418" w:right="1701" w:bottom="1134" w:left="1843" w:header="284" w:footer="425" w:gutter="284"/>
          <w:pgNumType w:fmt="lowerRoman"/>
          <w:cols w:space="720"/>
        </w:sectPr>
      </w:pPr>
    </w:p>
    <w:p w14:paraId="1DFCE471" w14:textId="3A4288DC" w:rsidR="004E64BF" w:rsidRPr="004E64BF" w:rsidRDefault="0053326D" w:rsidP="004E64BF">
      <w:pPr>
        <w:pStyle w:val="Heading1"/>
      </w:pPr>
      <w:bookmarkStart w:id="5" w:name="_Toc149144874"/>
      <w:r w:rsidRPr="004E64BF">
        <w:lastRenderedPageBreak/>
        <w:t>Who we are and what we do</w:t>
      </w:r>
      <w:r w:rsidR="004E64BF" w:rsidRPr="004E64BF">
        <w:t xml:space="preserve"> | Ko </w:t>
      </w:r>
      <w:proofErr w:type="spellStart"/>
      <w:r w:rsidR="004E64BF" w:rsidRPr="004E64BF">
        <w:t>mātou</w:t>
      </w:r>
      <w:proofErr w:type="spellEnd"/>
      <w:r w:rsidR="004E64BF" w:rsidRPr="004E64BF">
        <w:t xml:space="preserve">, me ā </w:t>
      </w:r>
      <w:proofErr w:type="spellStart"/>
      <w:r w:rsidR="004E64BF" w:rsidRPr="004E64BF">
        <w:t>mātou</w:t>
      </w:r>
      <w:proofErr w:type="spellEnd"/>
      <w:r w:rsidR="004E64BF" w:rsidRPr="004E64BF">
        <w:t xml:space="preserve"> </w:t>
      </w:r>
      <w:proofErr w:type="gramStart"/>
      <w:r w:rsidR="004E64BF" w:rsidRPr="004E64BF">
        <w:t>mahi</w:t>
      </w:r>
      <w:bookmarkEnd w:id="5"/>
      <w:proofErr w:type="gramEnd"/>
    </w:p>
    <w:p w14:paraId="36DB45CF" w14:textId="77777777" w:rsidR="004E64BF" w:rsidRPr="004E64BF" w:rsidRDefault="004E64BF" w:rsidP="004E64BF">
      <w:pPr>
        <w:pStyle w:val="Heading2"/>
        <w:rPr>
          <w:w w:val="105"/>
        </w:rPr>
      </w:pPr>
      <w:bookmarkStart w:id="6" w:name="_Toc149144875"/>
      <w:r w:rsidRPr="004E64BF">
        <w:rPr>
          <w:w w:val="105"/>
        </w:rPr>
        <w:t>About Manatū Hauora</w:t>
      </w:r>
      <w:bookmarkEnd w:id="6"/>
    </w:p>
    <w:p w14:paraId="1511EB2C" w14:textId="3CEC5E9E" w:rsidR="004E64BF" w:rsidRDefault="004E64BF" w:rsidP="004E64BF">
      <w:pPr>
        <w:rPr>
          <w:w w:val="105"/>
        </w:rPr>
      </w:pPr>
      <w:r w:rsidRPr="004E64BF">
        <w:rPr>
          <w:w w:val="105"/>
        </w:rPr>
        <w:t>In our role as kaitiaki | steward of New Zealand’s health system, Manatū Hauora advises the Government on policy, sets direction, and regulates and monitors the health system to ensure it performs well and delivers better health outcomes for everyone.</w:t>
      </w:r>
    </w:p>
    <w:p w14:paraId="52F69DE0" w14:textId="77777777" w:rsidR="004E64BF" w:rsidRPr="004E64BF" w:rsidRDefault="004E64BF" w:rsidP="004E64BF">
      <w:pPr>
        <w:rPr>
          <w:w w:val="105"/>
        </w:rPr>
      </w:pPr>
    </w:p>
    <w:p w14:paraId="6B77A9B5" w14:textId="5A138958" w:rsidR="004E64BF" w:rsidRDefault="004E64BF" w:rsidP="004E64BF">
      <w:pPr>
        <w:rPr>
          <w:w w:val="105"/>
        </w:rPr>
      </w:pPr>
      <w:r w:rsidRPr="004E64BF">
        <w:rPr>
          <w:w w:val="105"/>
        </w:rPr>
        <w:t xml:space="preserve">New Zealand’s health system is founded on collaboration, partnership and shared leadership, with a simple but ambitious goal to deliver </w:t>
      </w:r>
      <w:proofErr w:type="spellStart"/>
      <w:r w:rsidRPr="004E64BF">
        <w:rPr>
          <w:w w:val="105"/>
        </w:rPr>
        <w:t>pae</w:t>
      </w:r>
      <w:proofErr w:type="spellEnd"/>
      <w:r w:rsidRPr="004E64BF">
        <w:rPr>
          <w:w w:val="105"/>
        </w:rPr>
        <w:t xml:space="preserve"> </w:t>
      </w:r>
      <w:proofErr w:type="spellStart"/>
      <w:r w:rsidRPr="004E64BF">
        <w:rPr>
          <w:w w:val="105"/>
        </w:rPr>
        <w:t>ora</w:t>
      </w:r>
      <w:proofErr w:type="spellEnd"/>
      <w:r w:rsidRPr="004E64BF">
        <w:rPr>
          <w:w w:val="105"/>
        </w:rPr>
        <w:t xml:space="preserve"> | healthy futures for all New Zealanders.</w:t>
      </w:r>
    </w:p>
    <w:p w14:paraId="3A88CF2F" w14:textId="77777777" w:rsidR="004E64BF" w:rsidRPr="004E64BF" w:rsidRDefault="004E64BF" w:rsidP="004E64BF">
      <w:pPr>
        <w:rPr>
          <w:w w:val="105"/>
        </w:rPr>
      </w:pPr>
    </w:p>
    <w:p w14:paraId="27CE47F6" w14:textId="2D810C3A" w:rsidR="009A42D5" w:rsidRDefault="004E64BF" w:rsidP="004E64BF">
      <w:pPr>
        <w:rPr>
          <w:w w:val="105"/>
        </w:rPr>
      </w:pPr>
      <w:r w:rsidRPr="004E64BF">
        <w:rPr>
          <w:w w:val="105"/>
        </w:rPr>
        <w:t>Our vision across the health system is an Aotearoa New Zealand where people live longer in good health and improved quality of life, and where there is equity across all population groups.</w:t>
      </w:r>
    </w:p>
    <w:p w14:paraId="4ABED1DB" w14:textId="68E719FF" w:rsidR="004E64BF" w:rsidRDefault="004E64BF" w:rsidP="004E64BF">
      <w:pPr>
        <w:pStyle w:val="Heading3"/>
        <w:rPr>
          <w:rFonts w:eastAsia="Arial Unicode MS"/>
        </w:rPr>
      </w:pPr>
      <w:r w:rsidRPr="004E64BF">
        <w:rPr>
          <w:rFonts w:eastAsia="Arial Unicode MS"/>
        </w:rPr>
        <w:t>Our kaitiaki responsibilities</w:t>
      </w:r>
    </w:p>
    <w:p w14:paraId="68EF1D10" w14:textId="77777777" w:rsidR="004E64BF" w:rsidRPr="004E64BF" w:rsidRDefault="004E64BF" w:rsidP="004E64BF">
      <w:pPr>
        <w:rPr>
          <w:rFonts w:eastAsia="Arial Unicode MS"/>
        </w:rPr>
      </w:pPr>
      <w:r w:rsidRPr="004E64BF">
        <w:rPr>
          <w:rFonts w:eastAsia="Arial Unicode MS"/>
        </w:rPr>
        <w:t>Our role has changed since 1 July 2022 in the context of our reformed health system.</w:t>
      </w:r>
    </w:p>
    <w:p w14:paraId="0AC8919D" w14:textId="77777777" w:rsidR="004E64BF" w:rsidRDefault="004E64BF" w:rsidP="004E64BF">
      <w:pPr>
        <w:rPr>
          <w:rFonts w:eastAsia="Arial Unicode MS"/>
        </w:rPr>
      </w:pPr>
    </w:p>
    <w:p w14:paraId="383ADED5" w14:textId="774E1D57" w:rsidR="004E64BF" w:rsidRPr="004E64BF" w:rsidRDefault="004E64BF" w:rsidP="004E64BF">
      <w:pPr>
        <w:rPr>
          <w:rFonts w:eastAsia="Arial Unicode MS"/>
        </w:rPr>
      </w:pPr>
      <w:r w:rsidRPr="004E64BF">
        <w:rPr>
          <w:rFonts w:eastAsia="Arial Unicode MS"/>
        </w:rPr>
        <w:t>The Ministry’s stewardship role has two aspects.</w:t>
      </w:r>
    </w:p>
    <w:p w14:paraId="45835A0F" w14:textId="10BFE606" w:rsidR="004E64BF" w:rsidRPr="004E64BF" w:rsidRDefault="004E64BF" w:rsidP="004E64BF">
      <w:pPr>
        <w:pStyle w:val="Bullet"/>
        <w:rPr>
          <w:rFonts w:eastAsia="Arial Unicode MS"/>
        </w:rPr>
      </w:pPr>
      <w:r w:rsidRPr="004E64BF">
        <w:rPr>
          <w:rFonts w:eastAsia="Arial Unicode MS"/>
        </w:rPr>
        <w:t>We are stewards of the health of the population, focusing on assessing health outcomes and trends, identifying determinants of health and encouraging partnerships and actions to protect and improve health.</w:t>
      </w:r>
    </w:p>
    <w:p w14:paraId="5B22D2A1" w14:textId="63C44CFE" w:rsidR="004E64BF" w:rsidRPr="004E64BF" w:rsidRDefault="004E64BF" w:rsidP="004E64BF">
      <w:pPr>
        <w:pStyle w:val="Bullet"/>
        <w:rPr>
          <w:rFonts w:eastAsia="Arial Unicode MS"/>
        </w:rPr>
      </w:pPr>
      <w:r w:rsidRPr="004E64BF">
        <w:rPr>
          <w:rFonts w:eastAsia="Arial Unicode MS"/>
        </w:rPr>
        <w:t>We focus on how the system works as a whole, advising the Government on system performance and enabling the entities in the system to deliver their roles and support their accountability to ministers, now and in the future.</w:t>
      </w:r>
    </w:p>
    <w:p w14:paraId="0156CEE6" w14:textId="77777777" w:rsidR="004E64BF" w:rsidRDefault="004E64BF" w:rsidP="004E64BF">
      <w:pPr>
        <w:rPr>
          <w:rFonts w:eastAsia="Arial Unicode MS"/>
        </w:rPr>
      </w:pPr>
    </w:p>
    <w:p w14:paraId="61F75AE1" w14:textId="7A4C0AEB" w:rsidR="004E64BF" w:rsidRDefault="004E64BF" w:rsidP="004E64BF">
      <w:pPr>
        <w:rPr>
          <w:rFonts w:eastAsia="Arial Unicode MS"/>
        </w:rPr>
      </w:pPr>
      <w:r w:rsidRPr="004E64BF">
        <w:rPr>
          <w:rFonts w:eastAsia="Arial Unicode MS"/>
        </w:rPr>
        <w:t xml:space="preserve">As kaitiaki we need to set a clear long-term vision for the entire health sector that reflects a deep understanding of </w:t>
      </w:r>
      <w:proofErr w:type="spellStart"/>
      <w:r w:rsidRPr="004E64BF">
        <w:rPr>
          <w:rFonts w:eastAsia="Arial Unicode MS"/>
        </w:rPr>
        <w:t>Te</w:t>
      </w:r>
      <w:proofErr w:type="spellEnd"/>
      <w:r w:rsidRPr="004E64BF">
        <w:rPr>
          <w:rFonts w:eastAsia="Arial Unicode MS"/>
        </w:rPr>
        <w:t xml:space="preserve"> </w:t>
      </w:r>
      <w:proofErr w:type="spellStart"/>
      <w:r w:rsidRPr="004E64BF">
        <w:rPr>
          <w:rFonts w:eastAsia="Arial Unicode MS"/>
        </w:rPr>
        <w:t>Tiriti</w:t>
      </w:r>
      <w:proofErr w:type="spellEnd"/>
      <w:r w:rsidRPr="004E64BF">
        <w:rPr>
          <w:rFonts w:eastAsia="Arial Unicode MS"/>
        </w:rPr>
        <w:t xml:space="preserve"> o Waitangi, holistic system performance, international leading practice, and global trends that will affect health systems.</w:t>
      </w:r>
    </w:p>
    <w:p w14:paraId="524BD082" w14:textId="77777777" w:rsidR="004E64BF" w:rsidRPr="004E64BF" w:rsidRDefault="004E64BF" w:rsidP="004E64BF">
      <w:pPr>
        <w:rPr>
          <w:rFonts w:eastAsia="Arial Unicode MS"/>
        </w:rPr>
      </w:pPr>
    </w:p>
    <w:p w14:paraId="69665542" w14:textId="418AE943" w:rsidR="004E64BF" w:rsidRDefault="004E64BF" w:rsidP="004E64BF">
      <w:pPr>
        <w:rPr>
          <w:rFonts w:eastAsia="Arial Unicode MS"/>
        </w:rPr>
      </w:pPr>
      <w:r w:rsidRPr="004E64BF">
        <w:rPr>
          <w:rFonts w:eastAsia="Arial Unicode MS"/>
        </w:rPr>
        <w:t>This vision needs to translate government intent into meaningful action to tackle the drivers of poor health outcomes and give Māori people, Pacific peoples, disabled people, and all people who experience inequities, confidence that their needs, strengths and aspirations will be understood, acknowledged and met.</w:t>
      </w:r>
    </w:p>
    <w:p w14:paraId="0923879C" w14:textId="77777777" w:rsidR="004E64BF" w:rsidRPr="004E64BF" w:rsidRDefault="004E64BF" w:rsidP="004E64BF">
      <w:pPr>
        <w:rPr>
          <w:rFonts w:eastAsia="Arial Unicode MS"/>
        </w:rPr>
      </w:pPr>
    </w:p>
    <w:p w14:paraId="15E1B7EB" w14:textId="77777777" w:rsidR="004E64BF" w:rsidRPr="004E64BF" w:rsidRDefault="004E64BF" w:rsidP="004E64BF">
      <w:pPr>
        <w:rPr>
          <w:rFonts w:eastAsia="Arial Unicode MS"/>
        </w:rPr>
      </w:pPr>
      <w:r w:rsidRPr="004E64BF">
        <w:rPr>
          <w:rFonts w:eastAsia="Arial Unicode MS"/>
        </w:rPr>
        <w:t>We need to be able to rapidly adjust system settings to improve outcomes and manage risk. We need to keep working alongside our partners to constantly re-evaluate how the system and entities operate to drive continuous improvement and support our workforce to deliver equitable population health outcomes.</w:t>
      </w:r>
    </w:p>
    <w:p w14:paraId="04DD3E48" w14:textId="472C779D" w:rsidR="004E64BF" w:rsidRDefault="004E64BF" w:rsidP="004E64BF">
      <w:pPr>
        <w:rPr>
          <w:rFonts w:eastAsia="Arial Unicode MS"/>
        </w:rPr>
      </w:pPr>
      <w:r w:rsidRPr="004E64BF">
        <w:rPr>
          <w:rFonts w:eastAsia="Arial Unicode MS"/>
        </w:rPr>
        <w:lastRenderedPageBreak/>
        <w:t xml:space="preserve">As steward of the </w:t>
      </w:r>
      <w:proofErr w:type="gramStart"/>
      <w:r w:rsidRPr="004E64BF">
        <w:rPr>
          <w:rFonts w:eastAsia="Arial Unicode MS"/>
        </w:rPr>
        <w:t>system</w:t>
      </w:r>
      <w:proofErr w:type="gramEnd"/>
      <w:r w:rsidRPr="004E64BF">
        <w:rPr>
          <w:rFonts w:eastAsia="Arial Unicode MS"/>
        </w:rPr>
        <w:t xml:space="preserve"> we have an obligation to enable the mana of people, nurture their mauri and achieve </w:t>
      </w:r>
      <w:proofErr w:type="spellStart"/>
      <w:r w:rsidRPr="004E64BF">
        <w:rPr>
          <w:rFonts w:eastAsia="Arial Unicode MS"/>
        </w:rPr>
        <w:t>pae</w:t>
      </w:r>
      <w:proofErr w:type="spellEnd"/>
      <w:r w:rsidRPr="004E64BF">
        <w:rPr>
          <w:rFonts w:eastAsia="Arial Unicode MS"/>
        </w:rPr>
        <w:t xml:space="preserve"> </w:t>
      </w:r>
      <w:proofErr w:type="spellStart"/>
      <w:r w:rsidRPr="004E64BF">
        <w:rPr>
          <w:rFonts w:eastAsia="Arial Unicode MS"/>
        </w:rPr>
        <w:t>ora</w:t>
      </w:r>
      <w:proofErr w:type="spellEnd"/>
      <w:r w:rsidRPr="004E64BF">
        <w:rPr>
          <w:rFonts w:eastAsia="Arial Unicode MS"/>
        </w:rPr>
        <w:t>. We have a responsibility to take care of the wider system, ensuring people, entities and programmes can reach their full potential.</w:t>
      </w:r>
    </w:p>
    <w:p w14:paraId="2BEDC8A1" w14:textId="77777777" w:rsidR="004E64BF" w:rsidRDefault="004E64BF" w:rsidP="004E64BF">
      <w:pPr>
        <w:pStyle w:val="Heading3"/>
        <w:rPr>
          <w:rFonts w:eastAsia="Arial Unicode MS"/>
        </w:rPr>
      </w:pPr>
      <w:r w:rsidRPr="004E64BF">
        <w:rPr>
          <w:rFonts w:eastAsia="Arial Unicode MS"/>
        </w:rPr>
        <w:t>Our partners</w:t>
      </w:r>
      <w:r w:rsidRPr="004E64BF">
        <w:rPr>
          <w:rFonts w:eastAsia="Arial Unicode MS"/>
        </w:rPr>
        <w:tab/>
      </w:r>
    </w:p>
    <w:p w14:paraId="16B8BCB6" w14:textId="2A10DA94" w:rsidR="004E64BF" w:rsidRDefault="004E64BF" w:rsidP="004E64BF">
      <w:pPr>
        <w:rPr>
          <w:rFonts w:eastAsia="Arial Unicode MS"/>
        </w:rPr>
      </w:pPr>
      <w:r w:rsidRPr="004E64BF">
        <w:rPr>
          <w:rFonts w:eastAsia="Arial Unicode MS"/>
        </w:rPr>
        <w:t>The diagram below shows the context in which we work</w:t>
      </w:r>
      <w:r>
        <w:rPr>
          <w:rFonts w:eastAsia="Arial Unicode MS"/>
        </w:rPr>
        <w:t xml:space="preserve"> </w:t>
      </w:r>
      <w:r w:rsidRPr="004E64BF">
        <w:rPr>
          <w:rFonts w:eastAsia="Arial Unicode MS"/>
        </w:rPr>
        <w:t xml:space="preserve">with our partners. The roles of </w:t>
      </w:r>
      <w:proofErr w:type="spellStart"/>
      <w:r w:rsidRPr="004E64BF">
        <w:rPr>
          <w:rFonts w:eastAsia="Arial Unicode MS"/>
        </w:rPr>
        <w:t>Te</w:t>
      </w:r>
      <w:proofErr w:type="spellEnd"/>
      <w:r w:rsidRPr="004E64BF">
        <w:rPr>
          <w:rFonts w:eastAsia="Arial Unicode MS"/>
        </w:rPr>
        <w:t xml:space="preserve"> </w:t>
      </w:r>
      <w:proofErr w:type="spellStart"/>
      <w:r w:rsidRPr="004E64BF">
        <w:rPr>
          <w:rFonts w:eastAsia="Arial Unicode MS"/>
        </w:rPr>
        <w:t>Whatu</w:t>
      </w:r>
      <w:proofErr w:type="spellEnd"/>
      <w:r w:rsidRPr="004E64BF">
        <w:rPr>
          <w:rFonts w:eastAsia="Arial Unicode MS"/>
        </w:rPr>
        <w:t xml:space="preserve"> Ora | Health New Zealand and </w:t>
      </w:r>
      <w:proofErr w:type="spellStart"/>
      <w:r w:rsidRPr="004E64BF">
        <w:rPr>
          <w:rFonts w:eastAsia="Arial Unicode MS"/>
        </w:rPr>
        <w:t>Te</w:t>
      </w:r>
      <w:proofErr w:type="spellEnd"/>
      <w:r w:rsidRPr="004E64BF">
        <w:rPr>
          <w:rFonts w:eastAsia="Arial Unicode MS"/>
        </w:rPr>
        <w:t xml:space="preserve"> Aka </w:t>
      </w:r>
      <w:proofErr w:type="spellStart"/>
      <w:r w:rsidRPr="004E64BF">
        <w:rPr>
          <w:rFonts w:eastAsia="Arial Unicode MS"/>
        </w:rPr>
        <w:t>Whai</w:t>
      </w:r>
      <w:proofErr w:type="spellEnd"/>
      <w:r w:rsidRPr="004E64BF">
        <w:rPr>
          <w:rFonts w:eastAsia="Arial Unicode MS"/>
        </w:rPr>
        <w:t xml:space="preserve"> Ora | Māori Health Authority have been designed to align with each other and with the Ministry, to create a central group of entities with common aims, complementary functions and shared accountability to the Minister of Health.</w:t>
      </w:r>
    </w:p>
    <w:p w14:paraId="31DC9D4A" w14:textId="77777777" w:rsidR="004E64BF" w:rsidRPr="004E64BF" w:rsidRDefault="004E64BF" w:rsidP="004E64BF">
      <w:pPr>
        <w:rPr>
          <w:rFonts w:eastAsia="Arial Unicode MS"/>
        </w:rPr>
      </w:pPr>
    </w:p>
    <w:p w14:paraId="409E4426" w14:textId="639E29B8" w:rsidR="004E64BF" w:rsidRDefault="004E64BF" w:rsidP="004E64BF">
      <w:pPr>
        <w:rPr>
          <w:rFonts w:eastAsia="Arial Unicode MS"/>
        </w:rPr>
      </w:pPr>
      <w:r w:rsidRPr="004E64BF">
        <w:rPr>
          <w:rFonts w:eastAsia="Arial Unicode MS"/>
        </w:rPr>
        <w:t>Together we form the health system’s collective leadership. Leadership is a shared responsibility to which each organisation brings its own expertise and perspectives and may take different actions depending on the context.</w:t>
      </w:r>
    </w:p>
    <w:p w14:paraId="45B35C66" w14:textId="0CEC85C2" w:rsidR="004E64BF" w:rsidRDefault="004E64BF" w:rsidP="004E64BF">
      <w:pPr>
        <w:rPr>
          <w:rFonts w:eastAsia="Arial Unicode MS"/>
        </w:rPr>
      </w:pPr>
    </w:p>
    <w:p w14:paraId="68D408A4" w14:textId="30CC78C4" w:rsidR="004E64BF" w:rsidRDefault="004E64BF" w:rsidP="004E64BF">
      <w:pPr>
        <w:pStyle w:val="Figure"/>
      </w:pPr>
      <w:r>
        <w:t xml:space="preserve">Figure </w:t>
      </w:r>
      <w:r w:rsidR="009C14BD">
        <w:fldChar w:fldCharType="begin"/>
      </w:r>
      <w:r w:rsidR="009C14BD">
        <w:instrText xml:space="preserve"> SEQ Figure \* ARABIC </w:instrText>
      </w:r>
      <w:r w:rsidR="009C14BD">
        <w:fldChar w:fldCharType="separate"/>
      </w:r>
      <w:r w:rsidR="00E811B7">
        <w:rPr>
          <w:noProof/>
        </w:rPr>
        <w:t>1</w:t>
      </w:r>
      <w:r w:rsidR="009C14BD">
        <w:rPr>
          <w:noProof/>
        </w:rPr>
        <w:fldChar w:fldCharType="end"/>
      </w:r>
      <w:r>
        <w:t xml:space="preserve">: </w:t>
      </w:r>
      <w:r w:rsidRPr="004E64BF">
        <w:t>Our role as steward of the system</w:t>
      </w:r>
    </w:p>
    <w:p w14:paraId="1402A2C3" w14:textId="36DE6790" w:rsidR="004E64BF" w:rsidRDefault="004E64BF" w:rsidP="004E64BF">
      <w:pPr>
        <w:rPr>
          <w:rFonts w:eastAsia="Arial Unicode MS"/>
        </w:rPr>
      </w:pPr>
      <w:r>
        <w:rPr>
          <w:noProof/>
        </w:rPr>
        <w:drawing>
          <wp:inline distT="0" distB="0" distL="0" distR="0" wp14:anchorId="367D845C" wp14:editId="37A1B053">
            <wp:extent cx="5130165" cy="5403850"/>
            <wp:effectExtent l="0" t="0" r="0" b="635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5130165" cy="5403850"/>
                    </a:xfrm>
                    <a:prstGeom prst="rect">
                      <a:avLst/>
                    </a:prstGeom>
                  </pic:spPr>
                </pic:pic>
              </a:graphicData>
            </a:graphic>
          </wp:inline>
        </w:drawing>
      </w:r>
    </w:p>
    <w:p w14:paraId="0D37C5D3" w14:textId="15923B57" w:rsidR="004E64BF" w:rsidRDefault="004E64BF" w:rsidP="004E64BF">
      <w:pPr>
        <w:rPr>
          <w:rFonts w:eastAsia="Arial Unicode MS"/>
        </w:rPr>
      </w:pPr>
    </w:p>
    <w:p w14:paraId="25FB3440" w14:textId="662C775B" w:rsidR="004E64BF" w:rsidRDefault="004E64BF" w:rsidP="004E64BF">
      <w:pPr>
        <w:rPr>
          <w:rFonts w:eastAsia="Arial Unicode MS"/>
        </w:rPr>
      </w:pPr>
      <w:r w:rsidRPr="004E64BF">
        <w:rPr>
          <w:rFonts w:eastAsia="Arial Unicode MS"/>
        </w:rPr>
        <w:lastRenderedPageBreak/>
        <w:t>To fulfil our responsibilities as chief steward in the reformed system, the Ministry undertakes the following four broad roles:</w:t>
      </w:r>
    </w:p>
    <w:p w14:paraId="52EBC5E9" w14:textId="3A144C0B" w:rsidR="004E64BF" w:rsidRDefault="004E64BF" w:rsidP="004E64BF">
      <w:pPr>
        <w:rPr>
          <w:rFonts w:eastAsia="Arial Unicode MS"/>
        </w:rPr>
      </w:pPr>
    </w:p>
    <w:p w14:paraId="3B88BAA4" w14:textId="77777777" w:rsidR="004E64BF" w:rsidRPr="004E64BF" w:rsidRDefault="004E64BF" w:rsidP="004E64BF">
      <w:pPr>
        <w:rPr>
          <w:rFonts w:eastAsia="Arial Unicode MS"/>
          <w:b/>
          <w:bCs/>
        </w:rPr>
      </w:pPr>
      <w:r w:rsidRPr="004E64BF">
        <w:rPr>
          <w:rFonts w:eastAsia="Arial Unicode MS"/>
          <w:b/>
          <w:bCs/>
        </w:rPr>
        <w:t xml:space="preserve">We </w:t>
      </w:r>
      <w:proofErr w:type="gramStart"/>
      <w:r w:rsidRPr="004E64BF">
        <w:rPr>
          <w:rFonts w:eastAsia="Arial Unicode MS"/>
          <w:b/>
          <w:bCs/>
        </w:rPr>
        <w:t>lead</w:t>
      </w:r>
      <w:proofErr w:type="gramEnd"/>
      <w:r w:rsidRPr="004E64BF">
        <w:rPr>
          <w:rFonts w:eastAsia="Arial Unicode MS"/>
          <w:b/>
          <w:bCs/>
        </w:rPr>
        <w:tab/>
      </w:r>
    </w:p>
    <w:p w14:paraId="4A5A4FF9" w14:textId="7CEE2DC3" w:rsidR="004E64BF" w:rsidRPr="004E64BF" w:rsidRDefault="004E64BF" w:rsidP="004E64BF">
      <w:pPr>
        <w:pStyle w:val="Bullet"/>
        <w:rPr>
          <w:rFonts w:eastAsia="Arial Unicode MS"/>
        </w:rPr>
      </w:pPr>
      <w:r w:rsidRPr="004E64BF">
        <w:rPr>
          <w:rFonts w:eastAsia="Arial Unicode MS"/>
        </w:rPr>
        <w:t>We support Ministers to set and maintain strategic direction and policy for health, and ensure the Government agenda drives the health system.</w:t>
      </w:r>
    </w:p>
    <w:p w14:paraId="05BAD9DA" w14:textId="3E690981" w:rsidR="004E64BF" w:rsidRPr="004E64BF" w:rsidRDefault="004E64BF" w:rsidP="004E64BF">
      <w:pPr>
        <w:pStyle w:val="Bullet"/>
        <w:rPr>
          <w:rFonts w:eastAsia="Arial Unicode MS"/>
        </w:rPr>
      </w:pPr>
      <w:r w:rsidRPr="004E64BF">
        <w:rPr>
          <w:rFonts w:eastAsia="Arial Unicode MS"/>
        </w:rPr>
        <w:t>We steer and encourage a collective ‘one system’ ethos across health entities and lead by example in how we carry out our functions in an open and collaborative way.</w:t>
      </w:r>
    </w:p>
    <w:p w14:paraId="37B61804" w14:textId="16C5CCBF" w:rsidR="004E64BF" w:rsidRDefault="004E64BF" w:rsidP="004E64BF">
      <w:pPr>
        <w:pStyle w:val="Bullet"/>
        <w:rPr>
          <w:rFonts w:eastAsia="Arial Unicode MS"/>
        </w:rPr>
      </w:pPr>
      <w:r w:rsidRPr="004E64BF">
        <w:rPr>
          <w:rFonts w:eastAsia="Arial Unicode MS"/>
        </w:rPr>
        <w:t xml:space="preserve">We lead Māori-Crown relations for the health sector and champion our shared obligations to </w:t>
      </w:r>
      <w:proofErr w:type="spellStart"/>
      <w:r w:rsidRPr="004E64BF">
        <w:rPr>
          <w:rFonts w:eastAsia="Arial Unicode MS"/>
        </w:rPr>
        <w:t>Te</w:t>
      </w:r>
      <w:proofErr w:type="spellEnd"/>
      <w:r w:rsidRPr="004E64BF">
        <w:rPr>
          <w:rFonts w:eastAsia="Arial Unicode MS"/>
        </w:rPr>
        <w:t xml:space="preserve"> </w:t>
      </w:r>
      <w:proofErr w:type="spellStart"/>
      <w:r w:rsidRPr="004E64BF">
        <w:rPr>
          <w:rFonts w:eastAsia="Arial Unicode MS"/>
        </w:rPr>
        <w:t>Tiriti</w:t>
      </w:r>
      <w:proofErr w:type="spellEnd"/>
      <w:r w:rsidRPr="004E64BF">
        <w:rPr>
          <w:rFonts w:eastAsia="Arial Unicode MS"/>
        </w:rPr>
        <w:t xml:space="preserve">, to ensure alignment in the system in pursuit of the Government’s </w:t>
      </w:r>
      <w:proofErr w:type="gramStart"/>
      <w:r w:rsidRPr="004E64BF">
        <w:rPr>
          <w:rFonts w:eastAsia="Arial Unicode MS"/>
        </w:rPr>
        <w:t>objectives</w:t>
      </w:r>
      <w:proofErr w:type="gramEnd"/>
    </w:p>
    <w:p w14:paraId="3D4C662C" w14:textId="77777777" w:rsidR="004E64BF" w:rsidRDefault="004E64BF" w:rsidP="004E64BF">
      <w:pPr>
        <w:pStyle w:val="Bullet"/>
        <w:numPr>
          <w:ilvl w:val="0"/>
          <w:numId w:val="0"/>
        </w:numPr>
        <w:ind w:left="284" w:hanging="284"/>
        <w:rPr>
          <w:rFonts w:eastAsia="Arial Unicode MS"/>
        </w:rPr>
      </w:pPr>
    </w:p>
    <w:p w14:paraId="41BAB476" w14:textId="77777777" w:rsidR="004E64BF" w:rsidRPr="004E64BF" w:rsidRDefault="004E64BF" w:rsidP="004E64BF">
      <w:pPr>
        <w:rPr>
          <w:rFonts w:eastAsia="Arial Unicode MS"/>
          <w:b/>
          <w:bCs/>
        </w:rPr>
      </w:pPr>
      <w:r w:rsidRPr="004E64BF">
        <w:rPr>
          <w:rFonts w:eastAsia="Arial Unicode MS"/>
          <w:b/>
          <w:bCs/>
        </w:rPr>
        <w:t xml:space="preserve">We </w:t>
      </w:r>
      <w:proofErr w:type="gramStart"/>
      <w:r w:rsidRPr="004E64BF">
        <w:rPr>
          <w:rFonts w:eastAsia="Arial Unicode MS"/>
          <w:b/>
          <w:bCs/>
        </w:rPr>
        <w:t>advise</w:t>
      </w:r>
      <w:proofErr w:type="gramEnd"/>
    </w:p>
    <w:p w14:paraId="2ED172B2" w14:textId="46E4BB34" w:rsidR="004E64BF" w:rsidRPr="004E64BF" w:rsidRDefault="004E64BF" w:rsidP="004E64BF">
      <w:pPr>
        <w:pStyle w:val="Bullet"/>
        <w:rPr>
          <w:rFonts w:eastAsia="Arial Unicode MS"/>
        </w:rPr>
      </w:pPr>
      <w:r w:rsidRPr="004E64BF">
        <w:rPr>
          <w:rFonts w:eastAsia="Arial Unicode MS"/>
        </w:rPr>
        <w:t>We are the principal advisor to Government and its agencies on health and the determinants of health, and support Ministers to fulfil their role and achieve their priorities for health.</w:t>
      </w:r>
    </w:p>
    <w:p w14:paraId="3429E411" w14:textId="1820C523" w:rsidR="004E64BF" w:rsidRPr="004E64BF" w:rsidRDefault="0001198B" w:rsidP="004E64BF">
      <w:pPr>
        <w:pStyle w:val="Bullet"/>
        <w:rPr>
          <w:rFonts w:eastAsia="Arial Unicode MS"/>
        </w:rPr>
      </w:pPr>
      <w:r>
        <w:rPr>
          <w:rFonts w:eastAsia="Arial Unicode MS"/>
        </w:rPr>
        <w:t>W</w:t>
      </w:r>
      <w:r w:rsidR="004E64BF" w:rsidRPr="004E64BF">
        <w:rPr>
          <w:rFonts w:eastAsia="Arial Unicode MS"/>
        </w:rPr>
        <w:t>e use our insights to provide advice on the legislative, regulatory, budgetary, policy and outcome settings that determine the health landscape and how it operates – and how these should change over time.</w:t>
      </w:r>
    </w:p>
    <w:p w14:paraId="38F5C931" w14:textId="3E85E381" w:rsidR="004E64BF" w:rsidRDefault="004E64BF" w:rsidP="004E64BF">
      <w:pPr>
        <w:pStyle w:val="Bullet"/>
        <w:rPr>
          <w:rFonts w:eastAsia="Arial Unicode MS"/>
        </w:rPr>
      </w:pPr>
      <w:r>
        <w:rPr>
          <w:rFonts w:eastAsia="Arial Unicode MS"/>
        </w:rPr>
        <w:t>W</w:t>
      </w:r>
      <w:r w:rsidRPr="004E64BF">
        <w:rPr>
          <w:rFonts w:eastAsia="Arial Unicode MS"/>
        </w:rPr>
        <w:t>e provide system-wide intelligence on the operation of the system and improvements to delivery and system cohesion, to enable health entities to achieve their objectives.</w:t>
      </w:r>
    </w:p>
    <w:p w14:paraId="189B1B9A" w14:textId="117EA9C1" w:rsidR="004E64BF" w:rsidRDefault="004E64BF" w:rsidP="004E64BF">
      <w:pPr>
        <w:rPr>
          <w:rFonts w:eastAsia="Arial Unicode MS"/>
        </w:rPr>
      </w:pPr>
    </w:p>
    <w:p w14:paraId="0ABE8C6B" w14:textId="77777777" w:rsidR="004E64BF" w:rsidRPr="004E64BF" w:rsidRDefault="004E64BF" w:rsidP="004E64BF">
      <w:pPr>
        <w:rPr>
          <w:rFonts w:eastAsia="Arial Unicode MS"/>
          <w:b/>
          <w:bCs/>
        </w:rPr>
      </w:pPr>
      <w:r w:rsidRPr="004E64BF">
        <w:rPr>
          <w:rFonts w:eastAsia="Arial Unicode MS"/>
          <w:b/>
          <w:bCs/>
        </w:rPr>
        <w:t xml:space="preserve">We </w:t>
      </w:r>
      <w:proofErr w:type="gramStart"/>
      <w:r w:rsidRPr="004E64BF">
        <w:rPr>
          <w:rFonts w:eastAsia="Arial Unicode MS"/>
          <w:b/>
          <w:bCs/>
        </w:rPr>
        <w:t>assess</w:t>
      </w:r>
      <w:proofErr w:type="gramEnd"/>
    </w:p>
    <w:p w14:paraId="661AEA21" w14:textId="4ED323E7" w:rsidR="004E64BF" w:rsidRPr="004E64BF" w:rsidRDefault="004E64BF" w:rsidP="004E64BF">
      <w:pPr>
        <w:pStyle w:val="Bullet"/>
        <w:rPr>
          <w:rFonts w:eastAsia="Arial Unicode MS"/>
        </w:rPr>
      </w:pPr>
      <w:r w:rsidRPr="004E64BF">
        <w:rPr>
          <w:rFonts w:eastAsia="Arial Unicode MS"/>
        </w:rPr>
        <w:t xml:space="preserve">We make evidence-based judgments on what is achieved, assessing overall health outcomes, trends and the effectiveness of investment in meeting the goal of </w:t>
      </w:r>
      <w:proofErr w:type="spellStart"/>
      <w:r w:rsidRPr="004E64BF">
        <w:rPr>
          <w:rFonts w:eastAsia="Arial Unicode MS"/>
        </w:rPr>
        <w:t>pae</w:t>
      </w:r>
      <w:proofErr w:type="spellEnd"/>
      <w:r w:rsidRPr="004E64BF">
        <w:rPr>
          <w:rFonts w:eastAsia="Arial Unicode MS"/>
        </w:rPr>
        <w:t xml:space="preserve"> </w:t>
      </w:r>
      <w:proofErr w:type="spellStart"/>
      <w:r w:rsidRPr="004E64BF">
        <w:rPr>
          <w:rFonts w:eastAsia="Arial Unicode MS"/>
        </w:rPr>
        <w:t>ora</w:t>
      </w:r>
      <w:proofErr w:type="spellEnd"/>
      <w:r w:rsidRPr="004E64BF">
        <w:rPr>
          <w:rFonts w:eastAsia="Arial Unicode MS"/>
        </w:rPr>
        <w:t>.</w:t>
      </w:r>
    </w:p>
    <w:p w14:paraId="3194D40C" w14:textId="6494C419" w:rsidR="004E64BF" w:rsidRPr="004E64BF" w:rsidRDefault="004E64BF" w:rsidP="004E64BF">
      <w:pPr>
        <w:pStyle w:val="Bullet"/>
        <w:rPr>
          <w:rFonts w:eastAsia="Arial Unicode MS"/>
        </w:rPr>
      </w:pPr>
      <w:r w:rsidRPr="004E64BF">
        <w:rPr>
          <w:rFonts w:eastAsia="Arial Unicode MS"/>
        </w:rPr>
        <w:t xml:space="preserve">We monitor the performance and integrity of the system overall and of the individual health entities, including </w:t>
      </w:r>
      <w:proofErr w:type="spellStart"/>
      <w:r w:rsidRPr="004E64BF">
        <w:rPr>
          <w:rFonts w:eastAsia="Arial Unicode MS"/>
        </w:rPr>
        <w:t>Te</w:t>
      </w:r>
      <w:proofErr w:type="spellEnd"/>
      <w:r w:rsidRPr="004E64BF">
        <w:rPr>
          <w:rFonts w:eastAsia="Arial Unicode MS"/>
        </w:rPr>
        <w:t xml:space="preserve"> </w:t>
      </w:r>
      <w:proofErr w:type="spellStart"/>
      <w:r w:rsidRPr="004E64BF">
        <w:rPr>
          <w:rFonts w:eastAsia="Arial Unicode MS"/>
        </w:rPr>
        <w:t>Tiriti</w:t>
      </w:r>
      <w:proofErr w:type="spellEnd"/>
      <w:r w:rsidRPr="004E64BF">
        <w:rPr>
          <w:rFonts w:eastAsia="Arial Unicode MS"/>
        </w:rPr>
        <w:t xml:space="preserve"> obligations.</w:t>
      </w:r>
    </w:p>
    <w:p w14:paraId="3597A4F4" w14:textId="74513CFA" w:rsidR="004E64BF" w:rsidRPr="004E64BF" w:rsidRDefault="004E64BF" w:rsidP="004E64BF">
      <w:pPr>
        <w:pStyle w:val="Bullet"/>
        <w:rPr>
          <w:rFonts w:eastAsia="Arial Unicode MS"/>
        </w:rPr>
      </w:pPr>
      <w:r w:rsidRPr="004E64BF">
        <w:rPr>
          <w:rFonts w:eastAsia="Arial Unicode MS"/>
        </w:rPr>
        <w:t>We respond to issues and opportunities wherever they occur: identifying and responding to feedback, risks and issues and emerging practice and innovation, advising Government and supporting interventions when necessary.</w:t>
      </w:r>
    </w:p>
    <w:p w14:paraId="43431D8A" w14:textId="07D11502" w:rsidR="004E64BF" w:rsidRDefault="004E64BF" w:rsidP="004E64BF">
      <w:pPr>
        <w:pStyle w:val="Bullet"/>
        <w:rPr>
          <w:rFonts w:eastAsia="Arial Unicode MS"/>
        </w:rPr>
      </w:pPr>
      <w:r w:rsidRPr="004E64BF">
        <w:rPr>
          <w:rFonts w:eastAsia="Arial Unicode MS"/>
        </w:rPr>
        <w:t>We self-assess and, where necessary, adjust the Ministry’s functions, priorities and actions to contribute to objectives.</w:t>
      </w:r>
    </w:p>
    <w:p w14:paraId="15BF47A6" w14:textId="7B1F94E9" w:rsidR="004E64BF" w:rsidRDefault="004E64BF" w:rsidP="004E64BF">
      <w:pPr>
        <w:rPr>
          <w:rFonts w:eastAsia="Arial Unicode MS"/>
        </w:rPr>
      </w:pPr>
    </w:p>
    <w:p w14:paraId="7FF88DC9" w14:textId="77777777" w:rsidR="004E64BF" w:rsidRPr="004E64BF" w:rsidRDefault="004E64BF" w:rsidP="004E64BF">
      <w:pPr>
        <w:rPr>
          <w:rFonts w:eastAsia="Arial Unicode MS"/>
          <w:b/>
          <w:bCs/>
        </w:rPr>
      </w:pPr>
      <w:r w:rsidRPr="004E64BF">
        <w:rPr>
          <w:rFonts w:eastAsia="Arial Unicode MS"/>
          <w:b/>
          <w:bCs/>
        </w:rPr>
        <w:t xml:space="preserve">We </w:t>
      </w:r>
      <w:proofErr w:type="gramStart"/>
      <w:r w:rsidRPr="004E64BF">
        <w:rPr>
          <w:rFonts w:eastAsia="Arial Unicode MS"/>
          <w:b/>
          <w:bCs/>
        </w:rPr>
        <w:t>convene</w:t>
      </w:r>
      <w:proofErr w:type="gramEnd"/>
    </w:p>
    <w:p w14:paraId="684248A8" w14:textId="76A16F44" w:rsidR="004E64BF" w:rsidRPr="004E64BF" w:rsidRDefault="004E64BF" w:rsidP="004E64BF">
      <w:pPr>
        <w:pStyle w:val="Bullet"/>
        <w:rPr>
          <w:rFonts w:eastAsia="Arial Unicode MS"/>
        </w:rPr>
      </w:pPr>
      <w:r w:rsidRPr="004E64BF">
        <w:rPr>
          <w:rFonts w:eastAsia="Arial Unicode MS"/>
        </w:rPr>
        <w:t>We bring leaders from across the system together to build constructive relationships and networks to jointly steer towards the vision, intended outcomes and priorities.</w:t>
      </w:r>
    </w:p>
    <w:p w14:paraId="51EA3AA2" w14:textId="04A0B8CC" w:rsidR="004E64BF" w:rsidRPr="004E64BF" w:rsidRDefault="004E64BF" w:rsidP="004E64BF">
      <w:pPr>
        <w:pStyle w:val="Bullet"/>
        <w:rPr>
          <w:rFonts w:eastAsia="Arial Unicode MS"/>
        </w:rPr>
      </w:pPr>
      <w:r w:rsidRPr="004E64BF">
        <w:rPr>
          <w:rFonts w:eastAsia="Arial Unicode MS"/>
        </w:rPr>
        <w:t>We work with other agencies to ensure that the Government’s agenda promotes health and wellbeing as shared priorities.</w:t>
      </w:r>
    </w:p>
    <w:p w14:paraId="2F460F7D" w14:textId="5B21FCC7" w:rsidR="004E64BF" w:rsidRPr="0001198B" w:rsidRDefault="0001198B" w:rsidP="0001198B">
      <w:pPr>
        <w:pStyle w:val="Bullet"/>
        <w:rPr>
          <w:rFonts w:eastAsia="Arial Unicode MS"/>
        </w:rPr>
        <w:sectPr w:rsidR="004E64BF" w:rsidRPr="0001198B" w:rsidSect="00C61360">
          <w:footerReference w:type="even" r:id="rId28"/>
          <w:footerReference w:type="default" r:id="rId29"/>
          <w:pgSz w:w="11907" w:h="16840" w:code="9"/>
          <w:pgMar w:top="1418" w:right="1701" w:bottom="1134" w:left="1843" w:header="284" w:footer="425" w:gutter="284"/>
          <w:pgNumType w:start="1"/>
          <w:cols w:space="720"/>
        </w:sectPr>
      </w:pPr>
      <w:r w:rsidRPr="0001198B">
        <w:rPr>
          <w:rFonts w:eastAsia="Arial Unicode MS"/>
        </w:rPr>
        <w:t>We convene government agencies and non-government partners to build and maintain partnerships on matters that affect health and wellbeing and equitable outcomes</w:t>
      </w:r>
    </w:p>
    <w:p w14:paraId="636178F5" w14:textId="77777777" w:rsidR="004E64BF" w:rsidRPr="004E64BF" w:rsidRDefault="004E64BF" w:rsidP="000C1513">
      <w:pPr>
        <w:pStyle w:val="Heading3"/>
        <w:spacing w:before="0"/>
        <w:rPr>
          <w:rFonts w:eastAsia="Arial Unicode MS"/>
        </w:rPr>
      </w:pPr>
      <w:r w:rsidRPr="004E64BF">
        <w:rPr>
          <w:rFonts w:eastAsia="Arial Unicode MS"/>
        </w:rPr>
        <w:lastRenderedPageBreak/>
        <w:t>Our functions and operating model</w:t>
      </w:r>
    </w:p>
    <w:p w14:paraId="5E2EE6CF" w14:textId="5B0824AB" w:rsidR="004E64BF" w:rsidRDefault="004E64BF" w:rsidP="004E64BF">
      <w:pPr>
        <w:rPr>
          <w:rFonts w:eastAsia="Arial Unicode MS"/>
        </w:rPr>
      </w:pPr>
      <w:r w:rsidRPr="004E64BF">
        <w:rPr>
          <w:rFonts w:eastAsia="Arial Unicode MS"/>
        </w:rPr>
        <w:t>The Ministry has several interdependent and connected functions, many of which are unique to our position in the health system. By undertaking all these functions, we fulfil our role to lead, advise, convene, and assess, and we provide the essential cross-cutting and supporting functions all high-performing organisations require.</w:t>
      </w:r>
    </w:p>
    <w:p w14:paraId="60775315" w14:textId="77777777" w:rsidR="004E64BF" w:rsidRPr="004E64BF" w:rsidRDefault="004E64BF" w:rsidP="004E64BF">
      <w:pPr>
        <w:rPr>
          <w:rFonts w:eastAsia="Arial Unicode MS"/>
        </w:rPr>
      </w:pPr>
    </w:p>
    <w:p w14:paraId="485983D1" w14:textId="704A7CC4" w:rsidR="004E64BF" w:rsidRDefault="004E64BF" w:rsidP="004E64BF">
      <w:pPr>
        <w:rPr>
          <w:rFonts w:eastAsia="Arial Unicode MS"/>
        </w:rPr>
      </w:pPr>
      <w:r w:rsidRPr="004E64BF">
        <w:rPr>
          <w:rFonts w:eastAsia="Arial Unicode MS"/>
        </w:rPr>
        <w:t>Functional directorates form the main base of our structure. Two directorates further support this, reflecting priority areas and taking a more cross-functional approach. Each of these encompasses professional leadership and pools relevant expertise for its functions, encouraging collaborative working between directorates on our objectives</w:t>
      </w:r>
      <w:r>
        <w:rPr>
          <w:rStyle w:val="FootnoteReference"/>
          <w:rFonts w:eastAsia="Arial Unicode MS"/>
        </w:rPr>
        <w:footnoteReference w:id="1"/>
      </w:r>
      <w:r w:rsidRPr="004E64BF">
        <w:rPr>
          <w:rFonts w:eastAsia="Arial Unicode MS"/>
        </w:rPr>
        <w:t>.</w:t>
      </w:r>
    </w:p>
    <w:p w14:paraId="74A16BB4" w14:textId="77777777" w:rsidR="004E64BF" w:rsidRPr="004E64BF" w:rsidRDefault="004E64BF" w:rsidP="004E64BF">
      <w:pPr>
        <w:rPr>
          <w:rFonts w:eastAsia="Arial Unicode MS"/>
        </w:rPr>
      </w:pPr>
    </w:p>
    <w:p w14:paraId="2D22C2FE" w14:textId="77777777" w:rsidR="004E64BF" w:rsidRPr="004E64BF" w:rsidRDefault="004E64BF" w:rsidP="004E64BF">
      <w:pPr>
        <w:rPr>
          <w:rFonts w:eastAsia="Arial Unicode MS"/>
        </w:rPr>
      </w:pPr>
      <w:r w:rsidRPr="004E64BF">
        <w:rPr>
          <w:rFonts w:eastAsia="Arial Unicode MS"/>
        </w:rPr>
        <w:t>Our core high-level functions are reflected in six of the Ministry’s directorates, as follows.</w:t>
      </w:r>
    </w:p>
    <w:p w14:paraId="299F4A7D" w14:textId="5035296B" w:rsidR="004E64BF" w:rsidRPr="004E64BF" w:rsidRDefault="004E64BF" w:rsidP="004E64BF">
      <w:pPr>
        <w:pStyle w:val="Bullet"/>
        <w:rPr>
          <w:rFonts w:eastAsia="Arial Unicode MS"/>
          <w:b/>
          <w:bCs/>
        </w:rPr>
      </w:pPr>
      <w:r w:rsidRPr="004E64BF">
        <w:rPr>
          <w:rFonts w:eastAsia="Arial Unicode MS"/>
          <w:b/>
          <w:bCs/>
        </w:rPr>
        <w:t xml:space="preserve">Strategy, Policy, and Legislation | </w:t>
      </w:r>
      <w:proofErr w:type="spellStart"/>
      <w:r w:rsidRPr="004E64BF">
        <w:rPr>
          <w:rFonts w:eastAsia="Arial Unicode MS"/>
          <w:b/>
          <w:bCs/>
        </w:rPr>
        <w:t>Te</w:t>
      </w:r>
      <w:proofErr w:type="spellEnd"/>
      <w:r w:rsidRPr="004E64BF">
        <w:rPr>
          <w:rFonts w:eastAsia="Arial Unicode MS"/>
          <w:b/>
          <w:bCs/>
        </w:rPr>
        <w:t xml:space="preserve"> </w:t>
      </w:r>
      <w:proofErr w:type="spellStart"/>
      <w:r w:rsidRPr="004E64BF">
        <w:rPr>
          <w:rFonts w:eastAsia="Arial Unicode MS"/>
          <w:b/>
          <w:bCs/>
        </w:rPr>
        <w:t>Pou</w:t>
      </w:r>
      <w:proofErr w:type="spellEnd"/>
      <w:r w:rsidRPr="004E64BF">
        <w:rPr>
          <w:rFonts w:eastAsia="Arial Unicode MS"/>
          <w:b/>
          <w:bCs/>
        </w:rPr>
        <w:t xml:space="preserve"> </w:t>
      </w:r>
      <w:proofErr w:type="spellStart"/>
      <w:r w:rsidRPr="004E64BF">
        <w:rPr>
          <w:rFonts w:eastAsia="Arial Unicode MS"/>
          <w:b/>
          <w:bCs/>
        </w:rPr>
        <w:t>Rautaki</w:t>
      </w:r>
      <w:proofErr w:type="spellEnd"/>
    </w:p>
    <w:p w14:paraId="21751A0A" w14:textId="229386AE" w:rsidR="004E64BF" w:rsidRPr="004E64BF" w:rsidRDefault="004E64BF" w:rsidP="004E64BF">
      <w:pPr>
        <w:pStyle w:val="Bullet"/>
        <w:numPr>
          <w:ilvl w:val="0"/>
          <w:numId w:val="0"/>
        </w:numPr>
        <w:ind w:left="284"/>
        <w:rPr>
          <w:rFonts w:eastAsia="Arial Unicode MS"/>
        </w:rPr>
      </w:pPr>
      <w:r w:rsidRPr="004E64BF">
        <w:rPr>
          <w:rFonts w:eastAsia="Arial Unicode MS"/>
        </w:rPr>
        <w:t xml:space="preserve">These related functions together support ministers to identify, develop and deliver their priorities. </w:t>
      </w:r>
      <w:r w:rsidRPr="0001198B">
        <w:rPr>
          <w:rFonts w:eastAsia="Arial Unicode MS"/>
          <w:b/>
          <w:bCs/>
        </w:rPr>
        <w:t>Strategy</w:t>
      </w:r>
      <w:r w:rsidRPr="004E64BF">
        <w:rPr>
          <w:rFonts w:eastAsia="Arial Unicode MS"/>
        </w:rPr>
        <w:t xml:space="preserve"> sets and updates the long-term vision, overall direction and objectives for health. It scans the horizon, considers trends and potential opportunities, and sets high-level parameters for how the direction is to be achieved over time, including through investment. </w:t>
      </w:r>
      <w:r w:rsidRPr="0001198B">
        <w:rPr>
          <w:rFonts w:eastAsia="Arial Unicode MS"/>
          <w:b/>
          <w:bCs/>
        </w:rPr>
        <w:t>Policy</w:t>
      </w:r>
      <w:r w:rsidRPr="004E64BF">
        <w:rPr>
          <w:rFonts w:eastAsia="Arial Unicode MS"/>
        </w:rPr>
        <w:t xml:space="preserve"> translates strategy into actions, rules, requirements, and legislation to achieve the direction. This work includes engagement, evidence and evaluation, design thinking, innovation, and behavioural insights.</w:t>
      </w:r>
      <w:r w:rsidR="0001198B">
        <w:rPr>
          <w:rFonts w:eastAsia="Arial Unicode MS"/>
        </w:rPr>
        <w:t xml:space="preserve"> </w:t>
      </w:r>
      <w:r w:rsidRPr="004E64BF">
        <w:rPr>
          <w:rFonts w:eastAsia="Arial Unicode MS"/>
          <w:b/>
          <w:bCs/>
        </w:rPr>
        <w:t>Legislation</w:t>
      </w:r>
      <w:r w:rsidRPr="004E64BF">
        <w:rPr>
          <w:rFonts w:eastAsia="Arial Unicode MS"/>
        </w:rPr>
        <w:t xml:space="preserve"> is a potential lever by which to achieve our objectives when other options cannot adequately address the problem.</w:t>
      </w:r>
    </w:p>
    <w:p w14:paraId="7E58D3D9" w14:textId="77777777" w:rsidR="004E64BF" w:rsidRPr="004E64BF" w:rsidRDefault="004E64BF" w:rsidP="004E64BF">
      <w:pPr>
        <w:pStyle w:val="Bullet"/>
        <w:rPr>
          <w:rFonts w:eastAsia="Arial Unicode MS"/>
          <w:b/>
          <w:bCs/>
        </w:rPr>
      </w:pPr>
      <w:r w:rsidRPr="004E64BF">
        <w:rPr>
          <w:rFonts w:eastAsia="Arial Unicode MS"/>
          <w:b/>
          <w:bCs/>
        </w:rPr>
        <w:t xml:space="preserve">System, Performance and Monitoring | </w:t>
      </w:r>
      <w:proofErr w:type="spellStart"/>
      <w:r w:rsidRPr="004E64BF">
        <w:rPr>
          <w:rFonts w:eastAsia="Arial Unicode MS"/>
          <w:b/>
          <w:bCs/>
        </w:rPr>
        <w:t>Te</w:t>
      </w:r>
      <w:proofErr w:type="spellEnd"/>
      <w:r w:rsidRPr="004E64BF">
        <w:rPr>
          <w:rFonts w:eastAsia="Arial Unicode MS"/>
          <w:b/>
          <w:bCs/>
        </w:rPr>
        <w:t xml:space="preserve"> </w:t>
      </w:r>
      <w:proofErr w:type="spellStart"/>
      <w:r w:rsidRPr="004E64BF">
        <w:rPr>
          <w:rFonts w:eastAsia="Arial Unicode MS"/>
          <w:b/>
          <w:bCs/>
        </w:rPr>
        <w:t>Pou</w:t>
      </w:r>
      <w:proofErr w:type="spellEnd"/>
      <w:r w:rsidRPr="004E64BF">
        <w:rPr>
          <w:rFonts w:eastAsia="Arial Unicode MS"/>
          <w:b/>
          <w:bCs/>
        </w:rPr>
        <w:t xml:space="preserve"> Mahi </w:t>
      </w:r>
      <w:proofErr w:type="spellStart"/>
      <w:r w:rsidRPr="004E64BF">
        <w:rPr>
          <w:rFonts w:eastAsia="Arial Unicode MS"/>
          <w:b/>
          <w:bCs/>
        </w:rPr>
        <w:t>Pūnaha</w:t>
      </w:r>
      <w:proofErr w:type="spellEnd"/>
      <w:r w:rsidRPr="004E64BF">
        <w:rPr>
          <w:rFonts w:eastAsia="Arial Unicode MS"/>
          <w:b/>
          <w:bCs/>
        </w:rPr>
        <w:t xml:space="preserve"> </w:t>
      </w:r>
    </w:p>
    <w:p w14:paraId="2474B2D3" w14:textId="1BDCBD5A" w:rsidR="004E64BF" w:rsidRPr="004E64BF" w:rsidRDefault="004E64BF" w:rsidP="004E64BF">
      <w:pPr>
        <w:pStyle w:val="Bullet"/>
        <w:numPr>
          <w:ilvl w:val="0"/>
          <w:numId w:val="0"/>
        </w:numPr>
        <w:ind w:left="284"/>
        <w:rPr>
          <w:rFonts w:eastAsia="Arial Unicode MS"/>
        </w:rPr>
      </w:pPr>
      <w:r w:rsidRPr="004E64BF">
        <w:rPr>
          <w:rFonts w:eastAsia="Arial Unicode MS"/>
        </w:rPr>
        <w:t>This function involves assessing and analysing population health outcomes and the performance of the health system against government objectives. It also involves monitoring Crown entities for the purpose of supporting responsible ministers to oversee and manage the Crown’s interests, and its relationship with those entities. The function provides insight and advice on outcomes and performance to support ministers to exercise their role, including to intervene in the health system where necessary.</w:t>
      </w:r>
    </w:p>
    <w:p w14:paraId="70392E42" w14:textId="7968FE75" w:rsidR="004E64BF" w:rsidRDefault="004E64BF" w:rsidP="004E64BF">
      <w:pPr>
        <w:pStyle w:val="Bullet"/>
        <w:rPr>
          <w:rFonts w:eastAsia="Arial Unicode MS"/>
        </w:rPr>
      </w:pPr>
      <w:r w:rsidRPr="004E64BF">
        <w:rPr>
          <w:rFonts w:eastAsia="Arial Unicode MS"/>
          <w:b/>
          <w:bCs/>
        </w:rPr>
        <w:t xml:space="preserve">Regulatory Services | </w:t>
      </w:r>
      <w:proofErr w:type="spellStart"/>
      <w:r w:rsidRPr="004E64BF">
        <w:rPr>
          <w:rFonts w:eastAsia="Arial Unicode MS"/>
          <w:b/>
          <w:bCs/>
        </w:rPr>
        <w:t>Te</w:t>
      </w:r>
      <w:proofErr w:type="spellEnd"/>
      <w:r w:rsidRPr="004E64BF">
        <w:rPr>
          <w:rFonts w:eastAsia="Arial Unicode MS"/>
          <w:b/>
          <w:bCs/>
        </w:rPr>
        <w:t xml:space="preserve"> </w:t>
      </w:r>
      <w:proofErr w:type="spellStart"/>
      <w:r w:rsidRPr="004E64BF">
        <w:rPr>
          <w:rFonts w:eastAsia="Arial Unicode MS"/>
          <w:b/>
          <w:bCs/>
        </w:rPr>
        <w:t>Pou</w:t>
      </w:r>
      <w:proofErr w:type="spellEnd"/>
      <w:r w:rsidRPr="004E64BF">
        <w:rPr>
          <w:rFonts w:eastAsia="Arial Unicode MS"/>
          <w:b/>
          <w:bCs/>
        </w:rPr>
        <w:t xml:space="preserve"> </w:t>
      </w:r>
      <w:proofErr w:type="spellStart"/>
      <w:r w:rsidRPr="004E64BF">
        <w:rPr>
          <w:rFonts w:eastAsia="Arial Unicode MS"/>
          <w:b/>
          <w:bCs/>
        </w:rPr>
        <w:t>Whakariterite</w:t>
      </w:r>
      <w:proofErr w:type="spellEnd"/>
      <w:r w:rsidRPr="004E64BF">
        <w:rPr>
          <w:rFonts w:eastAsia="Arial Unicode MS"/>
          <w:b/>
          <w:bCs/>
        </w:rPr>
        <w:t xml:space="preserve"> </w:t>
      </w:r>
      <w:proofErr w:type="spellStart"/>
      <w:r w:rsidRPr="004E64BF">
        <w:rPr>
          <w:rFonts w:eastAsia="Arial Unicode MS"/>
          <w:b/>
          <w:bCs/>
        </w:rPr>
        <w:t>Ratonga</w:t>
      </w:r>
      <w:proofErr w:type="spellEnd"/>
      <w:r w:rsidRPr="004E64BF">
        <w:rPr>
          <w:rFonts w:eastAsia="Arial Unicode MS"/>
        </w:rPr>
        <w:t xml:space="preserve"> </w:t>
      </w:r>
    </w:p>
    <w:p w14:paraId="735860F0" w14:textId="6D19F6BE" w:rsidR="004E64BF" w:rsidRDefault="004E64BF" w:rsidP="004E64BF">
      <w:pPr>
        <w:pStyle w:val="Bullet"/>
        <w:numPr>
          <w:ilvl w:val="0"/>
          <w:numId w:val="0"/>
        </w:numPr>
        <w:ind w:left="284"/>
        <w:rPr>
          <w:rFonts w:eastAsia="Arial Unicode MS"/>
        </w:rPr>
      </w:pPr>
      <w:r w:rsidRPr="004E64BF">
        <w:rPr>
          <w:rFonts w:eastAsia="Arial Unicode MS"/>
        </w:rPr>
        <w:t>Regulatory Services is responsible for ensuring the quality and safety of providers, products, and services through regulation, so the public can have confidence in them. This often requires a degree of statutory independence, to ensure the integrity of the regulatory regime. This function uses a range of tools, including approving, monitoring, certifying, licensing, and reviewing responsible authorities, services, and providers.</w:t>
      </w:r>
    </w:p>
    <w:p w14:paraId="4D1EAA2A" w14:textId="77777777" w:rsidR="004E64BF" w:rsidRPr="004E64BF" w:rsidRDefault="004E64BF" w:rsidP="004E64BF">
      <w:pPr>
        <w:pStyle w:val="Bullet"/>
        <w:rPr>
          <w:rFonts w:eastAsia="Arial Unicode MS"/>
          <w:b/>
          <w:bCs/>
        </w:rPr>
      </w:pPr>
      <w:r w:rsidRPr="004E64BF">
        <w:rPr>
          <w:rFonts w:eastAsia="Arial Unicode MS"/>
          <w:b/>
          <w:bCs/>
        </w:rPr>
        <w:t xml:space="preserve">Evidence, Research, and Innovation | </w:t>
      </w:r>
      <w:proofErr w:type="spellStart"/>
      <w:r w:rsidRPr="004E64BF">
        <w:rPr>
          <w:rFonts w:eastAsia="Arial Unicode MS"/>
          <w:b/>
          <w:bCs/>
        </w:rPr>
        <w:t>Te</w:t>
      </w:r>
      <w:proofErr w:type="spellEnd"/>
      <w:r w:rsidRPr="004E64BF">
        <w:rPr>
          <w:rFonts w:eastAsia="Arial Unicode MS"/>
          <w:b/>
          <w:bCs/>
        </w:rPr>
        <w:t xml:space="preserve"> </w:t>
      </w:r>
      <w:proofErr w:type="spellStart"/>
      <w:r w:rsidRPr="004E64BF">
        <w:rPr>
          <w:rFonts w:eastAsia="Arial Unicode MS"/>
          <w:b/>
          <w:bCs/>
        </w:rPr>
        <w:t>Pou</w:t>
      </w:r>
      <w:proofErr w:type="spellEnd"/>
      <w:r w:rsidRPr="004E64BF">
        <w:rPr>
          <w:rFonts w:eastAsia="Arial Unicode MS"/>
          <w:b/>
          <w:bCs/>
        </w:rPr>
        <w:t xml:space="preserve"> </w:t>
      </w:r>
      <w:proofErr w:type="spellStart"/>
      <w:r w:rsidRPr="004E64BF">
        <w:rPr>
          <w:rFonts w:eastAsia="Arial Unicode MS"/>
          <w:b/>
          <w:bCs/>
        </w:rPr>
        <w:t>Whakamārama</w:t>
      </w:r>
      <w:proofErr w:type="spellEnd"/>
    </w:p>
    <w:p w14:paraId="0109A870" w14:textId="12A13298" w:rsidR="004E64BF" w:rsidRPr="004E64BF" w:rsidRDefault="004E64BF" w:rsidP="004E64BF">
      <w:pPr>
        <w:pStyle w:val="Bullet"/>
        <w:numPr>
          <w:ilvl w:val="0"/>
          <w:numId w:val="0"/>
        </w:numPr>
        <w:ind w:left="284"/>
        <w:rPr>
          <w:rFonts w:eastAsia="Arial Unicode MS"/>
        </w:rPr>
      </w:pPr>
      <w:r w:rsidRPr="004E64BF">
        <w:rPr>
          <w:rFonts w:eastAsia="Arial Unicode MS"/>
        </w:rPr>
        <w:t>Evidence, research, and innovation have a powerful impact on how a health system performs and delivers care, and on the health and wellbeing outcomes that it ultimately achieves. This function promotes and provides high-quality analytics, research, evidence, and science advice to better inform strategy and decision-making and drive innovation within the health system.</w:t>
      </w:r>
    </w:p>
    <w:p w14:paraId="6A8F93E5" w14:textId="4F5D78A6" w:rsidR="004E64BF" w:rsidRPr="004E64BF" w:rsidRDefault="004E64BF" w:rsidP="004E64BF">
      <w:pPr>
        <w:pStyle w:val="Bullet"/>
        <w:rPr>
          <w:rFonts w:eastAsia="Arial Unicode MS"/>
          <w:b/>
          <w:bCs/>
        </w:rPr>
      </w:pPr>
      <w:r w:rsidRPr="004E64BF">
        <w:rPr>
          <w:rFonts w:eastAsia="Arial Unicode MS"/>
          <w:b/>
          <w:bCs/>
        </w:rPr>
        <w:lastRenderedPageBreak/>
        <w:t xml:space="preserve">Government and Executive Services | </w:t>
      </w:r>
      <w:proofErr w:type="spellStart"/>
      <w:r w:rsidRPr="004E64BF">
        <w:rPr>
          <w:rFonts w:eastAsia="Arial Unicode MS"/>
          <w:b/>
          <w:bCs/>
        </w:rPr>
        <w:t>Te</w:t>
      </w:r>
      <w:proofErr w:type="spellEnd"/>
      <w:r w:rsidRPr="004E64BF">
        <w:rPr>
          <w:rFonts w:eastAsia="Arial Unicode MS"/>
          <w:b/>
          <w:bCs/>
        </w:rPr>
        <w:t xml:space="preserve"> </w:t>
      </w:r>
      <w:proofErr w:type="spellStart"/>
      <w:r w:rsidRPr="004E64BF">
        <w:rPr>
          <w:rFonts w:eastAsia="Arial Unicode MS"/>
          <w:b/>
          <w:bCs/>
        </w:rPr>
        <w:t>Pou</w:t>
      </w:r>
      <w:proofErr w:type="spellEnd"/>
      <w:r w:rsidRPr="004E64BF">
        <w:rPr>
          <w:rFonts w:eastAsia="Arial Unicode MS"/>
          <w:b/>
          <w:bCs/>
        </w:rPr>
        <w:t xml:space="preserve"> </w:t>
      </w:r>
      <w:proofErr w:type="spellStart"/>
      <w:r w:rsidRPr="004E64BF">
        <w:rPr>
          <w:rFonts w:eastAsia="Arial Unicode MS"/>
          <w:b/>
          <w:bCs/>
        </w:rPr>
        <w:t>Whakatere</w:t>
      </w:r>
      <w:proofErr w:type="spellEnd"/>
      <w:r w:rsidRPr="004E64BF">
        <w:rPr>
          <w:rFonts w:eastAsia="Arial Unicode MS"/>
          <w:b/>
          <w:bCs/>
        </w:rPr>
        <w:t xml:space="preserve"> Kāwanatanga</w:t>
      </w:r>
    </w:p>
    <w:p w14:paraId="2129B5C6" w14:textId="77777777" w:rsidR="004E64BF" w:rsidRPr="004E64BF" w:rsidRDefault="004E64BF" w:rsidP="004E64BF">
      <w:pPr>
        <w:pStyle w:val="Bullet"/>
        <w:numPr>
          <w:ilvl w:val="0"/>
          <w:numId w:val="0"/>
        </w:numPr>
        <w:ind w:left="284"/>
        <w:rPr>
          <w:rFonts w:eastAsia="Arial Unicode MS"/>
        </w:rPr>
      </w:pPr>
      <w:r w:rsidRPr="004E64BF">
        <w:rPr>
          <w:rFonts w:eastAsia="Arial Unicode MS"/>
        </w:rPr>
        <w:t>This function is focused on supporting the role of ministers in line with the norms and conventions of a government ministry, and on ensuring that the Ministry’s leadership maintains high integrity and good organisational governance. Government and Executive Services has a powerful impact on our organisation’s culture and tone.</w:t>
      </w:r>
    </w:p>
    <w:p w14:paraId="582F3C5A" w14:textId="6DB9CBF4" w:rsidR="004E64BF" w:rsidRPr="004E64BF" w:rsidRDefault="004E64BF" w:rsidP="004E64BF">
      <w:pPr>
        <w:pStyle w:val="Bullet"/>
        <w:rPr>
          <w:rFonts w:eastAsia="Arial Unicode MS"/>
          <w:b/>
          <w:bCs/>
        </w:rPr>
      </w:pPr>
      <w:r w:rsidRPr="004E64BF">
        <w:rPr>
          <w:rFonts w:eastAsia="Arial Unicode MS"/>
          <w:b/>
          <w:bCs/>
        </w:rPr>
        <w:t xml:space="preserve">Corporate Services | </w:t>
      </w:r>
      <w:proofErr w:type="spellStart"/>
      <w:r w:rsidRPr="004E64BF">
        <w:rPr>
          <w:rFonts w:eastAsia="Arial Unicode MS"/>
          <w:b/>
          <w:bCs/>
        </w:rPr>
        <w:t>Te</w:t>
      </w:r>
      <w:proofErr w:type="spellEnd"/>
      <w:r w:rsidRPr="004E64BF">
        <w:rPr>
          <w:rFonts w:eastAsia="Arial Unicode MS"/>
          <w:b/>
          <w:bCs/>
        </w:rPr>
        <w:t xml:space="preserve"> </w:t>
      </w:r>
      <w:proofErr w:type="spellStart"/>
      <w:r w:rsidRPr="004E64BF">
        <w:rPr>
          <w:rFonts w:eastAsia="Arial Unicode MS"/>
          <w:b/>
          <w:bCs/>
        </w:rPr>
        <w:t>Pou</w:t>
      </w:r>
      <w:proofErr w:type="spellEnd"/>
      <w:r w:rsidRPr="004E64BF">
        <w:rPr>
          <w:rFonts w:eastAsia="Arial Unicode MS"/>
          <w:b/>
          <w:bCs/>
        </w:rPr>
        <w:t xml:space="preserve"> </w:t>
      </w:r>
      <w:proofErr w:type="spellStart"/>
      <w:r w:rsidRPr="004E64BF">
        <w:rPr>
          <w:rFonts w:eastAsia="Arial Unicode MS"/>
          <w:b/>
          <w:bCs/>
        </w:rPr>
        <w:t>Tiaki</w:t>
      </w:r>
      <w:proofErr w:type="spellEnd"/>
    </w:p>
    <w:p w14:paraId="272B3737" w14:textId="77777777" w:rsidR="004E64BF" w:rsidRPr="004E64BF" w:rsidRDefault="004E64BF" w:rsidP="004E64BF">
      <w:pPr>
        <w:pStyle w:val="Bullet"/>
        <w:numPr>
          <w:ilvl w:val="0"/>
          <w:numId w:val="0"/>
        </w:numPr>
        <w:ind w:left="284"/>
        <w:rPr>
          <w:rFonts w:eastAsia="Arial Unicode MS"/>
        </w:rPr>
      </w:pPr>
      <w:r w:rsidRPr="004E64BF">
        <w:rPr>
          <w:rFonts w:eastAsia="Arial Unicode MS"/>
        </w:rPr>
        <w:t>The Corporate Services function protects and looks after our organisation, ensuring we have great people, processes and technology. It provides high-quality advice, services and support to enable the business to run efficiently and achieve organisational excellence.</w:t>
      </w:r>
    </w:p>
    <w:p w14:paraId="1B0688FB" w14:textId="77777777" w:rsidR="004E64BF" w:rsidRDefault="004E64BF" w:rsidP="004E64BF">
      <w:pPr>
        <w:rPr>
          <w:rFonts w:eastAsia="Arial Unicode MS"/>
        </w:rPr>
      </w:pPr>
    </w:p>
    <w:p w14:paraId="3FF20FBF" w14:textId="0BD239F8" w:rsidR="004E64BF" w:rsidRPr="004E64BF" w:rsidRDefault="004E64BF" w:rsidP="004E64BF">
      <w:pPr>
        <w:rPr>
          <w:rFonts w:eastAsia="Arial Unicode MS"/>
        </w:rPr>
      </w:pPr>
      <w:r w:rsidRPr="004E64BF">
        <w:rPr>
          <w:rFonts w:eastAsia="Arial Unicode MS"/>
        </w:rPr>
        <w:t>In addition, the Ministry has two further directorates that reflect priority areas and combine many of the functions above, but take a more specific focus.</w:t>
      </w:r>
    </w:p>
    <w:p w14:paraId="4452F943" w14:textId="3CBFD594" w:rsidR="004E64BF" w:rsidRPr="00E016BC" w:rsidRDefault="004E64BF" w:rsidP="004E64BF">
      <w:pPr>
        <w:pStyle w:val="Bullet"/>
        <w:rPr>
          <w:rFonts w:eastAsia="Arial Unicode MS"/>
          <w:b/>
          <w:bCs/>
        </w:rPr>
      </w:pPr>
      <w:r w:rsidRPr="00E016BC">
        <w:rPr>
          <w:rFonts w:eastAsia="Arial Unicode MS"/>
          <w:b/>
          <w:bCs/>
        </w:rPr>
        <w:t xml:space="preserve">Māori Health | </w:t>
      </w:r>
      <w:proofErr w:type="spellStart"/>
      <w:r w:rsidRPr="00E016BC">
        <w:rPr>
          <w:rFonts w:eastAsia="Arial Unicode MS"/>
          <w:b/>
          <w:bCs/>
        </w:rPr>
        <w:t>Te</w:t>
      </w:r>
      <w:proofErr w:type="spellEnd"/>
      <w:r w:rsidRPr="00E016BC">
        <w:rPr>
          <w:rFonts w:eastAsia="Arial Unicode MS"/>
          <w:b/>
          <w:bCs/>
        </w:rPr>
        <w:t xml:space="preserve"> </w:t>
      </w:r>
      <w:proofErr w:type="spellStart"/>
      <w:r w:rsidRPr="00E016BC">
        <w:rPr>
          <w:rFonts w:eastAsia="Arial Unicode MS"/>
          <w:b/>
          <w:bCs/>
        </w:rPr>
        <w:t>Pou</w:t>
      </w:r>
      <w:proofErr w:type="spellEnd"/>
      <w:r w:rsidRPr="00E016BC">
        <w:rPr>
          <w:rFonts w:eastAsia="Arial Unicode MS"/>
          <w:b/>
          <w:bCs/>
        </w:rPr>
        <w:t xml:space="preserve"> Hauora Māori</w:t>
      </w:r>
    </w:p>
    <w:p w14:paraId="1E05AC04" w14:textId="56DDF28E" w:rsidR="004E64BF" w:rsidRPr="004E64BF" w:rsidRDefault="004E64BF" w:rsidP="00E016BC">
      <w:pPr>
        <w:pStyle w:val="Bullet"/>
        <w:numPr>
          <w:ilvl w:val="0"/>
          <w:numId w:val="0"/>
        </w:numPr>
        <w:ind w:left="284"/>
        <w:rPr>
          <w:rFonts w:eastAsia="Arial Unicode MS"/>
        </w:rPr>
      </w:pPr>
      <w:r w:rsidRPr="004E64BF">
        <w:rPr>
          <w:rFonts w:eastAsia="Arial Unicode MS"/>
        </w:rPr>
        <w:t xml:space="preserve">Māori health operates at the heart of the Ministry’s stewardship function to drive the health sector to meet its requirements under </w:t>
      </w:r>
      <w:proofErr w:type="spellStart"/>
      <w:r w:rsidRPr="004E64BF">
        <w:rPr>
          <w:rFonts w:eastAsia="Arial Unicode MS"/>
        </w:rPr>
        <w:t>Te</w:t>
      </w:r>
      <w:proofErr w:type="spellEnd"/>
      <w:r w:rsidRPr="004E64BF">
        <w:rPr>
          <w:rFonts w:eastAsia="Arial Unicode MS"/>
        </w:rPr>
        <w:t xml:space="preserve"> </w:t>
      </w:r>
      <w:proofErr w:type="spellStart"/>
      <w:r w:rsidRPr="004E64BF">
        <w:rPr>
          <w:rFonts w:eastAsia="Arial Unicode MS"/>
        </w:rPr>
        <w:t>Tiriti</w:t>
      </w:r>
      <w:proofErr w:type="spellEnd"/>
      <w:r w:rsidRPr="004E64BF">
        <w:rPr>
          <w:rFonts w:eastAsia="Arial Unicode MS"/>
        </w:rPr>
        <w:t xml:space="preserve"> and work to achieve equity for Māori. The Māori Health directorate provides strategy and policy advice on </w:t>
      </w:r>
      <w:proofErr w:type="spellStart"/>
      <w:r w:rsidRPr="004E64BF">
        <w:rPr>
          <w:rFonts w:eastAsia="Arial Unicode MS"/>
        </w:rPr>
        <w:t>Te</w:t>
      </w:r>
      <w:proofErr w:type="spellEnd"/>
      <w:r w:rsidRPr="004E64BF">
        <w:rPr>
          <w:rFonts w:eastAsia="Arial Unicode MS"/>
        </w:rPr>
        <w:t xml:space="preserve"> </w:t>
      </w:r>
      <w:proofErr w:type="spellStart"/>
      <w:r w:rsidRPr="004E64BF">
        <w:rPr>
          <w:rFonts w:eastAsia="Arial Unicode MS"/>
        </w:rPr>
        <w:t>Tiriti</w:t>
      </w:r>
      <w:proofErr w:type="spellEnd"/>
      <w:r w:rsidRPr="004E64BF">
        <w:rPr>
          <w:rFonts w:eastAsia="Arial Unicode MS"/>
        </w:rPr>
        <w:t xml:space="preserve"> and Māori health, including</w:t>
      </w:r>
      <w:r w:rsidR="00E016BC">
        <w:rPr>
          <w:rFonts w:eastAsia="Arial Unicode MS"/>
        </w:rPr>
        <w:t xml:space="preserve"> </w:t>
      </w:r>
      <w:r w:rsidRPr="004E64BF">
        <w:rPr>
          <w:rFonts w:eastAsia="Arial Unicode MS"/>
        </w:rPr>
        <w:t xml:space="preserve">the determinants of health for Māori (in collaboration with </w:t>
      </w:r>
      <w:proofErr w:type="spellStart"/>
      <w:r w:rsidRPr="004E64BF">
        <w:rPr>
          <w:rFonts w:eastAsia="Arial Unicode MS"/>
        </w:rPr>
        <w:t>Te</w:t>
      </w:r>
      <w:proofErr w:type="spellEnd"/>
      <w:r w:rsidRPr="004E64BF">
        <w:rPr>
          <w:rFonts w:eastAsia="Arial Unicode MS"/>
        </w:rPr>
        <w:t xml:space="preserve"> </w:t>
      </w:r>
      <w:proofErr w:type="spellStart"/>
      <w:r w:rsidRPr="004E64BF">
        <w:rPr>
          <w:rFonts w:eastAsia="Arial Unicode MS"/>
        </w:rPr>
        <w:t>Pou</w:t>
      </w:r>
      <w:proofErr w:type="spellEnd"/>
      <w:r w:rsidRPr="004E64BF">
        <w:rPr>
          <w:rFonts w:eastAsia="Arial Unicode MS"/>
        </w:rPr>
        <w:t xml:space="preserve"> Hauora </w:t>
      </w:r>
      <w:proofErr w:type="spellStart"/>
      <w:r w:rsidRPr="004E64BF">
        <w:rPr>
          <w:rFonts w:eastAsia="Arial Unicode MS"/>
        </w:rPr>
        <w:t>Tūmatanui</w:t>
      </w:r>
      <w:proofErr w:type="spellEnd"/>
      <w:r w:rsidRPr="004E64BF">
        <w:rPr>
          <w:rFonts w:eastAsia="Arial Unicode MS"/>
        </w:rPr>
        <w:t xml:space="preserve"> | the Public Health Agency).</w:t>
      </w:r>
      <w:r w:rsidR="00E016BC">
        <w:rPr>
          <w:rFonts w:eastAsia="Arial Unicode MS"/>
        </w:rPr>
        <w:t xml:space="preserve"> </w:t>
      </w:r>
      <w:r w:rsidRPr="004E64BF">
        <w:rPr>
          <w:rFonts w:eastAsia="Arial Unicode MS"/>
        </w:rPr>
        <w:t xml:space="preserve">It undertakes Māori health monitoring and insights that provide a focus on Māori health needs, informed by research and analytics, and supports the work of the Hauora Māori Advisory Committee. It leads Māori–Crown relationships for the health sector, as well as being the lead Crown agency for Wai 2575 Health Service and Outcomes </w:t>
      </w:r>
      <w:proofErr w:type="spellStart"/>
      <w:r w:rsidRPr="004E64BF">
        <w:rPr>
          <w:rFonts w:eastAsia="Arial Unicode MS"/>
        </w:rPr>
        <w:t>kaupapa</w:t>
      </w:r>
      <w:proofErr w:type="spellEnd"/>
      <w:r w:rsidRPr="004E64BF">
        <w:rPr>
          <w:rFonts w:eastAsia="Arial Unicode MS"/>
        </w:rPr>
        <w:t xml:space="preserve"> inquiry currently being heard by the Waitangi Tribunal.</w:t>
      </w:r>
    </w:p>
    <w:p w14:paraId="5AA4E241" w14:textId="26787936" w:rsidR="004E64BF" w:rsidRPr="00E016BC" w:rsidRDefault="004E64BF" w:rsidP="004E64BF">
      <w:pPr>
        <w:pStyle w:val="Bullet"/>
        <w:rPr>
          <w:rFonts w:eastAsia="Arial Unicode MS"/>
          <w:b/>
          <w:bCs/>
        </w:rPr>
      </w:pPr>
      <w:r w:rsidRPr="00E016BC">
        <w:rPr>
          <w:rFonts w:eastAsia="Arial Unicode MS"/>
          <w:b/>
          <w:bCs/>
        </w:rPr>
        <w:t xml:space="preserve">Public Health Agency | </w:t>
      </w:r>
      <w:proofErr w:type="spellStart"/>
      <w:r w:rsidRPr="00E016BC">
        <w:rPr>
          <w:rFonts w:eastAsia="Arial Unicode MS"/>
          <w:b/>
          <w:bCs/>
        </w:rPr>
        <w:t>Te</w:t>
      </w:r>
      <w:proofErr w:type="spellEnd"/>
      <w:r w:rsidRPr="00E016BC">
        <w:rPr>
          <w:rFonts w:eastAsia="Arial Unicode MS"/>
          <w:b/>
          <w:bCs/>
        </w:rPr>
        <w:t xml:space="preserve"> </w:t>
      </w:r>
      <w:proofErr w:type="spellStart"/>
      <w:r w:rsidRPr="00E016BC">
        <w:rPr>
          <w:rFonts w:eastAsia="Arial Unicode MS"/>
          <w:b/>
          <w:bCs/>
        </w:rPr>
        <w:t>Pou</w:t>
      </w:r>
      <w:proofErr w:type="spellEnd"/>
      <w:r w:rsidRPr="00E016BC">
        <w:rPr>
          <w:rFonts w:eastAsia="Arial Unicode MS"/>
          <w:b/>
          <w:bCs/>
        </w:rPr>
        <w:t xml:space="preserve"> Hauora </w:t>
      </w:r>
      <w:proofErr w:type="spellStart"/>
      <w:r w:rsidRPr="00E016BC">
        <w:rPr>
          <w:rFonts w:eastAsia="Arial Unicode MS"/>
          <w:b/>
          <w:bCs/>
        </w:rPr>
        <w:t>Tūmatanui</w:t>
      </w:r>
      <w:proofErr w:type="spellEnd"/>
    </w:p>
    <w:p w14:paraId="296B8371" w14:textId="23F314D7" w:rsidR="004E64BF" w:rsidRDefault="004E64BF" w:rsidP="004E64BF">
      <w:pPr>
        <w:pStyle w:val="Bullet"/>
        <w:numPr>
          <w:ilvl w:val="0"/>
          <w:numId w:val="0"/>
        </w:numPr>
        <w:ind w:left="284"/>
        <w:rPr>
          <w:rFonts w:eastAsia="Arial Unicode MS"/>
        </w:rPr>
      </w:pPr>
      <w:r w:rsidRPr="004E64BF">
        <w:rPr>
          <w:rFonts w:eastAsia="Arial Unicode MS"/>
        </w:rPr>
        <w:t>The Public Health Agency (as a business unit of the Ministry) provides public health leadership across the health</w:t>
      </w:r>
      <w:r w:rsidR="00E016BC">
        <w:rPr>
          <w:rFonts w:eastAsia="Arial Unicode MS"/>
        </w:rPr>
        <w:t xml:space="preserve"> </w:t>
      </w:r>
      <w:r w:rsidRPr="004E64BF">
        <w:rPr>
          <w:rFonts w:eastAsia="Arial Unicode MS"/>
        </w:rPr>
        <w:t>sector and beyond to influence the wider determinants of population health to enable people, their whānau and</w:t>
      </w:r>
      <w:r w:rsidR="00E016BC">
        <w:rPr>
          <w:rFonts w:eastAsia="Arial Unicode MS"/>
        </w:rPr>
        <w:t xml:space="preserve"> </w:t>
      </w:r>
      <w:r w:rsidRPr="004E64BF">
        <w:rPr>
          <w:rFonts w:eastAsia="Arial Unicode MS"/>
        </w:rPr>
        <w:t>environments to be healthy and improve their wellbeing. It leads public health policy, strategy, regulatory, intelligence, surveillance and monitoring functions and provides advice to ministers on public health matters.</w:t>
      </w:r>
    </w:p>
    <w:p w14:paraId="5C77D814" w14:textId="77777777" w:rsidR="00E016BC" w:rsidRDefault="00E016BC" w:rsidP="00E016BC">
      <w:pPr>
        <w:rPr>
          <w:rFonts w:eastAsia="Arial Unicode MS"/>
        </w:rPr>
      </w:pPr>
    </w:p>
    <w:p w14:paraId="62441759" w14:textId="1F535F33" w:rsidR="00E016BC" w:rsidRPr="00E016BC" w:rsidRDefault="00E016BC" w:rsidP="00E016BC">
      <w:pPr>
        <w:rPr>
          <w:rFonts w:eastAsia="Arial Unicode MS"/>
        </w:rPr>
      </w:pPr>
      <w:r w:rsidRPr="00E016BC">
        <w:rPr>
          <w:rFonts w:eastAsia="Arial Unicode MS"/>
        </w:rPr>
        <w:t xml:space="preserve">Working with directorates across Manatū Hauora are the Clinical Chiefs | </w:t>
      </w:r>
      <w:proofErr w:type="spellStart"/>
      <w:r w:rsidRPr="00E016BC">
        <w:rPr>
          <w:rFonts w:eastAsia="Arial Unicode MS"/>
        </w:rPr>
        <w:t>Te</w:t>
      </w:r>
      <w:proofErr w:type="spellEnd"/>
      <w:r w:rsidRPr="00E016BC">
        <w:rPr>
          <w:rFonts w:eastAsia="Arial Unicode MS"/>
        </w:rPr>
        <w:t xml:space="preserve"> </w:t>
      </w:r>
      <w:proofErr w:type="spellStart"/>
      <w:r w:rsidRPr="00E016BC">
        <w:rPr>
          <w:rFonts w:eastAsia="Arial Unicode MS"/>
        </w:rPr>
        <w:t>Āpiha</w:t>
      </w:r>
      <w:proofErr w:type="spellEnd"/>
      <w:r w:rsidRPr="00E016BC">
        <w:rPr>
          <w:rFonts w:eastAsia="Arial Unicode MS"/>
        </w:rPr>
        <w:t xml:space="preserve"> Hauora (Chief Nursing Officer, Chief Medical Officer, Chief Allied Health Professions Officer) to provide a strategic clinical perspective and linkages back to the sector.</w:t>
      </w:r>
    </w:p>
    <w:p w14:paraId="6940979B" w14:textId="3BFC047E" w:rsidR="00E016BC" w:rsidRPr="00E016BC" w:rsidRDefault="00E016BC" w:rsidP="00E016BC">
      <w:pPr>
        <w:pStyle w:val="Bullet"/>
        <w:rPr>
          <w:rFonts w:eastAsia="Arial Unicode MS"/>
          <w:b/>
          <w:bCs/>
        </w:rPr>
      </w:pPr>
      <w:r w:rsidRPr="00E016BC">
        <w:rPr>
          <w:rFonts w:eastAsia="Arial Unicode MS"/>
          <w:b/>
          <w:bCs/>
        </w:rPr>
        <w:t xml:space="preserve">Chief Clinical Officers | </w:t>
      </w:r>
      <w:proofErr w:type="spellStart"/>
      <w:r w:rsidRPr="00E016BC">
        <w:rPr>
          <w:rFonts w:eastAsia="Arial Unicode MS"/>
          <w:b/>
          <w:bCs/>
        </w:rPr>
        <w:t>Ngā</w:t>
      </w:r>
      <w:proofErr w:type="spellEnd"/>
      <w:r w:rsidRPr="00E016BC">
        <w:rPr>
          <w:rFonts w:eastAsia="Arial Unicode MS"/>
          <w:b/>
          <w:bCs/>
        </w:rPr>
        <w:t xml:space="preserve"> </w:t>
      </w:r>
      <w:proofErr w:type="spellStart"/>
      <w:r w:rsidRPr="00E016BC">
        <w:rPr>
          <w:rFonts w:eastAsia="Arial Unicode MS"/>
          <w:b/>
          <w:bCs/>
        </w:rPr>
        <w:t>Āpiha</w:t>
      </w:r>
      <w:proofErr w:type="spellEnd"/>
      <w:r w:rsidRPr="00E016BC">
        <w:rPr>
          <w:rFonts w:eastAsia="Arial Unicode MS"/>
          <w:b/>
          <w:bCs/>
        </w:rPr>
        <w:t xml:space="preserve"> Hauora</w:t>
      </w:r>
    </w:p>
    <w:p w14:paraId="53BDF845" w14:textId="4C10106F" w:rsidR="00E016BC" w:rsidRPr="00E016BC" w:rsidRDefault="00E016BC" w:rsidP="00E016BC">
      <w:pPr>
        <w:pStyle w:val="Bullet"/>
        <w:numPr>
          <w:ilvl w:val="0"/>
          <w:numId w:val="0"/>
        </w:numPr>
        <w:ind w:left="284"/>
        <w:rPr>
          <w:rFonts w:eastAsia="Arial Unicode MS"/>
        </w:rPr>
      </w:pPr>
      <w:r w:rsidRPr="00E016BC">
        <w:rPr>
          <w:rFonts w:eastAsia="Arial Unicode MS"/>
        </w:rPr>
        <w:t>The Offices of the Chief Clinical Officers provide a strategic clinical lens to ensure services are better planned and delivered for the benefit of New Zealanders. This includes identifying and promoting innovations at a national</w:t>
      </w:r>
      <w:r>
        <w:rPr>
          <w:rFonts w:eastAsia="Arial Unicode MS"/>
        </w:rPr>
        <w:t xml:space="preserve"> </w:t>
      </w:r>
      <w:r w:rsidRPr="00E016BC">
        <w:rPr>
          <w:rFonts w:eastAsia="Arial Unicode MS"/>
        </w:rPr>
        <w:t>level, providing oversight and direction on clinical and professional issues across the sector, and supporting the response to current and future workforce demand.</w:t>
      </w:r>
    </w:p>
    <w:p w14:paraId="0AA41BED" w14:textId="77777777" w:rsidR="00E016BC" w:rsidRDefault="00E016BC" w:rsidP="00E016BC">
      <w:pPr>
        <w:rPr>
          <w:rFonts w:eastAsia="Arial Unicode MS"/>
        </w:rPr>
      </w:pPr>
    </w:p>
    <w:p w14:paraId="39EA5532" w14:textId="54D012DC" w:rsidR="00E016BC" w:rsidRDefault="00E016BC" w:rsidP="00E016BC">
      <w:pPr>
        <w:rPr>
          <w:rFonts w:eastAsia="Arial Unicode MS"/>
        </w:rPr>
      </w:pPr>
      <w:r w:rsidRPr="00E016BC">
        <w:rPr>
          <w:rFonts w:eastAsia="Arial Unicode MS"/>
        </w:rPr>
        <w:t>These functions have long been an integral part of the Ministry. Since July 2022, however, in the context of the health system reforms and the changes envisaged by government, these functions and the way that they are carried out must be continuously strengthened and enhanced.</w:t>
      </w:r>
    </w:p>
    <w:p w14:paraId="4D7071DD" w14:textId="77777777" w:rsidR="00E016BC" w:rsidRPr="00E016BC" w:rsidRDefault="00E016BC" w:rsidP="00E016BC">
      <w:pPr>
        <w:rPr>
          <w:rFonts w:eastAsia="Arial Unicode MS"/>
        </w:rPr>
      </w:pPr>
    </w:p>
    <w:p w14:paraId="3F733ECB" w14:textId="33B8CA3A" w:rsidR="00E016BC" w:rsidRDefault="00E016BC" w:rsidP="00E016BC">
      <w:pPr>
        <w:rPr>
          <w:rFonts w:eastAsia="Arial Unicode MS"/>
        </w:rPr>
      </w:pPr>
      <w:r w:rsidRPr="00E016BC">
        <w:rPr>
          <w:rFonts w:eastAsia="Arial Unicode MS"/>
        </w:rPr>
        <w:lastRenderedPageBreak/>
        <w:t xml:space="preserve">A number of the Ministry’s functions are shared with or similar to those in other health entities,. For example, monitoring is a consistent function in </w:t>
      </w:r>
      <w:proofErr w:type="spellStart"/>
      <w:r w:rsidRPr="00E016BC">
        <w:rPr>
          <w:rFonts w:eastAsia="Arial Unicode MS"/>
        </w:rPr>
        <w:t>Te</w:t>
      </w:r>
      <w:proofErr w:type="spellEnd"/>
      <w:r w:rsidRPr="00E016BC">
        <w:rPr>
          <w:rFonts w:eastAsia="Arial Unicode MS"/>
        </w:rPr>
        <w:t xml:space="preserve"> Aka </w:t>
      </w:r>
      <w:proofErr w:type="spellStart"/>
      <w:r w:rsidRPr="00E016BC">
        <w:rPr>
          <w:rFonts w:eastAsia="Arial Unicode MS"/>
        </w:rPr>
        <w:t>Whai</w:t>
      </w:r>
      <w:proofErr w:type="spellEnd"/>
      <w:r w:rsidRPr="00E016BC">
        <w:rPr>
          <w:rFonts w:eastAsia="Arial Unicode MS"/>
        </w:rPr>
        <w:t xml:space="preserve"> Ora, </w:t>
      </w:r>
      <w:proofErr w:type="spellStart"/>
      <w:r w:rsidRPr="00E016BC">
        <w:rPr>
          <w:rFonts w:eastAsia="Arial Unicode MS"/>
        </w:rPr>
        <w:t>Te</w:t>
      </w:r>
      <w:proofErr w:type="spellEnd"/>
      <w:r w:rsidRPr="00E016BC">
        <w:rPr>
          <w:rFonts w:eastAsia="Arial Unicode MS"/>
        </w:rPr>
        <w:t xml:space="preserve"> </w:t>
      </w:r>
      <w:proofErr w:type="spellStart"/>
      <w:r w:rsidRPr="00E016BC">
        <w:rPr>
          <w:rFonts w:eastAsia="Arial Unicode MS"/>
        </w:rPr>
        <w:t>Whatu</w:t>
      </w:r>
      <w:proofErr w:type="spellEnd"/>
      <w:r w:rsidRPr="00E016BC">
        <w:rPr>
          <w:rFonts w:eastAsia="Arial Unicode MS"/>
        </w:rPr>
        <w:t xml:space="preserve"> Ora, and </w:t>
      </w:r>
      <w:proofErr w:type="spellStart"/>
      <w:r w:rsidRPr="00E016BC">
        <w:rPr>
          <w:rFonts w:eastAsia="Arial Unicode MS"/>
        </w:rPr>
        <w:t>Te</w:t>
      </w:r>
      <w:proofErr w:type="spellEnd"/>
      <w:r w:rsidRPr="00E016BC">
        <w:rPr>
          <w:rFonts w:eastAsia="Arial Unicode MS"/>
        </w:rPr>
        <w:t xml:space="preserve"> </w:t>
      </w:r>
      <w:proofErr w:type="spellStart"/>
      <w:r w:rsidRPr="00E016BC">
        <w:rPr>
          <w:rFonts w:eastAsia="Arial Unicode MS"/>
        </w:rPr>
        <w:t>Tāhū</w:t>
      </w:r>
      <w:proofErr w:type="spellEnd"/>
      <w:r w:rsidRPr="00E016BC">
        <w:rPr>
          <w:rFonts w:eastAsia="Arial Unicode MS"/>
        </w:rPr>
        <w:t xml:space="preserve"> Hauora | Health Quality &amp; Safety Commission, but each entity takes a different focus and approach relevant to its role. </w:t>
      </w:r>
      <w:proofErr w:type="spellStart"/>
      <w:r w:rsidRPr="00E016BC">
        <w:rPr>
          <w:rFonts w:eastAsia="Arial Unicode MS"/>
        </w:rPr>
        <w:t>Te</w:t>
      </w:r>
      <w:proofErr w:type="spellEnd"/>
      <w:r w:rsidRPr="00E016BC">
        <w:rPr>
          <w:rFonts w:eastAsia="Arial Unicode MS"/>
        </w:rPr>
        <w:t xml:space="preserve"> Aka </w:t>
      </w:r>
      <w:proofErr w:type="spellStart"/>
      <w:r w:rsidRPr="00E016BC">
        <w:rPr>
          <w:rFonts w:eastAsia="Arial Unicode MS"/>
        </w:rPr>
        <w:t>Whai</w:t>
      </w:r>
      <w:proofErr w:type="spellEnd"/>
      <w:r w:rsidRPr="00E016BC">
        <w:rPr>
          <w:rFonts w:eastAsia="Arial Unicode MS"/>
        </w:rPr>
        <w:t xml:space="preserve"> Ora also has strategy and policy functions for </w:t>
      </w:r>
      <w:proofErr w:type="spellStart"/>
      <w:r w:rsidRPr="00E016BC">
        <w:rPr>
          <w:rFonts w:eastAsia="Arial Unicode MS"/>
        </w:rPr>
        <w:t>hauora</w:t>
      </w:r>
      <w:proofErr w:type="spellEnd"/>
      <w:r w:rsidRPr="00E016BC">
        <w:rPr>
          <w:rFonts w:eastAsia="Arial Unicode MS"/>
        </w:rPr>
        <w:t xml:space="preserve"> Māori. As the Ministry assumes its full role as intended in the reformed health system, we will update our functions</w:t>
      </w:r>
      <w:r>
        <w:rPr>
          <w:rFonts w:eastAsia="Arial Unicode MS"/>
        </w:rPr>
        <w:t xml:space="preserve"> </w:t>
      </w:r>
      <w:r w:rsidRPr="00E016BC">
        <w:rPr>
          <w:rFonts w:eastAsia="Arial Unicode MS"/>
        </w:rPr>
        <w:t>in parallel with those of the entities we overlap with to create clear responsibilities.</w:t>
      </w:r>
    </w:p>
    <w:p w14:paraId="14BDFB9B" w14:textId="77777777" w:rsidR="00E016BC" w:rsidRPr="00E016BC" w:rsidRDefault="00E016BC" w:rsidP="0001198B">
      <w:pPr>
        <w:pStyle w:val="Heading4"/>
        <w:rPr>
          <w:rFonts w:eastAsia="Arial Unicode MS"/>
        </w:rPr>
      </w:pPr>
      <w:r w:rsidRPr="00E016BC">
        <w:rPr>
          <w:rFonts w:eastAsia="Arial Unicode MS"/>
        </w:rPr>
        <w:t>Our Governance boards and professional leads</w:t>
      </w:r>
    </w:p>
    <w:p w14:paraId="4654C9C3" w14:textId="7B23783D" w:rsidR="00E016BC" w:rsidRDefault="00E016BC" w:rsidP="00E016BC">
      <w:pPr>
        <w:rPr>
          <w:rFonts w:eastAsia="Arial Unicode MS"/>
        </w:rPr>
      </w:pPr>
      <w:r w:rsidRPr="00E016BC">
        <w:rPr>
          <w:rFonts w:eastAsia="Arial Unicode MS"/>
        </w:rPr>
        <w:t>The Ministry’s governance structure ensures that it is governed effectively as a public sector agency. Manatū Hauora has two executive-level committees and one subcommittee.</w:t>
      </w:r>
    </w:p>
    <w:p w14:paraId="3DCD270A" w14:textId="77777777" w:rsidR="00E016BC" w:rsidRPr="00E016BC" w:rsidRDefault="00E016BC" w:rsidP="0001198B">
      <w:pPr>
        <w:pStyle w:val="Heading5"/>
        <w:rPr>
          <w:rFonts w:eastAsia="Arial Unicode MS"/>
        </w:rPr>
      </w:pPr>
      <w:r w:rsidRPr="00E016BC">
        <w:rPr>
          <w:rFonts w:eastAsia="Arial Unicode MS"/>
        </w:rPr>
        <w:t>Executive Leadership Team</w:t>
      </w:r>
    </w:p>
    <w:p w14:paraId="025F8560" w14:textId="77777777" w:rsidR="00E016BC" w:rsidRPr="00E016BC" w:rsidRDefault="00E016BC" w:rsidP="00E016BC">
      <w:pPr>
        <w:rPr>
          <w:rFonts w:eastAsia="Arial Unicode MS"/>
        </w:rPr>
      </w:pPr>
      <w:r w:rsidRPr="00E016BC">
        <w:rPr>
          <w:rFonts w:eastAsia="Arial Unicode MS"/>
        </w:rPr>
        <w:t>The Executive Leadership Team is the Ministry’s strategic governance team. It comprises the Director-General of Health, all deputy directors-general, the chief financial officer and the three chief clinical officers. The team is responsible for ensuring the Ministry can fulfil its role as chief steward of the health system by setting strategic directions, setting priorities, and understanding the performance of the system we steward.</w:t>
      </w:r>
    </w:p>
    <w:p w14:paraId="258C6614" w14:textId="77777777" w:rsidR="00E016BC" w:rsidRPr="00E016BC" w:rsidRDefault="00E016BC" w:rsidP="0001198B">
      <w:pPr>
        <w:pStyle w:val="Heading5"/>
        <w:rPr>
          <w:rFonts w:eastAsia="Arial Unicode MS"/>
        </w:rPr>
      </w:pPr>
      <w:r w:rsidRPr="00E016BC">
        <w:rPr>
          <w:rFonts w:eastAsia="Arial Unicode MS"/>
        </w:rPr>
        <w:t>Operational Leadership Team</w:t>
      </w:r>
    </w:p>
    <w:p w14:paraId="59D945BE" w14:textId="23A5142D" w:rsidR="00E016BC" w:rsidRDefault="00E016BC" w:rsidP="00E016BC">
      <w:pPr>
        <w:rPr>
          <w:rFonts w:eastAsia="Arial Unicode MS"/>
        </w:rPr>
      </w:pPr>
      <w:r w:rsidRPr="00E016BC">
        <w:rPr>
          <w:rFonts w:eastAsia="Arial Unicode MS"/>
        </w:rPr>
        <w:t>The Operational Leadership Team is responsible for ensuring the Ministry runs smoothly as an organisation. It comprises the Director-General of Health and all deputy directors-general.</w:t>
      </w:r>
      <w:r>
        <w:rPr>
          <w:rFonts w:eastAsia="Arial Unicode MS"/>
        </w:rPr>
        <w:t xml:space="preserve"> </w:t>
      </w:r>
      <w:r w:rsidRPr="00E016BC">
        <w:rPr>
          <w:rFonts w:eastAsia="Arial Unicode MS"/>
        </w:rPr>
        <w:t>Its responsibilities include oversight of business planning and reporting, approving organisational strategies and policies, and monitoring organisational compliance and statutory responsibilities.</w:t>
      </w:r>
    </w:p>
    <w:p w14:paraId="4BA7AB93" w14:textId="77777777" w:rsidR="00C3646E" w:rsidRPr="00C3646E" w:rsidRDefault="00C3646E" w:rsidP="0001198B">
      <w:pPr>
        <w:pStyle w:val="Heading5"/>
      </w:pPr>
      <w:r w:rsidRPr="00C3646E">
        <w:t>Risk and Assurance Committee subcommittee</w:t>
      </w:r>
    </w:p>
    <w:p w14:paraId="728D8849" w14:textId="0EBA873D" w:rsidR="004E64BF" w:rsidRDefault="00C3646E" w:rsidP="00C3646E">
      <w:pPr>
        <w:rPr>
          <w:rFonts w:eastAsia="Arial Unicode MS"/>
        </w:rPr>
      </w:pPr>
      <w:r w:rsidRPr="00C3646E">
        <w:rPr>
          <w:rFonts w:eastAsia="Arial Unicode MS"/>
        </w:rPr>
        <w:t>The Risk and Assurance Committee subcommittee provides independent advice and support to the Director-General of Health on strategic and operational risks and issues across the Ministry, as well as business-as-usual to ensure we</w:t>
      </w:r>
      <w:r>
        <w:rPr>
          <w:rFonts w:eastAsia="Arial Unicode MS"/>
        </w:rPr>
        <w:t xml:space="preserve"> </w:t>
      </w:r>
      <w:r w:rsidRPr="00C3646E">
        <w:rPr>
          <w:rFonts w:eastAsia="Arial Unicode MS"/>
        </w:rPr>
        <w:t>are improving and meeting expectations. The committee’s advice extends to wider system risks and issues (in our role as health system steward). This is to ensure that the Ministry is identifying the right risks as steward and considering mitigation options where necessary.</w:t>
      </w:r>
    </w:p>
    <w:p w14:paraId="35DA4748" w14:textId="12055DFE" w:rsidR="00C3646E" w:rsidRPr="00C3646E" w:rsidRDefault="00C3646E" w:rsidP="0001198B">
      <w:pPr>
        <w:pStyle w:val="Heading4"/>
        <w:rPr>
          <w:rFonts w:eastAsia="Arial Unicode MS"/>
        </w:rPr>
      </w:pPr>
      <w:proofErr w:type="spellStart"/>
      <w:r w:rsidRPr="00C3646E">
        <w:rPr>
          <w:rFonts w:eastAsia="Arial Unicode MS"/>
        </w:rPr>
        <w:t>Ngā</w:t>
      </w:r>
      <w:proofErr w:type="spellEnd"/>
      <w:r w:rsidRPr="00C3646E">
        <w:rPr>
          <w:rFonts w:eastAsia="Arial Unicode MS"/>
        </w:rPr>
        <w:t xml:space="preserve"> </w:t>
      </w:r>
      <w:proofErr w:type="spellStart"/>
      <w:r w:rsidRPr="00C3646E">
        <w:rPr>
          <w:rFonts w:eastAsia="Arial Unicode MS"/>
        </w:rPr>
        <w:t>uaratanga</w:t>
      </w:r>
      <w:proofErr w:type="spellEnd"/>
      <w:r w:rsidRPr="00C3646E">
        <w:rPr>
          <w:rFonts w:eastAsia="Arial Unicode MS"/>
        </w:rPr>
        <w:t xml:space="preserve"> | Our values</w:t>
      </w:r>
    </w:p>
    <w:p w14:paraId="5D7AA163" w14:textId="72F39E6E" w:rsidR="00C3646E" w:rsidRDefault="00C3646E" w:rsidP="00C3646E">
      <w:pPr>
        <w:rPr>
          <w:rFonts w:eastAsia="Arial Unicode MS"/>
        </w:rPr>
      </w:pPr>
      <w:r w:rsidRPr="00C3646E">
        <w:rPr>
          <w:rFonts w:eastAsia="Arial Unicode MS"/>
        </w:rPr>
        <w:t>Our organisational culture is guided by our values and informed by our rich history, current context and experience of how we work together to solve problems and deliver on our priorities.</w:t>
      </w:r>
    </w:p>
    <w:p w14:paraId="0711D4E8" w14:textId="77777777" w:rsidR="00C3646E" w:rsidRPr="00C3646E" w:rsidRDefault="00C3646E" w:rsidP="00C3646E">
      <w:pPr>
        <w:rPr>
          <w:rFonts w:eastAsia="Arial Unicode MS"/>
        </w:rPr>
      </w:pPr>
    </w:p>
    <w:p w14:paraId="448E2A2E" w14:textId="77777777" w:rsidR="00C3646E" w:rsidRPr="00C3646E" w:rsidRDefault="00C3646E" w:rsidP="00C3646E">
      <w:pPr>
        <w:rPr>
          <w:rFonts w:eastAsia="Arial Unicode MS"/>
        </w:rPr>
      </w:pPr>
      <w:r w:rsidRPr="00C3646E">
        <w:rPr>
          <w:rFonts w:eastAsia="Arial Unicode MS"/>
        </w:rPr>
        <w:t>Our collectively chosen values guide how we work together within the Ministry, for example, in our recruitment processes, our induction programme and our performance and development.</w:t>
      </w:r>
    </w:p>
    <w:p w14:paraId="1CF51109" w14:textId="77777777" w:rsidR="00C3646E" w:rsidRPr="00C3646E" w:rsidRDefault="00C3646E" w:rsidP="0001198B">
      <w:pPr>
        <w:pStyle w:val="Heading5"/>
        <w:rPr>
          <w:rFonts w:eastAsia="Arial Unicode MS"/>
        </w:rPr>
      </w:pPr>
      <w:proofErr w:type="spellStart"/>
      <w:r w:rsidRPr="00C3646E">
        <w:rPr>
          <w:rFonts w:eastAsia="Arial Unicode MS"/>
        </w:rPr>
        <w:t>Manaakitanga</w:t>
      </w:r>
      <w:proofErr w:type="spellEnd"/>
    </w:p>
    <w:p w14:paraId="009B5672" w14:textId="52216DF8" w:rsidR="00C3646E" w:rsidRDefault="00C3646E" w:rsidP="00C3646E">
      <w:pPr>
        <w:spacing w:after="160"/>
        <w:rPr>
          <w:rFonts w:eastAsia="Arial Unicode MS"/>
        </w:rPr>
      </w:pPr>
      <w:r w:rsidRPr="00C3646E">
        <w:rPr>
          <w:rFonts w:eastAsia="Arial Unicode MS"/>
        </w:rPr>
        <w:t>We show care, inclusion, respect, support, trust and kindness to each other.</w:t>
      </w:r>
    </w:p>
    <w:p w14:paraId="62501486" w14:textId="77777777" w:rsidR="00C3646E" w:rsidRPr="00C3646E" w:rsidRDefault="00C3646E" w:rsidP="00C3646E">
      <w:pPr>
        <w:rPr>
          <w:rFonts w:eastAsia="Arial Unicode MS"/>
          <w:i/>
          <w:iCs/>
        </w:rPr>
      </w:pPr>
      <w:r w:rsidRPr="00C3646E">
        <w:rPr>
          <w:rFonts w:eastAsia="Arial Unicode MS"/>
          <w:i/>
          <w:iCs/>
        </w:rPr>
        <w:lastRenderedPageBreak/>
        <w:t xml:space="preserve">‘He aroha </w:t>
      </w:r>
      <w:proofErr w:type="spellStart"/>
      <w:r w:rsidRPr="00C3646E">
        <w:rPr>
          <w:rFonts w:eastAsia="Arial Unicode MS"/>
          <w:i/>
          <w:iCs/>
        </w:rPr>
        <w:t>whakatō</w:t>
      </w:r>
      <w:proofErr w:type="spellEnd"/>
      <w:r w:rsidRPr="00C3646E">
        <w:rPr>
          <w:rFonts w:eastAsia="Arial Unicode MS"/>
          <w:i/>
          <w:iCs/>
        </w:rPr>
        <w:t xml:space="preserve">, he aroha puta </w:t>
      </w:r>
      <w:proofErr w:type="spellStart"/>
      <w:r w:rsidRPr="00C3646E">
        <w:rPr>
          <w:rFonts w:eastAsia="Arial Unicode MS"/>
          <w:i/>
          <w:iCs/>
        </w:rPr>
        <w:t>mai</w:t>
      </w:r>
      <w:proofErr w:type="spellEnd"/>
      <w:r w:rsidRPr="00C3646E">
        <w:rPr>
          <w:rFonts w:eastAsia="Arial Unicode MS"/>
          <w:i/>
          <w:iCs/>
        </w:rPr>
        <w:t xml:space="preserve">’ If kindness is sown, then kindness you shall </w:t>
      </w:r>
      <w:proofErr w:type="gramStart"/>
      <w:r w:rsidRPr="00C3646E">
        <w:rPr>
          <w:rFonts w:eastAsia="Arial Unicode MS"/>
          <w:i/>
          <w:iCs/>
        </w:rPr>
        <w:t>receive</w:t>
      </w:r>
      <w:proofErr w:type="gramEnd"/>
    </w:p>
    <w:p w14:paraId="353052F7" w14:textId="77777777" w:rsidR="00C3646E" w:rsidRPr="00C3646E" w:rsidRDefault="00C3646E" w:rsidP="0001198B">
      <w:pPr>
        <w:pStyle w:val="Heading5"/>
        <w:rPr>
          <w:rFonts w:eastAsia="Arial Unicode MS"/>
        </w:rPr>
      </w:pPr>
      <w:proofErr w:type="spellStart"/>
      <w:r w:rsidRPr="00C3646E">
        <w:rPr>
          <w:rFonts w:eastAsia="Arial Unicode MS"/>
        </w:rPr>
        <w:t>Whakapono</w:t>
      </w:r>
      <w:proofErr w:type="spellEnd"/>
    </w:p>
    <w:p w14:paraId="19EB9D75" w14:textId="679ED64F" w:rsidR="00C3646E" w:rsidRDefault="00C3646E" w:rsidP="00C3646E">
      <w:pPr>
        <w:spacing w:after="160"/>
        <w:rPr>
          <w:rFonts w:eastAsia="Arial Unicode MS"/>
        </w:rPr>
      </w:pPr>
      <w:r w:rsidRPr="00C3646E">
        <w:rPr>
          <w:rFonts w:eastAsia="Arial Unicode MS"/>
        </w:rPr>
        <w:t>We have trust and faith in each other to do the right thing.</w:t>
      </w:r>
    </w:p>
    <w:p w14:paraId="7F044F2B" w14:textId="77777777" w:rsidR="00C3646E" w:rsidRPr="00C3646E" w:rsidRDefault="00C3646E" w:rsidP="00C3646E">
      <w:pPr>
        <w:rPr>
          <w:rFonts w:eastAsia="Arial Unicode MS"/>
          <w:i/>
          <w:iCs/>
        </w:rPr>
      </w:pPr>
      <w:r w:rsidRPr="00C3646E">
        <w:rPr>
          <w:rFonts w:eastAsia="Arial Unicode MS"/>
          <w:i/>
          <w:iCs/>
        </w:rPr>
        <w:t xml:space="preserve">‘He </w:t>
      </w:r>
      <w:proofErr w:type="spellStart"/>
      <w:r w:rsidRPr="00C3646E">
        <w:rPr>
          <w:rFonts w:eastAsia="Arial Unicode MS"/>
          <w:i/>
          <w:iCs/>
        </w:rPr>
        <w:t>tangata</w:t>
      </w:r>
      <w:proofErr w:type="spellEnd"/>
      <w:r w:rsidRPr="00C3646E">
        <w:rPr>
          <w:rFonts w:eastAsia="Arial Unicode MS"/>
          <w:i/>
          <w:iCs/>
        </w:rPr>
        <w:t xml:space="preserve"> ki </w:t>
      </w:r>
      <w:proofErr w:type="spellStart"/>
      <w:r w:rsidRPr="00C3646E">
        <w:rPr>
          <w:rFonts w:eastAsia="Arial Unicode MS"/>
          <w:i/>
          <w:iCs/>
        </w:rPr>
        <w:t>tahi</w:t>
      </w:r>
      <w:proofErr w:type="spellEnd"/>
      <w:r w:rsidRPr="00C3646E">
        <w:rPr>
          <w:rFonts w:eastAsia="Arial Unicode MS"/>
          <w:i/>
          <w:iCs/>
        </w:rPr>
        <w:t xml:space="preserve">’ A man who speaks once. A person who says something and sticks to </w:t>
      </w:r>
      <w:proofErr w:type="gramStart"/>
      <w:r w:rsidRPr="00C3646E">
        <w:rPr>
          <w:rFonts w:eastAsia="Arial Unicode MS"/>
          <w:i/>
          <w:iCs/>
        </w:rPr>
        <w:t>it</w:t>
      </w:r>
      <w:proofErr w:type="gramEnd"/>
    </w:p>
    <w:p w14:paraId="635E1144" w14:textId="77777777" w:rsidR="00C3646E" w:rsidRPr="00C3646E" w:rsidRDefault="00C3646E" w:rsidP="0001198B">
      <w:pPr>
        <w:pStyle w:val="Heading5"/>
        <w:rPr>
          <w:rFonts w:eastAsia="Arial Unicode MS"/>
        </w:rPr>
      </w:pPr>
      <w:proofErr w:type="spellStart"/>
      <w:r w:rsidRPr="00C3646E">
        <w:rPr>
          <w:rFonts w:eastAsia="Arial Unicode MS"/>
        </w:rPr>
        <w:t>Kaitiakitanga</w:t>
      </w:r>
      <w:proofErr w:type="spellEnd"/>
    </w:p>
    <w:p w14:paraId="2AC9463B" w14:textId="6C1A9A2F" w:rsidR="00C3646E" w:rsidRDefault="00C3646E" w:rsidP="00C3646E">
      <w:pPr>
        <w:spacing w:after="160"/>
        <w:rPr>
          <w:rFonts w:eastAsia="Arial Unicode MS"/>
        </w:rPr>
      </w:pPr>
      <w:r w:rsidRPr="00C3646E">
        <w:rPr>
          <w:rFonts w:eastAsia="Arial Unicode MS"/>
        </w:rPr>
        <w:t>We preserve and maintain an environment that enables the Ministry and our people to thrive.</w:t>
      </w:r>
    </w:p>
    <w:p w14:paraId="069807D3" w14:textId="7A59A7FD" w:rsidR="00C3646E" w:rsidRPr="00C3646E" w:rsidRDefault="00C3646E" w:rsidP="00C3646E">
      <w:pPr>
        <w:rPr>
          <w:rFonts w:eastAsia="Arial Unicode MS"/>
          <w:i/>
          <w:iCs/>
        </w:rPr>
      </w:pPr>
      <w:r w:rsidRPr="00C3646E">
        <w:rPr>
          <w:rFonts w:eastAsia="Arial Unicode MS"/>
          <w:i/>
          <w:iCs/>
        </w:rPr>
        <w:t xml:space="preserve">‘Ka </w:t>
      </w:r>
      <w:proofErr w:type="spellStart"/>
      <w:r w:rsidRPr="00C3646E">
        <w:rPr>
          <w:rFonts w:eastAsia="Arial Unicode MS"/>
          <w:i/>
          <w:iCs/>
        </w:rPr>
        <w:t>mua</w:t>
      </w:r>
      <w:proofErr w:type="spellEnd"/>
      <w:r w:rsidRPr="00C3646E">
        <w:rPr>
          <w:rFonts w:eastAsia="Arial Unicode MS"/>
          <w:i/>
          <w:iCs/>
        </w:rPr>
        <w:t xml:space="preserve">, ka muri’ The past is clearly </w:t>
      </w:r>
      <w:proofErr w:type="gramStart"/>
      <w:r w:rsidRPr="00C3646E">
        <w:rPr>
          <w:rFonts w:eastAsia="Arial Unicode MS"/>
          <w:i/>
          <w:iCs/>
        </w:rPr>
        <w:t>visible</w:t>
      </w:r>
      <w:proofErr w:type="gramEnd"/>
      <w:r w:rsidRPr="00C3646E">
        <w:rPr>
          <w:rFonts w:eastAsia="Arial Unicode MS"/>
          <w:i/>
          <w:iCs/>
        </w:rPr>
        <w:t xml:space="preserve"> but the future is not. The future comes out of the past. The only constant is </w:t>
      </w:r>
      <w:proofErr w:type="gramStart"/>
      <w:r w:rsidRPr="00C3646E">
        <w:rPr>
          <w:rFonts w:eastAsia="Arial Unicode MS"/>
          <w:i/>
          <w:iCs/>
        </w:rPr>
        <w:t>change</w:t>
      </w:r>
      <w:proofErr w:type="gramEnd"/>
    </w:p>
    <w:p w14:paraId="1170DA95" w14:textId="77777777" w:rsidR="00C3646E" w:rsidRPr="00C3646E" w:rsidRDefault="00C3646E" w:rsidP="0001198B">
      <w:pPr>
        <w:pStyle w:val="Heading5"/>
        <w:rPr>
          <w:rFonts w:eastAsia="Arial Unicode MS"/>
        </w:rPr>
      </w:pPr>
      <w:proofErr w:type="spellStart"/>
      <w:r w:rsidRPr="00C3646E">
        <w:rPr>
          <w:rFonts w:eastAsia="Arial Unicode MS"/>
        </w:rPr>
        <w:t>Kōkiri</w:t>
      </w:r>
      <w:proofErr w:type="spellEnd"/>
      <w:r w:rsidRPr="00C3646E">
        <w:rPr>
          <w:rFonts w:eastAsia="Arial Unicode MS"/>
        </w:rPr>
        <w:t xml:space="preserve"> </w:t>
      </w:r>
      <w:proofErr w:type="spellStart"/>
      <w:r w:rsidRPr="00C3646E">
        <w:rPr>
          <w:rFonts w:eastAsia="Arial Unicode MS"/>
        </w:rPr>
        <w:t>ngātahi</w:t>
      </w:r>
      <w:proofErr w:type="spellEnd"/>
    </w:p>
    <w:p w14:paraId="317E510F" w14:textId="5285A1EB" w:rsidR="00C3646E" w:rsidRDefault="00C3646E" w:rsidP="00C3646E">
      <w:pPr>
        <w:spacing w:after="160"/>
        <w:rPr>
          <w:rFonts w:eastAsia="Arial Unicode MS"/>
        </w:rPr>
      </w:pPr>
      <w:r w:rsidRPr="00C3646E">
        <w:rPr>
          <w:rFonts w:eastAsia="Arial Unicode MS"/>
        </w:rPr>
        <w:t>We connect and work together collectively towards a common purpose.</w:t>
      </w:r>
    </w:p>
    <w:p w14:paraId="55F87880" w14:textId="33BEF26A" w:rsidR="00C3646E" w:rsidRPr="00C3646E" w:rsidRDefault="00C3646E" w:rsidP="0001198B">
      <w:pPr>
        <w:spacing w:before="60" w:after="60"/>
        <w:rPr>
          <w:rFonts w:eastAsia="Arial Unicode MS"/>
          <w:i/>
          <w:iCs/>
        </w:rPr>
      </w:pPr>
      <w:r w:rsidRPr="00C3646E">
        <w:rPr>
          <w:rFonts w:eastAsia="Arial Unicode MS"/>
          <w:i/>
          <w:iCs/>
        </w:rPr>
        <w:t xml:space="preserve">‘He waka eke </w:t>
      </w:r>
      <w:proofErr w:type="spellStart"/>
      <w:proofErr w:type="gramStart"/>
      <w:r w:rsidRPr="00C3646E">
        <w:rPr>
          <w:rFonts w:eastAsia="Arial Unicode MS"/>
          <w:i/>
          <w:iCs/>
        </w:rPr>
        <w:t>noa</w:t>
      </w:r>
      <w:proofErr w:type="spellEnd"/>
      <w:r w:rsidRPr="00C3646E">
        <w:rPr>
          <w:rFonts w:eastAsia="Arial Unicode MS"/>
          <w:i/>
          <w:iCs/>
        </w:rPr>
        <w:t>’</w:t>
      </w:r>
      <w:proofErr w:type="gramEnd"/>
    </w:p>
    <w:p w14:paraId="3833AE5A" w14:textId="36BC43B7" w:rsidR="00C3646E" w:rsidRDefault="00C3646E" w:rsidP="0001198B">
      <w:pPr>
        <w:spacing w:before="60" w:after="60"/>
        <w:rPr>
          <w:rFonts w:eastAsia="Arial Unicode MS"/>
          <w:i/>
          <w:iCs/>
        </w:rPr>
      </w:pPr>
      <w:r w:rsidRPr="0001198B">
        <w:rPr>
          <w:rFonts w:eastAsia="Arial Unicode MS"/>
          <w:i/>
          <w:iCs/>
        </w:rPr>
        <w:t xml:space="preserve">We are all in this </w:t>
      </w:r>
      <w:proofErr w:type="gramStart"/>
      <w:r w:rsidRPr="0001198B">
        <w:rPr>
          <w:rFonts w:eastAsia="Arial Unicode MS"/>
          <w:i/>
          <w:iCs/>
        </w:rPr>
        <w:t>together</w:t>
      </w:r>
      <w:proofErr w:type="gramEnd"/>
    </w:p>
    <w:p w14:paraId="52E8F268" w14:textId="77777777" w:rsidR="0001198B" w:rsidRDefault="00C3646E" w:rsidP="0001198B">
      <w:pPr>
        <w:spacing w:before="60" w:after="60"/>
        <w:rPr>
          <w:rFonts w:eastAsia="Arial Unicode MS"/>
          <w:i/>
          <w:iCs/>
        </w:rPr>
      </w:pPr>
      <w:r w:rsidRPr="00C3646E">
        <w:rPr>
          <w:rFonts w:eastAsia="Arial Unicode MS"/>
          <w:i/>
          <w:iCs/>
        </w:rPr>
        <w:t>‘</w:t>
      </w:r>
      <w:proofErr w:type="spellStart"/>
      <w:r w:rsidRPr="00C3646E">
        <w:rPr>
          <w:rFonts w:eastAsia="Arial Unicode MS"/>
          <w:i/>
          <w:iCs/>
        </w:rPr>
        <w:t>Mā</w:t>
      </w:r>
      <w:proofErr w:type="spellEnd"/>
      <w:r w:rsidRPr="00C3646E">
        <w:rPr>
          <w:rFonts w:eastAsia="Arial Unicode MS"/>
          <w:i/>
          <w:iCs/>
        </w:rPr>
        <w:t xml:space="preserve"> </w:t>
      </w:r>
      <w:proofErr w:type="spellStart"/>
      <w:r w:rsidRPr="00C3646E">
        <w:rPr>
          <w:rFonts w:eastAsia="Arial Unicode MS"/>
          <w:i/>
          <w:iCs/>
        </w:rPr>
        <w:t>pango</w:t>
      </w:r>
      <w:proofErr w:type="spellEnd"/>
      <w:r w:rsidRPr="00C3646E">
        <w:rPr>
          <w:rFonts w:eastAsia="Arial Unicode MS"/>
          <w:i/>
          <w:iCs/>
        </w:rPr>
        <w:t xml:space="preserve">, </w:t>
      </w:r>
      <w:proofErr w:type="spellStart"/>
      <w:r w:rsidRPr="00C3646E">
        <w:rPr>
          <w:rFonts w:eastAsia="Arial Unicode MS"/>
          <w:i/>
          <w:iCs/>
        </w:rPr>
        <w:t>mā</w:t>
      </w:r>
      <w:proofErr w:type="spellEnd"/>
      <w:r w:rsidRPr="00C3646E">
        <w:rPr>
          <w:rFonts w:eastAsia="Arial Unicode MS"/>
          <w:i/>
          <w:iCs/>
        </w:rPr>
        <w:t xml:space="preserve"> </w:t>
      </w:r>
      <w:proofErr w:type="spellStart"/>
      <w:r w:rsidRPr="00C3646E">
        <w:rPr>
          <w:rFonts w:eastAsia="Arial Unicode MS"/>
          <w:i/>
          <w:iCs/>
        </w:rPr>
        <w:t>whero</w:t>
      </w:r>
      <w:proofErr w:type="spellEnd"/>
      <w:r w:rsidRPr="00C3646E">
        <w:rPr>
          <w:rFonts w:eastAsia="Arial Unicode MS"/>
          <w:i/>
          <w:iCs/>
        </w:rPr>
        <w:t xml:space="preserve">, ka </w:t>
      </w:r>
      <w:proofErr w:type="spellStart"/>
      <w:r w:rsidRPr="00C3646E">
        <w:rPr>
          <w:rFonts w:eastAsia="Arial Unicode MS"/>
          <w:i/>
          <w:iCs/>
        </w:rPr>
        <w:t>oti</w:t>
      </w:r>
      <w:proofErr w:type="spellEnd"/>
      <w:r w:rsidRPr="00C3646E">
        <w:rPr>
          <w:rFonts w:eastAsia="Arial Unicode MS"/>
          <w:i/>
          <w:iCs/>
        </w:rPr>
        <w:t xml:space="preserve"> </w:t>
      </w:r>
      <w:proofErr w:type="spellStart"/>
      <w:r w:rsidRPr="00C3646E">
        <w:rPr>
          <w:rFonts w:eastAsia="Arial Unicode MS"/>
          <w:i/>
          <w:iCs/>
        </w:rPr>
        <w:t>te</w:t>
      </w:r>
      <w:proofErr w:type="spellEnd"/>
      <w:r w:rsidRPr="00C3646E">
        <w:rPr>
          <w:rFonts w:eastAsia="Arial Unicode MS"/>
          <w:i/>
          <w:iCs/>
        </w:rPr>
        <w:t xml:space="preserve"> mahi’ </w:t>
      </w:r>
    </w:p>
    <w:p w14:paraId="22290A7D" w14:textId="6588F9ED" w:rsidR="00E016BC" w:rsidRPr="00C3646E" w:rsidRDefault="00C3646E" w:rsidP="0001198B">
      <w:pPr>
        <w:spacing w:before="60" w:after="60"/>
        <w:rPr>
          <w:rFonts w:eastAsia="Arial Unicode MS"/>
          <w:i/>
          <w:iCs/>
        </w:rPr>
      </w:pPr>
      <w:r w:rsidRPr="00C3646E">
        <w:rPr>
          <w:rFonts w:eastAsia="Arial Unicode MS"/>
          <w:i/>
          <w:iCs/>
        </w:rPr>
        <w:t>Many hands make light work`</w:t>
      </w:r>
    </w:p>
    <w:p w14:paraId="0EDA88D2" w14:textId="50B9290F" w:rsidR="00D662F8" w:rsidRDefault="00D662F8" w:rsidP="00C3646E">
      <w:pPr>
        <w:rPr>
          <w:rStyle w:val="Hyperlink"/>
          <w:i/>
          <w:iCs/>
        </w:rPr>
      </w:pPr>
    </w:p>
    <w:p w14:paraId="7884434D" w14:textId="77777777" w:rsidR="00C86966" w:rsidRDefault="00C86966" w:rsidP="00C3646E">
      <w:pPr>
        <w:rPr>
          <w:rStyle w:val="Hyperlink"/>
          <w:i/>
          <w:iCs/>
        </w:rPr>
        <w:sectPr w:rsidR="00C86966" w:rsidSect="000C1513">
          <w:pgSz w:w="11907" w:h="16840" w:code="9"/>
          <w:pgMar w:top="1418" w:right="1701" w:bottom="1134" w:left="1843" w:header="284" w:footer="425" w:gutter="284"/>
          <w:cols w:space="720"/>
        </w:sectPr>
      </w:pPr>
    </w:p>
    <w:p w14:paraId="46D46D65" w14:textId="77777777" w:rsidR="00C3646E" w:rsidRDefault="00C86966" w:rsidP="00C86966">
      <w:pPr>
        <w:pStyle w:val="Heading1"/>
        <w:rPr>
          <w:rStyle w:val="Hyperlink"/>
          <w:b/>
          <w:color w:val="23305D"/>
        </w:rPr>
      </w:pPr>
      <w:bookmarkStart w:id="7" w:name="_Toc149144876"/>
      <w:r w:rsidRPr="00C86966">
        <w:rPr>
          <w:rStyle w:val="Hyperlink"/>
          <w:b/>
          <w:color w:val="23305D"/>
        </w:rPr>
        <w:lastRenderedPageBreak/>
        <w:t>Our performance story</w:t>
      </w:r>
      <w:r>
        <w:rPr>
          <w:rStyle w:val="Hyperlink"/>
          <w:b/>
          <w:color w:val="23305D"/>
        </w:rPr>
        <w:t xml:space="preserve"> | </w:t>
      </w:r>
      <w:proofErr w:type="spellStart"/>
      <w:r w:rsidRPr="00C86966">
        <w:rPr>
          <w:rStyle w:val="Hyperlink"/>
          <w:b/>
          <w:color w:val="23305D"/>
        </w:rPr>
        <w:t>Tā</w:t>
      </w:r>
      <w:proofErr w:type="spellEnd"/>
      <w:r w:rsidRPr="00C86966">
        <w:rPr>
          <w:rStyle w:val="Hyperlink"/>
          <w:b/>
          <w:color w:val="23305D"/>
        </w:rPr>
        <w:t xml:space="preserve"> </w:t>
      </w:r>
      <w:proofErr w:type="spellStart"/>
      <w:r w:rsidRPr="00C86966">
        <w:rPr>
          <w:rStyle w:val="Hyperlink"/>
          <w:b/>
          <w:color w:val="23305D"/>
        </w:rPr>
        <w:t>mātou</w:t>
      </w:r>
      <w:proofErr w:type="spellEnd"/>
      <w:r w:rsidRPr="00C86966">
        <w:rPr>
          <w:rStyle w:val="Hyperlink"/>
          <w:b/>
          <w:color w:val="23305D"/>
        </w:rPr>
        <w:t xml:space="preserve"> kōrero mahi</w:t>
      </w:r>
      <w:bookmarkEnd w:id="7"/>
    </w:p>
    <w:p w14:paraId="2DEF0394" w14:textId="77777777" w:rsidR="00C86966" w:rsidRDefault="00C86966" w:rsidP="00C86966">
      <w:pPr>
        <w:pStyle w:val="Heading2"/>
      </w:pPr>
      <w:bookmarkStart w:id="8" w:name="_Toc149144877"/>
      <w:r>
        <w:t>Our performance role in the system</w:t>
      </w:r>
      <w:bookmarkEnd w:id="8"/>
    </w:p>
    <w:p w14:paraId="76759E0E" w14:textId="77777777" w:rsidR="00C86966" w:rsidRDefault="00C86966" w:rsidP="00C86966">
      <w:r>
        <w:t>As health system steward, Manatū Hauora plays a key role in setting the strategic direction for the health sector and ensuring we and other health agencies work together to deliver government priorities. We monitor the system and ensure it is performing and reporting on progress against the strategic direction in a transparent and accountable way to parliament.</w:t>
      </w:r>
    </w:p>
    <w:p w14:paraId="66887438" w14:textId="77777777" w:rsidR="00C86966" w:rsidRDefault="00C86966" w:rsidP="00C86966"/>
    <w:p w14:paraId="45DBB373" w14:textId="71D6D768" w:rsidR="00C86966" w:rsidRDefault="00C86966" w:rsidP="00C86966">
      <w:r>
        <w:t xml:space="preserve">Our document </w:t>
      </w:r>
      <w:r w:rsidRPr="00C86966">
        <w:rPr>
          <w:i/>
          <w:iCs/>
        </w:rPr>
        <w:t>Developing the future Ministry of Health: Our strategy and strategic intentions, 2022 to 2026</w:t>
      </w:r>
      <w:r>
        <w:rPr>
          <w:rStyle w:val="FootnoteReference"/>
        </w:rPr>
        <w:footnoteReference w:id="2"/>
      </w:r>
      <w:r>
        <w:t xml:space="preserve"> outlines the key priorities we will strive to achieve to 2026. It covers our contribution to delivering the health system reforms and Government’s priorities as described in the interim Government Policy Statement on Health 2022–24.</w:t>
      </w:r>
    </w:p>
    <w:p w14:paraId="5A12AB96" w14:textId="77777777" w:rsidR="00C86966" w:rsidRDefault="00C86966" w:rsidP="00C86966"/>
    <w:p w14:paraId="125BEE12" w14:textId="02FCF813" w:rsidR="00C86966" w:rsidRDefault="00C86966" w:rsidP="00C86966">
      <w:r>
        <w:t>The document identifies four priority focus areas, around which our performance is based. Our work programme and measures of performance are clustered around delivery of these broad, high-level areas, as follows.</w:t>
      </w:r>
    </w:p>
    <w:p w14:paraId="1948298E" w14:textId="58815069" w:rsidR="00C86966" w:rsidRPr="00C86966" w:rsidRDefault="00C86966" w:rsidP="000A2D8B">
      <w:pPr>
        <w:pStyle w:val="Number"/>
        <w:spacing w:before="240"/>
        <w:rPr>
          <w:b/>
          <w:bCs/>
        </w:rPr>
      </w:pPr>
      <w:r w:rsidRPr="00C86966">
        <w:rPr>
          <w:b/>
          <w:bCs/>
        </w:rPr>
        <w:t xml:space="preserve">We will drive the development of the reformed health system and our role within </w:t>
      </w:r>
      <w:proofErr w:type="gramStart"/>
      <w:r w:rsidRPr="00C86966">
        <w:rPr>
          <w:b/>
          <w:bCs/>
        </w:rPr>
        <w:t>it</w:t>
      </w:r>
      <w:proofErr w:type="gramEnd"/>
    </w:p>
    <w:p w14:paraId="006EE682" w14:textId="3F85C8CB" w:rsidR="00C86966" w:rsidRDefault="00C86966" w:rsidP="00C86966">
      <w:pPr>
        <w:pStyle w:val="Bullet"/>
        <w:ind w:left="993" w:hanging="426"/>
      </w:pPr>
      <w:r>
        <w:t>We will develop and operate Manatū Hauora to harness the opportunity of the new system.</w:t>
      </w:r>
    </w:p>
    <w:p w14:paraId="55CDE189" w14:textId="34852422" w:rsidR="00C86966" w:rsidRDefault="00C86966" w:rsidP="00C86966">
      <w:pPr>
        <w:pStyle w:val="Bullet"/>
        <w:ind w:left="993" w:hanging="426"/>
      </w:pPr>
      <w:r>
        <w:t>We will assure the overall design of the health system and the progress of system entities in developing their roles.</w:t>
      </w:r>
    </w:p>
    <w:p w14:paraId="261C062C" w14:textId="77777777" w:rsidR="000A2D8B" w:rsidRDefault="000A2D8B" w:rsidP="000A2D8B">
      <w:pPr>
        <w:pStyle w:val="Bullet"/>
        <w:numPr>
          <w:ilvl w:val="0"/>
          <w:numId w:val="0"/>
        </w:numPr>
        <w:spacing w:before="0"/>
        <w:ind w:left="567"/>
      </w:pPr>
    </w:p>
    <w:p w14:paraId="40E9F9CE" w14:textId="3DC5ACB2" w:rsidR="000A2D8B" w:rsidRDefault="00C86966" w:rsidP="000A2D8B">
      <w:pPr>
        <w:pStyle w:val="Bullet"/>
        <w:numPr>
          <w:ilvl w:val="0"/>
          <w:numId w:val="0"/>
        </w:numPr>
        <w:spacing w:before="0"/>
        <w:ind w:left="567"/>
      </w:pPr>
      <w:r>
        <w:t>Key to delivering this is developing and refining our own functions and operating model to fulfil our intended role while enabling and supporting other health entities to develop and implement their own operating model for co-leadership.</w:t>
      </w:r>
    </w:p>
    <w:p w14:paraId="6B211E16" w14:textId="2B5DB387" w:rsidR="000A2D8B" w:rsidRPr="00C86966" w:rsidRDefault="000A2D8B" w:rsidP="000A2D8B">
      <w:pPr>
        <w:pStyle w:val="Number"/>
        <w:spacing w:before="240"/>
        <w:rPr>
          <w:b/>
          <w:bCs/>
        </w:rPr>
      </w:pPr>
      <w:r w:rsidRPr="000A2D8B">
        <w:rPr>
          <w:b/>
          <w:bCs/>
        </w:rPr>
        <w:t xml:space="preserve">We will set the direction for health and the health system to achieve </w:t>
      </w:r>
      <w:proofErr w:type="spellStart"/>
      <w:r w:rsidRPr="000A2D8B">
        <w:rPr>
          <w:b/>
          <w:bCs/>
        </w:rPr>
        <w:t>pae</w:t>
      </w:r>
      <w:proofErr w:type="spellEnd"/>
      <w:r w:rsidRPr="000A2D8B">
        <w:rPr>
          <w:b/>
          <w:bCs/>
        </w:rPr>
        <w:t xml:space="preserve"> </w:t>
      </w:r>
      <w:proofErr w:type="spellStart"/>
      <w:proofErr w:type="gramStart"/>
      <w:r w:rsidRPr="000A2D8B">
        <w:rPr>
          <w:b/>
          <w:bCs/>
        </w:rPr>
        <w:t>ora</w:t>
      </w:r>
      <w:proofErr w:type="spellEnd"/>
      <w:proofErr w:type="gramEnd"/>
    </w:p>
    <w:p w14:paraId="110A26C7" w14:textId="77777777" w:rsidR="000A2D8B" w:rsidRDefault="000A2D8B" w:rsidP="000A2D8B">
      <w:pPr>
        <w:pStyle w:val="Bullet"/>
        <w:ind w:left="993" w:hanging="426"/>
      </w:pPr>
      <w:r>
        <w:t>We will set and maintain strategic direction and develop policies to deliver the Government’s objectives for the health of the population, the role of the health system and the people who work within it.</w:t>
      </w:r>
    </w:p>
    <w:p w14:paraId="4D7E5557" w14:textId="2F62E235" w:rsidR="000A2D8B" w:rsidRDefault="000A2D8B" w:rsidP="000A2D8B">
      <w:pPr>
        <w:pStyle w:val="Bullet"/>
        <w:ind w:left="993" w:hanging="426"/>
      </w:pPr>
      <w:r>
        <w:t xml:space="preserve">We will keep a consistent focus on </w:t>
      </w:r>
      <w:proofErr w:type="spellStart"/>
      <w:r>
        <w:t>Te</w:t>
      </w:r>
      <w:proofErr w:type="spellEnd"/>
      <w:r>
        <w:t xml:space="preserve"> </w:t>
      </w:r>
      <w:proofErr w:type="spellStart"/>
      <w:r>
        <w:t>Tiriti</w:t>
      </w:r>
      <w:proofErr w:type="spellEnd"/>
      <w:r>
        <w:t xml:space="preserve"> and equity in the priorities of the health system.</w:t>
      </w:r>
    </w:p>
    <w:p w14:paraId="7F8CDB0D" w14:textId="77777777" w:rsidR="000A2D8B" w:rsidRDefault="000A2D8B" w:rsidP="000A2D8B"/>
    <w:p w14:paraId="5E9651FA" w14:textId="061B930F" w:rsidR="000A2D8B" w:rsidRDefault="000A2D8B" w:rsidP="000A2D8B">
      <w:pPr>
        <w:pStyle w:val="Bullet"/>
        <w:numPr>
          <w:ilvl w:val="0"/>
          <w:numId w:val="0"/>
        </w:numPr>
        <w:spacing w:before="0"/>
        <w:ind w:left="567"/>
      </w:pPr>
      <w:r>
        <w:t xml:space="preserve">We have a key responsibility of maintaining, updating and facilitating direction through setting policies, determining funding and shaping the health landscape. </w:t>
      </w:r>
      <w:r>
        <w:lastRenderedPageBreak/>
        <w:t xml:space="preserve">We also translate the direction into more specific priorities and objectives for health entities. </w:t>
      </w:r>
    </w:p>
    <w:p w14:paraId="6AE55A26" w14:textId="77777777" w:rsidR="000A2D8B" w:rsidRDefault="000A2D8B" w:rsidP="000A2D8B">
      <w:pPr>
        <w:pStyle w:val="Bullet"/>
        <w:numPr>
          <w:ilvl w:val="0"/>
          <w:numId w:val="0"/>
        </w:numPr>
        <w:spacing w:before="0"/>
        <w:ind w:left="567"/>
      </w:pPr>
    </w:p>
    <w:p w14:paraId="3A3ACCF9" w14:textId="63D466DE" w:rsidR="000A2D8B" w:rsidRDefault="000A2D8B" w:rsidP="000A2D8B">
      <w:pPr>
        <w:pStyle w:val="Bullet"/>
        <w:numPr>
          <w:ilvl w:val="0"/>
          <w:numId w:val="0"/>
        </w:numPr>
        <w:spacing w:before="0"/>
        <w:ind w:left="567"/>
      </w:pPr>
      <w:r>
        <w:t xml:space="preserve">Describing how we will achieve objectives is vital to setting the strategic direction. These objectives include honouring the Crown’s obligations under </w:t>
      </w:r>
      <w:proofErr w:type="spellStart"/>
      <w:r>
        <w:t>Te</w:t>
      </w:r>
      <w:proofErr w:type="spellEnd"/>
      <w:r>
        <w:t xml:space="preserve"> </w:t>
      </w:r>
      <w:proofErr w:type="spellStart"/>
      <w:r>
        <w:t>Tiriti</w:t>
      </w:r>
      <w:proofErr w:type="spellEnd"/>
      <w:r>
        <w:t xml:space="preserve"> and addressing inequities in health outcomes and service access between communities. The Ministry is working with other health entities to better understand the conditions and environments beyond health – the social, economic, commercial, cultural, digital and environmental determinants that shape people’s health – and take a lead in addressing them.</w:t>
      </w:r>
    </w:p>
    <w:p w14:paraId="3473984B" w14:textId="0F8E1FA8" w:rsidR="000A2D8B" w:rsidRPr="000A2D8B" w:rsidRDefault="000A2D8B" w:rsidP="000A2D8B">
      <w:pPr>
        <w:pStyle w:val="Number"/>
        <w:spacing w:before="240"/>
        <w:rPr>
          <w:b/>
          <w:bCs/>
        </w:rPr>
      </w:pPr>
      <w:r w:rsidRPr="000A2D8B">
        <w:rPr>
          <w:b/>
          <w:bCs/>
        </w:rPr>
        <w:t xml:space="preserve">We will enable and support the ongoing improvement of health outcomes, quality and </w:t>
      </w:r>
      <w:proofErr w:type="gramStart"/>
      <w:r w:rsidRPr="000A2D8B">
        <w:rPr>
          <w:b/>
          <w:bCs/>
        </w:rPr>
        <w:t>safety</w:t>
      </w:r>
      <w:proofErr w:type="gramEnd"/>
    </w:p>
    <w:p w14:paraId="7CD62CE4" w14:textId="40B48D92" w:rsidR="000A2D8B" w:rsidRDefault="000A2D8B" w:rsidP="000A2D8B">
      <w:pPr>
        <w:pStyle w:val="Bullet"/>
        <w:ind w:left="993" w:hanging="426"/>
      </w:pPr>
      <w:r>
        <w:t>We will provide for the effective regulation of healthcare services, products and devices to maintain and improve quality and safety.</w:t>
      </w:r>
    </w:p>
    <w:p w14:paraId="3F852F1F" w14:textId="6ADC5510" w:rsidR="000A2D8B" w:rsidRDefault="000A2D8B" w:rsidP="000A2D8B">
      <w:pPr>
        <w:pStyle w:val="Bullet"/>
        <w:ind w:left="993" w:hanging="426"/>
      </w:pPr>
      <w:r>
        <w:t>We will maintain the wider regulatory and legislative environment to support health entities to carry out their functions.</w:t>
      </w:r>
    </w:p>
    <w:p w14:paraId="3A3A3894" w14:textId="77777777" w:rsidR="000A2D8B" w:rsidRDefault="000A2D8B" w:rsidP="000A2D8B">
      <w:pPr>
        <w:pStyle w:val="Bullet"/>
        <w:numPr>
          <w:ilvl w:val="0"/>
          <w:numId w:val="0"/>
        </w:numPr>
        <w:spacing w:before="0"/>
        <w:ind w:left="567"/>
      </w:pPr>
    </w:p>
    <w:p w14:paraId="05642F24" w14:textId="77777777" w:rsidR="000A2D8B" w:rsidRDefault="000A2D8B" w:rsidP="000A2D8B">
      <w:pPr>
        <w:pStyle w:val="Bullet"/>
        <w:numPr>
          <w:ilvl w:val="0"/>
          <w:numId w:val="0"/>
        </w:numPr>
        <w:spacing w:before="0"/>
        <w:ind w:left="567"/>
      </w:pPr>
      <w:r>
        <w:t xml:space="preserve">Setting and maintaining the approach to regulation is a key function of the Ministry. In addition, as wider regulatory steward we manage the broader legislative and regulatory environment of the health system, keeping the system’s statutory basis fit for purpose and up to date. </w:t>
      </w:r>
    </w:p>
    <w:p w14:paraId="667237CC" w14:textId="77777777" w:rsidR="000A2D8B" w:rsidRDefault="000A2D8B" w:rsidP="000A2D8B">
      <w:pPr>
        <w:pStyle w:val="Bullet"/>
        <w:numPr>
          <w:ilvl w:val="0"/>
          <w:numId w:val="0"/>
        </w:numPr>
        <w:spacing w:before="0"/>
        <w:ind w:left="567"/>
      </w:pPr>
    </w:p>
    <w:p w14:paraId="715F14AD" w14:textId="667B375A" w:rsidR="000A2D8B" w:rsidRDefault="000A2D8B" w:rsidP="000A2D8B">
      <w:pPr>
        <w:pStyle w:val="Bullet"/>
        <w:numPr>
          <w:ilvl w:val="0"/>
          <w:numId w:val="0"/>
        </w:numPr>
        <w:spacing w:before="0"/>
        <w:ind w:left="567"/>
      </w:pPr>
      <w:r>
        <w:t>In this role, we also monitor and review the regulatory performance of the sector and report on compliance with the standards we administer.</w:t>
      </w:r>
    </w:p>
    <w:p w14:paraId="5955C790" w14:textId="077D0FD1" w:rsidR="000A2D8B" w:rsidRPr="000A2D8B" w:rsidRDefault="000A2D8B" w:rsidP="000A2D8B">
      <w:pPr>
        <w:pStyle w:val="Number"/>
        <w:spacing w:before="240"/>
        <w:rPr>
          <w:b/>
          <w:bCs/>
        </w:rPr>
      </w:pPr>
      <w:r w:rsidRPr="000A2D8B">
        <w:rPr>
          <w:b/>
          <w:bCs/>
        </w:rPr>
        <w:t xml:space="preserve">We will monitor health outcomes and the effective functioning of the </w:t>
      </w:r>
      <w:proofErr w:type="gramStart"/>
      <w:r w:rsidRPr="000A2D8B">
        <w:rPr>
          <w:b/>
          <w:bCs/>
        </w:rPr>
        <w:t>system</w:t>
      </w:r>
      <w:proofErr w:type="gramEnd"/>
    </w:p>
    <w:p w14:paraId="4AD5D314" w14:textId="5DF22EA7" w:rsidR="000A2D8B" w:rsidRDefault="000A2D8B" w:rsidP="000A2D8B">
      <w:pPr>
        <w:pStyle w:val="Bullet"/>
        <w:ind w:left="993" w:hanging="426"/>
      </w:pPr>
      <w:r>
        <w:t>We will monitor and report on health outcomes, system performance and Māori–Crown relationships. We will consider opportunities to develop new policies and address any risks we identify.</w:t>
      </w:r>
    </w:p>
    <w:p w14:paraId="080F7219" w14:textId="7B5DE6F1" w:rsidR="000A2D8B" w:rsidRDefault="000A2D8B" w:rsidP="000A2D8B">
      <w:pPr>
        <w:pStyle w:val="Bullet"/>
        <w:ind w:left="993" w:hanging="426"/>
      </w:pPr>
      <w:r>
        <w:t>We will monitor and assess the effectiveness of health entities in fulfilling their functions.</w:t>
      </w:r>
    </w:p>
    <w:p w14:paraId="2F8520E6" w14:textId="77777777" w:rsidR="000A2D8B" w:rsidRDefault="000A2D8B" w:rsidP="000A2D8B">
      <w:pPr>
        <w:pStyle w:val="Bullet"/>
        <w:numPr>
          <w:ilvl w:val="0"/>
          <w:numId w:val="0"/>
        </w:numPr>
        <w:spacing w:before="0"/>
        <w:ind w:left="567"/>
      </w:pPr>
    </w:p>
    <w:p w14:paraId="5398D5AA" w14:textId="3C193EA5" w:rsidR="000A2D8B" w:rsidRDefault="000A2D8B" w:rsidP="000A2D8B">
      <w:pPr>
        <w:pStyle w:val="Bullet"/>
        <w:numPr>
          <w:ilvl w:val="0"/>
          <w:numId w:val="0"/>
        </w:numPr>
        <w:spacing w:before="0"/>
        <w:ind w:left="567"/>
      </w:pPr>
      <w:r>
        <w:t>This broad and critical role, underpinned in legislation, is to ensure the health system is accountable to ministers and the public. Monitoring occurs at three levels:</w:t>
      </w:r>
    </w:p>
    <w:p w14:paraId="2949B785" w14:textId="42265B75" w:rsidR="000A2D8B" w:rsidRDefault="000A2D8B" w:rsidP="000A2D8B">
      <w:pPr>
        <w:pStyle w:val="Bullet"/>
        <w:ind w:left="993" w:hanging="426"/>
      </w:pPr>
      <w:r>
        <w:t>the health of the population and our diverse communities</w:t>
      </w:r>
    </w:p>
    <w:p w14:paraId="0C123E37" w14:textId="1D07B9A3" w:rsidR="000A2D8B" w:rsidRDefault="000A2D8B" w:rsidP="000A2D8B">
      <w:pPr>
        <w:pStyle w:val="Bullet"/>
        <w:ind w:left="993" w:hanging="426"/>
      </w:pPr>
      <w:r>
        <w:t xml:space="preserve">the collective performance of the health system in achieving goals and </w:t>
      </w:r>
      <w:proofErr w:type="gramStart"/>
      <w:r>
        <w:t>objectives</w:t>
      </w:r>
      <w:proofErr w:type="gramEnd"/>
    </w:p>
    <w:p w14:paraId="32E96FBD" w14:textId="00B89117" w:rsidR="000A2D8B" w:rsidRDefault="000A2D8B" w:rsidP="000A2D8B">
      <w:pPr>
        <w:pStyle w:val="Bullet"/>
        <w:ind w:left="993" w:hanging="426"/>
      </w:pPr>
      <w:r>
        <w:t>the individual performance of each health entity in line with its functions.</w:t>
      </w:r>
    </w:p>
    <w:p w14:paraId="24E2BC6A" w14:textId="77777777" w:rsidR="000A2D8B" w:rsidRDefault="000A2D8B" w:rsidP="000A2D8B">
      <w:pPr>
        <w:pStyle w:val="Bullet"/>
        <w:numPr>
          <w:ilvl w:val="0"/>
          <w:numId w:val="0"/>
        </w:numPr>
        <w:spacing w:before="0"/>
        <w:ind w:left="567"/>
      </w:pPr>
    </w:p>
    <w:p w14:paraId="4070827F" w14:textId="35F8CD24" w:rsidR="000A2D8B" w:rsidRDefault="000A2D8B" w:rsidP="000A2D8B">
      <w:pPr>
        <w:pStyle w:val="Bullet"/>
        <w:numPr>
          <w:ilvl w:val="0"/>
          <w:numId w:val="0"/>
        </w:numPr>
        <w:spacing w:before="0"/>
        <w:ind w:left="567"/>
      </w:pPr>
      <w:r>
        <w:t>As a shared function across multiple agencies, monitoring involves a partnership approach to enable collective insights and perspectives on areas of risk and opportunity. This approach supports entity boards and ministers to make well- informed decisions.</w:t>
      </w:r>
    </w:p>
    <w:p w14:paraId="01A77F23" w14:textId="77777777" w:rsidR="000A2D8B" w:rsidRDefault="000A2D8B" w:rsidP="000A2D8B">
      <w:pPr>
        <w:pStyle w:val="Bullet"/>
        <w:numPr>
          <w:ilvl w:val="0"/>
          <w:numId w:val="0"/>
        </w:numPr>
        <w:spacing w:before="0"/>
        <w:ind w:left="567"/>
      </w:pPr>
    </w:p>
    <w:p w14:paraId="2A9004F8" w14:textId="77777777" w:rsidR="000A2D8B" w:rsidRDefault="000A2D8B" w:rsidP="000A2D8B">
      <w:pPr>
        <w:pStyle w:val="Bullet"/>
        <w:numPr>
          <w:ilvl w:val="0"/>
          <w:numId w:val="0"/>
        </w:numPr>
        <w:spacing w:before="0"/>
        <w:ind w:left="567"/>
      </w:pPr>
      <w:r>
        <w:t xml:space="preserve">The role includes monitoring Māori-Crown relationships within the health system and monitoring how well the Crown has honoured its </w:t>
      </w:r>
      <w:proofErr w:type="spellStart"/>
      <w:r>
        <w:t>Tiriti</w:t>
      </w:r>
      <w:proofErr w:type="spellEnd"/>
      <w:r>
        <w:t xml:space="preserve"> obligations.</w:t>
      </w:r>
    </w:p>
    <w:p w14:paraId="5316FD71" w14:textId="77777777" w:rsidR="000A2D8B" w:rsidRDefault="000A2D8B" w:rsidP="000A2D8B">
      <w:pPr>
        <w:pStyle w:val="Heading2"/>
        <w:spacing w:before="0"/>
      </w:pPr>
      <w:bookmarkStart w:id="9" w:name="_Toc149144878"/>
      <w:r>
        <w:lastRenderedPageBreak/>
        <w:t>Ministry initiatives</w:t>
      </w:r>
      <w:bookmarkEnd w:id="9"/>
    </w:p>
    <w:p w14:paraId="3405C286" w14:textId="77777777" w:rsidR="000A2D8B" w:rsidRDefault="000A2D8B" w:rsidP="000A2D8B">
      <w:r>
        <w:t>The stories below demonstrate the broad array of work we have undertaken in the last year on initiatives aligned to our strategic intentions. While we have achieved a considerable amount since the health system reforms were implemented, there is much more to do. Many of these initiatives contribute to the foundation of work we are developing and refining in embedding our new functions.</w:t>
      </w:r>
    </w:p>
    <w:p w14:paraId="40E09DC0" w14:textId="77777777" w:rsidR="000A2D8B" w:rsidRDefault="000A2D8B" w:rsidP="000A2D8B">
      <w:pPr>
        <w:pStyle w:val="Heading3"/>
      </w:pPr>
      <w:r>
        <w:t xml:space="preserve">Driving the development of the reformed health system and our role within it </w:t>
      </w:r>
    </w:p>
    <w:p w14:paraId="785D6210" w14:textId="07B4DF21" w:rsidR="000A2D8B" w:rsidRPr="000A2D8B" w:rsidRDefault="000A2D8B" w:rsidP="000A2D8B">
      <w:pPr>
        <w:pStyle w:val="Heading4"/>
      </w:pPr>
      <w:r w:rsidRPr="000A2D8B">
        <w:t>Transition and reporting</w:t>
      </w:r>
    </w:p>
    <w:p w14:paraId="4AEB1A63" w14:textId="5C8E80E1" w:rsidR="000A2D8B" w:rsidRPr="00345746" w:rsidRDefault="000A2D8B" w:rsidP="00345746">
      <w:pPr>
        <w:pStyle w:val="Heading5"/>
      </w:pPr>
      <w:r w:rsidRPr="00345746">
        <w:t xml:space="preserve">Developed the arrangements to convene cross-system leadership to model the ‘one system’ ethos and ensure collective ownership of the reform </w:t>
      </w:r>
      <w:proofErr w:type="gramStart"/>
      <w:r w:rsidRPr="00345746">
        <w:t>agenda</w:t>
      </w:r>
      <w:proofErr w:type="gramEnd"/>
    </w:p>
    <w:p w14:paraId="5C2B7FED" w14:textId="3A0D6B16" w:rsidR="000A2D8B" w:rsidRDefault="000A2D8B" w:rsidP="000A2D8B">
      <w:r>
        <w:t>Since 1 July 2022, Manatū Hauora has been fulfilling its stewardship role in the reformed health system by operating the Reform Programme Management Office. Developing and overseeing our internal work programme and associated governance and working forums has been essential as we continue to prioritise the reform-related activities within our business plans.</w:t>
      </w:r>
    </w:p>
    <w:p w14:paraId="2FD1EF8E" w14:textId="77777777" w:rsidR="000A2D8B" w:rsidRDefault="000A2D8B" w:rsidP="000A2D8B"/>
    <w:p w14:paraId="0BD79C24" w14:textId="77777777" w:rsidR="000A2D8B" w:rsidRDefault="000A2D8B" w:rsidP="000A2D8B">
      <w:r>
        <w:t>Our priority focus areas throughout the year included:</w:t>
      </w:r>
    </w:p>
    <w:p w14:paraId="698DB9E9" w14:textId="4D6D06CC" w:rsidR="000A2D8B" w:rsidRDefault="000A2D8B" w:rsidP="000A2D8B">
      <w:pPr>
        <w:pStyle w:val="Bullet"/>
      </w:pPr>
      <w:r>
        <w:t xml:space="preserve">guiding the health system to uphold </w:t>
      </w:r>
      <w:proofErr w:type="spellStart"/>
      <w:r>
        <w:t>Te</w:t>
      </w:r>
      <w:proofErr w:type="spellEnd"/>
      <w:r>
        <w:t xml:space="preserve"> </w:t>
      </w:r>
      <w:proofErr w:type="spellStart"/>
      <w:r>
        <w:t>Tiriti</w:t>
      </w:r>
      <w:proofErr w:type="spellEnd"/>
      <w:r>
        <w:t xml:space="preserve"> and achieve Māori health equity, including setting the direction for </w:t>
      </w:r>
      <w:proofErr w:type="spellStart"/>
      <w:r>
        <w:t>hauora</w:t>
      </w:r>
      <w:proofErr w:type="spellEnd"/>
      <w:r>
        <w:t xml:space="preserve"> Māori through </w:t>
      </w:r>
      <w:proofErr w:type="spellStart"/>
      <w:r>
        <w:t>Pae</w:t>
      </w:r>
      <w:proofErr w:type="spellEnd"/>
      <w:r>
        <w:t xml:space="preserve"> </w:t>
      </w:r>
      <w:proofErr w:type="spellStart"/>
      <w:r>
        <w:t>Tū</w:t>
      </w:r>
      <w:proofErr w:type="spellEnd"/>
      <w:r>
        <w:t xml:space="preserve">: Hauora Māori Strategy, developed jointly with </w:t>
      </w:r>
      <w:proofErr w:type="spellStart"/>
      <w:r>
        <w:t>Te</w:t>
      </w:r>
      <w:proofErr w:type="spellEnd"/>
      <w:r>
        <w:t xml:space="preserve"> Aka </w:t>
      </w:r>
      <w:proofErr w:type="spellStart"/>
      <w:r>
        <w:t>Whai</w:t>
      </w:r>
      <w:proofErr w:type="spellEnd"/>
      <w:r>
        <w:t xml:space="preserve"> Ora</w:t>
      </w:r>
    </w:p>
    <w:p w14:paraId="7D221F9E" w14:textId="2EE6652F" w:rsidR="000A2D8B" w:rsidRDefault="000A2D8B" w:rsidP="000A2D8B">
      <w:pPr>
        <w:pStyle w:val="Bullet"/>
      </w:pPr>
      <w:r>
        <w:t>providing support to ensure the Hauora Māori Advisory Committee functions effectively and efficiently in its role providing advice to the Minister of Health</w:t>
      </w:r>
    </w:p>
    <w:p w14:paraId="2123F9E5" w14:textId="273197CD" w:rsidR="000A2D8B" w:rsidRDefault="000A2D8B" w:rsidP="000A2D8B">
      <w:pPr>
        <w:pStyle w:val="Bullet"/>
      </w:pPr>
      <w:r>
        <w:t xml:space="preserve">supporting the development of the system architecture, including how the </w:t>
      </w:r>
      <w:proofErr w:type="spellStart"/>
      <w:r>
        <w:t>pae</w:t>
      </w:r>
      <w:proofErr w:type="spellEnd"/>
      <w:r>
        <w:t xml:space="preserve"> </w:t>
      </w:r>
      <w:proofErr w:type="spellStart"/>
      <w:r>
        <w:t>ora</w:t>
      </w:r>
      <w:proofErr w:type="spellEnd"/>
      <w:r>
        <w:t xml:space="preserve"> strategies, flow into the Government Policy Statement, and</w:t>
      </w:r>
    </w:p>
    <w:p w14:paraId="7C3685A7" w14:textId="78DEB774" w:rsidR="000A2D8B" w:rsidRDefault="000A2D8B" w:rsidP="000A2D8B">
      <w:pPr>
        <w:pStyle w:val="Bullet"/>
      </w:pPr>
      <w:r>
        <w:t xml:space="preserve">preparing for Budget 2024 and </w:t>
      </w:r>
      <w:proofErr w:type="spellStart"/>
      <w:r>
        <w:t>Te</w:t>
      </w:r>
      <w:proofErr w:type="spellEnd"/>
      <w:r>
        <w:t xml:space="preserve"> </w:t>
      </w:r>
      <w:proofErr w:type="spellStart"/>
      <w:r>
        <w:t>Pae</w:t>
      </w:r>
      <w:proofErr w:type="spellEnd"/>
      <w:r>
        <w:t xml:space="preserve"> Tata | New Zealand Health Plan.</w:t>
      </w:r>
    </w:p>
    <w:p w14:paraId="5D19202A" w14:textId="77777777" w:rsidR="000A2D8B" w:rsidRDefault="000A2D8B" w:rsidP="000A2D8B"/>
    <w:p w14:paraId="2139A149" w14:textId="77777777" w:rsidR="000A2D8B" w:rsidRDefault="000A2D8B" w:rsidP="000A2D8B">
      <w:r>
        <w:t xml:space="preserve">The Ministry reform programme focused on implementing Tikanga </w:t>
      </w:r>
      <w:proofErr w:type="spellStart"/>
      <w:r>
        <w:t>Whakahaere</w:t>
      </w:r>
      <w:proofErr w:type="spellEnd"/>
      <w:r>
        <w:t xml:space="preserve"> (our operating model) and function transfers, and the sustaining change and stewardship programme incorporating system monitoring, cross-agency engagement and the development of the analytics operating model. The delivery of these projects remained a business-led activity; the Reform Programme Management Office provided the oversight and integration to align this work to the overall reform outcomes.</w:t>
      </w:r>
    </w:p>
    <w:p w14:paraId="2012AC08" w14:textId="3A015B67" w:rsidR="000A2D8B" w:rsidRDefault="000A2D8B" w:rsidP="00345746">
      <w:pPr>
        <w:pStyle w:val="Heading5"/>
      </w:pPr>
      <w:r w:rsidRPr="004D14A7">
        <w:t>Established the Public Health Agency</w:t>
      </w:r>
    </w:p>
    <w:p w14:paraId="10FE4EAE" w14:textId="77777777" w:rsidR="000A2D8B" w:rsidRDefault="000A2D8B" w:rsidP="000A2D8B">
      <w:r>
        <w:t>The Public Health Agency was established on 1 July 2022, under an amendment to the Health Act 1956, to play a pivotal role in strengthening the public health voice in our reformed health system. As a new branded business unit within Manatū Hauora, it contributes to the Ministry’s role by providing public health leadership across the health and disability sector and beyond.</w:t>
      </w:r>
    </w:p>
    <w:p w14:paraId="071D254F" w14:textId="50F9FB11" w:rsidR="000A2D8B" w:rsidRDefault="000A2D8B" w:rsidP="000A2D8B">
      <w:r>
        <w:lastRenderedPageBreak/>
        <w:t>The agency seeks to identify, understand, and influence the wider determinants of population health to enable people, and their whānau to be healthy and improve their wellbeing. Its specific functions include leading public and population health strategy, policy, regulation, intelligence, surveillance, and monitoring. It is also tasked with regularly consulting with the public, the health sector and more widely as necessary, to firmly ground its activities and advice in people’s lived experience.</w:t>
      </w:r>
    </w:p>
    <w:p w14:paraId="2121A4C0" w14:textId="77777777" w:rsidR="000A2D8B" w:rsidRDefault="000A2D8B" w:rsidP="000A2D8B"/>
    <w:p w14:paraId="042CEEBE" w14:textId="22BA30F8" w:rsidR="000A2D8B" w:rsidRDefault="000A2D8B" w:rsidP="000A2D8B">
      <w:r>
        <w:t xml:space="preserve">These core functions are grounded in our </w:t>
      </w:r>
      <w:proofErr w:type="spellStart"/>
      <w:r>
        <w:t>Tiriti</w:t>
      </w:r>
      <w:proofErr w:type="spellEnd"/>
      <w:r>
        <w:t xml:space="preserve"> obligations, including supporting and partnering with Māori to accelerate equity for Māori to achieve equitable outcomes.</w:t>
      </w:r>
    </w:p>
    <w:p w14:paraId="5BF55E0D" w14:textId="77777777" w:rsidR="000A2D8B" w:rsidRDefault="000A2D8B" w:rsidP="000A2D8B"/>
    <w:p w14:paraId="4ACF947D" w14:textId="6F260F42" w:rsidR="000A2D8B" w:rsidRDefault="000A2D8B" w:rsidP="000A2D8B">
      <w:r>
        <w:t xml:space="preserve">In its first year, the agency has supported the work of the wider Ministry and our health partners in </w:t>
      </w:r>
      <w:proofErr w:type="spellStart"/>
      <w:r>
        <w:t>Te</w:t>
      </w:r>
      <w:proofErr w:type="spellEnd"/>
      <w:r>
        <w:t xml:space="preserve"> </w:t>
      </w:r>
      <w:proofErr w:type="spellStart"/>
      <w:r>
        <w:t>Whatu</w:t>
      </w:r>
      <w:proofErr w:type="spellEnd"/>
      <w:r>
        <w:t xml:space="preserve"> Ora, and </w:t>
      </w:r>
      <w:proofErr w:type="spellStart"/>
      <w:r>
        <w:t>Te</w:t>
      </w:r>
      <w:proofErr w:type="spellEnd"/>
      <w:r>
        <w:t xml:space="preserve"> Aka </w:t>
      </w:r>
      <w:proofErr w:type="spellStart"/>
      <w:r>
        <w:t>Whai</w:t>
      </w:r>
      <w:proofErr w:type="spellEnd"/>
      <w:r>
        <w:t xml:space="preserve"> Ora and advised ministers on a wide range of public health challenges and opportunities from community water fluoridation and tobacco control to the COVID-19 response. It has also contributed significantly to the development of the </w:t>
      </w:r>
      <w:proofErr w:type="spellStart"/>
      <w:r>
        <w:t>pae</w:t>
      </w:r>
      <w:proofErr w:type="spellEnd"/>
      <w:r>
        <w:t xml:space="preserve"> </w:t>
      </w:r>
      <w:proofErr w:type="spellStart"/>
      <w:r>
        <w:t>ora</w:t>
      </w:r>
      <w:proofErr w:type="spellEnd"/>
      <w:r>
        <w:t xml:space="preserve"> strategies, including leading the development of the first Pacific Health Strategy, </w:t>
      </w:r>
      <w:proofErr w:type="spellStart"/>
      <w:r>
        <w:t>Te</w:t>
      </w:r>
      <w:proofErr w:type="spellEnd"/>
      <w:r>
        <w:t xml:space="preserve"> Mana Ola.</w:t>
      </w:r>
    </w:p>
    <w:p w14:paraId="22243E74" w14:textId="77777777" w:rsidR="000A2D8B" w:rsidRDefault="000A2D8B" w:rsidP="000A2D8B"/>
    <w:p w14:paraId="1880525C" w14:textId="77777777" w:rsidR="000A2D8B" w:rsidRDefault="000A2D8B" w:rsidP="000A2D8B">
      <w:r>
        <w:t>At the same time, the Agency has been building its capacity and capability as a new entity in its first year. It has been recruiting a diverse range of new staff, both in its Wellington office and across the country, and refining its programme and strategy for strengthening the voice of public health in the years to come.</w:t>
      </w:r>
    </w:p>
    <w:p w14:paraId="0DE449D3" w14:textId="7C571925" w:rsidR="000A2D8B" w:rsidRDefault="000A2D8B" w:rsidP="00345746">
      <w:pPr>
        <w:pStyle w:val="Heading5"/>
      </w:pPr>
      <w:r w:rsidRPr="004D14A7">
        <w:t xml:space="preserve">Supported the Ministerial Advisory Committee on the health reforms, including contributing to assessments of the maturity and effectiveness of the new system </w:t>
      </w:r>
      <w:proofErr w:type="gramStart"/>
      <w:r w:rsidRPr="004D14A7">
        <w:t>arrangements</w:t>
      </w:r>
      <w:proofErr w:type="gramEnd"/>
    </w:p>
    <w:p w14:paraId="09F0D230" w14:textId="61F32E33" w:rsidR="000A2D8B" w:rsidRDefault="000A2D8B" w:rsidP="000A2D8B">
      <w:r>
        <w:t>As part of the recent health system reforms, the Director-General of Health established the System Reform Integration Office (SRIO) in April 2023 to provide assurance and system- level advice on implementing the reforms.</w:t>
      </w:r>
    </w:p>
    <w:p w14:paraId="63C9ADAF" w14:textId="77777777" w:rsidR="000A2D8B" w:rsidRDefault="000A2D8B" w:rsidP="000A2D8B"/>
    <w:p w14:paraId="76BC2731" w14:textId="4B190AD5" w:rsidR="000A2D8B" w:rsidRDefault="000A2D8B" w:rsidP="000A2D8B">
      <w:r>
        <w:t>The reform programme has two broad phases. The transitional phase one (July 2022 to June 2024) will develop and embed the new system entities and functions. During the evolutionary phase two (July 2024 to June 2027), the system will build from its ’steady state’ to harness the new model’s opportunities to deliver changes for all New Zealanders.</w:t>
      </w:r>
    </w:p>
    <w:p w14:paraId="1AC17BAD" w14:textId="77777777" w:rsidR="000A2D8B" w:rsidRDefault="000A2D8B" w:rsidP="000A2D8B"/>
    <w:p w14:paraId="2B388600" w14:textId="0BB25DB7" w:rsidR="000A2D8B" w:rsidRDefault="000A2D8B" w:rsidP="000A2D8B">
      <w:r>
        <w:t xml:space="preserve">The SRIO provides assurance to the Director-General and system leaders (and, where required, the Minister of Health) that the health system reforms are taking place in line with the requirements of the </w:t>
      </w:r>
      <w:proofErr w:type="spellStart"/>
      <w:r>
        <w:t>Pae</w:t>
      </w:r>
      <w:proofErr w:type="spellEnd"/>
      <w:r>
        <w:t xml:space="preserve"> Ora (Healthy Futures) Act 2022 (the </w:t>
      </w:r>
      <w:proofErr w:type="spellStart"/>
      <w:r>
        <w:t>Pae</w:t>
      </w:r>
      <w:proofErr w:type="spellEnd"/>
      <w:r>
        <w:t xml:space="preserve"> Ora Act) and the Government’s intentions.</w:t>
      </w:r>
    </w:p>
    <w:p w14:paraId="54C1DBFE" w14:textId="77777777" w:rsidR="000A2D8B" w:rsidRDefault="000A2D8B" w:rsidP="000A2D8B"/>
    <w:p w14:paraId="505CC214" w14:textId="373BACFB" w:rsidR="000A2D8B" w:rsidRDefault="000A2D8B" w:rsidP="000A2D8B">
      <w:r>
        <w:t xml:space="preserve">Our initial work to establish the SRIO involved working with the entities directly affected by the introduction of the </w:t>
      </w:r>
      <w:proofErr w:type="spellStart"/>
      <w:r>
        <w:t>Pae</w:t>
      </w:r>
      <w:proofErr w:type="spellEnd"/>
      <w:r>
        <w:t xml:space="preserve"> Ora Act to inform development of the first iteration of a system roadmap in June. This roadmap is the foundation for providing system assurance, including high-level reform planning, confidence/risk assessment, strategic change and communications, and benefits realisation.</w:t>
      </w:r>
    </w:p>
    <w:p w14:paraId="0767E697" w14:textId="77777777" w:rsidR="000A2D8B" w:rsidRDefault="000A2D8B" w:rsidP="000A2D8B"/>
    <w:p w14:paraId="118E6B9C" w14:textId="3805D452" w:rsidR="000A2D8B" w:rsidRDefault="000A2D8B" w:rsidP="000A2D8B">
      <w:r>
        <w:t>The roadmap will provide insight into the progress of the reforms and confidence in achieving the reform objectives and shifts. It will incorporate the reform-related activities of other health Crown entities over time.</w:t>
      </w:r>
    </w:p>
    <w:p w14:paraId="3A4B09EF" w14:textId="77777777" w:rsidR="004D14A7" w:rsidRDefault="004D14A7" w:rsidP="004D14A7">
      <w:pPr>
        <w:rPr>
          <w:b/>
          <w:bCs/>
        </w:rPr>
      </w:pPr>
    </w:p>
    <w:p w14:paraId="1FC2FA31" w14:textId="6BC8F834" w:rsidR="000A2D8B" w:rsidRDefault="000A2D8B" w:rsidP="00345746">
      <w:pPr>
        <w:pStyle w:val="Heading5"/>
      </w:pPr>
      <w:r w:rsidRPr="004D14A7">
        <w:lastRenderedPageBreak/>
        <w:t xml:space="preserve">Engaged </w:t>
      </w:r>
      <w:proofErr w:type="spellStart"/>
      <w:r w:rsidRPr="004D14A7">
        <w:t>Te</w:t>
      </w:r>
      <w:proofErr w:type="spellEnd"/>
      <w:r w:rsidRPr="004D14A7">
        <w:t xml:space="preserve"> </w:t>
      </w:r>
      <w:proofErr w:type="spellStart"/>
      <w:r w:rsidRPr="004D14A7">
        <w:t>Whatu</w:t>
      </w:r>
      <w:proofErr w:type="spellEnd"/>
      <w:r w:rsidRPr="004D14A7">
        <w:t xml:space="preserve"> Ora and </w:t>
      </w:r>
      <w:proofErr w:type="spellStart"/>
      <w:r w:rsidRPr="004D14A7">
        <w:t>Te</w:t>
      </w:r>
      <w:proofErr w:type="spellEnd"/>
      <w:r w:rsidRPr="004D14A7">
        <w:t xml:space="preserve"> Aka </w:t>
      </w:r>
      <w:proofErr w:type="spellStart"/>
      <w:r w:rsidRPr="004D14A7">
        <w:t>Whai</w:t>
      </w:r>
      <w:proofErr w:type="spellEnd"/>
      <w:r w:rsidRPr="004D14A7">
        <w:t xml:space="preserve"> Ora on system change and </w:t>
      </w:r>
      <w:proofErr w:type="gramStart"/>
      <w:r w:rsidRPr="004D14A7">
        <w:t>performance</w:t>
      </w:r>
      <w:proofErr w:type="gramEnd"/>
    </w:p>
    <w:p w14:paraId="1604FE53" w14:textId="15619B20" w:rsidR="000A2D8B" w:rsidRDefault="000A2D8B" w:rsidP="000A2D8B">
      <w:r>
        <w:t>During regular engagements with each of the health entities at board, executive and subject-matter expert levels, as part of our assurance function, we discussed delivery against expectations and government priorities, board processes and how risks and issues are being managed.</w:t>
      </w:r>
    </w:p>
    <w:p w14:paraId="5C88DD76" w14:textId="77777777" w:rsidR="00567C6E" w:rsidRDefault="00567C6E" w:rsidP="000A2D8B"/>
    <w:p w14:paraId="589D656E" w14:textId="77777777" w:rsidR="000A2D8B" w:rsidRDefault="000A2D8B" w:rsidP="000A2D8B">
      <w:r>
        <w:t>As system steward, the Director-General of Health was invited to board meetings, where she encouraged and supported the boards in their roles and responsibilities. She continues to regularly meet with Crown entity board chairs to exchange information, provide support and advice, and seek assurance on aspects of performance. These meetings are opportunities to clarify accountability and monitoring expectations and to escalate issues to chairs for resolution.</w:t>
      </w:r>
    </w:p>
    <w:p w14:paraId="29491E67" w14:textId="25AD468E" w:rsidR="000A2D8B" w:rsidRDefault="00567C6E" w:rsidP="00345746">
      <w:pPr>
        <w:pStyle w:val="Heading5"/>
      </w:pPr>
      <w:proofErr w:type="spellStart"/>
      <w:r w:rsidRPr="004D14A7">
        <w:t>Te</w:t>
      </w:r>
      <w:proofErr w:type="spellEnd"/>
      <w:r w:rsidRPr="004D14A7">
        <w:t xml:space="preserve"> </w:t>
      </w:r>
      <w:proofErr w:type="spellStart"/>
      <w:r w:rsidRPr="004D14A7">
        <w:t>Whatu</w:t>
      </w:r>
      <w:proofErr w:type="spellEnd"/>
      <w:r w:rsidRPr="004D14A7">
        <w:t xml:space="preserve"> Ora and </w:t>
      </w:r>
      <w:proofErr w:type="spellStart"/>
      <w:r w:rsidRPr="004D14A7">
        <w:t>Te</w:t>
      </w:r>
      <w:proofErr w:type="spellEnd"/>
      <w:r w:rsidRPr="004D14A7">
        <w:t xml:space="preserve"> Aka </w:t>
      </w:r>
      <w:proofErr w:type="spellStart"/>
      <w:r w:rsidRPr="004D14A7">
        <w:t>Whai</w:t>
      </w:r>
      <w:proofErr w:type="spellEnd"/>
      <w:r w:rsidRPr="004D14A7">
        <w:t xml:space="preserve"> Ora reporting</w:t>
      </w:r>
    </w:p>
    <w:p w14:paraId="6EC78863" w14:textId="45FD7E92" w:rsidR="000A2D8B" w:rsidRDefault="000A2D8B" w:rsidP="000A2D8B">
      <w:r>
        <w:t xml:space="preserve">Manatū Hauora discussed and jointly agreed with </w:t>
      </w:r>
      <w:proofErr w:type="spellStart"/>
      <w:r>
        <w:t>Te</w:t>
      </w:r>
      <w:proofErr w:type="spellEnd"/>
      <w:r>
        <w:t xml:space="preserve"> </w:t>
      </w:r>
      <w:proofErr w:type="spellStart"/>
      <w:r>
        <w:t>Whatu</w:t>
      </w:r>
      <w:proofErr w:type="spellEnd"/>
      <w:r>
        <w:t xml:space="preserve"> Ora and </w:t>
      </w:r>
      <w:proofErr w:type="spellStart"/>
      <w:r>
        <w:t>Te</w:t>
      </w:r>
      <w:proofErr w:type="spellEnd"/>
      <w:r>
        <w:t xml:space="preserve"> Aka </w:t>
      </w:r>
      <w:proofErr w:type="spellStart"/>
      <w:r>
        <w:t>Whai</w:t>
      </w:r>
      <w:proofErr w:type="spellEnd"/>
      <w:r>
        <w:t xml:space="preserve"> Ora the process for reporting</w:t>
      </w:r>
      <w:r w:rsidR="00567C6E">
        <w:t xml:space="preserve"> </w:t>
      </w:r>
      <w:r>
        <w:t>performance to ministers regularly. As 2022/23 was a transition year, the process this year included providing feedback for consideration ahead of report finalisation.</w:t>
      </w:r>
    </w:p>
    <w:p w14:paraId="13305CE0" w14:textId="77777777" w:rsidR="00567C6E" w:rsidRDefault="00567C6E" w:rsidP="000A2D8B"/>
    <w:p w14:paraId="77C83579" w14:textId="0441E903" w:rsidR="000A2D8B" w:rsidRDefault="000A2D8B" w:rsidP="000A2D8B">
      <w:r>
        <w:t xml:space="preserve">After receiving and reviewing the information </w:t>
      </w:r>
      <w:proofErr w:type="spellStart"/>
      <w:r>
        <w:t>Te</w:t>
      </w:r>
      <w:proofErr w:type="spellEnd"/>
      <w:r>
        <w:t xml:space="preserve"> </w:t>
      </w:r>
      <w:proofErr w:type="spellStart"/>
      <w:r>
        <w:t>Whatu</w:t>
      </w:r>
      <w:proofErr w:type="spellEnd"/>
      <w:r>
        <w:t xml:space="preserve"> Ora and </w:t>
      </w:r>
      <w:proofErr w:type="spellStart"/>
      <w:r>
        <w:t>Te</w:t>
      </w:r>
      <w:proofErr w:type="spellEnd"/>
      <w:r>
        <w:t xml:space="preserve"> Aka </w:t>
      </w:r>
      <w:proofErr w:type="spellStart"/>
      <w:r>
        <w:t>Whai</w:t>
      </w:r>
      <w:proofErr w:type="spellEnd"/>
      <w:r>
        <w:t xml:space="preserve"> Ora provide to ministers, we combine this with additional context and insight to brief ministers on areas involving opportunity, risk or the need for further assurance. These formal reporting products are supported by regular performance relationship hui between senior officials across agencies and sharing of other reporting as agreed.</w:t>
      </w:r>
    </w:p>
    <w:p w14:paraId="6F94C618" w14:textId="77777777" w:rsidR="00567C6E" w:rsidRDefault="00567C6E" w:rsidP="000A2D8B"/>
    <w:p w14:paraId="56B8585E" w14:textId="28ED6EE6" w:rsidR="000A2D8B" w:rsidRDefault="000A2D8B" w:rsidP="000A2D8B">
      <w:r>
        <w:t>The form and content of entity reporting evolved over this first year. Monthly Manatū Hauora reports to the minister now focus primarily on financial performance and emerging non-financial areas of concern.</w:t>
      </w:r>
    </w:p>
    <w:p w14:paraId="37C42873" w14:textId="77777777" w:rsidR="00567C6E" w:rsidRDefault="00567C6E" w:rsidP="000A2D8B"/>
    <w:p w14:paraId="100D3CC8" w14:textId="4B967E74" w:rsidR="000A2D8B" w:rsidRDefault="000A2D8B" w:rsidP="000A2D8B">
      <w:r>
        <w:t xml:space="preserve">Quarterly reporting focused particularly on entity progress against </w:t>
      </w:r>
      <w:proofErr w:type="spellStart"/>
      <w:r>
        <w:t>Te</w:t>
      </w:r>
      <w:proofErr w:type="spellEnd"/>
      <w:r>
        <w:t xml:space="preserve"> </w:t>
      </w:r>
      <w:proofErr w:type="spellStart"/>
      <w:r>
        <w:t>Pae</w:t>
      </w:r>
      <w:proofErr w:type="spellEnd"/>
      <w:r>
        <w:t xml:space="preserve"> Tata | Interim New Zealand Health Plan and its contribution to the delivery of the interim Government Policy Statement. The reporting against </w:t>
      </w:r>
      <w:proofErr w:type="spellStart"/>
      <w:r>
        <w:t>Te</w:t>
      </w:r>
      <w:proofErr w:type="spellEnd"/>
      <w:r>
        <w:t xml:space="preserve"> </w:t>
      </w:r>
      <w:proofErr w:type="spellStart"/>
      <w:r>
        <w:t>Pae</w:t>
      </w:r>
      <w:proofErr w:type="spellEnd"/>
      <w:r>
        <w:t xml:space="preserve"> Tata, which reflects actions from </w:t>
      </w:r>
      <w:proofErr w:type="spellStart"/>
      <w:r>
        <w:t>Whakamaua</w:t>
      </w:r>
      <w:proofErr w:type="spellEnd"/>
      <w:r>
        <w:t>: Māori Health Action Plan 2020–2025 (</w:t>
      </w:r>
      <w:proofErr w:type="spellStart"/>
      <w:r>
        <w:t>Whakamaua</w:t>
      </w:r>
      <w:proofErr w:type="spellEnd"/>
      <w:r>
        <w:t xml:space="preserve">), has enabled continued monitoring of progress to achieve </w:t>
      </w:r>
      <w:proofErr w:type="spellStart"/>
      <w:r>
        <w:t>pae</w:t>
      </w:r>
      <w:proofErr w:type="spellEnd"/>
      <w:r>
        <w:t xml:space="preserve"> </w:t>
      </w:r>
      <w:proofErr w:type="spellStart"/>
      <w:r>
        <w:t>ora</w:t>
      </w:r>
      <w:proofErr w:type="spellEnd"/>
      <w:r>
        <w:t>.</w:t>
      </w:r>
    </w:p>
    <w:p w14:paraId="706E7DB0" w14:textId="30D68689" w:rsidR="00567C6E" w:rsidRDefault="00567C6E" w:rsidP="00266E11">
      <w:pPr>
        <w:pStyle w:val="Heading5"/>
      </w:pPr>
      <w:r w:rsidRPr="00567C6E">
        <w:t xml:space="preserve">Changed role in the financial monitoring of entities in the health and disability </w:t>
      </w:r>
      <w:proofErr w:type="gramStart"/>
      <w:r w:rsidRPr="00567C6E">
        <w:t>system</w:t>
      </w:r>
      <w:proofErr w:type="gramEnd"/>
    </w:p>
    <w:p w14:paraId="5388C48B" w14:textId="5327FA23" w:rsidR="00567C6E" w:rsidRDefault="00567C6E" w:rsidP="00567C6E">
      <w:r>
        <w:t xml:space="preserve">The Ministry no longer consolidates and reports on 20 district health boards (DHBs) or reviews their financial performance. Instead, we monitor </w:t>
      </w:r>
      <w:proofErr w:type="spellStart"/>
      <w:r>
        <w:t>Te</w:t>
      </w:r>
      <w:proofErr w:type="spellEnd"/>
      <w:r>
        <w:t xml:space="preserve"> </w:t>
      </w:r>
      <w:proofErr w:type="spellStart"/>
      <w:r>
        <w:t>Whatu</w:t>
      </w:r>
      <w:proofErr w:type="spellEnd"/>
      <w:r>
        <w:t xml:space="preserve"> Ora (and its own internal 29 entities) and </w:t>
      </w:r>
      <w:proofErr w:type="spellStart"/>
      <w:r>
        <w:t>Te</w:t>
      </w:r>
      <w:proofErr w:type="spellEnd"/>
      <w:r>
        <w:t xml:space="preserve"> Aka </w:t>
      </w:r>
      <w:proofErr w:type="spellStart"/>
      <w:r>
        <w:t>Whai</w:t>
      </w:r>
      <w:proofErr w:type="spellEnd"/>
      <w:r>
        <w:t xml:space="preserve"> Ora by collecting data, qualitative information and soft intelligence through our engagements and synthesising them into insights.</w:t>
      </w:r>
    </w:p>
    <w:p w14:paraId="3FB3EE3A" w14:textId="77777777" w:rsidR="00567C6E" w:rsidRDefault="00567C6E" w:rsidP="00567C6E"/>
    <w:p w14:paraId="424B22E3" w14:textId="40951A76" w:rsidR="00567C6E" w:rsidRDefault="00567C6E" w:rsidP="00567C6E">
      <w:r>
        <w:t xml:space="preserve">Our specific financial monitoring activities have included assessing how well budgets aligned to the changing organisational and appropriation structures, the assumptions and data behind forecast results, and the impact of DHB final audited results on the opening balance sheet position of </w:t>
      </w:r>
      <w:proofErr w:type="spellStart"/>
      <w:r>
        <w:t>Te</w:t>
      </w:r>
      <w:proofErr w:type="spellEnd"/>
      <w:r>
        <w:t xml:space="preserve"> </w:t>
      </w:r>
      <w:proofErr w:type="spellStart"/>
      <w:r>
        <w:t>Whatu</w:t>
      </w:r>
      <w:proofErr w:type="spellEnd"/>
      <w:r>
        <w:t xml:space="preserve"> Ora. We have also developed an understanding of the overall consolidation process and financial database for </w:t>
      </w:r>
      <w:r>
        <w:lastRenderedPageBreak/>
        <w:t xml:space="preserve">reporting, and the progress of </w:t>
      </w:r>
      <w:proofErr w:type="spellStart"/>
      <w:r>
        <w:t>Te</w:t>
      </w:r>
      <w:proofErr w:type="spellEnd"/>
      <w:r>
        <w:t xml:space="preserve"> </w:t>
      </w:r>
      <w:proofErr w:type="spellStart"/>
      <w:r>
        <w:t>Whatu</w:t>
      </w:r>
      <w:proofErr w:type="spellEnd"/>
      <w:r>
        <w:t xml:space="preserve"> Ora towards establishing the finance function’s new operating model.</w:t>
      </w:r>
    </w:p>
    <w:p w14:paraId="3324E773" w14:textId="77777777" w:rsidR="00567C6E" w:rsidRDefault="00567C6E" w:rsidP="00567C6E"/>
    <w:p w14:paraId="30F40D83" w14:textId="29D004AA" w:rsidR="00567C6E" w:rsidRDefault="00567C6E" w:rsidP="00567C6E">
      <w:r>
        <w:t xml:space="preserve">Regular communications with </w:t>
      </w:r>
      <w:proofErr w:type="spellStart"/>
      <w:r>
        <w:t>Te</w:t>
      </w:r>
      <w:proofErr w:type="spellEnd"/>
      <w:r>
        <w:t xml:space="preserve"> </w:t>
      </w:r>
      <w:proofErr w:type="spellStart"/>
      <w:r>
        <w:t>Whatu</w:t>
      </w:r>
      <w:proofErr w:type="spellEnd"/>
      <w:r>
        <w:t xml:space="preserve"> Ora and </w:t>
      </w:r>
      <w:proofErr w:type="spellStart"/>
      <w:r>
        <w:t>Te</w:t>
      </w:r>
      <w:proofErr w:type="spellEnd"/>
      <w:r>
        <w:t xml:space="preserve"> Aka </w:t>
      </w:r>
      <w:proofErr w:type="spellStart"/>
      <w:r>
        <w:t>Whai</w:t>
      </w:r>
      <w:proofErr w:type="spellEnd"/>
      <w:r>
        <w:t xml:space="preserve"> Ora chief financial officers and their teams have provided extra assurance across financial and capital matters. These communications have also increased our collective oversight of financial sustainability risks and concerns through the early stages of the health system reforms.</w:t>
      </w:r>
    </w:p>
    <w:p w14:paraId="3D73FFB6" w14:textId="77777777" w:rsidR="00567C6E" w:rsidRDefault="00567C6E" w:rsidP="00266E11">
      <w:pPr>
        <w:pStyle w:val="Heading5"/>
      </w:pPr>
      <w:r>
        <w:t>Prepared for Budget 2024</w:t>
      </w:r>
    </w:p>
    <w:p w14:paraId="7DFFF070" w14:textId="5998539A" w:rsidR="00567C6E" w:rsidRDefault="00567C6E" w:rsidP="00567C6E">
      <w:r>
        <w:t>Budget 2022 announced a change to the way the Government funds health. The new multi-year funding model began with two years of funding, to be followed by a three-year funding cycle.</w:t>
      </w:r>
    </w:p>
    <w:p w14:paraId="43CC31DB" w14:textId="77777777" w:rsidR="00567C6E" w:rsidRDefault="00567C6E" w:rsidP="00567C6E"/>
    <w:p w14:paraId="5EB8070D" w14:textId="0BA18284" w:rsidR="00567C6E" w:rsidRDefault="00567C6E" w:rsidP="00567C6E">
      <w:r>
        <w:t>Manatū Hauora and the Treasury worked very closely in determining the model to use for Budget 2022, determining both the methodology and the scope of what the two-year funding model would encompass across Vote Health.</w:t>
      </w:r>
    </w:p>
    <w:p w14:paraId="4E18C144" w14:textId="77777777" w:rsidR="00567C6E" w:rsidRDefault="00567C6E" w:rsidP="00567C6E"/>
    <w:p w14:paraId="54F35C0E" w14:textId="26BB3A33" w:rsidR="00567C6E" w:rsidRDefault="00567C6E" w:rsidP="00567C6E">
      <w:r>
        <w:t xml:space="preserve">Each three-year funding allocation is intended to align with the strengthened direction-setting and planning elements of the reformed system: the three-yearly Government Policy Statement and </w:t>
      </w:r>
      <w:proofErr w:type="spellStart"/>
      <w:r>
        <w:t>Te</w:t>
      </w:r>
      <w:proofErr w:type="spellEnd"/>
      <w:r>
        <w:t xml:space="preserve"> </w:t>
      </w:r>
      <w:proofErr w:type="spellStart"/>
      <w:r>
        <w:t>Pae</w:t>
      </w:r>
      <w:proofErr w:type="spellEnd"/>
      <w:r>
        <w:t xml:space="preserve"> Tata | New Zealand Health Plan.</w:t>
      </w:r>
    </w:p>
    <w:p w14:paraId="77B490F6" w14:textId="77777777" w:rsidR="00567C6E" w:rsidRDefault="00567C6E" w:rsidP="00567C6E"/>
    <w:p w14:paraId="2C4FB817" w14:textId="2AEC3567" w:rsidR="00567C6E" w:rsidRDefault="00567C6E" w:rsidP="00567C6E">
      <w:r>
        <w:t xml:space="preserve">During 2022/23 Manatū Hauora worked closely with the Treasury, </w:t>
      </w:r>
      <w:proofErr w:type="spellStart"/>
      <w:r>
        <w:t>Te</w:t>
      </w:r>
      <w:proofErr w:type="spellEnd"/>
      <w:r>
        <w:t xml:space="preserve"> </w:t>
      </w:r>
      <w:proofErr w:type="spellStart"/>
      <w:r>
        <w:t>Whatu</w:t>
      </w:r>
      <w:proofErr w:type="spellEnd"/>
      <w:r>
        <w:t xml:space="preserve"> Ora and </w:t>
      </w:r>
      <w:proofErr w:type="spellStart"/>
      <w:r>
        <w:t>Te</w:t>
      </w:r>
      <w:proofErr w:type="spellEnd"/>
      <w:r>
        <w:t xml:space="preserve"> Aka </w:t>
      </w:r>
      <w:proofErr w:type="spellStart"/>
      <w:r>
        <w:t>Whai</w:t>
      </w:r>
      <w:proofErr w:type="spellEnd"/>
      <w:r>
        <w:t xml:space="preserve"> Ora to establish a coordinated investment approach to informing Budget 2024 decisions. This work will continue in 2023/24 ahead of the Budget 2024 process.</w:t>
      </w:r>
    </w:p>
    <w:p w14:paraId="45689E93" w14:textId="652A36C9" w:rsidR="00567C6E" w:rsidRPr="00266E11" w:rsidRDefault="00567C6E" w:rsidP="00266E11">
      <w:pPr>
        <w:pStyle w:val="Heading5"/>
        <w:rPr>
          <w:rStyle w:val="Heading5Char"/>
        </w:rPr>
      </w:pPr>
      <w:r w:rsidRPr="00266E11">
        <w:rPr>
          <w:rStyle w:val="Heading5Char"/>
        </w:rPr>
        <w:t xml:space="preserve">Collaborated and engaged with </w:t>
      </w:r>
      <w:proofErr w:type="spellStart"/>
      <w:r w:rsidRPr="00266E11">
        <w:rPr>
          <w:rStyle w:val="Heading5Char"/>
        </w:rPr>
        <w:t>Te</w:t>
      </w:r>
      <w:proofErr w:type="spellEnd"/>
      <w:r w:rsidRPr="00266E11">
        <w:rPr>
          <w:rStyle w:val="Heading5Char"/>
        </w:rPr>
        <w:t xml:space="preserve"> </w:t>
      </w:r>
      <w:proofErr w:type="spellStart"/>
      <w:r w:rsidRPr="00266E11">
        <w:rPr>
          <w:rStyle w:val="Heading5Char"/>
        </w:rPr>
        <w:t>Whatu</w:t>
      </w:r>
      <w:proofErr w:type="spellEnd"/>
      <w:r w:rsidRPr="00266E11">
        <w:rPr>
          <w:rStyle w:val="Heading5Char"/>
        </w:rPr>
        <w:t xml:space="preserve"> Ora and </w:t>
      </w:r>
      <w:proofErr w:type="spellStart"/>
      <w:r w:rsidRPr="00266E11">
        <w:rPr>
          <w:rStyle w:val="Heading5Char"/>
        </w:rPr>
        <w:t>Te</w:t>
      </w:r>
      <w:proofErr w:type="spellEnd"/>
      <w:r w:rsidRPr="00266E11">
        <w:rPr>
          <w:rStyle w:val="Heading5Char"/>
        </w:rPr>
        <w:t xml:space="preserve"> Aka </w:t>
      </w:r>
      <w:proofErr w:type="spellStart"/>
      <w:r w:rsidRPr="00266E11">
        <w:rPr>
          <w:rStyle w:val="Heading5Char"/>
        </w:rPr>
        <w:t>Whai</w:t>
      </w:r>
      <w:proofErr w:type="spellEnd"/>
      <w:r>
        <w:t xml:space="preserve"> </w:t>
      </w:r>
      <w:r w:rsidRPr="00266E11">
        <w:rPr>
          <w:rStyle w:val="Heading5Char"/>
        </w:rPr>
        <w:t>Ora</w:t>
      </w:r>
    </w:p>
    <w:p w14:paraId="13947CAB" w14:textId="2E660105" w:rsidR="00567C6E" w:rsidRDefault="00567C6E" w:rsidP="00567C6E">
      <w:r>
        <w:t xml:space="preserve">Manatū Hauora has actively collaborated with </w:t>
      </w:r>
      <w:proofErr w:type="spellStart"/>
      <w:r>
        <w:t>Te</w:t>
      </w:r>
      <w:proofErr w:type="spellEnd"/>
      <w:r>
        <w:t xml:space="preserve"> </w:t>
      </w:r>
      <w:proofErr w:type="spellStart"/>
      <w:r>
        <w:t>Whatu</w:t>
      </w:r>
      <w:proofErr w:type="spellEnd"/>
      <w:r>
        <w:t xml:space="preserve"> Ora and </w:t>
      </w:r>
      <w:proofErr w:type="spellStart"/>
      <w:r>
        <w:t>Te</w:t>
      </w:r>
      <w:proofErr w:type="spellEnd"/>
      <w:r>
        <w:t xml:space="preserve"> Aka </w:t>
      </w:r>
      <w:proofErr w:type="spellStart"/>
      <w:r>
        <w:t>Whai</w:t>
      </w:r>
      <w:proofErr w:type="spellEnd"/>
      <w:r>
        <w:t xml:space="preserve"> Ora in areas covering accountability, strategy, policy, planning, finance, quality and safety, performance, reporting and monitoring.</w:t>
      </w:r>
    </w:p>
    <w:p w14:paraId="1A41DEE8" w14:textId="77777777" w:rsidR="00567C6E" w:rsidRDefault="00567C6E" w:rsidP="00567C6E"/>
    <w:p w14:paraId="1F849BF5" w14:textId="6C1125B2" w:rsidR="00567C6E" w:rsidRDefault="00567C6E" w:rsidP="00567C6E">
      <w:r>
        <w:t>Our initial engagement focus was transitioning or sharing of roles, functions and staff to support key areas like reporting, analysis and Ministerial servicing and finalising accountability documents. Ongoing engagement has increasingly focussed on reform and performance monitoring with a specific focus on finance, planned care, acute flow, immunisation, infrastructure, workforce, mental health and data and digital.</w:t>
      </w:r>
    </w:p>
    <w:p w14:paraId="17281B21" w14:textId="77777777" w:rsidR="00567C6E" w:rsidRDefault="00567C6E" w:rsidP="00567C6E"/>
    <w:p w14:paraId="3030212B" w14:textId="53A25F1F" w:rsidR="00567C6E" w:rsidRDefault="00567C6E" w:rsidP="00567C6E">
      <w:r>
        <w:t>Collaboration of particular note includes:</w:t>
      </w:r>
    </w:p>
    <w:p w14:paraId="41754457" w14:textId="010F8CC6" w:rsidR="00567C6E" w:rsidRDefault="00567C6E" w:rsidP="00567C6E">
      <w:pPr>
        <w:pStyle w:val="Bullet"/>
      </w:pPr>
      <w:r>
        <w:t>Joint work on the Therapeutics Bill and the repeal of the Compulsory Treatment Act</w:t>
      </w:r>
    </w:p>
    <w:p w14:paraId="4ACB8FA7" w14:textId="06F2590B" w:rsidR="00567C6E" w:rsidRDefault="00567C6E" w:rsidP="00567C6E">
      <w:pPr>
        <w:pStyle w:val="Bullet"/>
      </w:pPr>
      <w:r>
        <w:t xml:space="preserve">Joint work across the nurses </w:t>
      </w:r>
      <w:proofErr w:type="gramStart"/>
      <w:r>
        <w:t>pay</w:t>
      </w:r>
      <w:proofErr w:type="gramEnd"/>
      <w:r>
        <w:t xml:space="preserve"> settlement and various pay equity programmes</w:t>
      </w:r>
    </w:p>
    <w:p w14:paraId="7E52CF88" w14:textId="5A092CCA" w:rsidR="00567C6E" w:rsidRDefault="00567C6E" w:rsidP="00567C6E">
      <w:pPr>
        <w:pStyle w:val="Bullet"/>
      </w:pPr>
      <w:r>
        <w:t xml:space="preserve">Completion of the strategies required under the </w:t>
      </w:r>
      <w:proofErr w:type="spellStart"/>
      <w:r>
        <w:t>Pae</w:t>
      </w:r>
      <w:proofErr w:type="spellEnd"/>
      <w:r>
        <w:t xml:space="preserve"> Ora Act</w:t>
      </w:r>
    </w:p>
    <w:p w14:paraId="49F09AC1" w14:textId="2B3A092F" w:rsidR="00567C6E" w:rsidRDefault="00567C6E" w:rsidP="00567C6E">
      <w:pPr>
        <w:pStyle w:val="Bullet"/>
      </w:pPr>
      <w:r>
        <w:t>Engagement on the Māori Health monitoring approach</w:t>
      </w:r>
    </w:p>
    <w:p w14:paraId="60A69F29" w14:textId="77777777" w:rsidR="00567C6E" w:rsidRDefault="00567C6E" w:rsidP="00567C6E"/>
    <w:p w14:paraId="2E6DABD1" w14:textId="7334C494" w:rsidR="00567C6E" w:rsidRDefault="00567C6E" w:rsidP="00567C6E">
      <w:r>
        <w:t xml:space="preserve">Working with </w:t>
      </w:r>
      <w:proofErr w:type="spellStart"/>
      <w:r>
        <w:t>Te</w:t>
      </w:r>
      <w:proofErr w:type="spellEnd"/>
      <w:r>
        <w:t xml:space="preserve"> </w:t>
      </w:r>
      <w:proofErr w:type="spellStart"/>
      <w:r>
        <w:t>Whatu</w:t>
      </w:r>
      <w:proofErr w:type="spellEnd"/>
      <w:r>
        <w:t xml:space="preserve"> Ora at the regional level is an increasing focus. A hui is being planned to bring together members of regional integration teams (RIT) within </w:t>
      </w:r>
      <w:proofErr w:type="spellStart"/>
      <w:r>
        <w:t>Te</w:t>
      </w:r>
      <w:proofErr w:type="spellEnd"/>
      <w:r>
        <w:t xml:space="preserve"> </w:t>
      </w:r>
      <w:proofErr w:type="spellStart"/>
      <w:r>
        <w:t>Whatu</w:t>
      </w:r>
      <w:proofErr w:type="spellEnd"/>
      <w:r>
        <w:t xml:space="preserve"> Ora and </w:t>
      </w:r>
      <w:proofErr w:type="spellStart"/>
      <w:r>
        <w:t>Te</w:t>
      </w:r>
      <w:proofErr w:type="spellEnd"/>
      <w:r>
        <w:t xml:space="preserve"> Aka </w:t>
      </w:r>
      <w:proofErr w:type="spellStart"/>
      <w:r>
        <w:t>Whai</w:t>
      </w:r>
      <w:proofErr w:type="spellEnd"/>
      <w:r>
        <w:t xml:space="preserve"> Ora. The focus will be on </w:t>
      </w:r>
      <w:proofErr w:type="spellStart"/>
      <w:r>
        <w:t>whakawhanaungatanga</w:t>
      </w:r>
      <w:proofErr w:type="spellEnd"/>
      <w:r>
        <w:t>, strengthening our understanding of roles, responsibilities and priorities, and agreeing how best to collaborate. Other directorates and the RIT co-chairs are involved in designing the hui.</w:t>
      </w:r>
    </w:p>
    <w:p w14:paraId="4A66560E" w14:textId="77777777" w:rsidR="00567C6E" w:rsidRDefault="00567C6E" w:rsidP="00567C6E"/>
    <w:p w14:paraId="40653243" w14:textId="53002D54" w:rsidR="00567C6E" w:rsidRDefault="00567C6E" w:rsidP="00567C6E">
      <w:r>
        <w:lastRenderedPageBreak/>
        <w:t xml:space="preserve">We are working closely with </w:t>
      </w:r>
      <w:proofErr w:type="spellStart"/>
      <w:r>
        <w:t>Te</w:t>
      </w:r>
      <w:proofErr w:type="spellEnd"/>
      <w:r>
        <w:t xml:space="preserve"> </w:t>
      </w:r>
      <w:proofErr w:type="spellStart"/>
      <w:r>
        <w:t>Whatu</w:t>
      </w:r>
      <w:proofErr w:type="spellEnd"/>
      <w:r>
        <w:t xml:space="preserve"> Ora and </w:t>
      </w:r>
      <w:proofErr w:type="spellStart"/>
      <w:r>
        <w:t>Te</w:t>
      </w:r>
      <w:proofErr w:type="spellEnd"/>
      <w:r>
        <w:t xml:space="preserve"> Aka </w:t>
      </w:r>
      <w:proofErr w:type="spellStart"/>
      <w:r>
        <w:t>Whai</w:t>
      </w:r>
      <w:proofErr w:type="spellEnd"/>
      <w:r>
        <w:t xml:space="preserve"> Ora to ensure strong alignment regionally and with the work of other agencies. We continue to coordinate the health response and contribution to the social sector extreme weather recovery group that the Deputy Prime Minister established on 28 March 2023.</w:t>
      </w:r>
    </w:p>
    <w:p w14:paraId="48D7CBFA" w14:textId="77777777" w:rsidR="00567C6E" w:rsidRDefault="00567C6E" w:rsidP="00567C6E"/>
    <w:p w14:paraId="68E01F70" w14:textId="0523397A" w:rsidR="00567C6E" w:rsidRDefault="00567C6E" w:rsidP="00567C6E">
      <w:r>
        <w:t>Initial engagement on our approach to developing the health system performance framework is well under way. Further engagement over the coming months will finalise the framework, which will be implemented in 2024. The framework will include indicators, measures and methods for measuring performance – which will identify areas for improvement and allow us to track progress against our objectives.</w:t>
      </w:r>
    </w:p>
    <w:p w14:paraId="597FBD66" w14:textId="77777777" w:rsidR="00567C6E" w:rsidRDefault="00567C6E" w:rsidP="00266E11">
      <w:pPr>
        <w:pStyle w:val="Heading4"/>
      </w:pPr>
      <w:r>
        <w:t>Organisational change</w:t>
      </w:r>
    </w:p>
    <w:p w14:paraId="1356A465" w14:textId="39658AB3" w:rsidR="00567C6E" w:rsidRDefault="00567C6E" w:rsidP="00266E11">
      <w:pPr>
        <w:pStyle w:val="Heading5"/>
      </w:pPr>
      <w:r>
        <w:t xml:space="preserve">Strengthened the Ministry’s functions and capabilities in priority areas and our approach to managing organisational </w:t>
      </w:r>
      <w:proofErr w:type="gramStart"/>
      <w:r>
        <w:t>change</w:t>
      </w:r>
      <w:proofErr w:type="gramEnd"/>
    </w:p>
    <w:p w14:paraId="1A284D1D" w14:textId="1A30BC4B" w:rsidR="00567C6E" w:rsidRDefault="00567C6E" w:rsidP="00567C6E">
      <w:r>
        <w:t xml:space="preserve">Starting </w:t>
      </w:r>
      <w:proofErr w:type="gramStart"/>
      <w:r>
        <w:t>in</w:t>
      </w:r>
      <w:proofErr w:type="gramEnd"/>
      <w:r>
        <w:t xml:space="preserve"> 1 July 2022, Manatū Hauora has undertaken critical work to better undertake its role in the reformed health system. Manatū Hauora has developed and implemented Tikanga </w:t>
      </w:r>
      <w:proofErr w:type="spellStart"/>
      <w:r>
        <w:t>Whakahaere</w:t>
      </w:r>
      <w:proofErr w:type="spellEnd"/>
      <w:r>
        <w:t xml:space="preserve"> (our operating model) and stood up a new interim structure.</w:t>
      </w:r>
    </w:p>
    <w:p w14:paraId="61CBBD7F" w14:textId="77777777" w:rsidR="00567C6E" w:rsidRDefault="00567C6E" w:rsidP="00567C6E"/>
    <w:p w14:paraId="3360C0FB" w14:textId="1C1E9D2D" w:rsidR="00567C6E" w:rsidRDefault="00567C6E" w:rsidP="00567C6E">
      <w:r>
        <w:t>Further to this, we reviewed the capabilities we require to fulfil our new role. Consequently, we are undertaking a management-of-change process split across two phases, which are both now under way. Phase one is expected to be completed by September 2023. Phase two involves developing and embedding improved ways of working, resourcing us with the right capabilities and capacity in line with our core role as health system leader and kaitiaki.</w:t>
      </w:r>
    </w:p>
    <w:p w14:paraId="62F37537" w14:textId="77777777" w:rsidR="00567C6E" w:rsidRDefault="00567C6E" w:rsidP="00266E11">
      <w:pPr>
        <w:pStyle w:val="Heading5"/>
      </w:pPr>
      <w:r>
        <w:t xml:space="preserve">Strengthened our role in stewardship and clinical </w:t>
      </w:r>
      <w:proofErr w:type="gramStart"/>
      <w:r>
        <w:t>expertise</w:t>
      </w:r>
      <w:proofErr w:type="gramEnd"/>
    </w:p>
    <w:p w14:paraId="505C78B5" w14:textId="3B18D206" w:rsidR="00567C6E" w:rsidRDefault="00567C6E" w:rsidP="00567C6E">
      <w:r>
        <w:t xml:space="preserve">The health system reforms have strengthened our stewardship role. Promoting understanding of this role, including our functions of clinical leadership, quality and safety, will support a united way of working towards </w:t>
      </w:r>
      <w:proofErr w:type="spellStart"/>
      <w:r>
        <w:t>pae</w:t>
      </w:r>
      <w:proofErr w:type="spellEnd"/>
      <w:r>
        <w:t xml:space="preserve"> </w:t>
      </w:r>
      <w:proofErr w:type="spellStart"/>
      <w:r>
        <w:t>ora</w:t>
      </w:r>
      <w:proofErr w:type="spellEnd"/>
      <w:r>
        <w:t>.</w:t>
      </w:r>
    </w:p>
    <w:p w14:paraId="423E0A65" w14:textId="77777777" w:rsidR="00567C6E" w:rsidRDefault="00567C6E" w:rsidP="00567C6E"/>
    <w:p w14:paraId="068F86E2" w14:textId="612192D7" w:rsidR="00567C6E" w:rsidRDefault="00567C6E" w:rsidP="00567C6E">
      <w:proofErr w:type="spellStart"/>
      <w:r>
        <w:t>Te</w:t>
      </w:r>
      <w:proofErr w:type="spellEnd"/>
      <w:r>
        <w:t xml:space="preserve"> </w:t>
      </w:r>
      <w:proofErr w:type="spellStart"/>
      <w:r>
        <w:t>Āpiha</w:t>
      </w:r>
      <w:proofErr w:type="spellEnd"/>
      <w:r>
        <w:t xml:space="preserve"> Hauora </w:t>
      </w:r>
      <w:proofErr w:type="spellStart"/>
      <w:r>
        <w:t>Haumi</w:t>
      </w:r>
      <w:proofErr w:type="spellEnd"/>
      <w:r>
        <w:t xml:space="preserve"> | the Chief Allied Health Professions Officer has been working with the sector to gather information on how allied health professions can enable the delivery of </w:t>
      </w:r>
      <w:proofErr w:type="spellStart"/>
      <w:r>
        <w:t>pae</w:t>
      </w:r>
      <w:proofErr w:type="spellEnd"/>
      <w:r>
        <w:t xml:space="preserve"> </w:t>
      </w:r>
      <w:proofErr w:type="spellStart"/>
      <w:r>
        <w:t>ora</w:t>
      </w:r>
      <w:proofErr w:type="spellEnd"/>
      <w:r>
        <w:t xml:space="preserve">. At several hui in October 2022, Manatū Hauora led stakeholders — employers, unions, regulatory bodies, training providers, students, and Māori and Pasifika representatives — to identify key opportunities and barriers as they work towards </w:t>
      </w:r>
      <w:proofErr w:type="spellStart"/>
      <w:r>
        <w:t>pae</w:t>
      </w:r>
      <w:proofErr w:type="spellEnd"/>
      <w:r>
        <w:t xml:space="preserve"> </w:t>
      </w:r>
      <w:proofErr w:type="spellStart"/>
      <w:r>
        <w:t>ora</w:t>
      </w:r>
      <w:proofErr w:type="spellEnd"/>
      <w:r>
        <w:t>.</w:t>
      </w:r>
    </w:p>
    <w:p w14:paraId="600B2D40" w14:textId="77777777" w:rsidR="00567C6E" w:rsidRDefault="00567C6E" w:rsidP="00567C6E"/>
    <w:p w14:paraId="4B363862" w14:textId="49403B09" w:rsidR="00567C6E" w:rsidRDefault="00567C6E" w:rsidP="00567C6E">
      <w:r>
        <w:t xml:space="preserve">To support implementation of the reforms, our clinical leaders, the Chief Clinical Officers have undertaken extensive research and interviews as a first step in developing a clear definition of clinical leadership for Manatū Hauora and understanding how it can enable the delivery of </w:t>
      </w:r>
      <w:proofErr w:type="spellStart"/>
      <w:r>
        <w:t>pae</w:t>
      </w:r>
      <w:proofErr w:type="spellEnd"/>
      <w:r>
        <w:t xml:space="preserve"> </w:t>
      </w:r>
      <w:proofErr w:type="spellStart"/>
      <w:r>
        <w:t>ora</w:t>
      </w:r>
      <w:proofErr w:type="spellEnd"/>
      <w:r>
        <w:t>. They found that clinical leadership is beneficial across strategy, policy, regulation and performance monitoring. Consultation with clinical and non-clinical leaders on the proposed definition is under way.</w:t>
      </w:r>
    </w:p>
    <w:p w14:paraId="7D5A7831" w14:textId="77777777" w:rsidR="00412B8B" w:rsidRDefault="00412B8B" w:rsidP="00567C6E"/>
    <w:p w14:paraId="7A1DEED9" w14:textId="589593F8" w:rsidR="00567C6E" w:rsidRDefault="00567C6E" w:rsidP="00567C6E">
      <w:r>
        <w:t>Reinforcing our stewardship role, the Chief Clinical Officers have already developed this definition of our clinical quality and system safety function:</w:t>
      </w:r>
    </w:p>
    <w:p w14:paraId="69610692" w14:textId="2406D382" w:rsidR="00567C6E" w:rsidRDefault="00567C6E" w:rsidP="00567C6E">
      <w:pPr>
        <w:pStyle w:val="Bullet"/>
      </w:pPr>
      <w:r w:rsidRPr="00707566">
        <w:rPr>
          <w:b/>
          <w:bCs/>
        </w:rPr>
        <w:lastRenderedPageBreak/>
        <w:t>Steward of the health of the population</w:t>
      </w:r>
      <w:r>
        <w:t xml:space="preserve"> – we assess quality and safety trends at the system level and encourage partnerships and actions to improve outcomes, impacts and experience.</w:t>
      </w:r>
    </w:p>
    <w:p w14:paraId="4A46061A" w14:textId="0010C690" w:rsidR="00567C6E" w:rsidRDefault="00567C6E" w:rsidP="00567C6E">
      <w:pPr>
        <w:pStyle w:val="Bullet"/>
      </w:pPr>
      <w:r w:rsidRPr="00707566">
        <w:rPr>
          <w:b/>
          <w:bCs/>
        </w:rPr>
        <w:t>Steward of the health system</w:t>
      </w:r>
      <w:r>
        <w:t xml:space="preserve"> – we focus on how the quality and safety system works as a whole, enabling the entities to deliver on their quality and safety roles, and supporting their accountability.</w:t>
      </w:r>
    </w:p>
    <w:p w14:paraId="3590E2EC" w14:textId="77777777" w:rsidR="00567C6E" w:rsidRDefault="00567C6E" w:rsidP="00567C6E"/>
    <w:p w14:paraId="7B64DEF8" w14:textId="125E394D" w:rsidR="00567C6E" w:rsidRDefault="00567C6E" w:rsidP="00567C6E">
      <w:r>
        <w:t>Manatū Hauora is leading interagency collaboration to confirm each health Crown entity’s role in ensuring clinical quality and safety, and to ensure all entities are delivering on these roles through quarterly performance reviews.</w:t>
      </w:r>
    </w:p>
    <w:p w14:paraId="43C8EFFA" w14:textId="77777777" w:rsidR="00567C6E" w:rsidRDefault="00567C6E" w:rsidP="00567C6E"/>
    <w:p w14:paraId="67CAD3E4" w14:textId="0EAB1BB8" w:rsidR="00567C6E" w:rsidRDefault="00567C6E" w:rsidP="00567C6E">
      <w:r>
        <w:t>To support partnerships and drive effective outcomes, we have established and convened the sector-wide National Medicines Steering Group and the Cross-Sector Informed Consent Workshop.</w:t>
      </w:r>
    </w:p>
    <w:p w14:paraId="555329C6" w14:textId="77777777" w:rsidR="00567C6E" w:rsidRDefault="00567C6E" w:rsidP="00567C6E"/>
    <w:p w14:paraId="018E424B" w14:textId="586C3DB5" w:rsidR="00567C6E" w:rsidRDefault="00567C6E" w:rsidP="00567C6E">
      <w:r>
        <w:t>In developing our stewardship approach to clinical safety and quality, we are including learnings from international trends and innovations. Working with the World Health Organization (WHO) and the Organisation for Economic Co-operation and Development (OECD), we have shared insights and resources, contributed to surveys and provided feedback on reports. Additionally, we worked with the Health Quality &amp; Safety Commission to implement the WHO Patient Safety Action Plan.</w:t>
      </w:r>
    </w:p>
    <w:p w14:paraId="29D2FA39" w14:textId="77777777" w:rsidR="004D14A7" w:rsidRDefault="004D14A7" w:rsidP="004D14A7">
      <w:pPr>
        <w:pStyle w:val="Heading3"/>
      </w:pPr>
      <w:r>
        <w:t xml:space="preserve">Setting the direction for health and the health system to achieve </w:t>
      </w:r>
      <w:proofErr w:type="spellStart"/>
      <w:r>
        <w:t>pae</w:t>
      </w:r>
      <w:proofErr w:type="spellEnd"/>
      <w:r>
        <w:t xml:space="preserve"> </w:t>
      </w:r>
      <w:proofErr w:type="spellStart"/>
      <w:proofErr w:type="gramStart"/>
      <w:r>
        <w:t>ora</w:t>
      </w:r>
      <w:proofErr w:type="spellEnd"/>
      <w:proofErr w:type="gramEnd"/>
    </w:p>
    <w:p w14:paraId="1DD6191A" w14:textId="77777777" w:rsidR="004D14A7" w:rsidRPr="00266E11" w:rsidRDefault="004D14A7" w:rsidP="00266E11">
      <w:pPr>
        <w:pStyle w:val="Heading4"/>
      </w:pPr>
      <w:r w:rsidRPr="00266E11">
        <w:t>The Health Strategies</w:t>
      </w:r>
    </w:p>
    <w:p w14:paraId="0DA62DC5" w14:textId="4025A050" w:rsidR="004D14A7" w:rsidRDefault="004D14A7" w:rsidP="00266E11">
      <w:pPr>
        <w:pStyle w:val="Heading5"/>
      </w:pPr>
      <w:r>
        <w:t xml:space="preserve">Developed the suite of new health strategies required under the </w:t>
      </w:r>
      <w:proofErr w:type="spellStart"/>
      <w:r>
        <w:t>Pae</w:t>
      </w:r>
      <w:proofErr w:type="spellEnd"/>
      <w:r>
        <w:t xml:space="preserve"> Ora (Healthy Futures) Act 2022 by July 2023 to set long-term direction for health and the health </w:t>
      </w:r>
      <w:proofErr w:type="gramStart"/>
      <w:r>
        <w:t>system</w:t>
      </w:r>
      <w:proofErr w:type="gramEnd"/>
    </w:p>
    <w:p w14:paraId="36BE8AFB" w14:textId="5B1EF28F" w:rsidR="004D14A7" w:rsidRDefault="004D14A7" w:rsidP="004D14A7">
      <w:r>
        <w:t xml:space="preserve">A core element of the health system reforms has been the development of six national health strategies: the New Zealand Health Strategy; </w:t>
      </w:r>
      <w:proofErr w:type="spellStart"/>
      <w:r>
        <w:t>Pae</w:t>
      </w:r>
      <w:proofErr w:type="spellEnd"/>
      <w:r>
        <w:t xml:space="preserve"> </w:t>
      </w:r>
      <w:proofErr w:type="spellStart"/>
      <w:r>
        <w:t>Tū</w:t>
      </w:r>
      <w:proofErr w:type="spellEnd"/>
      <w:r>
        <w:t xml:space="preserve">: Hauora Māori Strategy (developed in partnership with </w:t>
      </w:r>
      <w:proofErr w:type="spellStart"/>
      <w:r>
        <w:t>Te</w:t>
      </w:r>
      <w:proofErr w:type="spellEnd"/>
      <w:r>
        <w:t xml:space="preserve"> Aka </w:t>
      </w:r>
      <w:proofErr w:type="spellStart"/>
      <w:r>
        <w:t>Whai</w:t>
      </w:r>
      <w:proofErr w:type="spellEnd"/>
      <w:r>
        <w:t xml:space="preserve"> Ora); </w:t>
      </w:r>
      <w:proofErr w:type="spellStart"/>
      <w:r>
        <w:t>Te</w:t>
      </w:r>
      <w:proofErr w:type="spellEnd"/>
      <w:r>
        <w:t xml:space="preserve"> Mana Ola: the Pacific Health Strategy; the Health of Disabled People Strategy; the Women’s Health Strategy; and the Rural Health Strategy. These strategies are required under the </w:t>
      </w:r>
      <w:proofErr w:type="spellStart"/>
      <w:r>
        <w:t>Pae</w:t>
      </w:r>
      <w:proofErr w:type="spellEnd"/>
      <w:r>
        <w:t xml:space="preserve"> Ora Act.</w:t>
      </w:r>
    </w:p>
    <w:p w14:paraId="4D4C3562" w14:textId="77777777" w:rsidR="00266E11" w:rsidRDefault="00266E11" w:rsidP="004D14A7"/>
    <w:p w14:paraId="46E68E62" w14:textId="7FA8DDD8" w:rsidR="004D14A7" w:rsidRDefault="004D14A7" w:rsidP="004D14A7">
      <w:r>
        <w:t>The strategies operate as a cohesive framework to guide health entities over the next 10 years in improving people’s health and working towards health equity. These are the first government health strategies for Pacific peoples, disabled people, women and rural population groups.</w:t>
      </w:r>
    </w:p>
    <w:p w14:paraId="0C53A13B" w14:textId="77777777" w:rsidR="00266E11" w:rsidRDefault="00266E11" w:rsidP="004D14A7"/>
    <w:p w14:paraId="15F11F38" w14:textId="7F5D0E5A" w:rsidR="004D14A7" w:rsidRDefault="004D14A7" w:rsidP="004D14A7">
      <w:r>
        <w:t>The strategies have been informed by extensive engagement with a wide range of stakeholders, including health sector agencies, the public, iwi and other Māori organisations, service providers, health care workers and representative health and community organisations.</w:t>
      </w:r>
    </w:p>
    <w:p w14:paraId="2FFC7C32" w14:textId="77777777" w:rsidR="00266E11" w:rsidRDefault="00266E11" w:rsidP="004D14A7"/>
    <w:p w14:paraId="73D86BEC" w14:textId="0D1EDCA8" w:rsidR="004D14A7" w:rsidRDefault="004D14A7" w:rsidP="004D14A7">
      <w:r>
        <w:t xml:space="preserve">This engagement process, together with our review of the evidence and trends, informed the priority areas for action in each strategy. These priority areas address </w:t>
      </w:r>
      <w:r>
        <w:lastRenderedPageBreak/>
        <w:t>stakeholders’ issues and concerns and aim to enable people’s health aspirations. The engagement process was developed in such a way that all insights were shared and promoted across all six strategies, with two strategies taking</w:t>
      </w:r>
      <w:r w:rsidR="00266E11">
        <w:t xml:space="preserve"> </w:t>
      </w:r>
      <w:r>
        <w:t>a more targeted approach (as outlined below) with communities that experience poorer health outcomes.</w:t>
      </w:r>
    </w:p>
    <w:p w14:paraId="7403DDAA" w14:textId="77777777" w:rsidR="00266E11" w:rsidRDefault="00266E11" w:rsidP="004D14A7"/>
    <w:p w14:paraId="50B13033" w14:textId="535BAB48" w:rsidR="004D14A7" w:rsidRDefault="004D14A7" w:rsidP="004D14A7">
      <w:r>
        <w:t xml:space="preserve">Over the next decade, the strategies will help to set, promote and achieve the vision of a health care system that honours </w:t>
      </w:r>
      <w:proofErr w:type="spellStart"/>
      <w:r>
        <w:t>Te</w:t>
      </w:r>
      <w:proofErr w:type="spellEnd"/>
      <w:r>
        <w:t xml:space="preserve"> </w:t>
      </w:r>
      <w:proofErr w:type="spellStart"/>
      <w:r>
        <w:t>Tiriti</w:t>
      </w:r>
      <w:proofErr w:type="spellEnd"/>
      <w:r>
        <w:t>; is inclusive of people; protects and promotes health and wellbeing; meets people’s needs; and prevents illness, injury and harm throughout the life course, including by addressing wider social determinants of health.</w:t>
      </w:r>
    </w:p>
    <w:p w14:paraId="7EC6D1FA" w14:textId="77777777" w:rsidR="00266E11" w:rsidRDefault="00266E11" w:rsidP="004D14A7"/>
    <w:p w14:paraId="4B88201F" w14:textId="7E83E0F2" w:rsidR="00567C6E" w:rsidRDefault="004D14A7" w:rsidP="004D14A7">
      <w:r>
        <w:t>While the strategies set the long-term direction for health in New Zealand, the Government will determine the specific</w:t>
      </w:r>
      <w:r w:rsidR="00266E11">
        <w:t xml:space="preserve"> </w:t>
      </w:r>
      <w:r>
        <w:t xml:space="preserve">expectations and actions to achieve this direction through the three-yearly Government Policy Statement (GPS) on Health. </w:t>
      </w:r>
      <w:r w:rsidR="00327BCE">
        <w:t>T</w:t>
      </w:r>
      <w:r>
        <w:t xml:space="preserve">he first of these will be produced in July 2024. The system shifts articulated in the strategies will inform the GPS and set the parameters for </w:t>
      </w:r>
      <w:proofErr w:type="spellStart"/>
      <w:r>
        <w:t>Te</w:t>
      </w:r>
      <w:proofErr w:type="spellEnd"/>
      <w:r>
        <w:t xml:space="preserve"> </w:t>
      </w:r>
      <w:proofErr w:type="spellStart"/>
      <w:r>
        <w:t>Pae</w:t>
      </w:r>
      <w:proofErr w:type="spellEnd"/>
      <w:r>
        <w:t xml:space="preserve"> Tata | New Zealand Health Plan, and the</w:t>
      </w:r>
      <w:r w:rsidR="00266E11">
        <w:t xml:space="preserve"> </w:t>
      </w:r>
      <w:r>
        <w:t xml:space="preserve">Government’s priorities for engaging with and improving health outcomes for priority groups. The GPS will include a framework for regular monitoring of progress and reporting and confirm resources to deliver on objectives and priorities via the Budget process. Given the alignment with </w:t>
      </w:r>
      <w:proofErr w:type="spellStart"/>
      <w:r>
        <w:t>Te</w:t>
      </w:r>
      <w:proofErr w:type="spellEnd"/>
      <w:r>
        <w:t xml:space="preserve"> </w:t>
      </w:r>
      <w:proofErr w:type="spellStart"/>
      <w:r>
        <w:t>Pae</w:t>
      </w:r>
      <w:proofErr w:type="spellEnd"/>
      <w:r>
        <w:t xml:space="preserve"> Tata, we are working closely across the health entities to develop the GPS and identify emerging themes and focus areas.</w:t>
      </w:r>
      <w:r w:rsidR="00266E11">
        <w:t xml:space="preserve"> </w:t>
      </w:r>
    </w:p>
    <w:p w14:paraId="3ADF27E6" w14:textId="77777777" w:rsidR="00266E11" w:rsidRDefault="00266E11" w:rsidP="00266E11">
      <w:pPr>
        <w:pStyle w:val="Heading5"/>
      </w:pPr>
      <w:r>
        <w:t xml:space="preserve">Developed </w:t>
      </w:r>
      <w:proofErr w:type="spellStart"/>
      <w:r>
        <w:t>Pae</w:t>
      </w:r>
      <w:proofErr w:type="spellEnd"/>
      <w:r>
        <w:t xml:space="preserve"> </w:t>
      </w:r>
      <w:proofErr w:type="spellStart"/>
      <w:r>
        <w:t>Tū</w:t>
      </w:r>
      <w:proofErr w:type="spellEnd"/>
      <w:r>
        <w:t>: Hauora Māori Strategy</w:t>
      </w:r>
    </w:p>
    <w:p w14:paraId="33EAC335" w14:textId="6BB38122" w:rsidR="00266E11" w:rsidRDefault="00266E11" w:rsidP="00266E11">
      <w:proofErr w:type="spellStart"/>
      <w:r>
        <w:t>Pae</w:t>
      </w:r>
      <w:proofErr w:type="spellEnd"/>
      <w:r>
        <w:t xml:space="preserve"> </w:t>
      </w:r>
      <w:proofErr w:type="spellStart"/>
      <w:r>
        <w:t>Tū</w:t>
      </w:r>
      <w:proofErr w:type="spellEnd"/>
      <w:r>
        <w:t xml:space="preserve">: Hauora Māori Strategy was produced by Manatū Hauora and </w:t>
      </w:r>
      <w:proofErr w:type="spellStart"/>
      <w:r>
        <w:t>Te</w:t>
      </w:r>
      <w:proofErr w:type="spellEnd"/>
      <w:r>
        <w:t xml:space="preserve"> Aka </w:t>
      </w:r>
      <w:proofErr w:type="spellStart"/>
      <w:r>
        <w:t>Whai</w:t>
      </w:r>
      <w:proofErr w:type="spellEnd"/>
      <w:r>
        <w:t xml:space="preserve"> Ora and guides health entities to uphold </w:t>
      </w:r>
      <w:proofErr w:type="spellStart"/>
      <w:r>
        <w:t>Te</w:t>
      </w:r>
      <w:proofErr w:type="spellEnd"/>
      <w:r>
        <w:t xml:space="preserve"> </w:t>
      </w:r>
      <w:proofErr w:type="spellStart"/>
      <w:r>
        <w:t>Tiriti</w:t>
      </w:r>
      <w:proofErr w:type="spellEnd"/>
      <w:r>
        <w:t xml:space="preserve"> and achieve Māori health equity. This is an interim step ahead of a full review and refresh of He Korowai </w:t>
      </w:r>
      <w:proofErr w:type="spellStart"/>
      <w:r>
        <w:t>Oranga</w:t>
      </w:r>
      <w:proofErr w:type="spellEnd"/>
      <w:r>
        <w:t xml:space="preserve">, which will take place when the foundations of the new system are further embedded and </w:t>
      </w:r>
      <w:proofErr w:type="spellStart"/>
      <w:r>
        <w:t>Whakamaua</w:t>
      </w:r>
      <w:proofErr w:type="spellEnd"/>
      <w:r>
        <w:t>: Māori Health Action Plan 2020–2025 is fully implemented.</w:t>
      </w:r>
    </w:p>
    <w:p w14:paraId="606DF3C1" w14:textId="77777777" w:rsidR="00266E11" w:rsidRDefault="00266E11" w:rsidP="00266E11"/>
    <w:p w14:paraId="21F67BC2" w14:textId="504FA278" w:rsidR="00266E11" w:rsidRDefault="00266E11" w:rsidP="00266E11">
      <w:proofErr w:type="spellStart"/>
      <w:r>
        <w:t>Pae</w:t>
      </w:r>
      <w:proofErr w:type="spellEnd"/>
      <w:r>
        <w:t xml:space="preserve"> </w:t>
      </w:r>
      <w:proofErr w:type="spellStart"/>
      <w:r>
        <w:t>Tū</w:t>
      </w:r>
      <w:proofErr w:type="spellEnd"/>
      <w:r>
        <w:t xml:space="preserve"> was developed after a series of four, two-day wānanga across the motu from February to March 2023. The aim of </w:t>
      </w:r>
      <w:proofErr w:type="spellStart"/>
      <w:r>
        <w:t>Ngā</w:t>
      </w:r>
      <w:proofErr w:type="spellEnd"/>
      <w:r>
        <w:t xml:space="preserve"> Wānanga </w:t>
      </w:r>
      <w:proofErr w:type="spellStart"/>
      <w:r>
        <w:t>Pae</w:t>
      </w:r>
      <w:proofErr w:type="spellEnd"/>
      <w:r>
        <w:t xml:space="preserve"> Ora 2023 was to reaffirm the </w:t>
      </w:r>
      <w:proofErr w:type="spellStart"/>
      <w:r>
        <w:t>hauora</w:t>
      </w:r>
      <w:proofErr w:type="spellEnd"/>
      <w:r>
        <w:t xml:space="preserve"> aspirations and </w:t>
      </w:r>
      <w:proofErr w:type="spellStart"/>
      <w:r>
        <w:t>whakaaro</w:t>
      </w:r>
      <w:proofErr w:type="spellEnd"/>
      <w:r>
        <w:t xml:space="preserve"> of Māori, and to hear any additional </w:t>
      </w:r>
      <w:proofErr w:type="spellStart"/>
      <w:r>
        <w:t>hauora</w:t>
      </w:r>
      <w:proofErr w:type="spellEnd"/>
      <w:r>
        <w:t xml:space="preserve"> Māori priorities, opportunities or issues to achieve </w:t>
      </w:r>
      <w:proofErr w:type="spellStart"/>
      <w:r>
        <w:t>pae</w:t>
      </w:r>
      <w:proofErr w:type="spellEnd"/>
      <w:r>
        <w:t xml:space="preserve"> </w:t>
      </w:r>
      <w:proofErr w:type="spellStart"/>
      <w:r>
        <w:t>ora</w:t>
      </w:r>
      <w:proofErr w:type="spellEnd"/>
      <w:r>
        <w:t>, healthy futures. Over 500 people participated in the wānanga.</w:t>
      </w:r>
    </w:p>
    <w:p w14:paraId="68A3B715" w14:textId="752D1D6F" w:rsidR="00266E11" w:rsidRDefault="00266E11" w:rsidP="00266E11">
      <w:pPr>
        <w:pStyle w:val="Heading5"/>
      </w:pPr>
      <w:r>
        <w:t xml:space="preserve">Developed </w:t>
      </w:r>
      <w:proofErr w:type="spellStart"/>
      <w:r>
        <w:t>Te</w:t>
      </w:r>
      <w:proofErr w:type="spellEnd"/>
      <w:r>
        <w:t xml:space="preserve"> Mana Ola: Pacific Health Strategy</w:t>
      </w:r>
    </w:p>
    <w:p w14:paraId="49E7653A" w14:textId="77777777" w:rsidR="00266E11" w:rsidRDefault="00266E11" w:rsidP="00266E11">
      <w:r>
        <w:t xml:space="preserve">The Pacific Health team within the Public Health Agency has developed New Zealand’s first-ever Pacific Health Strategy – </w:t>
      </w:r>
      <w:proofErr w:type="spellStart"/>
      <w:r>
        <w:t>Te</w:t>
      </w:r>
      <w:proofErr w:type="spellEnd"/>
      <w:r>
        <w:t xml:space="preserve"> Mana Ola. The Tokelauan community in Aotearoa New Zealand gifted the term ‘</w:t>
      </w:r>
      <w:proofErr w:type="spellStart"/>
      <w:r>
        <w:t>Te</w:t>
      </w:r>
      <w:proofErr w:type="spellEnd"/>
      <w:r>
        <w:t xml:space="preserve"> Mana Ola’. ‘Mana’, meaning ‘divine power’,</w:t>
      </w:r>
    </w:p>
    <w:p w14:paraId="4D2332B1" w14:textId="7E05DEFF" w:rsidR="00266E11" w:rsidRDefault="00266E11" w:rsidP="00266E11">
      <w:r>
        <w:t>is used in Tokelau and throughout Polynesia. ‘Ola’ means life. Together, the words signify ‘to live powerfully’.</w:t>
      </w:r>
    </w:p>
    <w:p w14:paraId="4248E8FA" w14:textId="77777777" w:rsidR="00266E11" w:rsidRDefault="00266E11" w:rsidP="00266E11"/>
    <w:p w14:paraId="2DBBBB44" w14:textId="3EE7D88B" w:rsidR="00266E11" w:rsidRDefault="00266E11" w:rsidP="00266E11">
      <w:r>
        <w:t xml:space="preserve">To ensure that </w:t>
      </w:r>
      <w:proofErr w:type="spellStart"/>
      <w:r>
        <w:t>Te</w:t>
      </w:r>
      <w:proofErr w:type="spellEnd"/>
      <w:r>
        <w:t xml:space="preserve"> Mana Ola improves the health status of Pacific peoples in Aotearoa New Zealand, it was developed with the guidance and support of an advisory group and more than 40 </w:t>
      </w:r>
      <w:proofErr w:type="spellStart"/>
      <w:r>
        <w:t>fono</w:t>
      </w:r>
      <w:proofErr w:type="spellEnd"/>
      <w:r>
        <w:t xml:space="preserve"> (engagements) across the motu. These engagements included </w:t>
      </w:r>
      <w:r>
        <w:lastRenderedPageBreak/>
        <w:t>Pacific peoples from community, ethnic-specific and rural groups; churches; Pasifika rainbow+/LGBTQIA+/ MVPFAFF+;</w:t>
      </w:r>
      <w:r>
        <w:rPr>
          <w:rStyle w:val="FootnoteReference"/>
        </w:rPr>
        <w:footnoteReference w:id="3"/>
      </w:r>
      <w:r>
        <w:t xml:space="preserve"> </w:t>
      </w:r>
      <w:proofErr w:type="spellStart"/>
      <w:r>
        <w:t>tagata</w:t>
      </w:r>
      <w:proofErr w:type="spellEnd"/>
      <w:r>
        <w:t xml:space="preserve"> </w:t>
      </w:r>
      <w:proofErr w:type="spellStart"/>
      <w:r>
        <w:t>sa’ilimalo</w:t>
      </w:r>
      <w:proofErr w:type="spellEnd"/>
      <w:r>
        <w:t>;</w:t>
      </w:r>
      <w:r>
        <w:rPr>
          <w:rStyle w:val="FootnoteReference"/>
        </w:rPr>
        <w:footnoteReference w:id="4"/>
      </w:r>
      <w:r>
        <w:t xml:space="preserve"> youth; and professional bodies.</w:t>
      </w:r>
    </w:p>
    <w:p w14:paraId="721FCC35" w14:textId="77777777" w:rsidR="00266E11" w:rsidRDefault="00266E11" w:rsidP="00266E11"/>
    <w:p w14:paraId="160BE637" w14:textId="48E9F28F" w:rsidR="00266E11" w:rsidRDefault="00266E11" w:rsidP="00266E11">
      <w:r>
        <w:t xml:space="preserve">Achieving </w:t>
      </w:r>
      <w:proofErr w:type="spellStart"/>
      <w:r>
        <w:t>pae</w:t>
      </w:r>
      <w:proofErr w:type="spellEnd"/>
      <w:r>
        <w:t xml:space="preserve"> </w:t>
      </w:r>
      <w:proofErr w:type="spellStart"/>
      <w:r>
        <w:t>ora</w:t>
      </w:r>
      <w:proofErr w:type="spellEnd"/>
      <w:r>
        <w:t xml:space="preserve"> for Pacific peoples in Aotearoa requires understanding that Pacific health incorporates physical, mental and spiritual wellbeing that is steeped in community and acknowledges the environment Pacific peoples live in.</w:t>
      </w:r>
    </w:p>
    <w:p w14:paraId="520B219A" w14:textId="77777777" w:rsidR="00266E11" w:rsidRDefault="00266E11" w:rsidP="00266E11"/>
    <w:p w14:paraId="618B7C88" w14:textId="1014FFFE" w:rsidR="00266E11" w:rsidRDefault="00266E11" w:rsidP="00266E11">
      <w:r>
        <w:t>The strategy has been published in Pacific languages selected based on the biggest Pacific populations resident in New Zealand: Samoa, Tonga, Cook Islands, Fiji and Niue.</w:t>
      </w:r>
    </w:p>
    <w:p w14:paraId="10AD6E18" w14:textId="77777777" w:rsidR="00266E11" w:rsidRDefault="00266E11" w:rsidP="00266E11"/>
    <w:p w14:paraId="5ECF21DC" w14:textId="686558BF" w:rsidR="00266E11" w:rsidRDefault="00266E11" w:rsidP="00266E11">
      <w:r>
        <w:t xml:space="preserve">Implementing </w:t>
      </w:r>
      <w:proofErr w:type="spellStart"/>
      <w:r>
        <w:t>Te</w:t>
      </w:r>
      <w:proofErr w:type="spellEnd"/>
      <w:r>
        <w:t xml:space="preserve"> Mana Ola will entail setting short-term priorities for the Government Policy Statement that link to strategic objectives, updating Ola </w:t>
      </w:r>
      <w:proofErr w:type="spellStart"/>
      <w:r>
        <w:t>Manuia</w:t>
      </w:r>
      <w:proofErr w:type="spellEnd"/>
      <w:r>
        <w:t xml:space="preserve">: Interim Pacific Health Plan guided by </w:t>
      </w:r>
      <w:proofErr w:type="spellStart"/>
      <w:r>
        <w:t>pae</w:t>
      </w:r>
      <w:proofErr w:type="spellEnd"/>
      <w:r>
        <w:t xml:space="preserve"> </w:t>
      </w:r>
      <w:proofErr w:type="spellStart"/>
      <w:r>
        <w:t>ora</w:t>
      </w:r>
      <w:proofErr w:type="spellEnd"/>
      <w:r>
        <w:t xml:space="preserve"> objectives, and finalising a </w:t>
      </w:r>
      <w:proofErr w:type="spellStart"/>
      <w:r>
        <w:t>Te</w:t>
      </w:r>
      <w:proofErr w:type="spellEnd"/>
      <w:r>
        <w:t xml:space="preserve"> Mana Ola outcomes framework with monitoring indicators in collaboration with health and social sector government agencies.</w:t>
      </w:r>
    </w:p>
    <w:p w14:paraId="6582ABB4" w14:textId="2459937C" w:rsidR="00266E11" w:rsidRDefault="00266E11" w:rsidP="00266E11">
      <w:pPr>
        <w:pStyle w:val="Heading5"/>
      </w:pPr>
      <w:r>
        <w:t xml:space="preserve">Progressed the development of an outcomes framework for health that sets out the key long-term outcomes for people, whānau and the health system as an enduring basis for future priority actions and </w:t>
      </w:r>
      <w:proofErr w:type="gramStart"/>
      <w:r>
        <w:t>measurement</w:t>
      </w:r>
      <w:proofErr w:type="gramEnd"/>
    </w:p>
    <w:p w14:paraId="130A82E9" w14:textId="31022786" w:rsidR="00266E11" w:rsidRDefault="00266E11" w:rsidP="00266E11">
      <w:r>
        <w:t xml:space="preserve">Manatū Hauora is currently developing the outcomes framework for health alongside the Government Policy Statement on Health 2024–2027 (GPS). The outcomes framework for health will be used to monitor progress towards the direction set in the </w:t>
      </w:r>
      <w:proofErr w:type="spellStart"/>
      <w:r>
        <w:t>Pae</w:t>
      </w:r>
      <w:proofErr w:type="spellEnd"/>
      <w:r>
        <w:t xml:space="preserve"> Ora strategies, which were published in July 2023, and against the Government’s priorities to be set in the GPS. It will include high-level outcome measures relating to long-term strategic goals and focused measures specific to three-year expectations. The GPS incorporating the outcomes framework will be published in July 2024.</w:t>
      </w:r>
    </w:p>
    <w:p w14:paraId="002C7FEE" w14:textId="6E596728" w:rsidR="00266E11" w:rsidRDefault="00266E11" w:rsidP="00266E11">
      <w:pPr>
        <w:pStyle w:val="Heading5"/>
      </w:pPr>
      <w:r>
        <w:t xml:space="preserve">Set the strategic direction for the health workforce to support and develop it to achieve </w:t>
      </w:r>
      <w:proofErr w:type="spellStart"/>
      <w:r>
        <w:t>pae</w:t>
      </w:r>
      <w:proofErr w:type="spellEnd"/>
      <w:r>
        <w:t xml:space="preserve"> </w:t>
      </w:r>
      <w:proofErr w:type="spellStart"/>
      <w:proofErr w:type="gramStart"/>
      <w:r>
        <w:t>ora</w:t>
      </w:r>
      <w:proofErr w:type="spellEnd"/>
      <w:proofErr w:type="gramEnd"/>
    </w:p>
    <w:p w14:paraId="7E6FF934" w14:textId="77777777" w:rsidR="00266E11" w:rsidRDefault="00266E11" w:rsidP="00266E11">
      <w:r>
        <w:t xml:space="preserve">Our health workforce is critical to achieving better health outcomes for all New Zealanders. To address workforce challenges, we must alleviate the current pressures on the health workforce while also working towards the long-term shifts required to achieve </w:t>
      </w:r>
      <w:proofErr w:type="spellStart"/>
      <w:r>
        <w:t>pae</w:t>
      </w:r>
      <w:proofErr w:type="spellEnd"/>
      <w:r>
        <w:t xml:space="preserve"> </w:t>
      </w:r>
      <w:proofErr w:type="spellStart"/>
      <w:r>
        <w:t>ora</w:t>
      </w:r>
      <w:proofErr w:type="spellEnd"/>
      <w:r>
        <w:t>. We have taken the following immediate steps as part of this approach.</w:t>
      </w:r>
    </w:p>
    <w:p w14:paraId="28B8360E" w14:textId="1B7BC15C" w:rsidR="00266E11" w:rsidRDefault="00266E11" w:rsidP="00266E11">
      <w:pPr>
        <w:pStyle w:val="Bullet"/>
      </w:pPr>
      <w:r>
        <w:t>To grow our domestically trained medical practitioner workforce, we have provided funding to lift the cap on first-year medical school enrolments from 539 to 589 places annually from 2024.</w:t>
      </w:r>
    </w:p>
    <w:p w14:paraId="3DFE7BCC" w14:textId="4A479255" w:rsidR="00266E11" w:rsidRDefault="00266E11" w:rsidP="00266E11">
      <w:pPr>
        <w:pStyle w:val="Bullet"/>
      </w:pPr>
      <w:r>
        <w:t>From 2023/24, $200 million per year is allocated to address pay disparities for community-based nurses and health care assistants in the government-funded health services sector.</w:t>
      </w:r>
    </w:p>
    <w:p w14:paraId="66E00A3D" w14:textId="57B07922" w:rsidR="00266E11" w:rsidRDefault="00266E11" w:rsidP="00266E11">
      <w:pPr>
        <w:pStyle w:val="Bullet"/>
      </w:pPr>
      <w:r>
        <w:t>We worked closely with the Ministry of Business, Innovation and Employment and other health agencies to establish favourable immigration settings for international health workers. As a result, 32 health roles were added to the ‘straight to residence’ immigration pathway in May 2023.</w:t>
      </w:r>
    </w:p>
    <w:p w14:paraId="3BF5AACA" w14:textId="077CB10B" w:rsidR="00266E11" w:rsidRDefault="00266E11" w:rsidP="00266E11">
      <w:pPr>
        <w:pStyle w:val="Bullet"/>
      </w:pPr>
      <w:r>
        <w:lastRenderedPageBreak/>
        <w:t>Health agencies are undertaking a broad programme of work to develop a sustainable, diverse, competent and confident mental health and addiction workforce, supported by Budget investments in 2019 and 2022.</w:t>
      </w:r>
    </w:p>
    <w:p w14:paraId="0C8FDF1E" w14:textId="77777777" w:rsidR="00266E11" w:rsidRDefault="00266E11" w:rsidP="00266E11"/>
    <w:p w14:paraId="286ABD22" w14:textId="27D7165B" w:rsidR="00266E11" w:rsidRDefault="00266E11" w:rsidP="00266E11">
      <w:r>
        <w:t xml:space="preserve">Manatū Hauora continues to work closely with </w:t>
      </w:r>
      <w:proofErr w:type="spellStart"/>
      <w:r>
        <w:t>Te</w:t>
      </w:r>
      <w:proofErr w:type="spellEnd"/>
      <w:r>
        <w:t xml:space="preserve"> </w:t>
      </w:r>
      <w:proofErr w:type="spellStart"/>
      <w:r>
        <w:t>Whatu</w:t>
      </w:r>
      <w:proofErr w:type="spellEnd"/>
      <w:r>
        <w:t xml:space="preserve"> Ora and </w:t>
      </w:r>
      <w:proofErr w:type="spellStart"/>
      <w:r>
        <w:t>Te</w:t>
      </w:r>
      <w:proofErr w:type="spellEnd"/>
      <w:r>
        <w:t xml:space="preserve"> Aka </w:t>
      </w:r>
      <w:proofErr w:type="spellStart"/>
      <w:r>
        <w:t>Whai</w:t>
      </w:r>
      <w:proofErr w:type="spellEnd"/>
      <w:r>
        <w:t xml:space="preserve"> Ora to alleviate current workforce pressures and align their work with the strategic direction. We have supported these two agencies to develop their health workforce plan for 2023, with a view to addressing both areas.</w:t>
      </w:r>
    </w:p>
    <w:p w14:paraId="0181586F" w14:textId="77777777" w:rsidR="00266E11" w:rsidRDefault="00266E11" w:rsidP="00266E11"/>
    <w:p w14:paraId="76D7635D" w14:textId="5A2A56B7" w:rsidR="00266E11" w:rsidRDefault="00266E11" w:rsidP="00266E11">
      <w:r>
        <w:t xml:space="preserve">Engagement with the health sector has highlighted the immense pressure our health workers are currently facing. It has informed the Ministry’s development of strategies that prioritise supporting and developing the health workforce to build towards </w:t>
      </w:r>
      <w:proofErr w:type="spellStart"/>
      <w:r>
        <w:t>pae</w:t>
      </w:r>
      <w:proofErr w:type="spellEnd"/>
      <w:r>
        <w:t xml:space="preserve"> </w:t>
      </w:r>
      <w:proofErr w:type="spellStart"/>
      <w:r>
        <w:t>ora</w:t>
      </w:r>
      <w:proofErr w:type="spellEnd"/>
      <w:r>
        <w:t>.</w:t>
      </w:r>
    </w:p>
    <w:p w14:paraId="0D027E82" w14:textId="77777777" w:rsidR="00266E11" w:rsidRDefault="00266E11" w:rsidP="00266E11">
      <w:pPr>
        <w:pStyle w:val="Heading4"/>
      </w:pPr>
      <w:r>
        <w:t>Health research</w:t>
      </w:r>
    </w:p>
    <w:p w14:paraId="4B3D3F5B" w14:textId="614C27F9" w:rsidR="00266E11" w:rsidRDefault="00266E11" w:rsidP="00266E11">
      <w:pPr>
        <w:pStyle w:val="Heading5"/>
      </w:pPr>
      <w:r>
        <w:t>Established system- level leadership for health research in Aotearoa New Zealand</w:t>
      </w:r>
    </w:p>
    <w:p w14:paraId="67FFC281" w14:textId="5A9C6296" w:rsidR="00266E11" w:rsidRDefault="00266E11" w:rsidP="00266E11">
      <w:r>
        <w:t xml:space="preserve">The health system reforms provided an opportunity for us to embed research within the public health system and to establish new system leadership roles for research within Manatū Hauora, </w:t>
      </w:r>
      <w:proofErr w:type="spellStart"/>
      <w:r>
        <w:t>Te</w:t>
      </w:r>
      <w:proofErr w:type="spellEnd"/>
      <w:r>
        <w:t xml:space="preserve"> </w:t>
      </w:r>
      <w:proofErr w:type="spellStart"/>
      <w:r>
        <w:t>Whatu</w:t>
      </w:r>
      <w:proofErr w:type="spellEnd"/>
      <w:r>
        <w:t xml:space="preserve"> Ora and </w:t>
      </w:r>
      <w:proofErr w:type="spellStart"/>
      <w:r>
        <w:t>Te</w:t>
      </w:r>
      <w:proofErr w:type="spellEnd"/>
      <w:r>
        <w:t xml:space="preserve"> Aka </w:t>
      </w:r>
      <w:proofErr w:type="spellStart"/>
      <w:r>
        <w:t>Whai</w:t>
      </w:r>
      <w:proofErr w:type="spellEnd"/>
      <w:r>
        <w:t xml:space="preserve"> Ora. We have taken on system-level, strategic leadership for health research, working in collaboration with </w:t>
      </w:r>
      <w:proofErr w:type="spellStart"/>
      <w:r>
        <w:t>Te</w:t>
      </w:r>
      <w:proofErr w:type="spellEnd"/>
      <w:r>
        <w:t xml:space="preserve"> Aka </w:t>
      </w:r>
      <w:proofErr w:type="spellStart"/>
      <w:r>
        <w:t>Whai</w:t>
      </w:r>
      <w:proofErr w:type="spellEnd"/>
      <w:r>
        <w:t xml:space="preserve"> Ora to ensure research strategy and policy embeds </w:t>
      </w:r>
      <w:proofErr w:type="spellStart"/>
      <w:r>
        <w:t>Te</w:t>
      </w:r>
      <w:proofErr w:type="spellEnd"/>
      <w:r>
        <w:t xml:space="preserve"> </w:t>
      </w:r>
      <w:proofErr w:type="spellStart"/>
      <w:r>
        <w:t>Tiriti</w:t>
      </w:r>
      <w:proofErr w:type="spellEnd"/>
      <w:r>
        <w:t xml:space="preserve"> and meets the needs of </w:t>
      </w:r>
      <w:proofErr w:type="spellStart"/>
      <w:r>
        <w:t>hauora</w:t>
      </w:r>
      <w:proofErr w:type="spellEnd"/>
      <w:r>
        <w:t xml:space="preserve"> Māori. This shift builds on and solidifies our previous responsibilities as a strategic lead for the New Zealand Health Research Strategy (2017–2027). </w:t>
      </w:r>
      <w:proofErr w:type="spellStart"/>
      <w:r>
        <w:t>Te</w:t>
      </w:r>
      <w:proofErr w:type="spellEnd"/>
      <w:r>
        <w:t xml:space="preserve"> </w:t>
      </w:r>
      <w:proofErr w:type="spellStart"/>
      <w:r>
        <w:t>Whatu</w:t>
      </w:r>
      <w:proofErr w:type="spellEnd"/>
      <w:r>
        <w:t xml:space="preserve"> Ora has taken on system leadership to plan and deliver health research from within its health services, working collaboratively with </w:t>
      </w:r>
      <w:proofErr w:type="spellStart"/>
      <w:r>
        <w:t>Te</w:t>
      </w:r>
      <w:proofErr w:type="spellEnd"/>
      <w:r>
        <w:t xml:space="preserve"> Aka </w:t>
      </w:r>
      <w:proofErr w:type="spellStart"/>
      <w:r>
        <w:t>Whai</w:t>
      </w:r>
      <w:proofErr w:type="spellEnd"/>
      <w:r>
        <w:t xml:space="preserve"> Ora.</w:t>
      </w:r>
    </w:p>
    <w:p w14:paraId="3C7F088F" w14:textId="77777777" w:rsidR="00266E11" w:rsidRDefault="00266E11" w:rsidP="00266E11"/>
    <w:p w14:paraId="777BD31E" w14:textId="1D3EF24E" w:rsidR="00266E11" w:rsidRDefault="00266E11" w:rsidP="00266E11">
      <w:r>
        <w:t>A priority over the first year of this new landscape has been developing a collaborative approach to system-level leadership for health research across the three entities. As a first step, these entities are considering what cross-agency leadership should look like in establishing a national clinical trials ecosystem, a key initiative under the strategy.</w:t>
      </w:r>
    </w:p>
    <w:p w14:paraId="12E2681D" w14:textId="77777777" w:rsidR="00266E11" w:rsidRDefault="00266E11" w:rsidP="00266E11"/>
    <w:p w14:paraId="2E238933" w14:textId="697537D5" w:rsidR="00266E11" w:rsidRDefault="00266E11" w:rsidP="00266E11">
      <w:r>
        <w:t>Alongside this, we have been developing our capacity and capability for research, evaluation and strategic leadership of the health research sector. Our new Evidence, Research and Innovation directorate includes a Research, Evaluation and Innovation Group to provide research and evaluation support for policy and programmes within Manatū Hauora and strategic leadership for health research.</w:t>
      </w:r>
    </w:p>
    <w:p w14:paraId="50EBD007" w14:textId="77777777" w:rsidR="00266E11" w:rsidRDefault="00266E11" w:rsidP="00266E11"/>
    <w:p w14:paraId="254D93C2" w14:textId="75B59A92" w:rsidR="00266E11" w:rsidRDefault="00266E11" w:rsidP="00266E11">
      <w:r>
        <w:t>Establishment of these new functions is well under way. They complement other directorate functions that produce high-quality data, analytics, insights and evidence and promote their use in our policy and advice.</w:t>
      </w:r>
    </w:p>
    <w:p w14:paraId="1B4586BC" w14:textId="5F01D77A" w:rsidR="00266E11" w:rsidRDefault="00266E11" w:rsidP="00266E11">
      <w:pPr>
        <w:pStyle w:val="Heading5"/>
      </w:pPr>
      <w:r>
        <w:t xml:space="preserve">Made progress towards a national infrastructure for clinical </w:t>
      </w:r>
      <w:proofErr w:type="gramStart"/>
      <w:r>
        <w:t>trials</w:t>
      </w:r>
      <w:proofErr w:type="gramEnd"/>
    </w:p>
    <w:p w14:paraId="122F30F2" w14:textId="61C1B741" w:rsidR="00266E11" w:rsidRDefault="00266E11" w:rsidP="00266E11">
      <w:r>
        <w:t>High-quality clinical trials are a core part of a high-performing, equitable, learning health system and a key priority under the New Zealand Health Research Strategy (2017–2027). Clinical trials provide the evidence we need to make critical decisions for improving health care and how it is delivered, and can significantly improve health outcomes, health system performance and the economy.</w:t>
      </w:r>
    </w:p>
    <w:p w14:paraId="37757806" w14:textId="1D3E034E" w:rsidR="00266E11" w:rsidRDefault="00266E11" w:rsidP="00266E11">
      <w:r>
        <w:lastRenderedPageBreak/>
        <w:t xml:space="preserve">Under our responsibility for implementing the New Zealand Health Research Strategy, Manatū Hauora worked with the Health Research Council to fund independent research to identify the system-level infrastructure we need to strengthen clinical trials across the health system. Consequently, we </w:t>
      </w:r>
      <w:r w:rsidRPr="00707566">
        <w:rPr>
          <w:i/>
          <w:iCs/>
        </w:rPr>
        <w:t>published Enhancing Aotearoa New Zealand Clinical Trials</w:t>
      </w:r>
      <w:r>
        <w:t xml:space="preserve"> in July 2022, which included recommendations for a </w:t>
      </w:r>
      <w:proofErr w:type="spellStart"/>
      <w:r>
        <w:t>Tiriti</w:t>
      </w:r>
      <w:proofErr w:type="spellEnd"/>
      <w:r>
        <w:t>-led, equity-centred model for clinical trials within the public health system that was based on robust evidence and extensive stakeholder engagement.</w:t>
      </w:r>
    </w:p>
    <w:p w14:paraId="6F117989" w14:textId="77777777" w:rsidR="00266E11" w:rsidRDefault="00266E11" w:rsidP="00266E11"/>
    <w:p w14:paraId="64B452BD" w14:textId="5666D90D" w:rsidR="00266E11" w:rsidRDefault="00266E11" w:rsidP="00266E11">
      <w:r>
        <w:t xml:space="preserve">The establishment of </w:t>
      </w:r>
      <w:proofErr w:type="spellStart"/>
      <w:r>
        <w:t>Te</w:t>
      </w:r>
      <w:proofErr w:type="spellEnd"/>
      <w:r>
        <w:t xml:space="preserve"> </w:t>
      </w:r>
      <w:proofErr w:type="spellStart"/>
      <w:r>
        <w:t>Whatu</w:t>
      </w:r>
      <w:proofErr w:type="spellEnd"/>
      <w:r>
        <w:t xml:space="preserve"> Ora and </w:t>
      </w:r>
      <w:proofErr w:type="spellStart"/>
      <w:r>
        <w:t>Te</w:t>
      </w:r>
      <w:proofErr w:type="spellEnd"/>
      <w:r>
        <w:t xml:space="preserve"> Aka </w:t>
      </w:r>
      <w:proofErr w:type="spellStart"/>
      <w:r>
        <w:t>Whai</w:t>
      </w:r>
      <w:proofErr w:type="spellEnd"/>
      <w:r>
        <w:t xml:space="preserve"> Ora has created exciting opportunities for strengthening leadership and coordination for clinical trials that are equitable and support Māori needs and aspirations. We have established a team to collaborate with these two agencies in implementing the report’s recommendations and addressing other foundational system-level requirements for clinical trials. This programme will be developed over 2023/24 as </w:t>
      </w:r>
      <w:proofErr w:type="spellStart"/>
      <w:r>
        <w:t>Te</w:t>
      </w:r>
      <w:proofErr w:type="spellEnd"/>
      <w:r>
        <w:t xml:space="preserve"> </w:t>
      </w:r>
      <w:proofErr w:type="spellStart"/>
      <w:r>
        <w:t>Whatu</w:t>
      </w:r>
      <w:proofErr w:type="spellEnd"/>
      <w:r>
        <w:t xml:space="preserve"> Ora and </w:t>
      </w:r>
      <w:proofErr w:type="spellStart"/>
      <w:r>
        <w:t>Te</w:t>
      </w:r>
      <w:proofErr w:type="spellEnd"/>
      <w:r>
        <w:t xml:space="preserve"> Aka </w:t>
      </w:r>
      <w:proofErr w:type="spellStart"/>
      <w:r>
        <w:t>Whai</w:t>
      </w:r>
      <w:proofErr w:type="spellEnd"/>
      <w:r>
        <w:t xml:space="preserve"> Ora build national research leadership capacity.</w:t>
      </w:r>
    </w:p>
    <w:p w14:paraId="60C1EAAF" w14:textId="77777777" w:rsidR="00266E11" w:rsidRDefault="00266E11" w:rsidP="00266E11">
      <w:pPr>
        <w:pStyle w:val="Heading4"/>
      </w:pPr>
      <w:r>
        <w:t>Public health</w:t>
      </w:r>
    </w:p>
    <w:p w14:paraId="0A552A2C" w14:textId="77777777" w:rsidR="00266E11" w:rsidRDefault="00266E11" w:rsidP="00266E11">
      <w:pPr>
        <w:pStyle w:val="Heading5"/>
      </w:pPr>
      <w:r>
        <w:t xml:space="preserve">Established and supported the expert advisory committee on public health to deliver its statutory role to provide independent advice to ministers and health </w:t>
      </w:r>
      <w:proofErr w:type="gramStart"/>
      <w:r>
        <w:t>entities</w:t>
      </w:r>
      <w:proofErr w:type="gramEnd"/>
    </w:p>
    <w:p w14:paraId="06CB5348" w14:textId="12066D68" w:rsidR="00266E11" w:rsidRDefault="00266E11" w:rsidP="00266E11">
      <w:r>
        <w:t>The Public Health Agency led the establishment of the Public Health Advisory Committee. The Minister of Health announced the inaugural six members on 2 December 2022.</w:t>
      </w:r>
    </w:p>
    <w:p w14:paraId="1B9FEEEC" w14:textId="77777777" w:rsidR="00266E11" w:rsidRDefault="00266E11" w:rsidP="00266E11"/>
    <w:p w14:paraId="4146A05C" w14:textId="619D99CA" w:rsidR="00266E11" w:rsidRDefault="00266E11" w:rsidP="00266E11">
      <w:r>
        <w:t xml:space="preserve">The committee is required under the </w:t>
      </w:r>
      <w:proofErr w:type="spellStart"/>
      <w:r>
        <w:t>Pae</w:t>
      </w:r>
      <w:proofErr w:type="spellEnd"/>
      <w:r>
        <w:t xml:space="preserve"> Ora Act as a key component of the reformed health system and new public health structure. Its purpose is to provide independent, public- facing, evidence-based public health advice for ministers, the Public Health Agency, </w:t>
      </w:r>
      <w:proofErr w:type="spellStart"/>
      <w:r>
        <w:t>Te</w:t>
      </w:r>
      <w:proofErr w:type="spellEnd"/>
      <w:r>
        <w:t xml:space="preserve"> </w:t>
      </w:r>
      <w:proofErr w:type="spellStart"/>
      <w:r>
        <w:t>Whatu</w:t>
      </w:r>
      <w:proofErr w:type="spellEnd"/>
      <w:r>
        <w:t xml:space="preserve"> Ora and </w:t>
      </w:r>
      <w:proofErr w:type="spellStart"/>
      <w:r>
        <w:t>Te</w:t>
      </w:r>
      <w:proofErr w:type="spellEnd"/>
      <w:r>
        <w:t xml:space="preserve"> Aka </w:t>
      </w:r>
      <w:proofErr w:type="spellStart"/>
      <w:r>
        <w:t>Whai</w:t>
      </w:r>
      <w:proofErr w:type="spellEnd"/>
      <w:r>
        <w:t xml:space="preserve"> Ora.</w:t>
      </w:r>
    </w:p>
    <w:p w14:paraId="7621D437" w14:textId="77777777" w:rsidR="00266E11" w:rsidRDefault="00266E11" w:rsidP="00266E11"/>
    <w:p w14:paraId="4D82D3E5" w14:textId="0AD72929" w:rsidR="00266E11" w:rsidRDefault="00266E11" w:rsidP="00266E11">
      <w:r>
        <w:t>The Public Health Agency plays a key role in supporting the committee to deliver its work programme, which was agreed in early 2023 with the Minister of Health.</w:t>
      </w:r>
    </w:p>
    <w:p w14:paraId="7B52C203" w14:textId="77777777" w:rsidR="00266E11" w:rsidRDefault="00266E11" w:rsidP="00266E11"/>
    <w:p w14:paraId="5AB52735" w14:textId="38859307" w:rsidR="00266E11" w:rsidRDefault="00266E11" w:rsidP="00266E11">
      <w:r>
        <w:t>The committee’s major focus for 2023 is the food environment, reflecting its significant impact on the health and wellbeing of New Zealanders. Unhealthy diets and obesity are major contributors to poor health, inequities and healthy life-years lost. This work will draw attention to innovative solutions that are fit-for-purpose in New Zealand.</w:t>
      </w:r>
    </w:p>
    <w:p w14:paraId="77664B22" w14:textId="77777777" w:rsidR="00266E11" w:rsidRDefault="00266E11" w:rsidP="00266E11"/>
    <w:p w14:paraId="72ADF0EC" w14:textId="2A5D3E28" w:rsidR="00266E11" w:rsidRDefault="00266E11" w:rsidP="00266E11">
      <w:r>
        <w:t>In developing its advice, the committee is engaging widely to gather robust evidence and identify solutions that resonate with those communities most affected by unhealthy food environments. It will provide its report to the Minister of Health with recommendations in January 2024.</w:t>
      </w:r>
    </w:p>
    <w:p w14:paraId="56264019" w14:textId="77777777" w:rsidR="00266E11" w:rsidRDefault="00266E11" w:rsidP="00266E11"/>
    <w:p w14:paraId="42A1B6FE" w14:textId="1475E86F" w:rsidR="00266E11" w:rsidRDefault="00266E11" w:rsidP="00266E11">
      <w:r>
        <w:t>The committee has also provided independent advice on the development of the six health strategies led by Manatū Hauora, given their significance to the reformed health system. It has offered strong population and public health perspectives across the strategies.</w:t>
      </w:r>
    </w:p>
    <w:p w14:paraId="2DD3392F" w14:textId="77777777" w:rsidR="00266E11" w:rsidRPr="00266E11" w:rsidRDefault="00266E11" w:rsidP="00266E11"/>
    <w:p w14:paraId="62592C54" w14:textId="0685B98B" w:rsidR="00266E11" w:rsidRDefault="00266E11" w:rsidP="00266E11">
      <w:pPr>
        <w:pStyle w:val="Heading5"/>
      </w:pPr>
      <w:r>
        <w:lastRenderedPageBreak/>
        <w:t xml:space="preserve">Set priorities that guide the planning and commissioning of public health services and specify the public health programmes that </w:t>
      </w:r>
      <w:proofErr w:type="spellStart"/>
      <w:r>
        <w:t>Te</w:t>
      </w:r>
      <w:proofErr w:type="spellEnd"/>
      <w:r>
        <w:t xml:space="preserve"> </w:t>
      </w:r>
      <w:proofErr w:type="spellStart"/>
      <w:r>
        <w:t>Whatu</w:t>
      </w:r>
      <w:proofErr w:type="spellEnd"/>
      <w:r>
        <w:t xml:space="preserve"> Ora will commission and </w:t>
      </w:r>
      <w:proofErr w:type="gramStart"/>
      <w:r>
        <w:t>deliver</w:t>
      </w:r>
      <w:proofErr w:type="gramEnd"/>
    </w:p>
    <w:p w14:paraId="6F1EBD91" w14:textId="11D72347" w:rsidR="00266E11" w:rsidRDefault="00266E11" w:rsidP="00266E11">
      <w:r>
        <w:t xml:space="preserve">Under the </w:t>
      </w:r>
      <w:proofErr w:type="spellStart"/>
      <w:r>
        <w:t>Pae</w:t>
      </w:r>
      <w:proofErr w:type="spellEnd"/>
      <w:r>
        <w:t xml:space="preserve"> Ora (Healthy Futures) Act 2022, one of the functions of </w:t>
      </w:r>
      <w:proofErr w:type="spellStart"/>
      <w:r>
        <w:t>Te</w:t>
      </w:r>
      <w:proofErr w:type="spellEnd"/>
      <w:r>
        <w:t xml:space="preserve"> </w:t>
      </w:r>
      <w:proofErr w:type="spellStart"/>
      <w:r>
        <w:t>Whatu</w:t>
      </w:r>
      <w:proofErr w:type="spellEnd"/>
      <w:r>
        <w:t xml:space="preserve"> Ora | Health New Zealand is to undertake and promote public health measures, including commissioning services to deliver public health programmes specified by the Public Health Agency.</w:t>
      </w:r>
    </w:p>
    <w:p w14:paraId="05712593" w14:textId="77777777" w:rsidR="00266E11" w:rsidRDefault="00266E11" w:rsidP="00266E11"/>
    <w:p w14:paraId="532BB22E" w14:textId="282B8207" w:rsidR="00266E11" w:rsidRDefault="00266E11" w:rsidP="00266E11">
      <w:r>
        <w:t>The existing service specifications within the National Services Framework</w:t>
      </w:r>
      <w:r>
        <w:rPr>
          <w:rStyle w:val="FootnoteReference"/>
        </w:rPr>
        <w:footnoteReference w:id="5"/>
      </w:r>
      <w:r>
        <w:t xml:space="preserve"> fulfil the requirement under the </w:t>
      </w:r>
      <w:proofErr w:type="spellStart"/>
      <w:r>
        <w:t>Pae</w:t>
      </w:r>
      <w:proofErr w:type="spellEnd"/>
      <w:r>
        <w:t xml:space="preserve"> Ora Act for the Public Health Agency to specify public health programmes delivered under public health purchase units.</w:t>
      </w:r>
    </w:p>
    <w:p w14:paraId="282806D5" w14:textId="229AED60" w:rsidR="009009B5" w:rsidRDefault="009009B5" w:rsidP="00266E11"/>
    <w:p w14:paraId="654BCEB6" w14:textId="0023846F" w:rsidR="009009B5" w:rsidRDefault="009009B5" w:rsidP="009009B5">
      <w:r>
        <w:t xml:space="preserve">The service specifications will soon be refreshed to reflect the </w:t>
      </w:r>
      <w:proofErr w:type="spellStart"/>
      <w:r>
        <w:t>Pae</w:t>
      </w:r>
      <w:proofErr w:type="spellEnd"/>
      <w:r>
        <w:t xml:space="preserve"> Ora legislative environment. This will be done in collaboration with </w:t>
      </w:r>
      <w:proofErr w:type="spellStart"/>
      <w:r>
        <w:t>Te</w:t>
      </w:r>
      <w:proofErr w:type="spellEnd"/>
      <w:r>
        <w:t xml:space="preserve"> Aka </w:t>
      </w:r>
      <w:proofErr w:type="spellStart"/>
      <w:r>
        <w:t>Whai</w:t>
      </w:r>
      <w:proofErr w:type="spellEnd"/>
      <w:r>
        <w:t xml:space="preserve"> Ora and </w:t>
      </w:r>
      <w:proofErr w:type="spellStart"/>
      <w:r>
        <w:t>Te</w:t>
      </w:r>
      <w:proofErr w:type="spellEnd"/>
      <w:r>
        <w:t xml:space="preserve"> </w:t>
      </w:r>
      <w:proofErr w:type="spellStart"/>
      <w:r>
        <w:t>Whatu</w:t>
      </w:r>
      <w:proofErr w:type="spellEnd"/>
      <w:r>
        <w:t xml:space="preserve"> Ora.</w:t>
      </w:r>
    </w:p>
    <w:p w14:paraId="6D9C3771" w14:textId="77777777" w:rsidR="009009B5" w:rsidRDefault="009009B5" w:rsidP="009009B5"/>
    <w:p w14:paraId="28460B50" w14:textId="1D07CED5" w:rsidR="009009B5" w:rsidRDefault="009009B5" w:rsidP="009009B5">
      <w:r>
        <w:t xml:space="preserve">In the meantime, the six </w:t>
      </w:r>
      <w:proofErr w:type="spellStart"/>
      <w:r>
        <w:t>pae</w:t>
      </w:r>
      <w:proofErr w:type="spellEnd"/>
      <w:r>
        <w:t xml:space="preserve"> </w:t>
      </w:r>
      <w:proofErr w:type="spellStart"/>
      <w:r>
        <w:t>ora</w:t>
      </w:r>
      <w:proofErr w:type="spellEnd"/>
      <w:r>
        <w:t xml:space="preserve"> strategies and the interim GPS will set the priorities that guide planning and commissioning of public health services delivered by </w:t>
      </w:r>
      <w:proofErr w:type="spellStart"/>
      <w:r>
        <w:t>Te</w:t>
      </w:r>
      <w:proofErr w:type="spellEnd"/>
      <w:r>
        <w:t xml:space="preserve"> </w:t>
      </w:r>
      <w:proofErr w:type="spellStart"/>
      <w:r>
        <w:t>Whatu</w:t>
      </w:r>
      <w:proofErr w:type="spellEnd"/>
      <w:r>
        <w:t xml:space="preserve"> Ora.</w:t>
      </w:r>
    </w:p>
    <w:p w14:paraId="18853B5A" w14:textId="77777777" w:rsidR="009009B5" w:rsidRDefault="009009B5" w:rsidP="009009B5">
      <w:pPr>
        <w:pStyle w:val="Heading5"/>
      </w:pPr>
      <w:r>
        <w:t xml:space="preserve">Moved another step closer to making Aotearoa </w:t>
      </w:r>
      <w:proofErr w:type="gramStart"/>
      <w:r>
        <w:t>smokefree</w:t>
      </w:r>
      <w:proofErr w:type="gramEnd"/>
    </w:p>
    <w:p w14:paraId="2A876E14" w14:textId="051CE98E" w:rsidR="009009B5" w:rsidRDefault="009009B5" w:rsidP="009009B5">
      <w:r>
        <w:t>In the past year, the Public Health Agency has driven world-leading policies to enable people to live smokefree and better</w:t>
      </w:r>
      <w:r w:rsidR="00C957C2">
        <w:t xml:space="preserve"> </w:t>
      </w:r>
      <w:r w:rsidR="00C957C2" w:rsidRPr="00C957C2">
        <w:t>protect our young people from vaping</w:t>
      </w:r>
      <w:r>
        <w:t>. These include policies to cut the number of smoked tobacco retailers, reduce nicotine in tobacco to very low levels and restrict the flavour descriptions and strength of disposable vapes.</w:t>
      </w:r>
    </w:p>
    <w:p w14:paraId="2ED6A8DF" w14:textId="77777777" w:rsidR="009009B5" w:rsidRDefault="009009B5" w:rsidP="009009B5"/>
    <w:p w14:paraId="2896BB2D" w14:textId="590EFB97" w:rsidR="009009B5" w:rsidRPr="009009B5" w:rsidRDefault="009009B5" w:rsidP="009009B5">
      <w:pPr>
        <w:spacing w:after="120"/>
        <w:rPr>
          <w:b/>
          <w:bCs/>
        </w:rPr>
      </w:pPr>
      <w:r w:rsidRPr="009009B5">
        <w:rPr>
          <w:b/>
          <w:bCs/>
        </w:rPr>
        <w:t>Legislative action</w:t>
      </w:r>
    </w:p>
    <w:p w14:paraId="399772E2" w14:textId="77777777" w:rsidR="009009B5" w:rsidRDefault="009009B5" w:rsidP="009009B5">
      <w:r>
        <w:t>The Smokefree Environments and Regulated Products (Smoked Tobacco) Amendment Act came into force on 1 January 2023. It introduced three significant law changes.</w:t>
      </w:r>
    </w:p>
    <w:p w14:paraId="021F1129" w14:textId="706FA6D5" w:rsidR="009009B5" w:rsidRDefault="009009B5" w:rsidP="009009B5">
      <w:pPr>
        <w:pStyle w:val="Bullet"/>
      </w:pPr>
      <w:r>
        <w:t>From 1 July 2024, no more than 600 retail premises can sell smoked tobacco products.</w:t>
      </w:r>
    </w:p>
    <w:p w14:paraId="7CE20930" w14:textId="3237F5C7" w:rsidR="009009B5" w:rsidRDefault="009009B5" w:rsidP="009009B5">
      <w:pPr>
        <w:pStyle w:val="Bullet"/>
      </w:pPr>
      <w:r>
        <w:t>From 1 April 2025, it will be illegal to sell, manufacture, import or supply smoked tobacco products with a nicotine level of more than 0.8 mg/g.</w:t>
      </w:r>
    </w:p>
    <w:p w14:paraId="06877898" w14:textId="551F0339" w:rsidR="009009B5" w:rsidRDefault="009009B5" w:rsidP="009009B5">
      <w:pPr>
        <w:pStyle w:val="Bullet"/>
      </w:pPr>
      <w:r>
        <w:t>From 1 January 2027, it will be illegal to sell smoked tobacco products, or to supply smoked tobacco products in a public place, to anyone born on or after 1 January 2009.</w:t>
      </w:r>
    </w:p>
    <w:p w14:paraId="1A8B2AC7" w14:textId="77777777" w:rsidR="009009B5" w:rsidRDefault="009009B5" w:rsidP="009009B5"/>
    <w:p w14:paraId="162A16E5" w14:textId="7AF277EE" w:rsidR="009009B5" w:rsidRDefault="009009B5" w:rsidP="009009B5">
      <w:r>
        <w:t>These changes are together expected to achieve the Smokefree 2025 goal — fewer than 5% of New Zealanders across all population groups smoking daily. Currently 8% of New Zealanders smoke daily, but large inequities remain.</w:t>
      </w:r>
    </w:p>
    <w:p w14:paraId="055915C5" w14:textId="77777777" w:rsidR="009009B5" w:rsidRDefault="009009B5" w:rsidP="009009B5">
      <w:pPr>
        <w:sectPr w:rsidR="009009B5" w:rsidSect="000A2D8B">
          <w:pgSz w:w="11907" w:h="16840" w:code="9"/>
          <w:pgMar w:top="1418" w:right="1701" w:bottom="1134" w:left="1843" w:header="284" w:footer="425" w:gutter="284"/>
          <w:cols w:space="720"/>
        </w:sectPr>
      </w:pPr>
    </w:p>
    <w:p w14:paraId="67BD0117" w14:textId="77777777" w:rsidR="009009B5" w:rsidRPr="009009B5" w:rsidRDefault="009009B5" w:rsidP="009009B5">
      <w:pPr>
        <w:spacing w:after="120"/>
        <w:rPr>
          <w:b/>
          <w:bCs/>
        </w:rPr>
      </w:pPr>
      <w:r w:rsidRPr="009009B5">
        <w:rPr>
          <w:b/>
          <w:bCs/>
        </w:rPr>
        <w:lastRenderedPageBreak/>
        <w:t>New regulations</w:t>
      </w:r>
    </w:p>
    <w:p w14:paraId="58DFCE82" w14:textId="77777777" w:rsidR="009009B5" w:rsidRDefault="009009B5" w:rsidP="009009B5">
      <w:r>
        <w:t>On 6 June 2023, new smoked tobacco and vaping policies were announced to support the Smokefree 2025 goal and help curb youth vaping rates. After public consultation closed in March 2023, Cabinet approved new policies to be set in regulations.</w:t>
      </w:r>
    </w:p>
    <w:p w14:paraId="08370A80" w14:textId="77777777" w:rsidR="009009B5" w:rsidRDefault="009009B5" w:rsidP="009009B5"/>
    <w:p w14:paraId="1D02346F" w14:textId="0E810F5D" w:rsidR="009009B5" w:rsidRDefault="009009B5" w:rsidP="009009B5">
      <w:r>
        <w:t>The new smoked tobacco regulatory regime includes the retail scheme and low nicotine requirements.</w:t>
      </w:r>
    </w:p>
    <w:p w14:paraId="6172DC7A" w14:textId="77777777" w:rsidR="009009B5" w:rsidRDefault="009009B5" w:rsidP="009009B5"/>
    <w:p w14:paraId="78A24CAE" w14:textId="429A8E51" w:rsidR="009009B5" w:rsidRDefault="009009B5" w:rsidP="009009B5">
      <w:r>
        <w:t>Under the new vaping policies, new specialist vape shops cannot open up in the immediate vicinity of schools and marae, and vape products and packaging can only have generic flavour descriptions.</w:t>
      </w:r>
    </w:p>
    <w:p w14:paraId="3E528DA5" w14:textId="77777777" w:rsidR="009009B5" w:rsidRDefault="009009B5" w:rsidP="009009B5"/>
    <w:p w14:paraId="2C91471B" w14:textId="05649E8F" w:rsidR="009009B5" w:rsidRDefault="009009B5" w:rsidP="009009B5">
      <w:r>
        <w:t>We expect these regulations to be made in August 2023 and phased in over time.</w:t>
      </w:r>
    </w:p>
    <w:p w14:paraId="3641DD11" w14:textId="77777777" w:rsidR="009009B5" w:rsidRDefault="009009B5" w:rsidP="00E811B7">
      <w:pPr>
        <w:pStyle w:val="Heading4"/>
      </w:pPr>
      <w:r>
        <w:t>Māori health</w:t>
      </w:r>
    </w:p>
    <w:p w14:paraId="17CA9ED5" w14:textId="77777777" w:rsidR="009009B5" w:rsidRDefault="009009B5" w:rsidP="00E811B7">
      <w:pPr>
        <w:pStyle w:val="Heading5"/>
      </w:pPr>
      <w:r>
        <w:t>Māori-Crown Relations</w:t>
      </w:r>
    </w:p>
    <w:p w14:paraId="5E904E08" w14:textId="2B10662F" w:rsidR="009009B5" w:rsidRDefault="009009B5" w:rsidP="009009B5">
      <w:r>
        <w:t>Acting as the Crown’s agent, Manatū Hauora continues to build relational trust with iwi Māori to advance Māori health equity across the health system.</w:t>
      </w:r>
    </w:p>
    <w:p w14:paraId="2F2CEE7E" w14:textId="77777777" w:rsidR="009009B5" w:rsidRDefault="009009B5" w:rsidP="009009B5"/>
    <w:p w14:paraId="0927560D" w14:textId="69C6344F" w:rsidR="00266E11" w:rsidRDefault="009009B5" w:rsidP="009009B5">
      <w:r>
        <w:t xml:space="preserve">In 2022/23, we provided leadership across the health system to build relationships with Iwi and Māori, enacting opportunities for the health system to deliver on existing Iwi Crown Accords, while also providing cross-sector engagement with Iwi to develop Relationship Agreements. We continued to lead the Crown’s response to the Wai 2575 Waitangi Tribunal </w:t>
      </w:r>
      <w:proofErr w:type="spellStart"/>
      <w:r>
        <w:t>kaupapa</w:t>
      </w:r>
      <w:proofErr w:type="spellEnd"/>
      <w:r>
        <w:t xml:space="preserve"> inquiry, including stage one on primary care and phase one, stage two on Māori with lived experience with disability, while also providing input into </w:t>
      </w:r>
      <w:proofErr w:type="spellStart"/>
      <w:r>
        <w:t>kaupapa</w:t>
      </w:r>
      <w:proofErr w:type="spellEnd"/>
      <w:r>
        <w:t xml:space="preserve"> inquiries that overlap with health. We established </w:t>
      </w:r>
      <w:proofErr w:type="spellStart"/>
      <w:r>
        <w:t>Te</w:t>
      </w:r>
      <w:proofErr w:type="spellEnd"/>
      <w:r>
        <w:t xml:space="preserve"> Kahui </w:t>
      </w:r>
      <w:proofErr w:type="spellStart"/>
      <w:r>
        <w:t>Taurikura</w:t>
      </w:r>
      <w:proofErr w:type="spellEnd"/>
      <w:r>
        <w:t xml:space="preserve"> (the </w:t>
      </w:r>
      <w:proofErr w:type="spellStart"/>
      <w:r>
        <w:t>Fetal</w:t>
      </w:r>
      <w:proofErr w:type="spellEnd"/>
      <w:r>
        <w:t xml:space="preserve"> Alcohol Spectrum Disorder (FASD) Advisory Group) following the FASD Hui </w:t>
      </w:r>
      <w:proofErr w:type="spellStart"/>
      <w:r>
        <w:t>Taumata</w:t>
      </w:r>
      <w:proofErr w:type="spellEnd"/>
      <w:r>
        <w:t>, to provide independent, practical and timely insights to Crown agencies across the health and disability sector, stemming from the Wai 2575 phase one, stage two proceedings. We supported the establishment of 15 Iwi-Māori Partnership Boards.</w:t>
      </w:r>
    </w:p>
    <w:p w14:paraId="231656E5" w14:textId="73D1A10C" w:rsidR="009009B5" w:rsidRDefault="009009B5" w:rsidP="009009B5">
      <w:pPr>
        <w:pStyle w:val="Heading5"/>
      </w:pPr>
      <w:r>
        <w:t xml:space="preserve">Continued monitoring and evaluation of </w:t>
      </w:r>
      <w:proofErr w:type="spellStart"/>
      <w:proofErr w:type="gramStart"/>
      <w:r>
        <w:t>Whakamaua</w:t>
      </w:r>
      <w:proofErr w:type="spellEnd"/>
      <w:proofErr w:type="gramEnd"/>
    </w:p>
    <w:p w14:paraId="30124E33" w14:textId="46830CB8" w:rsidR="009009B5" w:rsidRDefault="009009B5" w:rsidP="009009B5">
      <w:r>
        <w:t xml:space="preserve">The implementation of </w:t>
      </w:r>
      <w:proofErr w:type="spellStart"/>
      <w:r>
        <w:t>Whakamaua</w:t>
      </w:r>
      <w:proofErr w:type="spellEnd"/>
      <w:r>
        <w:t>: Māori Health Action Plan 2020–2025 (</w:t>
      </w:r>
      <w:proofErr w:type="spellStart"/>
      <w:r>
        <w:t>Whakamaua</w:t>
      </w:r>
      <w:proofErr w:type="spellEnd"/>
      <w:r>
        <w:t xml:space="preserve">) is ongoing and we continue to monitor health outcomes and the effective functioning of the system through redesigning existing systems and incorporating tools that enable Māori to achieve more equitable health outcomes. </w:t>
      </w:r>
      <w:proofErr w:type="spellStart"/>
      <w:r>
        <w:t>Whakamaua</w:t>
      </w:r>
      <w:proofErr w:type="spellEnd"/>
      <w:r>
        <w:t xml:space="preserve"> monitoring and evaluation consists of quantitative monitoring, evaluative monitoring and delivery monitoring.</w:t>
      </w:r>
    </w:p>
    <w:p w14:paraId="2C8BC9A9" w14:textId="77777777" w:rsidR="009009B5" w:rsidRDefault="009009B5" w:rsidP="009009B5"/>
    <w:p w14:paraId="494ECAED" w14:textId="77777777" w:rsidR="009009B5" w:rsidRPr="009009B5" w:rsidRDefault="009009B5" w:rsidP="009009B5">
      <w:pPr>
        <w:spacing w:after="120"/>
        <w:rPr>
          <w:b/>
          <w:bCs/>
        </w:rPr>
      </w:pPr>
      <w:r w:rsidRPr="009009B5">
        <w:rPr>
          <w:b/>
          <w:bCs/>
        </w:rPr>
        <w:t>Quantitative monitoring</w:t>
      </w:r>
    </w:p>
    <w:p w14:paraId="6ECBBC1D" w14:textId="77777777" w:rsidR="009009B5" w:rsidRDefault="009009B5" w:rsidP="009009B5">
      <w:r>
        <w:t xml:space="preserve">Manatū Hauora is committed to monitoring a set of measures to track progress and provide a broad view of system performance against the four </w:t>
      </w:r>
      <w:proofErr w:type="spellStart"/>
      <w:r>
        <w:t>Whakamaua</w:t>
      </w:r>
      <w:proofErr w:type="spellEnd"/>
      <w:r>
        <w:t xml:space="preserve"> objectives:</w:t>
      </w:r>
    </w:p>
    <w:p w14:paraId="18FC9275" w14:textId="41E2B1DB" w:rsidR="009009B5" w:rsidRDefault="009009B5" w:rsidP="009009B5">
      <w:pPr>
        <w:pStyle w:val="Bullet"/>
      </w:pPr>
      <w:r>
        <w:t xml:space="preserve">accelerate and spread the delivery of </w:t>
      </w:r>
      <w:proofErr w:type="spellStart"/>
      <w:r>
        <w:t>kaupapa</w:t>
      </w:r>
      <w:proofErr w:type="spellEnd"/>
      <w:r>
        <w:t xml:space="preserve"> Māori and whānau-centred </w:t>
      </w:r>
      <w:proofErr w:type="gramStart"/>
      <w:r>
        <w:t>services</w:t>
      </w:r>
      <w:proofErr w:type="gramEnd"/>
    </w:p>
    <w:p w14:paraId="2C8B57F7" w14:textId="67BC7E5D" w:rsidR="009009B5" w:rsidRDefault="009009B5" w:rsidP="009009B5">
      <w:pPr>
        <w:pStyle w:val="Bullet"/>
      </w:pPr>
      <w:r>
        <w:t xml:space="preserve">shift cultural and social </w:t>
      </w:r>
      <w:proofErr w:type="gramStart"/>
      <w:r>
        <w:t>norms</w:t>
      </w:r>
      <w:proofErr w:type="gramEnd"/>
    </w:p>
    <w:p w14:paraId="78BA60D0" w14:textId="0F809359" w:rsidR="009009B5" w:rsidRDefault="009009B5" w:rsidP="009009B5">
      <w:pPr>
        <w:pStyle w:val="Bullet"/>
      </w:pPr>
      <w:r>
        <w:t>reduce health inequities and health loss for Māori, and</w:t>
      </w:r>
    </w:p>
    <w:p w14:paraId="212113B6" w14:textId="59759C4E" w:rsidR="009009B5" w:rsidRDefault="009009B5" w:rsidP="009009B5">
      <w:pPr>
        <w:pStyle w:val="Bullet"/>
      </w:pPr>
      <w:r>
        <w:lastRenderedPageBreak/>
        <w:t>strengthen system accountability settings.</w:t>
      </w:r>
    </w:p>
    <w:p w14:paraId="6024CE9F" w14:textId="77777777" w:rsidR="00F31143" w:rsidRDefault="00F31143" w:rsidP="009009B5"/>
    <w:p w14:paraId="0CFDE23F" w14:textId="2210233E" w:rsidR="009009B5" w:rsidRDefault="009009B5" w:rsidP="009009B5">
      <w:r>
        <w:t xml:space="preserve">Achieving these objectives will contribute significantly to realising the high-level outcomes for Māori health and wellbeing in </w:t>
      </w:r>
      <w:proofErr w:type="spellStart"/>
      <w:r>
        <w:t>Whakamaua</w:t>
      </w:r>
      <w:proofErr w:type="spellEnd"/>
      <w:r>
        <w:t xml:space="preserve">. The annual </w:t>
      </w:r>
      <w:proofErr w:type="spellStart"/>
      <w:r>
        <w:t>Whakamaua</w:t>
      </w:r>
      <w:proofErr w:type="spellEnd"/>
      <w:r>
        <w:t xml:space="preserve"> dashboard provides a broad view of the current state of the health system’s performance through 13 quantitative measures against the four objectives.</w:t>
      </w:r>
    </w:p>
    <w:p w14:paraId="2C2FD58A" w14:textId="77777777" w:rsidR="009009B5" w:rsidRDefault="009009B5" w:rsidP="009009B5"/>
    <w:p w14:paraId="02DD360D" w14:textId="77777777" w:rsidR="009009B5" w:rsidRPr="009009B5" w:rsidRDefault="009009B5" w:rsidP="009009B5">
      <w:pPr>
        <w:spacing w:after="120"/>
        <w:rPr>
          <w:b/>
          <w:bCs/>
        </w:rPr>
      </w:pPr>
      <w:r w:rsidRPr="009009B5">
        <w:rPr>
          <w:b/>
          <w:bCs/>
        </w:rPr>
        <w:t>Evaluative monitoring</w:t>
      </w:r>
    </w:p>
    <w:p w14:paraId="4C1C4E35" w14:textId="57E78CC0" w:rsidR="009009B5" w:rsidRDefault="009009B5" w:rsidP="009009B5">
      <w:r>
        <w:t xml:space="preserve">Manatū Hauora and the Health Research Council of New Zealand jointly commissioned an independent Māori-led research team to assess </w:t>
      </w:r>
      <w:proofErr w:type="spellStart"/>
      <w:r>
        <w:t>Whakamaua</w:t>
      </w:r>
      <w:proofErr w:type="spellEnd"/>
      <w:r>
        <w:t xml:space="preserve">, complementing the Ministry’s internal </w:t>
      </w:r>
      <w:r w:rsidRPr="009009B5">
        <w:t>monitoring. The research team will provide evidence of progress</w:t>
      </w:r>
      <w:r>
        <w:t xml:space="preserve"> on the outcomes and objectives of </w:t>
      </w:r>
      <w:proofErr w:type="spellStart"/>
      <w:r>
        <w:t>Whakamaua</w:t>
      </w:r>
      <w:proofErr w:type="spellEnd"/>
      <w:r>
        <w:t>, guided by its eight priority areas: Māori–Crown partnerships, Māori leadership, Māori health and disability workforce, Māori health sector development, cross-sector action, quality and safety, insights and evidence, and performance and accountability. The research will examine progress at four levels: policy and implementation; governance and provision of primary health care for Māori; impact on iwi, Māori and Māori-led provider organisations; and impact on Māori health outcomes.</w:t>
      </w:r>
    </w:p>
    <w:p w14:paraId="47E27FB4" w14:textId="77777777" w:rsidR="009009B5" w:rsidRDefault="009009B5" w:rsidP="009009B5">
      <w:pPr>
        <w:pStyle w:val="Heading5"/>
      </w:pPr>
      <w:proofErr w:type="spellStart"/>
      <w:r>
        <w:t>Houhia</w:t>
      </w:r>
      <w:proofErr w:type="spellEnd"/>
      <w:r>
        <w:t xml:space="preserve"> — Equity by Design</w:t>
      </w:r>
    </w:p>
    <w:p w14:paraId="50D07394" w14:textId="7693CC07" w:rsidR="009009B5" w:rsidRDefault="009009B5" w:rsidP="009009B5">
      <w:proofErr w:type="spellStart"/>
      <w:r>
        <w:t>Houhia</w:t>
      </w:r>
      <w:proofErr w:type="spellEnd"/>
      <w:r>
        <w:t xml:space="preserve"> is a flagship project under </w:t>
      </w:r>
      <w:proofErr w:type="spellStart"/>
      <w:r>
        <w:t>Whakamaua</w:t>
      </w:r>
      <w:proofErr w:type="spellEnd"/>
      <w:r>
        <w:t xml:space="preserve"> and aims to design practical, valuable and impactful health equity and </w:t>
      </w:r>
      <w:proofErr w:type="spellStart"/>
      <w:r>
        <w:t>Tiriti</w:t>
      </w:r>
      <w:proofErr w:type="spellEnd"/>
      <w:r>
        <w:t xml:space="preserve"> tools and solutions to shape and embed pro-equity and </w:t>
      </w:r>
      <w:proofErr w:type="spellStart"/>
      <w:r>
        <w:t>Te</w:t>
      </w:r>
      <w:proofErr w:type="spellEnd"/>
      <w:r>
        <w:t xml:space="preserve"> </w:t>
      </w:r>
      <w:proofErr w:type="spellStart"/>
      <w:r>
        <w:t>Tiriti</w:t>
      </w:r>
      <w:proofErr w:type="spellEnd"/>
      <w:r>
        <w:t xml:space="preserve"> centric thinking, practice and behaviour across the entire health system.</w:t>
      </w:r>
    </w:p>
    <w:p w14:paraId="1F073290" w14:textId="77777777" w:rsidR="009009B5" w:rsidRDefault="009009B5" w:rsidP="009009B5"/>
    <w:p w14:paraId="67EEC922" w14:textId="77777777" w:rsidR="009009B5" w:rsidRDefault="009009B5" w:rsidP="009009B5">
      <w:r>
        <w:t xml:space="preserve">Phase one (discover) was a partnership between Manatū Hauora and </w:t>
      </w:r>
      <w:proofErr w:type="spellStart"/>
      <w:r>
        <w:t>Te</w:t>
      </w:r>
      <w:proofErr w:type="spellEnd"/>
      <w:r>
        <w:t xml:space="preserve"> </w:t>
      </w:r>
      <w:proofErr w:type="spellStart"/>
      <w:r>
        <w:t>Tāhū</w:t>
      </w:r>
      <w:proofErr w:type="spellEnd"/>
      <w:r>
        <w:t xml:space="preserve"> Hauora (Health Quality and Safety Commission). By employing a highly creative, iterative, and immersive co-design approach we engaged over 180 people across the health system to produce the following artefacts:</w:t>
      </w:r>
    </w:p>
    <w:p w14:paraId="4EA70B6C" w14:textId="0B177D43" w:rsidR="009009B5" w:rsidRDefault="009009B5" w:rsidP="009009B5">
      <w:pPr>
        <w:pStyle w:val="Bullet"/>
      </w:pPr>
      <w:r>
        <w:t xml:space="preserve">a stocktake to understand what equity and </w:t>
      </w:r>
      <w:proofErr w:type="spellStart"/>
      <w:r>
        <w:t>Te</w:t>
      </w:r>
      <w:proofErr w:type="spellEnd"/>
      <w:r>
        <w:t xml:space="preserve"> </w:t>
      </w:r>
      <w:proofErr w:type="spellStart"/>
      <w:r>
        <w:t>Tiriti</w:t>
      </w:r>
      <w:proofErr w:type="spellEnd"/>
      <w:r>
        <w:t xml:space="preserve"> tools currently </w:t>
      </w:r>
      <w:proofErr w:type="gramStart"/>
      <w:r>
        <w:t>exist</w:t>
      </w:r>
      <w:proofErr w:type="gramEnd"/>
    </w:p>
    <w:p w14:paraId="796E018D" w14:textId="20DE011E" w:rsidR="009009B5" w:rsidRDefault="009009B5" w:rsidP="009009B5">
      <w:pPr>
        <w:pStyle w:val="Bullet"/>
      </w:pPr>
      <w:r>
        <w:t xml:space="preserve">a horizon scan to determine future opportunities, including digital and technological possibilities, and examples of best and next practice in equity across Aotearoa and the </w:t>
      </w:r>
      <w:proofErr w:type="gramStart"/>
      <w:r>
        <w:t>world</w:t>
      </w:r>
      <w:proofErr w:type="gramEnd"/>
    </w:p>
    <w:p w14:paraId="0C3E7DD4" w14:textId="76DFAD59" w:rsidR="009009B5" w:rsidRDefault="009009B5" w:rsidP="009009B5">
      <w:pPr>
        <w:pStyle w:val="Bullet"/>
      </w:pPr>
      <w:r>
        <w:t xml:space="preserve">user personas – fictional characters that represent the diverse end user (health workforce) experience by way of determining their level of understanding and application of equity and </w:t>
      </w:r>
      <w:proofErr w:type="spellStart"/>
      <w:r>
        <w:t>Te</w:t>
      </w:r>
      <w:proofErr w:type="spellEnd"/>
      <w:r>
        <w:t xml:space="preserve"> </w:t>
      </w:r>
      <w:proofErr w:type="spellStart"/>
      <w:r>
        <w:t>Tiriti</w:t>
      </w:r>
      <w:proofErr w:type="spellEnd"/>
      <w:r>
        <w:t xml:space="preserve">, pain points, strengths and </w:t>
      </w:r>
      <w:proofErr w:type="gramStart"/>
      <w:r>
        <w:t>motivations</w:t>
      </w:r>
      <w:proofErr w:type="gramEnd"/>
    </w:p>
    <w:p w14:paraId="546DEE61" w14:textId="65C903CB" w:rsidR="009009B5" w:rsidRDefault="009009B5" w:rsidP="009009B5">
      <w:pPr>
        <w:pStyle w:val="Bullet"/>
      </w:pPr>
      <w:r>
        <w:t>a review of the Health Equity Assessment Tool (HEAT) to determine the utility, usability and desirability of HEAT and recommendations for improvement.</w:t>
      </w:r>
    </w:p>
    <w:p w14:paraId="780F1689" w14:textId="77777777" w:rsidR="009009B5" w:rsidRDefault="009009B5" w:rsidP="009009B5"/>
    <w:p w14:paraId="690F791D" w14:textId="75E0885E" w:rsidR="009009B5" w:rsidRDefault="009009B5" w:rsidP="009009B5">
      <w:r>
        <w:t xml:space="preserve">These phase one artefacts provide a strong foundation for the design and prototyping phases of </w:t>
      </w:r>
      <w:proofErr w:type="spellStart"/>
      <w:r>
        <w:t>Houhia</w:t>
      </w:r>
      <w:proofErr w:type="spellEnd"/>
      <w:r>
        <w:t xml:space="preserve"> and are a key component of monitoring health system outcomes and the effective functioning of the system.</w:t>
      </w:r>
    </w:p>
    <w:p w14:paraId="64F3909A" w14:textId="77777777" w:rsidR="00D63F8D" w:rsidRDefault="00D63F8D" w:rsidP="00D63F8D">
      <w:pPr>
        <w:pStyle w:val="Heading5"/>
      </w:pPr>
      <w:proofErr w:type="spellStart"/>
      <w:r>
        <w:t>Ao</w:t>
      </w:r>
      <w:proofErr w:type="spellEnd"/>
      <w:r>
        <w:t xml:space="preserve"> Mai </w:t>
      </w:r>
      <w:proofErr w:type="spellStart"/>
      <w:r>
        <w:t>te</w:t>
      </w:r>
      <w:proofErr w:type="spellEnd"/>
      <w:r>
        <w:t xml:space="preserve"> </w:t>
      </w:r>
      <w:proofErr w:type="spellStart"/>
      <w:r>
        <w:t>Rā</w:t>
      </w:r>
      <w:proofErr w:type="spellEnd"/>
      <w:r>
        <w:tab/>
      </w:r>
    </w:p>
    <w:p w14:paraId="0DDB75FB" w14:textId="55F14024" w:rsidR="00D63F8D" w:rsidRDefault="00D63F8D" w:rsidP="00D63F8D">
      <w:r>
        <w:t xml:space="preserve">As kaitiaki of the system and as part of the implementation of </w:t>
      </w:r>
      <w:proofErr w:type="spellStart"/>
      <w:r>
        <w:t>Whakamaua</w:t>
      </w:r>
      <w:proofErr w:type="spellEnd"/>
      <w:r>
        <w:t xml:space="preserve">, Manatū Hauora has made a commitment to addressing racism and discrimination in all its forms with a view to creating an environment where all people can access the health care they need to live and thrive without fear of racism. </w:t>
      </w:r>
      <w:proofErr w:type="spellStart"/>
      <w:r>
        <w:t>Ao</w:t>
      </w:r>
      <w:proofErr w:type="spellEnd"/>
      <w:r>
        <w:t xml:space="preserve"> Mai </w:t>
      </w:r>
      <w:proofErr w:type="spellStart"/>
      <w:r>
        <w:t>te</w:t>
      </w:r>
      <w:proofErr w:type="spellEnd"/>
      <w:r>
        <w:t xml:space="preserve"> </w:t>
      </w:r>
      <w:proofErr w:type="spellStart"/>
      <w:r>
        <w:t>Rā</w:t>
      </w:r>
      <w:proofErr w:type="spellEnd"/>
      <w:r>
        <w:t xml:space="preserve">: the Anti-Racism </w:t>
      </w:r>
      <w:r>
        <w:lastRenderedPageBreak/>
        <w:t xml:space="preserve">Kaupapa provides an evidence-based foundation to address racial health inequity and by the end of phase one of this </w:t>
      </w:r>
      <w:proofErr w:type="spellStart"/>
      <w:r>
        <w:t>kaupapa</w:t>
      </w:r>
      <w:proofErr w:type="spellEnd"/>
      <w:r>
        <w:t xml:space="preserve"> Manatū Hauora had successfully delivered:</w:t>
      </w:r>
    </w:p>
    <w:p w14:paraId="3749C91E" w14:textId="7DC3C2A0" w:rsidR="00D63F8D" w:rsidRDefault="00D63F8D" w:rsidP="00D63F8D">
      <w:pPr>
        <w:pStyle w:val="Bullet"/>
      </w:pPr>
      <w:r>
        <w:t xml:space="preserve">a formal position statement and working definitions for racism and anti-racism in our health </w:t>
      </w:r>
      <w:proofErr w:type="gramStart"/>
      <w:r>
        <w:t>system</w:t>
      </w:r>
      <w:proofErr w:type="gramEnd"/>
    </w:p>
    <w:p w14:paraId="24B560D0" w14:textId="75B461BA" w:rsidR="00D63F8D" w:rsidRDefault="00D63F8D" w:rsidP="00D63F8D">
      <w:pPr>
        <w:pStyle w:val="Bullet"/>
      </w:pPr>
      <w:r>
        <w:t xml:space="preserve">an anti-racism video and podcast series to humanise the issue of racism and its impacts on health equity and health </w:t>
      </w:r>
      <w:proofErr w:type="gramStart"/>
      <w:r>
        <w:t>outcomes</w:t>
      </w:r>
      <w:proofErr w:type="gramEnd"/>
    </w:p>
    <w:p w14:paraId="5D1041B5" w14:textId="77777777" w:rsidR="00D63F8D" w:rsidRDefault="00D63F8D" w:rsidP="00D63F8D">
      <w:pPr>
        <w:pStyle w:val="Bullet"/>
      </w:pPr>
      <w:r>
        <w:t xml:space="preserve">three supporting literature reviews that bring the evidence together and inform the definitions of what racism is and what effective anti-racism action looks like in a health </w:t>
      </w:r>
      <w:proofErr w:type="gramStart"/>
      <w:r>
        <w:t>system</w:t>
      </w:r>
      <w:proofErr w:type="gramEnd"/>
    </w:p>
    <w:p w14:paraId="53B5B16B" w14:textId="422FCF3F" w:rsidR="00D63F8D" w:rsidRDefault="00D63F8D" w:rsidP="00D63F8D">
      <w:pPr>
        <w:pStyle w:val="Bullet"/>
      </w:pPr>
      <w:proofErr w:type="spellStart"/>
      <w:r>
        <w:t>Whiria</w:t>
      </w:r>
      <w:proofErr w:type="spellEnd"/>
      <w:r>
        <w:t xml:space="preserve"> </w:t>
      </w:r>
      <w:proofErr w:type="spellStart"/>
      <w:r>
        <w:t>te</w:t>
      </w:r>
      <w:proofErr w:type="spellEnd"/>
      <w:r>
        <w:t xml:space="preserve"> </w:t>
      </w:r>
      <w:proofErr w:type="spellStart"/>
      <w:r>
        <w:t>Muka</w:t>
      </w:r>
      <w:proofErr w:type="spellEnd"/>
      <w:r>
        <w:t xml:space="preserve"> </w:t>
      </w:r>
      <w:proofErr w:type="spellStart"/>
      <w:r>
        <w:t>Tangata</w:t>
      </w:r>
      <w:proofErr w:type="spellEnd"/>
      <w:r>
        <w:t>: the Anti-Racism Systems Change Model which weaves together the recommendations from the three literature reviews and proposes a systems-change approach to addressing racism in the health system.</w:t>
      </w:r>
    </w:p>
    <w:p w14:paraId="3F2E7C4D" w14:textId="77777777" w:rsidR="00D63F8D" w:rsidRDefault="00D63F8D" w:rsidP="00D63F8D"/>
    <w:p w14:paraId="7C642897" w14:textId="77777777" w:rsidR="00D63F8D" w:rsidRDefault="00D63F8D" w:rsidP="00D63F8D">
      <w:r>
        <w:t xml:space="preserve">Phase two of the </w:t>
      </w:r>
      <w:proofErr w:type="spellStart"/>
      <w:r>
        <w:t>kaupapa</w:t>
      </w:r>
      <w:proofErr w:type="spellEnd"/>
      <w:r>
        <w:t xml:space="preserve"> is a design and delivery phase, which builds on the foundational work established in phase one and focuses on supporting individuals and institutions in health settings to </w:t>
      </w:r>
      <w:proofErr w:type="gramStart"/>
      <w:r>
        <w:t>take action</w:t>
      </w:r>
      <w:proofErr w:type="gramEnd"/>
      <w:r>
        <w:t xml:space="preserve"> against racism in the health system.</w:t>
      </w:r>
    </w:p>
    <w:p w14:paraId="29761714" w14:textId="75637CB2" w:rsidR="00D63F8D" w:rsidRDefault="00D63F8D" w:rsidP="00D63F8D">
      <w:r>
        <w:t xml:space="preserve">This phase will include working with our health sector partners to develop a communications approach that pulls people into a new way of thinking as well as testing and refining </w:t>
      </w:r>
      <w:proofErr w:type="spellStart"/>
      <w:r>
        <w:t>Whiria</w:t>
      </w:r>
      <w:proofErr w:type="spellEnd"/>
      <w:r>
        <w:t xml:space="preserve"> </w:t>
      </w:r>
      <w:proofErr w:type="spellStart"/>
      <w:r>
        <w:t>te</w:t>
      </w:r>
      <w:proofErr w:type="spellEnd"/>
      <w:r>
        <w:t xml:space="preserve"> </w:t>
      </w:r>
      <w:proofErr w:type="spellStart"/>
      <w:r>
        <w:t>Muka</w:t>
      </w:r>
      <w:proofErr w:type="spellEnd"/>
      <w:r>
        <w:t xml:space="preserve"> </w:t>
      </w:r>
      <w:proofErr w:type="spellStart"/>
      <w:r>
        <w:t>Tangata</w:t>
      </w:r>
      <w:proofErr w:type="spellEnd"/>
      <w:r>
        <w:t>.</w:t>
      </w:r>
    </w:p>
    <w:p w14:paraId="2A1097C8" w14:textId="77777777" w:rsidR="00D63F8D" w:rsidRDefault="00D63F8D" w:rsidP="00D63F8D">
      <w:pPr>
        <w:pStyle w:val="Heading4"/>
      </w:pPr>
      <w:r>
        <w:t>Monitoring role</w:t>
      </w:r>
    </w:p>
    <w:p w14:paraId="599B8C9A" w14:textId="77777777" w:rsidR="00D63F8D" w:rsidRDefault="00D63F8D" w:rsidP="00D63F8D">
      <w:pPr>
        <w:pStyle w:val="Heading5"/>
      </w:pPr>
      <w:r>
        <w:t xml:space="preserve">Supported the Minister of Health and entity </w:t>
      </w:r>
      <w:proofErr w:type="gramStart"/>
      <w:r>
        <w:t>monitoring</w:t>
      </w:r>
      <w:proofErr w:type="gramEnd"/>
    </w:p>
    <w:p w14:paraId="64C9B977" w14:textId="77777777" w:rsidR="00D63F8D" w:rsidRDefault="00D63F8D" w:rsidP="00D63F8D">
      <w:r>
        <w:t>Manatū Hauora monitors all eight health Crown entities:</w:t>
      </w:r>
    </w:p>
    <w:p w14:paraId="29DCFB86" w14:textId="61DB47F8" w:rsidR="00D63F8D" w:rsidRDefault="00D63F8D" w:rsidP="00D63F8D">
      <w:pPr>
        <w:pStyle w:val="Bullet"/>
      </w:pPr>
      <w:proofErr w:type="spellStart"/>
      <w:r>
        <w:t>Te</w:t>
      </w:r>
      <w:proofErr w:type="spellEnd"/>
      <w:r>
        <w:t xml:space="preserve"> </w:t>
      </w:r>
      <w:proofErr w:type="spellStart"/>
      <w:r>
        <w:t>Whatu</w:t>
      </w:r>
      <w:proofErr w:type="spellEnd"/>
      <w:r>
        <w:t xml:space="preserve"> Ora | Health New Zealand</w:t>
      </w:r>
    </w:p>
    <w:p w14:paraId="1DAA1B33" w14:textId="1E688A33" w:rsidR="00D63F8D" w:rsidRDefault="00D63F8D" w:rsidP="00D63F8D">
      <w:pPr>
        <w:pStyle w:val="Bullet"/>
      </w:pPr>
      <w:proofErr w:type="spellStart"/>
      <w:r>
        <w:t>Te</w:t>
      </w:r>
      <w:proofErr w:type="spellEnd"/>
      <w:r>
        <w:t xml:space="preserve"> Aka </w:t>
      </w:r>
      <w:proofErr w:type="spellStart"/>
      <w:r>
        <w:t>Whai</w:t>
      </w:r>
      <w:proofErr w:type="spellEnd"/>
      <w:r>
        <w:t xml:space="preserve"> Ora | Māori Health Authority</w:t>
      </w:r>
    </w:p>
    <w:p w14:paraId="21E22D00" w14:textId="7D8526DB" w:rsidR="00D63F8D" w:rsidRDefault="00D63F8D" w:rsidP="00D63F8D">
      <w:pPr>
        <w:pStyle w:val="Bullet"/>
      </w:pPr>
      <w:proofErr w:type="spellStart"/>
      <w:r>
        <w:t>Te</w:t>
      </w:r>
      <w:proofErr w:type="spellEnd"/>
      <w:r>
        <w:t xml:space="preserve"> </w:t>
      </w:r>
      <w:proofErr w:type="spellStart"/>
      <w:r>
        <w:t>Tāhū</w:t>
      </w:r>
      <w:proofErr w:type="spellEnd"/>
      <w:r>
        <w:t xml:space="preserve"> Hauora | Health Quality &amp; Safety Commission</w:t>
      </w:r>
    </w:p>
    <w:p w14:paraId="7CE518B0" w14:textId="7B1A9CD8" w:rsidR="00D63F8D" w:rsidRDefault="00D63F8D" w:rsidP="00D63F8D">
      <w:pPr>
        <w:pStyle w:val="Bullet"/>
      </w:pPr>
      <w:r>
        <w:t>Health Research Council</w:t>
      </w:r>
    </w:p>
    <w:p w14:paraId="7BF100E9" w14:textId="66C60451" w:rsidR="00D63F8D" w:rsidRDefault="00D63F8D" w:rsidP="00D63F8D">
      <w:pPr>
        <w:pStyle w:val="Bullet"/>
      </w:pPr>
      <w:proofErr w:type="spellStart"/>
      <w:r>
        <w:t>Te</w:t>
      </w:r>
      <w:proofErr w:type="spellEnd"/>
      <w:r>
        <w:t xml:space="preserve"> </w:t>
      </w:r>
      <w:proofErr w:type="spellStart"/>
      <w:r>
        <w:t>Hiringa</w:t>
      </w:r>
      <w:proofErr w:type="spellEnd"/>
      <w:r>
        <w:t xml:space="preserve"> </w:t>
      </w:r>
      <w:proofErr w:type="spellStart"/>
      <w:r>
        <w:t>Mahara</w:t>
      </w:r>
      <w:proofErr w:type="spellEnd"/>
      <w:r>
        <w:t xml:space="preserve"> | Mental Health and Wellbeing Commission</w:t>
      </w:r>
    </w:p>
    <w:p w14:paraId="67BCD6EA" w14:textId="0A4DCB0A" w:rsidR="00D63F8D" w:rsidRDefault="00D63F8D" w:rsidP="00D63F8D">
      <w:pPr>
        <w:pStyle w:val="Bullet"/>
      </w:pPr>
      <w:r>
        <w:t>Health and Disability Commissioner</w:t>
      </w:r>
    </w:p>
    <w:p w14:paraId="528DBAFB" w14:textId="049C9AE9" w:rsidR="00D63F8D" w:rsidRDefault="00D63F8D" w:rsidP="00D63F8D">
      <w:pPr>
        <w:pStyle w:val="Bullet"/>
      </w:pPr>
      <w:proofErr w:type="spellStart"/>
      <w:r>
        <w:t>Te</w:t>
      </w:r>
      <w:proofErr w:type="spellEnd"/>
      <w:r>
        <w:t xml:space="preserve"> </w:t>
      </w:r>
      <w:proofErr w:type="spellStart"/>
      <w:r>
        <w:t>Pātaka</w:t>
      </w:r>
      <w:proofErr w:type="spellEnd"/>
      <w:r>
        <w:t xml:space="preserve"> </w:t>
      </w:r>
      <w:proofErr w:type="spellStart"/>
      <w:r>
        <w:t>Whaioranga</w:t>
      </w:r>
      <w:proofErr w:type="spellEnd"/>
      <w:r>
        <w:t xml:space="preserve"> | </w:t>
      </w:r>
      <w:proofErr w:type="spellStart"/>
      <w:r>
        <w:t>Pharmac</w:t>
      </w:r>
      <w:proofErr w:type="spellEnd"/>
    </w:p>
    <w:p w14:paraId="224AFF36" w14:textId="2E8A31AB" w:rsidR="00D63F8D" w:rsidRDefault="00D63F8D" w:rsidP="00D63F8D">
      <w:pPr>
        <w:pStyle w:val="Bullet"/>
      </w:pPr>
      <w:r>
        <w:t>New Zealand Blood and Organ Service</w:t>
      </w:r>
    </w:p>
    <w:p w14:paraId="4D424360" w14:textId="77777777" w:rsidR="00D63F8D" w:rsidRDefault="00D63F8D" w:rsidP="00D63F8D"/>
    <w:p w14:paraId="322D6DCB" w14:textId="021F9D62" w:rsidR="00D63F8D" w:rsidRDefault="00D63F8D" w:rsidP="00D63F8D">
      <w:r>
        <w:t>Entity boards and the Health and Disability Commissioner are accountable for driving and monitoring performance and ensuring entities can tell a strong performance story, linking their activities to the delivery of government priorities and system outcomes. In our monitoring role, we assess plans and performance and providing assurance to responsible ministers on the boards’ effectiveness in this role. We have a shared understanding with each Crown entity of its monitoring roles and functions.</w:t>
      </w:r>
    </w:p>
    <w:p w14:paraId="11E57479" w14:textId="77777777" w:rsidR="00D63F8D" w:rsidRDefault="00D63F8D" w:rsidP="00D63F8D"/>
    <w:p w14:paraId="72CFA5BE" w14:textId="184040E9" w:rsidR="009009B5" w:rsidRDefault="00D63F8D" w:rsidP="00D63F8D">
      <w:r>
        <w:t xml:space="preserve">Engagement with </w:t>
      </w:r>
      <w:proofErr w:type="spellStart"/>
      <w:r>
        <w:t>Te</w:t>
      </w:r>
      <w:proofErr w:type="spellEnd"/>
      <w:r>
        <w:t xml:space="preserve"> </w:t>
      </w:r>
      <w:proofErr w:type="spellStart"/>
      <w:r>
        <w:t>Whatu</w:t>
      </w:r>
      <w:proofErr w:type="spellEnd"/>
      <w:r>
        <w:t xml:space="preserve"> Ora and </w:t>
      </w:r>
      <w:proofErr w:type="spellStart"/>
      <w:r>
        <w:t>Te</w:t>
      </w:r>
      <w:proofErr w:type="spellEnd"/>
      <w:r>
        <w:t xml:space="preserve"> Aka </w:t>
      </w:r>
      <w:proofErr w:type="spellStart"/>
      <w:r>
        <w:t>Whai</w:t>
      </w:r>
      <w:proofErr w:type="spellEnd"/>
      <w:r>
        <w:t xml:space="preserve"> Ora on developing their plans to support and enable effective monitoring has started; collaboration will continue over the following months. Monitoring approaches are already established for the six health entities that existed before 1 July 2022.</w:t>
      </w:r>
    </w:p>
    <w:p w14:paraId="7596054E" w14:textId="77777777" w:rsidR="00D63F8D" w:rsidRDefault="00D63F8D" w:rsidP="00D63F8D">
      <w:pPr>
        <w:pStyle w:val="Heading5"/>
        <w:sectPr w:rsidR="00D63F8D" w:rsidSect="000A2D8B">
          <w:pgSz w:w="11907" w:h="16840" w:code="9"/>
          <w:pgMar w:top="1418" w:right="1701" w:bottom="1134" w:left="1843" w:header="284" w:footer="425" w:gutter="284"/>
          <w:cols w:space="720"/>
        </w:sectPr>
      </w:pPr>
    </w:p>
    <w:p w14:paraId="384EF026" w14:textId="7F58327E" w:rsidR="00D63F8D" w:rsidRDefault="00D63F8D" w:rsidP="00D63F8D">
      <w:pPr>
        <w:pStyle w:val="Heading5"/>
        <w:spacing w:before="0"/>
      </w:pPr>
      <w:r>
        <w:lastRenderedPageBreak/>
        <w:t xml:space="preserve">Engagements to support </w:t>
      </w:r>
      <w:proofErr w:type="gramStart"/>
      <w:r>
        <w:t>monitoring</w:t>
      </w:r>
      <w:proofErr w:type="gramEnd"/>
    </w:p>
    <w:p w14:paraId="3EFEF6FE" w14:textId="77777777" w:rsidR="00D63F8D" w:rsidRPr="00D63F8D" w:rsidRDefault="00D63F8D" w:rsidP="00D63F8D">
      <w:pPr>
        <w:spacing w:after="120"/>
        <w:rPr>
          <w:b/>
          <w:bCs/>
        </w:rPr>
      </w:pPr>
      <w:proofErr w:type="spellStart"/>
      <w:r w:rsidRPr="00D63F8D">
        <w:rPr>
          <w:b/>
          <w:bCs/>
        </w:rPr>
        <w:t>Te</w:t>
      </w:r>
      <w:proofErr w:type="spellEnd"/>
      <w:r w:rsidRPr="00D63F8D">
        <w:rPr>
          <w:b/>
          <w:bCs/>
        </w:rPr>
        <w:t xml:space="preserve"> </w:t>
      </w:r>
      <w:proofErr w:type="spellStart"/>
      <w:r w:rsidRPr="00D63F8D">
        <w:rPr>
          <w:b/>
          <w:bCs/>
        </w:rPr>
        <w:t>Whatu</w:t>
      </w:r>
      <w:proofErr w:type="spellEnd"/>
      <w:r w:rsidRPr="00D63F8D">
        <w:rPr>
          <w:b/>
          <w:bCs/>
        </w:rPr>
        <w:t xml:space="preserve"> Ora and </w:t>
      </w:r>
      <w:proofErr w:type="spellStart"/>
      <w:r w:rsidRPr="00D63F8D">
        <w:rPr>
          <w:b/>
          <w:bCs/>
        </w:rPr>
        <w:t>Te</w:t>
      </w:r>
      <w:proofErr w:type="spellEnd"/>
      <w:r w:rsidRPr="00D63F8D">
        <w:rPr>
          <w:b/>
          <w:bCs/>
        </w:rPr>
        <w:t xml:space="preserve"> Aka </w:t>
      </w:r>
      <w:proofErr w:type="spellStart"/>
      <w:r w:rsidRPr="00D63F8D">
        <w:rPr>
          <w:b/>
          <w:bCs/>
        </w:rPr>
        <w:t>Whai</w:t>
      </w:r>
      <w:proofErr w:type="spellEnd"/>
      <w:r w:rsidRPr="00D63F8D">
        <w:rPr>
          <w:b/>
          <w:bCs/>
        </w:rPr>
        <w:t xml:space="preserve"> Ora</w:t>
      </w:r>
    </w:p>
    <w:p w14:paraId="5656475D" w14:textId="77777777" w:rsidR="00D63F8D" w:rsidRDefault="00D63F8D" w:rsidP="00D63F8D">
      <w:r>
        <w:t xml:space="preserve">The Director-General of Health regularly attended </w:t>
      </w:r>
      <w:proofErr w:type="spellStart"/>
      <w:r>
        <w:t>Te</w:t>
      </w:r>
      <w:proofErr w:type="spellEnd"/>
      <w:r>
        <w:t xml:space="preserve"> </w:t>
      </w:r>
      <w:proofErr w:type="spellStart"/>
      <w:r>
        <w:t>Whatu</w:t>
      </w:r>
      <w:proofErr w:type="spellEnd"/>
      <w:r>
        <w:t xml:space="preserve"> Ora and </w:t>
      </w:r>
      <w:proofErr w:type="spellStart"/>
      <w:r>
        <w:t>Te</w:t>
      </w:r>
      <w:proofErr w:type="spellEnd"/>
      <w:r>
        <w:t xml:space="preserve"> Aka </w:t>
      </w:r>
      <w:proofErr w:type="spellStart"/>
      <w:r>
        <w:t>Whai</w:t>
      </w:r>
      <w:proofErr w:type="spellEnd"/>
      <w:r>
        <w:t xml:space="preserve"> Ora board meetings to discuss strategic direction. She also separately met with board chairs fortnightly for free and frank discussion on emerging concerns and</w:t>
      </w:r>
    </w:p>
    <w:p w14:paraId="46FC9380" w14:textId="298C9917" w:rsidR="00D63F8D" w:rsidRDefault="00D63F8D" w:rsidP="00D63F8D">
      <w:r>
        <w:t>risks that may impact each entity’s performance or progress against Government priorities. These meetings were also a regular opportunity for relational and peer support discussion.</w:t>
      </w:r>
    </w:p>
    <w:p w14:paraId="11D9D642" w14:textId="77777777" w:rsidR="00D63F8D" w:rsidRDefault="00D63F8D" w:rsidP="00D63F8D"/>
    <w:p w14:paraId="62B371BC" w14:textId="77777777" w:rsidR="00D63F8D" w:rsidRPr="00D63F8D" w:rsidRDefault="00D63F8D" w:rsidP="00D63F8D">
      <w:pPr>
        <w:spacing w:after="120"/>
        <w:rPr>
          <w:b/>
          <w:bCs/>
        </w:rPr>
      </w:pPr>
      <w:r w:rsidRPr="00D63F8D">
        <w:rPr>
          <w:b/>
          <w:bCs/>
        </w:rPr>
        <w:t>Chief executives of the other entities</w:t>
      </w:r>
    </w:p>
    <w:p w14:paraId="191F2A24" w14:textId="6CFD5FB7" w:rsidR="00D63F8D" w:rsidRDefault="00D63F8D" w:rsidP="00D63F8D">
      <w:r>
        <w:t>We have been meeting with entity senior officials to seek and share information and maintain open communication. At these meetings, we can discuss concerns we have raised with chief executives and/or chairs for awareness and influence, and the entities can share strategic issues or support needs.</w:t>
      </w:r>
    </w:p>
    <w:p w14:paraId="4F4DE318" w14:textId="77777777" w:rsidR="00D63F8D" w:rsidRDefault="00D63F8D" w:rsidP="00D63F8D"/>
    <w:p w14:paraId="5BA06FAF" w14:textId="7A0DF40B" w:rsidR="00D63F8D" w:rsidRDefault="00D63F8D" w:rsidP="00D63F8D">
      <w:r>
        <w:t>Monthly discussions at this level have covered financial and service performance, commissioning in key areas (workforce, employment relations, planned care, acute pressures, capital and infrastructure, mental health), risks and establishment processes.</w:t>
      </w:r>
    </w:p>
    <w:p w14:paraId="04585285" w14:textId="77777777" w:rsidR="00D63F8D" w:rsidRDefault="00D63F8D" w:rsidP="00D63F8D"/>
    <w:p w14:paraId="34E966CA" w14:textId="3C8B20E3" w:rsidR="00D63F8D" w:rsidRDefault="00D63F8D" w:rsidP="00D63F8D">
      <w:r>
        <w:t>Monthly and quarterly progress and performance discussions are part of the regular cycle of engagements that enable us to inform the Minister of entity performance and assurance.</w:t>
      </w:r>
    </w:p>
    <w:p w14:paraId="407969B3" w14:textId="77777777" w:rsidR="00D63F8D" w:rsidRDefault="00D63F8D" w:rsidP="00D63F8D"/>
    <w:p w14:paraId="79192188" w14:textId="77777777" w:rsidR="00D63F8D" w:rsidRPr="00D63F8D" w:rsidRDefault="00D63F8D" w:rsidP="00D63F8D">
      <w:pPr>
        <w:spacing w:after="120"/>
        <w:rPr>
          <w:b/>
          <w:bCs/>
        </w:rPr>
      </w:pPr>
      <w:r w:rsidRPr="00D63F8D">
        <w:rPr>
          <w:b/>
          <w:bCs/>
        </w:rPr>
        <w:t>The six specialist health Crown entities</w:t>
      </w:r>
    </w:p>
    <w:p w14:paraId="5428498E" w14:textId="27C42BD1" w:rsidR="00D63F8D" w:rsidRDefault="00D63F8D" w:rsidP="00D63F8D">
      <w:r>
        <w:t>During 2023/24 we held regular engagements with each of the six specialist entities at board, executive and subject-matter expert levels as part of our assurance function to discuss delivery against expectations, board processes and how these entities were managing risks and issues. These engagements, alongside regular entity reports, informed our quarterly reports to ministers on how well entities are meeting performance expectations.</w:t>
      </w:r>
    </w:p>
    <w:p w14:paraId="2BD1BD47" w14:textId="77777777" w:rsidR="00D63F8D" w:rsidRDefault="00D63F8D" w:rsidP="00D63F8D"/>
    <w:p w14:paraId="289A9CD6" w14:textId="3A897B5D" w:rsidR="00D63F8D" w:rsidRPr="00D63F8D" w:rsidRDefault="00D63F8D" w:rsidP="00D63F8D">
      <w:pPr>
        <w:spacing w:after="120"/>
        <w:rPr>
          <w:b/>
          <w:bCs/>
        </w:rPr>
      </w:pPr>
      <w:r w:rsidRPr="00D63F8D">
        <w:rPr>
          <w:b/>
          <w:bCs/>
        </w:rPr>
        <w:t>Reporting</w:t>
      </w:r>
    </w:p>
    <w:p w14:paraId="4E7F85D3" w14:textId="28572A28" w:rsidR="00D63F8D" w:rsidRDefault="00D63F8D" w:rsidP="00D63F8D">
      <w:r>
        <w:t>We have been actively strengthening our processes and relationships to give ministers and the public confidence in performance reporting.</w:t>
      </w:r>
    </w:p>
    <w:p w14:paraId="32F90072" w14:textId="77777777" w:rsidR="00D63F8D" w:rsidRDefault="00D63F8D" w:rsidP="00D63F8D"/>
    <w:p w14:paraId="0D3DBF74" w14:textId="1592ECEF" w:rsidR="00D63F8D" w:rsidRDefault="00D63F8D" w:rsidP="00D63F8D">
      <w:r>
        <w:t>During 2022/23 we supported the responsible ministers for each entity to set and agree expectations through ministerial letters of expectation, and to agree what entity information to include in Budget processes and estimates.</w:t>
      </w:r>
    </w:p>
    <w:p w14:paraId="4098464B" w14:textId="77777777" w:rsidR="00D63F8D" w:rsidRDefault="00D63F8D" w:rsidP="00D63F8D"/>
    <w:p w14:paraId="14E689C7" w14:textId="2CCD914D" w:rsidR="00D63F8D" w:rsidRDefault="00D63F8D" w:rsidP="00D63F8D">
      <w:r>
        <w:t>Each entity provided regular performance reports on its progress to deliver on agreed expectations. Manatū Hauora supported entity meetings with ministers and updated ministers on each entity’s performance.</w:t>
      </w:r>
    </w:p>
    <w:p w14:paraId="654BF995" w14:textId="77777777" w:rsidR="00D63F8D" w:rsidRDefault="00D63F8D" w:rsidP="00D63F8D"/>
    <w:p w14:paraId="6B405974" w14:textId="3BF3EF52" w:rsidR="00D63F8D" w:rsidRDefault="00D63F8D" w:rsidP="00D63F8D">
      <w:r>
        <w:t>We supported all eight health Crown entity boards to produce 2023/24 statements of performance expectation and statements of intent that tell a clear story of their expected performance.</w:t>
      </w:r>
    </w:p>
    <w:p w14:paraId="1830E5D9" w14:textId="77777777" w:rsidR="0083767A" w:rsidRDefault="0083767A" w:rsidP="00D63F8D"/>
    <w:p w14:paraId="2BCDDA29" w14:textId="26EE6D22" w:rsidR="0083767A" w:rsidRDefault="00D63F8D" w:rsidP="0083767A">
      <w:proofErr w:type="spellStart"/>
      <w:r>
        <w:lastRenderedPageBreak/>
        <w:t>Te</w:t>
      </w:r>
      <w:proofErr w:type="spellEnd"/>
      <w:r>
        <w:t xml:space="preserve"> Aka </w:t>
      </w:r>
      <w:proofErr w:type="spellStart"/>
      <w:r>
        <w:t>Whai</w:t>
      </w:r>
      <w:proofErr w:type="spellEnd"/>
      <w:r>
        <w:t xml:space="preserve"> Ora, </w:t>
      </w:r>
      <w:proofErr w:type="spellStart"/>
      <w:r>
        <w:t>Te</w:t>
      </w:r>
      <w:proofErr w:type="spellEnd"/>
      <w:r>
        <w:t xml:space="preserve"> </w:t>
      </w:r>
      <w:proofErr w:type="spellStart"/>
      <w:r>
        <w:t>Whatu</w:t>
      </w:r>
      <w:proofErr w:type="spellEnd"/>
      <w:r>
        <w:t xml:space="preserve"> Ora and </w:t>
      </w:r>
      <w:proofErr w:type="spellStart"/>
      <w:r>
        <w:t>Te</w:t>
      </w:r>
      <w:proofErr w:type="spellEnd"/>
      <w:r>
        <w:t xml:space="preserve"> </w:t>
      </w:r>
      <w:proofErr w:type="spellStart"/>
      <w:r>
        <w:t>Hiringa</w:t>
      </w:r>
      <w:proofErr w:type="spellEnd"/>
      <w:r>
        <w:t xml:space="preserve"> </w:t>
      </w:r>
      <w:proofErr w:type="spellStart"/>
      <w:r>
        <w:t>Mahara</w:t>
      </w:r>
      <w:proofErr w:type="spellEnd"/>
      <w:r>
        <w:t xml:space="preserve"> l Mental Health and Wellbeing Commission (MHWC) were not required to provide a Statement of Intent (SOI) for the 2023/24 year.</w:t>
      </w:r>
      <w:r w:rsidR="0083767A">
        <w:t xml:space="preserve"> </w:t>
      </w:r>
      <w:r>
        <w:t xml:space="preserve">New Zealand Blood and Organ Service and </w:t>
      </w:r>
      <w:proofErr w:type="spellStart"/>
      <w:r>
        <w:t>Pharmac</w:t>
      </w:r>
      <w:proofErr w:type="spellEnd"/>
      <w:r>
        <w:t xml:space="preserve"> are yet</w:t>
      </w:r>
      <w:r w:rsidR="0083767A">
        <w:t xml:space="preserve"> to publish their 2023/24 and SOIs. Manatū Hauora continues to remind them of this requirement.</w:t>
      </w:r>
    </w:p>
    <w:p w14:paraId="23DD66C7" w14:textId="77777777" w:rsidR="0083767A" w:rsidRDefault="0083767A" w:rsidP="0083767A"/>
    <w:p w14:paraId="13371EE7" w14:textId="7FBCA752" w:rsidR="0083767A" w:rsidRDefault="0083767A" w:rsidP="0083767A">
      <w:r>
        <w:t xml:space="preserve">For the Statement of Performance Expectations (SPE) Health Research Council, New Zealand Blood and Organ Service and </w:t>
      </w:r>
      <w:proofErr w:type="spellStart"/>
      <w:r>
        <w:t>Pharmac</w:t>
      </w:r>
      <w:proofErr w:type="spellEnd"/>
      <w:r>
        <w:t xml:space="preserve"> are yet to publish their SPEs and have been reminded by Manatū Hauora to do so. The SPE for </w:t>
      </w:r>
      <w:proofErr w:type="spellStart"/>
      <w:r>
        <w:t>Te</w:t>
      </w:r>
      <w:proofErr w:type="spellEnd"/>
      <w:r>
        <w:t xml:space="preserve"> </w:t>
      </w:r>
      <w:proofErr w:type="spellStart"/>
      <w:r>
        <w:t>Whatu</w:t>
      </w:r>
      <w:proofErr w:type="spellEnd"/>
      <w:r>
        <w:t xml:space="preserve"> Ora was published on 7 July 2023.</w:t>
      </w:r>
    </w:p>
    <w:p w14:paraId="036BFC7D" w14:textId="77777777" w:rsidR="0083767A" w:rsidRDefault="0083767A" w:rsidP="0083767A"/>
    <w:p w14:paraId="44A94CC0" w14:textId="4C1F32BA" w:rsidR="0083767A" w:rsidRDefault="0083767A" w:rsidP="0083767A">
      <w:r>
        <w:t xml:space="preserve">Manatū Hauora supported </w:t>
      </w:r>
      <w:proofErr w:type="spellStart"/>
      <w:r>
        <w:t>Te</w:t>
      </w:r>
      <w:proofErr w:type="spellEnd"/>
      <w:r>
        <w:t xml:space="preserve"> </w:t>
      </w:r>
      <w:proofErr w:type="spellStart"/>
      <w:r>
        <w:t>Whatu</w:t>
      </w:r>
      <w:proofErr w:type="spellEnd"/>
      <w:r>
        <w:t xml:space="preserve"> Ora and </w:t>
      </w:r>
      <w:proofErr w:type="spellStart"/>
      <w:r>
        <w:t>Te</w:t>
      </w:r>
      <w:proofErr w:type="spellEnd"/>
      <w:r>
        <w:t xml:space="preserve"> Aka </w:t>
      </w:r>
      <w:proofErr w:type="spellStart"/>
      <w:r>
        <w:t>Whai</w:t>
      </w:r>
      <w:proofErr w:type="spellEnd"/>
      <w:r>
        <w:t xml:space="preserve"> Ora to develop their first Statement of Performance Expectation and Statement of Intent. The entities’ initial SPE slacked the level of financial detail expected and were presented to parliament under the condition of updates being provided and presented to parliament with more complete information.</w:t>
      </w:r>
    </w:p>
    <w:p w14:paraId="63E9F52A" w14:textId="77777777" w:rsidR="0083767A" w:rsidRDefault="0083767A" w:rsidP="0083767A"/>
    <w:p w14:paraId="2DF22A82" w14:textId="77777777" w:rsidR="0083767A" w:rsidRPr="0083767A" w:rsidRDefault="0083767A" w:rsidP="0083767A">
      <w:pPr>
        <w:spacing w:after="120"/>
        <w:rPr>
          <w:b/>
          <w:bCs/>
        </w:rPr>
      </w:pPr>
      <w:r w:rsidRPr="0083767A">
        <w:rPr>
          <w:b/>
          <w:bCs/>
        </w:rPr>
        <w:t>Supporting the entities</w:t>
      </w:r>
    </w:p>
    <w:p w14:paraId="3E557F04" w14:textId="216F462B" w:rsidR="0083767A" w:rsidRDefault="0083767A" w:rsidP="0083767A">
      <w:r>
        <w:t>In 2023 Manatū Hauora began developing a Quality Governance Programme to assure the Minister that the health Crown entity boards are supported in terms of their capability, connections and behaviours to govern their entities effectively.</w:t>
      </w:r>
    </w:p>
    <w:p w14:paraId="44E3A767" w14:textId="77777777" w:rsidR="0083767A" w:rsidRDefault="0083767A" w:rsidP="0083767A"/>
    <w:p w14:paraId="7406F80B" w14:textId="52A59B57" w:rsidR="00D63F8D" w:rsidRDefault="0083767A" w:rsidP="0083767A">
      <w:r>
        <w:t xml:space="preserve">We are working with </w:t>
      </w:r>
      <w:proofErr w:type="spellStart"/>
      <w:r>
        <w:t>Te</w:t>
      </w:r>
      <w:proofErr w:type="spellEnd"/>
      <w:r>
        <w:t xml:space="preserve"> Kawa </w:t>
      </w:r>
      <w:proofErr w:type="spellStart"/>
      <w:r>
        <w:t>Mataaho</w:t>
      </w:r>
      <w:proofErr w:type="spellEnd"/>
      <w:r>
        <w:t xml:space="preserve"> | Public Service Commission to deliver an induction event in the first quarter of 2023/24 for new appointees to entity boards, and ongoing support. We are also planning in-person events that will bring board chairs and chief executives together to foster whanaungatanga, share their views on system performance and discuss strategic issues and challenges.</w:t>
      </w:r>
    </w:p>
    <w:p w14:paraId="2AC1E3A4" w14:textId="50A621BD" w:rsidR="0083767A" w:rsidRDefault="0083767A" w:rsidP="0083767A">
      <w:pPr>
        <w:pStyle w:val="Heading5"/>
      </w:pPr>
      <w:r w:rsidRPr="0083767A">
        <w:t>Crown entity appointments/ diversity of appointments and process improvement</w:t>
      </w:r>
    </w:p>
    <w:p w14:paraId="5B026F00" w14:textId="0A6A4ABD" w:rsidR="0083767A" w:rsidRDefault="0083767A" w:rsidP="0083767A">
      <w:r>
        <w:t>Manatū Hauora supports ministers and the Governor-General to make good appointments to over 500 different statutory roles in the health system including Crown entity boards (</w:t>
      </w:r>
      <w:proofErr w:type="spellStart"/>
      <w:r>
        <w:t>eg</w:t>
      </w:r>
      <w:proofErr w:type="spellEnd"/>
      <w:r>
        <w:t xml:space="preserve">, </w:t>
      </w:r>
      <w:proofErr w:type="spellStart"/>
      <w:r>
        <w:t>Te</w:t>
      </w:r>
      <w:proofErr w:type="spellEnd"/>
      <w:r>
        <w:t xml:space="preserve"> </w:t>
      </w:r>
      <w:proofErr w:type="spellStart"/>
      <w:r>
        <w:t>Whatu</w:t>
      </w:r>
      <w:proofErr w:type="spellEnd"/>
      <w:r>
        <w:t xml:space="preserve"> Ora), regulatory authorities (</w:t>
      </w:r>
      <w:proofErr w:type="spellStart"/>
      <w:r>
        <w:t>eg</w:t>
      </w:r>
      <w:proofErr w:type="spellEnd"/>
      <w:r>
        <w:t>, the Medical Council), ethics-related committees (</w:t>
      </w:r>
      <w:proofErr w:type="spellStart"/>
      <w:r>
        <w:t>eg</w:t>
      </w:r>
      <w:proofErr w:type="spellEnd"/>
      <w:r>
        <w:t>, the National Ethics Advisory Committee) and tribunals (</w:t>
      </w:r>
      <w:proofErr w:type="spellStart"/>
      <w:r>
        <w:t>eg</w:t>
      </w:r>
      <w:proofErr w:type="spellEnd"/>
      <w:r>
        <w:t>, the Health Practitioners Disciplinary Tribunal).</w:t>
      </w:r>
    </w:p>
    <w:p w14:paraId="1D415FFD" w14:textId="77777777" w:rsidR="0083767A" w:rsidRDefault="0083767A" w:rsidP="0083767A"/>
    <w:p w14:paraId="6B42CABF" w14:textId="226AD896" w:rsidR="0083767A" w:rsidRDefault="0083767A" w:rsidP="0083767A">
      <w:r>
        <w:t xml:space="preserve">In 2022/23 we supported ministers to make several significant appointments, including the new chairs for </w:t>
      </w:r>
      <w:proofErr w:type="spellStart"/>
      <w:r>
        <w:t>Te</w:t>
      </w:r>
      <w:proofErr w:type="spellEnd"/>
      <w:r>
        <w:t xml:space="preserve"> </w:t>
      </w:r>
      <w:proofErr w:type="spellStart"/>
      <w:r>
        <w:t>Whatu</w:t>
      </w:r>
      <w:proofErr w:type="spellEnd"/>
      <w:r>
        <w:t xml:space="preserve"> Ora and </w:t>
      </w:r>
      <w:proofErr w:type="spellStart"/>
      <w:r>
        <w:t>Te</w:t>
      </w:r>
      <w:proofErr w:type="spellEnd"/>
      <w:r>
        <w:t xml:space="preserve"> </w:t>
      </w:r>
      <w:proofErr w:type="spellStart"/>
      <w:r>
        <w:t>Tāhū</w:t>
      </w:r>
      <w:proofErr w:type="spellEnd"/>
      <w:r>
        <w:t xml:space="preserve"> Hauora | Health Quality &amp; Safety Commission. Supporting the appointment of suitably qualified candidates to these roles is at the heart of health system governance, enabling boards to function effectively.</w:t>
      </w:r>
    </w:p>
    <w:p w14:paraId="7803A67D" w14:textId="77777777" w:rsidR="0083767A" w:rsidRDefault="0083767A" w:rsidP="0083767A"/>
    <w:p w14:paraId="7C68EFD4" w14:textId="3F170BDC" w:rsidR="0083767A" w:rsidRDefault="0083767A" w:rsidP="0083767A">
      <w:r>
        <w:t xml:space="preserve">We have continued to focus on attracting diverse candidates for ministers to consider for appointment to these statutory roles. A vital part of the function is ensuring the recruitment and appointment process honours </w:t>
      </w:r>
      <w:proofErr w:type="spellStart"/>
      <w:r>
        <w:t>Tiriti</w:t>
      </w:r>
      <w:proofErr w:type="spellEnd"/>
      <w:r>
        <w:t xml:space="preserve">, addresses equity and more broadly achieves boards that represent the populations they serve and support delivery of </w:t>
      </w:r>
      <w:proofErr w:type="spellStart"/>
      <w:r>
        <w:t>pae</w:t>
      </w:r>
      <w:proofErr w:type="spellEnd"/>
      <w:r>
        <w:t xml:space="preserve"> </w:t>
      </w:r>
      <w:proofErr w:type="spellStart"/>
      <w:r>
        <w:t>ora</w:t>
      </w:r>
      <w:proofErr w:type="spellEnd"/>
      <w:r>
        <w:t>.</w:t>
      </w:r>
    </w:p>
    <w:p w14:paraId="722ED9E6" w14:textId="77777777" w:rsidR="0083767A" w:rsidRDefault="0083767A" w:rsidP="0083767A"/>
    <w:p w14:paraId="5BB4A3D9" w14:textId="1D7E338C" w:rsidR="0083767A" w:rsidRDefault="0083767A" w:rsidP="0083767A">
      <w:r>
        <w:t xml:space="preserve">In line with priority area two of </w:t>
      </w:r>
      <w:proofErr w:type="spellStart"/>
      <w:r>
        <w:t>Whakamaua</w:t>
      </w:r>
      <w:proofErr w:type="spellEnd"/>
      <w:r>
        <w:t xml:space="preserve">, we are seeking to increase Māori representation in governance roles as part of incorporating </w:t>
      </w:r>
      <w:proofErr w:type="spellStart"/>
      <w:r>
        <w:t>Te</w:t>
      </w:r>
      <w:proofErr w:type="spellEnd"/>
      <w:r>
        <w:t xml:space="preserve"> </w:t>
      </w:r>
      <w:proofErr w:type="spellStart"/>
      <w:r>
        <w:t>Tiriti</w:t>
      </w:r>
      <w:proofErr w:type="spellEnd"/>
      <w:r>
        <w:t xml:space="preserve"> principles into our </w:t>
      </w:r>
      <w:r>
        <w:lastRenderedPageBreak/>
        <w:t>mahi. We are also focused on increasing the representation of other population groups and people with lived experience of the health system on boards.</w:t>
      </w:r>
    </w:p>
    <w:p w14:paraId="0D8C37F6" w14:textId="574B9163" w:rsidR="00E811B7" w:rsidRDefault="00E811B7" w:rsidP="0083767A"/>
    <w:p w14:paraId="2994A45F" w14:textId="2DB60C5A" w:rsidR="00E811B7" w:rsidRDefault="00E811B7" w:rsidP="00E811B7">
      <w:r>
        <w:t xml:space="preserve">The graphs below show the total ethnic and gender makeup of health statutory appointees as </w:t>
      </w:r>
      <w:proofErr w:type="gramStart"/>
      <w:r>
        <w:t>at</w:t>
      </w:r>
      <w:proofErr w:type="gramEnd"/>
      <w:r>
        <w:t xml:space="preserve"> 30 June 2023 (excluding some technical committees such as the Medicines Classification Committee and the Medicines Adverse Reactions Committee).</w:t>
      </w:r>
    </w:p>
    <w:p w14:paraId="3C04AF3D" w14:textId="77777777" w:rsidR="00E811B7" w:rsidRDefault="00E811B7" w:rsidP="00E811B7"/>
    <w:p w14:paraId="09156593" w14:textId="7C114952" w:rsidR="00E811B7" w:rsidRDefault="00E811B7" w:rsidP="00E811B7">
      <w:pPr>
        <w:pStyle w:val="Figure"/>
      </w:pPr>
      <w:r>
        <w:t xml:space="preserve">Figure </w:t>
      </w:r>
      <w:r w:rsidR="009C14BD">
        <w:fldChar w:fldCharType="begin"/>
      </w:r>
      <w:r w:rsidR="009C14BD">
        <w:instrText xml:space="preserve"> SEQ Figure \* ARABIC </w:instrText>
      </w:r>
      <w:r w:rsidR="009C14BD">
        <w:fldChar w:fldCharType="separate"/>
      </w:r>
      <w:r>
        <w:rPr>
          <w:noProof/>
        </w:rPr>
        <w:t>2</w:t>
      </w:r>
      <w:r w:rsidR="009C14BD">
        <w:rPr>
          <w:noProof/>
        </w:rPr>
        <w:fldChar w:fldCharType="end"/>
      </w:r>
      <w:r>
        <w:t xml:space="preserve">: Health statutory appointments by ethnicity as </w:t>
      </w:r>
      <w:proofErr w:type="gramStart"/>
      <w:r>
        <w:t>at</w:t>
      </w:r>
      <w:proofErr w:type="gramEnd"/>
      <w:r>
        <w:t xml:space="preserve"> 30 June 2023</w:t>
      </w:r>
    </w:p>
    <w:p w14:paraId="694D98DF" w14:textId="3DDD726C" w:rsidR="0083767A" w:rsidRDefault="00E811B7" w:rsidP="0083767A">
      <w:r>
        <w:rPr>
          <w:noProof/>
        </w:rPr>
        <w:drawing>
          <wp:inline distT="0" distB="0" distL="0" distR="0" wp14:anchorId="3A1613DA" wp14:editId="7A4723F9">
            <wp:extent cx="5130165" cy="2985531"/>
            <wp:effectExtent l="0" t="0" r="0" b="5715"/>
            <wp:docPr id="6" name="Picture 6" descr="The graph shows that over 60% of the appointments by ethnicity are NZ European/Other European and over 20% are Māo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graph shows that over 60% of the appointments by ethnicity are NZ European/Other European and over 20% are Māori. "/>
                    <pic:cNvPicPr/>
                  </pic:nvPicPr>
                  <pic:blipFill rotWithShape="1">
                    <a:blip r:embed="rId30">
                      <a:extLst>
                        <a:ext uri="{28A0092B-C50C-407E-A947-70E740481C1C}">
                          <a14:useLocalDpi xmlns:a14="http://schemas.microsoft.com/office/drawing/2010/main" val="0"/>
                        </a:ext>
                      </a:extLst>
                    </a:blip>
                    <a:srcRect t="7485"/>
                    <a:stretch/>
                  </pic:blipFill>
                  <pic:spPr bwMode="auto">
                    <a:xfrm>
                      <a:off x="0" y="0"/>
                      <a:ext cx="5130165" cy="2985531"/>
                    </a:xfrm>
                    <a:prstGeom prst="rect">
                      <a:avLst/>
                    </a:prstGeom>
                    <a:ln>
                      <a:noFill/>
                    </a:ln>
                    <a:extLst>
                      <a:ext uri="{53640926-AAD7-44D8-BBD7-CCE9431645EC}">
                        <a14:shadowObscured xmlns:a14="http://schemas.microsoft.com/office/drawing/2010/main"/>
                      </a:ext>
                    </a:extLst>
                  </pic:spPr>
                </pic:pic>
              </a:graphicData>
            </a:graphic>
          </wp:inline>
        </w:drawing>
      </w:r>
    </w:p>
    <w:p w14:paraId="3BB4A127" w14:textId="1A17B857" w:rsidR="00E811B7" w:rsidRDefault="00E811B7" w:rsidP="00E811B7">
      <w:pPr>
        <w:pStyle w:val="Note"/>
      </w:pPr>
      <w:r>
        <w:t>Note: Some appointees identify (and are counted) as more than one ethnicity.</w:t>
      </w:r>
    </w:p>
    <w:p w14:paraId="1B07941C" w14:textId="77777777" w:rsidR="00E811B7" w:rsidRPr="00E811B7" w:rsidRDefault="00E811B7" w:rsidP="00E811B7"/>
    <w:p w14:paraId="5B04CA5B" w14:textId="4E8119BF" w:rsidR="00E811B7" w:rsidRDefault="00E811B7" w:rsidP="00E811B7">
      <w:pPr>
        <w:pStyle w:val="Figure"/>
      </w:pPr>
      <w:r>
        <w:t xml:space="preserve">Figure </w:t>
      </w:r>
      <w:r w:rsidR="009C14BD">
        <w:fldChar w:fldCharType="begin"/>
      </w:r>
      <w:r w:rsidR="009C14BD">
        <w:instrText xml:space="preserve"> SEQ Figure \* ARABIC </w:instrText>
      </w:r>
      <w:r w:rsidR="009C14BD">
        <w:fldChar w:fldCharType="separate"/>
      </w:r>
      <w:r w:rsidR="00707566">
        <w:rPr>
          <w:noProof/>
        </w:rPr>
        <w:t>3</w:t>
      </w:r>
      <w:r w:rsidR="009C14BD">
        <w:rPr>
          <w:noProof/>
        </w:rPr>
        <w:fldChar w:fldCharType="end"/>
      </w:r>
      <w:r>
        <w:t xml:space="preserve">: Health statutory appointments by gender as </w:t>
      </w:r>
      <w:proofErr w:type="gramStart"/>
      <w:r>
        <w:t>at</w:t>
      </w:r>
      <w:proofErr w:type="gramEnd"/>
      <w:r>
        <w:t xml:space="preserve"> 30 June 2023</w:t>
      </w:r>
    </w:p>
    <w:p w14:paraId="0F470F94" w14:textId="77777777" w:rsidR="00E811B7" w:rsidRDefault="00E811B7" w:rsidP="00E811B7">
      <w:pPr>
        <w:sectPr w:rsidR="00E811B7" w:rsidSect="000A2D8B">
          <w:pgSz w:w="11907" w:h="16840" w:code="9"/>
          <w:pgMar w:top="1418" w:right="1701" w:bottom="1134" w:left="1843" w:header="284" w:footer="425" w:gutter="284"/>
          <w:cols w:space="720"/>
        </w:sectPr>
      </w:pPr>
      <w:r>
        <w:rPr>
          <w:noProof/>
        </w:rPr>
        <w:drawing>
          <wp:inline distT="0" distB="0" distL="0" distR="0" wp14:anchorId="511A4C2E" wp14:editId="20830F5B">
            <wp:extent cx="5130165" cy="2711150"/>
            <wp:effectExtent l="0" t="0" r="0" b="0"/>
            <wp:docPr id="7" name="Picture 7" descr="The graph shows that over 60% of the appointments are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graph shows that over 60% of the appointments are women."/>
                    <pic:cNvPicPr/>
                  </pic:nvPicPr>
                  <pic:blipFill rotWithShape="1">
                    <a:blip r:embed="rId31">
                      <a:extLst>
                        <a:ext uri="{28A0092B-C50C-407E-A947-70E740481C1C}">
                          <a14:useLocalDpi xmlns:a14="http://schemas.microsoft.com/office/drawing/2010/main" val="0"/>
                        </a:ext>
                      </a:extLst>
                    </a:blip>
                    <a:srcRect t="10020"/>
                    <a:stretch/>
                  </pic:blipFill>
                  <pic:spPr bwMode="auto">
                    <a:xfrm>
                      <a:off x="0" y="0"/>
                      <a:ext cx="5130165" cy="2711150"/>
                    </a:xfrm>
                    <a:prstGeom prst="rect">
                      <a:avLst/>
                    </a:prstGeom>
                    <a:ln>
                      <a:noFill/>
                    </a:ln>
                    <a:extLst>
                      <a:ext uri="{53640926-AAD7-44D8-BBD7-CCE9431645EC}">
                        <a14:shadowObscured xmlns:a14="http://schemas.microsoft.com/office/drawing/2010/main"/>
                      </a:ext>
                    </a:extLst>
                  </pic:spPr>
                </pic:pic>
              </a:graphicData>
            </a:graphic>
          </wp:inline>
        </w:drawing>
      </w:r>
    </w:p>
    <w:p w14:paraId="22371DAD" w14:textId="77777777" w:rsidR="00E811B7" w:rsidRDefault="00E811B7" w:rsidP="00E811B7">
      <w:pPr>
        <w:pStyle w:val="Heading3"/>
        <w:spacing w:before="0"/>
      </w:pPr>
      <w:r>
        <w:lastRenderedPageBreak/>
        <w:t>Enabling and supporting the ongoing improvement of health outcomes, quality and safety</w:t>
      </w:r>
    </w:p>
    <w:p w14:paraId="678FA44B" w14:textId="77777777" w:rsidR="00E811B7" w:rsidRDefault="00E811B7" w:rsidP="00E811B7">
      <w:pPr>
        <w:pStyle w:val="Heading5"/>
      </w:pPr>
      <w:r>
        <w:t xml:space="preserve">Adjusted regulatory frameworks and procedures to align with </w:t>
      </w:r>
      <w:proofErr w:type="spellStart"/>
      <w:r>
        <w:t>Te</w:t>
      </w:r>
      <w:proofErr w:type="spellEnd"/>
      <w:r>
        <w:t xml:space="preserve"> </w:t>
      </w:r>
      <w:proofErr w:type="spellStart"/>
      <w:r>
        <w:t>Whatu</w:t>
      </w:r>
      <w:proofErr w:type="spellEnd"/>
      <w:r>
        <w:t xml:space="preserve"> Ora, </w:t>
      </w:r>
      <w:proofErr w:type="spellStart"/>
      <w:r>
        <w:t>Te</w:t>
      </w:r>
      <w:proofErr w:type="spellEnd"/>
      <w:r>
        <w:t xml:space="preserve"> Aka </w:t>
      </w:r>
      <w:proofErr w:type="spellStart"/>
      <w:r>
        <w:t>Whai</w:t>
      </w:r>
      <w:proofErr w:type="spellEnd"/>
      <w:r>
        <w:t xml:space="preserve"> Ora and </w:t>
      </w:r>
      <w:proofErr w:type="spellStart"/>
      <w:r>
        <w:t>Whaikaha</w:t>
      </w:r>
      <w:proofErr w:type="spellEnd"/>
    </w:p>
    <w:p w14:paraId="014134E5" w14:textId="689C4658" w:rsidR="00E811B7" w:rsidRDefault="00E811B7" w:rsidP="00E811B7">
      <w:r>
        <w:t>Regulation is a key feature of our health system. It creates standards for services and products and protects the people who use and administer them. To operate effectively, all the parts of our regulatory system need to work together. Following the health system reforms, Manatū Hauora adjusted our regulatory frameworks and procedures to ensure they work well with equivalent frameworks and procedures within the other entities.</w:t>
      </w:r>
    </w:p>
    <w:p w14:paraId="4E437BA1" w14:textId="77777777" w:rsidR="00E811B7" w:rsidRDefault="00E811B7" w:rsidP="00E811B7"/>
    <w:p w14:paraId="3D96D9D5" w14:textId="0DEAAB47" w:rsidR="00E811B7" w:rsidRDefault="00E811B7" w:rsidP="00E811B7">
      <w:r>
        <w:t xml:space="preserve">A key early milestone was transferring COVID-19 aged residential care work to </w:t>
      </w:r>
      <w:proofErr w:type="spellStart"/>
      <w:r>
        <w:t>Te</w:t>
      </w:r>
      <w:proofErr w:type="spellEnd"/>
      <w:r>
        <w:t xml:space="preserve"> </w:t>
      </w:r>
      <w:proofErr w:type="spellStart"/>
      <w:r>
        <w:t>Whatu</w:t>
      </w:r>
      <w:proofErr w:type="spellEnd"/>
      <w:r>
        <w:t xml:space="preserve"> Ora. Occurring shortly after the reforms began, this transfer allowed teams with frontline experience to deliver patient care and make on-the-ground decisions, enabling a highly nimble service. This meant people could trust that their loved ones were receiving the highest level of care.</w:t>
      </w:r>
    </w:p>
    <w:p w14:paraId="7EB989D2" w14:textId="77777777" w:rsidR="00E811B7" w:rsidRDefault="00E811B7" w:rsidP="00E811B7"/>
    <w:p w14:paraId="5F2F9366" w14:textId="2EE944FC" w:rsidR="00E811B7" w:rsidRDefault="00E811B7" w:rsidP="00E811B7">
      <w:r>
        <w:t>Auditing is important, it tells us what is working well and what needs improving. When we identify issues, we need to develop a clear process for handling them, especially when multiple agencies are involved.</w:t>
      </w:r>
    </w:p>
    <w:p w14:paraId="46084F96" w14:textId="77777777" w:rsidR="00E811B7" w:rsidRDefault="00E811B7" w:rsidP="00E811B7"/>
    <w:p w14:paraId="31F0BAC9" w14:textId="3F369F40" w:rsidR="00E811B7" w:rsidRDefault="00E811B7" w:rsidP="00E811B7">
      <w:r>
        <w:t xml:space="preserve">In late 2022 we established a new escalation process with </w:t>
      </w:r>
      <w:proofErr w:type="spellStart"/>
      <w:r>
        <w:t>Te</w:t>
      </w:r>
      <w:proofErr w:type="spellEnd"/>
      <w:r>
        <w:t xml:space="preserve"> </w:t>
      </w:r>
      <w:proofErr w:type="spellStart"/>
      <w:r>
        <w:t>Whatu</w:t>
      </w:r>
      <w:proofErr w:type="spellEnd"/>
      <w:r>
        <w:t xml:space="preserve"> Ora for high-risk audit findings (such as staff shortages) in public hospitals. Under this process our </w:t>
      </w:r>
      <w:proofErr w:type="spellStart"/>
      <w:r>
        <w:t>HealthCERT</w:t>
      </w:r>
      <w:proofErr w:type="spellEnd"/>
      <w:r>
        <w:t xml:space="preserve"> team monitors progress as </w:t>
      </w:r>
      <w:proofErr w:type="spellStart"/>
      <w:r>
        <w:t>Te</w:t>
      </w:r>
      <w:proofErr w:type="spellEnd"/>
      <w:r>
        <w:t xml:space="preserve"> </w:t>
      </w:r>
      <w:proofErr w:type="spellStart"/>
      <w:r>
        <w:t>Whatu</w:t>
      </w:r>
      <w:proofErr w:type="spellEnd"/>
      <w:r>
        <w:t xml:space="preserve"> Ora comes up with strategies to solve identified problems. This provides clear lines of accountability across both entities, ensuring no steps are missed. It gives the public confidence that we are addressing important issues in public hospitals.</w:t>
      </w:r>
    </w:p>
    <w:p w14:paraId="3585C9D2" w14:textId="47E217BE" w:rsidR="00E811B7" w:rsidRDefault="00E811B7" w:rsidP="00E811B7">
      <w:pPr>
        <w:pStyle w:val="Heading5"/>
      </w:pPr>
      <w:r>
        <w:t xml:space="preserve">Progressed the development of a quality management system for radiation safety, which will enable internal, external and international auditing and consistent </w:t>
      </w:r>
      <w:proofErr w:type="gramStart"/>
      <w:r>
        <w:t>advice</w:t>
      </w:r>
      <w:proofErr w:type="gramEnd"/>
    </w:p>
    <w:p w14:paraId="5B527BFB" w14:textId="56EC4DDE" w:rsidR="00E811B7" w:rsidRDefault="00E811B7" w:rsidP="00E811B7">
      <w:r>
        <w:t>The Office of Radiation Safety (ORS) is developing a quality management system based on Standards New Zealand requirements. This system helps us be more consistent and transparent and have continuous improvement. It consists of documents at three levels that describe our auditing processes. Level one and level two documents establish a platform for the quality management system. Level three documents specific functions and processes for the ORS.</w:t>
      </w:r>
    </w:p>
    <w:p w14:paraId="4274305D" w14:textId="77777777" w:rsidR="00E811B7" w:rsidRDefault="00E811B7" w:rsidP="00E811B7"/>
    <w:p w14:paraId="30AF38AC" w14:textId="4AE6DC66" w:rsidR="00E811B7" w:rsidRDefault="00E811B7" w:rsidP="00E811B7">
      <w:r>
        <w:t>We have completed and put in use all the level one and level two documents. We are developing our level three documents with 17 process descriptions being developed and in use. The documents are already improving the consistency, accuracy and efficiency of our work.</w:t>
      </w:r>
    </w:p>
    <w:p w14:paraId="5246DD73" w14:textId="77777777" w:rsidR="00DF2A51" w:rsidRDefault="00DF2A51" w:rsidP="00E811B7">
      <w:pPr>
        <w:pStyle w:val="Heading5"/>
        <w:sectPr w:rsidR="00DF2A51" w:rsidSect="000A2D8B">
          <w:pgSz w:w="11907" w:h="16840" w:code="9"/>
          <w:pgMar w:top="1418" w:right="1701" w:bottom="1134" w:left="1843" w:header="284" w:footer="425" w:gutter="284"/>
          <w:cols w:space="720"/>
        </w:sectPr>
      </w:pPr>
    </w:p>
    <w:p w14:paraId="3EDA4AC7" w14:textId="4E634B26" w:rsidR="00E811B7" w:rsidRDefault="00E811B7" w:rsidP="00E811B7">
      <w:pPr>
        <w:pStyle w:val="Heading5"/>
      </w:pPr>
      <w:r>
        <w:lastRenderedPageBreak/>
        <w:t xml:space="preserve">Progressed the development  of a programme to modernise ethics regulations, guidelines, and </w:t>
      </w:r>
      <w:proofErr w:type="gramStart"/>
      <w:r>
        <w:t>infrastructure</w:t>
      </w:r>
      <w:proofErr w:type="gramEnd"/>
    </w:p>
    <w:p w14:paraId="5D2AB61A" w14:textId="3320FD5B" w:rsidR="00E811B7" w:rsidRDefault="00E811B7" w:rsidP="00E811B7">
      <w:r>
        <w:t>It has been a decade since the last reform of how the health research ethics committees in New Zealand operate, and we decided it was timely to review the system to ensure it remains robust and responds to recent changes in the health sector.</w:t>
      </w:r>
      <w:r w:rsidR="00DF2A51">
        <w:t xml:space="preserve"> </w:t>
      </w:r>
      <w:r>
        <w:t>We had been making constant smaller improvements, but this review would allow a broader consideration of the system with the goal of maintaining efficiency and accommodating new legislation being enacted, reviewing more complex research, and meeting increasing demand.</w:t>
      </w:r>
    </w:p>
    <w:p w14:paraId="13A4520B" w14:textId="77777777" w:rsidR="00DF2A51" w:rsidRDefault="00DF2A51" w:rsidP="00E811B7"/>
    <w:p w14:paraId="32E69AB8" w14:textId="0291E35D" w:rsidR="00E811B7" w:rsidRDefault="00E811B7" w:rsidP="00E811B7">
      <w:r>
        <w:t>The focus of our initial work has been to understand what parts of the system are currently working well, where the challenges are. and how those who use the ethical review system see it developing. We have worked with expert internal and external groups and conducted a survey to hear from the research sector directly. We are currently analysing this information</w:t>
      </w:r>
      <w:r w:rsidR="00DF2A51">
        <w:t xml:space="preserve"> </w:t>
      </w:r>
      <w:r>
        <w:t>and are using it to understand what capability and capacity the system will need in five years’ time and what we will need to do in the next couple of years to achieve that. We will have completed this detailed analysis and planning phase by the end of 2023 and will start the different workstreams in the programme of modernisation in early 2024.</w:t>
      </w:r>
    </w:p>
    <w:p w14:paraId="56B9281C" w14:textId="7DDED099" w:rsidR="00E811B7" w:rsidRDefault="00E811B7" w:rsidP="00E811B7">
      <w:pPr>
        <w:pStyle w:val="Heading5"/>
      </w:pPr>
      <w:r>
        <w:t>Enhanced pharmacovigilance by implementing a new information system to collect and  analyse adverse reactions to therapeutic products by June 2023</w:t>
      </w:r>
    </w:p>
    <w:p w14:paraId="1E042A4B" w14:textId="77777777" w:rsidR="00DF2A51" w:rsidRDefault="00DF2A51" w:rsidP="00DF2A51">
      <w:r>
        <w:t>The pharmacovigilance transformation project created a new information system to collect and analyse data about adverse reactions to therapeutic products. This included:</w:t>
      </w:r>
    </w:p>
    <w:p w14:paraId="20D74D70" w14:textId="283BCB38" w:rsidR="00DF2A51" w:rsidRDefault="00DF2A51" w:rsidP="00DF2A51">
      <w:pPr>
        <w:pStyle w:val="Bullet"/>
      </w:pPr>
      <w:r>
        <w:t>building a new database and associated webform</w:t>
      </w:r>
    </w:p>
    <w:p w14:paraId="7EC276C5" w14:textId="49A8878E" w:rsidR="00DF2A51" w:rsidRDefault="00DF2A51" w:rsidP="00DF2A51">
      <w:pPr>
        <w:pStyle w:val="Bullet"/>
      </w:pPr>
      <w:r>
        <w:t>implementing new processes at the Centre for Adverse Reactions Monitoring (CARM), University of Otago</w:t>
      </w:r>
    </w:p>
    <w:p w14:paraId="05536B27" w14:textId="043A82AF" w:rsidR="00DF2A51" w:rsidRDefault="00DF2A51" w:rsidP="00DF2A51">
      <w:pPr>
        <w:pStyle w:val="Bullet"/>
      </w:pPr>
      <w:r>
        <w:t xml:space="preserve">recruiting new staff into </w:t>
      </w:r>
      <w:proofErr w:type="spellStart"/>
      <w:r>
        <w:t>Medsafe</w:t>
      </w:r>
      <w:proofErr w:type="spellEnd"/>
      <w:r>
        <w:t>, and</w:t>
      </w:r>
    </w:p>
    <w:p w14:paraId="6C427189" w14:textId="40D234D4" w:rsidR="00DF2A51" w:rsidRDefault="00DF2A51" w:rsidP="00DF2A51">
      <w:pPr>
        <w:pStyle w:val="Bullet"/>
      </w:pPr>
      <w:r>
        <w:t xml:space="preserve">updating </w:t>
      </w:r>
      <w:proofErr w:type="spellStart"/>
      <w:r>
        <w:t>Medsafe’s</w:t>
      </w:r>
      <w:proofErr w:type="spellEnd"/>
      <w:r>
        <w:t xml:space="preserve"> quality system.</w:t>
      </w:r>
    </w:p>
    <w:p w14:paraId="7865FE56" w14:textId="77777777" w:rsidR="00DF2A51" w:rsidRDefault="00DF2A51" w:rsidP="00DF2A51"/>
    <w:p w14:paraId="4C0A81B7" w14:textId="5B416FAC" w:rsidR="00DF2A51" w:rsidRDefault="00DF2A51" w:rsidP="00DF2A51">
      <w:r>
        <w:t xml:space="preserve">At the end of June 2023, the database had been piloted for COVID-19 vaccine reports for about six months. This allowed CARM and </w:t>
      </w:r>
      <w:proofErr w:type="spellStart"/>
      <w:r>
        <w:t>Medsafe</w:t>
      </w:r>
      <w:proofErr w:type="spellEnd"/>
      <w:r>
        <w:t xml:space="preserve"> to identify useful enhancements to the database and modify processes to ensure timeliness and quality. </w:t>
      </w:r>
      <w:proofErr w:type="spellStart"/>
      <w:r>
        <w:t>Medsafe</w:t>
      </w:r>
      <w:proofErr w:type="spellEnd"/>
      <w:r>
        <w:t xml:space="preserve"> had recruited most of the new staff required and had a draft operating procedure. The project is running well and is expected to deliver the required tools to enhance the pharmacovigilance system.</w:t>
      </w:r>
    </w:p>
    <w:p w14:paraId="44BE6AC2" w14:textId="169E42E2" w:rsidR="00E811B7" w:rsidRDefault="00E811B7" w:rsidP="00E811B7">
      <w:pPr>
        <w:pStyle w:val="Heading5"/>
      </w:pPr>
      <w:r>
        <w:t xml:space="preserve">Progressed once-in-a-generation reforms to regulation of therapeutic </w:t>
      </w:r>
      <w:proofErr w:type="gramStart"/>
      <w:r>
        <w:t>products</w:t>
      </w:r>
      <w:proofErr w:type="gramEnd"/>
    </w:p>
    <w:p w14:paraId="31342874" w14:textId="18E3FBD2" w:rsidR="00DF2A51" w:rsidRDefault="00DF2A51" w:rsidP="00DF2A51">
      <w:r>
        <w:t>In the past year, Manatū Hauora has made significant progress in reforming the regulation of medicines, medical devices, natural health products and active pharmaceutical ingredients.</w:t>
      </w:r>
    </w:p>
    <w:p w14:paraId="7D406015" w14:textId="77777777" w:rsidR="00DF2A51" w:rsidRDefault="00DF2A51" w:rsidP="00DF2A51"/>
    <w:p w14:paraId="3900BFA2" w14:textId="29B2F9B2" w:rsidR="00DF2A51" w:rsidRDefault="00DF2A51" w:rsidP="00DF2A51">
      <w:r>
        <w:t>Current regulation of these products — collectively called ‘therapeutic products’ — is fragmented or relies on outdated legislation, such as the Medicines Act 1981.</w:t>
      </w:r>
    </w:p>
    <w:p w14:paraId="5221E313" w14:textId="79113FB1" w:rsidR="00DF2A51" w:rsidRDefault="00DF2A51" w:rsidP="00DF2A51"/>
    <w:p w14:paraId="3AB300A5" w14:textId="4A3FBDD2" w:rsidR="00266E11" w:rsidRDefault="00DF2A51" w:rsidP="00DF2A51">
      <w:r>
        <w:lastRenderedPageBreak/>
        <w:t>The Therapeutic Products Bill, which the Ministry began developing in 2014, will replace the Medicines Act and put in place a modern, comprehensive regulatory regime for therapeutic products. The flexible regime will appropriately regulate existing and new health technologies, such as gene and cell therapies, medical software (leveraging advances in AI and machine learning) and 3D printers.</w:t>
      </w:r>
    </w:p>
    <w:p w14:paraId="0A6205B2" w14:textId="266F82F7" w:rsidR="00DF2A51" w:rsidRDefault="00DF2A51" w:rsidP="00DF2A51"/>
    <w:p w14:paraId="467FDD61" w14:textId="65A6CDE8" w:rsidR="00DF2A51" w:rsidRDefault="00DF2A51" w:rsidP="00DF2A51">
      <w:r>
        <w:t>Consumer safety is central to the Bill. The new regime will protect, promote and improve the health of all New Zealanders. It will better protect people against products marketed with unfounded or misleading claims.</w:t>
      </w:r>
    </w:p>
    <w:p w14:paraId="4B362907" w14:textId="77777777" w:rsidR="00DF2A51" w:rsidRDefault="00DF2A51" w:rsidP="00DF2A51"/>
    <w:p w14:paraId="325CBA17" w14:textId="77D0D306" w:rsidR="00DF2A51" w:rsidRDefault="00DF2A51" w:rsidP="00DF2A51">
      <w:r>
        <w:t xml:space="preserve">Important work in this regard 2022/23 has involved amending the Bill so that the way it applies to </w:t>
      </w:r>
      <w:proofErr w:type="spellStart"/>
      <w:r>
        <w:t>rongoā</w:t>
      </w:r>
      <w:proofErr w:type="spellEnd"/>
      <w:r>
        <w:t xml:space="preserve"> Māori and small- scale manufacturers of natural health products </w:t>
      </w:r>
      <w:proofErr w:type="gramStart"/>
      <w:r>
        <w:t>upholds</w:t>
      </w:r>
      <w:proofErr w:type="gramEnd"/>
      <w:r>
        <w:t xml:space="preserve"> </w:t>
      </w:r>
      <w:proofErr w:type="spellStart"/>
      <w:r>
        <w:t>Te</w:t>
      </w:r>
      <w:proofErr w:type="spellEnd"/>
      <w:r>
        <w:t xml:space="preserve"> </w:t>
      </w:r>
      <w:proofErr w:type="spellStart"/>
      <w:r>
        <w:t>Tiriti</w:t>
      </w:r>
      <w:proofErr w:type="spellEnd"/>
      <w:r>
        <w:t xml:space="preserve"> and appropriately reflects their public health risks.</w:t>
      </w:r>
    </w:p>
    <w:p w14:paraId="213C7316" w14:textId="77777777" w:rsidR="00DF2A51" w:rsidRDefault="00DF2A51" w:rsidP="00DF2A51"/>
    <w:p w14:paraId="2A5BD4C1" w14:textId="2717C7AB" w:rsidR="00DF2A51" w:rsidRDefault="00DF2A51" w:rsidP="00DF2A51">
      <w:r>
        <w:t>In November 2022, we reached a major milestone the Bill’s introduction to Parliament. When referred to the Health Committee, it received over 16,500 submissions —underscoring how important its issues are in the eyes of the public and industry.</w:t>
      </w:r>
    </w:p>
    <w:p w14:paraId="5653B932" w14:textId="77777777" w:rsidR="00DF2A51" w:rsidRDefault="00DF2A51" w:rsidP="00DF2A51"/>
    <w:p w14:paraId="1F0011A7" w14:textId="0A86FFC6" w:rsidR="00DF2A51" w:rsidRDefault="00DF2A51" w:rsidP="00DF2A51">
      <w:r>
        <w:t>The Bill had its third reading in July 2023. Planning for its implementation and future regulator commenced in early 2023.</w:t>
      </w:r>
    </w:p>
    <w:p w14:paraId="6D7008C4" w14:textId="7107DF99" w:rsidR="00DF2A51" w:rsidRDefault="00DF2A51" w:rsidP="00DF2A51">
      <w:pPr>
        <w:pStyle w:val="Heading5"/>
      </w:pPr>
      <w:r w:rsidRPr="00DF2A51">
        <w:t xml:space="preserve">Implemented </w:t>
      </w:r>
      <w:proofErr w:type="spellStart"/>
      <w:r w:rsidRPr="00DF2A51">
        <w:t>Ngā</w:t>
      </w:r>
      <w:proofErr w:type="spellEnd"/>
      <w:r w:rsidRPr="00DF2A51">
        <w:t xml:space="preserve"> </w:t>
      </w:r>
      <w:proofErr w:type="spellStart"/>
      <w:r w:rsidRPr="00DF2A51">
        <w:t>Paerewa</w:t>
      </w:r>
      <w:proofErr w:type="spellEnd"/>
      <w:r w:rsidRPr="00DF2A51">
        <w:t xml:space="preserve"> Health and Disability Services Standard</w:t>
      </w:r>
    </w:p>
    <w:p w14:paraId="38CA53F1" w14:textId="7B17535E" w:rsidR="00DF2A51" w:rsidRDefault="00DF2A51" w:rsidP="00DF2A51">
      <w:r>
        <w:t>Service standards are an important regulatory tool in setting out requirements we must meet to deliver a safe, high-quality service.</w:t>
      </w:r>
    </w:p>
    <w:p w14:paraId="48E624A0" w14:textId="77777777" w:rsidR="00DF2A51" w:rsidRDefault="00DF2A51" w:rsidP="00DF2A51"/>
    <w:p w14:paraId="450327E8" w14:textId="4017F90C" w:rsidR="00DF2A51" w:rsidRDefault="00DF2A51" w:rsidP="00DF2A51">
      <w:r>
        <w:t xml:space="preserve">In February 2022, the </w:t>
      </w:r>
      <w:proofErr w:type="spellStart"/>
      <w:r>
        <w:t>Ngā</w:t>
      </w:r>
      <w:proofErr w:type="spellEnd"/>
      <w:r>
        <w:t xml:space="preserve"> </w:t>
      </w:r>
      <w:proofErr w:type="spellStart"/>
      <w:r>
        <w:t>Paerewa</w:t>
      </w:r>
      <w:proofErr w:type="spellEnd"/>
      <w:r>
        <w:t xml:space="preserve"> Health and Disability Services Standard (NZS 8134:2021) (</w:t>
      </w:r>
      <w:proofErr w:type="spellStart"/>
      <w:r>
        <w:t>Ngā</w:t>
      </w:r>
      <w:proofErr w:type="spellEnd"/>
      <w:r>
        <w:t xml:space="preserve"> </w:t>
      </w:r>
      <w:proofErr w:type="spellStart"/>
      <w:r>
        <w:t>Paerewa</w:t>
      </w:r>
      <w:proofErr w:type="spellEnd"/>
      <w:r>
        <w:t>) replaced four previous health standards. Amalgamating them into one standard removes duplication and provides a wide range of health and disability providers and settings with a consistent standard.</w:t>
      </w:r>
    </w:p>
    <w:p w14:paraId="72BA22EA" w14:textId="77777777" w:rsidR="00DF2A51" w:rsidRDefault="00DF2A51" w:rsidP="00DF2A51"/>
    <w:p w14:paraId="251EC394" w14:textId="69DA57E0" w:rsidR="00DF2A51" w:rsidRDefault="00DF2A51" w:rsidP="00DF2A51">
      <w:r>
        <w:t xml:space="preserve">We phased in implementation of </w:t>
      </w:r>
      <w:proofErr w:type="spellStart"/>
      <w:r>
        <w:t>Ngā</w:t>
      </w:r>
      <w:proofErr w:type="spellEnd"/>
      <w:r>
        <w:t xml:space="preserve"> </w:t>
      </w:r>
      <w:proofErr w:type="spellStart"/>
      <w:r>
        <w:t>Paerewa</w:t>
      </w:r>
      <w:proofErr w:type="spellEnd"/>
      <w:r>
        <w:t xml:space="preserve"> so service providers could adjust. Grace periods were used as a learning opportunity, during which providers were audited with no punitive outcome.</w:t>
      </w:r>
    </w:p>
    <w:p w14:paraId="786A29BA" w14:textId="77777777" w:rsidR="00DF2A51" w:rsidRDefault="00DF2A51" w:rsidP="00DF2A51"/>
    <w:p w14:paraId="2841C581" w14:textId="1BCFC05B" w:rsidR="00DF2A51" w:rsidRDefault="00DF2A51" w:rsidP="00DF2A51">
      <w:r>
        <w:t>Keeping the transition period smooth involved considerable behind-the-scenes work. We updated documentation and maintained regular, clear communications with providers and designated auditing agencies.</w:t>
      </w:r>
    </w:p>
    <w:p w14:paraId="0C13193C" w14:textId="77777777" w:rsidR="00DF2A51" w:rsidRDefault="00DF2A51" w:rsidP="00DF2A51"/>
    <w:p w14:paraId="61653233" w14:textId="71CDFB93" w:rsidR="00DF2A51" w:rsidRDefault="00DF2A51" w:rsidP="00DF2A51">
      <w:r>
        <w:t xml:space="preserve">Another Ministry role is training service providers on </w:t>
      </w:r>
      <w:proofErr w:type="spellStart"/>
      <w:r>
        <w:t>Ngā</w:t>
      </w:r>
      <w:proofErr w:type="spellEnd"/>
      <w:r>
        <w:t xml:space="preserve"> </w:t>
      </w:r>
      <w:proofErr w:type="spellStart"/>
      <w:r>
        <w:t>Paerewa</w:t>
      </w:r>
      <w:proofErr w:type="spellEnd"/>
      <w:r>
        <w:t xml:space="preserve"> so that everyone understands their responsibilities. In May 2023, we released the second </w:t>
      </w:r>
      <w:proofErr w:type="spellStart"/>
      <w:r>
        <w:t>Ngā</w:t>
      </w:r>
      <w:proofErr w:type="spellEnd"/>
      <w:r>
        <w:t xml:space="preserve"> </w:t>
      </w:r>
      <w:proofErr w:type="spellStart"/>
      <w:r>
        <w:t>Paerewa</w:t>
      </w:r>
      <w:proofErr w:type="spellEnd"/>
      <w:r>
        <w:t xml:space="preserve"> eLearning module to support providers to meet their </w:t>
      </w:r>
      <w:proofErr w:type="spellStart"/>
      <w:r>
        <w:t>Tiriti</w:t>
      </w:r>
      <w:proofErr w:type="spellEnd"/>
      <w:r>
        <w:t xml:space="preserve"> and cultural safety requirements. Like the first module, it was developed in partnership with the sector and </w:t>
      </w:r>
      <w:proofErr w:type="spellStart"/>
      <w:r>
        <w:t>Te</w:t>
      </w:r>
      <w:proofErr w:type="spellEnd"/>
      <w:r>
        <w:t xml:space="preserve"> </w:t>
      </w:r>
      <w:proofErr w:type="spellStart"/>
      <w:r>
        <w:t>Apārangi</w:t>
      </w:r>
      <w:proofErr w:type="spellEnd"/>
      <w:r>
        <w:t xml:space="preserve">: Māori Partnership Alliance. Its development drew on the latest research and resources in anti-racism, cultural responsiveness and </w:t>
      </w:r>
      <w:proofErr w:type="spellStart"/>
      <w:r>
        <w:t>Tiriti</w:t>
      </w:r>
      <w:proofErr w:type="spellEnd"/>
      <w:r>
        <w:t xml:space="preserve"> application in the health sector. It dives deeper into meaningful actions providers can take to base their services in </w:t>
      </w:r>
      <w:proofErr w:type="spellStart"/>
      <w:r>
        <w:t>Te</w:t>
      </w:r>
      <w:proofErr w:type="spellEnd"/>
      <w:r>
        <w:t xml:space="preserve"> </w:t>
      </w:r>
      <w:proofErr w:type="spellStart"/>
      <w:r>
        <w:t>Tiriti</w:t>
      </w:r>
      <w:proofErr w:type="spellEnd"/>
      <w:r>
        <w:t xml:space="preserve"> and embed change in their service delivery using strategies and policies.</w:t>
      </w:r>
    </w:p>
    <w:p w14:paraId="06391CD5" w14:textId="77777777" w:rsidR="00DF2A51" w:rsidRDefault="00DF2A51" w:rsidP="00DF2A51"/>
    <w:p w14:paraId="34E4BFA0" w14:textId="5619E399" w:rsidR="00DF2A51" w:rsidRDefault="00DF2A51" w:rsidP="00DF2A51">
      <w:r>
        <w:t xml:space="preserve">We’ve also updated the </w:t>
      </w:r>
      <w:proofErr w:type="spellStart"/>
      <w:r>
        <w:t>Ngā</w:t>
      </w:r>
      <w:proofErr w:type="spellEnd"/>
      <w:r>
        <w:t xml:space="preserve"> </w:t>
      </w:r>
      <w:proofErr w:type="spellStart"/>
      <w:r>
        <w:t>Paerewa</w:t>
      </w:r>
      <w:proofErr w:type="spellEnd"/>
      <w:r>
        <w:t xml:space="preserve"> sector guidance for those who wanted additional support to meet the new requirements. This guidance supports each service type to interpret how </w:t>
      </w:r>
      <w:proofErr w:type="spellStart"/>
      <w:r>
        <w:t>Ngā</w:t>
      </w:r>
      <w:proofErr w:type="spellEnd"/>
      <w:r>
        <w:t xml:space="preserve"> </w:t>
      </w:r>
      <w:proofErr w:type="spellStart"/>
      <w:r>
        <w:t>Paerewa</w:t>
      </w:r>
      <w:proofErr w:type="spellEnd"/>
      <w:r>
        <w:t xml:space="preserve"> criteria apply in their setting. </w:t>
      </w:r>
      <w:proofErr w:type="spellStart"/>
      <w:r>
        <w:t>HealthCERT</w:t>
      </w:r>
      <w:proofErr w:type="spellEnd"/>
      <w:r>
        <w:t xml:space="preserve"> worked with </w:t>
      </w:r>
      <w:proofErr w:type="spellStart"/>
      <w:r>
        <w:t>Te</w:t>
      </w:r>
      <w:proofErr w:type="spellEnd"/>
      <w:r>
        <w:t xml:space="preserve"> </w:t>
      </w:r>
      <w:proofErr w:type="spellStart"/>
      <w:r>
        <w:lastRenderedPageBreak/>
        <w:t>Apārangi</w:t>
      </w:r>
      <w:proofErr w:type="spellEnd"/>
      <w:r>
        <w:t xml:space="preserve"> and our </w:t>
      </w:r>
      <w:proofErr w:type="spellStart"/>
      <w:r>
        <w:t>Te</w:t>
      </w:r>
      <w:proofErr w:type="spellEnd"/>
      <w:r>
        <w:t xml:space="preserve"> </w:t>
      </w:r>
      <w:proofErr w:type="spellStart"/>
      <w:r>
        <w:t>Pou</w:t>
      </w:r>
      <w:proofErr w:type="spellEnd"/>
      <w:r>
        <w:t xml:space="preserve"> Hauora Māori – Māori Health directorate to align updated sector guidance on </w:t>
      </w:r>
      <w:proofErr w:type="spellStart"/>
      <w:r>
        <w:t>Te</w:t>
      </w:r>
      <w:proofErr w:type="spellEnd"/>
      <w:r>
        <w:t xml:space="preserve"> </w:t>
      </w:r>
      <w:proofErr w:type="spellStart"/>
      <w:r>
        <w:t>Tiriti</w:t>
      </w:r>
      <w:proofErr w:type="spellEnd"/>
      <w:r>
        <w:t xml:space="preserve"> and cultural responsiveness with the latest research and best practice.</w:t>
      </w:r>
    </w:p>
    <w:p w14:paraId="1E3913C1" w14:textId="77777777" w:rsidR="00DF2A51" w:rsidRDefault="00DF2A51" w:rsidP="00DF2A51">
      <w:pPr>
        <w:pStyle w:val="Heading5"/>
      </w:pPr>
      <w:r>
        <w:t>Maintained the Medicinal Cannabis Scheme</w:t>
      </w:r>
    </w:p>
    <w:p w14:paraId="5D0B749F" w14:textId="34422F64" w:rsidR="00DF2A51" w:rsidRDefault="00DF2A51" w:rsidP="00DF2A51">
      <w:r>
        <w:t>The Medicinal Cannabis Scheme was introduced on 1 April 2020 to improve access to medicinal cannabis products that help New Zealanders with a range of medical conditions.</w:t>
      </w:r>
    </w:p>
    <w:p w14:paraId="6A20CE44" w14:textId="77777777" w:rsidR="00DF2A51" w:rsidRDefault="00DF2A51" w:rsidP="00DF2A51"/>
    <w:p w14:paraId="1B85CE62" w14:textId="77777777" w:rsidR="00DF2A51" w:rsidRDefault="00DF2A51" w:rsidP="00DF2A51">
      <w:r>
        <w:t>Under the Scheme, during 2022/23:</w:t>
      </w:r>
    </w:p>
    <w:p w14:paraId="774B382D" w14:textId="1F26DFE4" w:rsidR="00DF2A51" w:rsidRDefault="00DF2A51" w:rsidP="00DF2A51">
      <w:pPr>
        <w:pStyle w:val="Bullet"/>
      </w:pPr>
      <w:r>
        <w:t>the Medicinal Cannabis Agency issued a total of 54 medicinal cannabis licences (4 to new licence holders and the remainder to amend or renew existing licences)</w:t>
      </w:r>
    </w:p>
    <w:p w14:paraId="1BB7077E" w14:textId="7A54F255" w:rsidR="00DF2A51" w:rsidRDefault="00DF2A51" w:rsidP="00DF2A51">
      <w:pPr>
        <w:pStyle w:val="Bullet"/>
      </w:pPr>
      <w:r>
        <w:t xml:space="preserve">7 new medicinal cannabis products were verified as meeting the minimum quality </w:t>
      </w:r>
      <w:proofErr w:type="gramStart"/>
      <w:r>
        <w:t>standard</w:t>
      </w:r>
      <w:proofErr w:type="gramEnd"/>
    </w:p>
    <w:p w14:paraId="57A72B0A" w14:textId="13BA4613" w:rsidR="00DF2A51" w:rsidRDefault="00DF2A51" w:rsidP="00DF2A51">
      <w:pPr>
        <w:pStyle w:val="Bullet"/>
      </w:pPr>
      <w:r>
        <w:t xml:space="preserve">a further 23 changes to verified medicinal cannabis products and cannabis-based ingredients were </w:t>
      </w:r>
      <w:proofErr w:type="gramStart"/>
      <w:r>
        <w:t>processed</w:t>
      </w:r>
      <w:proofErr w:type="gramEnd"/>
    </w:p>
    <w:p w14:paraId="432AF64D" w14:textId="7A6CD8EF" w:rsidR="00DF2A51" w:rsidRDefault="00DF2A51" w:rsidP="00DF2A51">
      <w:pPr>
        <w:pStyle w:val="Bullet"/>
      </w:pPr>
      <w:r>
        <w:t>6 consignments of starting material for export were verified as meeting the minimum quality standard.</w:t>
      </w:r>
    </w:p>
    <w:p w14:paraId="5DA0A495" w14:textId="77777777" w:rsidR="00DF2A51" w:rsidRDefault="00DF2A51" w:rsidP="00DF2A51"/>
    <w:p w14:paraId="6237AF61" w14:textId="76D6CB55" w:rsidR="00DF2A51" w:rsidRDefault="00DF2A51" w:rsidP="00DF2A51">
      <w:r>
        <w:t>As of 31 May 2023, a total of 43 current medicinal cannabis licence holders and 30 medicinal cannabis products were verified as meeting the minimum quality standard. Of the 30 products now available, seven are cannabidiol (CBD) products and the others contain either tetrahydrocannabinol (THC) only or a combination of CBD and THC. The variety of product formulations available include oral liquids, sublingual solutions, teas for oral consumption and dried products for inhalation via a vaporiser.</w:t>
      </w:r>
    </w:p>
    <w:p w14:paraId="2943689A" w14:textId="77777777" w:rsidR="00DF2A51" w:rsidRDefault="00DF2A51" w:rsidP="00DF2A51"/>
    <w:p w14:paraId="3A3D3787" w14:textId="024544BE" w:rsidR="00DF2A51" w:rsidRDefault="00DF2A51" w:rsidP="00DF2A51">
      <w:r>
        <w:t>The Medicinal Cannabis Agency has been reviewing the Medicinal Cannabis Scheme. The key focus is appropriately balancing compliance requirements to better support the industry’s economic and research activities without affecting patient safety. This will give our local industry a more sustainable footing and allow the Scheme to operate as intended.</w:t>
      </w:r>
    </w:p>
    <w:p w14:paraId="3BDD4F91" w14:textId="1A10A501" w:rsidR="00DF2A51" w:rsidRDefault="00DF2A51" w:rsidP="00DF2A51">
      <w:pPr>
        <w:pStyle w:val="Heading5"/>
      </w:pPr>
      <w:r>
        <w:t xml:space="preserve">Embedded the assisted dying and abortion services and associated regulatory </w:t>
      </w:r>
      <w:proofErr w:type="gramStart"/>
      <w:r>
        <w:t>practice</w:t>
      </w:r>
      <w:proofErr w:type="gramEnd"/>
    </w:p>
    <w:p w14:paraId="0546BD7F" w14:textId="4EE4E466" w:rsidR="00DF2A51" w:rsidRDefault="00DF2A51" w:rsidP="00DF2A51">
      <w:r>
        <w:t xml:space="preserve">Before the health system reforms, Manatū Hauora had entire responsibility for both assisted dying and abortion services. On 6 March 2023 the operational parts of both services transferred to </w:t>
      </w:r>
      <w:proofErr w:type="spellStart"/>
      <w:r>
        <w:t>Te</w:t>
      </w:r>
      <w:proofErr w:type="spellEnd"/>
      <w:r>
        <w:t xml:space="preserve"> </w:t>
      </w:r>
      <w:proofErr w:type="spellStart"/>
      <w:r>
        <w:t>Whatu</w:t>
      </w:r>
      <w:proofErr w:type="spellEnd"/>
      <w:r>
        <w:t xml:space="preserve"> Ora.</w:t>
      </w:r>
    </w:p>
    <w:p w14:paraId="3E1B07E7" w14:textId="77777777" w:rsidR="00DF2A51" w:rsidRDefault="00DF2A51" w:rsidP="00DF2A51"/>
    <w:p w14:paraId="05E076D3" w14:textId="77777777" w:rsidR="00DF2A51" w:rsidRPr="00DF2A51" w:rsidRDefault="00DF2A51" w:rsidP="00DF2A51">
      <w:pPr>
        <w:spacing w:after="120"/>
        <w:rPr>
          <w:b/>
          <w:bCs/>
        </w:rPr>
      </w:pPr>
      <w:r w:rsidRPr="00DF2A51">
        <w:rPr>
          <w:b/>
          <w:bCs/>
        </w:rPr>
        <w:t xml:space="preserve">Assisted dying </w:t>
      </w:r>
      <w:proofErr w:type="gramStart"/>
      <w:r w:rsidRPr="00DF2A51">
        <w:rPr>
          <w:b/>
          <w:bCs/>
        </w:rPr>
        <w:t>services</w:t>
      </w:r>
      <w:proofErr w:type="gramEnd"/>
    </w:p>
    <w:p w14:paraId="6C44F892" w14:textId="4501141A" w:rsidR="00DF2A51" w:rsidRDefault="00DF2A51" w:rsidP="00DF2A51">
      <w:r>
        <w:t xml:space="preserve">The Ministry has retained oversight and regulation of the </w:t>
      </w:r>
      <w:proofErr w:type="gramStart"/>
      <w:r>
        <w:t>End of Life</w:t>
      </w:r>
      <w:proofErr w:type="gramEnd"/>
      <w:r>
        <w:t xml:space="preserve"> Choice Act 2019. This includes the assisted dying compliance process completed by the Registrar (assisted dying). We continue to oversee the functions and operations of the </w:t>
      </w:r>
      <w:proofErr w:type="gramStart"/>
      <w:r>
        <w:t>End of Life</w:t>
      </w:r>
      <w:proofErr w:type="gramEnd"/>
      <w:r>
        <w:t xml:space="preserve"> Choice Act’s two statutory committees: the Support and Consultation for End of Life in New Zealand Group and the End of Life Review Committee.</w:t>
      </w:r>
    </w:p>
    <w:p w14:paraId="556CFB7E" w14:textId="77777777" w:rsidR="00DF2A51" w:rsidRDefault="00DF2A51" w:rsidP="00DF2A51"/>
    <w:p w14:paraId="2D00FBF1" w14:textId="50F8E6A4" w:rsidR="00DF2A51" w:rsidRDefault="00DF2A51" w:rsidP="00DF2A51">
      <w:r>
        <w:t>Having begun in November 2021, the assisted dying service is relatively new. In 2022/23, our work focused on ensuring the quality and safety of the service for both consumers and practitioners.</w:t>
      </w:r>
    </w:p>
    <w:p w14:paraId="19CE0C9E" w14:textId="7609BEEF" w:rsidR="00DF2A51" w:rsidRDefault="00DF2A51" w:rsidP="00DF2A51">
      <w:r>
        <w:lastRenderedPageBreak/>
        <w:t>This included providing accurate, high-quality information so people can make informed decisions about whether to use or provide the service. For example, we developed a handbook with a strong cultural safety focus to support practitioners when working with service users and their whānau.</w:t>
      </w:r>
    </w:p>
    <w:p w14:paraId="6EEEDDEB" w14:textId="77777777" w:rsidR="00DF2A51" w:rsidRDefault="00DF2A51" w:rsidP="00DF2A51"/>
    <w:p w14:paraId="60302AEB" w14:textId="6AF92B1F" w:rsidR="00DF2A51" w:rsidRDefault="00DF2A51" w:rsidP="00DF2A51">
      <w:r>
        <w:t>We also provided opportunities for practitioners to share experiences, network and practise skills to deliver the service. This included hosting a forum in November 2022 and establishing communities of practice.</w:t>
      </w:r>
    </w:p>
    <w:p w14:paraId="73F8462F" w14:textId="77777777" w:rsidR="00DF2A51" w:rsidRDefault="00DF2A51" w:rsidP="00DF2A51"/>
    <w:p w14:paraId="32EB6AAA" w14:textId="3A03723E" w:rsidR="00DF2A51" w:rsidRDefault="00DF2A51" w:rsidP="00DF2A51">
      <w:r>
        <w:t>In 2022/23, the Ministry provided advice on implementing assisted dying services internationally, presented at conferences and shared the Aotearoa New Zealand experience with assisted dying trans-Tasman committees. We received positive international feedback on the legislation, associated policy settings and delivery of services.</w:t>
      </w:r>
    </w:p>
    <w:p w14:paraId="314278C9" w14:textId="77777777" w:rsidR="00DF2A51" w:rsidRDefault="00DF2A51" w:rsidP="00DF2A51"/>
    <w:p w14:paraId="0C67C7D0" w14:textId="77777777" w:rsidR="00DF2A51" w:rsidRPr="00DF2A51" w:rsidRDefault="00DF2A51" w:rsidP="00DF2A51">
      <w:pPr>
        <w:spacing w:after="120"/>
        <w:rPr>
          <w:b/>
          <w:bCs/>
        </w:rPr>
      </w:pPr>
      <w:r w:rsidRPr="00DF2A51">
        <w:rPr>
          <w:b/>
          <w:bCs/>
        </w:rPr>
        <w:t>Abortion services</w:t>
      </w:r>
    </w:p>
    <w:p w14:paraId="0469380E" w14:textId="5E207CB4" w:rsidR="00DF2A51" w:rsidRDefault="00DF2A51" w:rsidP="00DF2A51">
      <w:r>
        <w:t>A key achievement for abortion services was developing and launching the DECIDE national abortion telehealth service on 1 November 2022. This improves access and information for those seeking abortion care, regardless of where they live. We also established a contract with the New Zealand College of Sexual and Reproductive Health to train providers in primary care.</w:t>
      </w:r>
    </w:p>
    <w:p w14:paraId="1F5CDC62" w14:textId="77777777" w:rsidR="00DF2A51" w:rsidRDefault="00DF2A51" w:rsidP="00DF2A51"/>
    <w:p w14:paraId="1C0F73B7" w14:textId="1032042F" w:rsidR="00DF2A51" w:rsidRDefault="00DF2A51" w:rsidP="00DF2A51">
      <w:r>
        <w:t>Since 7 March 2023, we have led regulatory stewardship and are responsible for overseeing the Contraception, Sterilisation, and Abortion Act 1977 (the 1977 Act), covering safe areas, national data collection, reporting, counselling and conscientious objection. In collecting and collating reports from all national abortion services, we are using the data to provide insights for services for example by publishing an annual report on national service provision and trends.</w:t>
      </w:r>
    </w:p>
    <w:p w14:paraId="69D73F23" w14:textId="77777777" w:rsidR="00DF2A51" w:rsidRDefault="00DF2A51" w:rsidP="00DF2A51"/>
    <w:p w14:paraId="17D6F8DE" w14:textId="019E072C" w:rsidR="00DF2A51" w:rsidRDefault="00DF2A51" w:rsidP="00DF2A51">
      <w:r>
        <w:t>A March 2022 amendment to the 1977 Act allows safe areas of up to 150 metres to be created around abortion service providers’ premises. These areas aim to protect the safety, wellbeing, privacy and dignity of people who are accessing or providing abortion services. Prohibited behaviours within a safe area include protesting about abortion or attempting to dissuade people from accessing abortion services.</w:t>
      </w:r>
    </w:p>
    <w:p w14:paraId="2685D437" w14:textId="77777777" w:rsidR="00DF2A51" w:rsidRDefault="00DF2A51" w:rsidP="00DF2A51"/>
    <w:p w14:paraId="2D1617C5" w14:textId="772B026B" w:rsidR="00DF2A51" w:rsidRDefault="00DF2A51" w:rsidP="00DF2A51">
      <w:r>
        <w:t>Since this amendment, Manatū Hauora has established an application process for creating safe areas, which includes visits to providers who have applied and a panel to consider applications. The Minister of Health takes our recommendations through the government process, which is critical because each safe area will be established in regulations under the 1977 Act.</w:t>
      </w:r>
    </w:p>
    <w:p w14:paraId="4808B04E" w14:textId="77777777" w:rsidR="00DF2A51" w:rsidRDefault="00DF2A51" w:rsidP="00DF2A51"/>
    <w:p w14:paraId="439AA01B" w14:textId="10607216" w:rsidR="00DF2A51" w:rsidRDefault="00DF2A51" w:rsidP="00DF2A51">
      <w:r>
        <w:t>We have been working with the Ministry of Justice to understand the implications of safe areas under the New Zealand Bill of Rights Act 1990. This helps balance freedom of expression against protecting people who access or provide abortion services.</w:t>
      </w:r>
    </w:p>
    <w:p w14:paraId="5F056FFC" w14:textId="77777777" w:rsidR="00DF2A51" w:rsidRDefault="00DF2A51" w:rsidP="00DF2A51"/>
    <w:p w14:paraId="1DFD06D9" w14:textId="6EA60703" w:rsidR="00DF2A51" w:rsidRDefault="00DF2A51" w:rsidP="00DF2A51">
      <w:r>
        <w:t>We have also worked closely with New Zealand Police to understand enforcement and operational implications and to ensure clear communication for both providers and those wanting to protest.</w:t>
      </w:r>
    </w:p>
    <w:p w14:paraId="7267F094" w14:textId="77777777" w:rsidR="00DF2A51" w:rsidRDefault="00DF2A51" w:rsidP="00DF2A51"/>
    <w:p w14:paraId="0EFC80E9" w14:textId="18854C96" w:rsidR="00DF2A51" w:rsidRDefault="00DF2A51" w:rsidP="00DF2A51">
      <w:r>
        <w:lastRenderedPageBreak/>
        <w:t>The two application rounds in 2022/23 drew six providers in the first and five in the second round. In actively processing all applications, we anticipate that safe areas from round one will be established in August 2023 and from round two in September/October 2023.</w:t>
      </w:r>
    </w:p>
    <w:p w14:paraId="4CD7E2D8" w14:textId="77777777" w:rsidR="00DF2A51" w:rsidRDefault="00DF2A51" w:rsidP="00DF2A51"/>
    <w:p w14:paraId="0B96CEAA" w14:textId="112655D5" w:rsidR="00DF2A51" w:rsidRDefault="00DF2A51" w:rsidP="00DF2A51">
      <w:r>
        <w:t>We will open application rounds for providers approximately two or three times every year.</w:t>
      </w:r>
    </w:p>
    <w:p w14:paraId="4DD9A130" w14:textId="77777777" w:rsidR="00DF2A51" w:rsidRDefault="00DF2A51" w:rsidP="00DF2A51">
      <w:pPr>
        <w:pStyle w:val="Heading5"/>
      </w:pPr>
      <w:r>
        <w:t xml:space="preserve">Continued to implement previously established </w:t>
      </w:r>
      <w:proofErr w:type="gramStart"/>
      <w:r>
        <w:t>strategies</w:t>
      </w:r>
      <w:proofErr w:type="gramEnd"/>
    </w:p>
    <w:p w14:paraId="53EF1249" w14:textId="0E3A0C5B" w:rsidR="00DF2A51" w:rsidRDefault="00DF2A51" w:rsidP="00DF2A51">
      <w:r>
        <w:t>Alongside the health system reform, we continue to work on implementing previously established strategies to improve health outcomes for New Zealanders and strengthen existing structures. We also continue to examine how we work to ensure we keep focused on priority areas.</w:t>
      </w:r>
    </w:p>
    <w:p w14:paraId="63F8B7DA" w14:textId="77777777" w:rsidR="00DF2A51" w:rsidRDefault="00DF2A51" w:rsidP="00DF2A51"/>
    <w:p w14:paraId="159D5F3A" w14:textId="77777777" w:rsidR="00DF2A51" w:rsidRPr="00DF2A51" w:rsidRDefault="00DF2A51" w:rsidP="00DF2A51">
      <w:pPr>
        <w:spacing w:after="120"/>
        <w:rPr>
          <w:b/>
          <w:bCs/>
        </w:rPr>
      </w:pPr>
      <w:r w:rsidRPr="00DF2A51">
        <w:rPr>
          <w:b/>
          <w:bCs/>
        </w:rPr>
        <w:t xml:space="preserve">Kia </w:t>
      </w:r>
      <w:proofErr w:type="spellStart"/>
      <w:r w:rsidRPr="00DF2A51">
        <w:rPr>
          <w:b/>
          <w:bCs/>
        </w:rPr>
        <w:t>Manawanui</w:t>
      </w:r>
      <w:proofErr w:type="spellEnd"/>
      <w:r w:rsidRPr="00DF2A51">
        <w:rPr>
          <w:b/>
          <w:bCs/>
        </w:rPr>
        <w:t xml:space="preserve"> Aotearoa: Long-term pathway to mental wellbeing</w:t>
      </w:r>
    </w:p>
    <w:p w14:paraId="515AEC57" w14:textId="77777777" w:rsidR="00DF2A51" w:rsidRDefault="00DF2A51" w:rsidP="00DF2A51">
      <w:r>
        <w:t xml:space="preserve">The 2021 launch of the Government’s 10-year strategy Kia </w:t>
      </w:r>
      <w:proofErr w:type="spellStart"/>
      <w:r>
        <w:t>Manawanui</w:t>
      </w:r>
      <w:proofErr w:type="spellEnd"/>
      <w:r>
        <w:t xml:space="preserve"> Aotearoa: Long-term pathway to mental wellbeing set out the whole-of-government commitment to transform New Zealand’s approach to mental wellbeing. In the last 12 months, we have made good progress in delivering on the commitments outlined in Kia </w:t>
      </w:r>
      <w:proofErr w:type="spellStart"/>
      <w:r>
        <w:t>Manawanui</w:t>
      </w:r>
      <w:proofErr w:type="spellEnd"/>
      <w:r>
        <w:t xml:space="preserve"> by:</w:t>
      </w:r>
    </w:p>
    <w:p w14:paraId="2829AF42" w14:textId="126EEABF" w:rsidR="00DF2A51" w:rsidRDefault="00DF2A51" w:rsidP="00DF2A51">
      <w:pPr>
        <w:pStyle w:val="Bullet"/>
      </w:pPr>
      <w:r>
        <w:t xml:space="preserve">developing and publishing the </w:t>
      </w:r>
      <w:proofErr w:type="spellStart"/>
      <w:r>
        <w:t>Oranga</w:t>
      </w:r>
      <w:proofErr w:type="spellEnd"/>
      <w:r>
        <w:t xml:space="preserve"> </w:t>
      </w:r>
      <w:proofErr w:type="spellStart"/>
      <w:r>
        <w:t>Hinengaro</w:t>
      </w:r>
      <w:proofErr w:type="spellEnd"/>
      <w:r>
        <w:t xml:space="preserve"> System and Service Framework, which gives guidance and sets expectations for the availability of mental health and addiction services over the next 10 </w:t>
      </w:r>
      <w:proofErr w:type="gramStart"/>
      <w:r>
        <w:t>years</w:t>
      </w:r>
      <w:proofErr w:type="gramEnd"/>
    </w:p>
    <w:p w14:paraId="62352ECC" w14:textId="101A1298" w:rsidR="00DF2A51" w:rsidRDefault="00DF2A51" w:rsidP="00DF2A51">
      <w:pPr>
        <w:pStyle w:val="Bullet"/>
      </w:pPr>
      <w:r>
        <w:t>leading work on the new mental-wellbeing priority in the Government’s Child and Youth Wellbeing Strategy</w:t>
      </w:r>
    </w:p>
    <w:p w14:paraId="2D512E50" w14:textId="0E7B603C" w:rsidR="00DF2A51" w:rsidRDefault="00DF2A51" w:rsidP="00DF2A51">
      <w:pPr>
        <w:pStyle w:val="Bullet"/>
      </w:pPr>
      <w:r>
        <w:t xml:space="preserve">fostering the Lived Experience Knowledge Network to ensure lived experience perspectives inform policy and initiative </w:t>
      </w:r>
      <w:proofErr w:type="gramStart"/>
      <w:r>
        <w:t>development</w:t>
      </w:r>
      <w:proofErr w:type="gramEnd"/>
    </w:p>
    <w:p w14:paraId="1E6A839D" w14:textId="3EB23F77" w:rsidR="00DF2A51" w:rsidRDefault="00DF2A51" w:rsidP="00DF2A51">
      <w:pPr>
        <w:pStyle w:val="Bullet"/>
      </w:pPr>
      <w:r>
        <w:t xml:space="preserve">releasing revised guidance on using seclusion and restraint when working with people under the Mental Health (Compulsory Assessment and Treatment) Act 1992. The guidelines focus on person-centred approaches grounded in the principles of </w:t>
      </w:r>
      <w:proofErr w:type="spellStart"/>
      <w:r>
        <w:t>te</w:t>
      </w:r>
      <w:proofErr w:type="spellEnd"/>
      <w:r>
        <w:t xml:space="preserve"> </w:t>
      </w:r>
      <w:proofErr w:type="spellStart"/>
      <w:r>
        <w:t>ao</w:t>
      </w:r>
      <w:proofErr w:type="spellEnd"/>
      <w:r>
        <w:t xml:space="preserve"> Māori and human rights.</w:t>
      </w:r>
    </w:p>
    <w:p w14:paraId="2A1C4864" w14:textId="77777777" w:rsidR="00DF2A51" w:rsidRDefault="00DF2A51" w:rsidP="00DF2A51"/>
    <w:p w14:paraId="7747DBA0" w14:textId="6317926B" w:rsidR="00DF2A51" w:rsidRDefault="00DF2A51" w:rsidP="00DF2A51">
      <w:r>
        <w:t xml:space="preserve">We are working closely with </w:t>
      </w:r>
      <w:proofErr w:type="spellStart"/>
      <w:r>
        <w:t>Te</w:t>
      </w:r>
      <w:proofErr w:type="spellEnd"/>
      <w:r>
        <w:t xml:space="preserve"> </w:t>
      </w:r>
      <w:proofErr w:type="spellStart"/>
      <w:r>
        <w:t>Whatu</w:t>
      </w:r>
      <w:proofErr w:type="spellEnd"/>
      <w:r>
        <w:t xml:space="preserve"> Ora and </w:t>
      </w:r>
      <w:proofErr w:type="spellStart"/>
      <w:r>
        <w:t>Te</w:t>
      </w:r>
      <w:proofErr w:type="spellEnd"/>
      <w:r>
        <w:t xml:space="preserve"> Aka </w:t>
      </w:r>
      <w:proofErr w:type="spellStart"/>
      <w:r>
        <w:t>Whai</w:t>
      </w:r>
      <w:proofErr w:type="spellEnd"/>
      <w:r>
        <w:t xml:space="preserve"> Ora on implementing Kia </w:t>
      </w:r>
      <w:proofErr w:type="spellStart"/>
      <w:r>
        <w:t>Manawanui</w:t>
      </w:r>
      <w:proofErr w:type="spellEnd"/>
      <w:r>
        <w:t>, as they continue to expand mental health and addiction supports, and services and the mental health workforce. A strong focus remains on building supports within the community for people experiencing mental distress or harms related to substance use or gambling.</w:t>
      </w:r>
    </w:p>
    <w:p w14:paraId="1A58EED0" w14:textId="77777777" w:rsidR="00DF2A51" w:rsidRDefault="00DF2A51" w:rsidP="00DF2A51"/>
    <w:p w14:paraId="1AC16ECE" w14:textId="77777777" w:rsidR="00DF2A51" w:rsidRPr="00DF2A51" w:rsidRDefault="00DF2A51" w:rsidP="00DF2A51">
      <w:pPr>
        <w:spacing w:after="120"/>
        <w:rPr>
          <w:b/>
          <w:bCs/>
        </w:rPr>
      </w:pPr>
      <w:r w:rsidRPr="00DF2A51">
        <w:rPr>
          <w:b/>
          <w:bCs/>
        </w:rPr>
        <w:t>Suicide Prevention Leadership</w:t>
      </w:r>
    </w:p>
    <w:p w14:paraId="06B78C4C" w14:textId="265EA20C" w:rsidR="00DF2A51" w:rsidRDefault="00DF2A51" w:rsidP="00DF2A51">
      <w:r>
        <w:t xml:space="preserve">The Suicide Prevention Office provides ongoing national leadership for Every Life Matters – He </w:t>
      </w:r>
      <w:proofErr w:type="spellStart"/>
      <w:r>
        <w:t>Tapu</w:t>
      </w:r>
      <w:proofErr w:type="spellEnd"/>
      <w:r>
        <w:t xml:space="preserve"> </w:t>
      </w:r>
      <w:proofErr w:type="spellStart"/>
      <w:r>
        <w:t>te</w:t>
      </w:r>
      <w:proofErr w:type="spellEnd"/>
      <w:r>
        <w:t xml:space="preserve"> </w:t>
      </w:r>
      <w:proofErr w:type="spellStart"/>
      <w:r>
        <w:t>Oranga</w:t>
      </w:r>
      <w:proofErr w:type="spellEnd"/>
      <w:r>
        <w:t xml:space="preserve"> o </w:t>
      </w:r>
      <w:proofErr w:type="spellStart"/>
      <w:r>
        <w:t>ia</w:t>
      </w:r>
      <w:proofErr w:type="spellEnd"/>
      <w:r>
        <w:t xml:space="preserve"> </w:t>
      </w:r>
      <w:proofErr w:type="spellStart"/>
      <w:r>
        <w:t>Tangata</w:t>
      </w:r>
      <w:proofErr w:type="spellEnd"/>
      <w:r>
        <w:t>, the national suicide prevention strategy and action plan. It remains based within Manatū Hauora following the health system reforms.</w:t>
      </w:r>
    </w:p>
    <w:p w14:paraId="0B535864" w14:textId="77777777" w:rsidR="00DF2A51" w:rsidRDefault="00DF2A51" w:rsidP="00DF2A51">
      <w:pPr>
        <w:pStyle w:val="Heading5"/>
      </w:pPr>
      <w:r>
        <w:t>Polynesian Health Corridors</w:t>
      </w:r>
    </w:p>
    <w:p w14:paraId="27739ACA" w14:textId="43391B65" w:rsidR="00DF2A51" w:rsidRDefault="00DF2A51" w:rsidP="00DF2A51">
      <w:r>
        <w:t>Mental health services are under-resourced in the Pacific region, partly because of a lack of information about the scale of mental health and its impact on Pacific populations.</w:t>
      </w:r>
    </w:p>
    <w:p w14:paraId="190609F5" w14:textId="2F3FCBB0" w:rsidR="00DF2A51" w:rsidRDefault="00DF2A51" w:rsidP="00DF2A51">
      <w:r>
        <w:lastRenderedPageBreak/>
        <w:t>The Polynesian Health Corridors programme within the Public Health Agency is funded by the Ministry of Foreign Affairs and Trade. It was set up to strengthen linkages between Aotearoa New Zealand’s health system and the Cook Islands, Niue, Samoa, Tokelau, Tonga and Tuvalu. It aims to strengthen health systems to improve health outcomes for Polynesian people and communities.</w:t>
      </w:r>
    </w:p>
    <w:p w14:paraId="3D75DC4E" w14:textId="77777777" w:rsidR="00DF2A51" w:rsidRDefault="00DF2A51" w:rsidP="00DF2A51"/>
    <w:p w14:paraId="17B8B5ED" w14:textId="6D91789C" w:rsidR="00DF2A51" w:rsidRDefault="00DF2A51" w:rsidP="00DF2A51">
      <w:r>
        <w:t>In 2021, health leaders in the Polynesian countries endorsed mental health as a focus area of the programme. In June 2022, the Polynesian Health Corridors team commissioned the University of Auckland to deliver a Pacific mental health survey research project in Samoa, Tonga and Tuvalu.</w:t>
      </w:r>
    </w:p>
    <w:p w14:paraId="00CCD9C8" w14:textId="77777777" w:rsidR="00DF2A51" w:rsidRDefault="00DF2A51" w:rsidP="00DF2A51"/>
    <w:p w14:paraId="2ED0B60C" w14:textId="157BAC21" w:rsidR="00DF2A51" w:rsidRDefault="00DF2A51" w:rsidP="00DF2A51">
      <w:r>
        <w:t>The research project is being co-designed with Pacific health and research professionals so project ownership can be fully transferred to Pacific countries after initial work with the University of Auckland. In-country research in Samoa</w:t>
      </w:r>
    </w:p>
    <w:p w14:paraId="17E4B271" w14:textId="44871F4B" w:rsidR="00DF2A51" w:rsidRDefault="00DF2A51" w:rsidP="00DF2A51">
      <w:r>
        <w:t>concluded in mid-2023 and further research phases will soon roll out in Tonga and Tuvalu.</w:t>
      </w:r>
    </w:p>
    <w:p w14:paraId="0EC847A8" w14:textId="77777777" w:rsidR="00DF2A51" w:rsidRDefault="00DF2A51" w:rsidP="00DF2A51"/>
    <w:p w14:paraId="3B9E68DA" w14:textId="3471AF7B" w:rsidR="00DF2A51" w:rsidRDefault="00DF2A51" w:rsidP="00DF2A51">
      <w:r>
        <w:t>The Samoan research phase was designed and delivered in partnership with Samoa’s Ministry of Health, Goshen Trust and Ministry of Women, Community and Social Development. The survey covered a random sample of 590 adults aged over 18 years living in 21 villages across Samoa’s four districts.</w:t>
      </w:r>
    </w:p>
    <w:p w14:paraId="0865C50C" w14:textId="77777777" w:rsidR="00DF2A51" w:rsidRDefault="00DF2A51" w:rsidP="00DF2A51"/>
    <w:p w14:paraId="472937D4" w14:textId="43451C26" w:rsidR="00DF2A51" w:rsidRDefault="00DF2A51" w:rsidP="00DF2A51">
      <w:r>
        <w:t>The research process highlighted the need for localised psychological tools that more accurately and sensitively measure people’s lived experience of mental health disorders in the Pacific region. It demonstrated that collecting qualitative data alongside the survey would enrich future research on psychological distress and mental health disorder in Polynesia. Research findings will be included in a final report when the project ends in May 2024.</w:t>
      </w:r>
    </w:p>
    <w:p w14:paraId="4D55BFE3" w14:textId="77777777" w:rsidR="00DF2A51" w:rsidRDefault="00DF2A51" w:rsidP="00DF2A51"/>
    <w:p w14:paraId="177B7D34" w14:textId="6DAF3863" w:rsidR="00DF2A51" w:rsidRDefault="00DF2A51" w:rsidP="00DF2A51">
      <w:r>
        <w:t xml:space="preserve">This is only one of range of ways that the programme is helping enable healthcare improvement across the participating countries. In 2022-23, the programme helped facilitate an agreement to donate antiviral therapeutics to Cook Islands, Niue, and Tokelau, helped establish a new partnership with </w:t>
      </w:r>
      <w:proofErr w:type="spellStart"/>
      <w:r>
        <w:t>Pharmac</w:t>
      </w:r>
      <w:proofErr w:type="spellEnd"/>
      <w:r>
        <w:t xml:space="preserve"> to access vaccines for partner countries to June 2024, supported a workstream to delivery access to essential medicine for participating countries and helped organise a range of international engagements and outreach events and opportunities. Cancer Control is also a new area of focus, with PHC engaging a supplier and working with countries on the design of a Cancer Control workstream, with implementation due to commence in the first half of 2024.</w:t>
      </w:r>
    </w:p>
    <w:p w14:paraId="414F41E5" w14:textId="77777777" w:rsidR="00DF2A51" w:rsidRDefault="00DF2A51" w:rsidP="00DF2A51">
      <w:pPr>
        <w:pStyle w:val="Heading4"/>
      </w:pPr>
      <w:r>
        <w:t>Continued response to COVID-19</w:t>
      </w:r>
    </w:p>
    <w:p w14:paraId="427C6717" w14:textId="3707CE9F" w:rsidR="00DF2A51" w:rsidRDefault="00DF2A51" w:rsidP="00DF2A51">
      <w:pPr>
        <w:pStyle w:val="Heading5"/>
      </w:pPr>
      <w:r>
        <w:t xml:space="preserve">Continued COVID-19 and National Immunisation Programme </w:t>
      </w:r>
      <w:proofErr w:type="gramStart"/>
      <w:r>
        <w:t>research</w:t>
      </w:r>
      <w:proofErr w:type="gramEnd"/>
    </w:p>
    <w:p w14:paraId="37E02BA2" w14:textId="418E78D0" w:rsidR="00DF2A51" w:rsidRDefault="00DF2A51" w:rsidP="00DF2A51">
      <w:r>
        <w:t xml:space="preserve">In April 2022, Manatū Hauora made available $9.6 million to fund research on the ongoing impacts of COVID-19 and future pandemic responses, including vaccine uptake. In total, 23 researchers across New Zealand, from agencies including universities and local Māori and Pacific community and health providers, received funding. The successful projects are exploring how whānau, communities and the health system responded to the COVID-19 pandemic; the immunisation programme </w:t>
      </w:r>
      <w:r>
        <w:lastRenderedPageBreak/>
        <w:t>rollout; ventilation; long COVID; childhood immunisation; and impacts on aged residential care, Māori communities, Pacific communities and disabled communities.</w:t>
      </w:r>
    </w:p>
    <w:p w14:paraId="11BD8F3E" w14:textId="77777777" w:rsidR="00DF2A51" w:rsidRDefault="00DF2A51" w:rsidP="00DF2A51"/>
    <w:p w14:paraId="2DF6B1C1" w14:textId="302D0289" w:rsidR="00DF2A51" w:rsidRDefault="00DF2A51" w:rsidP="00DF2A51">
      <w:r>
        <w:t>We will host a symposium in November 2023 at which researchers can share their preliminary findings along and actionable insights. We anticipate that their findings will inform current pandemic preparedness planning and roll-out of the national immunisation programme.</w:t>
      </w:r>
    </w:p>
    <w:p w14:paraId="49C70069" w14:textId="77777777" w:rsidR="00DF2A51" w:rsidRDefault="00DF2A51" w:rsidP="00DF2A51"/>
    <w:p w14:paraId="76130E65" w14:textId="03AD6A85" w:rsidR="00DF2A51" w:rsidRDefault="00DF2A51" w:rsidP="00DF2A51">
      <w:r>
        <w:t>Our rapid commissioning round for this research will inform a wider work programme aimed at establishing an end-to-end, agile commissioning and prioritisation framework for research. It will also inform our benefits realisation work in 2023/24 to translate research findings, where appropriate, into decisions, strategies and practice, enabling the ongoing improvement of health outcomes, quality and safety.</w:t>
      </w:r>
    </w:p>
    <w:p w14:paraId="4C1FADE5" w14:textId="72679049" w:rsidR="00DF2A51" w:rsidRDefault="00DF2A51" w:rsidP="00DF2A51">
      <w:pPr>
        <w:pStyle w:val="Heading5"/>
      </w:pPr>
      <w:r>
        <w:t>Oversaw the public health response to COVID-19</w:t>
      </w:r>
    </w:p>
    <w:p w14:paraId="5F5922AA" w14:textId="6BA93FF5" w:rsidR="00DF2A51" w:rsidRDefault="00DF2A51" w:rsidP="00DF2A51">
      <w:r>
        <w:t xml:space="preserve">Public Health Agency </w:t>
      </w:r>
      <w:proofErr w:type="spellStart"/>
      <w:r>
        <w:t>kaimahi</w:t>
      </w:r>
      <w:proofErr w:type="spellEnd"/>
      <w:r>
        <w:t xml:space="preserve"> have held numerous responsibilities in supporting the COVID-19 response, including hosting technical advisory groups that inform the response with latest evidence, producing COVID-19 reporting and analysis and providing policy advice. The Public Health Agency’s priorities continue to develop to meet the evolving needs of the response, and to build on lessons learnt and capabilities developed during the pandemic. The Office of the Director of Public Health and the Intelligence, Surveillance and Knowledge Group have regularly supported fast-paced delivery of evidence-based information and advice requested by Ministry staff and government officials.</w:t>
      </w:r>
    </w:p>
    <w:p w14:paraId="57077830" w14:textId="77777777" w:rsidR="00DF2A51" w:rsidRDefault="00DF2A51" w:rsidP="00DF2A51"/>
    <w:p w14:paraId="0A17400D" w14:textId="549AAFB7" w:rsidR="00DF2A51" w:rsidRDefault="00DF2A51" w:rsidP="00DF2A51">
      <w:r>
        <w:t>The team provided evidence to support the development of public health interventions including masking, isolation and social distancing recommendations and requirements. It was responsible for answering both public and parliamentary questions in relation to COVID-19 testing, vaccination and therapeutics.</w:t>
      </w:r>
    </w:p>
    <w:p w14:paraId="36EFC0BB" w14:textId="77777777" w:rsidR="00DF2A51" w:rsidRDefault="00DF2A51" w:rsidP="00DF2A51">
      <w:pPr>
        <w:pStyle w:val="Heading5"/>
      </w:pPr>
      <w:r>
        <w:t xml:space="preserve">Developed the series of Māori health COVID-19 response plans, monitoring reports and sector </w:t>
      </w:r>
      <w:proofErr w:type="spellStart"/>
      <w:proofErr w:type="gramStart"/>
      <w:r>
        <w:t>pānui</w:t>
      </w:r>
      <w:proofErr w:type="spellEnd"/>
      <w:proofErr w:type="gramEnd"/>
    </w:p>
    <w:p w14:paraId="127686F2" w14:textId="00DED1C9" w:rsidR="00DF2A51" w:rsidRDefault="00DF2A51" w:rsidP="00DF2A51">
      <w:r>
        <w:t xml:space="preserve">Demonstrating a commitment to </w:t>
      </w:r>
      <w:proofErr w:type="spellStart"/>
      <w:r>
        <w:t>Te</w:t>
      </w:r>
      <w:proofErr w:type="spellEnd"/>
      <w:r>
        <w:t xml:space="preserve"> </w:t>
      </w:r>
      <w:proofErr w:type="spellStart"/>
      <w:r>
        <w:t>Tiriti</w:t>
      </w:r>
      <w:proofErr w:type="spellEnd"/>
      <w:r>
        <w:t xml:space="preserve"> and Māori health equity remains a critical priority in the COVID-19 Māori health response. In March 2023, Manatū Hauora published the 2021 COVID-19 Māori Health Protection Plan: December 2022 Monitoring Report, as part of a suite of strategic documents that guided Manatū Hauora and the health sector in responding to COVID-19 for Māori.</w:t>
      </w:r>
    </w:p>
    <w:p w14:paraId="7F22CE07" w14:textId="77777777" w:rsidR="00DF2A51" w:rsidRDefault="00DF2A51" w:rsidP="00DF2A51"/>
    <w:p w14:paraId="6823B3C6" w14:textId="7546E3B8" w:rsidR="00DF2A51" w:rsidRDefault="00DF2A51" w:rsidP="00DF2A51">
      <w:r>
        <w:t xml:space="preserve">The COVID-19 Māori Health Protection Plan provided an updated framework, informed by </w:t>
      </w:r>
      <w:proofErr w:type="spellStart"/>
      <w:r>
        <w:t>Te</w:t>
      </w:r>
      <w:proofErr w:type="spellEnd"/>
      <w:r>
        <w:t xml:space="preserve"> </w:t>
      </w:r>
      <w:proofErr w:type="spellStart"/>
      <w:r>
        <w:t>Tiriti</w:t>
      </w:r>
      <w:proofErr w:type="spellEnd"/>
      <w:r>
        <w:t>, to protect whānau Māori from the impacts of COVID-19.</w:t>
      </w:r>
    </w:p>
    <w:p w14:paraId="3B9AF4EB" w14:textId="77777777" w:rsidR="00DF2A51" w:rsidRDefault="00DF2A51" w:rsidP="00DF2A51"/>
    <w:p w14:paraId="3CB4A62C" w14:textId="41389ECA" w:rsidR="00DF2A51" w:rsidRDefault="00DF2A51" w:rsidP="00DF2A51">
      <w:r>
        <w:t>We increased communications tailored for and with Māori, increased funding for targeted outreach and whānau-centred vaccination services, distributed personal protective equipment and rapid antigen tests and supported whānau through the Care in the Community programme.</w:t>
      </w:r>
    </w:p>
    <w:p w14:paraId="5A608700" w14:textId="77777777" w:rsidR="00DF2A51" w:rsidRDefault="00DF2A51" w:rsidP="00DF2A51"/>
    <w:p w14:paraId="7957A765" w14:textId="77777777" w:rsidR="00DF2A51" w:rsidRDefault="00DF2A51" w:rsidP="00DF2A51">
      <w:r>
        <w:t xml:space="preserve">Monitoring the impact of COVID-19 on Māori health has been integral to informing the health system’s evolving response to give effect to the principles of </w:t>
      </w:r>
      <w:proofErr w:type="spellStart"/>
      <w:r>
        <w:t>Te</w:t>
      </w:r>
      <w:proofErr w:type="spellEnd"/>
      <w:r>
        <w:t xml:space="preserve"> </w:t>
      </w:r>
      <w:proofErr w:type="spellStart"/>
      <w:r>
        <w:t>Tiriti</w:t>
      </w:r>
      <w:proofErr w:type="spellEnd"/>
      <w:r>
        <w:t>. The data presented in the Monitoring Report shows where equity for Māori has improved.</w:t>
      </w:r>
    </w:p>
    <w:p w14:paraId="32BDBD7C" w14:textId="77777777" w:rsidR="00DF2A51" w:rsidRDefault="00DF2A51" w:rsidP="00DF2A51">
      <w:r>
        <w:lastRenderedPageBreak/>
        <w:t>Māori still experience inequities in terms of COVID-19 hospitalisation rates, numbers of deaths and vaccination uptake, particularly among Māori aged 60 to 69 years.</w:t>
      </w:r>
    </w:p>
    <w:p w14:paraId="341B1830" w14:textId="4427DE8C" w:rsidR="00DF2A51" w:rsidRDefault="00DF2A51" w:rsidP="00DF2A51">
      <w:r>
        <w:t>Monitoring of wider health system performance under the Plan indicates that COVID-19 has exacerbated health inequities for Māori in areas such as childhood immunisation rates.</w:t>
      </w:r>
    </w:p>
    <w:p w14:paraId="489168A4" w14:textId="77777777" w:rsidR="00DF2A51" w:rsidRDefault="00DF2A51" w:rsidP="00DF2A51"/>
    <w:p w14:paraId="4D53D6FF" w14:textId="343079AF" w:rsidR="00DF2A51" w:rsidRDefault="00DF2A51" w:rsidP="00DF2A51">
      <w:r>
        <w:t>Plan monitoring has affirmed the value of Māori community-led solutions and putting equity at the centre of the Māori COVID-19 response. Plan-related work has also highlighted the importance of data, research, monitoring and knowledge sharing to improve responsiveness and ensure accountability to Māori.</w:t>
      </w:r>
    </w:p>
    <w:p w14:paraId="4F6C7E58" w14:textId="77777777" w:rsidR="00DF2A51" w:rsidRDefault="00DF2A51" w:rsidP="00DF2A51">
      <w:pPr>
        <w:pStyle w:val="Heading3"/>
      </w:pPr>
      <w:r>
        <w:t>Monitoring health outcomes and the effective functioning of the system</w:t>
      </w:r>
    </w:p>
    <w:p w14:paraId="46B37AD0" w14:textId="5078A8B9" w:rsidR="00DF2A51" w:rsidRDefault="00DF2A51" w:rsidP="00DF2A51">
      <w:pPr>
        <w:pStyle w:val="Heading5"/>
      </w:pPr>
      <w:r>
        <w:t xml:space="preserve">Undertook system-wide performance </w:t>
      </w:r>
      <w:proofErr w:type="gramStart"/>
      <w:r>
        <w:t>monitoring</w:t>
      </w:r>
      <w:proofErr w:type="gramEnd"/>
    </w:p>
    <w:p w14:paraId="0D2DF816" w14:textId="6EB6A114" w:rsidR="00DF2A51" w:rsidRDefault="00DF2A51" w:rsidP="00DF2A51">
      <w:r>
        <w:t>As chief system steward, Manatū Hauora has a key role in the reformed health system to monitor system performance over time. Health system performance is the collective impact of all the system’s elements, including entities, working together to achieve health outcomes.</w:t>
      </w:r>
    </w:p>
    <w:p w14:paraId="6F4E744C" w14:textId="77777777" w:rsidR="00DF2A51" w:rsidRDefault="00DF2A51" w:rsidP="00DF2A51"/>
    <w:p w14:paraId="37930A6E" w14:textId="2FD08783" w:rsidR="00DF2A51" w:rsidRDefault="00DF2A51" w:rsidP="00DF2A51">
      <w:r>
        <w:t xml:space="preserve">The current focus of our monitoring role is on supporting the establishment of </w:t>
      </w:r>
      <w:proofErr w:type="spellStart"/>
      <w:r>
        <w:t>Te</w:t>
      </w:r>
      <w:proofErr w:type="spellEnd"/>
      <w:r>
        <w:t xml:space="preserve"> </w:t>
      </w:r>
      <w:proofErr w:type="spellStart"/>
      <w:r>
        <w:t>Whatu</w:t>
      </w:r>
      <w:proofErr w:type="spellEnd"/>
      <w:r>
        <w:t xml:space="preserve"> Ora and </w:t>
      </w:r>
      <w:proofErr w:type="spellStart"/>
      <w:r>
        <w:t>Te</w:t>
      </w:r>
      <w:proofErr w:type="spellEnd"/>
      <w:r>
        <w:t xml:space="preserve"> Aka </w:t>
      </w:r>
      <w:proofErr w:type="spellStart"/>
      <w:r>
        <w:t>Whai</w:t>
      </w:r>
      <w:proofErr w:type="spellEnd"/>
      <w:r>
        <w:t xml:space="preserve"> Ora, ensuring the stability of and access to health services, reporting on priority actions and demonstrating early progress on reform objectives. Manatū Hauora receives the entities’ monthly and quarterly reporting and has an opportunity to provide advice to ministers on progress and priorities.</w:t>
      </w:r>
    </w:p>
    <w:p w14:paraId="6DEB88D3" w14:textId="77777777" w:rsidR="00DF2A51" w:rsidRDefault="00DF2A51" w:rsidP="00DF2A51"/>
    <w:p w14:paraId="7751991D" w14:textId="5B06920D" w:rsidR="00DF2A51" w:rsidRDefault="00DF2A51" w:rsidP="00DF2A51">
      <w:r>
        <w:t xml:space="preserve">With the intelligence we have gained though monitoring, we work with health entities to identify issues affecting the system and the parties able to influence those issues. In particular, regular analysis and reporting of service performance data to provide additional advice to ministers while </w:t>
      </w:r>
      <w:proofErr w:type="spellStart"/>
      <w:r>
        <w:t>Te</w:t>
      </w:r>
      <w:proofErr w:type="spellEnd"/>
      <w:r>
        <w:t xml:space="preserve"> </w:t>
      </w:r>
      <w:proofErr w:type="spellStart"/>
      <w:r>
        <w:t>Whatu</w:t>
      </w:r>
      <w:proofErr w:type="spellEnd"/>
      <w:r>
        <w:t xml:space="preserve"> Ora established monitoring and reporting teams and processes.</w:t>
      </w:r>
    </w:p>
    <w:p w14:paraId="261DEFF7" w14:textId="77777777" w:rsidR="00DF2A51" w:rsidRDefault="00DF2A51" w:rsidP="00DF2A51"/>
    <w:p w14:paraId="106BEDAA" w14:textId="658B9824" w:rsidR="00DF2A51" w:rsidRDefault="00DF2A51" w:rsidP="00DF2A51">
      <w:r>
        <w:t>We then work with ministers and partners within the health sector and across government to adjust the system.</w:t>
      </w:r>
    </w:p>
    <w:p w14:paraId="37588CDF" w14:textId="77777777" w:rsidR="00DF2A51" w:rsidRDefault="00DF2A51" w:rsidP="00DF2A51"/>
    <w:p w14:paraId="17895D9D" w14:textId="42B9014C" w:rsidR="00DF2A51" w:rsidRDefault="00DF2A51" w:rsidP="00DF2A51">
      <w:r>
        <w:t>A health system performance framework for the reformed system is under development. An initial set of dashboards and reports regularly provides a picture of system performance through a mix of short-term health service metrics and longer-term health and system outcomes that link to strategic goals and shared responsibility across entities.</w:t>
      </w:r>
    </w:p>
    <w:p w14:paraId="32555E4E" w14:textId="77777777" w:rsidR="00DF2A51" w:rsidRDefault="00DF2A51" w:rsidP="00DF2A51"/>
    <w:p w14:paraId="0BD9151F" w14:textId="77777777" w:rsidR="00DF2A51" w:rsidRPr="00DF2A51" w:rsidRDefault="00DF2A51" w:rsidP="00DF2A51">
      <w:pPr>
        <w:spacing w:after="120"/>
        <w:rPr>
          <w:b/>
          <w:bCs/>
        </w:rPr>
      </w:pPr>
      <w:r w:rsidRPr="00DF2A51">
        <w:rPr>
          <w:b/>
          <w:bCs/>
        </w:rPr>
        <w:t>Data and analytics</w:t>
      </w:r>
    </w:p>
    <w:p w14:paraId="220C0BDF" w14:textId="3FEDAC21" w:rsidR="00DF2A51" w:rsidRDefault="00DF2A51" w:rsidP="00DF2A51">
      <w:r>
        <w:t xml:space="preserve">We have continued to support the new entities with existing core products and the reports we need to understand and monitor operational and system-level performance, including health system indicators, system level measures and reporting from national collections data. When </w:t>
      </w:r>
      <w:proofErr w:type="spellStart"/>
      <w:r>
        <w:t>Te</w:t>
      </w:r>
      <w:proofErr w:type="spellEnd"/>
      <w:r>
        <w:t xml:space="preserve"> </w:t>
      </w:r>
      <w:proofErr w:type="spellStart"/>
      <w:r>
        <w:t>Whatu</w:t>
      </w:r>
      <w:proofErr w:type="spellEnd"/>
      <w:r>
        <w:t xml:space="preserve"> Ora was established, we provided a comprehensive handover detailing issues that we had previously identified, as well as </w:t>
      </w:r>
      <w:r>
        <w:lastRenderedPageBreak/>
        <w:t xml:space="preserve">direct and continued analytical support, advice and guidance on the areas of responsibility that moved to </w:t>
      </w:r>
      <w:proofErr w:type="spellStart"/>
      <w:r>
        <w:t>Te</w:t>
      </w:r>
      <w:proofErr w:type="spellEnd"/>
      <w:r>
        <w:t xml:space="preserve"> </w:t>
      </w:r>
      <w:proofErr w:type="spellStart"/>
      <w:r>
        <w:t>Whatu</w:t>
      </w:r>
      <w:proofErr w:type="spellEnd"/>
      <w:r>
        <w:t xml:space="preserve"> Ora.</w:t>
      </w:r>
    </w:p>
    <w:p w14:paraId="4162C880" w14:textId="77777777" w:rsidR="00DF2A51" w:rsidRDefault="00DF2A51" w:rsidP="00DF2A51"/>
    <w:p w14:paraId="2C2F44CF" w14:textId="467DEBF1" w:rsidR="00DF2A51" w:rsidRDefault="00DF2A51" w:rsidP="00DF2A51">
      <w:r>
        <w:t xml:space="preserve">Our analytics teams are providing support and resource to </w:t>
      </w:r>
      <w:proofErr w:type="spellStart"/>
      <w:r>
        <w:t>Te</w:t>
      </w:r>
      <w:proofErr w:type="spellEnd"/>
      <w:r>
        <w:t xml:space="preserve"> </w:t>
      </w:r>
      <w:proofErr w:type="spellStart"/>
      <w:r>
        <w:t>Whatu</w:t>
      </w:r>
      <w:proofErr w:type="spellEnd"/>
      <w:r>
        <w:t xml:space="preserve"> Ora, particularly in terms of hospital services and system level measurement, as it develops this national analytics function.</w:t>
      </w:r>
    </w:p>
    <w:p w14:paraId="67D14CF2" w14:textId="77777777" w:rsidR="00DF2A51" w:rsidRDefault="00DF2A51" w:rsidP="00DF2A51"/>
    <w:p w14:paraId="71E75AC4" w14:textId="26FFEF67" w:rsidR="00DF2A51" w:rsidRDefault="00DF2A51" w:rsidP="00DF2A51">
      <w:r>
        <w:t xml:space="preserve">We are partnering with </w:t>
      </w:r>
      <w:proofErr w:type="spellStart"/>
      <w:r>
        <w:t>Te</w:t>
      </w:r>
      <w:proofErr w:type="spellEnd"/>
      <w:r>
        <w:t xml:space="preserve"> </w:t>
      </w:r>
      <w:proofErr w:type="spellStart"/>
      <w:r>
        <w:t>Whatu</w:t>
      </w:r>
      <w:proofErr w:type="spellEnd"/>
      <w:r>
        <w:t xml:space="preserve"> Ora to deliver a project plan that provides confidence in the new entity’s data quality and reporting processes. We expect this project to continue until October 2023.</w:t>
      </w:r>
    </w:p>
    <w:p w14:paraId="438FF9B7" w14:textId="77777777" w:rsidR="00DF2A51" w:rsidRDefault="00DF2A51" w:rsidP="00DF2A51"/>
    <w:p w14:paraId="3042ECB0" w14:textId="77777777" w:rsidR="00DF2A51" w:rsidRPr="00DF2A51" w:rsidRDefault="00DF2A51" w:rsidP="00DF2A51">
      <w:pPr>
        <w:spacing w:after="120"/>
        <w:rPr>
          <w:b/>
          <w:bCs/>
        </w:rPr>
      </w:pPr>
      <w:r w:rsidRPr="00DF2A51">
        <w:rPr>
          <w:b/>
          <w:bCs/>
        </w:rPr>
        <w:t>Measures of performance</w:t>
      </w:r>
    </w:p>
    <w:p w14:paraId="127EDDBA" w14:textId="300AEB6A" w:rsidR="00DF2A51" w:rsidRDefault="00DF2A51" w:rsidP="00DF2A51">
      <w:r>
        <w:t>We have advised the Minister on reducing the number of measures in our 2023/24 monitoring arrangements and ways to bring focus including by implementing a new set of Ministerial Priority Measures.</w:t>
      </w:r>
    </w:p>
    <w:p w14:paraId="2DF6197A" w14:textId="77777777" w:rsidR="00DF2A51" w:rsidRDefault="00DF2A51" w:rsidP="00DF2A51"/>
    <w:p w14:paraId="07ED172B" w14:textId="65407744" w:rsidR="00DF2A51" w:rsidRDefault="00DF2A51" w:rsidP="00DF2A51">
      <w:r>
        <w:t xml:space="preserve">Various sets of measures, interim GPS, Health System Indicators, </w:t>
      </w:r>
      <w:proofErr w:type="spellStart"/>
      <w:r>
        <w:t>Whakamaua</w:t>
      </w:r>
      <w:proofErr w:type="spellEnd"/>
      <w:r>
        <w:t xml:space="preserve"> had been developed for the previous as well as the current health system. Each of these measures sets had a different focus and intent. Although some measures in these sets overlapped, the volume of measures scattered attention. Streamlining the measures enables us to get a more a coherent picture of performance.</w:t>
      </w:r>
    </w:p>
    <w:p w14:paraId="1DCE1AA2" w14:textId="77777777" w:rsidR="00DF2A51" w:rsidRDefault="00DF2A51" w:rsidP="00DF2A51">
      <w:pPr>
        <w:pStyle w:val="Heading5"/>
      </w:pPr>
      <w:r>
        <w:t xml:space="preserve">Progressed the development and testing of new system measures for financial sustainability and productivity to support monitoring and policy </w:t>
      </w:r>
      <w:proofErr w:type="gramStart"/>
      <w:r>
        <w:t>development</w:t>
      </w:r>
      <w:proofErr w:type="gramEnd"/>
    </w:p>
    <w:p w14:paraId="2EDC1508" w14:textId="140CA271" w:rsidR="00DF2A51" w:rsidRDefault="00DF2A51" w:rsidP="00DF2A51">
      <w:r>
        <w:t>The new system measures for financial sustainability and productivity are on a two-year development path. During 2022/23 the focus has been on understanding practice and evidence from other jurisdictions and New Zealand’s own past practice and in 2023/24 expect to see the development of the bespoke New Zealand measure.</w:t>
      </w:r>
    </w:p>
    <w:p w14:paraId="50ED0BCF" w14:textId="30EAF4E5" w:rsidR="00DF2A51" w:rsidRDefault="00DF2A51" w:rsidP="00DF2A51">
      <w:pPr>
        <w:pStyle w:val="Heading5"/>
      </w:pPr>
      <w:r>
        <w:t>Developed a Health Infrastructure Investment Monitoring Framework</w:t>
      </w:r>
    </w:p>
    <w:p w14:paraId="682755C1" w14:textId="3E8D1678" w:rsidR="00DF2A51" w:rsidRDefault="00DF2A51" w:rsidP="00DF2A51">
      <w:r>
        <w:t xml:space="preserve">As monitor of the health Crown entities, Manatū Hauora ensures </w:t>
      </w:r>
      <w:proofErr w:type="gramStart"/>
      <w:r>
        <w:t>entities</w:t>
      </w:r>
      <w:proofErr w:type="gramEnd"/>
      <w:r>
        <w:t xml:space="preserve"> and their boards are equipped and supported to provide requested information to the minister to give assurance and insight. Infrastructure reporting by </w:t>
      </w:r>
      <w:proofErr w:type="spellStart"/>
      <w:r>
        <w:t>Te</w:t>
      </w:r>
      <w:proofErr w:type="spellEnd"/>
      <w:r>
        <w:t xml:space="preserve"> </w:t>
      </w:r>
      <w:proofErr w:type="spellStart"/>
      <w:r>
        <w:t>Whatu</w:t>
      </w:r>
      <w:proofErr w:type="spellEnd"/>
      <w:r>
        <w:t xml:space="preserve"> Ora was identified as an area needing further support.</w:t>
      </w:r>
    </w:p>
    <w:p w14:paraId="45A3C2CC" w14:textId="77777777" w:rsidR="00DF2A51" w:rsidRDefault="00DF2A51" w:rsidP="00DF2A51"/>
    <w:p w14:paraId="4811BE54" w14:textId="0ADC4030" w:rsidR="00DF2A51" w:rsidRDefault="00DF2A51" w:rsidP="00DF2A51">
      <w:r>
        <w:t xml:space="preserve">To strengthen infrastructure reporting, and to enable Manatū Hauora to fulfil the infrastructure monitoring aspect of its role, during 2022/23 we developed a Health Infrastructure Investment Monitoring Framework for </w:t>
      </w:r>
      <w:proofErr w:type="spellStart"/>
      <w:r>
        <w:t>Te</w:t>
      </w:r>
      <w:proofErr w:type="spellEnd"/>
      <w:r>
        <w:t xml:space="preserve"> </w:t>
      </w:r>
      <w:proofErr w:type="spellStart"/>
      <w:r>
        <w:t>Whatu</w:t>
      </w:r>
      <w:proofErr w:type="spellEnd"/>
      <w:r>
        <w:t xml:space="preserve"> Ora, in consultation with </w:t>
      </w:r>
      <w:proofErr w:type="spellStart"/>
      <w:r>
        <w:t>Te</w:t>
      </w:r>
      <w:proofErr w:type="spellEnd"/>
      <w:r>
        <w:t xml:space="preserve"> </w:t>
      </w:r>
      <w:proofErr w:type="spellStart"/>
      <w:r>
        <w:t>Whatu</w:t>
      </w:r>
      <w:proofErr w:type="spellEnd"/>
      <w:r>
        <w:t xml:space="preserve"> Ora, the Treasury, the Department of the Prime Minister and Cabinet and </w:t>
      </w:r>
      <w:proofErr w:type="spellStart"/>
      <w:r>
        <w:t>Te</w:t>
      </w:r>
      <w:proofErr w:type="spellEnd"/>
      <w:r>
        <w:t xml:space="preserve"> </w:t>
      </w:r>
      <w:proofErr w:type="spellStart"/>
      <w:r>
        <w:t>Waihanga</w:t>
      </w:r>
      <w:proofErr w:type="spellEnd"/>
      <w:r>
        <w:t xml:space="preserve"> –</w:t>
      </w:r>
      <w:r w:rsidR="00BD5816">
        <w:t xml:space="preserve"> </w:t>
      </w:r>
      <w:r>
        <w:t>New Zealand Infrastructure Commission.</w:t>
      </w:r>
    </w:p>
    <w:p w14:paraId="404FAE4D" w14:textId="77777777" w:rsidR="00DF2A51" w:rsidRDefault="00DF2A51" w:rsidP="00DF2A51"/>
    <w:p w14:paraId="6BBF87F6" w14:textId="77777777" w:rsidR="00DF2A51" w:rsidRDefault="00DF2A51" w:rsidP="00DF2A51">
      <w:r>
        <w:t xml:space="preserve">The Framework is in line with government expectations, giving assurance that </w:t>
      </w:r>
      <w:proofErr w:type="spellStart"/>
      <w:r>
        <w:t>Te</w:t>
      </w:r>
      <w:proofErr w:type="spellEnd"/>
      <w:r>
        <w:t xml:space="preserve"> </w:t>
      </w:r>
      <w:proofErr w:type="spellStart"/>
      <w:r>
        <w:t>Whatu</w:t>
      </w:r>
      <w:proofErr w:type="spellEnd"/>
      <w:r>
        <w:t xml:space="preserve"> Ora can improve infrastructure management because it has:</w:t>
      </w:r>
    </w:p>
    <w:p w14:paraId="2DCFD457" w14:textId="330AD167" w:rsidR="00DF2A51" w:rsidRDefault="00DF2A51" w:rsidP="00DF2A51">
      <w:pPr>
        <w:pStyle w:val="Bullet"/>
      </w:pPr>
      <w:r>
        <w:t xml:space="preserve">ensured the appropriate settings and structures to support investment and asset </w:t>
      </w:r>
      <w:proofErr w:type="gramStart"/>
      <w:r>
        <w:t>management</w:t>
      </w:r>
      <w:proofErr w:type="gramEnd"/>
    </w:p>
    <w:p w14:paraId="1911DDB5" w14:textId="25493BCC" w:rsidR="00DF2A51" w:rsidRDefault="00DF2A51" w:rsidP="00DF2A51">
      <w:pPr>
        <w:pStyle w:val="Bullet"/>
      </w:pPr>
      <w:r>
        <w:t xml:space="preserve">continuously improved investment planning and supported </w:t>
      </w:r>
      <w:proofErr w:type="gramStart"/>
      <w:r>
        <w:t>decision-making</w:t>
      </w:r>
      <w:proofErr w:type="gramEnd"/>
    </w:p>
    <w:p w14:paraId="5D7322E6" w14:textId="3C102856" w:rsidR="00DF2A51" w:rsidRDefault="00DF2A51" w:rsidP="00DF2A51">
      <w:pPr>
        <w:pStyle w:val="Bullet"/>
      </w:pPr>
      <w:r>
        <w:t>delivered approved projects, and undertaken planning for prioritised projects.</w:t>
      </w:r>
    </w:p>
    <w:p w14:paraId="40C1AFDC" w14:textId="30ACAAF6" w:rsidR="00DF2A51" w:rsidRDefault="00DF2A51" w:rsidP="00DF2A51">
      <w:r>
        <w:lastRenderedPageBreak/>
        <w:t xml:space="preserve">The Framework reflects the maturity journey of </w:t>
      </w:r>
      <w:proofErr w:type="spellStart"/>
      <w:r>
        <w:t>Te</w:t>
      </w:r>
      <w:proofErr w:type="spellEnd"/>
      <w:r>
        <w:t xml:space="preserve"> </w:t>
      </w:r>
      <w:proofErr w:type="spellStart"/>
      <w:r>
        <w:t>Whatu</w:t>
      </w:r>
      <w:proofErr w:type="spellEnd"/>
      <w:r>
        <w:t xml:space="preserve"> Ora. The expectation is that reporting will be improved in 2023/24, once the Infrastructure Investment Plan and National Asset Management Strategy are in place and the Infrastructure Operating Model is implemented.</w:t>
      </w:r>
    </w:p>
    <w:p w14:paraId="6559C827" w14:textId="4E738877" w:rsidR="00192B32" w:rsidRDefault="00192B32" w:rsidP="00192B32">
      <w:pPr>
        <w:pStyle w:val="Heading5"/>
      </w:pPr>
      <w:r>
        <w:t xml:space="preserve">Created a purpose-built, online portal, </w:t>
      </w:r>
      <w:proofErr w:type="spellStart"/>
      <w:proofErr w:type="gramStart"/>
      <w:r>
        <w:t>Tātai</w:t>
      </w:r>
      <w:proofErr w:type="spellEnd"/>
      <w:proofErr w:type="gramEnd"/>
    </w:p>
    <w:p w14:paraId="4E264746" w14:textId="372B00C8" w:rsidR="00192B32" w:rsidRDefault="00192B32" w:rsidP="00192B32">
      <w:r>
        <w:t xml:space="preserve">In line with the intent of </w:t>
      </w:r>
      <w:proofErr w:type="spellStart"/>
      <w:r>
        <w:t>He</w:t>
      </w:r>
      <w:proofErr w:type="spellEnd"/>
      <w:r>
        <w:t xml:space="preserve"> Korowai </w:t>
      </w:r>
      <w:proofErr w:type="spellStart"/>
      <w:r>
        <w:t>Oranga</w:t>
      </w:r>
      <w:proofErr w:type="spellEnd"/>
      <w:r>
        <w:t xml:space="preserve"> and </w:t>
      </w:r>
      <w:proofErr w:type="spellStart"/>
      <w:r>
        <w:t>Whakamaua</w:t>
      </w:r>
      <w:proofErr w:type="spellEnd"/>
      <w:r>
        <w:t xml:space="preserve">, the health system, with support from Māori and other agencies, is seeking to routinely invest in Māori health insights and evidence. Manatū Hauora has led a project to create </w:t>
      </w:r>
      <w:proofErr w:type="spellStart"/>
      <w:r>
        <w:t>Tātai</w:t>
      </w:r>
      <w:proofErr w:type="spellEnd"/>
      <w:r>
        <w:t xml:space="preserve">, an online portal that enables Māori to share iwi affiliations with iwi and government. Governance has been provided by Māori data experts from Data ILG, </w:t>
      </w:r>
      <w:proofErr w:type="spellStart"/>
      <w:r>
        <w:t>Te</w:t>
      </w:r>
      <w:proofErr w:type="spellEnd"/>
      <w:r>
        <w:t xml:space="preserve"> </w:t>
      </w:r>
      <w:proofErr w:type="spellStart"/>
      <w:r>
        <w:t>Puni</w:t>
      </w:r>
      <w:proofErr w:type="spellEnd"/>
      <w:r>
        <w:t xml:space="preserve"> </w:t>
      </w:r>
      <w:proofErr w:type="spellStart"/>
      <w:r>
        <w:t>Kōkiri</w:t>
      </w:r>
      <w:proofErr w:type="spellEnd"/>
      <w:r>
        <w:t xml:space="preserve">, the Ministry of Education, Stats NZ and </w:t>
      </w:r>
      <w:proofErr w:type="spellStart"/>
      <w:r>
        <w:t>Te</w:t>
      </w:r>
      <w:proofErr w:type="spellEnd"/>
      <w:r>
        <w:t xml:space="preserve"> </w:t>
      </w:r>
      <w:proofErr w:type="spellStart"/>
      <w:r>
        <w:t>Whatu</w:t>
      </w:r>
      <w:proofErr w:type="spellEnd"/>
      <w:r>
        <w:t xml:space="preserve"> Ora. Accurate, reliable iwi affiliation data helps improve our understanding of the problems Māori face, and supports the case for system transformation.</w:t>
      </w:r>
    </w:p>
    <w:p w14:paraId="07C9CA68" w14:textId="77777777" w:rsidR="00192B32" w:rsidRDefault="00192B32" w:rsidP="00192B32"/>
    <w:p w14:paraId="027E5106" w14:textId="380CBA2F" w:rsidR="00192B32" w:rsidRDefault="00192B32" w:rsidP="00192B32">
      <w:r>
        <w:t xml:space="preserve">The first phase of this project was to create </w:t>
      </w:r>
      <w:proofErr w:type="spellStart"/>
      <w:r>
        <w:t>Tātai</w:t>
      </w:r>
      <w:proofErr w:type="spellEnd"/>
      <w:r>
        <w:t xml:space="preserve"> (the site went live in September 2021) and to begin to collect iwi affiliation data. In the past year, we completed the second phase by socialising </w:t>
      </w:r>
      <w:proofErr w:type="spellStart"/>
      <w:r>
        <w:t>Tātai</w:t>
      </w:r>
      <w:proofErr w:type="spellEnd"/>
      <w:r>
        <w:t xml:space="preserve"> across the sector and beyond. Finally, in partnership with iwi and hapū, we will transfer governance and management of the data back to iwi for use by iwi and Manatū Hauora. The project team is currently engaging key stakeholders and partners across the sector and the motu to increase visibility of this </w:t>
      </w:r>
      <w:proofErr w:type="spellStart"/>
      <w:r>
        <w:t>kaupapa</w:t>
      </w:r>
      <w:proofErr w:type="spellEnd"/>
      <w:r>
        <w:t xml:space="preserve"> and encourage more whānau to share their information.</w:t>
      </w:r>
    </w:p>
    <w:p w14:paraId="5B4F6587" w14:textId="77777777" w:rsidR="00192B32" w:rsidRDefault="00192B32" w:rsidP="00192B32"/>
    <w:p w14:paraId="6B2770A9" w14:textId="3156AF21" w:rsidR="00DF2A51" w:rsidRDefault="00192B32" w:rsidP="00192B32">
      <w:r>
        <w:t xml:space="preserve">The resulting Māori data set, developed with Māori for Māori, will be used to enhance equity and support better health outcomes for Māori. Māori health insights and evidence are essential for validating and affirming Māori solutions and Māori ways of knowing and doing, and understanding the needs of Māori. </w:t>
      </w:r>
      <w:proofErr w:type="spellStart"/>
      <w:r>
        <w:t>Tātai</w:t>
      </w:r>
      <w:proofErr w:type="spellEnd"/>
      <w:r>
        <w:t xml:space="preserve"> will ultimately identify where Māori are throughout Aotearoa so we can deliver appropriate health care to iwi, hapū and communities in need.</w:t>
      </w:r>
    </w:p>
    <w:p w14:paraId="16FE4AA2" w14:textId="77777777" w:rsidR="00192B32" w:rsidRDefault="00192B32" w:rsidP="00192B32">
      <w:pPr>
        <w:sectPr w:rsidR="00192B32" w:rsidSect="000A2D8B">
          <w:pgSz w:w="11907" w:h="16840" w:code="9"/>
          <w:pgMar w:top="1418" w:right="1701" w:bottom="1134" w:left="1843" w:header="284" w:footer="425" w:gutter="284"/>
          <w:cols w:space="720"/>
        </w:sectPr>
      </w:pPr>
    </w:p>
    <w:p w14:paraId="3A6BCECA" w14:textId="77777777" w:rsidR="00192B32" w:rsidRDefault="00192B32" w:rsidP="00192B32">
      <w:pPr>
        <w:pStyle w:val="Heading2"/>
        <w:spacing w:before="0"/>
      </w:pPr>
      <w:bookmarkStart w:id="10" w:name="_Toc149144879"/>
      <w:r>
        <w:lastRenderedPageBreak/>
        <w:t xml:space="preserve">Outcome measure and Health System Indicators </w:t>
      </w:r>
      <w:proofErr w:type="gramStart"/>
      <w:r>
        <w:t>results</w:t>
      </w:r>
      <w:bookmarkEnd w:id="10"/>
      <w:proofErr w:type="gramEnd"/>
    </w:p>
    <w:p w14:paraId="54E8F1ED" w14:textId="77777777" w:rsidR="00192B32" w:rsidRDefault="00192B32" w:rsidP="00192B32">
      <w:r>
        <w:t>Manatū Hauora has used the Health System Indicators to measure system performance for 2022/23. Although the Ministry’s direct contribution to the specific indicators is limited, these measures do represent key elements and evidence for monitoring the performance of the health system and are relevant to the Ministry’s own functions and objectives.</w:t>
      </w:r>
    </w:p>
    <w:p w14:paraId="1C34F871" w14:textId="77777777" w:rsidR="00192B32" w:rsidRDefault="00192B32" w:rsidP="00192B32">
      <w:pPr>
        <w:pStyle w:val="Heading3"/>
      </w:pPr>
      <w:r>
        <w:t>Outcome measures</w:t>
      </w:r>
    </w:p>
    <w:p w14:paraId="372BC4CB" w14:textId="68DD4404" w:rsidR="00192B32" w:rsidRDefault="00192B32" w:rsidP="00192B32">
      <w:r>
        <w:t>The outcome measure ‘independent life expectancy’ has not been reported because results are dependent on data gathered in the Disability Survey which was last undertaken in 2013.</w:t>
      </w:r>
    </w:p>
    <w:p w14:paraId="0B872978" w14:textId="77777777" w:rsidR="00192B32" w:rsidRDefault="00192B32" w:rsidP="00192B32"/>
    <w:p w14:paraId="25296D00" w14:textId="5B4E962B" w:rsidR="00192B32" w:rsidRDefault="00192B32" w:rsidP="00192B32">
      <w:r>
        <w:t>Additionally, the outcome measure for decrease in the ‘rate of growth in health spending over time’ has been removed due to changes in the Government priorities and strategic focus for the health sector.</w:t>
      </w:r>
    </w:p>
    <w:p w14:paraId="70E3C496" w14:textId="77777777" w:rsidR="00192B32" w:rsidRDefault="00192B32" w:rsidP="00192B32"/>
    <w:p w14:paraId="414756E4" w14:textId="38E6A83F" w:rsidR="00192B32" w:rsidRDefault="00192B32" w:rsidP="00192B32">
      <w:r>
        <w:t>Finally, the outcome measures ‘health-adjusted life expectance’ and ‘disability-adjusted life year’ present the latest results available and are the same as reported in our 2021/2022 Annual Report.</w:t>
      </w:r>
    </w:p>
    <w:p w14:paraId="03D15A13" w14:textId="11792E92" w:rsidR="00376F13" w:rsidRDefault="00376F13" w:rsidP="00192B32"/>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07"/>
        <w:gridCol w:w="861"/>
        <w:gridCol w:w="851"/>
        <w:gridCol w:w="850"/>
        <w:gridCol w:w="851"/>
        <w:gridCol w:w="850"/>
        <w:gridCol w:w="851"/>
        <w:gridCol w:w="792"/>
        <w:gridCol w:w="756"/>
      </w:tblGrid>
      <w:tr w:rsidR="00376F13" w:rsidRPr="00376F13" w14:paraId="4401F65A" w14:textId="77777777" w:rsidTr="00376F13">
        <w:tc>
          <w:tcPr>
            <w:tcW w:w="8069" w:type="dxa"/>
            <w:gridSpan w:val="9"/>
            <w:tcBorders>
              <w:top w:val="nil"/>
              <w:bottom w:val="nil"/>
            </w:tcBorders>
            <w:shd w:val="clear" w:color="auto" w:fill="D9D9D9" w:themeFill="background1" w:themeFillShade="D9"/>
          </w:tcPr>
          <w:p w14:paraId="087D2505" w14:textId="55FA7A39" w:rsidR="00376F13" w:rsidRPr="00376F13" w:rsidRDefault="00376F13" w:rsidP="00376F13">
            <w:pPr>
              <w:pStyle w:val="TableText"/>
              <w:rPr>
                <w:b/>
                <w:bCs/>
              </w:rPr>
            </w:pPr>
            <w:r w:rsidRPr="00376F13">
              <w:rPr>
                <w:b/>
                <w:bCs/>
              </w:rPr>
              <w:t>Health-adjusted life expectancy improves over time</w:t>
            </w:r>
          </w:p>
        </w:tc>
      </w:tr>
      <w:tr w:rsidR="00376F13" w14:paraId="1DFBE915" w14:textId="77777777" w:rsidTr="00376F13">
        <w:tc>
          <w:tcPr>
            <w:tcW w:w="1407" w:type="dxa"/>
            <w:tcBorders>
              <w:top w:val="nil"/>
              <w:right w:val="nil"/>
            </w:tcBorders>
          </w:tcPr>
          <w:p w14:paraId="1A54A3C1" w14:textId="74F1C274" w:rsidR="00376F13" w:rsidRPr="00F31F8B" w:rsidRDefault="00376F13" w:rsidP="00376F13">
            <w:pPr>
              <w:pStyle w:val="TableText"/>
              <w:rPr>
                <w:b/>
                <w:bCs/>
              </w:rPr>
            </w:pPr>
            <w:r w:rsidRPr="00F31F8B">
              <w:rPr>
                <w:b/>
                <w:bCs/>
              </w:rPr>
              <w:t>Measures</w:t>
            </w:r>
          </w:p>
        </w:tc>
        <w:tc>
          <w:tcPr>
            <w:tcW w:w="6662" w:type="dxa"/>
            <w:gridSpan w:val="8"/>
            <w:tcBorders>
              <w:top w:val="nil"/>
              <w:left w:val="nil"/>
            </w:tcBorders>
          </w:tcPr>
          <w:p w14:paraId="7EFBD3DE" w14:textId="6AA8A4B5" w:rsidR="00376F13" w:rsidRDefault="00376F13" w:rsidP="00376F13">
            <w:pPr>
              <w:pStyle w:val="TableText"/>
            </w:pPr>
            <w:r w:rsidRPr="005D741A">
              <w:t xml:space="preserve">Health-adjusted life expectancy is the number of years a person at birth can expect to live at a given age in good health </w:t>
            </w:r>
            <w:proofErr w:type="gramStart"/>
            <w:r w:rsidRPr="005D741A">
              <w:t>taking into account</w:t>
            </w:r>
            <w:proofErr w:type="gramEnd"/>
            <w:r w:rsidRPr="005D741A">
              <w:t xml:space="preserve"> mortality and disability.</w:t>
            </w:r>
          </w:p>
        </w:tc>
      </w:tr>
      <w:tr w:rsidR="00376F13" w14:paraId="4692BC70" w14:textId="77777777" w:rsidTr="00376F13">
        <w:tc>
          <w:tcPr>
            <w:tcW w:w="1407" w:type="dxa"/>
            <w:tcBorders>
              <w:right w:val="nil"/>
            </w:tcBorders>
          </w:tcPr>
          <w:p w14:paraId="642980CD" w14:textId="453EDD79" w:rsidR="00376F13" w:rsidRPr="00F31F8B" w:rsidRDefault="00376F13" w:rsidP="00376F13">
            <w:pPr>
              <w:pStyle w:val="TableText"/>
              <w:rPr>
                <w:b/>
                <w:bCs/>
              </w:rPr>
            </w:pPr>
            <w:r w:rsidRPr="00F31F8B">
              <w:rPr>
                <w:b/>
                <w:bCs/>
              </w:rPr>
              <w:t>Target</w:t>
            </w:r>
          </w:p>
        </w:tc>
        <w:tc>
          <w:tcPr>
            <w:tcW w:w="6662" w:type="dxa"/>
            <w:gridSpan w:val="8"/>
            <w:tcBorders>
              <w:left w:val="nil"/>
            </w:tcBorders>
          </w:tcPr>
          <w:p w14:paraId="77FD2C20" w14:textId="5D089AB2" w:rsidR="00376F13" w:rsidRDefault="00376F13" w:rsidP="00376F13">
            <w:pPr>
              <w:pStyle w:val="TableText"/>
            </w:pPr>
            <w:r w:rsidRPr="005D741A">
              <w:t>Improved results for male/female</w:t>
            </w:r>
          </w:p>
        </w:tc>
      </w:tr>
      <w:tr w:rsidR="00376F13" w14:paraId="31C47055" w14:textId="77777777" w:rsidTr="00376F13">
        <w:tc>
          <w:tcPr>
            <w:tcW w:w="1407" w:type="dxa"/>
            <w:tcBorders>
              <w:right w:val="nil"/>
            </w:tcBorders>
          </w:tcPr>
          <w:p w14:paraId="0653F56C" w14:textId="03D886E3" w:rsidR="00376F13" w:rsidRPr="00F31F8B" w:rsidRDefault="00376F13" w:rsidP="00376F13">
            <w:pPr>
              <w:pStyle w:val="TableText"/>
              <w:rPr>
                <w:b/>
                <w:bCs/>
              </w:rPr>
            </w:pPr>
            <w:r w:rsidRPr="00F31F8B">
              <w:rPr>
                <w:b/>
                <w:bCs/>
              </w:rPr>
              <w:t>Results</w:t>
            </w:r>
          </w:p>
        </w:tc>
        <w:tc>
          <w:tcPr>
            <w:tcW w:w="6662" w:type="dxa"/>
            <w:gridSpan w:val="8"/>
            <w:tcBorders>
              <w:left w:val="nil"/>
            </w:tcBorders>
          </w:tcPr>
          <w:p w14:paraId="416744BA" w14:textId="28A507D6" w:rsidR="00376F13" w:rsidRDefault="00376F13" w:rsidP="00376F13">
            <w:pPr>
              <w:pStyle w:val="TableText"/>
            </w:pPr>
            <w:r w:rsidRPr="005D741A">
              <w:t>People in New Zealand live longer in good health but spend a higher proportion of their lives with disability.</w:t>
            </w:r>
          </w:p>
        </w:tc>
      </w:tr>
      <w:tr w:rsidR="00376F13" w:rsidRPr="00376F13" w14:paraId="38397C25" w14:textId="77777777" w:rsidTr="007D6DFE">
        <w:tc>
          <w:tcPr>
            <w:tcW w:w="8069" w:type="dxa"/>
            <w:gridSpan w:val="9"/>
            <w:tcBorders>
              <w:bottom w:val="single" w:sz="4" w:space="0" w:color="A6A6A6" w:themeColor="background1" w:themeShade="A6"/>
            </w:tcBorders>
            <w:shd w:val="clear" w:color="auto" w:fill="FFFFFF" w:themeFill="background1"/>
          </w:tcPr>
          <w:p w14:paraId="35BD3F7D" w14:textId="06C2F213" w:rsidR="00376F13" w:rsidRPr="00376F13" w:rsidRDefault="00376F13" w:rsidP="00376F13">
            <w:pPr>
              <w:pStyle w:val="TableText"/>
              <w:rPr>
                <w:b/>
                <w:bCs/>
              </w:rPr>
            </w:pPr>
            <w:r w:rsidRPr="00376F13">
              <w:rPr>
                <w:b/>
                <w:bCs/>
              </w:rPr>
              <w:t>Health-adjusted life expectancy</w:t>
            </w:r>
            <w:r w:rsidRPr="00376F13">
              <w:rPr>
                <w:rStyle w:val="FootnoteReference"/>
                <w:b/>
                <w:bCs/>
              </w:rPr>
              <w:footnoteReference w:id="6"/>
            </w:r>
          </w:p>
        </w:tc>
      </w:tr>
      <w:tr w:rsidR="00376F13" w:rsidRPr="00B81D36" w14:paraId="15C87169" w14:textId="77777777" w:rsidTr="007D6DFE">
        <w:tc>
          <w:tcPr>
            <w:tcW w:w="1407" w:type="dxa"/>
            <w:tcBorders>
              <w:top w:val="single" w:sz="4" w:space="0" w:color="A6A6A6" w:themeColor="background1" w:themeShade="A6"/>
              <w:bottom w:val="single" w:sz="4" w:space="0" w:color="A6A6A6" w:themeColor="background1" w:themeShade="A6"/>
              <w:right w:val="nil"/>
            </w:tcBorders>
            <w:shd w:val="clear" w:color="auto" w:fill="F2F2F2" w:themeFill="background1" w:themeFillShade="F2"/>
          </w:tcPr>
          <w:p w14:paraId="105C7A33" w14:textId="77777777" w:rsidR="00376F13" w:rsidRPr="00B81D36" w:rsidRDefault="00376F13" w:rsidP="00376F13">
            <w:pPr>
              <w:pStyle w:val="TableText"/>
              <w:rPr>
                <w:b/>
                <w:bCs/>
                <w:sz w:val="16"/>
                <w:szCs w:val="18"/>
              </w:rPr>
            </w:pPr>
          </w:p>
        </w:tc>
        <w:tc>
          <w:tcPr>
            <w:tcW w:w="861"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46C8B970" w14:textId="1D6DA360" w:rsidR="00376F13" w:rsidRPr="00B81D36" w:rsidRDefault="00376F13" w:rsidP="00B81D36">
            <w:pPr>
              <w:pStyle w:val="TableText"/>
              <w:jc w:val="right"/>
              <w:rPr>
                <w:b/>
                <w:bCs/>
                <w:sz w:val="16"/>
                <w:szCs w:val="18"/>
              </w:rPr>
            </w:pPr>
            <w:r w:rsidRPr="00B81D36">
              <w:rPr>
                <w:b/>
                <w:bCs/>
                <w:sz w:val="16"/>
                <w:szCs w:val="18"/>
              </w:rPr>
              <w:t>2019</w:t>
            </w:r>
            <w:r w:rsidRPr="00B81D36">
              <w:rPr>
                <w:rStyle w:val="FootnoteReference"/>
                <w:b/>
                <w:bCs/>
                <w:sz w:val="16"/>
                <w:szCs w:val="18"/>
              </w:rPr>
              <w:footnoteReference w:id="7"/>
            </w:r>
          </w:p>
        </w:tc>
        <w:tc>
          <w:tcPr>
            <w:tcW w:w="851"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1D7EDF65" w14:textId="22F1C3C0" w:rsidR="00376F13" w:rsidRPr="00B81D36" w:rsidRDefault="00376F13" w:rsidP="00B81D36">
            <w:pPr>
              <w:pStyle w:val="TableText"/>
              <w:jc w:val="right"/>
              <w:rPr>
                <w:b/>
                <w:bCs/>
                <w:sz w:val="16"/>
                <w:szCs w:val="18"/>
              </w:rPr>
            </w:pPr>
            <w:r w:rsidRPr="00B81D36">
              <w:rPr>
                <w:b/>
                <w:bCs/>
                <w:sz w:val="16"/>
                <w:szCs w:val="18"/>
              </w:rPr>
              <w:t>2018</w:t>
            </w:r>
          </w:p>
        </w:tc>
        <w:tc>
          <w:tcPr>
            <w:tcW w:w="850"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274CFA23" w14:textId="2FEF4F7A" w:rsidR="00376F13" w:rsidRPr="00B81D36" w:rsidRDefault="00376F13" w:rsidP="00B81D36">
            <w:pPr>
              <w:pStyle w:val="TableText"/>
              <w:jc w:val="right"/>
              <w:rPr>
                <w:b/>
                <w:bCs/>
                <w:sz w:val="16"/>
                <w:szCs w:val="18"/>
              </w:rPr>
            </w:pPr>
            <w:r w:rsidRPr="00B81D36">
              <w:rPr>
                <w:b/>
                <w:bCs/>
                <w:sz w:val="16"/>
                <w:szCs w:val="18"/>
              </w:rPr>
              <w:t>2017</w:t>
            </w:r>
          </w:p>
        </w:tc>
        <w:tc>
          <w:tcPr>
            <w:tcW w:w="851"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4F24DF64" w14:textId="0AC8D40A" w:rsidR="00376F13" w:rsidRPr="00B81D36" w:rsidRDefault="00376F13" w:rsidP="00B81D36">
            <w:pPr>
              <w:pStyle w:val="TableText"/>
              <w:jc w:val="right"/>
              <w:rPr>
                <w:b/>
                <w:bCs/>
                <w:sz w:val="16"/>
                <w:szCs w:val="18"/>
              </w:rPr>
            </w:pPr>
            <w:r w:rsidRPr="00B81D36">
              <w:rPr>
                <w:b/>
                <w:bCs/>
                <w:sz w:val="16"/>
                <w:szCs w:val="18"/>
              </w:rPr>
              <w:t>2016</w:t>
            </w:r>
          </w:p>
        </w:tc>
        <w:tc>
          <w:tcPr>
            <w:tcW w:w="850"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549ACE87" w14:textId="557B3981" w:rsidR="00376F13" w:rsidRPr="00B81D36" w:rsidRDefault="00376F13" w:rsidP="00B81D36">
            <w:pPr>
              <w:pStyle w:val="TableText"/>
              <w:jc w:val="right"/>
              <w:rPr>
                <w:b/>
                <w:bCs/>
                <w:sz w:val="16"/>
                <w:szCs w:val="18"/>
              </w:rPr>
            </w:pPr>
            <w:r w:rsidRPr="00B81D36">
              <w:rPr>
                <w:b/>
                <w:bCs/>
                <w:sz w:val="16"/>
                <w:szCs w:val="18"/>
              </w:rPr>
              <w:t>2015</w:t>
            </w:r>
          </w:p>
        </w:tc>
        <w:tc>
          <w:tcPr>
            <w:tcW w:w="851"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51F1EAA8" w14:textId="7359FAB4" w:rsidR="00376F13" w:rsidRPr="00B81D36" w:rsidRDefault="00376F13" w:rsidP="00B81D36">
            <w:pPr>
              <w:pStyle w:val="TableText"/>
              <w:jc w:val="right"/>
              <w:rPr>
                <w:b/>
                <w:bCs/>
                <w:sz w:val="16"/>
                <w:szCs w:val="18"/>
              </w:rPr>
            </w:pPr>
            <w:r w:rsidRPr="00B81D36">
              <w:rPr>
                <w:b/>
                <w:bCs/>
                <w:sz w:val="16"/>
                <w:szCs w:val="18"/>
              </w:rPr>
              <w:t>2010</w:t>
            </w:r>
          </w:p>
        </w:tc>
        <w:tc>
          <w:tcPr>
            <w:tcW w:w="792"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48C41229" w14:textId="5DF3BA5C" w:rsidR="00376F13" w:rsidRPr="00B81D36" w:rsidRDefault="00376F13" w:rsidP="00B81D36">
            <w:pPr>
              <w:pStyle w:val="TableText"/>
              <w:jc w:val="right"/>
              <w:rPr>
                <w:b/>
                <w:bCs/>
                <w:sz w:val="16"/>
                <w:szCs w:val="18"/>
              </w:rPr>
            </w:pPr>
            <w:r w:rsidRPr="00B81D36">
              <w:rPr>
                <w:b/>
                <w:bCs/>
                <w:sz w:val="16"/>
                <w:szCs w:val="18"/>
              </w:rPr>
              <w:t>2000</w:t>
            </w:r>
          </w:p>
        </w:tc>
        <w:tc>
          <w:tcPr>
            <w:tcW w:w="756" w:type="dxa"/>
            <w:tcBorders>
              <w:top w:val="single" w:sz="4" w:space="0" w:color="A6A6A6" w:themeColor="background1" w:themeShade="A6"/>
              <w:left w:val="nil"/>
              <w:bottom w:val="single" w:sz="4" w:space="0" w:color="A6A6A6" w:themeColor="background1" w:themeShade="A6"/>
            </w:tcBorders>
            <w:shd w:val="clear" w:color="auto" w:fill="F2F2F2" w:themeFill="background1" w:themeFillShade="F2"/>
          </w:tcPr>
          <w:p w14:paraId="24F994A6" w14:textId="00F73250" w:rsidR="00376F13" w:rsidRPr="00B81D36" w:rsidRDefault="00376F13" w:rsidP="00B81D36">
            <w:pPr>
              <w:pStyle w:val="TableText"/>
              <w:jc w:val="right"/>
              <w:rPr>
                <w:b/>
                <w:bCs/>
                <w:sz w:val="16"/>
                <w:szCs w:val="18"/>
              </w:rPr>
            </w:pPr>
            <w:r w:rsidRPr="00B81D36">
              <w:rPr>
                <w:b/>
                <w:bCs/>
                <w:sz w:val="16"/>
                <w:szCs w:val="18"/>
              </w:rPr>
              <w:t>1990</w:t>
            </w:r>
          </w:p>
        </w:tc>
      </w:tr>
      <w:tr w:rsidR="00376F13" w:rsidRPr="00B81D36" w14:paraId="4907DFE6" w14:textId="77777777" w:rsidTr="007D6DFE">
        <w:tc>
          <w:tcPr>
            <w:tcW w:w="1407" w:type="dxa"/>
            <w:tcBorders>
              <w:top w:val="single" w:sz="4" w:space="0" w:color="A6A6A6" w:themeColor="background1" w:themeShade="A6"/>
              <w:right w:val="nil"/>
            </w:tcBorders>
          </w:tcPr>
          <w:p w14:paraId="45B37919" w14:textId="6A4135B5" w:rsidR="00376F13" w:rsidRPr="00B81D36" w:rsidRDefault="00376F13" w:rsidP="00376F13">
            <w:pPr>
              <w:pStyle w:val="TableText"/>
              <w:rPr>
                <w:sz w:val="16"/>
                <w:szCs w:val="18"/>
              </w:rPr>
            </w:pPr>
            <w:r w:rsidRPr="00B81D36">
              <w:rPr>
                <w:sz w:val="16"/>
                <w:szCs w:val="18"/>
              </w:rPr>
              <w:t>Female</w:t>
            </w:r>
          </w:p>
        </w:tc>
        <w:tc>
          <w:tcPr>
            <w:tcW w:w="861" w:type="dxa"/>
            <w:tcBorders>
              <w:top w:val="single" w:sz="4" w:space="0" w:color="A6A6A6" w:themeColor="background1" w:themeShade="A6"/>
              <w:left w:val="nil"/>
              <w:right w:val="nil"/>
            </w:tcBorders>
          </w:tcPr>
          <w:p w14:paraId="11399784" w14:textId="62B65C3C" w:rsidR="00376F13" w:rsidRPr="00B81D36" w:rsidRDefault="00376F13" w:rsidP="00B81D36">
            <w:pPr>
              <w:pStyle w:val="TableText"/>
              <w:jc w:val="right"/>
              <w:rPr>
                <w:sz w:val="16"/>
                <w:szCs w:val="18"/>
              </w:rPr>
            </w:pPr>
            <w:r w:rsidRPr="00B81D36">
              <w:rPr>
                <w:sz w:val="16"/>
                <w:szCs w:val="18"/>
              </w:rPr>
              <w:t>70.3</w:t>
            </w:r>
          </w:p>
        </w:tc>
        <w:tc>
          <w:tcPr>
            <w:tcW w:w="851" w:type="dxa"/>
            <w:tcBorders>
              <w:top w:val="single" w:sz="4" w:space="0" w:color="A6A6A6" w:themeColor="background1" w:themeShade="A6"/>
              <w:left w:val="nil"/>
              <w:right w:val="nil"/>
            </w:tcBorders>
          </w:tcPr>
          <w:p w14:paraId="697657DA" w14:textId="08FD50D4" w:rsidR="00376F13" w:rsidRPr="00B81D36" w:rsidRDefault="00376F13" w:rsidP="00B81D36">
            <w:pPr>
              <w:pStyle w:val="TableText"/>
              <w:jc w:val="right"/>
              <w:rPr>
                <w:sz w:val="16"/>
                <w:szCs w:val="18"/>
              </w:rPr>
            </w:pPr>
            <w:r w:rsidRPr="00B81D36">
              <w:rPr>
                <w:sz w:val="16"/>
                <w:szCs w:val="18"/>
              </w:rPr>
              <w:t>70.3</w:t>
            </w:r>
          </w:p>
        </w:tc>
        <w:tc>
          <w:tcPr>
            <w:tcW w:w="850" w:type="dxa"/>
            <w:tcBorders>
              <w:top w:val="single" w:sz="4" w:space="0" w:color="A6A6A6" w:themeColor="background1" w:themeShade="A6"/>
              <w:left w:val="nil"/>
              <w:right w:val="nil"/>
            </w:tcBorders>
          </w:tcPr>
          <w:p w14:paraId="7C15292C" w14:textId="79127F1F" w:rsidR="00376F13" w:rsidRPr="00B81D36" w:rsidRDefault="00376F13" w:rsidP="00B81D36">
            <w:pPr>
              <w:pStyle w:val="TableText"/>
              <w:jc w:val="right"/>
              <w:rPr>
                <w:sz w:val="16"/>
                <w:szCs w:val="18"/>
              </w:rPr>
            </w:pPr>
            <w:r w:rsidRPr="00B81D36">
              <w:rPr>
                <w:sz w:val="16"/>
                <w:szCs w:val="18"/>
              </w:rPr>
              <w:t>70.4</w:t>
            </w:r>
          </w:p>
        </w:tc>
        <w:tc>
          <w:tcPr>
            <w:tcW w:w="851" w:type="dxa"/>
            <w:tcBorders>
              <w:top w:val="single" w:sz="4" w:space="0" w:color="A6A6A6" w:themeColor="background1" w:themeShade="A6"/>
              <w:left w:val="nil"/>
              <w:right w:val="nil"/>
            </w:tcBorders>
          </w:tcPr>
          <w:p w14:paraId="52D97B2A" w14:textId="55A3CB9C" w:rsidR="00376F13" w:rsidRPr="00B81D36" w:rsidRDefault="00376F13" w:rsidP="00B81D36">
            <w:pPr>
              <w:pStyle w:val="TableText"/>
              <w:jc w:val="right"/>
              <w:rPr>
                <w:sz w:val="16"/>
                <w:szCs w:val="18"/>
              </w:rPr>
            </w:pPr>
            <w:r w:rsidRPr="00B81D36">
              <w:rPr>
                <w:sz w:val="16"/>
                <w:szCs w:val="18"/>
              </w:rPr>
              <w:t>70.4</w:t>
            </w:r>
          </w:p>
        </w:tc>
        <w:tc>
          <w:tcPr>
            <w:tcW w:w="850" w:type="dxa"/>
            <w:tcBorders>
              <w:top w:val="single" w:sz="4" w:space="0" w:color="A6A6A6" w:themeColor="background1" w:themeShade="A6"/>
              <w:left w:val="nil"/>
              <w:right w:val="nil"/>
            </w:tcBorders>
          </w:tcPr>
          <w:p w14:paraId="7C56CF99" w14:textId="07C7098D" w:rsidR="00376F13" w:rsidRPr="00B81D36" w:rsidRDefault="00376F13" w:rsidP="00B81D36">
            <w:pPr>
              <w:pStyle w:val="TableText"/>
              <w:jc w:val="right"/>
              <w:rPr>
                <w:sz w:val="16"/>
                <w:szCs w:val="18"/>
              </w:rPr>
            </w:pPr>
            <w:r w:rsidRPr="00B81D36">
              <w:rPr>
                <w:sz w:val="16"/>
                <w:szCs w:val="18"/>
              </w:rPr>
              <w:t>70.3</w:t>
            </w:r>
          </w:p>
        </w:tc>
        <w:tc>
          <w:tcPr>
            <w:tcW w:w="851" w:type="dxa"/>
            <w:tcBorders>
              <w:top w:val="single" w:sz="4" w:space="0" w:color="A6A6A6" w:themeColor="background1" w:themeShade="A6"/>
              <w:left w:val="nil"/>
              <w:right w:val="nil"/>
            </w:tcBorders>
          </w:tcPr>
          <w:p w14:paraId="29671C84" w14:textId="79C60C95" w:rsidR="00376F13" w:rsidRPr="00B81D36" w:rsidRDefault="00376F13" w:rsidP="00B81D36">
            <w:pPr>
              <w:pStyle w:val="TableText"/>
              <w:jc w:val="right"/>
              <w:rPr>
                <w:sz w:val="16"/>
                <w:szCs w:val="18"/>
              </w:rPr>
            </w:pPr>
            <w:r w:rsidRPr="00B81D36">
              <w:rPr>
                <w:sz w:val="16"/>
                <w:szCs w:val="18"/>
              </w:rPr>
              <w:t>70.0</w:t>
            </w:r>
          </w:p>
        </w:tc>
        <w:tc>
          <w:tcPr>
            <w:tcW w:w="792" w:type="dxa"/>
            <w:tcBorders>
              <w:top w:val="single" w:sz="4" w:space="0" w:color="A6A6A6" w:themeColor="background1" w:themeShade="A6"/>
              <w:left w:val="nil"/>
              <w:right w:val="nil"/>
            </w:tcBorders>
          </w:tcPr>
          <w:p w14:paraId="73BDB836" w14:textId="3DDDB055" w:rsidR="00376F13" w:rsidRPr="00B81D36" w:rsidRDefault="00376F13" w:rsidP="00B81D36">
            <w:pPr>
              <w:pStyle w:val="TableText"/>
              <w:jc w:val="right"/>
              <w:rPr>
                <w:sz w:val="16"/>
                <w:szCs w:val="18"/>
              </w:rPr>
            </w:pPr>
            <w:r w:rsidRPr="00B81D36">
              <w:rPr>
                <w:sz w:val="16"/>
                <w:szCs w:val="18"/>
              </w:rPr>
              <w:t>68.3</w:t>
            </w:r>
          </w:p>
        </w:tc>
        <w:tc>
          <w:tcPr>
            <w:tcW w:w="756" w:type="dxa"/>
            <w:tcBorders>
              <w:top w:val="single" w:sz="4" w:space="0" w:color="A6A6A6" w:themeColor="background1" w:themeShade="A6"/>
              <w:left w:val="nil"/>
            </w:tcBorders>
          </w:tcPr>
          <w:p w14:paraId="5050DBAA" w14:textId="2651C57C" w:rsidR="00376F13" w:rsidRPr="00B81D36" w:rsidRDefault="00376F13" w:rsidP="00B81D36">
            <w:pPr>
              <w:pStyle w:val="TableText"/>
              <w:jc w:val="right"/>
              <w:rPr>
                <w:sz w:val="16"/>
                <w:szCs w:val="18"/>
              </w:rPr>
            </w:pPr>
            <w:r w:rsidRPr="00F31F8B">
              <w:rPr>
                <w:sz w:val="16"/>
                <w:szCs w:val="18"/>
              </w:rPr>
              <w:t>66.1</w:t>
            </w:r>
          </w:p>
        </w:tc>
      </w:tr>
      <w:tr w:rsidR="00376F13" w:rsidRPr="00B81D36" w14:paraId="0A964A9C" w14:textId="77777777" w:rsidTr="00376F13">
        <w:tc>
          <w:tcPr>
            <w:tcW w:w="1407" w:type="dxa"/>
            <w:tcBorders>
              <w:right w:val="nil"/>
            </w:tcBorders>
          </w:tcPr>
          <w:p w14:paraId="462E1ED4" w14:textId="18C23C26" w:rsidR="00376F13" w:rsidRPr="00B81D36" w:rsidRDefault="00376F13" w:rsidP="00376F13">
            <w:pPr>
              <w:pStyle w:val="TableText"/>
              <w:rPr>
                <w:sz w:val="16"/>
                <w:szCs w:val="18"/>
              </w:rPr>
            </w:pPr>
            <w:r w:rsidRPr="00B81D36">
              <w:rPr>
                <w:sz w:val="16"/>
                <w:szCs w:val="18"/>
              </w:rPr>
              <w:t>Male</w:t>
            </w:r>
          </w:p>
        </w:tc>
        <w:tc>
          <w:tcPr>
            <w:tcW w:w="861" w:type="dxa"/>
            <w:tcBorders>
              <w:left w:val="nil"/>
              <w:right w:val="nil"/>
            </w:tcBorders>
          </w:tcPr>
          <w:p w14:paraId="726173B1" w14:textId="6E8A31BA" w:rsidR="00376F13" w:rsidRPr="00B81D36" w:rsidRDefault="00376F13" w:rsidP="00B81D36">
            <w:pPr>
              <w:pStyle w:val="TableText"/>
              <w:jc w:val="right"/>
              <w:rPr>
                <w:sz w:val="16"/>
                <w:szCs w:val="18"/>
              </w:rPr>
            </w:pPr>
            <w:r w:rsidRPr="00B81D36">
              <w:rPr>
                <w:sz w:val="16"/>
                <w:szCs w:val="18"/>
              </w:rPr>
              <w:t>68.9</w:t>
            </w:r>
          </w:p>
        </w:tc>
        <w:tc>
          <w:tcPr>
            <w:tcW w:w="851" w:type="dxa"/>
            <w:tcBorders>
              <w:left w:val="nil"/>
              <w:right w:val="nil"/>
            </w:tcBorders>
          </w:tcPr>
          <w:p w14:paraId="1FA054D9" w14:textId="46A2A80D" w:rsidR="00376F13" w:rsidRPr="00B81D36" w:rsidRDefault="00376F13" w:rsidP="00B81D36">
            <w:pPr>
              <w:pStyle w:val="TableText"/>
              <w:jc w:val="right"/>
              <w:rPr>
                <w:sz w:val="16"/>
                <w:szCs w:val="18"/>
              </w:rPr>
            </w:pPr>
            <w:r w:rsidRPr="00B81D36">
              <w:rPr>
                <w:sz w:val="16"/>
                <w:szCs w:val="18"/>
              </w:rPr>
              <w:t>68.9</w:t>
            </w:r>
          </w:p>
        </w:tc>
        <w:tc>
          <w:tcPr>
            <w:tcW w:w="850" w:type="dxa"/>
            <w:tcBorders>
              <w:left w:val="nil"/>
              <w:right w:val="nil"/>
            </w:tcBorders>
          </w:tcPr>
          <w:p w14:paraId="64E3D2EF" w14:textId="6915E1BF" w:rsidR="00376F13" w:rsidRPr="00B81D36" w:rsidRDefault="00376F13" w:rsidP="00B81D36">
            <w:pPr>
              <w:pStyle w:val="TableText"/>
              <w:jc w:val="right"/>
              <w:rPr>
                <w:sz w:val="16"/>
                <w:szCs w:val="18"/>
              </w:rPr>
            </w:pPr>
            <w:r w:rsidRPr="00F31F8B">
              <w:rPr>
                <w:sz w:val="16"/>
                <w:szCs w:val="18"/>
              </w:rPr>
              <w:t>69.1</w:t>
            </w:r>
          </w:p>
        </w:tc>
        <w:tc>
          <w:tcPr>
            <w:tcW w:w="851" w:type="dxa"/>
            <w:tcBorders>
              <w:left w:val="nil"/>
              <w:right w:val="nil"/>
            </w:tcBorders>
          </w:tcPr>
          <w:p w14:paraId="13200D51" w14:textId="0782533A" w:rsidR="00376F13" w:rsidRPr="00B81D36" w:rsidRDefault="00376F13" w:rsidP="00B81D36">
            <w:pPr>
              <w:pStyle w:val="TableText"/>
              <w:jc w:val="right"/>
              <w:rPr>
                <w:sz w:val="16"/>
                <w:szCs w:val="18"/>
              </w:rPr>
            </w:pPr>
            <w:r w:rsidRPr="00F31F8B">
              <w:rPr>
                <w:sz w:val="16"/>
                <w:szCs w:val="18"/>
              </w:rPr>
              <w:t>69.1</w:t>
            </w:r>
          </w:p>
        </w:tc>
        <w:tc>
          <w:tcPr>
            <w:tcW w:w="850" w:type="dxa"/>
            <w:tcBorders>
              <w:left w:val="nil"/>
              <w:right w:val="nil"/>
            </w:tcBorders>
          </w:tcPr>
          <w:p w14:paraId="4FABA4E1" w14:textId="2DBF8EB2" w:rsidR="00376F13" w:rsidRPr="00B81D36" w:rsidRDefault="00376F13" w:rsidP="00B81D36">
            <w:pPr>
              <w:pStyle w:val="TableText"/>
              <w:jc w:val="right"/>
              <w:rPr>
                <w:sz w:val="16"/>
                <w:szCs w:val="18"/>
              </w:rPr>
            </w:pPr>
            <w:r w:rsidRPr="00B81D36">
              <w:rPr>
                <w:sz w:val="16"/>
                <w:szCs w:val="18"/>
              </w:rPr>
              <w:t>69.0</w:t>
            </w:r>
          </w:p>
        </w:tc>
        <w:tc>
          <w:tcPr>
            <w:tcW w:w="851" w:type="dxa"/>
            <w:tcBorders>
              <w:left w:val="nil"/>
              <w:right w:val="nil"/>
            </w:tcBorders>
          </w:tcPr>
          <w:p w14:paraId="06E13E62" w14:textId="28D2061A" w:rsidR="00376F13" w:rsidRPr="00B81D36" w:rsidRDefault="00376F13" w:rsidP="00B81D36">
            <w:pPr>
              <w:pStyle w:val="TableText"/>
              <w:jc w:val="right"/>
              <w:rPr>
                <w:sz w:val="16"/>
                <w:szCs w:val="18"/>
              </w:rPr>
            </w:pPr>
            <w:r w:rsidRPr="00B81D36">
              <w:rPr>
                <w:sz w:val="16"/>
                <w:szCs w:val="18"/>
              </w:rPr>
              <w:t>68.4</w:t>
            </w:r>
          </w:p>
        </w:tc>
        <w:tc>
          <w:tcPr>
            <w:tcW w:w="792" w:type="dxa"/>
            <w:tcBorders>
              <w:left w:val="nil"/>
              <w:right w:val="nil"/>
            </w:tcBorders>
          </w:tcPr>
          <w:p w14:paraId="0A22E5A2" w14:textId="1C40D935" w:rsidR="00376F13" w:rsidRPr="00B81D36" w:rsidRDefault="00376F13" w:rsidP="00B81D36">
            <w:pPr>
              <w:pStyle w:val="TableText"/>
              <w:jc w:val="right"/>
              <w:rPr>
                <w:sz w:val="16"/>
                <w:szCs w:val="18"/>
              </w:rPr>
            </w:pPr>
            <w:r w:rsidRPr="00B81D36">
              <w:rPr>
                <w:sz w:val="16"/>
                <w:szCs w:val="18"/>
              </w:rPr>
              <w:t>65.9</w:t>
            </w:r>
          </w:p>
        </w:tc>
        <w:tc>
          <w:tcPr>
            <w:tcW w:w="756" w:type="dxa"/>
            <w:tcBorders>
              <w:left w:val="nil"/>
            </w:tcBorders>
          </w:tcPr>
          <w:p w14:paraId="77D03BE2" w14:textId="0E1CD574" w:rsidR="00376F13" w:rsidRPr="00B81D36" w:rsidRDefault="00376F13" w:rsidP="00B81D36">
            <w:pPr>
              <w:pStyle w:val="TableText"/>
              <w:jc w:val="right"/>
              <w:rPr>
                <w:sz w:val="16"/>
                <w:szCs w:val="18"/>
              </w:rPr>
            </w:pPr>
            <w:r w:rsidRPr="00B81D36">
              <w:rPr>
                <w:sz w:val="16"/>
                <w:szCs w:val="18"/>
              </w:rPr>
              <w:t>63.3</w:t>
            </w:r>
          </w:p>
        </w:tc>
      </w:tr>
    </w:tbl>
    <w:p w14:paraId="298CDCD0" w14:textId="3FD351C1" w:rsidR="00192B32" w:rsidRDefault="00192B32" w:rsidP="00192B32"/>
    <w:p w14:paraId="44EE0B8A" w14:textId="77777777" w:rsidR="007D6DFE" w:rsidRDefault="007D6DFE" w:rsidP="00192B32">
      <w:pPr>
        <w:sectPr w:rsidR="007D6DFE" w:rsidSect="000A2D8B">
          <w:pgSz w:w="11907" w:h="16840" w:code="9"/>
          <w:pgMar w:top="1418" w:right="1701" w:bottom="1134" w:left="1843" w:header="284" w:footer="425" w:gutter="284"/>
          <w:cols w:space="720"/>
        </w:sectPr>
      </w:pPr>
    </w:p>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4"/>
        <w:gridCol w:w="217"/>
        <w:gridCol w:w="829"/>
        <w:gridCol w:w="1024"/>
        <w:gridCol w:w="1025"/>
        <w:gridCol w:w="1024"/>
        <w:gridCol w:w="1026"/>
        <w:gridCol w:w="1025"/>
        <w:gridCol w:w="1026"/>
      </w:tblGrid>
      <w:tr w:rsidR="007D6DFE" w:rsidRPr="00376F13" w14:paraId="02EE4A71" w14:textId="77777777" w:rsidTr="007D6DFE">
        <w:tc>
          <w:tcPr>
            <w:tcW w:w="8080" w:type="dxa"/>
            <w:gridSpan w:val="9"/>
            <w:tcBorders>
              <w:top w:val="nil"/>
              <w:bottom w:val="nil"/>
            </w:tcBorders>
            <w:shd w:val="clear" w:color="auto" w:fill="D9D9D9" w:themeFill="background1" w:themeFillShade="D9"/>
          </w:tcPr>
          <w:p w14:paraId="7B3D8A44" w14:textId="5D55D164" w:rsidR="007D6DFE" w:rsidRPr="00376F13" w:rsidRDefault="007D6DFE" w:rsidP="007D6DFE">
            <w:pPr>
              <w:pStyle w:val="TableText"/>
              <w:rPr>
                <w:b/>
                <w:bCs/>
              </w:rPr>
            </w:pPr>
            <w:r w:rsidRPr="007D6DFE">
              <w:rPr>
                <w:b/>
                <w:bCs/>
              </w:rPr>
              <w:lastRenderedPageBreak/>
              <w:t>Life expectancy increases over time</w:t>
            </w:r>
          </w:p>
        </w:tc>
      </w:tr>
      <w:tr w:rsidR="007D6DFE" w14:paraId="32AF9DFF" w14:textId="77777777" w:rsidTr="007D6DFE">
        <w:tc>
          <w:tcPr>
            <w:tcW w:w="1101" w:type="dxa"/>
            <w:gridSpan w:val="2"/>
            <w:tcBorders>
              <w:top w:val="nil"/>
              <w:right w:val="nil"/>
            </w:tcBorders>
          </w:tcPr>
          <w:p w14:paraId="0AAA8EB8" w14:textId="77777777" w:rsidR="007D6DFE" w:rsidRPr="007D6DFE" w:rsidRDefault="007D6DFE" w:rsidP="007D6DFE">
            <w:pPr>
              <w:pStyle w:val="TableText"/>
              <w:rPr>
                <w:b/>
                <w:bCs/>
              </w:rPr>
            </w:pPr>
            <w:r w:rsidRPr="007D6DFE">
              <w:rPr>
                <w:b/>
                <w:bCs/>
              </w:rPr>
              <w:t>Measures</w:t>
            </w:r>
          </w:p>
        </w:tc>
        <w:tc>
          <w:tcPr>
            <w:tcW w:w="6979" w:type="dxa"/>
            <w:gridSpan w:val="7"/>
            <w:tcBorders>
              <w:top w:val="nil"/>
              <w:left w:val="nil"/>
            </w:tcBorders>
          </w:tcPr>
          <w:p w14:paraId="4C31EF21" w14:textId="38642B85" w:rsidR="007D6DFE" w:rsidRDefault="007D6DFE" w:rsidP="007D6DFE">
            <w:pPr>
              <w:pStyle w:val="TableText"/>
            </w:pPr>
            <w:r w:rsidRPr="00617882">
              <w:t>Life expectancy at birth as an indicator of the number of years a person can expect to live, based on population mortality rates at each age in a given year/ period.</w:t>
            </w:r>
          </w:p>
        </w:tc>
      </w:tr>
      <w:tr w:rsidR="007D6DFE" w14:paraId="426191C7" w14:textId="77777777" w:rsidTr="007D6DFE">
        <w:tc>
          <w:tcPr>
            <w:tcW w:w="1101" w:type="dxa"/>
            <w:gridSpan w:val="2"/>
            <w:tcBorders>
              <w:right w:val="nil"/>
            </w:tcBorders>
          </w:tcPr>
          <w:p w14:paraId="164D021A" w14:textId="77777777" w:rsidR="007D6DFE" w:rsidRPr="007D6DFE" w:rsidRDefault="007D6DFE" w:rsidP="007D6DFE">
            <w:pPr>
              <w:pStyle w:val="TableText"/>
              <w:rPr>
                <w:b/>
                <w:bCs/>
              </w:rPr>
            </w:pPr>
            <w:r w:rsidRPr="007D6DFE">
              <w:rPr>
                <w:b/>
                <w:bCs/>
              </w:rPr>
              <w:t>Target</w:t>
            </w:r>
          </w:p>
        </w:tc>
        <w:tc>
          <w:tcPr>
            <w:tcW w:w="6979" w:type="dxa"/>
            <w:gridSpan w:val="7"/>
            <w:tcBorders>
              <w:left w:val="nil"/>
            </w:tcBorders>
          </w:tcPr>
          <w:p w14:paraId="23565758" w14:textId="1FDFDFEF" w:rsidR="007D6DFE" w:rsidRDefault="007D6DFE" w:rsidP="007D6DFE">
            <w:pPr>
              <w:pStyle w:val="TableText"/>
            </w:pPr>
            <w:r w:rsidRPr="00617882">
              <w:t>Improved results for male/female and Māori/non-Māori.</w:t>
            </w:r>
          </w:p>
        </w:tc>
      </w:tr>
      <w:tr w:rsidR="007D6DFE" w14:paraId="2FBC9824" w14:textId="77777777" w:rsidTr="007D6DFE">
        <w:tc>
          <w:tcPr>
            <w:tcW w:w="1101" w:type="dxa"/>
            <w:gridSpan w:val="2"/>
            <w:tcBorders>
              <w:right w:val="nil"/>
            </w:tcBorders>
          </w:tcPr>
          <w:p w14:paraId="34224BB9" w14:textId="77777777" w:rsidR="007D6DFE" w:rsidRPr="007D6DFE" w:rsidRDefault="007D6DFE" w:rsidP="007D6DFE">
            <w:pPr>
              <w:pStyle w:val="TableText"/>
              <w:rPr>
                <w:b/>
                <w:bCs/>
              </w:rPr>
            </w:pPr>
            <w:r w:rsidRPr="007D6DFE">
              <w:rPr>
                <w:b/>
                <w:bCs/>
              </w:rPr>
              <w:t>Results</w:t>
            </w:r>
          </w:p>
        </w:tc>
        <w:tc>
          <w:tcPr>
            <w:tcW w:w="6979" w:type="dxa"/>
            <w:gridSpan w:val="7"/>
            <w:tcBorders>
              <w:left w:val="nil"/>
            </w:tcBorders>
          </w:tcPr>
          <w:p w14:paraId="22BFB62D" w14:textId="61994589" w:rsidR="007D6DFE" w:rsidRDefault="007D6DFE" w:rsidP="007D6DFE">
            <w:pPr>
              <w:pStyle w:val="TableText"/>
            </w:pPr>
            <w:r w:rsidRPr="00617882">
              <w:t>Life expectancy is a summary measure of mortality. Although the long-term trend for New Zealand continues to be upward the rate of growth has slowed markedly for women since 2010 and men since 2018. Improvements in Māori life expectancy at birth since 1995–97 have narrowed the gap between Māori and non-Māori.</w:t>
            </w:r>
          </w:p>
        </w:tc>
      </w:tr>
      <w:tr w:rsidR="007D6DFE" w14:paraId="7A3405DF" w14:textId="77777777" w:rsidTr="007D6DFE">
        <w:tc>
          <w:tcPr>
            <w:tcW w:w="8080" w:type="dxa"/>
            <w:gridSpan w:val="9"/>
            <w:tcBorders>
              <w:bottom w:val="single" w:sz="4" w:space="0" w:color="A6A6A6" w:themeColor="background1" w:themeShade="A6"/>
            </w:tcBorders>
          </w:tcPr>
          <w:p w14:paraId="266134D1" w14:textId="6380449F" w:rsidR="007D6DFE" w:rsidRPr="007D6DFE" w:rsidRDefault="007D6DFE" w:rsidP="007D6DFE">
            <w:pPr>
              <w:pStyle w:val="TableText"/>
              <w:rPr>
                <w:b/>
                <w:bCs/>
              </w:rPr>
            </w:pPr>
            <w:r w:rsidRPr="007D6DFE">
              <w:rPr>
                <w:b/>
                <w:bCs/>
              </w:rPr>
              <w:t>Life expectancy at birth (years of life)</w:t>
            </w:r>
            <w:r>
              <w:rPr>
                <w:rStyle w:val="FootnoteReference"/>
                <w:b/>
                <w:bCs/>
              </w:rPr>
              <w:footnoteReference w:id="8"/>
            </w:r>
          </w:p>
        </w:tc>
      </w:tr>
      <w:tr w:rsidR="007D6DFE" w:rsidRPr="00B81D36" w14:paraId="15F09831" w14:textId="77777777" w:rsidTr="007D6DFE">
        <w:tc>
          <w:tcPr>
            <w:tcW w:w="884" w:type="dxa"/>
            <w:tcBorders>
              <w:top w:val="single" w:sz="4" w:space="0" w:color="A6A6A6" w:themeColor="background1" w:themeShade="A6"/>
              <w:bottom w:val="single" w:sz="4" w:space="0" w:color="A6A6A6" w:themeColor="background1" w:themeShade="A6"/>
              <w:right w:val="nil"/>
            </w:tcBorders>
            <w:shd w:val="clear" w:color="auto" w:fill="F2F2F2" w:themeFill="background1" w:themeFillShade="F2"/>
          </w:tcPr>
          <w:p w14:paraId="7238A93A" w14:textId="77777777" w:rsidR="007D6DFE" w:rsidRPr="00B81D36" w:rsidRDefault="007D6DFE" w:rsidP="007D6DFE">
            <w:pPr>
              <w:pStyle w:val="TableText"/>
              <w:rPr>
                <w:b/>
                <w:bCs/>
                <w:sz w:val="16"/>
                <w:szCs w:val="18"/>
              </w:rPr>
            </w:pPr>
          </w:p>
        </w:tc>
        <w:tc>
          <w:tcPr>
            <w:tcW w:w="1046"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02C100EC" w14:textId="1DBF0A31" w:rsidR="007D6DFE" w:rsidRPr="00B81D36" w:rsidRDefault="007D6DFE" w:rsidP="007D6DFE">
            <w:pPr>
              <w:pStyle w:val="TableText"/>
              <w:jc w:val="right"/>
              <w:rPr>
                <w:b/>
                <w:bCs/>
                <w:sz w:val="16"/>
                <w:szCs w:val="18"/>
              </w:rPr>
            </w:pPr>
            <w:r w:rsidRPr="00B81D36">
              <w:rPr>
                <w:b/>
                <w:bCs/>
                <w:sz w:val="16"/>
                <w:szCs w:val="18"/>
              </w:rPr>
              <w:t>2020-22</w:t>
            </w:r>
          </w:p>
        </w:tc>
        <w:tc>
          <w:tcPr>
            <w:tcW w:w="102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414D121C" w14:textId="7D215BAE" w:rsidR="007D6DFE" w:rsidRPr="00B81D36" w:rsidRDefault="007D6DFE" w:rsidP="007D6DFE">
            <w:pPr>
              <w:pStyle w:val="TableText"/>
              <w:jc w:val="right"/>
              <w:rPr>
                <w:b/>
                <w:bCs/>
                <w:sz w:val="16"/>
                <w:szCs w:val="18"/>
              </w:rPr>
            </w:pPr>
            <w:r w:rsidRPr="00B81D36">
              <w:rPr>
                <w:b/>
                <w:bCs/>
                <w:sz w:val="16"/>
                <w:szCs w:val="18"/>
              </w:rPr>
              <w:t>2019-21</w:t>
            </w:r>
          </w:p>
        </w:tc>
        <w:tc>
          <w:tcPr>
            <w:tcW w:w="1025"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44BC94BD" w14:textId="3039CB5E" w:rsidR="007D6DFE" w:rsidRPr="00B81D36" w:rsidRDefault="007D6DFE" w:rsidP="007D6DFE">
            <w:pPr>
              <w:pStyle w:val="TableText"/>
              <w:jc w:val="right"/>
              <w:rPr>
                <w:b/>
                <w:bCs/>
                <w:sz w:val="16"/>
                <w:szCs w:val="18"/>
              </w:rPr>
            </w:pPr>
            <w:r w:rsidRPr="00B81D36">
              <w:rPr>
                <w:b/>
                <w:bCs/>
                <w:sz w:val="16"/>
                <w:szCs w:val="18"/>
              </w:rPr>
              <w:t>2017-19</w:t>
            </w:r>
          </w:p>
        </w:tc>
        <w:tc>
          <w:tcPr>
            <w:tcW w:w="102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11A2FBF7" w14:textId="5CD5A896" w:rsidR="007D6DFE" w:rsidRPr="00B81D36" w:rsidRDefault="007D6DFE" w:rsidP="007D6DFE">
            <w:pPr>
              <w:pStyle w:val="TableText"/>
              <w:jc w:val="right"/>
              <w:rPr>
                <w:b/>
                <w:bCs/>
                <w:sz w:val="16"/>
                <w:szCs w:val="18"/>
              </w:rPr>
            </w:pPr>
            <w:r w:rsidRPr="00B81D36">
              <w:rPr>
                <w:b/>
                <w:bCs/>
                <w:sz w:val="16"/>
                <w:szCs w:val="18"/>
              </w:rPr>
              <w:t>2012-14</w:t>
            </w:r>
          </w:p>
        </w:tc>
        <w:tc>
          <w:tcPr>
            <w:tcW w:w="102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34A8FC63" w14:textId="7B11B2F9" w:rsidR="007D6DFE" w:rsidRPr="00B81D36" w:rsidRDefault="007D6DFE" w:rsidP="007D6DFE">
            <w:pPr>
              <w:pStyle w:val="TableText"/>
              <w:jc w:val="right"/>
              <w:rPr>
                <w:b/>
                <w:bCs/>
                <w:sz w:val="16"/>
                <w:szCs w:val="18"/>
              </w:rPr>
            </w:pPr>
            <w:r w:rsidRPr="00B81D36">
              <w:rPr>
                <w:b/>
                <w:bCs/>
                <w:sz w:val="16"/>
                <w:szCs w:val="18"/>
              </w:rPr>
              <w:t>2005–07</w:t>
            </w:r>
          </w:p>
        </w:tc>
        <w:tc>
          <w:tcPr>
            <w:tcW w:w="1025"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51E72AA5" w14:textId="65324696" w:rsidR="007D6DFE" w:rsidRPr="00B81D36" w:rsidRDefault="007D6DFE" w:rsidP="007D6DFE">
            <w:pPr>
              <w:pStyle w:val="TableText"/>
              <w:jc w:val="right"/>
              <w:rPr>
                <w:b/>
                <w:bCs/>
                <w:sz w:val="16"/>
                <w:szCs w:val="18"/>
              </w:rPr>
            </w:pPr>
            <w:r w:rsidRPr="00B81D36">
              <w:rPr>
                <w:b/>
                <w:bCs/>
                <w:sz w:val="16"/>
                <w:szCs w:val="18"/>
              </w:rPr>
              <w:t>2000–02</w:t>
            </w:r>
          </w:p>
        </w:tc>
        <w:tc>
          <w:tcPr>
            <w:tcW w:w="102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2C5BDD20" w14:textId="6D708D9D" w:rsidR="007D6DFE" w:rsidRPr="00B81D36" w:rsidRDefault="007D6DFE" w:rsidP="007D6DFE">
            <w:pPr>
              <w:pStyle w:val="TableText"/>
              <w:jc w:val="right"/>
              <w:rPr>
                <w:b/>
                <w:bCs/>
                <w:sz w:val="16"/>
                <w:szCs w:val="18"/>
              </w:rPr>
            </w:pPr>
            <w:r w:rsidRPr="00B81D36">
              <w:rPr>
                <w:b/>
                <w:bCs/>
                <w:sz w:val="16"/>
                <w:szCs w:val="18"/>
              </w:rPr>
              <w:t>1995–97</w:t>
            </w:r>
          </w:p>
        </w:tc>
      </w:tr>
      <w:tr w:rsidR="007D6DFE" w:rsidRPr="00B81D36" w14:paraId="1DCA39D0" w14:textId="77777777" w:rsidTr="007D6DFE">
        <w:tc>
          <w:tcPr>
            <w:tcW w:w="884" w:type="dxa"/>
            <w:tcBorders>
              <w:top w:val="single" w:sz="4" w:space="0" w:color="A6A6A6" w:themeColor="background1" w:themeShade="A6"/>
              <w:right w:val="nil"/>
            </w:tcBorders>
          </w:tcPr>
          <w:p w14:paraId="4A0B5C61" w14:textId="77777777" w:rsidR="007D6DFE" w:rsidRPr="00B81D36" w:rsidRDefault="007D6DFE" w:rsidP="007D6DFE">
            <w:pPr>
              <w:pStyle w:val="TableText"/>
              <w:rPr>
                <w:sz w:val="16"/>
                <w:szCs w:val="18"/>
              </w:rPr>
            </w:pPr>
            <w:r w:rsidRPr="00B81D36">
              <w:rPr>
                <w:sz w:val="16"/>
                <w:szCs w:val="18"/>
              </w:rPr>
              <w:t>Female</w:t>
            </w:r>
          </w:p>
        </w:tc>
        <w:tc>
          <w:tcPr>
            <w:tcW w:w="1046" w:type="dxa"/>
            <w:gridSpan w:val="2"/>
            <w:tcBorders>
              <w:top w:val="single" w:sz="4" w:space="0" w:color="A6A6A6" w:themeColor="background1" w:themeShade="A6"/>
              <w:left w:val="nil"/>
              <w:right w:val="nil"/>
            </w:tcBorders>
          </w:tcPr>
          <w:p w14:paraId="30E3C124" w14:textId="0A84085D" w:rsidR="007D6DFE" w:rsidRPr="00B81D36" w:rsidRDefault="007D6DFE" w:rsidP="007D6DFE">
            <w:pPr>
              <w:pStyle w:val="TableText"/>
              <w:jc w:val="right"/>
              <w:rPr>
                <w:sz w:val="16"/>
                <w:szCs w:val="18"/>
              </w:rPr>
            </w:pPr>
            <w:r w:rsidRPr="00B81D36">
              <w:rPr>
                <w:sz w:val="16"/>
                <w:szCs w:val="18"/>
              </w:rPr>
              <w:t>84.0</w:t>
            </w:r>
          </w:p>
        </w:tc>
        <w:tc>
          <w:tcPr>
            <w:tcW w:w="1024" w:type="dxa"/>
            <w:tcBorders>
              <w:top w:val="single" w:sz="4" w:space="0" w:color="A6A6A6" w:themeColor="background1" w:themeShade="A6"/>
              <w:left w:val="nil"/>
              <w:right w:val="nil"/>
            </w:tcBorders>
          </w:tcPr>
          <w:p w14:paraId="2C755BFE" w14:textId="1B34FEC4" w:rsidR="007D6DFE" w:rsidRPr="00B81D36" w:rsidRDefault="007D6DFE" w:rsidP="007D6DFE">
            <w:pPr>
              <w:pStyle w:val="TableText"/>
              <w:jc w:val="right"/>
              <w:rPr>
                <w:sz w:val="16"/>
                <w:szCs w:val="18"/>
              </w:rPr>
            </w:pPr>
            <w:r w:rsidRPr="00B81D36">
              <w:rPr>
                <w:sz w:val="16"/>
                <w:szCs w:val="18"/>
              </w:rPr>
              <w:t>84.1</w:t>
            </w:r>
          </w:p>
        </w:tc>
        <w:tc>
          <w:tcPr>
            <w:tcW w:w="1025" w:type="dxa"/>
            <w:tcBorders>
              <w:top w:val="single" w:sz="4" w:space="0" w:color="A6A6A6" w:themeColor="background1" w:themeShade="A6"/>
              <w:left w:val="nil"/>
              <w:right w:val="nil"/>
            </w:tcBorders>
          </w:tcPr>
          <w:p w14:paraId="2D56F7EA" w14:textId="36D53608" w:rsidR="007D6DFE" w:rsidRPr="00B81D36" w:rsidRDefault="007D6DFE" w:rsidP="007D6DFE">
            <w:pPr>
              <w:pStyle w:val="TableText"/>
              <w:jc w:val="right"/>
              <w:rPr>
                <w:sz w:val="16"/>
                <w:szCs w:val="18"/>
              </w:rPr>
            </w:pPr>
            <w:r w:rsidRPr="00B81D36">
              <w:rPr>
                <w:sz w:val="16"/>
                <w:szCs w:val="18"/>
              </w:rPr>
              <w:t>83.5</w:t>
            </w:r>
          </w:p>
        </w:tc>
        <w:tc>
          <w:tcPr>
            <w:tcW w:w="1024" w:type="dxa"/>
            <w:tcBorders>
              <w:top w:val="single" w:sz="4" w:space="0" w:color="A6A6A6" w:themeColor="background1" w:themeShade="A6"/>
              <w:left w:val="nil"/>
              <w:right w:val="nil"/>
            </w:tcBorders>
          </w:tcPr>
          <w:p w14:paraId="7C71A146" w14:textId="414381BF" w:rsidR="007D6DFE" w:rsidRPr="00B81D36" w:rsidRDefault="007D6DFE" w:rsidP="007D6DFE">
            <w:pPr>
              <w:pStyle w:val="TableText"/>
              <w:jc w:val="right"/>
              <w:rPr>
                <w:sz w:val="16"/>
                <w:szCs w:val="18"/>
              </w:rPr>
            </w:pPr>
            <w:r w:rsidRPr="00B81D36">
              <w:rPr>
                <w:sz w:val="16"/>
                <w:szCs w:val="18"/>
              </w:rPr>
              <w:t>83.2</w:t>
            </w:r>
          </w:p>
        </w:tc>
        <w:tc>
          <w:tcPr>
            <w:tcW w:w="1026" w:type="dxa"/>
            <w:tcBorders>
              <w:top w:val="single" w:sz="4" w:space="0" w:color="A6A6A6" w:themeColor="background1" w:themeShade="A6"/>
              <w:left w:val="nil"/>
              <w:right w:val="nil"/>
            </w:tcBorders>
          </w:tcPr>
          <w:p w14:paraId="2E44EF65" w14:textId="7303B021" w:rsidR="007D6DFE" w:rsidRPr="00B81D36" w:rsidRDefault="007D6DFE" w:rsidP="007D6DFE">
            <w:pPr>
              <w:pStyle w:val="TableText"/>
              <w:jc w:val="right"/>
              <w:rPr>
                <w:sz w:val="16"/>
                <w:szCs w:val="18"/>
              </w:rPr>
            </w:pPr>
            <w:r w:rsidRPr="00B81D36">
              <w:rPr>
                <w:sz w:val="16"/>
                <w:szCs w:val="18"/>
              </w:rPr>
              <w:t>82.2</w:t>
            </w:r>
          </w:p>
        </w:tc>
        <w:tc>
          <w:tcPr>
            <w:tcW w:w="1025" w:type="dxa"/>
            <w:tcBorders>
              <w:top w:val="single" w:sz="4" w:space="0" w:color="A6A6A6" w:themeColor="background1" w:themeShade="A6"/>
              <w:left w:val="nil"/>
              <w:right w:val="nil"/>
            </w:tcBorders>
          </w:tcPr>
          <w:p w14:paraId="25A0BE00" w14:textId="7009F2C0" w:rsidR="007D6DFE" w:rsidRPr="00B81D36" w:rsidRDefault="007D6DFE" w:rsidP="007D6DFE">
            <w:pPr>
              <w:pStyle w:val="TableText"/>
              <w:jc w:val="right"/>
              <w:rPr>
                <w:sz w:val="16"/>
                <w:szCs w:val="18"/>
              </w:rPr>
            </w:pPr>
            <w:r w:rsidRPr="00B81D36">
              <w:rPr>
                <w:sz w:val="16"/>
                <w:szCs w:val="18"/>
              </w:rPr>
              <w:t>81.1</w:t>
            </w:r>
          </w:p>
        </w:tc>
        <w:tc>
          <w:tcPr>
            <w:tcW w:w="1026" w:type="dxa"/>
            <w:tcBorders>
              <w:top w:val="single" w:sz="4" w:space="0" w:color="A6A6A6" w:themeColor="background1" w:themeShade="A6"/>
              <w:left w:val="nil"/>
              <w:right w:val="nil"/>
            </w:tcBorders>
          </w:tcPr>
          <w:p w14:paraId="22A5C458" w14:textId="09A1FA90" w:rsidR="007D6DFE" w:rsidRPr="00B81D36" w:rsidRDefault="007D6DFE" w:rsidP="007D6DFE">
            <w:pPr>
              <w:pStyle w:val="TableText"/>
              <w:jc w:val="right"/>
              <w:rPr>
                <w:sz w:val="16"/>
                <w:szCs w:val="18"/>
              </w:rPr>
            </w:pPr>
            <w:r w:rsidRPr="00B81D36">
              <w:rPr>
                <w:sz w:val="16"/>
                <w:szCs w:val="18"/>
              </w:rPr>
              <w:t>79.7</w:t>
            </w:r>
          </w:p>
        </w:tc>
      </w:tr>
      <w:tr w:rsidR="007D6DFE" w:rsidRPr="00B81D36" w14:paraId="405FB880" w14:textId="77777777" w:rsidTr="007D6DFE">
        <w:tc>
          <w:tcPr>
            <w:tcW w:w="884" w:type="dxa"/>
            <w:tcBorders>
              <w:right w:val="nil"/>
            </w:tcBorders>
          </w:tcPr>
          <w:p w14:paraId="72189862" w14:textId="77777777" w:rsidR="007D6DFE" w:rsidRPr="00B81D36" w:rsidRDefault="007D6DFE" w:rsidP="007D6DFE">
            <w:pPr>
              <w:pStyle w:val="TableText"/>
              <w:rPr>
                <w:sz w:val="16"/>
                <w:szCs w:val="18"/>
              </w:rPr>
            </w:pPr>
            <w:r w:rsidRPr="00B81D36">
              <w:rPr>
                <w:sz w:val="16"/>
                <w:szCs w:val="18"/>
              </w:rPr>
              <w:t>Male</w:t>
            </w:r>
          </w:p>
        </w:tc>
        <w:tc>
          <w:tcPr>
            <w:tcW w:w="1046" w:type="dxa"/>
            <w:gridSpan w:val="2"/>
            <w:tcBorders>
              <w:left w:val="nil"/>
              <w:right w:val="nil"/>
            </w:tcBorders>
          </w:tcPr>
          <w:p w14:paraId="349ACDCE" w14:textId="3B972D25" w:rsidR="007D6DFE" w:rsidRPr="00B81D36" w:rsidRDefault="007D6DFE" w:rsidP="007D6DFE">
            <w:pPr>
              <w:pStyle w:val="TableText"/>
              <w:jc w:val="right"/>
              <w:rPr>
                <w:sz w:val="16"/>
                <w:szCs w:val="18"/>
              </w:rPr>
            </w:pPr>
            <w:r w:rsidRPr="00B81D36">
              <w:rPr>
                <w:sz w:val="16"/>
                <w:szCs w:val="18"/>
              </w:rPr>
              <w:t>80.5</w:t>
            </w:r>
          </w:p>
        </w:tc>
        <w:tc>
          <w:tcPr>
            <w:tcW w:w="1024" w:type="dxa"/>
            <w:tcBorders>
              <w:left w:val="nil"/>
              <w:right w:val="nil"/>
            </w:tcBorders>
          </w:tcPr>
          <w:p w14:paraId="31D62863" w14:textId="267E6D02" w:rsidR="007D6DFE" w:rsidRPr="00B81D36" w:rsidRDefault="007D6DFE" w:rsidP="007D6DFE">
            <w:pPr>
              <w:pStyle w:val="TableText"/>
              <w:jc w:val="right"/>
              <w:rPr>
                <w:sz w:val="16"/>
                <w:szCs w:val="18"/>
              </w:rPr>
            </w:pPr>
            <w:r w:rsidRPr="00B81D36">
              <w:rPr>
                <w:sz w:val="16"/>
                <w:szCs w:val="18"/>
              </w:rPr>
              <w:t>80.5</w:t>
            </w:r>
          </w:p>
        </w:tc>
        <w:tc>
          <w:tcPr>
            <w:tcW w:w="1025" w:type="dxa"/>
            <w:tcBorders>
              <w:left w:val="nil"/>
              <w:right w:val="nil"/>
            </w:tcBorders>
          </w:tcPr>
          <w:p w14:paraId="7FD81B8D" w14:textId="4386A3A7" w:rsidR="007D6DFE" w:rsidRPr="00B81D36" w:rsidRDefault="007D6DFE" w:rsidP="007D6DFE">
            <w:pPr>
              <w:pStyle w:val="TableText"/>
              <w:jc w:val="right"/>
              <w:rPr>
                <w:sz w:val="16"/>
                <w:szCs w:val="18"/>
              </w:rPr>
            </w:pPr>
            <w:r w:rsidRPr="00B81D36">
              <w:rPr>
                <w:sz w:val="16"/>
                <w:szCs w:val="18"/>
              </w:rPr>
              <w:t>80.0</w:t>
            </w:r>
          </w:p>
        </w:tc>
        <w:tc>
          <w:tcPr>
            <w:tcW w:w="1024" w:type="dxa"/>
            <w:tcBorders>
              <w:left w:val="nil"/>
              <w:right w:val="nil"/>
            </w:tcBorders>
          </w:tcPr>
          <w:p w14:paraId="20A5FC44" w14:textId="1E58119A" w:rsidR="007D6DFE" w:rsidRPr="00B81D36" w:rsidRDefault="007D6DFE" w:rsidP="007D6DFE">
            <w:pPr>
              <w:pStyle w:val="TableText"/>
              <w:jc w:val="right"/>
              <w:rPr>
                <w:sz w:val="16"/>
                <w:szCs w:val="18"/>
              </w:rPr>
            </w:pPr>
            <w:r w:rsidRPr="00B81D36">
              <w:rPr>
                <w:sz w:val="16"/>
                <w:szCs w:val="18"/>
              </w:rPr>
              <w:t>79.5</w:t>
            </w:r>
          </w:p>
        </w:tc>
        <w:tc>
          <w:tcPr>
            <w:tcW w:w="1026" w:type="dxa"/>
            <w:tcBorders>
              <w:left w:val="nil"/>
              <w:right w:val="nil"/>
            </w:tcBorders>
          </w:tcPr>
          <w:p w14:paraId="1ACB82EA" w14:textId="4D9AC1EE" w:rsidR="007D6DFE" w:rsidRPr="00B81D36" w:rsidRDefault="007D6DFE" w:rsidP="007D6DFE">
            <w:pPr>
              <w:pStyle w:val="TableText"/>
              <w:jc w:val="right"/>
              <w:rPr>
                <w:sz w:val="16"/>
                <w:szCs w:val="18"/>
              </w:rPr>
            </w:pPr>
            <w:r w:rsidRPr="00B81D36">
              <w:rPr>
                <w:sz w:val="16"/>
                <w:szCs w:val="18"/>
              </w:rPr>
              <w:t>78.0</w:t>
            </w:r>
          </w:p>
        </w:tc>
        <w:tc>
          <w:tcPr>
            <w:tcW w:w="1025" w:type="dxa"/>
            <w:tcBorders>
              <w:left w:val="nil"/>
              <w:right w:val="nil"/>
            </w:tcBorders>
          </w:tcPr>
          <w:p w14:paraId="0C6A060E" w14:textId="6048965F" w:rsidR="007D6DFE" w:rsidRPr="00B81D36" w:rsidRDefault="007D6DFE" w:rsidP="007D6DFE">
            <w:pPr>
              <w:pStyle w:val="TableText"/>
              <w:jc w:val="right"/>
              <w:rPr>
                <w:sz w:val="16"/>
                <w:szCs w:val="18"/>
              </w:rPr>
            </w:pPr>
            <w:r w:rsidRPr="00B81D36">
              <w:rPr>
                <w:sz w:val="16"/>
                <w:szCs w:val="18"/>
              </w:rPr>
              <w:t>76.3</w:t>
            </w:r>
          </w:p>
        </w:tc>
        <w:tc>
          <w:tcPr>
            <w:tcW w:w="1026" w:type="dxa"/>
            <w:tcBorders>
              <w:left w:val="nil"/>
              <w:right w:val="nil"/>
            </w:tcBorders>
          </w:tcPr>
          <w:p w14:paraId="5A76FFA8" w14:textId="15F08FD7" w:rsidR="007D6DFE" w:rsidRPr="00B81D36" w:rsidRDefault="007D6DFE" w:rsidP="007D6DFE">
            <w:pPr>
              <w:pStyle w:val="TableText"/>
              <w:jc w:val="right"/>
              <w:rPr>
                <w:sz w:val="16"/>
                <w:szCs w:val="18"/>
              </w:rPr>
            </w:pPr>
            <w:r w:rsidRPr="00B81D36">
              <w:rPr>
                <w:sz w:val="16"/>
                <w:szCs w:val="18"/>
              </w:rPr>
              <w:t>74.4</w:t>
            </w:r>
          </w:p>
        </w:tc>
      </w:tr>
      <w:tr w:rsidR="007D6DFE" w14:paraId="4FC4A33F" w14:textId="77777777" w:rsidTr="007D6DFE">
        <w:tc>
          <w:tcPr>
            <w:tcW w:w="8080" w:type="dxa"/>
            <w:gridSpan w:val="9"/>
            <w:tcBorders>
              <w:bottom w:val="single" w:sz="4" w:space="0" w:color="A6A6A6" w:themeColor="background1" w:themeShade="A6"/>
            </w:tcBorders>
          </w:tcPr>
          <w:p w14:paraId="36AE1767" w14:textId="1D5A1A69" w:rsidR="007D6DFE" w:rsidRPr="007D6DFE" w:rsidRDefault="007D6DFE" w:rsidP="007D6DFE">
            <w:pPr>
              <w:pStyle w:val="TableText"/>
              <w:rPr>
                <w:b/>
                <w:bCs/>
              </w:rPr>
            </w:pPr>
            <w:r w:rsidRPr="007D6DFE">
              <w:rPr>
                <w:b/>
                <w:bCs/>
              </w:rPr>
              <w:t>Ethnicity and sex</w:t>
            </w:r>
            <w:r>
              <w:rPr>
                <w:rStyle w:val="FootnoteReference"/>
                <w:b/>
                <w:bCs/>
              </w:rPr>
              <w:footnoteReference w:id="9"/>
            </w:r>
          </w:p>
        </w:tc>
      </w:tr>
      <w:tr w:rsidR="007D6DFE" w:rsidRPr="00B81D36" w14:paraId="24B9FD96" w14:textId="77777777" w:rsidTr="007D6DFE">
        <w:tc>
          <w:tcPr>
            <w:tcW w:w="2954" w:type="dxa"/>
            <w:gridSpan w:val="4"/>
            <w:tcBorders>
              <w:top w:val="single" w:sz="4" w:space="0" w:color="A6A6A6" w:themeColor="background1" w:themeShade="A6"/>
              <w:bottom w:val="single" w:sz="4" w:space="0" w:color="A6A6A6" w:themeColor="background1" w:themeShade="A6"/>
              <w:right w:val="nil"/>
            </w:tcBorders>
            <w:shd w:val="clear" w:color="auto" w:fill="F2F2F2" w:themeFill="background1" w:themeFillShade="F2"/>
          </w:tcPr>
          <w:p w14:paraId="5C149135" w14:textId="30B80F89" w:rsidR="007D6DFE" w:rsidRPr="00B81D36" w:rsidRDefault="007D6DFE" w:rsidP="007D6DFE">
            <w:pPr>
              <w:pStyle w:val="TableText"/>
              <w:rPr>
                <w:b/>
                <w:bCs/>
                <w:sz w:val="16"/>
                <w:szCs w:val="18"/>
              </w:rPr>
            </w:pPr>
          </w:p>
        </w:tc>
        <w:tc>
          <w:tcPr>
            <w:tcW w:w="1025"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1C137300" w14:textId="0B0DEFE0" w:rsidR="007D6DFE" w:rsidRPr="00B81D36" w:rsidRDefault="007D6DFE" w:rsidP="007D6DFE">
            <w:pPr>
              <w:pStyle w:val="TableText"/>
              <w:jc w:val="right"/>
              <w:rPr>
                <w:b/>
                <w:bCs/>
                <w:sz w:val="16"/>
                <w:szCs w:val="18"/>
              </w:rPr>
            </w:pPr>
            <w:r w:rsidRPr="00B81D36">
              <w:rPr>
                <w:b/>
                <w:bCs/>
                <w:sz w:val="16"/>
                <w:szCs w:val="18"/>
              </w:rPr>
              <w:t>2017-19</w:t>
            </w:r>
          </w:p>
        </w:tc>
        <w:tc>
          <w:tcPr>
            <w:tcW w:w="102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312F8B30" w14:textId="4D366253" w:rsidR="007D6DFE" w:rsidRPr="00B81D36" w:rsidRDefault="007D6DFE" w:rsidP="007D6DFE">
            <w:pPr>
              <w:pStyle w:val="TableText"/>
              <w:jc w:val="right"/>
              <w:rPr>
                <w:b/>
                <w:bCs/>
                <w:sz w:val="16"/>
                <w:szCs w:val="18"/>
              </w:rPr>
            </w:pPr>
            <w:r w:rsidRPr="00B81D36">
              <w:rPr>
                <w:b/>
                <w:bCs/>
                <w:sz w:val="16"/>
                <w:szCs w:val="18"/>
              </w:rPr>
              <w:t>2012-14</w:t>
            </w:r>
          </w:p>
        </w:tc>
        <w:tc>
          <w:tcPr>
            <w:tcW w:w="102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07FB6F28" w14:textId="615E97D6" w:rsidR="007D6DFE" w:rsidRPr="00B81D36" w:rsidRDefault="007D6DFE" w:rsidP="007D6DFE">
            <w:pPr>
              <w:pStyle w:val="TableText"/>
              <w:jc w:val="right"/>
              <w:rPr>
                <w:b/>
                <w:bCs/>
                <w:sz w:val="16"/>
                <w:szCs w:val="18"/>
              </w:rPr>
            </w:pPr>
            <w:r w:rsidRPr="00B81D36">
              <w:rPr>
                <w:b/>
                <w:bCs/>
                <w:sz w:val="16"/>
                <w:szCs w:val="18"/>
              </w:rPr>
              <w:t>2005–07</w:t>
            </w:r>
          </w:p>
        </w:tc>
        <w:tc>
          <w:tcPr>
            <w:tcW w:w="1025"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53E40648" w14:textId="175AF4A7" w:rsidR="007D6DFE" w:rsidRPr="00B81D36" w:rsidRDefault="007D6DFE" w:rsidP="007D6DFE">
            <w:pPr>
              <w:pStyle w:val="TableText"/>
              <w:jc w:val="right"/>
              <w:rPr>
                <w:b/>
                <w:bCs/>
                <w:sz w:val="16"/>
                <w:szCs w:val="18"/>
              </w:rPr>
            </w:pPr>
            <w:r w:rsidRPr="00B81D36">
              <w:rPr>
                <w:b/>
                <w:bCs/>
                <w:sz w:val="16"/>
                <w:szCs w:val="18"/>
              </w:rPr>
              <w:t>2000–02</w:t>
            </w:r>
          </w:p>
        </w:tc>
        <w:tc>
          <w:tcPr>
            <w:tcW w:w="102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6DD1CD33" w14:textId="0B4D3B84" w:rsidR="007D6DFE" w:rsidRPr="00B81D36" w:rsidRDefault="007D6DFE" w:rsidP="007D6DFE">
            <w:pPr>
              <w:pStyle w:val="TableText"/>
              <w:jc w:val="right"/>
              <w:rPr>
                <w:b/>
                <w:bCs/>
                <w:sz w:val="16"/>
                <w:szCs w:val="18"/>
              </w:rPr>
            </w:pPr>
            <w:r w:rsidRPr="00B81D36">
              <w:rPr>
                <w:b/>
                <w:bCs/>
                <w:sz w:val="16"/>
                <w:szCs w:val="18"/>
              </w:rPr>
              <w:t>1995–97</w:t>
            </w:r>
          </w:p>
        </w:tc>
      </w:tr>
      <w:tr w:rsidR="007D6DFE" w:rsidRPr="00B81D36" w14:paraId="4ADFD869" w14:textId="77777777" w:rsidTr="007D6DFE">
        <w:tc>
          <w:tcPr>
            <w:tcW w:w="2954" w:type="dxa"/>
            <w:gridSpan w:val="4"/>
            <w:tcBorders>
              <w:top w:val="single" w:sz="4" w:space="0" w:color="A6A6A6" w:themeColor="background1" w:themeShade="A6"/>
              <w:right w:val="nil"/>
            </w:tcBorders>
          </w:tcPr>
          <w:p w14:paraId="0FD5550D" w14:textId="18592857" w:rsidR="007D6DFE" w:rsidRPr="00B81D36" w:rsidRDefault="007D6DFE" w:rsidP="007D6DFE">
            <w:pPr>
              <w:pStyle w:val="TableText"/>
              <w:rPr>
                <w:sz w:val="16"/>
                <w:szCs w:val="18"/>
              </w:rPr>
            </w:pPr>
            <w:r w:rsidRPr="00B81D36">
              <w:rPr>
                <w:sz w:val="16"/>
                <w:szCs w:val="18"/>
              </w:rPr>
              <w:t>Māori female</w:t>
            </w:r>
          </w:p>
        </w:tc>
        <w:tc>
          <w:tcPr>
            <w:tcW w:w="1025" w:type="dxa"/>
            <w:tcBorders>
              <w:top w:val="single" w:sz="4" w:space="0" w:color="A6A6A6" w:themeColor="background1" w:themeShade="A6"/>
              <w:left w:val="nil"/>
              <w:right w:val="nil"/>
            </w:tcBorders>
          </w:tcPr>
          <w:p w14:paraId="062C887A" w14:textId="002A72CB" w:rsidR="007D6DFE" w:rsidRPr="00B81D36" w:rsidRDefault="007D6DFE" w:rsidP="007D6DFE">
            <w:pPr>
              <w:pStyle w:val="TableText"/>
              <w:jc w:val="right"/>
              <w:rPr>
                <w:sz w:val="16"/>
                <w:szCs w:val="18"/>
              </w:rPr>
            </w:pPr>
            <w:r w:rsidRPr="00B81D36">
              <w:rPr>
                <w:sz w:val="16"/>
                <w:szCs w:val="18"/>
              </w:rPr>
              <w:t>77.1</w:t>
            </w:r>
          </w:p>
        </w:tc>
        <w:tc>
          <w:tcPr>
            <w:tcW w:w="1024" w:type="dxa"/>
            <w:tcBorders>
              <w:top w:val="single" w:sz="4" w:space="0" w:color="A6A6A6" w:themeColor="background1" w:themeShade="A6"/>
              <w:left w:val="nil"/>
              <w:right w:val="nil"/>
            </w:tcBorders>
          </w:tcPr>
          <w:p w14:paraId="757C5EFF" w14:textId="674FBECF" w:rsidR="007D6DFE" w:rsidRPr="00B81D36" w:rsidRDefault="007D6DFE" w:rsidP="007D6DFE">
            <w:pPr>
              <w:pStyle w:val="TableText"/>
              <w:jc w:val="right"/>
              <w:rPr>
                <w:sz w:val="16"/>
                <w:szCs w:val="18"/>
              </w:rPr>
            </w:pPr>
            <w:r w:rsidRPr="00B81D36">
              <w:rPr>
                <w:sz w:val="16"/>
                <w:szCs w:val="18"/>
              </w:rPr>
              <w:t>77.1</w:t>
            </w:r>
          </w:p>
        </w:tc>
        <w:tc>
          <w:tcPr>
            <w:tcW w:w="1026" w:type="dxa"/>
            <w:tcBorders>
              <w:top w:val="single" w:sz="4" w:space="0" w:color="A6A6A6" w:themeColor="background1" w:themeShade="A6"/>
              <w:left w:val="nil"/>
              <w:right w:val="nil"/>
            </w:tcBorders>
          </w:tcPr>
          <w:p w14:paraId="3F55630F" w14:textId="3FAF17A1" w:rsidR="007D6DFE" w:rsidRPr="00B81D36" w:rsidRDefault="007D6DFE" w:rsidP="007D6DFE">
            <w:pPr>
              <w:pStyle w:val="TableText"/>
              <w:jc w:val="right"/>
              <w:rPr>
                <w:sz w:val="16"/>
                <w:szCs w:val="18"/>
              </w:rPr>
            </w:pPr>
            <w:r w:rsidRPr="00B81D36">
              <w:rPr>
                <w:sz w:val="16"/>
                <w:szCs w:val="18"/>
              </w:rPr>
              <w:t>75.1</w:t>
            </w:r>
          </w:p>
        </w:tc>
        <w:tc>
          <w:tcPr>
            <w:tcW w:w="1025" w:type="dxa"/>
            <w:tcBorders>
              <w:top w:val="single" w:sz="4" w:space="0" w:color="A6A6A6" w:themeColor="background1" w:themeShade="A6"/>
              <w:left w:val="nil"/>
              <w:right w:val="nil"/>
            </w:tcBorders>
          </w:tcPr>
          <w:p w14:paraId="49C60B31" w14:textId="5F71E7B5" w:rsidR="007D6DFE" w:rsidRPr="00B81D36" w:rsidRDefault="007D6DFE" w:rsidP="007D6DFE">
            <w:pPr>
              <w:pStyle w:val="TableText"/>
              <w:jc w:val="right"/>
              <w:rPr>
                <w:sz w:val="16"/>
                <w:szCs w:val="18"/>
              </w:rPr>
            </w:pPr>
            <w:r w:rsidRPr="00B81D36">
              <w:rPr>
                <w:sz w:val="16"/>
                <w:szCs w:val="18"/>
              </w:rPr>
              <w:t>73.2</w:t>
            </w:r>
          </w:p>
        </w:tc>
        <w:tc>
          <w:tcPr>
            <w:tcW w:w="1026" w:type="dxa"/>
            <w:tcBorders>
              <w:top w:val="single" w:sz="4" w:space="0" w:color="A6A6A6" w:themeColor="background1" w:themeShade="A6"/>
              <w:left w:val="nil"/>
              <w:right w:val="nil"/>
            </w:tcBorders>
          </w:tcPr>
          <w:p w14:paraId="4DA84159" w14:textId="4A8C9663" w:rsidR="007D6DFE" w:rsidRPr="00B81D36" w:rsidRDefault="007D6DFE" w:rsidP="007D6DFE">
            <w:pPr>
              <w:pStyle w:val="TableText"/>
              <w:jc w:val="right"/>
              <w:rPr>
                <w:sz w:val="16"/>
                <w:szCs w:val="18"/>
              </w:rPr>
            </w:pPr>
            <w:r w:rsidRPr="00B81D36">
              <w:rPr>
                <w:sz w:val="16"/>
                <w:szCs w:val="18"/>
              </w:rPr>
              <w:t>71.3</w:t>
            </w:r>
          </w:p>
        </w:tc>
      </w:tr>
      <w:tr w:rsidR="007D6DFE" w:rsidRPr="00B81D36" w14:paraId="1FE57279" w14:textId="77777777" w:rsidTr="007D6DFE">
        <w:tc>
          <w:tcPr>
            <w:tcW w:w="2954" w:type="dxa"/>
            <w:gridSpan w:val="4"/>
            <w:tcBorders>
              <w:right w:val="nil"/>
            </w:tcBorders>
          </w:tcPr>
          <w:p w14:paraId="3ED19BE0" w14:textId="115E6182" w:rsidR="007D6DFE" w:rsidRPr="00B81D36" w:rsidRDefault="007D6DFE" w:rsidP="007D6DFE">
            <w:pPr>
              <w:pStyle w:val="TableText"/>
              <w:rPr>
                <w:sz w:val="16"/>
                <w:szCs w:val="18"/>
              </w:rPr>
            </w:pPr>
            <w:r w:rsidRPr="00B81D36">
              <w:rPr>
                <w:sz w:val="16"/>
                <w:szCs w:val="18"/>
              </w:rPr>
              <w:t>Māori male</w:t>
            </w:r>
          </w:p>
        </w:tc>
        <w:tc>
          <w:tcPr>
            <w:tcW w:w="1025" w:type="dxa"/>
            <w:tcBorders>
              <w:left w:val="nil"/>
              <w:right w:val="nil"/>
            </w:tcBorders>
          </w:tcPr>
          <w:p w14:paraId="0A55B4F9" w14:textId="4F08F5DA" w:rsidR="007D6DFE" w:rsidRPr="00B81D36" w:rsidRDefault="007D6DFE" w:rsidP="007D6DFE">
            <w:pPr>
              <w:pStyle w:val="TableText"/>
              <w:jc w:val="right"/>
              <w:rPr>
                <w:sz w:val="16"/>
                <w:szCs w:val="18"/>
              </w:rPr>
            </w:pPr>
            <w:r w:rsidRPr="00B81D36">
              <w:rPr>
                <w:sz w:val="16"/>
                <w:szCs w:val="18"/>
              </w:rPr>
              <w:t>73.4</w:t>
            </w:r>
          </w:p>
        </w:tc>
        <w:tc>
          <w:tcPr>
            <w:tcW w:w="1024" w:type="dxa"/>
            <w:tcBorders>
              <w:left w:val="nil"/>
              <w:right w:val="nil"/>
            </w:tcBorders>
          </w:tcPr>
          <w:p w14:paraId="150C6AB5" w14:textId="304AAF72" w:rsidR="007D6DFE" w:rsidRPr="00B81D36" w:rsidRDefault="007D6DFE" w:rsidP="007D6DFE">
            <w:pPr>
              <w:pStyle w:val="TableText"/>
              <w:jc w:val="right"/>
              <w:rPr>
                <w:sz w:val="16"/>
                <w:szCs w:val="18"/>
              </w:rPr>
            </w:pPr>
            <w:r w:rsidRPr="00B81D36">
              <w:rPr>
                <w:sz w:val="16"/>
                <w:szCs w:val="18"/>
              </w:rPr>
              <w:t>73.0</w:t>
            </w:r>
          </w:p>
        </w:tc>
        <w:tc>
          <w:tcPr>
            <w:tcW w:w="1026" w:type="dxa"/>
            <w:tcBorders>
              <w:left w:val="nil"/>
              <w:right w:val="nil"/>
            </w:tcBorders>
          </w:tcPr>
          <w:p w14:paraId="186668B7" w14:textId="036F5E80" w:rsidR="007D6DFE" w:rsidRPr="00B81D36" w:rsidRDefault="007D6DFE" w:rsidP="007D6DFE">
            <w:pPr>
              <w:pStyle w:val="TableText"/>
              <w:jc w:val="right"/>
              <w:rPr>
                <w:sz w:val="16"/>
                <w:szCs w:val="18"/>
              </w:rPr>
            </w:pPr>
            <w:r w:rsidRPr="00B81D36">
              <w:rPr>
                <w:sz w:val="16"/>
                <w:szCs w:val="18"/>
              </w:rPr>
              <w:t>70.4</w:t>
            </w:r>
          </w:p>
        </w:tc>
        <w:tc>
          <w:tcPr>
            <w:tcW w:w="1025" w:type="dxa"/>
            <w:tcBorders>
              <w:left w:val="nil"/>
              <w:right w:val="nil"/>
            </w:tcBorders>
          </w:tcPr>
          <w:p w14:paraId="2BCBE87B" w14:textId="3BBF2D9E" w:rsidR="007D6DFE" w:rsidRPr="00B81D36" w:rsidRDefault="007D6DFE" w:rsidP="007D6DFE">
            <w:pPr>
              <w:pStyle w:val="TableText"/>
              <w:jc w:val="right"/>
              <w:rPr>
                <w:sz w:val="16"/>
                <w:szCs w:val="18"/>
              </w:rPr>
            </w:pPr>
            <w:r w:rsidRPr="00B81D36">
              <w:rPr>
                <w:sz w:val="16"/>
                <w:szCs w:val="18"/>
              </w:rPr>
              <w:t>69.0</w:t>
            </w:r>
          </w:p>
        </w:tc>
        <w:tc>
          <w:tcPr>
            <w:tcW w:w="1026" w:type="dxa"/>
            <w:tcBorders>
              <w:left w:val="nil"/>
              <w:right w:val="nil"/>
            </w:tcBorders>
          </w:tcPr>
          <w:p w14:paraId="48A292C5" w14:textId="01EC6A87" w:rsidR="007D6DFE" w:rsidRPr="00B81D36" w:rsidRDefault="007D6DFE" w:rsidP="007D6DFE">
            <w:pPr>
              <w:pStyle w:val="TableText"/>
              <w:jc w:val="right"/>
              <w:rPr>
                <w:sz w:val="16"/>
                <w:szCs w:val="18"/>
              </w:rPr>
            </w:pPr>
            <w:r w:rsidRPr="00B81D36">
              <w:rPr>
                <w:sz w:val="16"/>
                <w:szCs w:val="18"/>
              </w:rPr>
              <w:t>66.6</w:t>
            </w:r>
          </w:p>
        </w:tc>
      </w:tr>
      <w:tr w:rsidR="007D6DFE" w:rsidRPr="00B81D36" w14:paraId="7278C3A3" w14:textId="77777777" w:rsidTr="007D6DFE">
        <w:tc>
          <w:tcPr>
            <w:tcW w:w="2954" w:type="dxa"/>
            <w:gridSpan w:val="4"/>
            <w:tcBorders>
              <w:right w:val="nil"/>
            </w:tcBorders>
          </w:tcPr>
          <w:p w14:paraId="79FA6BBC" w14:textId="6CCF628F" w:rsidR="007D6DFE" w:rsidRPr="00B81D36" w:rsidRDefault="007D6DFE" w:rsidP="007D6DFE">
            <w:pPr>
              <w:pStyle w:val="TableText"/>
              <w:rPr>
                <w:sz w:val="16"/>
                <w:szCs w:val="18"/>
              </w:rPr>
            </w:pPr>
            <w:r w:rsidRPr="00B81D36">
              <w:rPr>
                <w:sz w:val="16"/>
                <w:szCs w:val="18"/>
              </w:rPr>
              <w:t>Non-Māori female</w:t>
            </w:r>
          </w:p>
        </w:tc>
        <w:tc>
          <w:tcPr>
            <w:tcW w:w="1025" w:type="dxa"/>
            <w:tcBorders>
              <w:left w:val="nil"/>
              <w:right w:val="nil"/>
            </w:tcBorders>
          </w:tcPr>
          <w:p w14:paraId="170403EF" w14:textId="65BF7743" w:rsidR="007D6DFE" w:rsidRPr="00B81D36" w:rsidRDefault="007D6DFE" w:rsidP="007D6DFE">
            <w:pPr>
              <w:pStyle w:val="TableText"/>
              <w:jc w:val="right"/>
              <w:rPr>
                <w:sz w:val="16"/>
                <w:szCs w:val="18"/>
              </w:rPr>
            </w:pPr>
            <w:r w:rsidRPr="00B81D36">
              <w:rPr>
                <w:sz w:val="16"/>
                <w:szCs w:val="18"/>
              </w:rPr>
              <w:t>84.4</w:t>
            </w:r>
          </w:p>
        </w:tc>
        <w:tc>
          <w:tcPr>
            <w:tcW w:w="1024" w:type="dxa"/>
            <w:tcBorders>
              <w:left w:val="nil"/>
              <w:right w:val="nil"/>
            </w:tcBorders>
          </w:tcPr>
          <w:p w14:paraId="1017AC63" w14:textId="7D4F2459" w:rsidR="007D6DFE" w:rsidRPr="00B81D36" w:rsidRDefault="007D6DFE" w:rsidP="007D6DFE">
            <w:pPr>
              <w:pStyle w:val="TableText"/>
              <w:jc w:val="right"/>
              <w:rPr>
                <w:sz w:val="16"/>
                <w:szCs w:val="18"/>
              </w:rPr>
            </w:pPr>
            <w:r w:rsidRPr="00B81D36">
              <w:rPr>
                <w:sz w:val="16"/>
                <w:szCs w:val="18"/>
              </w:rPr>
              <w:t>83.9</w:t>
            </w:r>
          </w:p>
        </w:tc>
        <w:tc>
          <w:tcPr>
            <w:tcW w:w="1026" w:type="dxa"/>
            <w:tcBorders>
              <w:left w:val="nil"/>
              <w:right w:val="nil"/>
            </w:tcBorders>
          </w:tcPr>
          <w:p w14:paraId="773D0D28" w14:textId="60326776" w:rsidR="007D6DFE" w:rsidRPr="00B81D36" w:rsidRDefault="007D6DFE" w:rsidP="007D6DFE">
            <w:pPr>
              <w:pStyle w:val="TableText"/>
              <w:jc w:val="right"/>
              <w:rPr>
                <w:sz w:val="16"/>
                <w:szCs w:val="18"/>
              </w:rPr>
            </w:pPr>
            <w:r w:rsidRPr="00B81D36">
              <w:rPr>
                <w:sz w:val="16"/>
                <w:szCs w:val="18"/>
              </w:rPr>
              <w:t>83.0</w:t>
            </w:r>
          </w:p>
        </w:tc>
        <w:tc>
          <w:tcPr>
            <w:tcW w:w="1025" w:type="dxa"/>
            <w:tcBorders>
              <w:left w:val="nil"/>
              <w:right w:val="nil"/>
            </w:tcBorders>
          </w:tcPr>
          <w:p w14:paraId="7C2EA466" w14:textId="08B800E6" w:rsidR="007D6DFE" w:rsidRPr="00B81D36" w:rsidRDefault="007D6DFE" w:rsidP="007D6DFE">
            <w:pPr>
              <w:pStyle w:val="TableText"/>
              <w:jc w:val="right"/>
              <w:rPr>
                <w:sz w:val="16"/>
                <w:szCs w:val="18"/>
              </w:rPr>
            </w:pPr>
            <w:r w:rsidRPr="00B81D36">
              <w:rPr>
                <w:sz w:val="16"/>
                <w:szCs w:val="18"/>
              </w:rPr>
              <w:t>81.9</w:t>
            </w:r>
          </w:p>
        </w:tc>
        <w:tc>
          <w:tcPr>
            <w:tcW w:w="1026" w:type="dxa"/>
            <w:tcBorders>
              <w:left w:val="nil"/>
              <w:right w:val="nil"/>
            </w:tcBorders>
          </w:tcPr>
          <w:p w14:paraId="2465DA69" w14:textId="160721AB" w:rsidR="007D6DFE" w:rsidRPr="00B81D36" w:rsidRDefault="007D6DFE" w:rsidP="007D6DFE">
            <w:pPr>
              <w:pStyle w:val="TableText"/>
              <w:jc w:val="right"/>
              <w:rPr>
                <w:sz w:val="16"/>
                <w:szCs w:val="18"/>
              </w:rPr>
            </w:pPr>
            <w:r w:rsidRPr="00B81D36">
              <w:rPr>
                <w:sz w:val="16"/>
                <w:szCs w:val="18"/>
              </w:rPr>
              <w:t>80.6</w:t>
            </w:r>
          </w:p>
        </w:tc>
      </w:tr>
      <w:tr w:rsidR="007D6DFE" w:rsidRPr="00B81D36" w14:paraId="5ADD4726" w14:textId="77777777" w:rsidTr="007D6DFE">
        <w:tc>
          <w:tcPr>
            <w:tcW w:w="2954" w:type="dxa"/>
            <w:gridSpan w:val="4"/>
            <w:tcBorders>
              <w:right w:val="nil"/>
            </w:tcBorders>
          </w:tcPr>
          <w:p w14:paraId="542FD7C3" w14:textId="6B04F9D7" w:rsidR="007D6DFE" w:rsidRPr="00B81D36" w:rsidRDefault="007D6DFE" w:rsidP="007D6DFE">
            <w:pPr>
              <w:pStyle w:val="TableText"/>
              <w:rPr>
                <w:sz w:val="16"/>
                <w:szCs w:val="18"/>
              </w:rPr>
            </w:pPr>
            <w:r w:rsidRPr="00B81D36">
              <w:rPr>
                <w:sz w:val="16"/>
                <w:szCs w:val="18"/>
              </w:rPr>
              <w:t>Non-Māori male</w:t>
            </w:r>
          </w:p>
        </w:tc>
        <w:tc>
          <w:tcPr>
            <w:tcW w:w="1025" w:type="dxa"/>
            <w:tcBorders>
              <w:left w:val="nil"/>
              <w:right w:val="nil"/>
            </w:tcBorders>
          </w:tcPr>
          <w:p w14:paraId="4A752C08" w14:textId="2AA353BF" w:rsidR="007D6DFE" w:rsidRPr="00B81D36" w:rsidRDefault="007D6DFE" w:rsidP="007D6DFE">
            <w:pPr>
              <w:pStyle w:val="TableText"/>
              <w:jc w:val="right"/>
              <w:rPr>
                <w:sz w:val="16"/>
                <w:szCs w:val="18"/>
              </w:rPr>
            </w:pPr>
            <w:r w:rsidRPr="00B81D36">
              <w:rPr>
                <w:sz w:val="16"/>
                <w:szCs w:val="18"/>
              </w:rPr>
              <w:t>80.9</w:t>
            </w:r>
          </w:p>
        </w:tc>
        <w:tc>
          <w:tcPr>
            <w:tcW w:w="1024" w:type="dxa"/>
            <w:tcBorders>
              <w:left w:val="nil"/>
              <w:right w:val="nil"/>
            </w:tcBorders>
          </w:tcPr>
          <w:p w14:paraId="0C2700BB" w14:textId="56D089D2" w:rsidR="007D6DFE" w:rsidRPr="00B81D36" w:rsidRDefault="007D6DFE" w:rsidP="007D6DFE">
            <w:pPr>
              <w:pStyle w:val="TableText"/>
              <w:jc w:val="right"/>
              <w:rPr>
                <w:sz w:val="16"/>
                <w:szCs w:val="18"/>
              </w:rPr>
            </w:pPr>
            <w:r w:rsidRPr="00B81D36">
              <w:rPr>
                <w:sz w:val="16"/>
                <w:szCs w:val="18"/>
              </w:rPr>
              <w:t>80.3</w:t>
            </w:r>
          </w:p>
        </w:tc>
        <w:tc>
          <w:tcPr>
            <w:tcW w:w="1026" w:type="dxa"/>
            <w:tcBorders>
              <w:left w:val="nil"/>
              <w:right w:val="nil"/>
            </w:tcBorders>
          </w:tcPr>
          <w:p w14:paraId="4F53C6E5" w14:textId="1944296A" w:rsidR="007D6DFE" w:rsidRPr="00B81D36" w:rsidRDefault="007D6DFE" w:rsidP="007D6DFE">
            <w:pPr>
              <w:pStyle w:val="TableText"/>
              <w:jc w:val="right"/>
              <w:rPr>
                <w:sz w:val="16"/>
                <w:szCs w:val="18"/>
              </w:rPr>
            </w:pPr>
            <w:r w:rsidRPr="00B81D36">
              <w:rPr>
                <w:sz w:val="16"/>
                <w:szCs w:val="18"/>
              </w:rPr>
              <w:t>79.0</w:t>
            </w:r>
          </w:p>
        </w:tc>
        <w:tc>
          <w:tcPr>
            <w:tcW w:w="1025" w:type="dxa"/>
            <w:tcBorders>
              <w:left w:val="nil"/>
              <w:right w:val="nil"/>
            </w:tcBorders>
          </w:tcPr>
          <w:p w14:paraId="5C022B89" w14:textId="66F57F1A" w:rsidR="007D6DFE" w:rsidRPr="00B81D36" w:rsidRDefault="007D6DFE" w:rsidP="007D6DFE">
            <w:pPr>
              <w:pStyle w:val="TableText"/>
              <w:jc w:val="right"/>
              <w:rPr>
                <w:sz w:val="16"/>
                <w:szCs w:val="18"/>
              </w:rPr>
            </w:pPr>
            <w:r w:rsidRPr="00B81D36">
              <w:rPr>
                <w:sz w:val="16"/>
                <w:szCs w:val="18"/>
              </w:rPr>
              <w:t>77.2</w:t>
            </w:r>
          </w:p>
        </w:tc>
        <w:tc>
          <w:tcPr>
            <w:tcW w:w="1026" w:type="dxa"/>
            <w:tcBorders>
              <w:left w:val="nil"/>
              <w:right w:val="nil"/>
            </w:tcBorders>
          </w:tcPr>
          <w:p w14:paraId="5A4D19A2" w14:textId="731A001A" w:rsidR="007D6DFE" w:rsidRPr="00B81D36" w:rsidRDefault="007D6DFE" w:rsidP="007D6DFE">
            <w:pPr>
              <w:pStyle w:val="TableText"/>
              <w:jc w:val="right"/>
              <w:rPr>
                <w:sz w:val="16"/>
                <w:szCs w:val="18"/>
              </w:rPr>
            </w:pPr>
            <w:r w:rsidRPr="00B81D36">
              <w:rPr>
                <w:sz w:val="16"/>
                <w:szCs w:val="18"/>
              </w:rPr>
              <w:t>75.4</w:t>
            </w:r>
          </w:p>
        </w:tc>
      </w:tr>
    </w:tbl>
    <w:p w14:paraId="5BF7A143" w14:textId="77777777" w:rsidR="00192B32" w:rsidRPr="00DF2A51" w:rsidRDefault="00192B32" w:rsidP="00192B32"/>
    <w:p w14:paraId="5276D0D3" w14:textId="39ABCA0F" w:rsidR="007D6DFE" w:rsidRDefault="007D6DFE" w:rsidP="007D6DFE">
      <w:r>
        <w:t>Please note, caution should be taken with comparisons to 2012–2014 period life tables, particularly for the Māori ethnic group due to apparent under-estimation of the Māori ethnic group suggested by the revised Māori population estimates.</w:t>
      </w:r>
    </w:p>
    <w:p w14:paraId="0E738029" w14:textId="77777777" w:rsidR="007D6DFE" w:rsidRDefault="007D6DFE" w:rsidP="007D6DFE"/>
    <w:p w14:paraId="425A48AC" w14:textId="33360007" w:rsidR="00DF2A51" w:rsidRPr="00DF2A51" w:rsidRDefault="007D6DFE" w:rsidP="007D6DFE">
      <w:r>
        <w:t>Life expectancy figures for 2019–2021 and 2020-22 are an interim indication of trends from abridged period life tables. All other figures are based on complete period life tables.</w:t>
      </w:r>
    </w:p>
    <w:p w14:paraId="72EBF91D" w14:textId="77777777" w:rsidR="007D6DFE" w:rsidRDefault="007D6DFE" w:rsidP="00DF2A51">
      <w:pPr>
        <w:sectPr w:rsidR="007D6DFE" w:rsidSect="000A2D8B">
          <w:pgSz w:w="11907" w:h="16840" w:code="9"/>
          <w:pgMar w:top="1418" w:right="1701" w:bottom="1134" w:left="1843" w:header="284" w:footer="425" w:gutter="284"/>
          <w:cols w:space="720"/>
        </w:sectPr>
      </w:pPr>
    </w:p>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01"/>
        <w:gridCol w:w="306"/>
        <w:gridCol w:w="861"/>
        <w:gridCol w:w="851"/>
        <w:gridCol w:w="850"/>
        <w:gridCol w:w="851"/>
        <w:gridCol w:w="850"/>
        <w:gridCol w:w="851"/>
        <w:gridCol w:w="792"/>
        <w:gridCol w:w="756"/>
        <w:gridCol w:w="11"/>
      </w:tblGrid>
      <w:tr w:rsidR="007D6DFE" w:rsidRPr="00376F13" w14:paraId="1AA37A91" w14:textId="77777777" w:rsidTr="007D6DFE">
        <w:tc>
          <w:tcPr>
            <w:tcW w:w="8080" w:type="dxa"/>
            <w:gridSpan w:val="11"/>
            <w:tcBorders>
              <w:top w:val="nil"/>
              <w:bottom w:val="nil"/>
            </w:tcBorders>
            <w:shd w:val="clear" w:color="auto" w:fill="D9D9D9" w:themeFill="background1" w:themeFillShade="D9"/>
          </w:tcPr>
          <w:p w14:paraId="3464D09A" w14:textId="0B96C4E0" w:rsidR="007D6DFE" w:rsidRPr="00376F13" w:rsidRDefault="007D6DFE" w:rsidP="007D6DFE">
            <w:pPr>
              <w:pStyle w:val="TableText"/>
              <w:rPr>
                <w:b/>
                <w:bCs/>
              </w:rPr>
            </w:pPr>
            <w:r w:rsidRPr="007D6DFE">
              <w:rPr>
                <w:b/>
                <w:bCs/>
              </w:rPr>
              <w:lastRenderedPageBreak/>
              <w:t>Decrease age-standardised disability-adjusted life years (DALYs) per 1,000 people</w:t>
            </w:r>
          </w:p>
        </w:tc>
      </w:tr>
      <w:tr w:rsidR="007D6DFE" w14:paraId="207D3FCF" w14:textId="77777777" w:rsidTr="007D6DFE">
        <w:tc>
          <w:tcPr>
            <w:tcW w:w="1101" w:type="dxa"/>
            <w:tcBorders>
              <w:top w:val="nil"/>
              <w:right w:val="nil"/>
            </w:tcBorders>
          </w:tcPr>
          <w:p w14:paraId="0CA1BF41" w14:textId="77777777" w:rsidR="007D6DFE" w:rsidRPr="007D6DFE" w:rsidRDefault="007D6DFE" w:rsidP="007D6DFE">
            <w:pPr>
              <w:pStyle w:val="TableText"/>
              <w:rPr>
                <w:b/>
                <w:bCs/>
              </w:rPr>
            </w:pPr>
            <w:r w:rsidRPr="007D6DFE">
              <w:rPr>
                <w:b/>
                <w:bCs/>
              </w:rPr>
              <w:t>Measures</w:t>
            </w:r>
          </w:p>
        </w:tc>
        <w:tc>
          <w:tcPr>
            <w:tcW w:w="6979" w:type="dxa"/>
            <w:gridSpan w:val="10"/>
            <w:tcBorders>
              <w:top w:val="nil"/>
              <w:left w:val="nil"/>
            </w:tcBorders>
          </w:tcPr>
          <w:p w14:paraId="606C6AF5" w14:textId="30B1C38C" w:rsidR="007D6DFE" w:rsidRDefault="007D6DFE" w:rsidP="007D6DFE">
            <w:pPr>
              <w:pStyle w:val="TableText"/>
            </w:pPr>
            <w:r>
              <w:t>DALY is an abbreviation for disability-adjusted life year. One DALY represents the loss of one year lived in full health. DALYs include health losses from premature mortality and years lived with a disability based on severity. It allows</w:t>
            </w:r>
            <w:r w:rsidR="00F31F8B">
              <w:t xml:space="preserve"> </w:t>
            </w:r>
            <w:r>
              <w:t>policymakers, researchers and others to compare very different populations and health conditions across time. DALYs allow us to estimate the total number of healthy years of life lost due to specific causes and risk factors.</w:t>
            </w:r>
          </w:p>
          <w:p w14:paraId="3432EB65" w14:textId="3A502BB8" w:rsidR="007D6DFE" w:rsidRDefault="007D6DFE" w:rsidP="007D6DFE">
            <w:pPr>
              <w:pStyle w:val="TableText"/>
            </w:pPr>
            <w:r>
              <w:t>The age standardised DALY rate is the raw DALY rate adjusted for differences in the age distribution of different populations and is used for population comparisons (for example, between different periods or different countries).</w:t>
            </w:r>
          </w:p>
        </w:tc>
      </w:tr>
      <w:tr w:rsidR="007D6DFE" w14:paraId="74EE5A3B" w14:textId="77777777" w:rsidTr="007D6DFE">
        <w:tc>
          <w:tcPr>
            <w:tcW w:w="1101" w:type="dxa"/>
            <w:tcBorders>
              <w:right w:val="nil"/>
            </w:tcBorders>
          </w:tcPr>
          <w:p w14:paraId="0005B1EF" w14:textId="77777777" w:rsidR="007D6DFE" w:rsidRPr="007D6DFE" w:rsidRDefault="007D6DFE" w:rsidP="007D6DFE">
            <w:pPr>
              <w:pStyle w:val="TableText"/>
              <w:rPr>
                <w:b/>
                <w:bCs/>
              </w:rPr>
            </w:pPr>
            <w:r w:rsidRPr="007D6DFE">
              <w:rPr>
                <w:b/>
                <w:bCs/>
              </w:rPr>
              <w:t>Target</w:t>
            </w:r>
          </w:p>
        </w:tc>
        <w:tc>
          <w:tcPr>
            <w:tcW w:w="6979" w:type="dxa"/>
            <w:gridSpan w:val="10"/>
            <w:tcBorders>
              <w:left w:val="nil"/>
            </w:tcBorders>
          </w:tcPr>
          <w:p w14:paraId="7587C71B" w14:textId="253A6097" w:rsidR="007D6DFE" w:rsidRDefault="007D6DFE" w:rsidP="007D6DFE">
            <w:pPr>
              <w:pStyle w:val="TableText"/>
            </w:pPr>
            <w:r w:rsidRPr="00987402">
              <w:t>Decrease</w:t>
            </w:r>
          </w:p>
        </w:tc>
      </w:tr>
      <w:tr w:rsidR="007D6DFE" w14:paraId="5B458EFC" w14:textId="77777777" w:rsidTr="007D6DFE">
        <w:tc>
          <w:tcPr>
            <w:tcW w:w="1101" w:type="dxa"/>
            <w:tcBorders>
              <w:right w:val="nil"/>
            </w:tcBorders>
          </w:tcPr>
          <w:p w14:paraId="77088822" w14:textId="77777777" w:rsidR="007D6DFE" w:rsidRPr="007D6DFE" w:rsidRDefault="007D6DFE" w:rsidP="007D6DFE">
            <w:pPr>
              <w:pStyle w:val="TableText"/>
              <w:rPr>
                <w:b/>
                <w:bCs/>
              </w:rPr>
            </w:pPr>
            <w:r w:rsidRPr="007D6DFE">
              <w:rPr>
                <w:b/>
                <w:bCs/>
              </w:rPr>
              <w:t>Results</w:t>
            </w:r>
          </w:p>
        </w:tc>
        <w:tc>
          <w:tcPr>
            <w:tcW w:w="6979" w:type="dxa"/>
            <w:gridSpan w:val="10"/>
            <w:tcBorders>
              <w:left w:val="nil"/>
            </w:tcBorders>
          </w:tcPr>
          <w:p w14:paraId="1D5B868D" w14:textId="2AA920B5" w:rsidR="007D6DFE" w:rsidRDefault="007D6DFE" w:rsidP="007D6DFE">
            <w:pPr>
              <w:pStyle w:val="TableText"/>
            </w:pPr>
            <w:r w:rsidRPr="00987402">
              <w:t>Age-standardised DALY rates per 1,000 decreased from 1990 until 2019. As the population is growing and ageing, the absolute number of DALYs has slowly increased from 1,039,768 in 1990 to 1,215,774 in 2019.</w:t>
            </w:r>
          </w:p>
        </w:tc>
      </w:tr>
      <w:tr w:rsidR="007D6DFE" w:rsidRPr="00376F13" w14:paraId="1A95B602" w14:textId="77777777" w:rsidTr="007D6DFE">
        <w:trPr>
          <w:gridAfter w:val="1"/>
          <w:wAfter w:w="11" w:type="dxa"/>
        </w:trPr>
        <w:tc>
          <w:tcPr>
            <w:tcW w:w="8069" w:type="dxa"/>
            <w:gridSpan w:val="10"/>
            <w:tcBorders>
              <w:bottom w:val="single" w:sz="4" w:space="0" w:color="A6A6A6" w:themeColor="background1" w:themeShade="A6"/>
            </w:tcBorders>
            <w:shd w:val="clear" w:color="auto" w:fill="FFFFFF" w:themeFill="background1"/>
          </w:tcPr>
          <w:p w14:paraId="6D9F7D45" w14:textId="6F7CD196" w:rsidR="007D6DFE" w:rsidRPr="00376F13" w:rsidRDefault="007D6DFE" w:rsidP="007D6DFE">
            <w:pPr>
              <w:pStyle w:val="TableText"/>
              <w:rPr>
                <w:b/>
                <w:bCs/>
              </w:rPr>
            </w:pPr>
            <w:r w:rsidRPr="007D6DFE">
              <w:rPr>
                <w:b/>
                <w:bCs/>
              </w:rPr>
              <w:t>Disability-adjusted life years (DALYs) per 1,000 people</w:t>
            </w:r>
            <w:r w:rsidRPr="00376F13">
              <w:rPr>
                <w:rStyle w:val="FootnoteReference"/>
                <w:b/>
                <w:bCs/>
              </w:rPr>
              <w:footnoteReference w:id="10"/>
            </w:r>
          </w:p>
        </w:tc>
      </w:tr>
      <w:tr w:rsidR="007D6DFE" w:rsidRPr="00B81D36" w14:paraId="48E4F718" w14:textId="77777777" w:rsidTr="007D6DFE">
        <w:trPr>
          <w:gridAfter w:val="1"/>
          <w:wAfter w:w="11" w:type="dxa"/>
        </w:trPr>
        <w:tc>
          <w:tcPr>
            <w:tcW w:w="1407" w:type="dxa"/>
            <w:gridSpan w:val="2"/>
            <w:tcBorders>
              <w:top w:val="single" w:sz="4" w:space="0" w:color="A6A6A6" w:themeColor="background1" w:themeShade="A6"/>
              <w:bottom w:val="single" w:sz="4" w:space="0" w:color="A6A6A6" w:themeColor="background1" w:themeShade="A6"/>
              <w:right w:val="nil"/>
            </w:tcBorders>
            <w:shd w:val="clear" w:color="auto" w:fill="F2F2F2" w:themeFill="background1" w:themeFillShade="F2"/>
          </w:tcPr>
          <w:p w14:paraId="7C741A9A" w14:textId="33BB71DF" w:rsidR="007D6DFE" w:rsidRPr="00B81D36" w:rsidRDefault="007D6DFE" w:rsidP="007D6DFE">
            <w:pPr>
              <w:pStyle w:val="TableText"/>
              <w:rPr>
                <w:b/>
                <w:bCs/>
                <w:sz w:val="16"/>
                <w:szCs w:val="18"/>
              </w:rPr>
            </w:pPr>
          </w:p>
        </w:tc>
        <w:tc>
          <w:tcPr>
            <w:tcW w:w="861"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0D2D88C6" w14:textId="6A8AFD3E" w:rsidR="007D6DFE" w:rsidRPr="00B81D36" w:rsidRDefault="007D6DFE" w:rsidP="00B81D36">
            <w:pPr>
              <w:pStyle w:val="TableText"/>
              <w:jc w:val="right"/>
              <w:rPr>
                <w:b/>
                <w:bCs/>
                <w:sz w:val="16"/>
                <w:szCs w:val="18"/>
              </w:rPr>
            </w:pPr>
            <w:r w:rsidRPr="00B81D36">
              <w:rPr>
                <w:b/>
                <w:bCs/>
                <w:sz w:val="16"/>
                <w:szCs w:val="18"/>
              </w:rPr>
              <w:t>2019</w:t>
            </w:r>
            <w:r w:rsidRPr="00B81D36">
              <w:rPr>
                <w:rStyle w:val="FootnoteReference"/>
                <w:b/>
                <w:bCs/>
                <w:sz w:val="16"/>
                <w:szCs w:val="18"/>
              </w:rPr>
              <w:footnoteReference w:id="11"/>
            </w:r>
          </w:p>
        </w:tc>
        <w:tc>
          <w:tcPr>
            <w:tcW w:w="851"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26E4CD1A" w14:textId="2890E432" w:rsidR="007D6DFE" w:rsidRPr="00B81D36" w:rsidRDefault="007D6DFE" w:rsidP="00B81D36">
            <w:pPr>
              <w:pStyle w:val="TableText"/>
              <w:jc w:val="right"/>
              <w:rPr>
                <w:b/>
                <w:bCs/>
                <w:sz w:val="16"/>
                <w:szCs w:val="18"/>
              </w:rPr>
            </w:pPr>
            <w:r w:rsidRPr="00B81D36">
              <w:rPr>
                <w:b/>
                <w:bCs/>
                <w:sz w:val="16"/>
                <w:szCs w:val="18"/>
              </w:rPr>
              <w:t>2018</w:t>
            </w:r>
          </w:p>
        </w:tc>
        <w:tc>
          <w:tcPr>
            <w:tcW w:w="850"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329D28A0" w14:textId="40374257" w:rsidR="007D6DFE" w:rsidRPr="00B81D36" w:rsidRDefault="007D6DFE" w:rsidP="00B81D36">
            <w:pPr>
              <w:pStyle w:val="TableText"/>
              <w:jc w:val="right"/>
              <w:rPr>
                <w:b/>
                <w:bCs/>
                <w:sz w:val="16"/>
                <w:szCs w:val="18"/>
              </w:rPr>
            </w:pPr>
            <w:r w:rsidRPr="00B81D36">
              <w:rPr>
                <w:b/>
                <w:bCs/>
                <w:sz w:val="16"/>
                <w:szCs w:val="18"/>
              </w:rPr>
              <w:t>2017</w:t>
            </w:r>
          </w:p>
        </w:tc>
        <w:tc>
          <w:tcPr>
            <w:tcW w:w="851"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522C5538" w14:textId="6C7ACE22" w:rsidR="007D6DFE" w:rsidRPr="00B81D36" w:rsidRDefault="007D6DFE" w:rsidP="00B81D36">
            <w:pPr>
              <w:pStyle w:val="TableText"/>
              <w:jc w:val="right"/>
              <w:rPr>
                <w:b/>
                <w:bCs/>
                <w:sz w:val="16"/>
                <w:szCs w:val="18"/>
              </w:rPr>
            </w:pPr>
            <w:r w:rsidRPr="00B81D36">
              <w:rPr>
                <w:b/>
                <w:bCs/>
                <w:sz w:val="16"/>
                <w:szCs w:val="18"/>
              </w:rPr>
              <w:t>2016</w:t>
            </w:r>
          </w:p>
        </w:tc>
        <w:tc>
          <w:tcPr>
            <w:tcW w:w="850"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09CE300C" w14:textId="27AC4205" w:rsidR="007D6DFE" w:rsidRPr="00B81D36" w:rsidRDefault="007D6DFE" w:rsidP="00B81D36">
            <w:pPr>
              <w:pStyle w:val="TableText"/>
              <w:jc w:val="right"/>
              <w:rPr>
                <w:b/>
                <w:bCs/>
                <w:sz w:val="16"/>
                <w:szCs w:val="18"/>
              </w:rPr>
            </w:pPr>
            <w:r w:rsidRPr="00B81D36">
              <w:rPr>
                <w:b/>
                <w:bCs/>
                <w:sz w:val="16"/>
                <w:szCs w:val="18"/>
              </w:rPr>
              <w:t>2015</w:t>
            </w:r>
          </w:p>
        </w:tc>
        <w:tc>
          <w:tcPr>
            <w:tcW w:w="851"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4615E2A6" w14:textId="7C0DA588" w:rsidR="007D6DFE" w:rsidRPr="00B81D36" w:rsidRDefault="007D6DFE" w:rsidP="00B81D36">
            <w:pPr>
              <w:pStyle w:val="TableText"/>
              <w:jc w:val="right"/>
              <w:rPr>
                <w:b/>
                <w:bCs/>
                <w:sz w:val="16"/>
                <w:szCs w:val="18"/>
              </w:rPr>
            </w:pPr>
            <w:r w:rsidRPr="00B81D36">
              <w:rPr>
                <w:b/>
                <w:bCs/>
                <w:sz w:val="16"/>
                <w:szCs w:val="18"/>
              </w:rPr>
              <w:t>2010</w:t>
            </w:r>
          </w:p>
        </w:tc>
        <w:tc>
          <w:tcPr>
            <w:tcW w:w="792"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50A4CD2D" w14:textId="1E709B7D" w:rsidR="007D6DFE" w:rsidRPr="00B81D36" w:rsidRDefault="007D6DFE" w:rsidP="00B81D36">
            <w:pPr>
              <w:pStyle w:val="TableText"/>
              <w:jc w:val="right"/>
              <w:rPr>
                <w:b/>
                <w:bCs/>
                <w:sz w:val="16"/>
                <w:szCs w:val="18"/>
              </w:rPr>
            </w:pPr>
            <w:r w:rsidRPr="00B81D36">
              <w:rPr>
                <w:b/>
                <w:bCs/>
                <w:sz w:val="16"/>
                <w:szCs w:val="18"/>
              </w:rPr>
              <w:t>2000</w:t>
            </w:r>
          </w:p>
        </w:tc>
        <w:tc>
          <w:tcPr>
            <w:tcW w:w="756" w:type="dxa"/>
            <w:tcBorders>
              <w:top w:val="single" w:sz="4" w:space="0" w:color="A6A6A6" w:themeColor="background1" w:themeShade="A6"/>
              <w:left w:val="nil"/>
              <w:bottom w:val="single" w:sz="4" w:space="0" w:color="A6A6A6" w:themeColor="background1" w:themeShade="A6"/>
            </w:tcBorders>
            <w:shd w:val="clear" w:color="auto" w:fill="F2F2F2" w:themeFill="background1" w:themeFillShade="F2"/>
          </w:tcPr>
          <w:p w14:paraId="5D600D24" w14:textId="524461B9" w:rsidR="007D6DFE" w:rsidRPr="00B81D36" w:rsidRDefault="007D6DFE" w:rsidP="00B81D36">
            <w:pPr>
              <w:pStyle w:val="TableText"/>
              <w:jc w:val="right"/>
              <w:rPr>
                <w:b/>
                <w:bCs/>
                <w:sz w:val="16"/>
                <w:szCs w:val="18"/>
              </w:rPr>
            </w:pPr>
            <w:r w:rsidRPr="00B81D36">
              <w:rPr>
                <w:b/>
                <w:bCs/>
                <w:sz w:val="16"/>
                <w:szCs w:val="18"/>
              </w:rPr>
              <w:t>1990</w:t>
            </w:r>
          </w:p>
        </w:tc>
      </w:tr>
      <w:tr w:rsidR="007D6DFE" w:rsidRPr="00B81D36" w14:paraId="1648F850" w14:textId="77777777" w:rsidTr="007D6DFE">
        <w:trPr>
          <w:gridAfter w:val="1"/>
          <w:wAfter w:w="11" w:type="dxa"/>
        </w:trPr>
        <w:tc>
          <w:tcPr>
            <w:tcW w:w="1407" w:type="dxa"/>
            <w:gridSpan w:val="2"/>
            <w:tcBorders>
              <w:top w:val="single" w:sz="4" w:space="0" w:color="A6A6A6" w:themeColor="background1" w:themeShade="A6"/>
              <w:right w:val="nil"/>
            </w:tcBorders>
          </w:tcPr>
          <w:p w14:paraId="12E82578" w14:textId="3CAF9C84" w:rsidR="007D6DFE" w:rsidRPr="00B81D36" w:rsidRDefault="007D6DFE" w:rsidP="007D6DFE">
            <w:pPr>
              <w:pStyle w:val="TableText"/>
              <w:rPr>
                <w:sz w:val="16"/>
                <w:szCs w:val="18"/>
              </w:rPr>
            </w:pPr>
            <w:r w:rsidRPr="00B81D36">
              <w:rPr>
                <w:sz w:val="16"/>
                <w:szCs w:val="18"/>
              </w:rPr>
              <w:t>Female</w:t>
            </w:r>
          </w:p>
        </w:tc>
        <w:tc>
          <w:tcPr>
            <w:tcW w:w="861" w:type="dxa"/>
            <w:tcBorders>
              <w:top w:val="single" w:sz="4" w:space="0" w:color="A6A6A6" w:themeColor="background1" w:themeShade="A6"/>
              <w:left w:val="nil"/>
              <w:right w:val="nil"/>
            </w:tcBorders>
          </w:tcPr>
          <w:p w14:paraId="6EF22696" w14:textId="7FFE9F23" w:rsidR="007D6DFE" w:rsidRPr="00B81D36" w:rsidRDefault="007D6DFE" w:rsidP="00B81D36">
            <w:pPr>
              <w:pStyle w:val="TableText"/>
              <w:jc w:val="right"/>
              <w:rPr>
                <w:sz w:val="16"/>
                <w:szCs w:val="18"/>
              </w:rPr>
            </w:pPr>
            <w:r w:rsidRPr="00B81D36">
              <w:rPr>
                <w:sz w:val="16"/>
                <w:szCs w:val="18"/>
              </w:rPr>
              <w:t>198</w:t>
            </w:r>
          </w:p>
        </w:tc>
        <w:tc>
          <w:tcPr>
            <w:tcW w:w="851" w:type="dxa"/>
            <w:tcBorders>
              <w:top w:val="single" w:sz="4" w:space="0" w:color="A6A6A6" w:themeColor="background1" w:themeShade="A6"/>
              <w:left w:val="nil"/>
              <w:right w:val="nil"/>
            </w:tcBorders>
          </w:tcPr>
          <w:p w14:paraId="5ABF38F5" w14:textId="3F52BD23" w:rsidR="007D6DFE" w:rsidRPr="00B81D36" w:rsidRDefault="007D6DFE" w:rsidP="00B81D36">
            <w:pPr>
              <w:pStyle w:val="TableText"/>
              <w:jc w:val="right"/>
              <w:rPr>
                <w:sz w:val="16"/>
                <w:szCs w:val="18"/>
              </w:rPr>
            </w:pPr>
            <w:r w:rsidRPr="00B81D36">
              <w:rPr>
                <w:sz w:val="16"/>
                <w:szCs w:val="18"/>
              </w:rPr>
              <w:t>197</w:t>
            </w:r>
          </w:p>
        </w:tc>
        <w:tc>
          <w:tcPr>
            <w:tcW w:w="850" w:type="dxa"/>
            <w:tcBorders>
              <w:top w:val="single" w:sz="4" w:space="0" w:color="A6A6A6" w:themeColor="background1" w:themeShade="A6"/>
              <w:left w:val="nil"/>
              <w:right w:val="nil"/>
            </w:tcBorders>
          </w:tcPr>
          <w:p w14:paraId="74F90191" w14:textId="727082FC" w:rsidR="007D6DFE" w:rsidRPr="00B81D36" w:rsidRDefault="007D6DFE" w:rsidP="00B81D36">
            <w:pPr>
              <w:pStyle w:val="TableText"/>
              <w:jc w:val="right"/>
              <w:rPr>
                <w:sz w:val="16"/>
                <w:szCs w:val="18"/>
              </w:rPr>
            </w:pPr>
            <w:r w:rsidRPr="00B81D36">
              <w:rPr>
                <w:sz w:val="16"/>
                <w:szCs w:val="18"/>
              </w:rPr>
              <w:t>197</w:t>
            </w:r>
          </w:p>
        </w:tc>
        <w:tc>
          <w:tcPr>
            <w:tcW w:w="851" w:type="dxa"/>
            <w:tcBorders>
              <w:top w:val="single" w:sz="4" w:space="0" w:color="A6A6A6" w:themeColor="background1" w:themeShade="A6"/>
              <w:left w:val="nil"/>
              <w:right w:val="nil"/>
            </w:tcBorders>
          </w:tcPr>
          <w:p w14:paraId="0FBE0D77" w14:textId="6DC2A1BC" w:rsidR="007D6DFE" w:rsidRPr="00B81D36" w:rsidRDefault="007D6DFE" w:rsidP="00B81D36">
            <w:pPr>
              <w:pStyle w:val="TableText"/>
              <w:jc w:val="right"/>
              <w:rPr>
                <w:sz w:val="16"/>
                <w:szCs w:val="18"/>
              </w:rPr>
            </w:pPr>
            <w:r w:rsidRPr="00B81D36">
              <w:rPr>
                <w:sz w:val="16"/>
                <w:szCs w:val="18"/>
              </w:rPr>
              <w:t>196</w:t>
            </w:r>
          </w:p>
        </w:tc>
        <w:tc>
          <w:tcPr>
            <w:tcW w:w="850" w:type="dxa"/>
            <w:tcBorders>
              <w:top w:val="single" w:sz="4" w:space="0" w:color="A6A6A6" w:themeColor="background1" w:themeShade="A6"/>
              <w:left w:val="nil"/>
              <w:right w:val="nil"/>
            </w:tcBorders>
          </w:tcPr>
          <w:p w14:paraId="09175664" w14:textId="0F5F3276" w:rsidR="007D6DFE" w:rsidRPr="00B81D36" w:rsidRDefault="007D6DFE" w:rsidP="00B81D36">
            <w:pPr>
              <w:pStyle w:val="TableText"/>
              <w:jc w:val="right"/>
              <w:rPr>
                <w:sz w:val="16"/>
                <w:szCs w:val="18"/>
              </w:rPr>
            </w:pPr>
            <w:r w:rsidRPr="00B81D36">
              <w:rPr>
                <w:sz w:val="16"/>
                <w:szCs w:val="18"/>
              </w:rPr>
              <w:t>198</w:t>
            </w:r>
          </w:p>
        </w:tc>
        <w:tc>
          <w:tcPr>
            <w:tcW w:w="851" w:type="dxa"/>
            <w:tcBorders>
              <w:top w:val="single" w:sz="4" w:space="0" w:color="A6A6A6" w:themeColor="background1" w:themeShade="A6"/>
              <w:left w:val="nil"/>
              <w:right w:val="nil"/>
            </w:tcBorders>
          </w:tcPr>
          <w:p w14:paraId="5F59EABB" w14:textId="1E6F081E" w:rsidR="007D6DFE" w:rsidRPr="00B81D36" w:rsidRDefault="007D6DFE" w:rsidP="00B81D36">
            <w:pPr>
              <w:pStyle w:val="TableText"/>
              <w:jc w:val="right"/>
              <w:rPr>
                <w:sz w:val="16"/>
                <w:szCs w:val="18"/>
              </w:rPr>
            </w:pPr>
            <w:r w:rsidRPr="00B81D36">
              <w:rPr>
                <w:sz w:val="16"/>
                <w:szCs w:val="18"/>
              </w:rPr>
              <w:t>204</w:t>
            </w:r>
          </w:p>
        </w:tc>
        <w:tc>
          <w:tcPr>
            <w:tcW w:w="792" w:type="dxa"/>
            <w:tcBorders>
              <w:top w:val="single" w:sz="4" w:space="0" w:color="A6A6A6" w:themeColor="background1" w:themeShade="A6"/>
              <w:left w:val="nil"/>
              <w:right w:val="nil"/>
            </w:tcBorders>
          </w:tcPr>
          <w:p w14:paraId="178EEED0" w14:textId="57D258E5" w:rsidR="007D6DFE" w:rsidRPr="00B81D36" w:rsidRDefault="007D6DFE" w:rsidP="00B81D36">
            <w:pPr>
              <w:pStyle w:val="TableText"/>
              <w:jc w:val="right"/>
              <w:rPr>
                <w:sz w:val="16"/>
                <w:szCs w:val="18"/>
              </w:rPr>
            </w:pPr>
            <w:r w:rsidRPr="00B81D36">
              <w:rPr>
                <w:sz w:val="16"/>
                <w:szCs w:val="18"/>
              </w:rPr>
              <w:t>224</w:t>
            </w:r>
          </w:p>
        </w:tc>
        <w:tc>
          <w:tcPr>
            <w:tcW w:w="756" w:type="dxa"/>
            <w:tcBorders>
              <w:top w:val="single" w:sz="4" w:space="0" w:color="A6A6A6" w:themeColor="background1" w:themeShade="A6"/>
              <w:left w:val="nil"/>
            </w:tcBorders>
          </w:tcPr>
          <w:p w14:paraId="616C6419" w14:textId="6316570D" w:rsidR="007D6DFE" w:rsidRPr="00B81D36" w:rsidRDefault="007D6DFE" w:rsidP="00B81D36">
            <w:pPr>
              <w:pStyle w:val="TableText"/>
              <w:jc w:val="right"/>
              <w:rPr>
                <w:sz w:val="16"/>
                <w:szCs w:val="18"/>
              </w:rPr>
            </w:pPr>
            <w:r w:rsidRPr="00B81D36">
              <w:rPr>
                <w:sz w:val="16"/>
                <w:szCs w:val="18"/>
              </w:rPr>
              <w:t>257</w:t>
            </w:r>
          </w:p>
        </w:tc>
      </w:tr>
      <w:tr w:rsidR="007D6DFE" w:rsidRPr="00B81D36" w14:paraId="6359BBC5" w14:textId="77777777" w:rsidTr="007D6DFE">
        <w:trPr>
          <w:gridAfter w:val="1"/>
          <w:wAfter w:w="11" w:type="dxa"/>
        </w:trPr>
        <w:tc>
          <w:tcPr>
            <w:tcW w:w="1407" w:type="dxa"/>
            <w:gridSpan w:val="2"/>
            <w:tcBorders>
              <w:right w:val="nil"/>
            </w:tcBorders>
          </w:tcPr>
          <w:p w14:paraId="086AD7C1" w14:textId="56E021DA" w:rsidR="007D6DFE" w:rsidRPr="00B81D36" w:rsidRDefault="007D6DFE" w:rsidP="007D6DFE">
            <w:pPr>
              <w:pStyle w:val="TableText"/>
              <w:rPr>
                <w:sz w:val="16"/>
                <w:szCs w:val="18"/>
              </w:rPr>
            </w:pPr>
            <w:r w:rsidRPr="00B81D36">
              <w:rPr>
                <w:sz w:val="16"/>
                <w:szCs w:val="18"/>
              </w:rPr>
              <w:t>Male</w:t>
            </w:r>
          </w:p>
        </w:tc>
        <w:tc>
          <w:tcPr>
            <w:tcW w:w="861" w:type="dxa"/>
            <w:tcBorders>
              <w:left w:val="nil"/>
              <w:right w:val="nil"/>
            </w:tcBorders>
          </w:tcPr>
          <w:p w14:paraId="05E3AD8E" w14:textId="0C194903" w:rsidR="007D6DFE" w:rsidRPr="00B81D36" w:rsidRDefault="007D6DFE" w:rsidP="00B81D36">
            <w:pPr>
              <w:pStyle w:val="TableText"/>
              <w:jc w:val="right"/>
              <w:rPr>
                <w:sz w:val="16"/>
                <w:szCs w:val="18"/>
              </w:rPr>
            </w:pPr>
            <w:r w:rsidRPr="00B81D36">
              <w:rPr>
                <w:sz w:val="16"/>
                <w:szCs w:val="18"/>
              </w:rPr>
              <w:t>217</w:t>
            </w:r>
          </w:p>
        </w:tc>
        <w:tc>
          <w:tcPr>
            <w:tcW w:w="851" w:type="dxa"/>
            <w:tcBorders>
              <w:left w:val="nil"/>
              <w:right w:val="nil"/>
            </w:tcBorders>
          </w:tcPr>
          <w:p w14:paraId="0A85DB09" w14:textId="03163952" w:rsidR="007D6DFE" w:rsidRPr="00B81D36" w:rsidRDefault="007D6DFE" w:rsidP="00B81D36">
            <w:pPr>
              <w:pStyle w:val="TableText"/>
              <w:jc w:val="right"/>
              <w:rPr>
                <w:sz w:val="16"/>
                <w:szCs w:val="18"/>
              </w:rPr>
            </w:pPr>
            <w:r w:rsidRPr="00B81D36">
              <w:rPr>
                <w:sz w:val="16"/>
                <w:szCs w:val="18"/>
              </w:rPr>
              <w:t>217</w:t>
            </w:r>
          </w:p>
        </w:tc>
        <w:tc>
          <w:tcPr>
            <w:tcW w:w="850" w:type="dxa"/>
            <w:tcBorders>
              <w:left w:val="nil"/>
              <w:right w:val="nil"/>
            </w:tcBorders>
          </w:tcPr>
          <w:p w14:paraId="4C308F75" w14:textId="01E5078A" w:rsidR="007D6DFE" w:rsidRPr="00B81D36" w:rsidRDefault="007D6DFE" w:rsidP="00B81D36">
            <w:pPr>
              <w:pStyle w:val="TableText"/>
              <w:jc w:val="right"/>
              <w:rPr>
                <w:sz w:val="16"/>
                <w:szCs w:val="18"/>
              </w:rPr>
            </w:pPr>
            <w:r w:rsidRPr="00B81D36">
              <w:rPr>
                <w:sz w:val="16"/>
                <w:szCs w:val="18"/>
              </w:rPr>
              <w:t>215</w:t>
            </w:r>
          </w:p>
        </w:tc>
        <w:tc>
          <w:tcPr>
            <w:tcW w:w="851" w:type="dxa"/>
            <w:tcBorders>
              <w:left w:val="nil"/>
              <w:right w:val="nil"/>
            </w:tcBorders>
          </w:tcPr>
          <w:p w14:paraId="7DFC5544" w14:textId="377F28AA" w:rsidR="007D6DFE" w:rsidRPr="00B81D36" w:rsidRDefault="007D6DFE" w:rsidP="00B81D36">
            <w:pPr>
              <w:pStyle w:val="TableText"/>
              <w:jc w:val="right"/>
              <w:rPr>
                <w:sz w:val="16"/>
                <w:szCs w:val="18"/>
              </w:rPr>
            </w:pPr>
            <w:r w:rsidRPr="00B81D36">
              <w:rPr>
                <w:sz w:val="16"/>
                <w:szCs w:val="18"/>
              </w:rPr>
              <w:t>215</w:t>
            </w:r>
          </w:p>
        </w:tc>
        <w:tc>
          <w:tcPr>
            <w:tcW w:w="850" w:type="dxa"/>
            <w:tcBorders>
              <w:left w:val="nil"/>
              <w:right w:val="nil"/>
            </w:tcBorders>
          </w:tcPr>
          <w:p w14:paraId="546002C5" w14:textId="71DA841B" w:rsidR="007D6DFE" w:rsidRPr="00B81D36" w:rsidRDefault="007D6DFE" w:rsidP="00B81D36">
            <w:pPr>
              <w:pStyle w:val="TableText"/>
              <w:jc w:val="right"/>
              <w:rPr>
                <w:sz w:val="16"/>
                <w:szCs w:val="18"/>
              </w:rPr>
            </w:pPr>
            <w:r w:rsidRPr="00B81D36">
              <w:rPr>
                <w:sz w:val="16"/>
                <w:szCs w:val="18"/>
              </w:rPr>
              <w:t>217</w:t>
            </w:r>
          </w:p>
        </w:tc>
        <w:tc>
          <w:tcPr>
            <w:tcW w:w="851" w:type="dxa"/>
            <w:tcBorders>
              <w:left w:val="nil"/>
              <w:right w:val="nil"/>
            </w:tcBorders>
          </w:tcPr>
          <w:p w14:paraId="02571D28" w14:textId="2CDE1B53" w:rsidR="007D6DFE" w:rsidRPr="00B81D36" w:rsidRDefault="007D6DFE" w:rsidP="00B81D36">
            <w:pPr>
              <w:pStyle w:val="TableText"/>
              <w:jc w:val="right"/>
              <w:rPr>
                <w:sz w:val="16"/>
                <w:szCs w:val="18"/>
              </w:rPr>
            </w:pPr>
            <w:r w:rsidRPr="00B81D36">
              <w:rPr>
                <w:sz w:val="16"/>
                <w:szCs w:val="18"/>
              </w:rPr>
              <w:t>227</w:t>
            </w:r>
          </w:p>
        </w:tc>
        <w:tc>
          <w:tcPr>
            <w:tcW w:w="792" w:type="dxa"/>
            <w:tcBorders>
              <w:left w:val="nil"/>
              <w:right w:val="nil"/>
            </w:tcBorders>
          </w:tcPr>
          <w:p w14:paraId="630635FC" w14:textId="08A27277" w:rsidR="007D6DFE" w:rsidRPr="00B81D36" w:rsidRDefault="007D6DFE" w:rsidP="00B81D36">
            <w:pPr>
              <w:pStyle w:val="TableText"/>
              <w:jc w:val="right"/>
              <w:rPr>
                <w:sz w:val="16"/>
                <w:szCs w:val="18"/>
              </w:rPr>
            </w:pPr>
            <w:r w:rsidRPr="00B81D36">
              <w:rPr>
                <w:sz w:val="16"/>
                <w:szCs w:val="18"/>
              </w:rPr>
              <w:t>267</w:t>
            </w:r>
          </w:p>
        </w:tc>
        <w:tc>
          <w:tcPr>
            <w:tcW w:w="756" w:type="dxa"/>
            <w:tcBorders>
              <w:left w:val="nil"/>
            </w:tcBorders>
          </w:tcPr>
          <w:p w14:paraId="0051F612" w14:textId="40C03FF4" w:rsidR="007D6DFE" w:rsidRPr="00B81D36" w:rsidRDefault="007D6DFE" w:rsidP="00B81D36">
            <w:pPr>
              <w:pStyle w:val="TableText"/>
              <w:jc w:val="right"/>
              <w:rPr>
                <w:sz w:val="16"/>
                <w:szCs w:val="18"/>
              </w:rPr>
            </w:pPr>
            <w:r w:rsidRPr="00B81D36">
              <w:rPr>
                <w:sz w:val="16"/>
                <w:szCs w:val="18"/>
              </w:rPr>
              <w:t>319</w:t>
            </w:r>
          </w:p>
        </w:tc>
      </w:tr>
      <w:tr w:rsidR="007D6DFE" w:rsidRPr="00B81D36" w14:paraId="2B7AB18E" w14:textId="77777777" w:rsidTr="007D6DFE">
        <w:trPr>
          <w:gridAfter w:val="1"/>
          <w:wAfter w:w="11" w:type="dxa"/>
        </w:trPr>
        <w:tc>
          <w:tcPr>
            <w:tcW w:w="1407" w:type="dxa"/>
            <w:gridSpan w:val="2"/>
            <w:tcBorders>
              <w:right w:val="nil"/>
            </w:tcBorders>
          </w:tcPr>
          <w:p w14:paraId="7E6A681C" w14:textId="2A6243D1" w:rsidR="007D6DFE" w:rsidRPr="00B81D36" w:rsidRDefault="007D6DFE" w:rsidP="007D6DFE">
            <w:pPr>
              <w:pStyle w:val="TableText"/>
              <w:rPr>
                <w:sz w:val="16"/>
                <w:szCs w:val="18"/>
              </w:rPr>
            </w:pPr>
            <w:r w:rsidRPr="00B81D36">
              <w:rPr>
                <w:sz w:val="16"/>
                <w:szCs w:val="18"/>
              </w:rPr>
              <w:t>Total</w:t>
            </w:r>
          </w:p>
        </w:tc>
        <w:tc>
          <w:tcPr>
            <w:tcW w:w="861" w:type="dxa"/>
            <w:tcBorders>
              <w:left w:val="nil"/>
              <w:right w:val="nil"/>
            </w:tcBorders>
          </w:tcPr>
          <w:p w14:paraId="53290517" w14:textId="16D06A0B" w:rsidR="007D6DFE" w:rsidRPr="00B81D36" w:rsidRDefault="007D6DFE" w:rsidP="00B81D36">
            <w:pPr>
              <w:pStyle w:val="TableText"/>
              <w:jc w:val="right"/>
              <w:rPr>
                <w:sz w:val="16"/>
                <w:szCs w:val="18"/>
              </w:rPr>
            </w:pPr>
            <w:r w:rsidRPr="00B81D36">
              <w:rPr>
                <w:sz w:val="16"/>
                <w:szCs w:val="18"/>
              </w:rPr>
              <w:t>207</w:t>
            </w:r>
          </w:p>
        </w:tc>
        <w:tc>
          <w:tcPr>
            <w:tcW w:w="851" w:type="dxa"/>
            <w:tcBorders>
              <w:left w:val="nil"/>
              <w:right w:val="nil"/>
            </w:tcBorders>
          </w:tcPr>
          <w:p w14:paraId="67B51433" w14:textId="5480D58D" w:rsidR="007D6DFE" w:rsidRPr="00B81D36" w:rsidRDefault="007D6DFE" w:rsidP="00B81D36">
            <w:pPr>
              <w:pStyle w:val="TableText"/>
              <w:jc w:val="right"/>
              <w:rPr>
                <w:sz w:val="16"/>
                <w:szCs w:val="18"/>
              </w:rPr>
            </w:pPr>
            <w:r w:rsidRPr="00B81D36">
              <w:rPr>
                <w:sz w:val="16"/>
                <w:szCs w:val="18"/>
              </w:rPr>
              <w:t>207</w:t>
            </w:r>
          </w:p>
        </w:tc>
        <w:tc>
          <w:tcPr>
            <w:tcW w:w="850" w:type="dxa"/>
            <w:tcBorders>
              <w:left w:val="nil"/>
              <w:right w:val="nil"/>
            </w:tcBorders>
          </w:tcPr>
          <w:p w14:paraId="28D4E85B" w14:textId="6D8D6CD8" w:rsidR="007D6DFE" w:rsidRPr="00B81D36" w:rsidRDefault="007D6DFE" w:rsidP="00B81D36">
            <w:pPr>
              <w:pStyle w:val="TableText"/>
              <w:jc w:val="right"/>
              <w:rPr>
                <w:sz w:val="16"/>
                <w:szCs w:val="18"/>
              </w:rPr>
            </w:pPr>
            <w:r w:rsidRPr="00B81D36">
              <w:rPr>
                <w:sz w:val="16"/>
                <w:szCs w:val="18"/>
              </w:rPr>
              <w:t>205</w:t>
            </w:r>
          </w:p>
        </w:tc>
        <w:tc>
          <w:tcPr>
            <w:tcW w:w="851" w:type="dxa"/>
            <w:tcBorders>
              <w:left w:val="nil"/>
              <w:right w:val="nil"/>
            </w:tcBorders>
          </w:tcPr>
          <w:p w14:paraId="0AE2C041" w14:textId="65958683" w:rsidR="007D6DFE" w:rsidRPr="00B81D36" w:rsidRDefault="007D6DFE" w:rsidP="00B81D36">
            <w:pPr>
              <w:pStyle w:val="TableText"/>
              <w:jc w:val="right"/>
              <w:rPr>
                <w:sz w:val="16"/>
                <w:szCs w:val="18"/>
              </w:rPr>
            </w:pPr>
            <w:r w:rsidRPr="00B81D36">
              <w:rPr>
                <w:sz w:val="16"/>
                <w:szCs w:val="18"/>
              </w:rPr>
              <w:t>205</w:t>
            </w:r>
          </w:p>
        </w:tc>
        <w:tc>
          <w:tcPr>
            <w:tcW w:w="850" w:type="dxa"/>
            <w:tcBorders>
              <w:left w:val="nil"/>
              <w:right w:val="nil"/>
            </w:tcBorders>
          </w:tcPr>
          <w:p w14:paraId="37F6453F" w14:textId="34564D19" w:rsidR="007D6DFE" w:rsidRPr="00B81D36" w:rsidRDefault="007D6DFE" w:rsidP="00B81D36">
            <w:pPr>
              <w:pStyle w:val="TableText"/>
              <w:jc w:val="right"/>
              <w:rPr>
                <w:sz w:val="16"/>
                <w:szCs w:val="18"/>
              </w:rPr>
            </w:pPr>
            <w:r w:rsidRPr="00B81D36">
              <w:rPr>
                <w:sz w:val="16"/>
                <w:szCs w:val="18"/>
              </w:rPr>
              <w:t>207</w:t>
            </w:r>
          </w:p>
        </w:tc>
        <w:tc>
          <w:tcPr>
            <w:tcW w:w="851" w:type="dxa"/>
            <w:tcBorders>
              <w:left w:val="nil"/>
              <w:right w:val="nil"/>
            </w:tcBorders>
          </w:tcPr>
          <w:p w14:paraId="7DCB4E3C" w14:textId="6DD87512" w:rsidR="007D6DFE" w:rsidRPr="00B81D36" w:rsidRDefault="007D6DFE" w:rsidP="00B81D36">
            <w:pPr>
              <w:pStyle w:val="TableText"/>
              <w:jc w:val="right"/>
              <w:rPr>
                <w:sz w:val="16"/>
                <w:szCs w:val="18"/>
              </w:rPr>
            </w:pPr>
            <w:r w:rsidRPr="00B81D36">
              <w:rPr>
                <w:sz w:val="16"/>
                <w:szCs w:val="18"/>
              </w:rPr>
              <w:t>215</w:t>
            </w:r>
          </w:p>
        </w:tc>
        <w:tc>
          <w:tcPr>
            <w:tcW w:w="792" w:type="dxa"/>
            <w:tcBorders>
              <w:left w:val="nil"/>
              <w:right w:val="nil"/>
            </w:tcBorders>
          </w:tcPr>
          <w:p w14:paraId="7B855784" w14:textId="24102E33" w:rsidR="007D6DFE" w:rsidRPr="00B81D36" w:rsidRDefault="007D6DFE" w:rsidP="00B81D36">
            <w:pPr>
              <w:pStyle w:val="TableText"/>
              <w:jc w:val="right"/>
              <w:rPr>
                <w:sz w:val="16"/>
                <w:szCs w:val="18"/>
              </w:rPr>
            </w:pPr>
            <w:r w:rsidRPr="00B81D36">
              <w:rPr>
                <w:sz w:val="16"/>
                <w:szCs w:val="18"/>
              </w:rPr>
              <w:t>244</w:t>
            </w:r>
          </w:p>
        </w:tc>
        <w:tc>
          <w:tcPr>
            <w:tcW w:w="756" w:type="dxa"/>
            <w:tcBorders>
              <w:left w:val="nil"/>
            </w:tcBorders>
          </w:tcPr>
          <w:p w14:paraId="457B6FBE" w14:textId="1BC91B58" w:rsidR="007D6DFE" w:rsidRPr="00B81D36" w:rsidRDefault="007D6DFE" w:rsidP="00B81D36">
            <w:pPr>
              <w:pStyle w:val="TableText"/>
              <w:jc w:val="right"/>
              <w:rPr>
                <w:sz w:val="16"/>
                <w:szCs w:val="18"/>
              </w:rPr>
            </w:pPr>
            <w:r w:rsidRPr="00B81D36">
              <w:rPr>
                <w:sz w:val="16"/>
                <w:szCs w:val="18"/>
              </w:rPr>
              <w:t>286</w:t>
            </w:r>
          </w:p>
        </w:tc>
      </w:tr>
    </w:tbl>
    <w:p w14:paraId="42C973B4" w14:textId="77777777" w:rsidR="00567C6E" w:rsidRDefault="00567C6E" w:rsidP="00567C6E"/>
    <w:p w14:paraId="12019062" w14:textId="77777777" w:rsidR="0006455F" w:rsidRDefault="0006455F" w:rsidP="00567C6E">
      <w:pPr>
        <w:sectPr w:rsidR="0006455F" w:rsidSect="000A2D8B">
          <w:pgSz w:w="11907" w:h="16840" w:code="9"/>
          <w:pgMar w:top="1418" w:right="1701" w:bottom="1134" w:left="1843" w:header="284" w:footer="425" w:gutter="284"/>
          <w:cols w:space="720"/>
        </w:sectPr>
      </w:pPr>
    </w:p>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01"/>
        <w:gridCol w:w="306"/>
        <w:gridCol w:w="861"/>
        <w:gridCol w:w="851"/>
        <w:gridCol w:w="850"/>
        <w:gridCol w:w="851"/>
        <w:gridCol w:w="850"/>
        <w:gridCol w:w="851"/>
        <w:gridCol w:w="792"/>
        <w:gridCol w:w="756"/>
        <w:gridCol w:w="11"/>
      </w:tblGrid>
      <w:tr w:rsidR="007D6DFE" w:rsidRPr="00376F13" w14:paraId="77D5E8F8" w14:textId="77777777" w:rsidTr="007D6DFE">
        <w:tc>
          <w:tcPr>
            <w:tcW w:w="8080" w:type="dxa"/>
            <w:gridSpan w:val="11"/>
            <w:tcBorders>
              <w:top w:val="nil"/>
              <w:bottom w:val="nil"/>
            </w:tcBorders>
            <w:shd w:val="clear" w:color="auto" w:fill="D9D9D9" w:themeFill="background1" w:themeFillShade="D9"/>
          </w:tcPr>
          <w:p w14:paraId="17DF97F9" w14:textId="7251A0DA" w:rsidR="007D6DFE" w:rsidRPr="00376F13" w:rsidRDefault="007D6DFE" w:rsidP="007D6DFE">
            <w:pPr>
              <w:pStyle w:val="TableText"/>
              <w:rPr>
                <w:b/>
                <w:bCs/>
              </w:rPr>
            </w:pPr>
            <w:r w:rsidRPr="007D6DFE">
              <w:rPr>
                <w:b/>
                <w:bCs/>
              </w:rPr>
              <w:lastRenderedPageBreak/>
              <w:t>Life expectancy by health spending per capita compares well within the OECD</w:t>
            </w:r>
          </w:p>
        </w:tc>
      </w:tr>
      <w:tr w:rsidR="007D6DFE" w14:paraId="790BE1CD" w14:textId="77777777" w:rsidTr="007D6DFE">
        <w:tc>
          <w:tcPr>
            <w:tcW w:w="1101" w:type="dxa"/>
            <w:tcBorders>
              <w:top w:val="nil"/>
              <w:right w:val="nil"/>
            </w:tcBorders>
          </w:tcPr>
          <w:p w14:paraId="6457772A" w14:textId="77777777" w:rsidR="007D6DFE" w:rsidRPr="007D6DFE" w:rsidRDefault="007D6DFE" w:rsidP="007D6DFE">
            <w:pPr>
              <w:pStyle w:val="TableText"/>
              <w:rPr>
                <w:b/>
                <w:bCs/>
              </w:rPr>
            </w:pPr>
            <w:r w:rsidRPr="007D6DFE">
              <w:rPr>
                <w:b/>
                <w:bCs/>
              </w:rPr>
              <w:t>Measures</w:t>
            </w:r>
          </w:p>
        </w:tc>
        <w:tc>
          <w:tcPr>
            <w:tcW w:w="6979" w:type="dxa"/>
            <w:gridSpan w:val="10"/>
            <w:tcBorders>
              <w:top w:val="nil"/>
              <w:left w:val="nil"/>
            </w:tcBorders>
          </w:tcPr>
          <w:p w14:paraId="38323444" w14:textId="41471E7D" w:rsidR="007D6DFE" w:rsidRDefault="007D6DFE" w:rsidP="007D6DFE">
            <w:pPr>
              <w:pStyle w:val="TableText"/>
            </w:pPr>
            <w:r w:rsidRPr="007D6DFE">
              <w:t>New Zealand maintains its position within the Organisation for Economic Co-operation and Development (OECD), balancing relatively high life expectancy outcomes with relatively modest health expenditure.</w:t>
            </w:r>
          </w:p>
        </w:tc>
      </w:tr>
      <w:tr w:rsidR="007D6DFE" w14:paraId="75A939D7" w14:textId="77777777" w:rsidTr="007D6DFE">
        <w:tc>
          <w:tcPr>
            <w:tcW w:w="1101" w:type="dxa"/>
            <w:tcBorders>
              <w:right w:val="nil"/>
            </w:tcBorders>
          </w:tcPr>
          <w:p w14:paraId="57E27227" w14:textId="77777777" w:rsidR="007D6DFE" w:rsidRPr="007D6DFE" w:rsidRDefault="007D6DFE" w:rsidP="007D6DFE">
            <w:pPr>
              <w:pStyle w:val="TableText"/>
              <w:rPr>
                <w:b/>
                <w:bCs/>
              </w:rPr>
            </w:pPr>
            <w:r w:rsidRPr="007D6DFE">
              <w:rPr>
                <w:b/>
                <w:bCs/>
              </w:rPr>
              <w:t>Target</w:t>
            </w:r>
          </w:p>
        </w:tc>
        <w:tc>
          <w:tcPr>
            <w:tcW w:w="6979" w:type="dxa"/>
            <w:gridSpan w:val="10"/>
            <w:tcBorders>
              <w:left w:val="nil"/>
            </w:tcBorders>
          </w:tcPr>
          <w:p w14:paraId="2542259A" w14:textId="62FD9D96" w:rsidR="007D6DFE" w:rsidRDefault="007D6DFE" w:rsidP="007D6DFE">
            <w:pPr>
              <w:pStyle w:val="TableText"/>
            </w:pPr>
            <w:r w:rsidRPr="007D6DFE">
              <w:t>Maintain OECD position</w:t>
            </w:r>
          </w:p>
        </w:tc>
      </w:tr>
      <w:tr w:rsidR="007D6DFE" w14:paraId="26408982" w14:textId="77777777" w:rsidTr="007D6DFE">
        <w:tc>
          <w:tcPr>
            <w:tcW w:w="1101" w:type="dxa"/>
            <w:tcBorders>
              <w:right w:val="nil"/>
            </w:tcBorders>
          </w:tcPr>
          <w:p w14:paraId="781CF672" w14:textId="77777777" w:rsidR="007D6DFE" w:rsidRPr="007D6DFE" w:rsidRDefault="007D6DFE" w:rsidP="007D6DFE">
            <w:pPr>
              <w:pStyle w:val="TableText"/>
              <w:rPr>
                <w:b/>
                <w:bCs/>
              </w:rPr>
            </w:pPr>
            <w:r w:rsidRPr="007D6DFE">
              <w:rPr>
                <w:b/>
                <w:bCs/>
              </w:rPr>
              <w:t>Results</w:t>
            </w:r>
          </w:p>
        </w:tc>
        <w:tc>
          <w:tcPr>
            <w:tcW w:w="6979" w:type="dxa"/>
            <w:gridSpan w:val="10"/>
            <w:tcBorders>
              <w:left w:val="nil"/>
            </w:tcBorders>
          </w:tcPr>
          <w:p w14:paraId="0A2771AC" w14:textId="21691A92" w:rsidR="007D6DFE" w:rsidRDefault="007D6DFE" w:rsidP="007D6DFE">
            <w:pPr>
              <w:pStyle w:val="TableText"/>
            </w:pPr>
            <w:r>
              <w:t>In 2021, New Zealand ranked 14th out of the 35 OECD countries who reported on life expectancy at birth. With regard to this indicator New Zealand continues to maintain a relatively high life expectancy, among other comparable countries and is ranked in the top half of countries within the OECD countries. Small fluctuations in the rank position of New Zealand among these other similar countries over time does not necessarily reflect an improving or declining life expectancy relative to the other OECD countries. New Zealand’s improved life expectancy in 2020 reflected reductions in life expectancy for many OECD countries due to the COVID-19 pandemic. Since 2015 New Zealand’s expenditure on health care ranks 18th or 19th out of the 38 OECD countries. Health expenditure is measured per capita in terms of current prices and current purchasing power parities</w:t>
            </w:r>
            <w:r>
              <w:rPr>
                <w:rStyle w:val="FootnoteReference"/>
              </w:rPr>
              <w:footnoteReference w:id="12"/>
            </w:r>
            <w:r>
              <w:t>.</w:t>
            </w:r>
          </w:p>
        </w:tc>
      </w:tr>
      <w:tr w:rsidR="007D6DFE" w:rsidRPr="00376F13" w14:paraId="2706324F" w14:textId="77777777" w:rsidTr="007D6DFE">
        <w:trPr>
          <w:gridAfter w:val="1"/>
          <w:wAfter w:w="11" w:type="dxa"/>
        </w:trPr>
        <w:tc>
          <w:tcPr>
            <w:tcW w:w="8069" w:type="dxa"/>
            <w:gridSpan w:val="10"/>
            <w:tcBorders>
              <w:bottom w:val="single" w:sz="4" w:space="0" w:color="A6A6A6" w:themeColor="background1" w:themeShade="A6"/>
            </w:tcBorders>
            <w:shd w:val="clear" w:color="auto" w:fill="FFFFFF" w:themeFill="background1"/>
          </w:tcPr>
          <w:p w14:paraId="14E818A5" w14:textId="78F442D5" w:rsidR="007D6DFE" w:rsidRPr="00376F13" w:rsidRDefault="007D6DFE" w:rsidP="007D6DFE">
            <w:pPr>
              <w:pStyle w:val="TableText"/>
              <w:keepNext/>
              <w:rPr>
                <w:b/>
                <w:bCs/>
              </w:rPr>
            </w:pPr>
            <w:r w:rsidRPr="007D6DFE">
              <w:rPr>
                <w:b/>
                <w:bCs/>
              </w:rPr>
              <w:t>OECD life expectancy and health expenditure – position out of OECD countries</w:t>
            </w:r>
            <w:r>
              <w:rPr>
                <w:rStyle w:val="FootnoteReference"/>
                <w:b/>
                <w:bCs/>
              </w:rPr>
              <w:footnoteReference w:id="13"/>
            </w:r>
          </w:p>
        </w:tc>
      </w:tr>
      <w:tr w:rsidR="007D6DFE" w:rsidRPr="00B81D36" w14:paraId="071B44B1" w14:textId="77777777" w:rsidTr="007D6DFE">
        <w:trPr>
          <w:gridAfter w:val="1"/>
          <w:wAfter w:w="11" w:type="dxa"/>
        </w:trPr>
        <w:tc>
          <w:tcPr>
            <w:tcW w:w="1407" w:type="dxa"/>
            <w:gridSpan w:val="2"/>
            <w:tcBorders>
              <w:top w:val="single" w:sz="4" w:space="0" w:color="A6A6A6" w:themeColor="background1" w:themeShade="A6"/>
              <w:bottom w:val="single" w:sz="4" w:space="0" w:color="A6A6A6" w:themeColor="background1" w:themeShade="A6"/>
              <w:right w:val="nil"/>
            </w:tcBorders>
            <w:shd w:val="clear" w:color="auto" w:fill="F2F2F2" w:themeFill="background1" w:themeFillShade="F2"/>
          </w:tcPr>
          <w:p w14:paraId="33C4B54D" w14:textId="77777777" w:rsidR="007D6DFE" w:rsidRPr="00B81D36" w:rsidRDefault="007D6DFE" w:rsidP="007D6DFE">
            <w:pPr>
              <w:pStyle w:val="TableText"/>
              <w:rPr>
                <w:b/>
                <w:bCs/>
                <w:sz w:val="16"/>
                <w:szCs w:val="16"/>
              </w:rPr>
            </w:pPr>
          </w:p>
        </w:tc>
        <w:tc>
          <w:tcPr>
            <w:tcW w:w="861"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1C6C1215" w14:textId="519ECE66" w:rsidR="007D6DFE" w:rsidRPr="00B81D36" w:rsidRDefault="007D6DFE" w:rsidP="00B81D36">
            <w:pPr>
              <w:pStyle w:val="TableText"/>
              <w:jc w:val="right"/>
              <w:rPr>
                <w:b/>
                <w:bCs/>
                <w:sz w:val="16"/>
                <w:szCs w:val="16"/>
              </w:rPr>
            </w:pPr>
            <w:r w:rsidRPr="00B81D36">
              <w:rPr>
                <w:b/>
                <w:bCs/>
                <w:sz w:val="16"/>
                <w:szCs w:val="16"/>
              </w:rPr>
              <w:t xml:space="preserve"> 2021</w:t>
            </w:r>
          </w:p>
        </w:tc>
        <w:tc>
          <w:tcPr>
            <w:tcW w:w="851"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78FE7190" w14:textId="4E859A10" w:rsidR="007D6DFE" w:rsidRPr="00B81D36" w:rsidRDefault="007D6DFE" w:rsidP="00B81D36">
            <w:pPr>
              <w:pStyle w:val="TableText"/>
              <w:jc w:val="right"/>
              <w:rPr>
                <w:b/>
                <w:bCs/>
                <w:sz w:val="16"/>
                <w:szCs w:val="16"/>
              </w:rPr>
            </w:pPr>
            <w:r w:rsidRPr="00B81D36">
              <w:rPr>
                <w:b/>
                <w:bCs/>
                <w:sz w:val="16"/>
                <w:szCs w:val="16"/>
              </w:rPr>
              <w:t>2020</w:t>
            </w:r>
          </w:p>
        </w:tc>
        <w:tc>
          <w:tcPr>
            <w:tcW w:w="850"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54579B85" w14:textId="4B6E3EC6" w:rsidR="007D6DFE" w:rsidRPr="00B81D36" w:rsidRDefault="007D6DFE" w:rsidP="00B81D36">
            <w:pPr>
              <w:pStyle w:val="TableText"/>
              <w:jc w:val="right"/>
              <w:rPr>
                <w:b/>
                <w:bCs/>
                <w:sz w:val="16"/>
                <w:szCs w:val="16"/>
              </w:rPr>
            </w:pPr>
            <w:r w:rsidRPr="00B81D36">
              <w:rPr>
                <w:b/>
                <w:bCs/>
                <w:sz w:val="16"/>
                <w:szCs w:val="16"/>
              </w:rPr>
              <w:t>2019</w:t>
            </w:r>
          </w:p>
        </w:tc>
        <w:tc>
          <w:tcPr>
            <w:tcW w:w="851"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3FF6210C" w14:textId="76B9B9F7" w:rsidR="007D6DFE" w:rsidRPr="00B81D36" w:rsidRDefault="007D6DFE" w:rsidP="00B81D36">
            <w:pPr>
              <w:pStyle w:val="TableText"/>
              <w:jc w:val="right"/>
              <w:rPr>
                <w:b/>
                <w:bCs/>
                <w:sz w:val="16"/>
                <w:szCs w:val="16"/>
              </w:rPr>
            </w:pPr>
            <w:r w:rsidRPr="00B81D36">
              <w:rPr>
                <w:b/>
                <w:bCs/>
                <w:sz w:val="16"/>
                <w:szCs w:val="16"/>
              </w:rPr>
              <w:t>2018</w:t>
            </w:r>
          </w:p>
        </w:tc>
        <w:tc>
          <w:tcPr>
            <w:tcW w:w="850"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605E9A21" w14:textId="1EBA5A26" w:rsidR="007D6DFE" w:rsidRPr="00B81D36" w:rsidRDefault="007D6DFE" w:rsidP="00B81D36">
            <w:pPr>
              <w:pStyle w:val="TableText"/>
              <w:jc w:val="right"/>
              <w:rPr>
                <w:b/>
                <w:bCs/>
                <w:sz w:val="16"/>
                <w:szCs w:val="16"/>
              </w:rPr>
            </w:pPr>
            <w:r w:rsidRPr="00B81D36">
              <w:rPr>
                <w:b/>
                <w:bCs/>
                <w:sz w:val="16"/>
                <w:szCs w:val="16"/>
              </w:rPr>
              <w:t>2017</w:t>
            </w:r>
          </w:p>
        </w:tc>
        <w:tc>
          <w:tcPr>
            <w:tcW w:w="851"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284BDCD9" w14:textId="61656761" w:rsidR="007D6DFE" w:rsidRPr="00B81D36" w:rsidRDefault="007D6DFE" w:rsidP="00B81D36">
            <w:pPr>
              <w:pStyle w:val="TableText"/>
              <w:jc w:val="right"/>
              <w:rPr>
                <w:b/>
                <w:bCs/>
                <w:sz w:val="16"/>
                <w:szCs w:val="16"/>
              </w:rPr>
            </w:pPr>
            <w:r w:rsidRPr="00B81D36">
              <w:rPr>
                <w:b/>
                <w:bCs/>
                <w:sz w:val="16"/>
                <w:szCs w:val="16"/>
              </w:rPr>
              <w:t>2015</w:t>
            </w:r>
          </w:p>
        </w:tc>
        <w:tc>
          <w:tcPr>
            <w:tcW w:w="792"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01644A27" w14:textId="7A4ACE1D" w:rsidR="007D6DFE" w:rsidRPr="00B81D36" w:rsidRDefault="007D6DFE" w:rsidP="00B81D36">
            <w:pPr>
              <w:pStyle w:val="TableText"/>
              <w:jc w:val="right"/>
              <w:rPr>
                <w:b/>
                <w:bCs/>
                <w:sz w:val="16"/>
                <w:szCs w:val="16"/>
              </w:rPr>
            </w:pPr>
            <w:r w:rsidRPr="00B81D36">
              <w:rPr>
                <w:b/>
                <w:bCs/>
                <w:sz w:val="16"/>
                <w:szCs w:val="16"/>
              </w:rPr>
              <w:t>2010</w:t>
            </w:r>
          </w:p>
        </w:tc>
        <w:tc>
          <w:tcPr>
            <w:tcW w:w="756" w:type="dxa"/>
            <w:tcBorders>
              <w:top w:val="single" w:sz="4" w:space="0" w:color="A6A6A6" w:themeColor="background1" w:themeShade="A6"/>
              <w:left w:val="nil"/>
              <w:bottom w:val="single" w:sz="4" w:space="0" w:color="A6A6A6" w:themeColor="background1" w:themeShade="A6"/>
            </w:tcBorders>
            <w:shd w:val="clear" w:color="auto" w:fill="F2F2F2" w:themeFill="background1" w:themeFillShade="F2"/>
          </w:tcPr>
          <w:p w14:paraId="7F7D5B0F" w14:textId="4EBC037F" w:rsidR="007D6DFE" w:rsidRPr="00B81D36" w:rsidRDefault="007D6DFE" w:rsidP="00B81D36">
            <w:pPr>
              <w:pStyle w:val="TableText"/>
              <w:jc w:val="right"/>
              <w:rPr>
                <w:b/>
                <w:bCs/>
                <w:sz w:val="16"/>
                <w:szCs w:val="16"/>
              </w:rPr>
            </w:pPr>
            <w:r w:rsidRPr="00B81D36">
              <w:rPr>
                <w:b/>
                <w:bCs/>
                <w:sz w:val="16"/>
                <w:szCs w:val="16"/>
              </w:rPr>
              <w:t>2005</w:t>
            </w:r>
          </w:p>
        </w:tc>
      </w:tr>
      <w:tr w:rsidR="007D6DFE" w:rsidRPr="00B81D36" w14:paraId="7B32D5BA" w14:textId="77777777" w:rsidTr="007D6DFE">
        <w:trPr>
          <w:gridAfter w:val="1"/>
          <w:wAfter w:w="11" w:type="dxa"/>
        </w:trPr>
        <w:tc>
          <w:tcPr>
            <w:tcW w:w="1407" w:type="dxa"/>
            <w:gridSpan w:val="2"/>
            <w:tcBorders>
              <w:top w:val="single" w:sz="4" w:space="0" w:color="A6A6A6" w:themeColor="background1" w:themeShade="A6"/>
              <w:right w:val="nil"/>
            </w:tcBorders>
          </w:tcPr>
          <w:p w14:paraId="3C26EB14" w14:textId="40F41DC1" w:rsidR="007D6DFE" w:rsidRPr="00B81D36" w:rsidRDefault="007D6DFE" w:rsidP="007D6DFE">
            <w:pPr>
              <w:pStyle w:val="TableText"/>
              <w:rPr>
                <w:sz w:val="16"/>
                <w:szCs w:val="16"/>
              </w:rPr>
            </w:pPr>
            <w:r w:rsidRPr="00B81D36">
              <w:rPr>
                <w:sz w:val="16"/>
                <w:szCs w:val="16"/>
              </w:rPr>
              <w:t>Life expectancy at birth</w:t>
            </w:r>
          </w:p>
        </w:tc>
        <w:tc>
          <w:tcPr>
            <w:tcW w:w="861" w:type="dxa"/>
            <w:tcBorders>
              <w:top w:val="single" w:sz="4" w:space="0" w:color="A6A6A6" w:themeColor="background1" w:themeShade="A6"/>
              <w:left w:val="nil"/>
              <w:right w:val="nil"/>
            </w:tcBorders>
          </w:tcPr>
          <w:p w14:paraId="3C15419F" w14:textId="5B0346AB" w:rsidR="007D6DFE" w:rsidRPr="00B81D36" w:rsidRDefault="007D6DFE" w:rsidP="00B81D36">
            <w:pPr>
              <w:pStyle w:val="TableText"/>
              <w:jc w:val="right"/>
              <w:rPr>
                <w:sz w:val="16"/>
                <w:szCs w:val="16"/>
              </w:rPr>
            </w:pPr>
            <w:r w:rsidRPr="00B81D36">
              <w:rPr>
                <w:sz w:val="16"/>
                <w:szCs w:val="16"/>
              </w:rPr>
              <w:t xml:space="preserve">14th </w:t>
            </w:r>
            <w:r w:rsidRPr="00B81D36">
              <w:rPr>
                <w:sz w:val="16"/>
                <w:szCs w:val="16"/>
              </w:rPr>
              <w:br/>
              <w:t>of 35</w:t>
            </w:r>
          </w:p>
        </w:tc>
        <w:tc>
          <w:tcPr>
            <w:tcW w:w="851" w:type="dxa"/>
            <w:tcBorders>
              <w:top w:val="single" w:sz="4" w:space="0" w:color="A6A6A6" w:themeColor="background1" w:themeShade="A6"/>
              <w:left w:val="nil"/>
              <w:right w:val="nil"/>
            </w:tcBorders>
          </w:tcPr>
          <w:p w14:paraId="1683450F" w14:textId="27BB0136" w:rsidR="007D6DFE" w:rsidRPr="00B81D36" w:rsidRDefault="007D6DFE" w:rsidP="00B81D36">
            <w:pPr>
              <w:pStyle w:val="TableText"/>
              <w:jc w:val="right"/>
              <w:rPr>
                <w:sz w:val="16"/>
                <w:szCs w:val="16"/>
              </w:rPr>
            </w:pPr>
            <w:r w:rsidRPr="00B81D36">
              <w:rPr>
                <w:sz w:val="16"/>
                <w:szCs w:val="16"/>
              </w:rPr>
              <w:t xml:space="preserve">11th equal </w:t>
            </w:r>
            <w:r w:rsidRPr="00B81D36">
              <w:rPr>
                <w:sz w:val="16"/>
                <w:szCs w:val="16"/>
              </w:rPr>
              <w:br/>
              <w:t>of 37</w:t>
            </w:r>
          </w:p>
        </w:tc>
        <w:tc>
          <w:tcPr>
            <w:tcW w:w="850" w:type="dxa"/>
            <w:tcBorders>
              <w:top w:val="single" w:sz="4" w:space="0" w:color="A6A6A6" w:themeColor="background1" w:themeShade="A6"/>
              <w:left w:val="nil"/>
              <w:right w:val="nil"/>
            </w:tcBorders>
          </w:tcPr>
          <w:p w14:paraId="44FD1130" w14:textId="4C2A4E75" w:rsidR="007D6DFE" w:rsidRPr="00B81D36" w:rsidRDefault="007D6DFE" w:rsidP="00B81D36">
            <w:pPr>
              <w:pStyle w:val="TableText"/>
              <w:jc w:val="right"/>
              <w:rPr>
                <w:sz w:val="16"/>
                <w:szCs w:val="16"/>
              </w:rPr>
            </w:pPr>
            <w:r w:rsidRPr="00B81D36">
              <w:rPr>
                <w:sz w:val="16"/>
                <w:szCs w:val="16"/>
              </w:rPr>
              <w:t xml:space="preserve">16th equal </w:t>
            </w:r>
            <w:r w:rsidRPr="00B81D36">
              <w:rPr>
                <w:sz w:val="16"/>
                <w:szCs w:val="16"/>
              </w:rPr>
              <w:br/>
              <w:t>of 38</w:t>
            </w:r>
          </w:p>
        </w:tc>
        <w:tc>
          <w:tcPr>
            <w:tcW w:w="851" w:type="dxa"/>
            <w:tcBorders>
              <w:top w:val="single" w:sz="4" w:space="0" w:color="A6A6A6" w:themeColor="background1" w:themeShade="A6"/>
              <w:left w:val="nil"/>
              <w:right w:val="nil"/>
            </w:tcBorders>
          </w:tcPr>
          <w:p w14:paraId="3B8935E1" w14:textId="06BB2BE4" w:rsidR="007D6DFE" w:rsidRPr="00B81D36" w:rsidRDefault="007D6DFE" w:rsidP="00B81D36">
            <w:pPr>
              <w:pStyle w:val="TableText"/>
              <w:jc w:val="right"/>
              <w:rPr>
                <w:sz w:val="16"/>
                <w:szCs w:val="16"/>
              </w:rPr>
            </w:pPr>
            <w:r w:rsidRPr="00B81D36">
              <w:rPr>
                <w:sz w:val="16"/>
                <w:szCs w:val="16"/>
              </w:rPr>
              <w:t xml:space="preserve">19th equal </w:t>
            </w:r>
            <w:r w:rsidRPr="00B81D36">
              <w:rPr>
                <w:sz w:val="16"/>
                <w:szCs w:val="16"/>
              </w:rPr>
              <w:br/>
              <w:t>of 38</w:t>
            </w:r>
          </w:p>
        </w:tc>
        <w:tc>
          <w:tcPr>
            <w:tcW w:w="850" w:type="dxa"/>
            <w:tcBorders>
              <w:top w:val="single" w:sz="4" w:space="0" w:color="A6A6A6" w:themeColor="background1" w:themeShade="A6"/>
              <w:left w:val="nil"/>
              <w:right w:val="nil"/>
            </w:tcBorders>
          </w:tcPr>
          <w:p w14:paraId="19E4D19B" w14:textId="7AAA8351" w:rsidR="007D6DFE" w:rsidRPr="00B81D36" w:rsidRDefault="007D6DFE" w:rsidP="00B81D36">
            <w:pPr>
              <w:pStyle w:val="TableText"/>
              <w:jc w:val="right"/>
              <w:rPr>
                <w:sz w:val="16"/>
                <w:szCs w:val="16"/>
              </w:rPr>
            </w:pPr>
            <w:r w:rsidRPr="00B81D36">
              <w:rPr>
                <w:sz w:val="16"/>
                <w:szCs w:val="16"/>
              </w:rPr>
              <w:t xml:space="preserve">14th equal </w:t>
            </w:r>
            <w:r w:rsidRPr="00B81D36">
              <w:rPr>
                <w:sz w:val="16"/>
                <w:szCs w:val="16"/>
              </w:rPr>
              <w:br/>
              <w:t>of 38</w:t>
            </w:r>
          </w:p>
        </w:tc>
        <w:tc>
          <w:tcPr>
            <w:tcW w:w="851" w:type="dxa"/>
            <w:tcBorders>
              <w:top w:val="single" w:sz="4" w:space="0" w:color="A6A6A6" w:themeColor="background1" w:themeShade="A6"/>
              <w:left w:val="nil"/>
              <w:right w:val="nil"/>
            </w:tcBorders>
          </w:tcPr>
          <w:p w14:paraId="7A49EB1E" w14:textId="6C8141EA" w:rsidR="007D6DFE" w:rsidRPr="00B81D36" w:rsidRDefault="007D6DFE" w:rsidP="00B81D36">
            <w:pPr>
              <w:pStyle w:val="TableText"/>
              <w:jc w:val="right"/>
              <w:rPr>
                <w:sz w:val="16"/>
                <w:szCs w:val="16"/>
              </w:rPr>
            </w:pPr>
            <w:r w:rsidRPr="00B81D36">
              <w:rPr>
                <w:sz w:val="16"/>
                <w:szCs w:val="16"/>
              </w:rPr>
              <w:t>14</w:t>
            </w:r>
            <w:r w:rsidRPr="00B81D36">
              <w:rPr>
                <w:sz w:val="16"/>
                <w:szCs w:val="16"/>
                <w:vertAlign w:val="superscript"/>
              </w:rPr>
              <w:t>th</w:t>
            </w:r>
            <w:r w:rsidRPr="00B81D36">
              <w:rPr>
                <w:sz w:val="16"/>
                <w:szCs w:val="16"/>
              </w:rPr>
              <w:br/>
              <w:t>of 38</w:t>
            </w:r>
          </w:p>
        </w:tc>
        <w:tc>
          <w:tcPr>
            <w:tcW w:w="792" w:type="dxa"/>
            <w:tcBorders>
              <w:top w:val="single" w:sz="4" w:space="0" w:color="A6A6A6" w:themeColor="background1" w:themeShade="A6"/>
              <w:left w:val="nil"/>
              <w:right w:val="nil"/>
            </w:tcBorders>
          </w:tcPr>
          <w:p w14:paraId="00CDC681" w14:textId="1F1EB815" w:rsidR="007D6DFE" w:rsidRPr="00B81D36" w:rsidRDefault="007D6DFE" w:rsidP="00B81D36">
            <w:pPr>
              <w:pStyle w:val="TableText"/>
              <w:jc w:val="right"/>
              <w:rPr>
                <w:sz w:val="16"/>
                <w:szCs w:val="16"/>
              </w:rPr>
            </w:pPr>
            <w:r w:rsidRPr="00B81D36">
              <w:rPr>
                <w:sz w:val="16"/>
                <w:szCs w:val="16"/>
              </w:rPr>
              <w:t xml:space="preserve">13th equal </w:t>
            </w:r>
            <w:r w:rsidRPr="00B81D36">
              <w:rPr>
                <w:sz w:val="16"/>
                <w:szCs w:val="16"/>
              </w:rPr>
              <w:br/>
              <w:t>of 38</w:t>
            </w:r>
          </w:p>
        </w:tc>
        <w:tc>
          <w:tcPr>
            <w:tcW w:w="756" w:type="dxa"/>
            <w:tcBorders>
              <w:top w:val="single" w:sz="4" w:space="0" w:color="A6A6A6" w:themeColor="background1" w:themeShade="A6"/>
              <w:left w:val="nil"/>
            </w:tcBorders>
          </w:tcPr>
          <w:p w14:paraId="7144E5DA" w14:textId="7888B3F3" w:rsidR="007D6DFE" w:rsidRPr="00B81D36" w:rsidRDefault="007D6DFE" w:rsidP="00B81D36">
            <w:pPr>
              <w:pStyle w:val="TableText"/>
              <w:jc w:val="right"/>
              <w:rPr>
                <w:sz w:val="16"/>
                <w:szCs w:val="16"/>
              </w:rPr>
            </w:pPr>
            <w:r w:rsidRPr="00B81D36">
              <w:rPr>
                <w:sz w:val="16"/>
                <w:szCs w:val="16"/>
              </w:rPr>
              <w:t xml:space="preserve">12th </w:t>
            </w:r>
            <w:r w:rsidRPr="00B81D36">
              <w:rPr>
                <w:sz w:val="16"/>
                <w:szCs w:val="16"/>
              </w:rPr>
              <w:br/>
              <w:t>of 38</w:t>
            </w:r>
          </w:p>
        </w:tc>
      </w:tr>
      <w:tr w:rsidR="007D6DFE" w:rsidRPr="00B81D36" w14:paraId="7C007822" w14:textId="77777777" w:rsidTr="007D6DFE">
        <w:trPr>
          <w:gridAfter w:val="1"/>
          <w:wAfter w:w="11" w:type="dxa"/>
        </w:trPr>
        <w:tc>
          <w:tcPr>
            <w:tcW w:w="1407" w:type="dxa"/>
            <w:gridSpan w:val="2"/>
            <w:tcBorders>
              <w:right w:val="nil"/>
            </w:tcBorders>
          </w:tcPr>
          <w:p w14:paraId="683E3DC6" w14:textId="0756C7D6" w:rsidR="007D6DFE" w:rsidRPr="00B81D36" w:rsidRDefault="007D6DFE" w:rsidP="007D6DFE">
            <w:pPr>
              <w:pStyle w:val="TableText"/>
              <w:rPr>
                <w:sz w:val="16"/>
                <w:szCs w:val="16"/>
              </w:rPr>
            </w:pPr>
            <w:r w:rsidRPr="00B81D36">
              <w:rPr>
                <w:sz w:val="16"/>
                <w:szCs w:val="16"/>
              </w:rPr>
              <w:t>Health expenditure</w:t>
            </w:r>
          </w:p>
        </w:tc>
        <w:tc>
          <w:tcPr>
            <w:tcW w:w="861" w:type="dxa"/>
            <w:tcBorders>
              <w:left w:val="nil"/>
              <w:right w:val="nil"/>
            </w:tcBorders>
          </w:tcPr>
          <w:p w14:paraId="36D4C2DA" w14:textId="273D0BB9" w:rsidR="007D6DFE" w:rsidRPr="00B81D36" w:rsidRDefault="007D6DFE" w:rsidP="00B81D36">
            <w:pPr>
              <w:pStyle w:val="TableText"/>
              <w:jc w:val="right"/>
              <w:rPr>
                <w:sz w:val="16"/>
                <w:szCs w:val="16"/>
              </w:rPr>
            </w:pPr>
            <w:r w:rsidRPr="00B81D36">
              <w:rPr>
                <w:sz w:val="16"/>
                <w:szCs w:val="16"/>
              </w:rPr>
              <w:t xml:space="preserve">18th </w:t>
            </w:r>
            <w:r w:rsidRPr="00B81D36">
              <w:rPr>
                <w:sz w:val="16"/>
                <w:szCs w:val="16"/>
              </w:rPr>
              <w:br/>
              <w:t>of 38</w:t>
            </w:r>
          </w:p>
        </w:tc>
        <w:tc>
          <w:tcPr>
            <w:tcW w:w="851" w:type="dxa"/>
            <w:tcBorders>
              <w:left w:val="nil"/>
              <w:right w:val="nil"/>
            </w:tcBorders>
          </w:tcPr>
          <w:p w14:paraId="1B43EA95" w14:textId="6BF78DC6" w:rsidR="007D6DFE" w:rsidRPr="00B81D36" w:rsidRDefault="007D6DFE" w:rsidP="00B81D36">
            <w:pPr>
              <w:pStyle w:val="TableText"/>
              <w:jc w:val="right"/>
              <w:rPr>
                <w:sz w:val="16"/>
                <w:szCs w:val="16"/>
              </w:rPr>
            </w:pPr>
            <w:r w:rsidRPr="00B81D36">
              <w:rPr>
                <w:sz w:val="16"/>
                <w:szCs w:val="16"/>
              </w:rPr>
              <w:t xml:space="preserve">19th </w:t>
            </w:r>
            <w:r w:rsidRPr="00B81D36">
              <w:rPr>
                <w:sz w:val="16"/>
                <w:szCs w:val="16"/>
              </w:rPr>
              <w:br/>
              <w:t>of 38</w:t>
            </w:r>
          </w:p>
        </w:tc>
        <w:tc>
          <w:tcPr>
            <w:tcW w:w="850" w:type="dxa"/>
            <w:tcBorders>
              <w:left w:val="nil"/>
              <w:right w:val="nil"/>
            </w:tcBorders>
          </w:tcPr>
          <w:p w14:paraId="178B1140" w14:textId="1306CF68" w:rsidR="007D6DFE" w:rsidRPr="00B81D36" w:rsidRDefault="007D6DFE" w:rsidP="00B81D36">
            <w:pPr>
              <w:pStyle w:val="TableText"/>
              <w:jc w:val="right"/>
              <w:rPr>
                <w:sz w:val="16"/>
                <w:szCs w:val="16"/>
              </w:rPr>
            </w:pPr>
            <w:r w:rsidRPr="00B81D36">
              <w:rPr>
                <w:sz w:val="16"/>
                <w:szCs w:val="16"/>
              </w:rPr>
              <w:t xml:space="preserve">19th </w:t>
            </w:r>
            <w:r w:rsidRPr="00B81D36">
              <w:rPr>
                <w:sz w:val="16"/>
                <w:szCs w:val="16"/>
              </w:rPr>
              <w:br/>
              <w:t>of 38</w:t>
            </w:r>
          </w:p>
        </w:tc>
        <w:tc>
          <w:tcPr>
            <w:tcW w:w="851" w:type="dxa"/>
            <w:tcBorders>
              <w:left w:val="nil"/>
              <w:right w:val="nil"/>
            </w:tcBorders>
          </w:tcPr>
          <w:p w14:paraId="4D2183CA" w14:textId="074F809B" w:rsidR="007D6DFE" w:rsidRPr="00B81D36" w:rsidRDefault="007D6DFE" w:rsidP="00B81D36">
            <w:pPr>
              <w:pStyle w:val="TableText"/>
              <w:jc w:val="right"/>
              <w:rPr>
                <w:sz w:val="16"/>
                <w:szCs w:val="16"/>
              </w:rPr>
            </w:pPr>
            <w:r w:rsidRPr="00B81D36">
              <w:rPr>
                <w:sz w:val="16"/>
                <w:szCs w:val="16"/>
              </w:rPr>
              <w:t xml:space="preserve">19th </w:t>
            </w:r>
            <w:r w:rsidRPr="00B81D36">
              <w:rPr>
                <w:sz w:val="16"/>
                <w:szCs w:val="16"/>
              </w:rPr>
              <w:br/>
              <w:t>of 38</w:t>
            </w:r>
          </w:p>
        </w:tc>
        <w:tc>
          <w:tcPr>
            <w:tcW w:w="850" w:type="dxa"/>
            <w:tcBorders>
              <w:left w:val="nil"/>
              <w:right w:val="nil"/>
            </w:tcBorders>
          </w:tcPr>
          <w:p w14:paraId="19C9B76C" w14:textId="10057A27" w:rsidR="007D6DFE" w:rsidRPr="00B81D36" w:rsidRDefault="007D6DFE" w:rsidP="00B81D36">
            <w:pPr>
              <w:pStyle w:val="TableText"/>
              <w:jc w:val="right"/>
              <w:rPr>
                <w:sz w:val="16"/>
                <w:szCs w:val="16"/>
              </w:rPr>
            </w:pPr>
            <w:r w:rsidRPr="00B81D36">
              <w:rPr>
                <w:sz w:val="16"/>
                <w:szCs w:val="16"/>
              </w:rPr>
              <w:t xml:space="preserve">19th </w:t>
            </w:r>
            <w:r w:rsidRPr="00B81D36">
              <w:rPr>
                <w:sz w:val="16"/>
                <w:szCs w:val="16"/>
              </w:rPr>
              <w:br/>
              <w:t>of 38</w:t>
            </w:r>
          </w:p>
        </w:tc>
        <w:tc>
          <w:tcPr>
            <w:tcW w:w="851" w:type="dxa"/>
            <w:tcBorders>
              <w:left w:val="nil"/>
              <w:right w:val="nil"/>
            </w:tcBorders>
          </w:tcPr>
          <w:p w14:paraId="6A8E784F" w14:textId="3D2BD45A" w:rsidR="007D6DFE" w:rsidRPr="00B81D36" w:rsidRDefault="007D6DFE" w:rsidP="00B81D36">
            <w:pPr>
              <w:pStyle w:val="TableText"/>
              <w:jc w:val="right"/>
              <w:rPr>
                <w:sz w:val="16"/>
                <w:szCs w:val="16"/>
              </w:rPr>
            </w:pPr>
            <w:r w:rsidRPr="00B81D36">
              <w:rPr>
                <w:sz w:val="16"/>
                <w:szCs w:val="16"/>
              </w:rPr>
              <w:t xml:space="preserve">19th </w:t>
            </w:r>
            <w:r w:rsidRPr="00B81D36">
              <w:rPr>
                <w:sz w:val="16"/>
                <w:szCs w:val="16"/>
              </w:rPr>
              <w:br/>
              <w:t>of 38</w:t>
            </w:r>
          </w:p>
        </w:tc>
        <w:tc>
          <w:tcPr>
            <w:tcW w:w="792" w:type="dxa"/>
            <w:tcBorders>
              <w:left w:val="nil"/>
              <w:right w:val="nil"/>
            </w:tcBorders>
          </w:tcPr>
          <w:p w14:paraId="76AA52E0" w14:textId="557E64A6" w:rsidR="007D6DFE" w:rsidRPr="00B81D36" w:rsidRDefault="007D6DFE" w:rsidP="00B81D36">
            <w:pPr>
              <w:pStyle w:val="TableText"/>
              <w:jc w:val="right"/>
              <w:rPr>
                <w:sz w:val="16"/>
                <w:szCs w:val="16"/>
              </w:rPr>
            </w:pPr>
            <w:r w:rsidRPr="00B81D36">
              <w:rPr>
                <w:sz w:val="16"/>
                <w:szCs w:val="16"/>
              </w:rPr>
              <w:t xml:space="preserve">20th </w:t>
            </w:r>
            <w:r w:rsidRPr="00B81D36">
              <w:rPr>
                <w:sz w:val="16"/>
                <w:szCs w:val="16"/>
              </w:rPr>
              <w:br/>
              <w:t>of 36</w:t>
            </w:r>
          </w:p>
        </w:tc>
        <w:tc>
          <w:tcPr>
            <w:tcW w:w="756" w:type="dxa"/>
            <w:tcBorders>
              <w:left w:val="nil"/>
            </w:tcBorders>
          </w:tcPr>
          <w:p w14:paraId="7F3A55F4" w14:textId="6CE819FB" w:rsidR="007D6DFE" w:rsidRPr="00B81D36" w:rsidRDefault="007D6DFE" w:rsidP="00B81D36">
            <w:pPr>
              <w:pStyle w:val="TableText"/>
              <w:jc w:val="right"/>
              <w:rPr>
                <w:sz w:val="16"/>
                <w:szCs w:val="16"/>
              </w:rPr>
            </w:pPr>
            <w:r w:rsidRPr="00B81D36">
              <w:rPr>
                <w:sz w:val="16"/>
                <w:szCs w:val="16"/>
              </w:rPr>
              <w:t xml:space="preserve">21st </w:t>
            </w:r>
            <w:r w:rsidRPr="00B81D36">
              <w:rPr>
                <w:sz w:val="16"/>
                <w:szCs w:val="16"/>
              </w:rPr>
              <w:br/>
              <w:t>of 36</w:t>
            </w:r>
          </w:p>
        </w:tc>
      </w:tr>
    </w:tbl>
    <w:p w14:paraId="7F2C8A5B" w14:textId="77777777" w:rsidR="0006455F" w:rsidRDefault="0006455F" w:rsidP="0006455F">
      <w:pPr>
        <w:pStyle w:val="Heading3"/>
      </w:pPr>
      <w:r>
        <w:t>Health system indicator framework</w:t>
      </w:r>
    </w:p>
    <w:p w14:paraId="6AC4B42D" w14:textId="128A395D" w:rsidR="0006455F" w:rsidRDefault="0006455F" w:rsidP="0006455F">
      <w:r>
        <w:t>In August 2021, the Government announced a set of health indicators that will be used to hold the entities in the new health system to account, ensuring it delivers more equitable health care for all New Zealanders.</w:t>
      </w:r>
    </w:p>
    <w:p w14:paraId="5BC758EF" w14:textId="77777777" w:rsidR="0006455F" w:rsidRDefault="0006455F" w:rsidP="0006455F"/>
    <w:p w14:paraId="28C5C35E" w14:textId="6E4DE7E8" w:rsidR="00567C6E" w:rsidRDefault="0006455F" w:rsidP="0006455F">
      <w:r>
        <w:t xml:space="preserve">The Health System Indicator (HSI) framework was transferred to </w:t>
      </w:r>
      <w:proofErr w:type="spellStart"/>
      <w:r>
        <w:t>Te</w:t>
      </w:r>
      <w:proofErr w:type="spellEnd"/>
      <w:r>
        <w:t xml:space="preserve"> </w:t>
      </w:r>
      <w:proofErr w:type="spellStart"/>
      <w:r>
        <w:t>Whatu</w:t>
      </w:r>
      <w:proofErr w:type="spellEnd"/>
      <w:r>
        <w:t xml:space="preserve"> Ora on 1 July 2022 as part of the Health &amp; Disability system reform. The transfer reflected the focus of the HSI framework on local improvement planning and actions, reported through a consistent set of measures. The HSI measures have been embedded into </w:t>
      </w:r>
      <w:proofErr w:type="spellStart"/>
      <w:r>
        <w:t>Te</w:t>
      </w:r>
      <w:proofErr w:type="spellEnd"/>
      <w:r>
        <w:t xml:space="preserve"> </w:t>
      </w:r>
      <w:proofErr w:type="spellStart"/>
      <w:r>
        <w:t>Pae</w:t>
      </w:r>
      <w:proofErr w:type="spellEnd"/>
      <w:r>
        <w:t xml:space="preserve"> Tata. While the HSI framework is technically owned by </w:t>
      </w:r>
      <w:proofErr w:type="spellStart"/>
      <w:r>
        <w:t>Te</w:t>
      </w:r>
      <w:proofErr w:type="spellEnd"/>
      <w:r>
        <w:t xml:space="preserve"> </w:t>
      </w:r>
      <w:proofErr w:type="spellStart"/>
      <w:r>
        <w:t>Whatu</w:t>
      </w:r>
      <w:proofErr w:type="spellEnd"/>
      <w:r>
        <w:t xml:space="preserve"> Ora, the Ministry is still heavily involved in providing resource and reporting support for some</w:t>
      </w:r>
      <w:r w:rsidR="00F31F8B">
        <w:t xml:space="preserve"> </w:t>
      </w:r>
      <w:r>
        <w:t>of the measures. The Health System Indicators are also published in the Ministry’s 2022-26 Strategic Intentions as a way to measure the Ministry’s performance in the health system, therefore the Ministry is still required to report on them for the 2022/23 financial year.</w:t>
      </w:r>
    </w:p>
    <w:p w14:paraId="70AD97E1" w14:textId="77777777" w:rsidR="0006455F" w:rsidRDefault="0006455F" w:rsidP="0006455F"/>
    <w:p w14:paraId="30E99E07" w14:textId="77777777" w:rsidR="0006455F" w:rsidRDefault="0006455F" w:rsidP="0006455F">
      <w:pPr>
        <w:sectPr w:rsidR="0006455F" w:rsidSect="000A2D8B">
          <w:pgSz w:w="11907" w:h="16840" w:code="9"/>
          <w:pgMar w:top="1418" w:right="1701" w:bottom="1134" w:left="1843" w:header="284" w:footer="425" w:gutter="284"/>
          <w:cols w:space="720"/>
        </w:sectPr>
      </w:pPr>
    </w:p>
    <w:p w14:paraId="56253575" w14:textId="60697268" w:rsidR="0006455F" w:rsidRDefault="0006455F" w:rsidP="0006455F">
      <w:pPr>
        <w:pStyle w:val="Heading5"/>
        <w:spacing w:before="0"/>
      </w:pPr>
      <w:r>
        <w:lastRenderedPageBreak/>
        <w:t>Health system indicator framework: High-level indicators</w:t>
      </w:r>
    </w:p>
    <w:p w14:paraId="20D8B82F" w14:textId="544E440C" w:rsidR="0006455F" w:rsidRDefault="0006455F" w:rsidP="0006455F">
      <w:r>
        <w:t>The following indicators will be used by us to monitor the performance of the reformed health and disability system. While the reforms were not implemented until after the end of the financial year reported within this document, we are providing these indicators proactively.</w:t>
      </w:r>
      <w:r>
        <w:rPr>
          <w:rStyle w:val="FootnoteReference"/>
        </w:rPr>
        <w:footnoteReference w:id="14"/>
      </w:r>
    </w:p>
    <w:p w14:paraId="29779126" w14:textId="77777777" w:rsidR="0006455F" w:rsidRDefault="0006455F" w:rsidP="0006455F"/>
    <w:p w14:paraId="351E979A" w14:textId="58CC1CBE" w:rsidR="0006455F" w:rsidRDefault="0006455F" w:rsidP="0006455F">
      <w:r>
        <w:t>The following high-level indicators are broken down by Government priority:</w:t>
      </w:r>
    </w:p>
    <w:p w14:paraId="71AAAF15" w14:textId="465B2C41" w:rsidR="0006455F" w:rsidRDefault="0006455F" w:rsidP="0006455F">
      <w:pPr>
        <w:pStyle w:val="Bullet"/>
      </w:pPr>
      <w:r>
        <w:t>improving child wellbeing</w:t>
      </w:r>
    </w:p>
    <w:p w14:paraId="3C0BA50D" w14:textId="2CBD871A" w:rsidR="0006455F" w:rsidRDefault="0006455F" w:rsidP="0006455F">
      <w:pPr>
        <w:pStyle w:val="Bullet"/>
      </w:pPr>
      <w:r>
        <w:t>improving mental wellbeing</w:t>
      </w:r>
    </w:p>
    <w:p w14:paraId="25C7B745" w14:textId="2E5DF99B" w:rsidR="0006455F" w:rsidRDefault="0006455F" w:rsidP="0006455F">
      <w:pPr>
        <w:pStyle w:val="Bullet"/>
      </w:pPr>
      <w:r>
        <w:t>improving wellbeing through prevention measures</w:t>
      </w:r>
    </w:p>
    <w:p w14:paraId="79CE99D8" w14:textId="5E0EB327" w:rsidR="0006455F" w:rsidRDefault="0006455F" w:rsidP="0006455F">
      <w:pPr>
        <w:pStyle w:val="Bullet"/>
      </w:pPr>
      <w:r>
        <w:t>creating a strong and equitable public health system</w:t>
      </w:r>
    </w:p>
    <w:p w14:paraId="05F0F420" w14:textId="7A79366D" w:rsidR="0006455F" w:rsidRDefault="0006455F" w:rsidP="0006455F">
      <w:pPr>
        <w:pStyle w:val="Bullet"/>
      </w:pPr>
      <w:r>
        <w:t>providing better primary health care</w:t>
      </w:r>
    </w:p>
    <w:p w14:paraId="15F94933" w14:textId="77777777" w:rsidR="0006455F" w:rsidRDefault="0006455F" w:rsidP="0006455F">
      <w:pPr>
        <w:pStyle w:val="Bullet"/>
      </w:pPr>
      <w:r>
        <w:t>ensuring a financially sustainable health system.</w:t>
      </w:r>
    </w:p>
    <w:p w14:paraId="26A14B10" w14:textId="77777777" w:rsidR="0006455F" w:rsidRDefault="0006455F" w:rsidP="0006455F">
      <w:pPr>
        <w:pStyle w:val="Heading5"/>
      </w:pPr>
      <w:r>
        <w:t>Data period</w:t>
      </w:r>
      <w:r>
        <w:tab/>
      </w:r>
    </w:p>
    <w:p w14:paraId="7E00B544" w14:textId="27294B72" w:rsidR="0006455F" w:rsidRDefault="0006455F" w:rsidP="0006455F">
      <w:r>
        <w:t xml:space="preserve">For the </w:t>
      </w:r>
      <w:proofErr w:type="gramStart"/>
      <w:r>
        <w:t>2022/23 year</w:t>
      </w:r>
      <w:proofErr w:type="gramEnd"/>
      <w:r>
        <w:t xml:space="preserve">, </w:t>
      </w:r>
      <w:proofErr w:type="spellStart"/>
      <w:r>
        <w:t>Te</w:t>
      </w:r>
      <w:proofErr w:type="spellEnd"/>
      <w:r>
        <w:t xml:space="preserve"> </w:t>
      </w:r>
      <w:proofErr w:type="spellStart"/>
      <w:r>
        <w:t>Whatu</w:t>
      </w:r>
      <w:proofErr w:type="spellEnd"/>
      <w:r>
        <w:t xml:space="preserve"> Ora districts were given an extended period in which to submit their data to the National Collection used for some of these measures. Due to this extension, data for the year ending June 2023 are not available so the period ending March 2023 is reported on.</w:t>
      </w:r>
    </w:p>
    <w:p w14:paraId="764027E2" w14:textId="77777777" w:rsidR="0006455F" w:rsidRDefault="0006455F" w:rsidP="0006455F"/>
    <w:p w14:paraId="7C36F666" w14:textId="4D174C94" w:rsidR="0006455F" w:rsidRDefault="0006455F" w:rsidP="0006455F">
      <w:r>
        <w:t>The extension reflects the time required for important process steps (summarised below), including implementing recommendations from the data review report</w:t>
      </w:r>
      <w:r>
        <w:rPr>
          <w:rStyle w:val="FootnoteReference"/>
        </w:rPr>
        <w:footnoteReference w:id="15"/>
      </w:r>
      <w:r>
        <w:t>. The review recommended improved processes for the collection, processing and validation of data to reduce the risk of errors and provide confidence in publicly reported performance information.</w:t>
      </w:r>
    </w:p>
    <w:p w14:paraId="3A7CB247" w14:textId="77777777" w:rsidR="0006455F" w:rsidRDefault="0006455F" w:rsidP="0006455F"/>
    <w:p w14:paraId="382CCA75" w14:textId="77777777" w:rsidR="0006455F" w:rsidRDefault="0006455F" w:rsidP="0006455F">
      <w:r>
        <w:t xml:space="preserve">Data for the 2022/23 reporting period will be reported in the annual report for </w:t>
      </w:r>
      <w:proofErr w:type="spellStart"/>
      <w:r>
        <w:t>Te</w:t>
      </w:r>
      <w:proofErr w:type="spellEnd"/>
      <w:r>
        <w:t xml:space="preserve"> </w:t>
      </w:r>
      <w:proofErr w:type="spellStart"/>
      <w:r>
        <w:t>Whatu</w:t>
      </w:r>
      <w:proofErr w:type="spellEnd"/>
      <w:r>
        <w:t xml:space="preserve"> Ora.</w:t>
      </w:r>
    </w:p>
    <w:p w14:paraId="56503FEE" w14:textId="77777777" w:rsidR="005305B9" w:rsidRDefault="005305B9" w:rsidP="005305B9"/>
    <w:p w14:paraId="2F5F6EA4" w14:textId="77777777" w:rsidR="005305B9" w:rsidRDefault="005305B9" w:rsidP="005305B9">
      <w:pPr>
        <w:sectPr w:rsidR="005305B9" w:rsidSect="000A2D8B">
          <w:pgSz w:w="11907" w:h="16840" w:code="9"/>
          <w:pgMar w:top="1418" w:right="1701" w:bottom="1134" w:left="1843" w:header="284" w:footer="425" w:gutter="284"/>
          <w:cols w:space="720"/>
        </w:sectPr>
      </w:pPr>
    </w:p>
    <w:p w14:paraId="0E2D7A33" w14:textId="77777777" w:rsidR="005305B9" w:rsidRDefault="005305B9" w:rsidP="005305B9">
      <w:pPr>
        <w:pStyle w:val="Heading3"/>
        <w:spacing w:before="0"/>
      </w:pPr>
      <w:r>
        <w:lastRenderedPageBreak/>
        <w:t>Improving child wellbeing</w:t>
      </w:r>
    </w:p>
    <w:p w14:paraId="5065E411" w14:textId="4E672CFD" w:rsidR="005305B9" w:rsidRDefault="005305B9" w:rsidP="005305B9">
      <w:pPr>
        <w:pStyle w:val="Heading5"/>
      </w:pPr>
      <w:r>
        <w:t>Indicator results</w:t>
      </w:r>
    </w:p>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65"/>
        <w:gridCol w:w="1383"/>
        <w:gridCol w:w="1383"/>
        <w:gridCol w:w="1383"/>
        <w:gridCol w:w="1383"/>
        <w:gridCol w:w="1372"/>
        <w:gridCol w:w="11"/>
      </w:tblGrid>
      <w:tr w:rsidR="005305B9" w:rsidRPr="00376F13" w14:paraId="50B8B5FD" w14:textId="77777777" w:rsidTr="005305B9">
        <w:tc>
          <w:tcPr>
            <w:tcW w:w="8080" w:type="dxa"/>
            <w:gridSpan w:val="7"/>
            <w:tcBorders>
              <w:top w:val="nil"/>
              <w:bottom w:val="nil"/>
            </w:tcBorders>
            <w:shd w:val="clear" w:color="auto" w:fill="D9D9D9" w:themeFill="background1" w:themeFillShade="D9"/>
          </w:tcPr>
          <w:p w14:paraId="5CE823F8" w14:textId="05DB1911" w:rsidR="005305B9" w:rsidRPr="00376F13" w:rsidRDefault="005305B9" w:rsidP="0080707C">
            <w:pPr>
              <w:pStyle w:val="TableText"/>
              <w:rPr>
                <w:b/>
                <w:bCs/>
              </w:rPr>
            </w:pPr>
            <w:r w:rsidRPr="005305B9">
              <w:rPr>
                <w:b/>
                <w:bCs/>
              </w:rPr>
              <w:t>Immunisation rates for children at 24 months of age</w:t>
            </w:r>
          </w:p>
        </w:tc>
      </w:tr>
      <w:tr w:rsidR="005305B9" w14:paraId="2923ECE3" w14:textId="77777777" w:rsidTr="00F31F8B">
        <w:tc>
          <w:tcPr>
            <w:tcW w:w="1165" w:type="dxa"/>
            <w:tcBorders>
              <w:top w:val="nil"/>
              <w:right w:val="nil"/>
            </w:tcBorders>
          </w:tcPr>
          <w:p w14:paraId="592A7D08" w14:textId="30A9FDAD" w:rsidR="005305B9" w:rsidRPr="005305B9" w:rsidRDefault="005305B9" w:rsidP="005305B9">
            <w:pPr>
              <w:pStyle w:val="TableText"/>
              <w:rPr>
                <w:b/>
                <w:bCs/>
              </w:rPr>
            </w:pPr>
            <w:r w:rsidRPr="005305B9">
              <w:rPr>
                <w:b/>
                <w:bCs/>
              </w:rPr>
              <w:t>Indicator description</w:t>
            </w:r>
          </w:p>
        </w:tc>
        <w:tc>
          <w:tcPr>
            <w:tcW w:w="6915" w:type="dxa"/>
            <w:gridSpan w:val="6"/>
            <w:tcBorders>
              <w:top w:val="nil"/>
              <w:left w:val="nil"/>
            </w:tcBorders>
          </w:tcPr>
          <w:p w14:paraId="4E0B78BE" w14:textId="4460248A" w:rsidR="005305B9" w:rsidRDefault="005305B9" w:rsidP="005305B9">
            <w:pPr>
              <w:pStyle w:val="TableText"/>
            </w:pPr>
            <w:r w:rsidRPr="007E38E9">
              <w:t>Percentage of children who have had all their age-appropriate scheduled vaccinations by the time they are 2 years old.</w:t>
            </w:r>
          </w:p>
        </w:tc>
      </w:tr>
      <w:tr w:rsidR="005305B9" w14:paraId="7C90EF63" w14:textId="77777777" w:rsidTr="00F31F8B">
        <w:tc>
          <w:tcPr>
            <w:tcW w:w="1165" w:type="dxa"/>
            <w:tcBorders>
              <w:right w:val="nil"/>
            </w:tcBorders>
          </w:tcPr>
          <w:p w14:paraId="62438E77" w14:textId="0475B5AF" w:rsidR="005305B9" w:rsidRPr="005305B9" w:rsidRDefault="005305B9" w:rsidP="005305B9">
            <w:pPr>
              <w:pStyle w:val="TableText"/>
              <w:rPr>
                <w:b/>
                <w:bCs/>
              </w:rPr>
            </w:pPr>
            <w:r w:rsidRPr="005305B9">
              <w:rPr>
                <w:b/>
                <w:bCs/>
              </w:rPr>
              <w:t>Baseline data</w:t>
            </w:r>
          </w:p>
        </w:tc>
        <w:tc>
          <w:tcPr>
            <w:tcW w:w="6915" w:type="dxa"/>
            <w:gridSpan w:val="6"/>
            <w:tcBorders>
              <w:left w:val="nil"/>
            </w:tcBorders>
          </w:tcPr>
          <w:p w14:paraId="54BD4871" w14:textId="37669C7F" w:rsidR="005305B9" w:rsidRDefault="005305B9" w:rsidP="005305B9">
            <w:pPr>
              <w:pStyle w:val="TableText"/>
            </w:pPr>
            <w:r w:rsidRPr="007E38E9">
              <w:t>14,146 2-year-old children fully immunised (91.9% of children).</w:t>
            </w:r>
          </w:p>
        </w:tc>
      </w:tr>
      <w:tr w:rsidR="005305B9" w:rsidRPr="005305B9" w14:paraId="1E05CE70" w14:textId="77777777" w:rsidTr="005305B9">
        <w:trPr>
          <w:gridAfter w:val="1"/>
          <w:wAfter w:w="11" w:type="dxa"/>
        </w:trPr>
        <w:tc>
          <w:tcPr>
            <w:tcW w:w="8069" w:type="dxa"/>
            <w:gridSpan w:val="6"/>
            <w:tcBorders>
              <w:bottom w:val="single" w:sz="4" w:space="0" w:color="A6A6A6" w:themeColor="background1" w:themeShade="A6"/>
            </w:tcBorders>
            <w:shd w:val="clear" w:color="auto" w:fill="FFFFFF" w:themeFill="background1"/>
          </w:tcPr>
          <w:p w14:paraId="6A10B53D" w14:textId="33E9199A" w:rsidR="005305B9" w:rsidRPr="005305B9" w:rsidRDefault="005305B9" w:rsidP="005305B9">
            <w:pPr>
              <w:pStyle w:val="TableText"/>
              <w:keepNext/>
              <w:rPr>
                <w:b/>
                <w:bCs/>
              </w:rPr>
            </w:pPr>
            <w:r w:rsidRPr="005305B9">
              <w:rPr>
                <w:b/>
                <w:bCs/>
              </w:rPr>
              <w:t>Results (Percent of children fully immunised at age 24 months for the year ending 30 June)</w:t>
            </w:r>
          </w:p>
        </w:tc>
      </w:tr>
      <w:tr w:rsidR="00F31F8B" w:rsidRPr="005305B9" w14:paraId="15A2FF81" w14:textId="77777777" w:rsidTr="00F31F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5"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6ECBD9C9" w14:textId="77777777" w:rsidR="00F31F8B" w:rsidRPr="005305B9" w:rsidRDefault="00F31F8B" w:rsidP="005305B9">
            <w:pPr>
              <w:pStyle w:val="TableText"/>
              <w:rPr>
                <w:b/>
                <w:bCs/>
                <w:sz w:val="16"/>
                <w:szCs w:val="18"/>
              </w:rPr>
            </w:pPr>
          </w:p>
        </w:tc>
        <w:tc>
          <w:tcPr>
            <w:tcW w:w="1383"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1D6EF80C" w14:textId="79165ED7" w:rsidR="00F31F8B" w:rsidRPr="005305B9" w:rsidRDefault="00F31F8B" w:rsidP="005305B9">
            <w:pPr>
              <w:pStyle w:val="TableText"/>
              <w:jc w:val="right"/>
              <w:rPr>
                <w:b/>
                <w:bCs/>
                <w:sz w:val="16"/>
                <w:szCs w:val="18"/>
              </w:rPr>
            </w:pPr>
            <w:r w:rsidRPr="005305B9">
              <w:rPr>
                <w:b/>
                <w:bCs/>
                <w:sz w:val="16"/>
                <w:szCs w:val="18"/>
              </w:rPr>
              <w:t xml:space="preserve">Baseline </w:t>
            </w:r>
            <w:r>
              <w:rPr>
                <w:b/>
                <w:bCs/>
                <w:sz w:val="16"/>
                <w:szCs w:val="18"/>
              </w:rPr>
              <w:t>(</w:t>
            </w:r>
            <w:r w:rsidRPr="005305B9">
              <w:rPr>
                <w:b/>
                <w:bCs/>
                <w:sz w:val="16"/>
                <w:szCs w:val="18"/>
              </w:rPr>
              <w:t xml:space="preserve">Oct </w:t>
            </w:r>
            <w:r>
              <w:rPr>
                <w:b/>
                <w:bCs/>
                <w:sz w:val="16"/>
                <w:szCs w:val="18"/>
              </w:rPr>
              <w:t xml:space="preserve"> </w:t>
            </w:r>
            <w:r w:rsidRPr="005305B9">
              <w:rPr>
                <w:b/>
                <w:bCs/>
                <w:sz w:val="16"/>
                <w:szCs w:val="18"/>
              </w:rPr>
              <w:t>to</w:t>
            </w:r>
            <w:r>
              <w:rPr>
                <w:b/>
                <w:bCs/>
                <w:sz w:val="16"/>
                <w:szCs w:val="18"/>
              </w:rPr>
              <w:t xml:space="preserve"> </w:t>
            </w:r>
            <w:r w:rsidRPr="005305B9">
              <w:rPr>
                <w:b/>
                <w:bCs/>
                <w:sz w:val="16"/>
                <w:szCs w:val="18"/>
              </w:rPr>
              <w:t>Dec 2019</w:t>
            </w:r>
            <w:r>
              <w:rPr>
                <w:b/>
                <w:bCs/>
                <w:sz w:val="16"/>
                <w:szCs w:val="18"/>
              </w:rPr>
              <w:t>)</w:t>
            </w:r>
          </w:p>
        </w:tc>
        <w:tc>
          <w:tcPr>
            <w:tcW w:w="1383"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452E99EF" w14:textId="734CC5AB" w:rsidR="00F31F8B" w:rsidRPr="005305B9" w:rsidRDefault="00F31F8B" w:rsidP="005305B9">
            <w:pPr>
              <w:pStyle w:val="TableText"/>
              <w:jc w:val="right"/>
              <w:rPr>
                <w:b/>
                <w:bCs/>
                <w:sz w:val="16"/>
                <w:szCs w:val="18"/>
              </w:rPr>
            </w:pPr>
            <w:r w:rsidRPr="005305B9">
              <w:rPr>
                <w:b/>
                <w:bCs/>
                <w:sz w:val="16"/>
                <w:szCs w:val="18"/>
              </w:rPr>
              <w:t>12 months to Jun 2020</w:t>
            </w:r>
          </w:p>
        </w:tc>
        <w:tc>
          <w:tcPr>
            <w:tcW w:w="1383"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27D43ACB" w14:textId="61C483E7" w:rsidR="00F31F8B" w:rsidRPr="005305B9" w:rsidRDefault="00F31F8B" w:rsidP="005305B9">
            <w:pPr>
              <w:pStyle w:val="TableText"/>
              <w:jc w:val="right"/>
              <w:rPr>
                <w:b/>
                <w:bCs/>
                <w:sz w:val="16"/>
                <w:szCs w:val="18"/>
              </w:rPr>
            </w:pPr>
            <w:r w:rsidRPr="005305B9">
              <w:rPr>
                <w:b/>
                <w:bCs/>
                <w:sz w:val="16"/>
                <w:szCs w:val="18"/>
              </w:rPr>
              <w:t>12 months to Jun 2021</w:t>
            </w:r>
          </w:p>
        </w:tc>
        <w:tc>
          <w:tcPr>
            <w:tcW w:w="1383"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13E056D7" w14:textId="5EF0EABA" w:rsidR="00F31F8B" w:rsidRPr="005305B9" w:rsidRDefault="00F31F8B" w:rsidP="005305B9">
            <w:pPr>
              <w:pStyle w:val="TableText"/>
              <w:jc w:val="right"/>
              <w:rPr>
                <w:b/>
                <w:bCs/>
                <w:sz w:val="16"/>
                <w:szCs w:val="18"/>
              </w:rPr>
            </w:pPr>
            <w:r w:rsidRPr="005305B9">
              <w:rPr>
                <w:b/>
                <w:bCs/>
                <w:sz w:val="16"/>
                <w:szCs w:val="18"/>
              </w:rPr>
              <w:t>12 months to Jun 2022</w:t>
            </w:r>
          </w:p>
        </w:tc>
        <w:tc>
          <w:tcPr>
            <w:tcW w:w="1383"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20702876" w14:textId="4BB7F918" w:rsidR="00F31F8B" w:rsidRPr="005305B9" w:rsidRDefault="00F31F8B" w:rsidP="005305B9">
            <w:pPr>
              <w:pStyle w:val="TableText"/>
              <w:jc w:val="right"/>
              <w:rPr>
                <w:b/>
                <w:bCs/>
                <w:sz w:val="16"/>
                <w:szCs w:val="18"/>
              </w:rPr>
            </w:pPr>
            <w:r w:rsidRPr="005305B9">
              <w:rPr>
                <w:b/>
                <w:bCs/>
                <w:sz w:val="16"/>
                <w:szCs w:val="18"/>
              </w:rPr>
              <w:t>12 months to Jun 2023</w:t>
            </w:r>
          </w:p>
        </w:tc>
      </w:tr>
      <w:tr w:rsidR="00F31F8B" w14:paraId="099290DD" w14:textId="77777777" w:rsidTr="00F31F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5" w:type="dxa"/>
            <w:tcBorders>
              <w:top w:val="single" w:sz="4" w:space="0" w:color="A6A6A6" w:themeColor="background1" w:themeShade="A6"/>
              <w:left w:val="nil"/>
              <w:bottom w:val="single" w:sz="4" w:space="0" w:color="A6A6A6" w:themeColor="background1" w:themeShade="A6"/>
              <w:right w:val="nil"/>
            </w:tcBorders>
          </w:tcPr>
          <w:p w14:paraId="2930C078" w14:textId="1261639D" w:rsidR="00F31F8B" w:rsidRPr="005305B9" w:rsidRDefault="00F31F8B" w:rsidP="005305B9">
            <w:pPr>
              <w:pStyle w:val="TableText"/>
              <w:rPr>
                <w:sz w:val="16"/>
                <w:szCs w:val="18"/>
              </w:rPr>
            </w:pPr>
            <w:r w:rsidRPr="005305B9">
              <w:rPr>
                <w:sz w:val="16"/>
                <w:szCs w:val="18"/>
              </w:rPr>
              <w:t>All Ethnicities</w:t>
            </w:r>
          </w:p>
        </w:tc>
        <w:tc>
          <w:tcPr>
            <w:tcW w:w="1383" w:type="dxa"/>
            <w:tcBorders>
              <w:top w:val="single" w:sz="4" w:space="0" w:color="A6A6A6" w:themeColor="background1" w:themeShade="A6"/>
              <w:left w:val="nil"/>
              <w:bottom w:val="single" w:sz="4" w:space="0" w:color="A6A6A6" w:themeColor="background1" w:themeShade="A6"/>
              <w:right w:val="nil"/>
            </w:tcBorders>
          </w:tcPr>
          <w:p w14:paraId="4E5495CF" w14:textId="6445A0D0" w:rsidR="00F31F8B" w:rsidRPr="005305B9" w:rsidRDefault="00F31F8B" w:rsidP="005305B9">
            <w:pPr>
              <w:pStyle w:val="TableText"/>
              <w:jc w:val="right"/>
              <w:rPr>
                <w:sz w:val="16"/>
                <w:szCs w:val="18"/>
              </w:rPr>
            </w:pPr>
            <w:r w:rsidRPr="005305B9">
              <w:rPr>
                <w:sz w:val="16"/>
                <w:szCs w:val="18"/>
              </w:rPr>
              <w:t>91.9%</w:t>
            </w:r>
          </w:p>
        </w:tc>
        <w:tc>
          <w:tcPr>
            <w:tcW w:w="1383" w:type="dxa"/>
            <w:tcBorders>
              <w:top w:val="single" w:sz="4" w:space="0" w:color="A6A6A6" w:themeColor="background1" w:themeShade="A6"/>
              <w:left w:val="nil"/>
              <w:bottom w:val="single" w:sz="4" w:space="0" w:color="A6A6A6" w:themeColor="background1" w:themeShade="A6"/>
              <w:right w:val="nil"/>
            </w:tcBorders>
          </w:tcPr>
          <w:p w14:paraId="1E03F45A" w14:textId="2E4BBC93" w:rsidR="00F31F8B" w:rsidRPr="005305B9" w:rsidRDefault="00F31F8B" w:rsidP="005305B9">
            <w:pPr>
              <w:pStyle w:val="TableText"/>
              <w:jc w:val="right"/>
              <w:rPr>
                <w:sz w:val="16"/>
                <w:szCs w:val="18"/>
              </w:rPr>
            </w:pPr>
            <w:r w:rsidRPr="005305B9">
              <w:rPr>
                <w:sz w:val="16"/>
                <w:szCs w:val="18"/>
              </w:rPr>
              <w:t>91.3%</w:t>
            </w:r>
          </w:p>
        </w:tc>
        <w:tc>
          <w:tcPr>
            <w:tcW w:w="1383" w:type="dxa"/>
            <w:tcBorders>
              <w:top w:val="single" w:sz="4" w:space="0" w:color="A6A6A6" w:themeColor="background1" w:themeShade="A6"/>
              <w:left w:val="nil"/>
              <w:bottom w:val="single" w:sz="4" w:space="0" w:color="A6A6A6" w:themeColor="background1" w:themeShade="A6"/>
              <w:right w:val="nil"/>
            </w:tcBorders>
          </w:tcPr>
          <w:p w14:paraId="18C1E57B" w14:textId="136D903B" w:rsidR="00F31F8B" w:rsidRPr="005305B9" w:rsidRDefault="00F31F8B" w:rsidP="005305B9">
            <w:pPr>
              <w:pStyle w:val="TableText"/>
              <w:jc w:val="right"/>
              <w:rPr>
                <w:sz w:val="16"/>
                <w:szCs w:val="18"/>
              </w:rPr>
            </w:pPr>
            <w:r w:rsidRPr="005305B9">
              <w:rPr>
                <w:sz w:val="16"/>
                <w:szCs w:val="18"/>
              </w:rPr>
              <w:t>83.3%</w:t>
            </w:r>
          </w:p>
        </w:tc>
        <w:tc>
          <w:tcPr>
            <w:tcW w:w="1383" w:type="dxa"/>
            <w:tcBorders>
              <w:top w:val="single" w:sz="4" w:space="0" w:color="A6A6A6" w:themeColor="background1" w:themeShade="A6"/>
              <w:left w:val="nil"/>
              <w:bottom w:val="single" w:sz="4" w:space="0" w:color="A6A6A6" w:themeColor="background1" w:themeShade="A6"/>
              <w:right w:val="nil"/>
            </w:tcBorders>
          </w:tcPr>
          <w:p w14:paraId="618D6FC8" w14:textId="1F78A384" w:rsidR="00F31F8B" w:rsidRPr="005305B9" w:rsidRDefault="00F31F8B" w:rsidP="005305B9">
            <w:pPr>
              <w:pStyle w:val="TableText"/>
              <w:jc w:val="right"/>
              <w:rPr>
                <w:sz w:val="16"/>
                <w:szCs w:val="18"/>
              </w:rPr>
            </w:pPr>
            <w:r w:rsidRPr="005305B9">
              <w:rPr>
                <w:sz w:val="16"/>
                <w:szCs w:val="18"/>
              </w:rPr>
              <w:t>83.7%</w:t>
            </w:r>
          </w:p>
        </w:tc>
        <w:tc>
          <w:tcPr>
            <w:tcW w:w="1383" w:type="dxa"/>
            <w:gridSpan w:val="2"/>
            <w:tcBorders>
              <w:top w:val="single" w:sz="4" w:space="0" w:color="A6A6A6" w:themeColor="background1" w:themeShade="A6"/>
              <w:left w:val="nil"/>
              <w:bottom w:val="single" w:sz="4" w:space="0" w:color="A6A6A6" w:themeColor="background1" w:themeShade="A6"/>
              <w:right w:val="nil"/>
            </w:tcBorders>
          </w:tcPr>
          <w:p w14:paraId="0A062C2B" w14:textId="741451F5" w:rsidR="00F31F8B" w:rsidRPr="005305B9" w:rsidRDefault="00F31F8B" w:rsidP="005305B9">
            <w:pPr>
              <w:pStyle w:val="TableText"/>
              <w:jc w:val="right"/>
              <w:rPr>
                <w:sz w:val="16"/>
                <w:szCs w:val="18"/>
              </w:rPr>
            </w:pPr>
            <w:r w:rsidRPr="005305B9">
              <w:rPr>
                <w:sz w:val="16"/>
                <w:szCs w:val="18"/>
              </w:rPr>
              <w:t>82.23%</w:t>
            </w:r>
          </w:p>
        </w:tc>
      </w:tr>
      <w:tr w:rsidR="00F31F8B" w14:paraId="02A301D9" w14:textId="77777777" w:rsidTr="00F31F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5" w:type="dxa"/>
            <w:tcBorders>
              <w:top w:val="single" w:sz="4" w:space="0" w:color="A6A6A6" w:themeColor="background1" w:themeShade="A6"/>
              <w:left w:val="nil"/>
              <w:bottom w:val="single" w:sz="4" w:space="0" w:color="A6A6A6" w:themeColor="background1" w:themeShade="A6"/>
              <w:right w:val="nil"/>
            </w:tcBorders>
          </w:tcPr>
          <w:p w14:paraId="56CC1120" w14:textId="6A1B3ECA" w:rsidR="00F31F8B" w:rsidRPr="005305B9" w:rsidRDefault="00F31F8B" w:rsidP="005305B9">
            <w:pPr>
              <w:pStyle w:val="TableText"/>
              <w:rPr>
                <w:sz w:val="16"/>
                <w:szCs w:val="18"/>
              </w:rPr>
            </w:pPr>
            <w:r w:rsidRPr="005305B9">
              <w:rPr>
                <w:sz w:val="16"/>
                <w:szCs w:val="18"/>
              </w:rPr>
              <w:t>Māori</w:t>
            </w:r>
          </w:p>
        </w:tc>
        <w:tc>
          <w:tcPr>
            <w:tcW w:w="1383" w:type="dxa"/>
            <w:tcBorders>
              <w:top w:val="single" w:sz="4" w:space="0" w:color="A6A6A6" w:themeColor="background1" w:themeShade="A6"/>
              <w:left w:val="nil"/>
              <w:bottom w:val="single" w:sz="4" w:space="0" w:color="A6A6A6" w:themeColor="background1" w:themeShade="A6"/>
              <w:right w:val="nil"/>
            </w:tcBorders>
          </w:tcPr>
          <w:p w14:paraId="6DB9E438" w14:textId="0582C274" w:rsidR="00F31F8B" w:rsidRPr="005305B9" w:rsidRDefault="00F31F8B" w:rsidP="005305B9">
            <w:pPr>
              <w:pStyle w:val="TableText"/>
              <w:jc w:val="right"/>
              <w:rPr>
                <w:sz w:val="16"/>
                <w:szCs w:val="18"/>
              </w:rPr>
            </w:pPr>
            <w:r w:rsidRPr="005305B9">
              <w:rPr>
                <w:sz w:val="16"/>
                <w:szCs w:val="18"/>
              </w:rPr>
              <w:t>87.5%</w:t>
            </w:r>
          </w:p>
        </w:tc>
        <w:tc>
          <w:tcPr>
            <w:tcW w:w="1383" w:type="dxa"/>
            <w:tcBorders>
              <w:top w:val="single" w:sz="4" w:space="0" w:color="A6A6A6" w:themeColor="background1" w:themeShade="A6"/>
              <w:left w:val="nil"/>
              <w:bottom w:val="single" w:sz="4" w:space="0" w:color="A6A6A6" w:themeColor="background1" w:themeShade="A6"/>
              <w:right w:val="nil"/>
            </w:tcBorders>
          </w:tcPr>
          <w:p w14:paraId="0F753241" w14:textId="454E6D64" w:rsidR="00F31F8B" w:rsidRPr="005305B9" w:rsidRDefault="00F31F8B" w:rsidP="005305B9">
            <w:pPr>
              <w:pStyle w:val="TableText"/>
              <w:jc w:val="right"/>
              <w:rPr>
                <w:sz w:val="16"/>
                <w:szCs w:val="18"/>
              </w:rPr>
            </w:pPr>
            <w:r w:rsidRPr="005305B9">
              <w:rPr>
                <w:sz w:val="16"/>
                <w:szCs w:val="18"/>
              </w:rPr>
              <w:t>87.1%</w:t>
            </w:r>
          </w:p>
        </w:tc>
        <w:tc>
          <w:tcPr>
            <w:tcW w:w="1383" w:type="dxa"/>
            <w:tcBorders>
              <w:top w:val="single" w:sz="4" w:space="0" w:color="A6A6A6" w:themeColor="background1" w:themeShade="A6"/>
              <w:left w:val="nil"/>
              <w:bottom w:val="single" w:sz="4" w:space="0" w:color="A6A6A6" w:themeColor="background1" w:themeShade="A6"/>
              <w:right w:val="nil"/>
            </w:tcBorders>
          </w:tcPr>
          <w:p w14:paraId="1E15AF79" w14:textId="6CC7662C" w:rsidR="00F31F8B" w:rsidRPr="005305B9" w:rsidRDefault="00F31F8B" w:rsidP="005305B9">
            <w:pPr>
              <w:pStyle w:val="TableText"/>
              <w:jc w:val="right"/>
              <w:rPr>
                <w:sz w:val="16"/>
                <w:szCs w:val="18"/>
              </w:rPr>
            </w:pPr>
            <w:r w:rsidRPr="005305B9">
              <w:rPr>
                <w:sz w:val="16"/>
                <w:szCs w:val="18"/>
              </w:rPr>
              <w:t>79.3%</w:t>
            </w:r>
          </w:p>
        </w:tc>
        <w:tc>
          <w:tcPr>
            <w:tcW w:w="1383" w:type="dxa"/>
            <w:tcBorders>
              <w:top w:val="single" w:sz="4" w:space="0" w:color="A6A6A6" w:themeColor="background1" w:themeShade="A6"/>
              <w:left w:val="nil"/>
              <w:bottom w:val="single" w:sz="4" w:space="0" w:color="A6A6A6" w:themeColor="background1" w:themeShade="A6"/>
              <w:right w:val="nil"/>
            </w:tcBorders>
          </w:tcPr>
          <w:p w14:paraId="40F96FDA" w14:textId="38A7A5D0" w:rsidR="00F31F8B" w:rsidRPr="005305B9" w:rsidRDefault="00F31F8B" w:rsidP="005305B9">
            <w:pPr>
              <w:pStyle w:val="TableText"/>
              <w:jc w:val="right"/>
              <w:rPr>
                <w:sz w:val="16"/>
                <w:szCs w:val="18"/>
              </w:rPr>
            </w:pPr>
            <w:r w:rsidRPr="005305B9">
              <w:rPr>
                <w:sz w:val="16"/>
                <w:szCs w:val="18"/>
              </w:rPr>
              <w:t>69.5%</w:t>
            </w:r>
          </w:p>
        </w:tc>
        <w:tc>
          <w:tcPr>
            <w:tcW w:w="1383" w:type="dxa"/>
            <w:gridSpan w:val="2"/>
            <w:tcBorders>
              <w:top w:val="single" w:sz="4" w:space="0" w:color="A6A6A6" w:themeColor="background1" w:themeShade="A6"/>
              <w:left w:val="nil"/>
              <w:bottom w:val="single" w:sz="4" w:space="0" w:color="A6A6A6" w:themeColor="background1" w:themeShade="A6"/>
              <w:right w:val="nil"/>
            </w:tcBorders>
          </w:tcPr>
          <w:p w14:paraId="3C44CF31" w14:textId="1290F1E9" w:rsidR="00F31F8B" w:rsidRPr="005305B9" w:rsidRDefault="00F31F8B" w:rsidP="005305B9">
            <w:pPr>
              <w:pStyle w:val="TableText"/>
              <w:jc w:val="right"/>
              <w:rPr>
                <w:sz w:val="16"/>
                <w:szCs w:val="18"/>
              </w:rPr>
            </w:pPr>
            <w:r w:rsidRPr="005305B9">
              <w:rPr>
                <w:sz w:val="16"/>
                <w:szCs w:val="18"/>
              </w:rPr>
              <w:t>68.27%</w:t>
            </w:r>
          </w:p>
        </w:tc>
      </w:tr>
      <w:tr w:rsidR="00F31F8B" w14:paraId="69D8477C" w14:textId="77777777" w:rsidTr="00F31F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5" w:type="dxa"/>
            <w:tcBorders>
              <w:top w:val="single" w:sz="4" w:space="0" w:color="A6A6A6" w:themeColor="background1" w:themeShade="A6"/>
              <w:left w:val="nil"/>
              <w:bottom w:val="single" w:sz="4" w:space="0" w:color="A6A6A6" w:themeColor="background1" w:themeShade="A6"/>
              <w:right w:val="nil"/>
            </w:tcBorders>
          </w:tcPr>
          <w:p w14:paraId="428A83DA" w14:textId="3244B987" w:rsidR="00F31F8B" w:rsidRPr="005305B9" w:rsidRDefault="00F31F8B" w:rsidP="005305B9">
            <w:pPr>
              <w:pStyle w:val="TableText"/>
              <w:rPr>
                <w:sz w:val="16"/>
                <w:szCs w:val="18"/>
              </w:rPr>
            </w:pPr>
            <w:r w:rsidRPr="005305B9">
              <w:rPr>
                <w:sz w:val="16"/>
                <w:szCs w:val="18"/>
              </w:rPr>
              <w:t>Pacific</w:t>
            </w:r>
          </w:p>
        </w:tc>
        <w:tc>
          <w:tcPr>
            <w:tcW w:w="1383" w:type="dxa"/>
            <w:tcBorders>
              <w:top w:val="single" w:sz="4" w:space="0" w:color="A6A6A6" w:themeColor="background1" w:themeShade="A6"/>
              <w:left w:val="nil"/>
              <w:bottom w:val="single" w:sz="4" w:space="0" w:color="A6A6A6" w:themeColor="background1" w:themeShade="A6"/>
              <w:right w:val="nil"/>
            </w:tcBorders>
          </w:tcPr>
          <w:p w14:paraId="56F10781" w14:textId="046A7EE9" w:rsidR="00F31F8B" w:rsidRPr="005305B9" w:rsidRDefault="00F31F8B" w:rsidP="005305B9">
            <w:pPr>
              <w:pStyle w:val="TableText"/>
              <w:jc w:val="right"/>
              <w:rPr>
                <w:sz w:val="16"/>
                <w:szCs w:val="18"/>
              </w:rPr>
            </w:pPr>
            <w:r w:rsidRPr="005305B9">
              <w:rPr>
                <w:sz w:val="16"/>
                <w:szCs w:val="18"/>
              </w:rPr>
              <w:t>93.8%</w:t>
            </w:r>
          </w:p>
        </w:tc>
        <w:tc>
          <w:tcPr>
            <w:tcW w:w="1383" w:type="dxa"/>
            <w:tcBorders>
              <w:top w:val="single" w:sz="4" w:space="0" w:color="A6A6A6" w:themeColor="background1" w:themeShade="A6"/>
              <w:left w:val="nil"/>
              <w:bottom w:val="single" w:sz="4" w:space="0" w:color="A6A6A6" w:themeColor="background1" w:themeShade="A6"/>
              <w:right w:val="nil"/>
            </w:tcBorders>
          </w:tcPr>
          <w:p w14:paraId="77B9D160" w14:textId="5D9D26D9" w:rsidR="00F31F8B" w:rsidRPr="005305B9" w:rsidRDefault="00F31F8B" w:rsidP="005305B9">
            <w:pPr>
              <w:pStyle w:val="TableText"/>
              <w:jc w:val="right"/>
              <w:rPr>
                <w:sz w:val="16"/>
                <w:szCs w:val="18"/>
              </w:rPr>
            </w:pPr>
            <w:r w:rsidRPr="005305B9">
              <w:rPr>
                <w:sz w:val="16"/>
                <w:szCs w:val="18"/>
              </w:rPr>
              <w:t>93.5%</w:t>
            </w:r>
          </w:p>
        </w:tc>
        <w:tc>
          <w:tcPr>
            <w:tcW w:w="1383" w:type="dxa"/>
            <w:tcBorders>
              <w:top w:val="single" w:sz="4" w:space="0" w:color="A6A6A6" w:themeColor="background1" w:themeShade="A6"/>
              <w:left w:val="nil"/>
              <w:bottom w:val="single" w:sz="4" w:space="0" w:color="A6A6A6" w:themeColor="background1" w:themeShade="A6"/>
              <w:right w:val="nil"/>
            </w:tcBorders>
          </w:tcPr>
          <w:p w14:paraId="2EA25732" w14:textId="70E83D4D" w:rsidR="00F31F8B" w:rsidRPr="005305B9" w:rsidRDefault="00F31F8B" w:rsidP="005305B9">
            <w:pPr>
              <w:pStyle w:val="TableText"/>
              <w:jc w:val="right"/>
              <w:rPr>
                <w:sz w:val="16"/>
                <w:szCs w:val="18"/>
              </w:rPr>
            </w:pPr>
            <w:r w:rsidRPr="005305B9">
              <w:rPr>
                <w:sz w:val="16"/>
                <w:szCs w:val="18"/>
              </w:rPr>
              <w:t>88.1%</w:t>
            </w:r>
          </w:p>
        </w:tc>
        <w:tc>
          <w:tcPr>
            <w:tcW w:w="1383" w:type="dxa"/>
            <w:tcBorders>
              <w:top w:val="single" w:sz="4" w:space="0" w:color="A6A6A6" w:themeColor="background1" w:themeShade="A6"/>
              <w:left w:val="nil"/>
              <w:bottom w:val="single" w:sz="4" w:space="0" w:color="A6A6A6" w:themeColor="background1" w:themeShade="A6"/>
              <w:right w:val="nil"/>
            </w:tcBorders>
          </w:tcPr>
          <w:p w14:paraId="24F7F4CE" w14:textId="1884B773" w:rsidR="00F31F8B" w:rsidRPr="005305B9" w:rsidRDefault="00F31F8B" w:rsidP="005305B9">
            <w:pPr>
              <w:pStyle w:val="TableText"/>
              <w:jc w:val="right"/>
              <w:rPr>
                <w:sz w:val="16"/>
                <w:szCs w:val="18"/>
              </w:rPr>
            </w:pPr>
            <w:r w:rsidRPr="005305B9">
              <w:rPr>
                <w:sz w:val="16"/>
                <w:szCs w:val="18"/>
              </w:rPr>
              <w:t>82.2%</w:t>
            </w:r>
          </w:p>
        </w:tc>
        <w:tc>
          <w:tcPr>
            <w:tcW w:w="1383" w:type="dxa"/>
            <w:gridSpan w:val="2"/>
            <w:tcBorders>
              <w:top w:val="single" w:sz="4" w:space="0" w:color="A6A6A6" w:themeColor="background1" w:themeShade="A6"/>
              <w:left w:val="nil"/>
              <w:bottom w:val="single" w:sz="4" w:space="0" w:color="A6A6A6" w:themeColor="background1" w:themeShade="A6"/>
              <w:right w:val="nil"/>
            </w:tcBorders>
          </w:tcPr>
          <w:p w14:paraId="57773BEE" w14:textId="367E6FA6" w:rsidR="00F31F8B" w:rsidRPr="005305B9" w:rsidRDefault="00F31F8B" w:rsidP="005305B9">
            <w:pPr>
              <w:pStyle w:val="TableText"/>
              <w:jc w:val="right"/>
              <w:rPr>
                <w:sz w:val="16"/>
                <w:szCs w:val="18"/>
              </w:rPr>
            </w:pPr>
            <w:r w:rsidRPr="005305B9">
              <w:rPr>
                <w:sz w:val="16"/>
                <w:szCs w:val="18"/>
              </w:rPr>
              <w:t>80.38%</w:t>
            </w:r>
          </w:p>
        </w:tc>
      </w:tr>
    </w:tbl>
    <w:p w14:paraId="4A2EB6C2" w14:textId="16140E88" w:rsidR="005305B9" w:rsidRDefault="005305B9" w:rsidP="005305B9">
      <w:pPr>
        <w:tabs>
          <w:tab w:val="left" w:pos="818"/>
        </w:tabs>
      </w:pPr>
    </w:p>
    <w:tbl>
      <w:tblPr>
        <w:tblStyle w:val="TableGrid"/>
        <w:tblW w:w="0" w:type="auto"/>
        <w:tblLook w:val="04A0" w:firstRow="1" w:lastRow="0" w:firstColumn="1" w:lastColumn="0" w:noHBand="0" w:noVBand="1"/>
      </w:tblPr>
      <w:tblGrid>
        <w:gridCol w:w="8069"/>
      </w:tblGrid>
      <w:tr w:rsidR="00783F37" w14:paraId="6D1710E2" w14:textId="77777777" w:rsidTr="0080707C">
        <w:tc>
          <w:tcPr>
            <w:tcW w:w="8069" w:type="dxa"/>
            <w:tcBorders>
              <w:top w:val="nil"/>
              <w:left w:val="nil"/>
              <w:bottom w:val="nil"/>
              <w:right w:val="nil"/>
            </w:tcBorders>
            <w:shd w:val="clear" w:color="auto" w:fill="F2F2F2" w:themeFill="background1" w:themeFillShade="F2"/>
          </w:tcPr>
          <w:p w14:paraId="4BB41995" w14:textId="77777777" w:rsidR="00783F37" w:rsidRPr="00783F37" w:rsidRDefault="00783F37" w:rsidP="00783F37">
            <w:pPr>
              <w:spacing w:before="120" w:after="120"/>
              <w:rPr>
                <w:b/>
                <w:bCs/>
              </w:rPr>
            </w:pPr>
            <w:r w:rsidRPr="00783F37">
              <w:rPr>
                <w:b/>
                <w:bCs/>
              </w:rPr>
              <w:t>Comment</w:t>
            </w:r>
          </w:p>
          <w:p w14:paraId="4424F0F6" w14:textId="4856E72F" w:rsidR="00783F37" w:rsidRDefault="00783F37" w:rsidP="00783F37">
            <w:pPr>
              <w:tabs>
                <w:tab w:val="left" w:pos="818"/>
              </w:tabs>
              <w:spacing w:before="120" w:after="120"/>
            </w:pPr>
            <w:r>
              <w:t>Timely immunisations ensure children are protected against harmful and avoidable diseases. When community immunisation coverage is below 95%, the risk of vaccine-preventable diseases increases, particularly measles and pertussis (whooping cough). The National Immunisation Schedule (the Schedule) is a series of vaccines offered free as part of the National Immunisation Programme, with the aim of protecting children from serious diseases when they are most vulnerable.</w:t>
            </w:r>
          </w:p>
          <w:p w14:paraId="35B7D452" w14:textId="77777777" w:rsidR="00783F37" w:rsidRDefault="00783F37" w:rsidP="00783F37">
            <w:pPr>
              <w:tabs>
                <w:tab w:val="left" w:pos="818"/>
              </w:tabs>
              <w:spacing w:before="120" w:after="120"/>
            </w:pPr>
            <w:r>
              <w:t>This indicator counts those children enrolled on the National Immunisation Register (NIR) who turn 24 months old during the reporting period, that have completed all age-appropriate immunisations according to the Schedule (events currently at 6 weeks, 3 months, 5 months, 12 months and 15 months) by the age of 24 months.</w:t>
            </w:r>
          </w:p>
          <w:p w14:paraId="3DB42FC9" w14:textId="77777777" w:rsidR="00783F37" w:rsidRDefault="00783F37" w:rsidP="00783F37">
            <w:pPr>
              <w:tabs>
                <w:tab w:val="left" w:pos="818"/>
              </w:tabs>
              <w:spacing w:before="120" w:after="120"/>
            </w:pPr>
            <w:r>
              <w:t>Note: Immunisation status does not indicate whether the vaccinations were given on time, only if a child has had all the vaccinations they should have had by that age.</w:t>
            </w:r>
          </w:p>
          <w:p w14:paraId="61A6AC8B" w14:textId="77777777" w:rsidR="00783F37" w:rsidRDefault="00783F37" w:rsidP="00783F37">
            <w:pPr>
              <w:tabs>
                <w:tab w:val="left" w:pos="818"/>
              </w:tabs>
              <w:spacing w:before="120" w:after="120"/>
            </w:pPr>
            <w:r>
              <w:t>Results show a drop in coverage seen in the indicator between the baseline 2019 figure and the 2021, 2022 and 2023 results. The reduction is attributable in part to the impact of changes to the Schedule in late 2020, which included adding the 12-month event and bringing the second dose of MMR forward to 15 months, as well as disruption from COVID-19.</w:t>
            </w:r>
          </w:p>
          <w:p w14:paraId="52364B01" w14:textId="77777777" w:rsidR="00783F37" w:rsidRDefault="00783F37" w:rsidP="007F06C3">
            <w:pPr>
              <w:pStyle w:val="Number"/>
              <w:numPr>
                <w:ilvl w:val="0"/>
                <w:numId w:val="6"/>
              </w:numPr>
              <w:spacing w:before="120" w:after="120"/>
            </w:pPr>
            <w:r>
              <w:t xml:space="preserve">Immunisation coverage at the key 24-month milestone is 82.5 percent for the 3 months to 31 March 2023. Rates for </w:t>
            </w:r>
            <w:proofErr w:type="spellStart"/>
            <w:r>
              <w:t>tamariki</w:t>
            </w:r>
            <w:proofErr w:type="spellEnd"/>
            <w:r>
              <w:t xml:space="preserve"> Māori remain significantly lower than non-Māori at this age (67.6 percent, or 14.9 percentage points lower than non-Māori).</w:t>
            </w:r>
          </w:p>
          <w:p w14:paraId="3C8FA0C2" w14:textId="07E83E88" w:rsidR="00783F37" w:rsidRDefault="00783F37" w:rsidP="007F06C3">
            <w:pPr>
              <w:pStyle w:val="Number"/>
              <w:numPr>
                <w:ilvl w:val="0"/>
                <w:numId w:val="6"/>
              </w:numPr>
              <w:spacing w:before="120" w:after="120"/>
            </w:pPr>
            <w:r>
              <w:t xml:space="preserve">The National Immunisation Programme has three priority areas to boost vaccination rates across the </w:t>
            </w:r>
            <w:proofErr w:type="gramStart"/>
            <w:r>
              <w:t>motu;</w:t>
            </w:r>
            <w:proofErr w:type="gramEnd"/>
            <w:r>
              <w:t xml:space="preserve"> data and insights, increasing vaccination delivery, and consumer insights.</w:t>
            </w:r>
            <w:r>
              <w:tab/>
            </w:r>
          </w:p>
        </w:tc>
      </w:tr>
    </w:tbl>
    <w:p w14:paraId="205B3BCC" w14:textId="25C5A670" w:rsidR="00783F37" w:rsidRDefault="00783F37" w:rsidP="007F06C3">
      <w:pPr>
        <w:pStyle w:val="Number"/>
        <w:numPr>
          <w:ilvl w:val="0"/>
          <w:numId w:val="6"/>
        </w:numPr>
        <w:sectPr w:rsidR="00783F37" w:rsidSect="000A2D8B">
          <w:pgSz w:w="11907" w:h="16840" w:code="9"/>
          <w:pgMar w:top="1418" w:right="1701" w:bottom="1134" w:left="1843" w:header="284" w:footer="425" w:gutter="284"/>
          <w:cols w:space="720"/>
        </w:sectPr>
      </w:pPr>
    </w:p>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65"/>
        <w:gridCol w:w="1383"/>
        <w:gridCol w:w="1383"/>
        <w:gridCol w:w="1383"/>
        <w:gridCol w:w="1383"/>
        <w:gridCol w:w="1383"/>
      </w:tblGrid>
      <w:tr w:rsidR="00783F37" w:rsidRPr="00376F13" w14:paraId="56897F46" w14:textId="77777777" w:rsidTr="0080707C">
        <w:tc>
          <w:tcPr>
            <w:tcW w:w="8080" w:type="dxa"/>
            <w:gridSpan w:val="6"/>
            <w:tcBorders>
              <w:top w:val="nil"/>
              <w:bottom w:val="nil"/>
            </w:tcBorders>
            <w:shd w:val="clear" w:color="auto" w:fill="D9D9D9" w:themeFill="background1" w:themeFillShade="D9"/>
          </w:tcPr>
          <w:p w14:paraId="5FA4F64B" w14:textId="33320544" w:rsidR="00783F37" w:rsidRPr="00376F13" w:rsidRDefault="00783F37" w:rsidP="0080707C">
            <w:pPr>
              <w:pStyle w:val="TableText"/>
              <w:rPr>
                <w:b/>
                <w:bCs/>
              </w:rPr>
            </w:pPr>
            <w:r w:rsidRPr="00783F37">
              <w:rPr>
                <w:b/>
                <w:bCs/>
              </w:rPr>
              <w:lastRenderedPageBreak/>
              <w:t>Ambulatory sensitive hospitalisations (ASH) for children (age range 0–4 years)</w:t>
            </w:r>
          </w:p>
        </w:tc>
      </w:tr>
      <w:tr w:rsidR="00783F37" w14:paraId="340250AF" w14:textId="77777777" w:rsidTr="00783F37">
        <w:tc>
          <w:tcPr>
            <w:tcW w:w="1165" w:type="dxa"/>
            <w:tcBorders>
              <w:top w:val="nil"/>
              <w:right w:val="nil"/>
            </w:tcBorders>
          </w:tcPr>
          <w:p w14:paraId="73E48D13" w14:textId="77777777" w:rsidR="00783F37" w:rsidRPr="005305B9" w:rsidRDefault="00783F37" w:rsidP="00783F37">
            <w:pPr>
              <w:pStyle w:val="TableText"/>
              <w:rPr>
                <w:b/>
                <w:bCs/>
              </w:rPr>
            </w:pPr>
            <w:r w:rsidRPr="005305B9">
              <w:rPr>
                <w:b/>
                <w:bCs/>
              </w:rPr>
              <w:t>Indicator description</w:t>
            </w:r>
          </w:p>
        </w:tc>
        <w:tc>
          <w:tcPr>
            <w:tcW w:w="6915" w:type="dxa"/>
            <w:gridSpan w:val="5"/>
            <w:tcBorders>
              <w:top w:val="nil"/>
              <w:left w:val="nil"/>
            </w:tcBorders>
          </w:tcPr>
          <w:p w14:paraId="2204FA48" w14:textId="3238B996" w:rsidR="00783F37" w:rsidRDefault="00783F37" w:rsidP="00783F37">
            <w:pPr>
              <w:pStyle w:val="TableText"/>
            </w:pPr>
            <w:r w:rsidRPr="00D20032">
              <w:t>Rate of hospital admissions for children under 5 years old for an illness that might have been prevented or better managed in the community.</w:t>
            </w:r>
          </w:p>
        </w:tc>
      </w:tr>
      <w:tr w:rsidR="00783F37" w14:paraId="1121BC9B" w14:textId="77777777" w:rsidTr="00783F37">
        <w:tc>
          <w:tcPr>
            <w:tcW w:w="1165" w:type="dxa"/>
            <w:tcBorders>
              <w:right w:val="nil"/>
            </w:tcBorders>
          </w:tcPr>
          <w:p w14:paraId="57DE09B6" w14:textId="77777777" w:rsidR="00783F37" w:rsidRPr="005305B9" w:rsidRDefault="00783F37" w:rsidP="00783F37">
            <w:pPr>
              <w:pStyle w:val="TableText"/>
              <w:rPr>
                <w:b/>
                <w:bCs/>
              </w:rPr>
            </w:pPr>
            <w:r w:rsidRPr="005305B9">
              <w:rPr>
                <w:b/>
                <w:bCs/>
              </w:rPr>
              <w:t>Baseline data</w:t>
            </w:r>
          </w:p>
        </w:tc>
        <w:tc>
          <w:tcPr>
            <w:tcW w:w="6915" w:type="dxa"/>
            <w:gridSpan w:val="5"/>
            <w:tcBorders>
              <w:left w:val="nil"/>
            </w:tcBorders>
          </w:tcPr>
          <w:p w14:paraId="7C277789" w14:textId="09660BFF" w:rsidR="00783F37" w:rsidRDefault="00783F37" w:rsidP="00783F37">
            <w:pPr>
              <w:pStyle w:val="TableText"/>
            </w:pPr>
            <w:r w:rsidRPr="00D20032">
              <w:t>20,689 potentially avoidable admissions to hospital for children under 5 years old (6,768 per 100,000 children).</w:t>
            </w:r>
          </w:p>
        </w:tc>
      </w:tr>
      <w:tr w:rsidR="00783F37" w:rsidRPr="005305B9" w14:paraId="6DB40E69" w14:textId="77777777" w:rsidTr="00783F37">
        <w:tc>
          <w:tcPr>
            <w:tcW w:w="8080" w:type="dxa"/>
            <w:gridSpan w:val="6"/>
            <w:tcBorders>
              <w:bottom w:val="single" w:sz="4" w:space="0" w:color="A6A6A6" w:themeColor="background1" w:themeShade="A6"/>
            </w:tcBorders>
            <w:shd w:val="clear" w:color="auto" w:fill="FFFFFF" w:themeFill="background1"/>
          </w:tcPr>
          <w:p w14:paraId="564D4745" w14:textId="492C65A6" w:rsidR="00783F37" w:rsidRPr="005305B9" w:rsidRDefault="00783F37" w:rsidP="0080707C">
            <w:pPr>
              <w:pStyle w:val="TableText"/>
              <w:keepNext/>
              <w:rPr>
                <w:b/>
                <w:bCs/>
              </w:rPr>
            </w:pPr>
            <w:r w:rsidRPr="00783F37">
              <w:rPr>
                <w:b/>
                <w:bCs/>
              </w:rPr>
              <w:t>Results (ASH rate per 100,000 children 0 to 4-year-olds for 12-months ending 30 June*)</w:t>
            </w:r>
          </w:p>
        </w:tc>
      </w:tr>
      <w:tr w:rsidR="00783F37" w:rsidRPr="005305B9" w14:paraId="7126698C" w14:textId="77777777" w:rsidTr="00783F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5"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2F99C503" w14:textId="77777777" w:rsidR="00783F37" w:rsidRPr="005305B9" w:rsidRDefault="00783F37" w:rsidP="00783F37">
            <w:pPr>
              <w:pStyle w:val="TableText"/>
              <w:rPr>
                <w:b/>
                <w:bCs/>
                <w:sz w:val="16"/>
                <w:szCs w:val="18"/>
              </w:rPr>
            </w:pPr>
          </w:p>
        </w:tc>
        <w:tc>
          <w:tcPr>
            <w:tcW w:w="1383"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3927C919" w14:textId="6936C750" w:rsidR="00783F37" w:rsidRPr="005305B9" w:rsidRDefault="00783F37" w:rsidP="00783F37">
            <w:pPr>
              <w:pStyle w:val="TableText"/>
              <w:jc w:val="right"/>
              <w:rPr>
                <w:b/>
                <w:bCs/>
                <w:sz w:val="16"/>
                <w:szCs w:val="18"/>
              </w:rPr>
            </w:pPr>
            <w:r w:rsidRPr="005305B9">
              <w:rPr>
                <w:b/>
                <w:bCs/>
                <w:sz w:val="16"/>
                <w:szCs w:val="18"/>
              </w:rPr>
              <w:t xml:space="preserve">Baseline </w:t>
            </w:r>
            <w:r>
              <w:rPr>
                <w:b/>
                <w:bCs/>
                <w:sz w:val="16"/>
                <w:szCs w:val="18"/>
              </w:rPr>
              <w:br/>
              <w:t>(12 months to</w:t>
            </w:r>
            <w:r w:rsidRPr="005305B9">
              <w:rPr>
                <w:b/>
                <w:bCs/>
                <w:sz w:val="16"/>
                <w:szCs w:val="18"/>
              </w:rPr>
              <w:t xml:space="preserve"> </w:t>
            </w:r>
            <w:r>
              <w:rPr>
                <w:b/>
                <w:bCs/>
                <w:sz w:val="16"/>
                <w:szCs w:val="18"/>
              </w:rPr>
              <w:br/>
            </w:r>
            <w:r w:rsidRPr="005305B9">
              <w:rPr>
                <w:b/>
                <w:bCs/>
                <w:sz w:val="16"/>
                <w:szCs w:val="18"/>
              </w:rPr>
              <w:t>Dec 2019</w:t>
            </w:r>
            <w:r>
              <w:rPr>
                <w:b/>
                <w:bCs/>
                <w:sz w:val="16"/>
                <w:szCs w:val="18"/>
              </w:rPr>
              <w:t>)</w:t>
            </w:r>
          </w:p>
        </w:tc>
        <w:tc>
          <w:tcPr>
            <w:tcW w:w="1383"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465AA916" w14:textId="71F93806" w:rsidR="00783F37" w:rsidRPr="00783F37" w:rsidRDefault="00783F37" w:rsidP="00783F37">
            <w:pPr>
              <w:pStyle w:val="TableText"/>
              <w:jc w:val="right"/>
              <w:rPr>
                <w:b/>
                <w:bCs/>
                <w:sz w:val="16"/>
                <w:szCs w:val="18"/>
              </w:rPr>
            </w:pPr>
            <w:r w:rsidRPr="00783F37">
              <w:rPr>
                <w:b/>
                <w:bCs/>
                <w:sz w:val="16"/>
                <w:szCs w:val="18"/>
              </w:rPr>
              <w:t>12 months to Jun 2020</w:t>
            </w:r>
          </w:p>
        </w:tc>
        <w:tc>
          <w:tcPr>
            <w:tcW w:w="1383"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1F158524" w14:textId="421D49AD" w:rsidR="00783F37" w:rsidRPr="00783F37" w:rsidRDefault="00783F37" w:rsidP="00783F37">
            <w:pPr>
              <w:pStyle w:val="TableText"/>
              <w:jc w:val="right"/>
              <w:rPr>
                <w:b/>
                <w:bCs/>
                <w:sz w:val="16"/>
                <w:szCs w:val="18"/>
              </w:rPr>
            </w:pPr>
            <w:r w:rsidRPr="00783F37">
              <w:rPr>
                <w:b/>
                <w:bCs/>
                <w:sz w:val="16"/>
                <w:szCs w:val="18"/>
              </w:rPr>
              <w:t>12 months to Jun 2021</w:t>
            </w:r>
          </w:p>
        </w:tc>
        <w:tc>
          <w:tcPr>
            <w:tcW w:w="1383"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17A168E2" w14:textId="391CD538" w:rsidR="00783F37" w:rsidRPr="00783F37" w:rsidRDefault="00783F37" w:rsidP="00783F37">
            <w:pPr>
              <w:pStyle w:val="TableText"/>
              <w:jc w:val="right"/>
              <w:rPr>
                <w:b/>
                <w:bCs/>
                <w:sz w:val="16"/>
                <w:szCs w:val="18"/>
              </w:rPr>
            </w:pPr>
            <w:r w:rsidRPr="00783F37">
              <w:rPr>
                <w:b/>
                <w:bCs/>
                <w:sz w:val="16"/>
                <w:szCs w:val="18"/>
              </w:rPr>
              <w:t>12 months to Jun 2022</w:t>
            </w:r>
          </w:p>
        </w:tc>
        <w:tc>
          <w:tcPr>
            <w:tcW w:w="1383"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26415F6C" w14:textId="77EBBC87" w:rsidR="00783F37" w:rsidRPr="00783F37" w:rsidRDefault="00783F37" w:rsidP="00783F37">
            <w:pPr>
              <w:pStyle w:val="TableText"/>
              <w:jc w:val="right"/>
              <w:rPr>
                <w:b/>
                <w:bCs/>
                <w:sz w:val="16"/>
                <w:szCs w:val="18"/>
              </w:rPr>
            </w:pPr>
            <w:r w:rsidRPr="00783F37">
              <w:rPr>
                <w:b/>
                <w:bCs/>
                <w:sz w:val="16"/>
                <w:szCs w:val="18"/>
              </w:rPr>
              <w:t>12 months to Mar 2023*</w:t>
            </w:r>
          </w:p>
        </w:tc>
      </w:tr>
      <w:tr w:rsidR="00783F37" w14:paraId="79272353" w14:textId="77777777" w:rsidTr="00783F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5" w:type="dxa"/>
            <w:tcBorders>
              <w:top w:val="single" w:sz="4" w:space="0" w:color="A6A6A6" w:themeColor="background1" w:themeShade="A6"/>
              <w:left w:val="nil"/>
              <w:bottom w:val="single" w:sz="4" w:space="0" w:color="A6A6A6" w:themeColor="background1" w:themeShade="A6"/>
              <w:right w:val="nil"/>
            </w:tcBorders>
          </w:tcPr>
          <w:p w14:paraId="69AC0B4E" w14:textId="77777777" w:rsidR="00783F37" w:rsidRPr="005305B9" w:rsidRDefault="00783F37" w:rsidP="00783F37">
            <w:pPr>
              <w:pStyle w:val="TableText"/>
              <w:rPr>
                <w:sz w:val="16"/>
                <w:szCs w:val="18"/>
              </w:rPr>
            </w:pPr>
            <w:r w:rsidRPr="005305B9">
              <w:rPr>
                <w:sz w:val="16"/>
                <w:szCs w:val="18"/>
              </w:rPr>
              <w:t>All Ethnicities</w:t>
            </w:r>
          </w:p>
        </w:tc>
        <w:tc>
          <w:tcPr>
            <w:tcW w:w="1383" w:type="dxa"/>
            <w:tcBorders>
              <w:top w:val="single" w:sz="4" w:space="0" w:color="A6A6A6" w:themeColor="background1" w:themeShade="A6"/>
              <w:left w:val="nil"/>
              <w:bottom w:val="single" w:sz="4" w:space="0" w:color="A6A6A6" w:themeColor="background1" w:themeShade="A6"/>
              <w:right w:val="nil"/>
            </w:tcBorders>
          </w:tcPr>
          <w:p w14:paraId="083A9B76" w14:textId="36B1A4DE" w:rsidR="00783F37" w:rsidRPr="00783F37" w:rsidRDefault="00783F37" w:rsidP="00783F37">
            <w:pPr>
              <w:pStyle w:val="TableText"/>
              <w:jc w:val="right"/>
              <w:rPr>
                <w:sz w:val="16"/>
                <w:szCs w:val="18"/>
              </w:rPr>
            </w:pPr>
            <w:r w:rsidRPr="00783F37">
              <w:rPr>
                <w:sz w:val="16"/>
                <w:szCs w:val="18"/>
              </w:rPr>
              <w:t>6,768</w:t>
            </w:r>
          </w:p>
        </w:tc>
        <w:tc>
          <w:tcPr>
            <w:tcW w:w="1383" w:type="dxa"/>
            <w:tcBorders>
              <w:top w:val="single" w:sz="4" w:space="0" w:color="A6A6A6" w:themeColor="background1" w:themeShade="A6"/>
              <w:left w:val="nil"/>
              <w:bottom w:val="single" w:sz="4" w:space="0" w:color="A6A6A6" w:themeColor="background1" w:themeShade="A6"/>
              <w:right w:val="nil"/>
            </w:tcBorders>
          </w:tcPr>
          <w:p w14:paraId="4B6AB577" w14:textId="17FDC6AB" w:rsidR="00783F37" w:rsidRPr="00783F37" w:rsidRDefault="00783F37" w:rsidP="00783F37">
            <w:pPr>
              <w:pStyle w:val="TableText"/>
              <w:jc w:val="right"/>
              <w:rPr>
                <w:sz w:val="16"/>
                <w:szCs w:val="18"/>
              </w:rPr>
            </w:pPr>
            <w:r w:rsidRPr="00783F37">
              <w:rPr>
                <w:sz w:val="16"/>
                <w:szCs w:val="18"/>
              </w:rPr>
              <w:t>5,506</w:t>
            </w:r>
          </w:p>
        </w:tc>
        <w:tc>
          <w:tcPr>
            <w:tcW w:w="1383" w:type="dxa"/>
            <w:tcBorders>
              <w:top w:val="single" w:sz="4" w:space="0" w:color="A6A6A6" w:themeColor="background1" w:themeShade="A6"/>
              <w:left w:val="nil"/>
              <w:bottom w:val="single" w:sz="4" w:space="0" w:color="A6A6A6" w:themeColor="background1" w:themeShade="A6"/>
              <w:right w:val="nil"/>
            </w:tcBorders>
          </w:tcPr>
          <w:p w14:paraId="57C06787" w14:textId="19F1DEAB" w:rsidR="00783F37" w:rsidRPr="00783F37" w:rsidRDefault="00783F37" w:rsidP="00783F37">
            <w:pPr>
              <w:pStyle w:val="TableText"/>
              <w:jc w:val="right"/>
              <w:rPr>
                <w:sz w:val="16"/>
                <w:szCs w:val="18"/>
              </w:rPr>
            </w:pPr>
            <w:r w:rsidRPr="00783F37">
              <w:rPr>
                <w:sz w:val="16"/>
                <w:szCs w:val="18"/>
              </w:rPr>
              <w:t>5,782</w:t>
            </w:r>
          </w:p>
        </w:tc>
        <w:tc>
          <w:tcPr>
            <w:tcW w:w="1383" w:type="dxa"/>
            <w:tcBorders>
              <w:top w:val="single" w:sz="4" w:space="0" w:color="A6A6A6" w:themeColor="background1" w:themeShade="A6"/>
              <w:left w:val="nil"/>
              <w:bottom w:val="single" w:sz="4" w:space="0" w:color="A6A6A6" w:themeColor="background1" w:themeShade="A6"/>
              <w:right w:val="nil"/>
            </w:tcBorders>
          </w:tcPr>
          <w:p w14:paraId="0B5082F5" w14:textId="06BA5696" w:rsidR="00783F37" w:rsidRPr="00783F37" w:rsidRDefault="00783F37" w:rsidP="00783F37">
            <w:pPr>
              <w:pStyle w:val="TableText"/>
              <w:jc w:val="right"/>
              <w:rPr>
                <w:sz w:val="16"/>
                <w:szCs w:val="18"/>
              </w:rPr>
            </w:pPr>
            <w:r w:rsidRPr="00783F37">
              <w:rPr>
                <w:sz w:val="16"/>
                <w:szCs w:val="18"/>
              </w:rPr>
              <w:t>5,729</w:t>
            </w:r>
          </w:p>
        </w:tc>
        <w:tc>
          <w:tcPr>
            <w:tcW w:w="1383" w:type="dxa"/>
            <w:tcBorders>
              <w:top w:val="single" w:sz="4" w:space="0" w:color="A6A6A6" w:themeColor="background1" w:themeShade="A6"/>
              <w:left w:val="nil"/>
              <w:bottom w:val="single" w:sz="4" w:space="0" w:color="A6A6A6" w:themeColor="background1" w:themeShade="A6"/>
              <w:right w:val="nil"/>
            </w:tcBorders>
          </w:tcPr>
          <w:p w14:paraId="2ABCAD79" w14:textId="0837CA41" w:rsidR="00783F37" w:rsidRPr="00783F37" w:rsidRDefault="00783F37" w:rsidP="00783F37">
            <w:pPr>
              <w:pStyle w:val="TableText"/>
              <w:jc w:val="right"/>
              <w:rPr>
                <w:sz w:val="16"/>
                <w:szCs w:val="18"/>
              </w:rPr>
            </w:pPr>
            <w:r w:rsidRPr="00783F37">
              <w:rPr>
                <w:sz w:val="16"/>
                <w:szCs w:val="18"/>
              </w:rPr>
              <w:t>7,564</w:t>
            </w:r>
          </w:p>
        </w:tc>
      </w:tr>
      <w:tr w:rsidR="00783F37" w14:paraId="393C1E69" w14:textId="77777777" w:rsidTr="00783F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5" w:type="dxa"/>
            <w:tcBorders>
              <w:top w:val="single" w:sz="4" w:space="0" w:color="A6A6A6" w:themeColor="background1" w:themeShade="A6"/>
              <w:left w:val="nil"/>
              <w:bottom w:val="single" w:sz="4" w:space="0" w:color="A6A6A6" w:themeColor="background1" w:themeShade="A6"/>
              <w:right w:val="nil"/>
            </w:tcBorders>
          </w:tcPr>
          <w:p w14:paraId="6D832255" w14:textId="77777777" w:rsidR="00783F37" w:rsidRPr="005305B9" w:rsidRDefault="00783F37" w:rsidP="00783F37">
            <w:pPr>
              <w:pStyle w:val="TableText"/>
              <w:rPr>
                <w:sz w:val="16"/>
                <w:szCs w:val="18"/>
              </w:rPr>
            </w:pPr>
            <w:r w:rsidRPr="005305B9">
              <w:rPr>
                <w:sz w:val="16"/>
                <w:szCs w:val="18"/>
              </w:rPr>
              <w:t>Māori</w:t>
            </w:r>
          </w:p>
        </w:tc>
        <w:tc>
          <w:tcPr>
            <w:tcW w:w="1383" w:type="dxa"/>
            <w:tcBorders>
              <w:top w:val="single" w:sz="4" w:space="0" w:color="A6A6A6" w:themeColor="background1" w:themeShade="A6"/>
              <w:left w:val="nil"/>
              <w:bottom w:val="single" w:sz="4" w:space="0" w:color="A6A6A6" w:themeColor="background1" w:themeShade="A6"/>
              <w:right w:val="nil"/>
            </w:tcBorders>
          </w:tcPr>
          <w:p w14:paraId="5AC90865" w14:textId="7A848077" w:rsidR="00783F37" w:rsidRPr="00783F37" w:rsidRDefault="00783F37" w:rsidP="00783F37">
            <w:pPr>
              <w:pStyle w:val="TableText"/>
              <w:jc w:val="right"/>
              <w:rPr>
                <w:sz w:val="16"/>
                <w:szCs w:val="18"/>
              </w:rPr>
            </w:pPr>
            <w:r w:rsidRPr="00783F37">
              <w:rPr>
                <w:sz w:val="16"/>
                <w:szCs w:val="18"/>
              </w:rPr>
              <w:t>8,133</w:t>
            </w:r>
          </w:p>
        </w:tc>
        <w:tc>
          <w:tcPr>
            <w:tcW w:w="1383" w:type="dxa"/>
            <w:tcBorders>
              <w:top w:val="single" w:sz="4" w:space="0" w:color="A6A6A6" w:themeColor="background1" w:themeShade="A6"/>
              <w:left w:val="nil"/>
              <w:bottom w:val="single" w:sz="4" w:space="0" w:color="A6A6A6" w:themeColor="background1" w:themeShade="A6"/>
              <w:right w:val="nil"/>
            </w:tcBorders>
          </w:tcPr>
          <w:p w14:paraId="6D53EBB9" w14:textId="0DDED06B" w:rsidR="00783F37" w:rsidRPr="00783F37" w:rsidRDefault="00783F37" w:rsidP="00783F37">
            <w:pPr>
              <w:pStyle w:val="TableText"/>
              <w:jc w:val="right"/>
              <w:rPr>
                <w:sz w:val="16"/>
                <w:szCs w:val="18"/>
              </w:rPr>
            </w:pPr>
            <w:r w:rsidRPr="00783F37">
              <w:rPr>
                <w:sz w:val="16"/>
                <w:szCs w:val="18"/>
              </w:rPr>
              <w:t>6,645</w:t>
            </w:r>
          </w:p>
        </w:tc>
        <w:tc>
          <w:tcPr>
            <w:tcW w:w="1383" w:type="dxa"/>
            <w:tcBorders>
              <w:top w:val="single" w:sz="4" w:space="0" w:color="A6A6A6" w:themeColor="background1" w:themeShade="A6"/>
              <w:left w:val="nil"/>
              <w:bottom w:val="single" w:sz="4" w:space="0" w:color="A6A6A6" w:themeColor="background1" w:themeShade="A6"/>
              <w:right w:val="nil"/>
            </w:tcBorders>
          </w:tcPr>
          <w:p w14:paraId="4786FAAA" w14:textId="4DB14FF5" w:rsidR="00783F37" w:rsidRPr="00783F37" w:rsidRDefault="00783F37" w:rsidP="00783F37">
            <w:pPr>
              <w:pStyle w:val="TableText"/>
              <w:jc w:val="right"/>
              <w:rPr>
                <w:sz w:val="16"/>
                <w:szCs w:val="18"/>
              </w:rPr>
            </w:pPr>
            <w:r w:rsidRPr="00783F37">
              <w:rPr>
                <w:sz w:val="16"/>
                <w:szCs w:val="18"/>
              </w:rPr>
              <w:t>6,335</w:t>
            </w:r>
          </w:p>
        </w:tc>
        <w:tc>
          <w:tcPr>
            <w:tcW w:w="1383" w:type="dxa"/>
            <w:tcBorders>
              <w:top w:val="single" w:sz="4" w:space="0" w:color="A6A6A6" w:themeColor="background1" w:themeShade="A6"/>
              <w:left w:val="nil"/>
              <w:bottom w:val="single" w:sz="4" w:space="0" w:color="A6A6A6" w:themeColor="background1" w:themeShade="A6"/>
              <w:right w:val="nil"/>
            </w:tcBorders>
          </w:tcPr>
          <w:p w14:paraId="204B1950" w14:textId="3209D0C5" w:rsidR="00783F37" w:rsidRPr="00783F37" w:rsidRDefault="00783F37" w:rsidP="00783F37">
            <w:pPr>
              <w:pStyle w:val="TableText"/>
              <w:jc w:val="right"/>
              <w:rPr>
                <w:sz w:val="16"/>
                <w:szCs w:val="18"/>
              </w:rPr>
            </w:pPr>
            <w:r w:rsidRPr="00783F37">
              <w:rPr>
                <w:sz w:val="16"/>
                <w:szCs w:val="18"/>
              </w:rPr>
              <w:t>6,692</w:t>
            </w:r>
          </w:p>
        </w:tc>
        <w:tc>
          <w:tcPr>
            <w:tcW w:w="1383" w:type="dxa"/>
            <w:tcBorders>
              <w:top w:val="single" w:sz="4" w:space="0" w:color="A6A6A6" w:themeColor="background1" w:themeShade="A6"/>
              <w:left w:val="nil"/>
              <w:bottom w:val="single" w:sz="4" w:space="0" w:color="A6A6A6" w:themeColor="background1" w:themeShade="A6"/>
              <w:right w:val="nil"/>
            </w:tcBorders>
          </w:tcPr>
          <w:p w14:paraId="7C16C576" w14:textId="787281E5" w:rsidR="00783F37" w:rsidRPr="00783F37" w:rsidRDefault="00783F37" w:rsidP="00783F37">
            <w:pPr>
              <w:pStyle w:val="TableText"/>
              <w:jc w:val="right"/>
              <w:rPr>
                <w:sz w:val="16"/>
                <w:szCs w:val="18"/>
              </w:rPr>
            </w:pPr>
            <w:r w:rsidRPr="00783F37">
              <w:rPr>
                <w:sz w:val="16"/>
                <w:szCs w:val="18"/>
              </w:rPr>
              <w:t>8,022</w:t>
            </w:r>
          </w:p>
        </w:tc>
      </w:tr>
      <w:tr w:rsidR="00783F37" w14:paraId="7568262E" w14:textId="77777777" w:rsidTr="00783F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5" w:type="dxa"/>
            <w:tcBorders>
              <w:top w:val="single" w:sz="4" w:space="0" w:color="A6A6A6" w:themeColor="background1" w:themeShade="A6"/>
              <w:left w:val="nil"/>
              <w:bottom w:val="single" w:sz="4" w:space="0" w:color="A6A6A6" w:themeColor="background1" w:themeShade="A6"/>
              <w:right w:val="nil"/>
            </w:tcBorders>
          </w:tcPr>
          <w:p w14:paraId="526776F6" w14:textId="77777777" w:rsidR="00783F37" w:rsidRPr="005305B9" w:rsidRDefault="00783F37" w:rsidP="00783F37">
            <w:pPr>
              <w:pStyle w:val="TableText"/>
              <w:rPr>
                <w:sz w:val="16"/>
                <w:szCs w:val="18"/>
              </w:rPr>
            </w:pPr>
            <w:r w:rsidRPr="005305B9">
              <w:rPr>
                <w:sz w:val="16"/>
                <w:szCs w:val="18"/>
              </w:rPr>
              <w:t>Pacific</w:t>
            </w:r>
          </w:p>
        </w:tc>
        <w:tc>
          <w:tcPr>
            <w:tcW w:w="1383" w:type="dxa"/>
            <w:tcBorders>
              <w:top w:val="single" w:sz="4" w:space="0" w:color="A6A6A6" w:themeColor="background1" w:themeShade="A6"/>
              <w:left w:val="nil"/>
              <w:bottom w:val="single" w:sz="4" w:space="0" w:color="A6A6A6" w:themeColor="background1" w:themeShade="A6"/>
              <w:right w:val="nil"/>
            </w:tcBorders>
          </w:tcPr>
          <w:p w14:paraId="664BACE2" w14:textId="5A099AC9" w:rsidR="00783F37" w:rsidRPr="00783F37" w:rsidRDefault="00783F37" w:rsidP="00783F37">
            <w:pPr>
              <w:pStyle w:val="TableText"/>
              <w:jc w:val="right"/>
              <w:rPr>
                <w:sz w:val="16"/>
                <w:szCs w:val="18"/>
              </w:rPr>
            </w:pPr>
            <w:r w:rsidRPr="00783F37">
              <w:rPr>
                <w:sz w:val="16"/>
                <w:szCs w:val="18"/>
              </w:rPr>
              <w:t>12,508</w:t>
            </w:r>
          </w:p>
        </w:tc>
        <w:tc>
          <w:tcPr>
            <w:tcW w:w="1383" w:type="dxa"/>
            <w:tcBorders>
              <w:top w:val="single" w:sz="4" w:space="0" w:color="A6A6A6" w:themeColor="background1" w:themeShade="A6"/>
              <w:left w:val="nil"/>
              <w:bottom w:val="single" w:sz="4" w:space="0" w:color="A6A6A6" w:themeColor="background1" w:themeShade="A6"/>
              <w:right w:val="nil"/>
            </w:tcBorders>
          </w:tcPr>
          <w:p w14:paraId="00343B10" w14:textId="0C7641D3" w:rsidR="00783F37" w:rsidRPr="00783F37" w:rsidRDefault="00783F37" w:rsidP="00783F37">
            <w:pPr>
              <w:pStyle w:val="TableText"/>
              <w:jc w:val="right"/>
              <w:rPr>
                <w:sz w:val="16"/>
                <w:szCs w:val="18"/>
              </w:rPr>
            </w:pPr>
            <w:r w:rsidRPr="00783F37">
              <w:rPr>
                <w:sz w:val="16"/>
                <w:szCs w:val="18"/>
              </w:rPr>
              <w:t>10,042</w:t>
            </w:r>
          </w:p>
        </w:tc>
        <w:tc>
          <w:tcPr>
            <w:tcW w:w="1383" w:type="dxa"/>
            <w:tcBorders>
              <w:top w:val="single" w:sz="4" w:space="0" w:color="A6A6A6" w:themeColor="background1" w:themeShade="A6"/>
              <w:left w:val="nil"/>
              <w:bottom w:val="single" w:sz="4" w:space="0" w:color="A6A6A6" w:themeColor="background1" w:themeShade="A6"/>
              <w:right w:val="nil"/>
            </w:tcBorders>
          </w:tcPr>
          <w:p w14:paraId="6ECA89EF" w14:textId="25D9E364" w:rsidR="00783F37" w:rsidRPr="00783F37" w:rsidRDefault="00783F37" w:rsidP="00783F37">
            <w:pPr>
              <w:pStyle w:val="TableText"/>
              <w:jc w:val="right"/>
              <w:rPr>
                <w:sz w:val="16"/>
                <w:szCs w:val="18"/>
              </w:rPr>
            </w:pPr>
            <w:r w:rsidRPr="00783F37">
              <w:rPr>
                <w:sz w:val="16"/>
                <w:szCs w:val="18"/>
              </w:rPr>
              <w:t>9,931</w:t>
            </w:r>
          </w:p>
        </w:tc>
        <w:tc>
          <w:tcPr>
            <w:tcW w:w="1383" w:type="dxa"/>
            <w:tcBorders>
              <w:top w:val="single" w:sz="4" w:space="0" w:color="A6A6A6" w:themeColor="background1" w:themeShade="A6"/>
              <w:left w:val="nil"/>
              <w:bottom w:val="single" w:sz="4" w:space="0" w:color="A6A6A6" w:themeColor="background1" w:themeShade="A6"/>
              <w:right w:val="nil"/>
            </w:tcBorders>
          </w:tcPr>
          <w:p w14:paraId="6B1A8DB5" w14:textId="07845D76" w:rsidR="00783F37" w:rsidRPr="00783F37" w:rsidRDefault="00783F37" w:rsidP="00783F37">
            <w:pPr>
              <w:pStyle w:val="TableText"/>
              <w:jc w:val="right"/>
              <w:rPr>
                <w:sz w:val="16"/>
                <w:szCs w:val="18"/>
              </w:rPr>
            </w:pPr>
            <w:r w:rsidRPr="00783F37">
              <w:rPr>
                <w:sz w:val="16"/>
                <w:szCs w:val="18"/>
              </w:rPr>
              <w:t>10,092</w:t>
            </w:r>
          </w:p>
        </w:tc>
        <w:tc>
          <w:tcPr>
            <w:tcW w:w="1383" w:type="dxa"/>
            <w:tcBorders>
              <w:top w:val="single" w:sz="4" w:space="0" w:color="A6A6A6" w:themeColor="background1" w:themeShade="A6"/>
              <w:left w:val="nil"/>
              <w:bottom w:val="single" w:sz="4" w:space="0" w:color="A6A6A6" w:themeColor="background1" w:themeShade="A6"/>
              <w:right w:val="nil"/>
            </w:tcBorders>
          </w:tcPr>
          <w:p w14:paraId="74BB58F4" w14:textId="7A03839D" w:rsidR="00783F37" w:rsidRPr="00783F37" w:rsidRDefault="00783F37" w:rsidP="00783F37">
            <w:pPr>
              <w:pStyle w:val="TableText"/>
              <w:jc w:val="right"/>
              <w:rPr>
                <w:sz w:val="16"/>
                <w:szCs w:val="18"/>
              </w:rPr>
            </w:pPr>
            <w:r w:rsidRPr="00783F37">
              <w:rPr>
                <w:sz w:val="16"/>
                <w:szCs w:val="18"/>
              </w:rPr>
              <w:t>14,038</w:t>
            </w:r>
          </w:p>
        </w:tc>
      </w:tr>
    </w:tbl>
    <w:p w14:paraId="7EF5077A" w14:textId="03C18242" w:rsidR="00783F37" w:rsidRDefault="00783F37" w:rsidP="00783F37">
      <w:pPr>
        <w:pStyle w:val="Note"/>
      </w:pPr>
      <w:r>
        <w:t>* at publication of this annual report, 12 months to March 2023 is the most up-to-date data available. (12 months’ data is used to take account of seasonal fluctuations in the rate).</w:t>
      </w:r>
    </w:p>
    <w:p w14:paraId="31AEC132" w14:textId="18365CE1" w:rsidR="00783F37" w:rsidRDefault="00783F37" w:rsidP="00783F37"/>
    <w:tbl>
      <w:tblPr>
        <w:tblStyle w:val="TableGrid"/>
        <w:tblW w:w="0" w:type="auto"/>
        <w:tblLook w:val="04A0" w:firstRow="1" w:lastRow="0" w:firstColumn="1" w:lastColumn="0" w:noHBand="0" w:noVBand="1"/>
      </w:tblPr>
      <w:tblGrid>
        <w:gridCol w:w="8069"/>
      </w:tblGrid>
      <w:tr w:rsidR="00783F37" w14:paraId="0AE96A10" w14:textId="77777777" w:rsidTr="00783F37">
        <w:tc>
          <w:tcPr>
            <w:tcW w:w="8069" w:type="dxa"/>
            <w:tcBorders>
              <w:top w:val="nil"/>
              <w:left w:val="nil"/>
              <w:bottom w:val="nil"/>
              <w:right w:val="nil"/>
            </w:tcBorders>
            <w:shd w:val="clear" w:color="auto" w:fill="F2F2F2" w:themeFill="background1" w:themeFillShade="F2"/>
          </w:tcPr>
          <w:p w14:paraId="6B288BA8" w14:textId="77777777" w:rsidR="00783F37" w:rsidRPr="00783F37" w:rsidRDefault="00783F37" w:rsidP="00783F37">
            <w:pPr>
              <w:spacing w:before="120" w:after="120"/>
              <w:rPr>
                <w:b/>
                <w:bCs/>
              </w:rPr>
            </w:pPr>
            <w:r w:rsidRPr="00783F37">
              <w:rPr>
                <w:b/>
                <w:bCs/>
              </w:rPr>
              <w:t>Comment</w:t>
            </w:r>
          </w:p>
          <w:p w14:paraId="0D8295FC" w14:textId="77777777" w:rsidR="00783F37" w:rsidRDefault="00783F37" w:rsidP="00783F37">
            <w:pPr>
              <w:spacing w:before="120" w:after="120"/>
            </w:pPr>
            <w:r>
              <w:t>This indicator looks at hospital admissions for a specific set of conditions that could have potentially been avoided through changes in primary, community and hospital ED settings.</w:t>
            </w:r>
          </w:p>
          <w:p w14:paraId="6AEC6B9E" w14:textId="7EC14054" w:rsidR="00783F37" w:rsidRDefault="00783F37" w:rsidP="00783F37">
            <w:pPr>
              <w:spacing w:before="120" w:after="120"/>
            </w:pPr>
            <w:r>
              <w:t>As a likely consequence of COVID-19, there was a reduction in the number of ASH events between 2020 and 2022. Over the most recent period, there has been an increase in child ASH events across all ethnicities. Inequities for Māori and especially Pacific populations remain concerning and are a key focus for improvement.</w:t>
            </w:r>
          </w:p>
        </w:tc>
      </w:tr>
    </w:tbl>
    <w:p w14:paraId="7895E2AD" w14:textId="77777777" w:rsidR="00783F37" w:rsidRPr="00783F37" w:rsidRDefault="00783F37" w:rsidP="00783F37"/>
    <w:p w14:paraId="205EB5B0" w14:textId="245FAE03" w:rsidR="00783F37" w:rsidRPr="00783F37" w:rsidRDefault="00783F37" w:rsidP="00783F37">
      <w:pPr>
        <w:sectPr w:rsidR="00783F37" w:rsidRPr="00783F37" w:rsidSect="000A2D8B">
          <w:pgSz w:w="11907" w:h="16840" w:code="9"/>
          <w:pgMar w:top="1418" w:right="1701" w:bottom="1134" w:left="1843" w:header="284" w:footer="425" w:gutter="284"/>
          <w:cols w:space="720"/>
        </w:sectPr>
      </w:pPr>
      <w:r>
        <w:t xml:space="preserve">Note: In June 2023 a review by the Ministry </w:t>
      </w:r>
      <w:r w:rsidRPr="00381B91">
        <w:t>has found</w:t>
      </w:r>
      <w:r>
        <w:t xml:space="preserve"> that children aged over 4 years but less than 5 years with certain respiratory diagnoses (wheeze and lower respiratory infection) were formerly excluded from the ASH calculation for ages 0-4. Children with any other ASH condition between 4 and 5 years old were included. We estimate that the total number of ASH events for children aged 0-4 was formerly undercounted by between 1.9 and 3.1 percent annually over the last five years.</w:t>
      </w:r>
    </w:p>
    <w:p w14:paraId="5100E196" w14:textId="77777777" w:rsidR="00B74E99" w:rsidRDefault="00B74E99" w:rsidP="00B74E99">
      <w:pPr>
        <w:pStyle w:val="Heading3"/>
        <w:spacing w:before="0"/>
      </w:pPr>
      <w:r>
        <w:lastRenderedPageBreak/>
        <w:t>Improving mental wellbeing</w:t>
      </w:r>
    </w:p>
    <w:p w14:paraId="5A374C6F" w14:textId="0DBD6DCC" w:rsidR="00B74E99" w:rsidRPr="00B74E99" w:rsidRDefault="00B74E99" w:rsidP="005D7C77">
      <w:pPr>
        <w:pStyle w:val="Heading5"/>
      </w:pPr>
      <w:r>
        <w:t>Indicator results</w:t>
      </w:r>
    </w:p>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65"/>
        <w:gridCol w:w="1383"/>
        <w:gridCol w:w="1383"/>
        <w:gridCol w:w="1383"/>
        <w:gridCol w:w="1383"/>
        <w:gridCol w:w="1383"/>
      </w:tblGrid>
      <w:tr w:rsidR="005D7C77" w:rsidRPr="00376F13" w14:paraId="1CA78661" w14:textId="77777777" w:rsidTr="0080707C">
        <w:tc>
          <w:tcPr>
            <w:tcW w:w="8080" w:type="dxa"/>
            <w:gridSpan w:val="6"/>
            <w:tcBorders>
              <w:top w:val="nil"/>
              <w:bottom w:val="nil"/>
            </w:tcBorders>
            <w:shd w:val="clear" w:color="auto" w:fill="D9D9D9" w:themeFill="background1" w:themeFillShade="D9"/>
          </w:tcPr>
          <w:p w14:paraId="625CC968" w14:textId="363D1F37" w:rsidR="005D7C77" w:rsidRPr="00376F13" w:rsidRDefault="009C7568" w:rsidP="0080707C">
            <w:pPr>
              <w:pStyle w:val="TableText"/>
              <w:rPr>
                <w:b/>
                <w:bCs/>
              </w:rPr>
            </w:pPr>
            <w:r w:rsidRPr="009C7568">
              <w:rPr>
                <w:b/>
                <w:bCs/>
              </w:rPr>
              <w:t>Under 25-year-olds able to access specialist mental health services within 3 weeks of referral</w:t>
            </w:r>
          </w:p>
        </w:tc>
      </w:tr>
      <w:tr w:rsidR="009C7568" w14:paraId="5941FAC3" w14:textId="77777777" w:rsidTr="0080707C">
        <w:tc>
          <w:tcPr>
            <w:tcW w:w="1165" w:type="dxa"/>
            <w:tcBorders>
              <w:top w:val="nil"/>
              <w:right w:val="nil"/>
            </w:tcBorders>
          </w:tcPr>
          <w:p w14:paraId="61DB0AC8" w14:textId="77777777" w:rsidR="009C7568" w:rsidRPr="005305B9" w:rsidRDefault="009C7568" w:rsidP="009C7568">
            <w:pPr>
              <w:pStyle w:val="TableText"/>
              <w:rPr>
                <w:b/>
                <w:bCs/>
              </w:rPr>
            </w:pPr>
            <w:r w:rsidRPr="005305B9">
              <w:rPr>
                <w:b/>
                <w:bCs/>
              </w:rPr>
              <w:t>Indicator description</w:t>
            </w:r>
          </w:p>
        </w:tc>
        <w:tc>
          <w:tcPr>
            <w:tcW w:w="6915" w:type="dxa"/>
            <w:gridSpan w:val="5"/>
            <w:tcBorders>
              <w:top w:val="nil"/>
              <w:left w:val="nil"/>
            </w:tcBorders>
          </w:tcPr>
          <w:p w14:paraId="2B3988CD" w14:textId="26413A5D" w:rsidR="009C7568" w:rsidRDefault="009C7568" w:rsidP="009C7568">
            <w:pPr>
              <w:pStyle w:val="TableText"/>
            </w:pPr>
            <w:r w:rsidRPr="00FB722C">
              <w:t>Percentage of child and youth accessing mental health services within 3 weeks of referral.</w:t>
            </w:r>
          </w:p>
        </w:tc>
      </w:tr>
      <w:tr w:rsidR="009C7568" w14:paraId="43BF8061" w14:textId="77777777" w:rsidTr="0080707C">
        <w:tc>
          <w:tcPr>
            <w:tcW w:w="1165" w:type="dxa"/>
            <w:tcBorders>
              <w:right w:val="nil"/>
            </w:tcBorders>
          </w:tcPr>
          <w:p w14:paraId="533DDFF5" w14:textId="77777777" w:rsidR="009C7568" w:rsidRPr="005305B9" w:rsidRDefault="009C7568" w:rsidP="009C7568">
            <w:pPr>
              <w:pStyle w:val="TableText"/>
              <w:rPr>
                <w:b/>
                <w:bCs/>
              </w:rPr>
            </w:pPr>
            <w:r w:rsidRPr="005305B9">
              <w:rPr>
                <w:b/>
                <w:bCs/>
              </w:rPr>
              <w:t>Baseline data</w:t>
            </w:r>
          </w:p>
        </w:tc>
        <w:tc>
          <w:tcPr>
            <w:tcW w:w="6915" w:type="dxa"/>
            <w:gridSpan w:val="5"/>
            <w:tcBorders>
              <w:left w:val="nil"/>
            </w:tcBorders>
          </w:tcPr>
          <w:p w14:paraId="07C5A109" w14:textId="63EF641B" w:rsidR="009C7568" w:rsidRDefault="009C7568" w:rsidP="009C7568">
            <w:pPr>
              <w:pStyle w:val="TableText"/>
            </w:pPr>
            <w:r w:rsidRPr="00FB722C">
              <w:t>69.4% of under-25-year-olds able to access specialist mental health services within 3 weeks of referral.</w:t>
            </w:r>
          </w:p>
        </w:tc>
      </w:tr>
      <w:tr w:rsidR="005D7C77" w:rsidRPr="005305B9" w14:paraId="18090282" w14:textId="77777777" w:rsidTr="0080707C">
        <w:tc>
          <w:tcPr>
            <w:tcW w:w="8080" w:type="dxa"/>
            <w:gridSpan w:val="6"/>
            <w:tcBorders>
              <w:bottom w:val="single" w:sz="4" w:space="0" w:color="A6A6A6" w:themeColor="background1" w:themeShade="A6"/>
            </w:tcBorders>
            <w:shd w:val="clear" w:color="auto" w:fill="FFFFFF" w:themeFill="background1"/>
          </w:tcPr>
          <w:p w14:paraId="24ACE63A" w14:textId="63C5FA7D" w:rsidR="005D7C77" w:rsidRPr="005305B9" w:rsidRDefault="009C7568" w:rsidP="0080707C">
            <w:pPr>
              <w:pStyle w:val="TableText"/>
              <w:keepNext/>
              <w:rPr>
                <w:b/>
                <w:bCs/>
              </w:rPr>
            </w:pPr>
            <w:r w:rsidRPr="009C7568">
              <w:rPr>
                <w:b/>
                <w:bCs/>
              </w:rPr>
              <w:t xml:space="preserve">Results (Percentage of under </w:t>
            </w:r>
            <w:proofErr w:type="gramStart"/>
            <w:r w:rsidRPr="009C7568">
              <w:rPr>
                <w:b/>
                <w:bCs/>
              </w:rPr>
              <w:t>25 year olds</w:t>
            </w:r>
            <w:proofErr w:type="gramEnd"/>
            <w:r w:rsidRPr="009C7568">
              <w:rPr>
                <w:b/>
                <w:bCs/>
              </w:rPr>
              <w:t xml:space="preserve"> who were able to access specialist mental health services within 3 weeks of referral for the 12 months ending 30 June*)</w:t>
            </w:r>
          </w:p>
        </w:tc>
      </w:tr>
      <w:tr w:rsidR="005D7C77" w:rsidRPr="005305B9" w14:paraId="3B902783" w14:textId="77777777" w:rsidTr="008070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5"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2CB1FAFC" w14:textId="77777777" w:rsidR="005D7C77" w:rsidRPr="005305B9" w:rsidRDefault="005D7C77" w:rsidP="0080707C">
            <w:pPr>
              <w:pStyle w:val="TableText"/>
              <w:rPr>
                <w:b/>
                <w:bCs/>
                <w:sz w:val="16"/>
                <w:szCs w:val="18"/>
              </w:rPr>
            </w:pPr>
          </w:p>
        </w:tc>
        <w:tc>
          <w:tcPr>
            <w:tcW w:w="1383"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42F67382" w14:textId="77777777" w:rsidR="005D7C77" w:rsidRPr="005305B9" w:rsidRDefault="005D7C77" w:rsidP="0080707C">
            <w:pPr>
              <w:pStyle w:val="TableText"/>
              <w:jc w:val="right"/>
              <w:rPr>
                <w:b/>
                <w:bCs/>
                <w:sz w:val="16"/>
                <w:szCs w:val="18"/>
              </w:rPr>
            </w:pPr>
            <w:r w:rsidRPr="005305B9">
              <w:rPr>
                <w:b/>
                <w:bCs/>
                <w:sz w:val="16"/>
                <w:szCs w:val="18"/>
              </w:rPr>
              <w:t xml:space="preserve">Baseline </w:t>
            </w:r>
            <w:r>
              <w:rPr>
                <w:b/>
                <w:bCs/>
                <w:sz w:val="16"/>
                <w:szCs w:val="18"/>
              </w:rPr>
              <w:br/>
              <w:t>(12 months to</w:t>
            </w:r>
            <w:r w:rsidRPr="005305B9">
              <w:rPr>
                <w:b/>
                <w:bCs/>
                <w:sz w:val="16"/>
                <w:szCs w:val="18"/>
              </w:rPr>
              <w:t xml:space="preserve"> </w:t>
            </w:r>
            <w:r>
              <w:rPr>
                <w:b/>
                <w:bCs/>
                <w:sz w:val="16"/>
                <w:szCs w:val="18"/>
              </w:rPr>
              <w:br/>
            </w:r>
            <w:r w:rsidRPr="005305B9">
              <w:rPr>
                <w:b/>
                <w:bCs/>
                <w:sz w:val="16"/>
                <w:szCs w:val="18"/>
              </w:rPr>
              <w:t>Dec 2019</w:t>
            </w:r>
            <w:r>
              <w:rPr>
                <w:b/>
                <w:bCs/>
                <w:sz w:val="16"/>
                <w:szCs w:val="18"/>
              </w:rPr>
              <w:t>)</w:t>
            </w:r>
          </w:p>
        </w:tc>
        <w:tc>
          <w:tcPr>
            <w:tcW w:w="1383"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03BA1387" w14:textId="77777777" w:rsidR="005D7C77" w:rsidRPr="00783F37" w:rsidRDefault="005D7C77" w:rsidP="0080707C">
            <w:pPr>
              <w:pStyle w:val="TableText"/>
              <w:jc w:val="right"/>
              <w:rPr>
                <w:b/>
                <w:bCs/>
                <w:sz w:val="16"/>
                <w:szCs w:val="18"/>
              </w:rPr>
            </w:pPr>
            <w:r w:rsidRPr="00783F37">
              <w:rPr>
                <w:b/>
                <w:bCs/>
                <w:sz w:val="16"/>
                <w:szCs w:val="18"/>
              </w:rPr>
              <w:t>12 months to Jun 2020</w:t>
            </w:r>
          </w:p>
        </w:tc>
        <w:tc>
          <w:tcPr>
            <w:tcW w:w="1383"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148BD898" w14:textId="77777777" w:rsidR="005D7C77" w:rsidRPr="00783F37" w:rsidRDefault="005D7C77" w:rsidP="0080707C">
            <w:pPr>
              <w:pStyle w:val="TableText"/>
              <w:jc w:val="right"/>
              <w:rPr>
                <w:b/>
                <w:bCs/>
                <w:sz w:val="16"/>
                <w:szCs w:val="18"/>
              </w:rPr>
            </w:pPr>
            <w:r w:rsidRPr="00783F37">
              <w:rPr>
                <w:b/>
                <w:bCs/>
                <w:sz w:val="16"/>
                <w:szCs w:val="18"/>
              </w:rPr>
              <w:t>12 months to Jun 2021</w:t>
            </w:r>
          </w:p>
        </w:tc>
        <w:tc>
          <w:tcPr>
            <w:tcW w:w="1383"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5400FBAF" w14:textId="77777777" w:rsidR="005D7C77" w:rsidRPr="00783F37" w:rsidRDefault="005D7C77" w:rsidP="0080707C">
            <w:pPr>
              <w:pStyle w:val="TableText"/>
              <w:jc w:val="right"/>
              <w:rPr>
                <w:b/>
                <w:bCs/>
                <w:sz w:val="16"/>
                <w:szCs w:val="18"/>
              </w:rPr>
            </w:pPr>
            <w:r w:rsidRPr="00783F37">
              <w:rPr>
                <w:b/>
                <w:bCs/>
                <w:sz w:val="16"/>
                <w:szCs w:val="18"/>
              </w:rPr>
              <w:t>12 months to Jun 2022</w:t>
            </w:r>
          </w:p>
        </w:tc>
        <w:tc>
          <w:tcPr>
            <w:tcW w:w="1383"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44C458D1" w14:textId="77777777" w:rsidR="005D7C77" w:rsidRPr="00783F37" w:rsidRDefault="005D7C77" w:rsidP="0080707C">
            <w:pPr>
              <w:pStyle w:val="TableText"/>
              <w:jc w:val="right"/>
              <w:rPr>
                <w:b/>
                <w:bCs/>
                <w:sz w:val="16"/>
                <w:szCs w:val="18"/>
              </w:rPr>
            </w:pPr>
            <w:r w:rsidRPr="00783F37">
              <w:rPr>
                <w:b/>
                <w:bCs/>
                <w:sz w:val="16"/>
                <w:szCs w:val="18"/>
              </w:rPr>
              <w:t>12 months to Mar 2023*</w:t>
            </w:r>
          </w:p>
        </w:tc>
      </w:tr>
      <w:tr w:rsidR="009C7568" w14:paraId="1522C888" w14:textId="77777777" w:rsidTr="008070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5" w:type="dxa"/>
            <w:tcBorders>
              <w:top w:val="single" w:sz="4" w:space="0" w:color="A6A6A6" w:themeColor="background1" w:themeShade="A6"/>
              <w:left w:val="nil"/>
              <w:bottom w:val="single" w:sz="4" w:space="0" w:color="A6A6A6" w:themeColor="background1" w:themeShade="A6"/>
              <w:right w:val="nil"/>
            </w:tcBorders>
          </w:tcPr>
          <w:p w14:paraId="2448A169" w14:textId="77777777" w:rsidR="009C7568" w:rsidRPr="005305B9" w:rsidRDefault="009C7568" w:rsidP="009C7568">
            <w:pPr>
              <w:pStyle w:val="TableText"/>
              <w:rPr>
                <w:sz w:val="16"/>
                <w:szCs w:val="18"/>
              </w:rPr>
            </w:pPr>
            <w:r w:rsidRPr="005305B9">
              <w:rPr>
                <w:sz w:val="16"/>
                <w:szCs w:val="18"/>
              </w:rPr>
              <w:t>All Ethnicities</w:t>
            </w:r>
          </w:p>
        </w:tc>
        <w:tc>
          <w:tcPr>
            <w:tcW w:w="1383" w:type="dxa"/>
            <w:tcBorders>
              <w:top w:val="single" w:sz="4" w:space="0" w:color="A6A6A6" w:themeColor="background1" w:themeShade="A6"/>
              <w:left w:val="nil"/>
              <w:bottom w:val="single" w:sz="4" w:space="0" w:color="A6A6A6" w:themeColor="background1" w:themeShade="A6"/>
              <w:right w:val="nil"/>
            </w:tcBorders>
          </w:tcPr>
          <w:p w14:paraId="1165044D" w14:textId="3D6A6C9F" w:rsidR="009C7568" w:rsidRPr="00B81D36" w:rsidRDefault="009C7568" w:rsidP="00B81D36">
            <w:pPr>
              <w:pStyle w:val="TableText"/>
              <w:jc w:val="right"/>
              <w:rPr>
                <w:sz w:val="16"/>
                <w:szCs w:val="18"/>
              </w:rPr>
            </w:pPr>
            <w:r w:rsidRPr="00B81D36">
              <w:rPr>
                <w:sz w:val="16"/>
                <w:szCs w:val="18"/>
              </w:rPr>
              <w:t>69.4%</w:t>
            </w:r>
          </w:p>
        </w:tc>
        <w:tc>
          <w:tcPr>
            <w:tcW w:w="1383" w:type="dxa"/>
            <w:tcBorders>
              <w:top w:val="single" w:sz="4" w:space="0" w:color="A6A6A6" w:themeColor="background1" w:themeShade="A6"/>
              <w:left w:val="nil"/>
              <w:bottom w:val="single" w:sz="4" w:space="0" w:color="A6A6A6" w:themeColor="background1" w:themeShade="A6"/>
              <w:right w:val="nil"/>
            </w:tcBorders>
          </w:tcPr>
          <w:p w14:paraId="6B62B890" w14:textId="31EBE242" w:rsidR="009C7568" w:rsidRPr="00B81D36" w:rsidRDefault="009C7568" w:rsidP="00B81D36">
            <w:pPr>
              <w:pStyle w:val="TableText"/>
              <w:jc w:val="right"/>
              <w:rPr>
                <w:sz w:val="16"/>
                <w:szCs w:val="18"/>
              </w:rPr>
            </w:pPr>
            <w:r w:rsidRPr="00B81D36">
              <w:rPr>
                <w:sz w:val="16"/>
                <w:szCs w:val="18"/>
              </w:rPr>
              <w:t>71.2%</w:t>
            </w:r>
          </w:p>
        </w:tc>
        <w:tc>
          <w:tcPr>
            <w:tcW w:w="1383" w:type="dxa"/>
            <w:tcBorders>
              <w:top w:val="single" w:sz="4" w:space="0" w:color="A6A6A6" w:themeColor="background1" w:themeShade="A6"/>
              <w:left w:val="nil"/>
              <w:bottom w:val="single" w:sz="4" w:space="0" w:color="A6A6A6" w:themeColor="background1" w:themeShade="A6"/>
              <w:right w:val="nil"/>
            </w:tcBorders>
          </w:tcPr>
          <w:p w14:paraId="454F6E2A" w14:textId="56CF4950" w:rsidR="009C7568" w:rsidRPr="00B81D36" w:rsidRDefault="009C7568" w:rsidP="00B81D36">
            <w:pPr>
              <w:pStyle w:val="TableText"/>
              <w:jc w:val="right"/>
              <w:rPr>
                <w:sz w:val="16"/>
                <w:szCs w:val="18"/>
              </w:rPr>
            </w:pPr>
            <w:r w:rsidRPr="00B81D36">
              <w:rPr>
                <w:sz w:val="16"/>
                <w:szCs w:val="18"/>
              </w:rPr>
              <w:t>71.5%</w:t>
            </w:r>
          </w:p>
        </w:tc>
        <w:tc>
          <w:tcPr>
            <w:tcW w:w="1383" w:type="dxa"/>
            <w:tcBorders>
              <w:top w:val="single" w:sz="4" w:space="0" w:color="A6A6A6" w:themeColor="background1" w:themeShade="A6"/>
              <w:left w:val="nil"/>
              <w:bottom w:val="single" w:sz="4" w:space="0" w:color="A6A6A6" w:themeColor="background1" w:themeShade="A6"/>
              <w:right w:val="nil"/>
            </w:tcBorders>
          </w:tcPr>
          <w:p w14:paraId="134212DC" w14:textId="2D0F43CB" w:rsidR="009C7568" w:rsidRPr="00B81D36" w:rsidRDefault="009C7568" w:rsidP="00B81D36">
            <w:pPr>
              <w:pStyle w:val="TableText"/>
              <w:jc w:val="right"/>
              <w:rPr>
                <w:sz w:val="16"/>
                <w:szCs w:val="18"/>
              </w:rPr>
            </w:pPr>
            <w:r w:rsidRPr="00B81D36">
              <w:rPr>
                <w:sz w:val="16"/>
                <w:szCs w:val="18"/>
              </w:rPr>
              <w:t>72.4%</w:t>
            </w:r>
          </w:p>
        </w:tc>
        <w:tc>
          <w:tcPr>
            <w:tcW w:w="1383" w:type="dxa"/>
            <w:tcBorders>
              <w:top w:val="single" w:sz="4" w:space="0" w:color="A6A6A6" w:themeColor="background1" w:themeShade="A6"/>
              <w:left w:val="nil"/>
              <w:bottom w:val="single" w:sz="4" w:space="0" w:color="A6A6A6" w:themeColor="background1" w:themeShade="A6"/>
              <w:right w:val="nil"/>
            </w:tcBorders>
          </w:tcPr>
          <w:p w14:paraId="68DA2DFA" w14:textId="05D42D68" w:rsidR="009C7568" w:rsidRPr="00B81D36" w:rsidRDefault="009C7568" w:rsidP="00B81D36">
            <w:pPr>
              <w:pStyle w:val="TableText"/>
              <w:jc w:val="right"/>
              <w:rPr>
                <w:sz w:val="16"/>
                <w:szCs w:val="18"/>
              </w:rPr>
            </w:pPr>
            <w:r w:rsidRPr="00B81D36">
              <w:rPr>
                <w:sz w:val="16"/>
                <w:szCs w:val="18"/>
              </w:rPr>
              <w:t>69.2%</w:t>
            </w:r>
          </w:p>
        </w:tc>
      </w:tr>
      <w:tr w:rsidR="009C7568" w14:paraId="017E62F6" w14:textId="77777777" w:rsidTr="008070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5" w:type="dxa"/>
            <w:tcBorders>
              <w:top w:val="single" w:sz="4" w:space="0" w:color="A6A6A6" w:themeColor="background1" w:themeShade="A6"/>
              <w:left w:val="nil"/>
              <w:bottom w:val="single" w:sz="4" w:space="0" w:color="A6A6A6" w:themeColor="background1" w:themeShade="A6"/>
              <w:right w:val="nil"/>
            </w:tcBorders>
          </w:tcPr>
          <w:p w14:paraId="7273D4C8" w14:textId="77777777" w:rsidR="009C7568" w:rsidRPr="005305B9" w:rsidRDefault="009C7568" w:rsidP="009C7568">
            <w:pPr>
              <w:pStyle w:val="TableText"/>
              <w:rPr>
                <w:sz w:val="16"/>
                <w:szCs w:val="18"/>
              </w:rPr>
            </w:pPr>
            <w:r w:rsidRPr="005305B9">
              <w:rPr>
                <w:sz w:val="16"/>
                <w:szCs w:val="18"/>
              </w:rPr>
              <w:t>Māori</w:t>
            </w:r>
          </w:p>
        </w:tc>
        <w:tc>
          <w:tcPr>
            <w:tcW w:w="1383" w:type="dxa"/>
            <w:tcBorders>
              <w:top w:val="single" w:sz="4" w:space="0" w:color="A6A6A6" w:themeColor="background1" w:themeShade="A6"/>
              <w:left w:val="nil"/>
              <w:bottom w:val="single" w:sz="4" w:space="0" w:color="A6A6A6" w:themeColor="background1" w:themeShade="A6"/>
              <w:right w:val="nil"/>
            </w:tcBorders>
          </w:tcPr>
          <w:p w14:paraId="60B6F284" w14:textId="465A7FD4" w:rsidR="009C7568" w:rsidRPr="00B81D36" w:rsidRDefault="009C7568" w:rsidP="00B81D36">
            <w:pPr>
              <w:pStyle w:val="TableText"/>
              <w:jc w:val="right"/>
              <w:rPr>
                <w:sz w:val="16"/>
                <w:szCs w:val="18"/>
              </w:rPr>
            </w:pPr>
            <w:r w:rsidRPr="00B81D36">
              <w:rPr>
                <w:sz w:val="16"/>
                <w:szCs w:val="18"/>
              </w:rPr>
              <w:t>73.7%</w:t>
            </w:r>
          </w:p>
        </w:tc>
        <w:tc>
          <w:tcPr>
            <w:tcW w:w="1383" w:type="dxa"/>
            <w:tcBorders>
              <w:top w:val="single" w:sz="4" w:space="0" w:color="A6A6A6" w:themeColor="background1" w:themeShade="A6"/>
              <w:left w:val="nil"/>
              <w:bottom w:val="single" w:sz="4" w:space="0" w:color="A6A6A6" w:themeColor="background1" w:themeShade="A6"/>
              <w:right w:val="nil"/>
            </w:tcBorders>
          </w:tcPr>
          <w:p w14:paraId="6582A783" w14:textId="699EC999" w:rsidR="009C7568" w:rsidRPr="00B81D36" w:rsidRDefault="009C7568" w:rsidP="00B81D36">
            <w:pPr>
              <w:pStyle w:val="TableText"/>
              <w:jc w:val="right"/>
              <w:rPr>
                <w:sz w:val="16"/>
                <w:szCs w:val="18"/>
              </w:rPr>
            </w:pPr>
            <w:r w:rsidRPr="00B81D36">
              <w:rPr>
                <w:sz w:val="16"/>
                <w:szCs w:val="18"/>
              </w:rPr>
              <w:t>75.8%</w:t>
            </w:r>
          </w:p>
        </w:tc>
        <w:tc>
          <w:tcPr>
            <w:tcW w:w="1383" w:type="dxa"/>
            <w:tcBorders>
              <w:top w:val="single" w:sz="4" w:space="0" w:color="A6A6A6" w:themeColor="background1" w:themeShade="A6"/>
              <w:left w:val="nil"/>
              <w:bottom w:val="single" w:sz="4" w:space="0" w:color="A6A6A6" w:themeColor="background1" w:themeShade="A6"/>
              <w:right w:val="nil"/>
            </w:tcBorders>
          </w:tcPr>
          <w:p w14:paraId="60614C91" w14:textId="66CDF05C" w:rsidR="009C7568" w:rsidRPr="00B81D36" w:rsidRDefault="009C7568" w:rsidP="00B81D36">
            <w:pPr>
              <w:pStyle w:val="TableText"/>
              <w:jc w:val="right"/>
              <w:rPr>
                <w:sz w:val="16"/>
                <w:szCs w:val="18"/>
              </w:rPr>
            </w:pPr>
            <w:r w:rsidRPr="00B81D36">
              <w:rPr>
                <w:sz w:val="16"/>
                <w:szCs w:val="18"/>
              </w:rPr>
              <w:t>77.8%</w:t>
            </w:r>
          </w:p>
        </w:tc>
        <w:tc>
          <w:tcPr>
            <w:tcW w:w="1383" w:type="dxa"/>
            <w:tcBorders>
              <w:top w:val="single" w:sz="4" w:space="0" w:color="A6A6A6" w:themeColor="background1" w:themeShade="A6"/>
              <w:left w:val="nil"/>
              <w:bottom w:val="single" w:sz="4" w:space="0" w:color="A6A6A6" w:themeColor="background1" w:themeShade="A6"/>
              <w:right w:val="nil"/>
            </w:tcBorders>
          </w:tcPr>
          <w:p w14:paraId="0FC339CF" w14:textId="3D1BFD61" w:rsidR="009C7568" w:rsidRPr="00B81D36" w:rsidRDefault="009C7568" w:rsidP="00B81D36">
            <w:pPr>
              <w:pStyle w:val="TableText"/>
              <w:jc w:val="right"/>
              <w:rPr>
                <w:sz w:val="16"/>
                <w:szCs w:val="18"/>
              </w:rPr>
            </w:pPr>
            <w:r w:rsidRPr="00B81D36">
              <w:rPr>
                <w:sz w:val="16"/>
                <w:szCs w:val="18"/>
              </w:rPr>
              <w:t>78.5%</w:t>
            </w:r>
          </w:p>
        </w:tc>
        <w:tc>
          <w:tcPr>
            <w:tcW w:w="1383" w:type="dxa"/>
            <w:tcBorders>
              <w:top w:val="single" w:sz="4" w:space="0" w:color="A6A6A6" w:themeColor="background1" w:themeShade="A6"/>
              <w:left w:val="nil"/>
              <w:bottom w:val="single" w:sz="4" w:space="0" w:color="A6A6A6" w:themeColor="background1" w:themeShade="A6"/>
              <w:right w:val="nil"/>
            </w:tcBorders>
          </w:tcPr>
          <w:p w14:paraId="4F8D7997" w14:textId="6AE7DEE9" w:rsidR="009C7568" w:rsidRPr="00B81D36" w:rsidRDefault="009C7568" w:rsidP="00B81D36">
            <w:pPr>
              <w:pStyle w:val="TableText"/>
              <w:jc w:val="right"/>
              <w:rPr>
                <w:sz w:val="16"/>
                <w:szCs w:val="18"/>
              </w:rPr>
            </w:pPr>
            <w:r w:rsidRPr="00B81D36">
              <w:rPr>
                <w:sz w:val="16"/>
                <w:szCs w:val="18"/>
              </w:rPr>
              <w:t>76.6%</w:t>
            </w:r>
          </w:p>
        </w:tc>
      </w:tr>
      <w:tr w:rsidR="009C7568" w14:paraId="79CB77BC" w14:textId="77777777" w:rsidTr="008070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5" w:type="dxa"/>
            <w:tcBorders>
              <w:top w:val="single" w:sz="4" w:space="0" w:color="A6A6A6" w:themeColor="background1" w:themeShade="A6"/>
              <w:left w:val="nil"/>
              <w:bottom w:val="single" w:sz="4" w:space="0" w:color="A6A6A6" w:themeColor="background1" w:themeShade="A6"/>
              <w:right w:val="nil"/>
            </w:tcBorders>
          </w:tcPr>
          <w:p w14:paraId="68A72752" w14:textId="77777777" w:rsidR="009C7568" w:rsidRPr="005305B9" w:rsidRDefault="009C7568" w:rsidP="009C7568">
            <w:pPr>
              <w:pStyle w:val="TableText"/>
              <w:rPr>
                <w:sz w:val="16"/>
                <w:szCs w:val="18"/>
              </w:rPr>
            </w:pPr>
            <w:r w:rsidRPr="005305B9">
              <w:rPr>
                <w:sz w:val="16"/>
                <w:szCs w:val="18"/>
              </w:rPr>
              <w:t>Pacific</w:t>
            </w:r>
          </w:p>
        </w:tc>
        <w:tc>
          <w:tcPr>
            <w:tcW w:w="1383" w:type="dxa"/>
            <w:tcBorders>
              <w:top w:val="single" w:sz="4" w:space="0" w:color="A6A6A6" w:themeColor="background1" w:themeShade="A6"/>
              <w:left w:val="nil"/>
              <w:bottom w:val="single" w:sz="4" w:space="0" w:color="A6A6A6" w:themeColor="background1" w:themeShade="A6"/>
              <w:right w:val="nil"/>
            </w:tcBorders>
          </w:tcPr>
          <w:p w14:paraId="6F9C5838" w14:textId="58D1ABC0" w:rsidR="009C7568" w:rsidRPr="00B81D36" w:rsidRDefault="009C7568" w:rsidP="00B81D36">
            <w:pPr>
              <w:pStyle w:val="TableText"/>
              <w:jc w:val="right"/>
              <w:rPr>
                <w:sz w:val="16"/>
                <w:szCs w:val="18"/>
              </w:rPr>
            </w:pPr>
            <w:r w:rsidRPr="00B81D36">
              <w:rPr>
                <w:sz w:val="16"/>
                <w:szCs w:val="18"/>
              </w:rPr>
              <w:t>77.7%</w:t>
            </w:r>
          </w:p>
        </w:tc>
        <w:tc>
          <w:tcPr>
            <w:tcW w:w="1383" w:type="dxa"/>
            <w:tcBorders>
              <w:top w:val="single" w:sz="4" w:space="0" w:color="A6A6A6" w:themeColor="background1" w:themeShade="A6"/>
              <w:left w:val="nil"/>
              <w:bottom w:val="single" w:sz="4" w:space="0" w:color="A6A6A6" w:themeColor="background1" w:themeShade="A6"/>
              <w:right w:val="nil"/>
            </w:tcBorders>
          </w:tcPr>
          <w:p w14:paraId="5BF14312" w14:textId="4669799E" w:rsidR="009C7568" w:rsidRPr="00B81D36" w:rsidRDefault="009C7568" w:rsidP="00B81D36">
            <w:pPr>
              <w:pStyle w:val="TableText"/>
              <w:jc w:val="right"/>
              <w:rPr>
                <w:sz w:val="16"/>
                <w:szCs w:val="18"/>
              </w:rPr>
            </w:pPr>
            <w:r w:rsidRPr="00B81D36">
              <w:rPr>
                <w:sz w:val="16"/>
                <w:szCs w:val="18"/>
              </w:rPr>
              <w:t>79.0%</w:t>
            </w:r>
          </w:p>
        </w:tc>
        <w:tc>
          <w:tcPr>
            <w:tcW w:w="1383" w:type="dxa"/>
            <w:tcBorders>
              <w:top w:val="single" w:sz="4" w:space="0" w:color="A6A6A6" w:themeColor="background1" w:themeShade="A6"/>
              <w:left w:val="nil"/>
              <w:bottom w:val="single" w:sz="4" w:space="0" w:color="A6A6A6" w:themeColor="background1" w:themeShade="A6"/>
              <w:right w:val="nil"/>
            </w:tcBorders>
          </w:tcPr>
          <w:p w14:paraId="51A6E494" w14:textId="535BACE1" w:rsidR="009C7568" w:rsidRPr="00B81D36" w:rsidRDefault="009C7568" w:rsidP="00B81D36">
            <w:pPr>
              <w:pStyle w:val="TableText"/>
              <w:jc w:val="right"/>
              <w:rPr>
                <w:sz w:val="16"/>
                <w:szCs w:val="18"/>
              </w:rPr>
            </w:pPr>
            <w:r w:rsidRPr="00B81D36">
              <w:rPr>
                <w:sz w:val="16"/>
                <w:szCs w:val="18"/>
              </w:rPr>
              <w:t>83.7%</w:t>
            </w:r>
          </w:p>
        </w:tc>
        <w:tc>
          <w:tcPr>
            <w:tcW w:w="1383" w:type="dxa"/>
            <w:tcBorders>
              <w:top w:val="single" w:sz="4" w:space="0" w:color="A6A6A6" w:themeColor="background1" w:themeShade="A6"/>
              <w:left w:val="nil"/>
              <w:bottom w:val="single" w:sz="4" w:space="0" w:color="A6A6A6" w:themeColor="background1" w:themeShade="A6"/>
              <w:right w:val="nil"/>
            </w:tcBorders>
          </w:tcPr>
          <w:p w14:paraId="0A9BCFD8" w14:textId="5CE811A3" w:rsidR="009C7568" w:rsidRPr="00B81D36" w:rsidRDefault="009C7568" w:rsidP="00B81D36">
            <w:pPr>
              <w:pStyle w:val="TableText"/>
              <w:jc w:val="right"/>
              <w:rPr>
                <w:sz w:val="16"/>
                <w:szCs w:val="18"/>
              </w:rPr>
            </w:pPr>
            <w:r w:rsidRPr="00B81D36">
              <w:rPr>
                <w:sz w:val="16"/>
                <w:szCs w:val="18"/>
              </w:rPr>
              <w:t>85.8%</w:t>
            </w:r>
          </w:p>
        </w:tc>
        <w:tc>
          <w:tcPr>
            <w:tcW w:w="1383" w:type="dxa"/>
            <w:tcBorders>
              <w:top w:val="single" w:sz="4" w:space="0" w:color="A6A6A6" w:themeColor="background1" w:themeShade="A6"/>
              <w:left w:val="nil"/>
              <w:bottom w:val="single" w:sz="4" w:space="0" w:color="A6A6A6" w:themeColor="background1" w:themeShade="A6"/>
              <w:right w:val="nil"/>
            </w:tcBorders>
          </w:tcPr>
          <w:p w14:paraId="16814F4A" w14:textId="7A4CDC0F" w:rsidR="009C7568" w:rsidRPr="00B81D36" w:rsidRDefault="009C7568" w:rsidP="00B81D36">
            <w:pPr>
              <w:pStyle w:val="TableText"/>
              <w:jc w:val="right"/>
              <w:rPr>
                <w:sz w:val="16"/>
                <w:szCs w:val="18"/>
              </w:rPr>
            </w:pPr>
            <w:r w:rsidRPr="00B81D36">
              <w:rPr>
                <w:sz w:val="16"/>
                <w:szCs w:val="18"/>
              </w:rPr>
              <w:t>80.8%</w:t>
            </w:r>
          </w:p>
        </w:tc>
      </w:tr>
    </w:tbl>
    <w:p w14:paraId="504F3009" w14:textId="74A91B8E" w:rsidR="000A2D8B" w:rsidRDefault="009C7568" w:rsidP="009C7568">
      <w:pPr>
        <w:pStyle w:val="Note"/>
      </w:pPr>
      <w:r w:rsidRPr="009C7568">
        <w:t>* as at publication of this annual report, 12 month to March 2023 is the most up-to-date data available. (12 months’ data is used to take account of seasonal fluctuations in the rate).</w:t>
      </w:r>
    </w:p>
    <w:p w14:paraId="002CFD28" w14:textId="77777777" w:rsidR="009C7568" w:rsidRPr="009C7568" w:rsidRDefault="009C7568" w:rsidP="009C7568"/>
    <w:tbl>
      <w:tblPr>
        <w:tblStyle w:val="TableGrid"/>
        <w:tblW w:w="0" w:type="auto"/>
        <w:tblLook w:val="04A0" w:firstRow="1" w:lastRow="0" w:firstColumn="1" w:lastColumn="0" w:noHBand="0" w:noVBand="1"/>
      </w:tblPr>
      <w:tblGrid>
        <w:gridCol w:w="8069"/>
      </w:tblGrid>
      <w:tr w:rsidR="009C7568" w14:paraId="22DF509F" w14:textId="77777777" w:rsidTr="0080707C">
        <w:tc>
          <w:tcPr>
            <w:tcW w:w="8069" w:type="dxa"/>
            <w:tcBorders>
              <w:top w:val="nil"/>
              <w:left w:val="nil"/>
              <w:bottom w:val="nil"/>
              <w:right w:val="nil"/>
            </w:tcBorders>
            <w:shd w:val="clear" w:color="auto" w:fill="F2F2F2" w:themeFill="background1" w:themeFillShade="F2"/>
          </w:tcPr>
          <w:p w14:paraId="5EC20BA8" w14:textId="77777777" w:rsidR="009C7568" w:rsidRPr="00783F37" w:rsidRDefault="009C7568" w:rsidP="0080707C">
            <w:pPr>
              <w:spacing w:before="120" w:after="120"/>
              <w:rPr>
                <w:b/>
                <w:bCs/>
              </w:rPr>
            </w:pPr>
            <w:r w:rsidRPr="00783F37">
              <w:rPr>
                <w:b/>
                <w:bCs/>
              </w:rPr>
              <w:t>Comment</w:t>
            </w:r>
          </w:p>
          <w:p w14:paraId="4F5D9BE8" w14:textId="77777777" w:rsidR="009C7568" w:rsidRDefault="009C7568" w:rsidP="009C7568">
            <w:pPr>
              <w:spacing w:before="120" w:after="120"/>
            </w:pPr>
            <w:r>
              <w:t>Accessing help for mental health issues for young people is associated with better outcomes and reduced disruption to important developmental tasks such as engagement in education and employment, developing and maintaining supportive peer relationships and taking on the tasks of increasing autonomy.</w:t>
            </w:r>
          </w:p>
          <w:p w14:paraId="216B85A5" w14:textId="4A9494E3" w:rsidR="009C7568" w:rsidRDefault="009C7568" w:rsidP="009C7568">
            <w:pPr>
              <w:spacing w:before="120" w:after="120"/>
            </w:pPr>
            <w:r>
              <w:t>The indicator measures the time from referral to first in-scope contact with specialist mental health services and so relates to those young people who have the most severe mental health or substance harm issues. Whilst not all young people need to be seen urgently, the measure provides a view of service responsiveness to young people’s needs within the resources they have available. Performance against the measure is impacted by a range of factors including workforce supply and capability, funding of services and services’ connection to other providers in their community.</w:t>
            </w:r>
          </w:p>
          <w:p w14:paraId="3F2277AB" w14:textId="15910035" w:rsidR="009C7568" w:rsidRDefault="009C7568" w:rsidP="009C7568">
            <w:pPr>
              <w:spacing w:before="120" w:after="120"/>
            </w:pPr>
            <w:r>
              <w:t>There has been no sustained improvement in the overall performance against the measure since 2019. However, the improvement for Māori and Pacific young people is encouraging.</w:t>
            </w:r>
            <w:r w:rsidR="00600196">
              <w:t xml:space="preserve"> </w:t>
            </w:r>
            <w:r>
              <w:t>Caution should be exercised when considering the implication of these data. The national impacts of the COVID-19 pandemic had impacts on factors such as service provision and young people’s reduced school attendance (where mental health issues are often identified). It is therefore likely that some of the improvement is due to fewer young people being seen.</w:t>
            </w:r>
          </w:p>
          <w:p w14:paraId="7A4ACE75" w14:textId="1CDC7102" w:rsidR="009C7568" w:rsidRDefault="009C7568" w:rsidP="009C7568">
            <w:pPr>
              <w:spacing w:before="120" w:after="120"/>
            </w:pPr>
            <w:r>
              <w:t xml:space="preserve">In parallel, more service improvement initiatives have been put in place in some districts to proactively see Māori and Pacific youth sooner due to known differences in needs and severity of presentation. Delays in referral due to socio-economic impacts on the cost of access to some services, distrust in the health system, and lack of access to primary-level services would also have been worsened by the </w:t>
            </w:r>
            <w:r>
              <w:lastRenderedPageBreak/>
              <w:t xml:space="preserve">impacts of COVID-19. These impacts on service access are more likely to affect Māori and Pacific youth, resulting in increased acute presentation of symptoms. </w:t>
            </w:r>
            <w:proofErr w:type="gramStart"/>
            <w:r>
              <w:t>Therefore</w:t>
            </w:r>
            <w:proofErr w:type="gramEnd"/>
            <w:r>
              <w:t xml:space="preserve"> seeing relatively stable rates of average wait times over the period 2019 to 2022 also suggests proactive service access initiatives starting to offset negative impacts of COVID-19 on the capacity of services.</w:t>
            </w:r>
          </w:p>
        </w:tc>
      </w:tr>
    </w:tbl>
    <w:p w14:paraId="6E5A925B" w14:textId="77777777" w:rsidR="009C7568" w:rsidRDefault="009C7568" w:rsidP="000A2D8B">
      <w:pPr>
        <w:pStyle w:val="Bullet"/>
        <w:numPr>
          <w:ilvl w:val="0"/>
          <w:numId w:val="0"/>
        </w:numPr>
        <w:spacing w:before="0"/>
        <w:ind w:left="567"/>
      </w:pPr>
    </w:p>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85"/>
        <w:gridCol w:w="6095"/>
      </w:tblGrid>
      <w:tr w:rsidR="009C7568" w:rsidRPr="00376F13" w14:paraId="3E2A49FD" w14:textId="77777777" w:rsidTr="00471FDF">
        <w:tc>
          <w:tcPr>
            <w:tcW w:w="8080" w:type="dxa"/>
            <w:gridSpan w:val="2"/>
            <w:tcBorders>
              <w:top w:val="nil"/>
              <w:bottom w:val="nil"/>
            </w:tcBorders>
            <w:shd w:val="clear" w:color="auto" w:fill="D9D9D9" w:themeFill="background1" w:themeFillShade="D9"/>
          </w:tcPr>
          <w:p w14:paraId="7D443ECD" w14:textId="4459EBEB" w:rsidR="009C7568" w:rsidRPr="00376F13" w:rsidRDefault="009C7568" w:rsidP="0080707C">
            <w:pPr>
              <w:pStyle w:val="TableText"/>
              <w:rPr>
                <w:b/>
                <w:bCs/>
              </w:rPr>
            </w:pPr>
            <w:r w:rsidRPr="009C7568">
              <w:rPr>
                <w:b/>
                <w:bCs/>
              </w:rPr>
              <w:t>Access to primary mental health and addiction services</w:t>
            </w:r>
          </w:p>
        </w:tc>
      </w:tr>
      <w:tr w:rsidR="009C7568" w14:paraId="211EBF88" w14:textId="77777777" w:rsidTr="00471FDF">
        <w:tc>
          <w:tcPr>
            <w:tcW w:w="1985" w:type="dxa"/>
            <w:tcBorders>
              <w:top w:val="nil"/>
              <w:right w:val="nil"/>
            </w:tcBorders>
          </w:tcPr>
          <w:p w14:paraId="77655123" w14:textId="77777777" w:rsidR="009C7568" w:rsidRPr="005305B9" w:rsidRDefault="009C7568" w:rsidP="009C7568">
            <w:pPr>
              <w:pStyle w:val="TableText"/>
              <w:rPr>
                <w:b/>
                <w:bCs/>
              </w:rPr>
            </w:pPr>
            <w:r w:rsidRPr="005305B9">
              <w:rPr>
                <w:b/>
                <w:bCs/>
              </w:rPr>
              <w:t>Indicator description</w:t>
            </w:r>
          </w:p>
        </w:tc>
        <w:tc>
          <w:tcPr>
            <w:tcW w:w="6095" w:type="dxa"/>
            <w:tcBorders>
              <w:top w:val="nil"/>
              <w:left w:val="nil"/>
            </w:tcBorders>
          </w:tcPr>
          <w:p w14:paraId="04E6B0F1" w14:textId="3624BCFD" w:rsidR="009C7568" w:rsidRDefault="009C7568" w:rsidP="009C7568">
            <w:pPr>
              <w:pStyle w:val="TableText"/>
            </w:pPr>
            <w:r>
              <w:t>I</w:t>
            </w:r>
            <w:r w:rsidRPr="007020D3">
              <w:t>n</w:t>
            </w:r>
            <w:r w:rsidRPr="007020D3">
              <w:rPr>
                <w:spacing w:val="13"/>
              </w:rPr>
              <w:t xml:space="preserve"> </w:t>
            </w:r>
            <w:r w:rsidRPr="007020D3">
              <w:t>development.</w:t>
            </w:r>
          </w:p>
        </w:tc>
      </w:tr>
      <w:tr w:rsidR="009C7568" w14:paraId="2D6334AF" w14:textId="77777777" w:rsidTr="00471FDF">
        <w:tc>
          <w:tcPr>
            <w:tcW w:w="1985" w:type="dxa"/>
            <w:tcBorders>
              <w:right w:val="nil"/>
            </w:tcBorders>
          </w:tcPr>
          <w:p w14:paraId="33A67DCD" w14:textId="77777777" w:rsidR="009C7568" w:rsidRPr="005305B9" w:rsidRDefault="009C7568" w:rsidP="009C7568">
            <w:pPr>
              <w:pStyle w:val="TableText"/>
              <w:rPr>
                <w:b/>
                <w:bCs/>
              </w:rPr>
            </w:pPr>
            <w:r w:rsidRPr="005305B9">
              <w:rPr>
                <w:b/>
                <w:bCs/>
              </w:rPr>
              <w:t>Baseline data</w:t>
            </w:r>
          </w:p>
        </w:tc>
        <w:tc>
          <w:tcPr>
            <w:tcW w:w="6095" w:type="dxa"/>
            <w:tcBorders>
              <w:left w:val="nil"/>
            </w:tcBorders>
          </w:tcPr>
          <w:p w14:paraId="1535008F" w14:textId="3A731884" w:rsidR="009C7568" w:rsidRDefault="009C7568" w:rsidP="009C7568">
            <w:pPr>
              <w:pStyle w:val="TableText"/>
            </w:pPr>
            <w:r>
              <w:t>I</w:t>
            </w:r>
            <w:r w:rsidRPr="007020D3">
              <w:t>n</w:t>
            </w:r>
            <w:r w:rsidRPr="007020D3">
              <w:rPr>
                <w:spacing w:val="13"/>
              </w:rPr>
              <w:t xml:space="preserve"> </w:t>
            </w:r>
            <w:r w:rsidRPr="007020D3">
              <w:t>development.</w:t>
            </w:r>
          </w:p>
        </w:tc>
      </w:tr>
    </w:tbl>
    <w:p w14:paraId="49309243" w14:textId="77777777" w:rsidR="009C7568" w:rsidRDefault="009C7568" w:rsidP="000A2D8B">
      <w:pPr>
        <w:pStyle w:val="Bullet"/>
        <w:numPr>
          <w:ilvl w:val="0"/>
          <w:numId w:val="0"/>
        </w:numPr>
        <w:spacing w:before="0"/>
        <w:ind w:left="567"/>
      </w:pPr>
    </w:p>
    <w:tbl>
      <w:tblPr>
        <w:tblStyle w:val="TableGrid"/>
        <w:tblW w:w="0" w:type="auto"/>
        <w:tblLook w:val="04A0" w:firstRow="1" w:lastRow="0" w:firstColumn="1" w:lastColumn="0" w:noHBand="0" w:noVBand="1"/>
      </w:tblPr>
      <w:tblGrid>
        <w:gridCol w:w="8069"/>
      </w:tblGrid>
      <w:tr w:rsidR="009C7568" w14:paraId="43B050BF" w14:textId="77777777" w:rsidTr="0080707C">
        <w:tc>
          <w:tcPr>
            <w:tcW w:w="8069" w:type="dxa"/>
            <w:tcBorders>
              <w:top w:val="nil"/>
              <w:left w:val="nil"/>
              <w:bottom w:val="nil"/>
              <w:right w:val="nil"/>
            </w:tcBorders>
            <w:shd w:val="clear" w:color="auto" w:fill="F2F2F2" w:themeFill="background1" w:themeFillShade="F2"/>
          </w:tcPr>
          <w:p w14:paraId="52257275" w14:textId="77777777" w:rsidR="009C7568" w:rsidRPr="00783F37" w:rsidRDefault="009C7568" w:rsidP="0080707C">
            <w:pPr>
              <w:spacing w:before="120" w:after="120"/>
              <w:rPr>
                <w:b/>
                <w:bCs/>
              </w:rPr>
            </w:pPr>
            <w:r w:rsidRPr="00783F37">
              <w:rPr>
                <w:b/>
                <w:bCs/>
              </w:rPr>
              <w:t>Comment</w:t>
            </w:r>
          </w:p>
          <w:p w14:paraId="298DE5A9" w14:textId="20368B9C" w:rsidR="009C7568" w:rsidRDefault="009C7568" w:rsidP="0080707C">
            <w:pPr>
              <w:spacing w:before="120" w:after="120"/>
            </w:pPr>
            <w:r w:rsidRPr="009C7568">
              <w:t>This measure is in development. Baseline data is being captured during 2023/24. There is now comprehensive reporting by providers and work is under way to improve data reliability by automating validation processes.</w:t>
            </w:r>
          </w:p>
        </w:tc>
      </w:tr>
    </w:tbl>
    <w:p w14:paraId="7EBB5F96" w14:textId="77777777" w:rsidR="0080707C" w:rsidRDefault="0080707C" w:rsidP="0080707C">
      <w:pPr>
        <w:pStyle w:val="Heading3"/>
        <w:sectPr w:rsidR="0080707C" w:rsidSect="000A2D8B">
          <w:pgSz w:w="11907" w:h="16840" w:code="9"/>
          <w:pgMar w:top="1418" w:right="1701" w:bottom="1134" w:left="1843" w:header="284" w:footer="425" w:gutter="284"/>
          <w:cols w:space="720"/>
        </w:sectPr>
      </w:pPr>
    </w:p>
    <w:p w14:paraId="01605743" w14:textId="7D995769" w:rsidR="0080707C" w:rsidRDefault="0080707C" w:rsidP="0080707C">
      <w:pPr>
        <w:pStyle w:val="Heading3"/>
        <w:spacing w:before="0"/>
      </w:pPr>
      <w:r>
        <w:lastRenderedPageBreak/>
        <w:t>Improving wellbeing through prevention measures</w:t>
      </w:r>
    </w:p>
    <w:p w14:paraId="4B003A35" w14:textId="4EF2E67E" w:rsidR="0080707C" w:rsidRDefault="0080707C" w:rsidP="0080707C">
      <w:pPr>
        <w:pStyle w:val="Heading5"/>
      </w:pPr>
      <w:r>
        <w:t>Indicator results</w:t>
      </w:r>
    </w:p>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65"/>
        <w:gridCol w:w="1383"/>
        <w:gridCol w:w="1383"/>
        <w:gridCol w:w="1383"/>
        <w:gridCol w:w="1383"/>
        <w:gridCol w:w="1383"/>
      </w:tblGrid>
      <w:tr w:rsidR="0080707C" w:rsidRPr="00376F13" w14:paraId="13989F41" w14:textId="77777777" w:rsidTr="0080707C">
        <w:tc>
          <w:tcPr>
            <w:tcW w:w="8080" w:type="dxa"/>
            <w:gridSpan w:val="6"/>
            <w:tcBorders>
              <w:top w:val="nil"/>
              <w:bottom w:val="nil"/>
            </w:tcBorders>
            <w:shd w:val="clear" w:color="auto" w:fill="D9D9D9" w:themeFill="background1" w:themeFillShade="D9"/>
          </w:tcPr>
          <w:p w14:paraId="63A6DDD2" w14:textId="2821E8DE" w:rsidR="0080707C" w:rsidRPr="00376F13" w:rsidRDefault="0080707C" w:rsidP="0080707C">
            <w:pPr>
              <w:pStyle w:val="TableText"/>
              <w:rPr>
                <w:b/>
                <w:bCs/>
              </w:rPr>
            </w:pPr>
            <w:r w:rsidRPr="0080707C">
              <w:rPr>
                <w:b/>
                <w:bCs/>
              </w:rPr>
              <w:t>Ambulatory sensitive hospitalisations (ASH) for adults (age range 45–64 years)</w:t>
            </w:r>
          </w:p>
        </w:tc>
      </w:tr>
      <w:tr w:rsidR="0080707C" w14:paraId="0EF24666" w14:textId="77777777" w:rsidTr="0080707C">
        <w:tc>
          <w:tcPr>
            <w:tcW w:w="1165" w:type="dxa"/>
            <w:tcBorders>
              <w:top w:val="nil"/>
              <w:right w:val="nil"/>
            </w:tcBorders>
          </w:tcPr>
          <w:p w14:paraId="61222B8C" w14:textId="77777777" w:rsidR="0080707C" w:rsidRPr="005305B9" w:rsidRDefault="0080707C" w:rsidP="0080707C">
            <w:pPr>
              <w:pStyle w:val="TableText"/>
              <w:rPr>
                <w:b/>
                <w:bCs/>
              </w:rPr>
            </w:pPr>
            <w:r w:rsidRPr="005305B9">
              <w:rPr>
                <w:b/>
                <w:bCs/>
              </w:rPr>
              <w:t>Indicator description</w:t>
            </w:r>
          </w:p>
        </w:tc>
        <w:tc>
          <w:tcPr>
            <w:tcW w:w="6915" w:type="dxa"/>
            <w:gridSpan w:val="5"/>
            <w:tcBorders>
              <w:top w:val="nil"/>
              <w:left w:val="nil"/>
            </w:tcBorders>
          </w:tcPr>
          <w:p w14:paraId="76ED76C4" w14:textId="301ADBF3" w:rsidR="0080707C" w:rsidRDefault="0080707C" w:rsidP="0080707C">
            <w:pPr>
              <w:pStyle w:val="TableText"/>
            </w:pPr>
            <w:r w:rsidRPr="00FD6CC4">
              <w:t>Rate of hospital admissions for people aged 45–64 years for an illness that might have been prevented or better managed in the community.</w:t>
            </w:r>
          </w:p>
        </w:tc>
      </w:tr>
      <w:tr w:rsidR="0080707C" w14:paraId="57A5B101" w14:textId="77777777" w:rsidTr="0080707C">
        <w:tc>
          <w:tcPr>
            <w:tcW w:w="1165" w:type="dxa"/>
            <w:tcBorders>
              <w:right w:val="nil"/>
            </w:tcBorders>
          </w:tcPr>
          <w:p w14:paraId="7F838101" w14:textId="77777777" w:rsidR="0080707C" w:rsidRPr="005305B9" w:rsidRDefault="0080707C" w:rsidP="0080707C">
            <w:pPr>
              <w:pStyle w:val="TableText"/>
              <w:rPr>
                <w:b/>
                <w:bCs/>
              </w:rPr>
            </w:pPr>
            <w:r w:rsidRPr="005305B9">
              <w:rPr>
                <w:b/>
                <w:bCs/>
              </w:rPr>
              <w:t>Baseline data</w:t>
            </w:r>
          </w:p>
        </w:tc>
        <w:tc>
          <w:tcPr>
            <w:tcW w:w="6915" w:type="dxa"/>
            <w:gridSpan w:val="5"/>
            <w:tcBorders>
              <w:left w:val="nil"/>
            </w:tcBorders>
          </w:tcPr>
          <w:p w14:paraId="72F90E47" w14:textId="47F6CD0A" w:rsidR="0080707C" w:rsidRDefault="0080707C" w:rsidP="0080707C">
            <w:pPr>
              <w:pStyle w:val="TableText"/>
            </w:pPr>
            <w:r w:rsidRPr="00FD6CC4">
              <w:t>48,217 potentially avoidable admissions to hospital for people aged 45–64 years (3,864 per 100,000 people).</w:t>
            </w:r>
          </w:p>
        </w:tc>
      </w:tr>
      <w:tr w:rsidR="0080707C" w:rsidRPr="005305B9" w14:paraId="10871615" w14:textId="77777777" w:rsidTr="0080707C">
        <w:tc>
          <w:tcPr>
            <w:tcW w:w="8080" w:type="dxa"/>
            <w:gridSpan w:val="6"/>
            <w:tcBorders>
              <w:bottom w:val="single" w:sz="4" w:space="0" w:color="A6A6A6" w:themeColor="background1" w:themeShade="A6"/>
            </w:tcBorders>
            <w:shd w:val="clear" w:color="auto" w:fill="FFFFFF" w:themeFill="background1"/>
          </w:tcPr>
          <w:p w14:paraId="0A844CE8" w14:textId="54C48062" w:rsidR="0080707C" w:rsidRPr="005305B9" w:rsidRDefault="0080707C" w:rsidP="0080707C">
            <w:pPr>
              <w:pStyle w:val="TableText"/>
              <w:keepNext/>
              <w:rPr>
                <w:b/>
                <w:bCs/>
              </w:rPr>
            </w:pPr>
            <w:r w:rsidRPr="0080707C">
              <w:rPr>
                <w:b/>
                <w:bCs/>
              </w:rPr>
              <w:t>Results (Age standardised ASH rate per 100,000 people 45 to 64-year-olds for 12-months ending 30 June*)</w:t>
            </w:r>
          </w:p>
        </w:tc>
      </w:tr>
      <w:tr w:rsidR="0080707C" w:rsidRPr="005305B9" w14:paraId="5F965507" w14:textId="77777777" w:rsidTr="008070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5"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2966E724" w14:textId="77777777" w:rsidR="0080707C" w:rsidRPr="005305B9" w:rsidRDefault="0080707C" w:rsidP="0080707C">
            <w:pPr>
              <w:pStyle w:val="TableText"/>
              <w:rPr>
                <w:b/>
                <w:bCs/>
                <w:sz w:val="16"/>
                <w:szCs w:val="18"/>
              </w:rPr>
            </w:pPr>
          </w:p>
        </w:tc>
        <w:tc>
          <w:tcPr>
            <w:tcW w:w="1383"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6BBE1CCD" w14:textId="77777777" w:rsidR="0080707C" w:rsidRPr="005305B9" w:rsidRDefault="0080707C" w:rsidP="0080707C">
            <w:pPr>
              <w:pStyle w:val="TableText"/>
              <w:jc w:val="right"/>
              <w:rPr>
                <w:b/>
                <w:bCs/>
                <w:sz w:val="16"/>
                <w:szCs w:val="18"/>
              </w:rPr>
            </w:pPr>
            <w:r w:rsidRPr="005305B9">
              <w:rPr>
                <w:b/>
                <w:bCs/>
                <w:sz w:val="16"/>
                <w:szCs w:val="18"/>
              </w:rPr>
              <w:t xml:space="preserve">Baseline </w:t>
            </w:r>
            <w:r>
              <w:rPr>
                <w:b/>
                <w:bCs/>
                <w:sz w:val="16"/>
                <w:szCs w:val="18"/>
              </w:rPr>
              <w:br/>
              <w:t>(12 months to</w:t>
            </w:r>
            <w:r w:rsidRPr="005305B9">
              <w:rPr>
                <w:b/>
                <w:bCs/>
                <w:sz w:val="16"/>
                <w:szCs w:val="18"/>
              </w:rPr>
              <w:t xml:space="preserve"> </w:t>
            </w:r>
            <w:r>
              <w:rPr>
                <w:b/>
                <w:bCs/>
                <w:sz w:val="16"/>
                <w:szCs w:val="18"/>
              </w:rPr>
              <w:br/>
            </w:r>
            <w:r w:rsidRPr="005305B9">
              <w:rPr>
                <w:b/>
                <w:bCs/>
                <w:sz w:val="16"/>
                <w:szCs w:val="18"/>
              </w:rPr>
              <w:t>Dec 2019</w:t>
            </w:r>
            <w:r>
              <w:rPr>
                <w:b/>
                <w:bCs/>
                <w:sz w:val="16"/>
                <w:szCs w:val="18"/>
              </w:rPr>
              <w:t>)</w:t>
            </w:r>
          </w:p>
        </w:tc>
        <w:tc>
          <w:tcPr>
            <w:tcW w:w="1383"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7763E4AC" w14:textId="77777777" w:rsidR="0080707C" w:rsidRPr="00783F37" w:rsidRDefault="0080707C" w:rsidP="0080707C">
            <w:pPr>
              <w:pStyle w:val="TableText"/>
              <w:jc w:val="right"/>
              <w:rPr>
                <w:b/>
                <w:bCs/>
                <w:sz w:val="16"/>
                <w:szCs w:val="18"/>
              </w:rPr>
            </w:pPr>
            <w:r w:rsidRPr="00783F37">
              <w:rPr>
                <w:b/>
                <w:bCs/>
                <w:sz w:val="16"/>
                <w:szCs w:val="18"/>
              </w:rPr>
              <w:t>12 months to Jun 2020</w:t>
            </w:r>
          </w:p>
        </w:tc>
        <w:tc>
          <w:tcPr>
            <w:tcW w:w="1383"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4E489298" w14:textId="77777777" w:rsidR="0080707C" w:rsidRPr="00783F37" w:rsidRDefault="0080707C" w:rsidP="0080707C">
            <w:pPr>
              <w:pStyle w:val="TableText"/>
              <w:jc w:val="right"/>
              <w:rPr>
                <w:b/>
                <w:bCs/>
                <w:sz w:val="16"/>
                <w:szCs w:val="18"/>
              </w:rPr>
            </w:pPr>
            <w:r w:rsidRPr="00783F37">
              <w:rPr>
                <w:b/>
                <w:bCs/>
                <w:sz w:val="16"/>
                <w:szCs w:val="18"/>
              </w:rPr>
              <w:t>12 months to Jun 2021</w:t>
            </w:r>
          </w:p>
        </w:tc>
        <w:tc>
          <w:tcPr>
            <w:tcW w:w="1383"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512CB1A7" w14:textId="77777777" w:rsidR="0080707C" w:rsidRPr="00783F37" w:rsidRDefault="0080707C" w:rsidP="0080707C">
            <w:pPr>
              <w:pStyle w:val="TableText"/>
              <w:jc w:val="right"/>
              <w:rPr>
                <w:b/>
                <w:bCs/>
                <w:sz w:val="16"/>
                <w:szCs w:val="18"/>
              </w:rPr>
            </w:pPr>
            <w:r w:rsidRPr="00783F37">
              <w:rPr>
                <w:b/>
                <w:bCs/>
                <w:sz w:val="16"/>
                <w:szCs w:val="18"/>
              </w:rPr>
              <w:t>12 months to Jun 2022</w:t>
            </w:r>
          </w:p>
        </w:tc>
        <w:tc>
          <w:tcPr>
            <w:tcW w:w="1383"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3AA824BE" w14:textId="77777777" w:rsidR="0080707C" w:rsidRPr="00783F37" w:rsidRDefault="0080707C" w:rsidP="0080707C">
            <w:pPr>
              <w:pStyle w:val="TableText"/>
              <w:jc w:val="right"/>
              <w:rPr>
                <w:b/>
                <w:bCs/>
                <w:sz w:val="16"/>
                <w:szCs w:val="18"/>
              </w:rPr>
            </w:pPr>
            <w:r w:rsidRPr="00783F37">
              <w:rPr>
                <w:b/>
                <w:bCs/>
                <w:sz w:val="16"/>
                <w:szCs w:val="18"/>
              </w:rPr>
              <w:t>12 months to Mar 2023*</w:t>
            </w:r>
          </w:p>
        </w:tc>
      </w:tr>
      <w:tr w:rsidR="0080707C" w14:paraId="2C8AAD3E" w14:textId="77777777" w:rsidTr="008070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5" w:type="dxa"/>
            <w:tcBorders>
              <w:top w:val="single" w:sz="4" w:space="0" w:color="A6A6A6" w:themeColor="background1" w:themeShade="A6"/>
              <w:left w:val="nil"/>
              <w:bottom w:val="single" w:sz="4" w:space="0" w:color="A6A6A6" w:themeColor="background1" w:themeShade="A6"/>
              <w:right w:val="nil"/>
            </w:tcBorders>
          </w:tcPr>
          <w:p w14:paraId="2548DCBD" w14:textId="77777777" w:rsidR="0080707C" w:rsidRPr="005305B9" w:rsidRDefault="0080707C" w:rsidP="0080707C">
            <w:pPr>
              <w:pStyle w:val="TableText"/>
              <w:rPr>
                <w:sz w:val="16"/>
                <w:szCs w:val="18"/>
              </w:rPr>
            </w:pPr>
            <w:r w:rsidRPr="005305B9">
              <w:rPr>
                <w:sz w:val="16"/>
                <w:szCs w:val="18"/>
              </w:rPr>
              <w:t>All Ethnicities</w:t>
            </w:r>
          </w:p>
        </w:tc>
        <w:tc>
          <w:tcPr>
            <w:tcW w:w="1383" w:type="dxa"/>
            <w:tcBorders>
              <w:top w:val="single" w:sz="4" w:space="0" w:color="A6A6A6" w:themeColor="background1" w:themeShade="A6"/>
              <w:left w:val="nil"/>
              <w:bottom w:val="single" w:sz="4" w:space="0" w:color="A6A6A6" w:themeColor="background1" w:themeShade="A6"/>
              <w:right w:val="nil"/>
            </w:tcBorders>
          </w:tcPr>
          <w:p w14:paraId="7749076A" w14:textId="52C2B21E" w:rsidR="0080707C" w:rsidRPr="00B81D36" w:rsidRDefault="0080707C" w:rsidP="00B81D36">
            <w:pPr>
              <w:pStyle w:val="TableText"/>
              <w:jc w:val="right"/>
              <w:rPr>
                <w:sz w:val="16"/>
                <w:szCs w:val="18"/>
              </w:rPr>
            </w:pPr>
            <w:r w:rsidRPr="00B81D36">
              <w:rPr>
                <w:sz w:val="16"/>
                <w:szCs w:val="18"/>
              </w:rPr>
              <w:t>3,864</w:t>
            </w:r>
          </w:p>
        </w:tc>
        <w:tc>
          <w:tcPr>
            <w:tcW w:w="1383" w:type="dxa"/>
            <w:tcBorders>
              <w:top w:val="single" w:sz="4" w:space="0" w:color="A6A6A6" w:themeColor="background1" w:themeShade="A6"/>
              <w:left w:val="nil"/>
              <w:bottom w:val="single" w:sz="4" w:space="0" w:color="A6A6A6" w:themeColor="background1" w:themeShade="A6"/>
              <w:right w:val="nil"/>
            </w:tcBorders>
          </w:tcPr>
          <w:p w14:paraId="47AE55A8" w14:textId="5E886621" w:rsidR="0080707C" w:rsidRPr="00B81D36" w:rsidRDefault="0080707C" w:rsidP="00B81D36">
            <w:pPr>
              <w:pStyle w:val="TableText"/>
              <w:jc w:val="right"/>
              <w:rPr>
                <w:sz w:val="16"/>
                <w:szCs w:val="18"/>
              </w:rPr>
            </w:pPr>
            <w:r w:rsidRPr="00B81D36">
              <w:rPr>
                <w:sz w:val="16"/>
                <w:szCs w:val="18"/>
              </w:rPr>
              <w:t>3,689</w:t>
            </w:r>
          </w:p>
        </w:tc>
        <w:tc>
          <w:tcPr>
            <w:tcW w:w="1383" w:type="dxa"/>
            <w:tcBorders>
              <w:top w:val="single" w:sz="4" w:space="0" w:color="A6A6A6" w:themeColor="background1" w:themeShade="A6"/>
              <w:left w:val="nil"/>
              <w:bottom w:val="single" w:sz="4" w:space="0" w:color="A6A6A6" w:themeColor="background1" w:themeShade="A6"/>
              <w:right w:val="nil"/>
            </w:tcBorders>
          </w:tcPr>
          <w:p w14:paraId="0618FA75" w14:textId="7E54EE60" w:rsidR="0080707C" w:rsidRPr="00B81D36" w:rsidRDefault="0080707C" w:rsidP="00B81D36">
            <w:pPr>
              <w:pStyle w:val="TableText"/>
              <w:jc w:val="right"/>
              <w:rPr>
                <w:sz w:val="16"/>
                <w:szCs w:val="18"/>
              </w:rPr>
            </w:pPr>
            <w:r w:rsidRPr="00B81D36">
              <w:rPr>
                <w:sz w:val="16"/>
                <w:szCs w:val="18"/>
              </w:rPr>
              <w:t>3,713</w:t>
            </w:r>
          </w:p>
        </w:tc>
        <w:tc>
          <w:tcPr>
            <w:tcW w:w="1383" w:type="dxa"/>
            <w:tcBorders>
              <w:top w:val="single" w:sz="4" w:space="0" w:color="A6A6A6" w:themeColor="background1" w:themeShade="A6"/>
              <w:left w:val="nil"/>
              <w:bottom w:val="single" w:sz="4" w:space="0" w:color="A6A6A6" w:themeColor="background1" w:themeShade="A6"/>
              <w:right w:val="nil"/>
            </w:tcBorders>
          </w:tcPr>
          <w:p w14:paraId="074D079D" w14:textId="6FF9F7AA" w:rsidR="0080707C" w:rsidRPr="00B81D36" w:rsidRDefault="0080707C" w:rsidP="00B81D36">
            <w:pPr>
              <w:pStyle w:val="TableText"/>
              <w:jc w:val="right"/>
              <w:rPr>
                <w:sz w:val="16"/>
                <w:szCs w:val="18"/>
              </w:rPr>
            </w:pPr>
            <w:r w:rsidRPr="00B81D36">
              <w:rPr>
                <w:sz w:val="16"/>
                <w:szCs w:val="18"/>
              </w:rPr>
              <w:t>3,556</w:t>
            </w:r>
          </w:p>
        </w:tc>
        <w:tc>
          <w:tcPr>
            <w:tcW w:w="1383" w:type="dxa"/>
            <w:tcBorders>
              <w:top w:val="single" w:sz="4" w:space="0" w:color="A6A6A6" w:themeColor="background1" w:themeShade="A6"/>
              <w:left w:val="nil"/>
              <w:bottom w:val="single" w:sz="4" w:space="0" w:color="A6A6A6" w:themeColor="background1" w:themeShade="A6"/>
              <w:right w:val="nil"/>
            </w:tcBorders>
          </w:tcPr>
          <w:p w14:paraId="3129D2D9" w14:textId="4B9DFE9D" w:rsidR="0080707C" w:rsidRPr="00B81D36" w:rsidRDefault="0080707C" w:rsidP="00B81D36">
            <w:pPr>
              <w:pStyle w:val="TableText"/>
              <w:jc w:val="right"/>
              <w:rPr>
                <w:sz w:val="16"/>
                <w:szCs w:val="18"/>
              </w:rPr>
            </w:pPr>
            <w:r w:rsidRPr="00B81D36">
              <w:rPr>
                <w:sz w:val="16"/>
                <w:szCs w:val="18"/>
              </w:rPr>
              <w:t>3,662</w:t>
            </w:r>
          </w:p>
        </w:tc>
      </w:tr>
      <w:tr w:rsidR="0080707C" w14:paraId="10194BFA" w14:textId="77777777" w:rsidTr="008070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5" w:type="dxa"/>
            <w:tcBorders>
              <w:top w:val="single" w:sz="4" w:space="0" w:color="A6A6A6" w:themeColor="background1" w:themeShade="A6"/>
              <w:left w:val="nil"/>
              <w:bottom w:val="single" w:sz="4" w:space="0" w:color="A6A6A6" w:themeColor="background1" w:themeShade="A6"/>
              <w:right w:val="nil"/>
            </w:tcBorders>
          </w:tcPr>
          <w:p w14:paraId="5F24F844" w14:textId="77777777" w:rsidR="0080707C" w:rsidRPr="005305B9" w:rsidRDefault="0080707C" w:rsidP="0080707C">
            <w:pPr>
              <w:pStyle w:val="TableText"/>
              <w:rPr>
                <w:sz w:val="16"/>
                <w:szCs w:val="18"/>
              </w:rPr>
            </w:pPr>
            <w:r w:rsidRPr="005305B9">
              <w:rPr>
                <w:sz w:val="16"/>
                <w:szCs w:val="18"/>
              </w:rPr>
              <w:t>Māori</w:t>
            </w:r>
          </w:p>
        </w:tc>
        <w:tc>
          <w:tcPr>
            <w:tcW w:w="1383" w:type="dxa"/>
            <w:tcBorders>
              <w:top w:val="single" w:sz="4" w:space="0" w:color="A6A6A6" w:themeColor="background1" w:themeShade="A6"/>
              <w:left w:val="nil"/>
              <w:bottom w:val="single" w:sz="4" w:space="0" w:color="A6A6A6" w:themeColor="background1" w:themeShade="A6"/>
              <w:right w:val="nil"/>
            </w:tcBorders>
          </w:tcPr>
          <w:p w14:paraId="28553341" w14:textId="4EEFF786" w:rsidR="0080707C" w:rsidRPr="00B81D36" w:rsidRDefault="0080707C" w:rsidP="00B81D36">
            <w:pPr>
              <w:pStyle w:val="TableText"/>
              <w:jc w:val="right"/>
              <w:rPr>
                <w:sz w:val="16"/>
                <w:szCs w:val="18"/>
              </w:rPr>
            </w:pPr>
            <w:r w:rsidRPr="00B81D36">
              <w:rPr>
                <w:sz w:val="16"/>
                <w:szCs w:val="18"/>
              </w:rPr>
              <w:t>7,578</w:t>
            </w:r>
          </w:p>
        </w:tc>
        <w:tc>
          <w:tcPr>
            <w:tcW w:w="1383" w:type="dxa"/>
            <w:tcBorders>
              <w:top w:val="single" w:sz="4" w:space="0" w:color="A6A6A6" w:themeColor="background1" w:themeShade="A6"/>
              <w:left w:val="nil"/>
              <w:bottom w:val="single" w:sz="4" w:space="0" w:color="A6A6A6" w:themeColor="background1" w:themeShade="A6"/>
              <w:right w:val="nil"/>
            </w:tcBorders>
          </w:tcPr>
          <w:p w14:paraId="679C0354" w14:textId="4690E097" w:rsidR="0080707C" w:rsidRPr="00B81D36" w:rsidRDefault="0080707C" w:rsidP="00B81D36">
            <w:pPr>
              <w:pStyle w:val="TableText"/>
              <w:jc w:val="right"/>
              <w:rPr>
                <w:sz w:val="16"/>
                <w:szCs w:val="18"/>
              </w:rPr>
            </w:pPr>
            <w:r w:rsidRPr="00B81D36">
              <w:rPr>
                <w:sz w:val="16"/>
                <w:szCs w:val="18"/>
              </w:rPr>
              <w:t>7,233</w:t>
            </w:r>
          </w:p>
        </w:tc>
        <w:tc>
          <w:tcPr>
            <w:tcW w:w="1383" w:type="dxa"/>
            <w:tcBorders>
              <w:top w:val="single" w:sz="4" w:space="0" w:color="A6A6A6" w:themeColor="background1" w:themeShade="A6"/>
              <w:left w:val="nil"/>
              <w:bottom w:val="single" w:sz="4" w:space="0" w:color="A6A6A6" w:themeColor="background1" w:themeShade="A6"/>
              <w:right w:val="nil"/>
            </w:tcBorders>
          </w:tcPr>
          <w:p w14:paraId="673888A0" w14:textId="3A351A18" w:rsidR="0080707C" w:rsidRPr="00B81D36" w:rsidRDefault="0080707C" w:rsidP="00B81D36">
            <w:pPr>
              <w:pStyle w:val="TableText"/>
              <w:jc w:val="right"/>
              <w:rPr>
                <w:sz w:val="16"/>
                <w:szCs w:val="18"/>
              </w:rPr>
            </w:pPr>
            <w:r w:rsidRPr="00B81D36">
              <w:rPr>
                <w:sz w:val="16"/>
                <w:szCs w:val="18"/>
              </w:rPr>
              <w:t>7,074</w:t>
            </w:r>
          </w:p>
        </w:tc>
        <w:tc>
          <w:tcPr>
            <w:tcW w:w="1383" w:type="dxa"/>
            <w:tcBorders>
              <w:top w:val="single" w:sz="4" w:space="0" w:color="A6A6A6" w:themeColor="background1" w:themeShade="A6"/>
              <w:left w:val="nil"/>
              <w:bottom w:val="single" w:sz="4" w:space="0" w:color="A6A6A6" w:themeColor="background1" w:themeShade="A6"/>
              <w:right w:val="nil"/>
            </w:tcBorders>
          </w:tcPr>
          <w:p w14:paraId="7EDE5D87" w14:textId="2C1C73F4" w:rsidR="0080707C" w:rsidRPr="00B81D36" w:rsidRDefault="0080707C" w:rsidP="00B81D36">
            <w:pPr>
              <w:pStyle w:val="TableText"/>
              <w:jc w:val="right"/>
              <w:rPr>
                <w:sz w:val="16"/>
                <w:szCs w:val="18"/>
              </w:rPr>
            </w:pPr>
            <w:r w:rsidRPr="00B81D36">
              <w:rPr>
                <w:sz w:val="16"/>
                <w:szCs w:val="18"/>
              </w:rPr>
              <w:t>6,655</w:t>
            </w:r>
          </w:p>
        </w:tc>
        <w:tc>
          <w:tcPr>
            <w:tcW w:w="1383" w:type="dxa"/>
            <w:tcBorders>
              <w:top w:val="single" w:sz="4" w:space="0" w:color="A6A6A6" w:themeColor="background1" w:themeShade="A6"/>
              <w:left w:val="nil"/>
              <w:bottom w:val="single" w:sz="4" w:space="0" w:color="A6A6A6" w:themeColor="background1" w:themeShade="A6"/>
              <w:right w:val="nil"/>
            </w:tcBorders>
          </w:tcPr>
          <w:p w14:paraId="33B70A77" w14:textId="412617B4" w:rsidR="0080707C" w:rsidRPr="00B81D36" w:rsidRDefault="0080707C" w:rsidP="00B81D36">
            <w:pPr>
              <w:pStyle w:val="TableText"/>
              <w:jc w:val="right"/>
              <w:rPr>
                <w:sz w:val="16"/>
                <w:szCs w:val="18"/>
              </w:rPr>
            </w:pPr>
            <w:r w:rsidRPr="00B81D36">
              <w:rPr>
                <w:sz w:val="16"/>
                <w:szCs w:val="18"/>
              </w:rPr>
              <w:t>6,918</w:t>
            </w:r>
          </w:p>
        </w:tc>
      </w:tr>
      <w:tr w:rsidR="0080707C" w14:paraId="76DE731C" w14:textId="77777777" w:rsidTr="008070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5" w:type="dxa"/>
            <w:tcBorders>
              <w:top w:val="single" w:sz="4" w:space="0" w:color="A6A6A6" w:themeColor="background1" w:themeShade="A6"/>
              <w:left w:val="nil"/>
              <w:bottom w:val="single" w:sz="4" w:space="0" w:color="A6A6A6" w:themeColor="background1" w:themeShade="A6"/>
              <w:right w:val="nil"/>
            </w:tcBorders>
          </w:tcPr>
          <w:p w14:paraId="35847A02" w14:textId="77777777" w:rsidR="0080707C" w:rsidRPr="005305B9" w:rsidRDefault="0080707C" w:rsidP="0080707C">
            <w:pPr>
              <w:pStyle w:val="TableText"/>
              <w:rPr>
                <w:sz w:val="16"/>
                <w:szCs w:val="18"/>
              </w:rPr>
            </w:pPr>
            <w:r w:rsidRPr="005305B9">
              <w:rPr>
                <w:sz w:val="16"/>
                <w:szCs w:val="18"/>
              </w:rPr>
              <w:t>Pacific</w:t>
            </w:r>
          </w:p>
        </w:tc>
        <w:tc>
          <w:tcPr>
            <w:tcW w:w="1383" w:type="dxa"/>
            <w:tcBorders>
              <w:top w:val="single" w:sz="4" w:space="0" w:color="A6A6A6" w:themeColor="background1" w:themeShade="A6"/>
              <w:left w:val="nil"/>
              <w:bottom w:val="single" w:sz="4" w:space="0" w:color="A6A6A6" w:themeColor="background1" w:themeShade="A6"/>
              <w:right w:val="nil"/>
            </w:tcBorders>
          </w:tcPr>
          <w:p w14:paraId="36495D71" w14:textId="4E5B3AC8" w:rsidR="0080707C" w:rsidRPr="00B81D36" w:rsidRDefault="0080707C" w:rsidP="00B81D36">
            <w:pPr>
              <w:pStyle w:val="TableText"/>
              <w:jc w:val="right"/>
              <w:rPr>
                <w:sz w:val="16"/>
                <w:szCs w:val="18"/>
              </w:rPr>
            </w:pPr>
            <w:r w:rsidRPr="00B81D36">
              <w:rPr>
                <w:sz w:val="16"/>
                <w:szCs w:val="18"/>
              </w:rPr>
              <w:t>9,118</w:t>
            </w:r>
          </w:p>
        </w:tc>
        <w:tc>
          <w:tcPr>
            <w:tcW w:w="1383" w:type="dxa"/>
            <w:tcBorders>
              <w:top w:val="single" w:sz="4" w:space="0" w:color="A6A6A6" w:themeColor="background1" w:themeShade="A6"/>
              <w:left w:val="nil"/>
              <w:bottom w:val="single" w:sz="4" w:space="0" w:color="A6A6A6" w:themeColor="background1" w:themeShade="A6"/>
              <w:right w:val="nil"/>
            </w:tcBorders>
          </w:tcPr>
          <w:p w14:paraId="3792932A" w14:textId="7A2A2F5B" w:rsidR="0080707C" w:rsidRPr="00B81D36" w:rsidRDefault="0080707C" w:rsidP="00B81D36">
            <w:pPr>
              <w:pStyle w:val="TableText"/>
              <w:jc w:val="right"/>
              <w:rPr>
                <w:sz w:val="16"/>
                <w:szCs w:val="18"/>
              </w:rPr>
            </w:pPr>
            <w:r w:rsidRPr="00B81D36">
              <w:rPr>
                <w:sz w:val="16"/>
                <w:szCs w:val="18"/>
              </w:rPr>
              <w:t>8,414</w:t>
            </w:r>
          </w:p>
        </w:tc>
        <w:tc>
          <w:tcPr>
            <w:tcW w:w="1383" w:type="dxa"/>
            <w:tcBorders>
              <w:top w:val="single" w:sz="4" w:space="0" w:color="A6A6A6" w:themeColor="background1" w:themeShade="A6"/>
              <w:left w:val="nil"/>
              <w:bottom w:val="single" w:sz="4" w:space="0" w:color="A6A6A6" w:themeColor="background1" w:themeShade="A6"/>
              <w:right w:val="nil"/>
            </w:tcBorders>
          </w:tcPr>
          <w:p w14:paraId="0D24874E" w14:textId="0A6027BA" w:rsidR="0080707C" w:rsidRPr="00B81D36" w:rsidRDefault="0080707C" w:rsidP="00B81D36">
            <w:pPr>
              <w:pStyle w:val="TableText"/>
              <w:jc w:val="right"/>
              <w:rPr>
                <w:sz w:val="16"/>
                <w:szCs w:val="18"/>
              </w:rPr>
            </w:pPr>
            <w:r w:rsidRPr="00B81D36">
              <w:rPr>
                <w:sz w:val="16"/>
                <w:szCs w:val="18"/>
              </w:rPr>
              <w:t>8,350</w:t>
            </w:r>
          </w:p>
        </w:tc>
        <w:tc>
          <w:tcPr>
            <w:tcW w:w="1383" w:type="dxa"/>
            <w:tcBorders>
              <w:top w:val="single" w:sz="4" w:space="0" w:color="A6A6A6" w:themeColor="background1" w:themeShade="A6"/>
              <w:left w:val="nil"/>
              <w:bottom w:val="single" w:sz="4" w:space="0" w:color="A6A6A6" w:themeColor="background1" w:themeShade="A6"/>
              <w:right w:val="nil"/>
            </w:tcBorders>
          </w:tcPr>
          <w:p w14:paraId="4D677508" w14:textId="396C0998" w:rsidR="0080707C" w:rsidRPr="00B81D36" w:rsidRDefault="0080707C" w:rsidP="00B81D36">
            <w:pPr>
              <w:pStyle w:val="TableText"/>
              <w:jc w:val="right"/>
              <w:rPr>
                <w:sz w:val="16"/>
                <w:szCs w:val="18"/>
              </w:rPr>
            </w:pPr>
            <w:r w:rsidRPr="00B81D36">
              <w:rPr>
                <w:sz w:val="16"/>
                <w:szCs w:val="18"/>
              </w:rPr>
              <w:t>7,113</w:t>
            </w:r>
          </w:p>
        </w:tc>
        <w:tc>
          <w:tcPr>
            <w:tcW w:w="1383" w:type="dxa"/>
            <w:tcBorders>
              <w:top w:val="single" w:sz="4" w:space="0" w:color="A6A6A6" w:themeColor="background1" w:themeShade="A6"/>
              <w:left w:val="nil"/>
              <w:bottom w:val="single" w:sz="4" w:space="0" w:color="A6A6A6" w:themeColor="background1" w:themeShade="A6"/>
              <w:right w:val="nil"/>
            </w:tcBorders>
          </w:tcPr>
          <w:p w14:paraId="15018881" w14:textId="4E1CD91D" w:rsidR="0080707C" w:rsidRPr="00B81D36" w:rsidRDefault="0080707C" w:rsidP="00B81D36">
            <w:pPr>
              <w:pStyle w:val="TableText"/>
              <w:jc w:val="right"/>
              <w:rPr>
                <w:sz w:val="16"/>
                <w:szCs w:val="18"/>
              </w:rPr>
            </w:pPr>
            <w:r w:rsidRPr="00B81D36">
              <w:rPr>
                <w:sz w:val="16"/>
                <w:szCs w:val="18"/>
              </w:rPr>
              <w:t>7,728</w:t>
            </w:r>
          </w:p>
        </w:tc>
      </w:tr>
    </w:tbl>
    <w:p w14:paraId="7477F76F" w14:textId="77777777" w:rsidR="0080707C" w:rsidRDefault="0080707C" w:rsidP="0080707C">
      <w:pPr>
        <w:pStyle w:val="Note"/>
      </w:pPr>
      <w:r w:rsidRPr="0080707C">
        <w:t>* at publication of this annual report, 12 month to March 2023 is the most up-to-date data available. (12 months’ data is used to take account of seasonal fluctuations in the rate).</w:t>
      </w:r>
    </w:p>
    <w:p w14:paraId="25FBA71F" w14:textId="77777777" w:rsidR="0080707C" w:rsidRDefault="0080707C" w:rsidP="0080707C"/>
    <w:tbl>
      <w:tblPr>
        <w:tblStyle w:val="TableGrid"/>
        <w:tblW w:w="0" w:type="auto"/>
        <w:tblLook w:val="04A0" w:firstRow="1" w:lastRow="0" w:firstColumn="1" w:lastColumn="0" w:noHBand="0" w:noVBand="1"/>
      </w:tblPr>
      <w:tblGrid>
        <w:gridCol w:w="8069"/>
      </w:tblGrid>
      <w:tr w:rsidR="0080707C" w14:paraId="588288A3" w14:textId="77777777" w:rsidTr="0080707C">
        <w:tc>
          <w:tcPr>
            <w:tcW w:w="8069" w:type="dxa"/>
            <w:tcBorders>
              <w:top w:val="nil"/>
              <w:left w:val="nil"/>
              <w:bottom w:val="nil"/>
              <w:right w:val="nil"/>
            </w:tcBorders>
            <w:shd w:val="clear" w:color="auto" w:fill="F2F2F2" w:themeFill="background1" w:themeFillShade="F2"/>
          </w:tcPr>
          <w:p w14:paraId="45D98FAC" w14:textId="77777777" w:rsidR="0080707C" w:rsidRPr="00783F37" w:rsidRDefault="0080707C" w:rsidP="0080707C">
            <w:pPr>
              <w:spacing w:before="120" w:after="120"/>
              <w:rPr>
                <w:b/>
                <w:bCs/>
              </w:rPr>
            </w:pPr>
            <w:r w:rsidRPr="00783F37">
              <w:rPr>
                <w:b/>
                <w:bCs/>
              </w:rPr>
              <w:t>Comment</w:t>
            </w:r>
          </w:p>
          <w:p w14:paraId="4DCC629E" w14:textId="77777777" w:rsidR="0080707C" w:rsidRDefault="0080707C" w:rsidP="0080707C">
            <w:pPr>
              <w:spacing w:before="120" w:after="120"/>
            </w:pPr>
            <w:r>
              <w:t>This indicator looks at hospital admissions for a specific set of conditions that could have potentially been avoided through changes in primary, community and hospital ED settings.</w:t>
            </w:r>
          </w:p>
          <w:p w14:paraId="466980E4" w14:textId="34F03120" w:rsidR="0080707C" w:rsidRDefault="0080707C" w:rsidP="0080707C">
            <w:pPr>
              <w:spacing w:before="120" w:after="120"/>
            </w:pPr>
            <w:r>
              <w:t>As a likely consequence of COVID-19, there was a reduction in the number of ASH events between 2020 and 2022 and the adult ASH rate has not returned to 2019 levels. Inequities for Māori and Pacific populations remain concerning and are a key focus for improvement.</w:t>
            </w:r>
          </w:p>
        </w:tc>
      </w:tr>
    </w:tbl>
    <w:p w14:paraId="711436AB" w14:textId="77777777" w:rsidR="0080707C" w:rsidRDefault="0080707C" w:rsidP="0080707C"/>
    <w:p w14:paraId="65971082" w14:textId="77777777" w:rsidR="0080707C" w:rsidRDefault="0080707C" w:rsidP="0080707C">
      <w:pPr>
        <w:ind w:firstLine="567"/>
        <w:sectPr w:rsidR="0080707C" w:rsidSect="000A2D8B">
          <w:pgSz w:w="11907" w:h="16840" w:code="9"/>
          <w:pgMar w:top="1418" w:right="1701" w:bottom="1134" w:left="1843" w:header="284" w:footer="425" w:gutter="284"/>
          <w:cols w:space="720"/>
        </w:sectPr>
      </w:pPr>
    </w:p>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65"/>
        <w:gridCol w:w="1728"/>
        <w:gridCol w:w="1729"/>
        <w:gridCol w:w="1729"/>
        <w:gridCol w:w="1729"/>
      </w:tblGrid>
      <w:tr w:rsidR="0080707C" w:rsidRPr="00376F13" w14:paraId="7C55583F" w14:textId="77777777" w:rsidTr="0080707C">
        <w:tc>
          <w:tcPr>
            <w:tcW w:w="8080" w:type="dxa"/>
            <w:gridSpan w:val="5"/>
            <w:tcBorders>
              <w:top w:val="nil"/>
              <w:bottom w:val="nil"/>
            </w:tcBorders>
            <w:shd w:val="clear" w:color="auto" w:fill="D9D9D9" w:themeFill="background1" w:themeFillShade="D9"/>
          </w:tcPr>
          <w:p w14:paraId="7259DBE2" w14:textId="1BBF50D0" w:rsidR="0080707C" w:rsidRPr="00376F13" w:rsidRDefault="0080707C" w:rsidP="0080707C">
            <w:pPr>
              <w:pStyle w:val="TableText"/>
              <w:rPr>
                <w:b/>
                <w:bCs/>
              </w:rPr>
            </w:pPr>
            <w:r w:rsidRPr="0080707C">
              <w:rPr>
                <w:b/>
                <w:bCs/>
              </w:rPr>
              <w:lastRenderedPageBreak/>
              <w:t>Participation in the bowel screening programme</w:t>
            </w:r>
          </w:p>
        </w:tc>
      </w:tr>
      <w:tr w:rsidR="0080707C" w14:paraId="7E52F8DF" w14:textId="77777777" w:rsidTr="0080707C">
        <w:tc>
          <w:tcPr>
            <w:tcW w:w="1165" w:type="dxa"/>
            <w:tcBorders>
              <w:top w:val="nil"/>
              <w:right w:val="nil"/>
            </w:tcBorders>
          </w:tcPr>
          <w:p w14:paraId="71275F7F" w14:textId="77777777" w:rsidR="0080707C" w:rsidRPr="005305B9" w:rsidRDefault="0080707C" w:rsidP="0080707C">
            <w:pPr>
              <w:pStyle w:val="TableText"/>
              <w:rPr>
                <w:b/>
                <w:bCs/>
              </w:rPr>
            </w:pPr>
            <w:r w:rsidRPr="005305B9">
              <w:rPr>
                <w:b/>
                <w:bCs/>
              </w:rPr>
              <w:t>Indicator description</w:t>
            </w:r>
          </w:p>
        </w:tc>
        <w:tc>
          <w:tcPr>
            <w:tcW w:w="6915" w:type="dxa"/>
            <w:gridSpan w:val="4"/>
            <w:tcBorders>
              <w:top w:val="nil"/>
              <w:left w:val="nil"/>
            </w:tcBorders>
          </w:tcPr>
          <w:p w14:paraId="2A99B47C" w14:textId="77777777" w:rsidR="0080707C" w:rsidRDefault="0080707C" w:rsidP="0080707C">
            <w:pPr>
              <w:pStyle w:val="TableText"/>
            </w:pPr>
            <w:r>
              <w:t>Participation is an important measure for determining the acceptability and reach of a screening programme. Participation is the proportion of invited people during a timeframe that were screened.</w:t>
            </w:r>
          </w:p>
          <w:p w14:paraId="65ADBE21" w14:textId="77777777" w:rsidR="0080707C" w:rsidRDefault="0080707C" w:rsidP="0080707C">
            <w:pPr>
              <w:pStyle w:val="TableText"/>
            </w:pPr>
            <w:r>
              <w:t>As the bowel screening programme invites participants back every two years, participation counts invitations over a two-year period. The invitation period is a rolling 2-year period up to the reporting end date.</w:t>
            </w:r>
          </w:p>
          <w:p w14:paraId="0E8779A9" w14:textId="709213B2" w:rsidR="0080707C" w:rsidRDefault="0080707C" w:rsidP="0080707C">
            <w:pPr>
              <w:pStyle w:val="TableText"/>
            </w:pPr>
            <w:r>
              <w:t>The results presented in the table below have yet to be included in the official health system indicator suite/dashboard.</w:t>
            </w:r>
          </w:p>
        </w:tc>
      </w:tr>
      <w:tr w:rsidR="0080707C" w14:paraId="2B789696" w14:textId="77777777" w:rsidTr="0080707C">
        <w:tc>
          <w:tcPr>
            <w:tcW w:w="1165" w:type="dxa"/>
            <w:tcBorders>
              <w:right w:val="nil"/>
            </w:tcBorders>
          </w:tcPr>
          <w:p w14:paraId="502270DB" w14:textId="77777777" w:rsidR="0080707C" w:rsidRPr="005305B9" w:rsidRDefault="0080707C" w:rsidP="0080707C">
            <w:pPr>
              <w:pStyle w:val="TableText"/>
              <w:rPr>
                <w:b/>
                <w:bCs/>
              </w:rPr>
            </w:pPr>
            <w:r w:rsidRPr="005305B9">
              <w:rPr>
                <w:b/>
                <w:bCs/>
              </w:rPr>
              <w:t>Baseline data</w:t>
            </w:r>
          </w:p>
        </w:tc>
        <w:tc>
          <w:tcPr>
            <w:tcW w:w="6915" w:type="dxa"/>
            <w:gridSpan w:val="4"/>
            <w:tcBorders>
              <w:left w:val="nil"/>
            </w:tcBorders>
          </w:tcPr>
          <w:p w14:paraId="5450667C" w14:textId="09E6A69A" w:rsidR="0080707C" w:rsidRDefault="0080707C" w:rsidP="0080707C">
            <w:pPr>
              <w:pStyle w:val="TableText"/>
            </w:pPr>
            <w:r>
              <w:t>The bowel screening programme’s target is to achieve 60% of eligible people invited return a completed FIT kit and to achieve equitable outcomes for Māori and Pacific peoples.</w:t>
            </w:r>
          </w:p>
        </w:tc>
      </w:tr>
      <w:tr w:rsidR="0080707C" w:rsidRPr="005305B9" w14:paraId="4857129A" w14:textId="77777777" w:rsidTr="0080707C">
        <w:tc>
          <w:tcPr>
            <w:tcW w:w="8080" w:type="dxa"/>
            <w:gridSpan w:val="5"/>
            <w:tcBorders>
              <w:bottom w:val="single" w:sz="4" w:space="0" w:color="A6A6A6" w:themeColor="background1" w:themeShade="A6"/>
            </w:tcBorders>
            <w:shd w:val="clear" w:color="auto" w:fill="FFFFFF" w:themeFill="background1"/>
          </w:tcPr>
          <w:p w14:paraId="4C35D5C7" w14:textId="2F0A84E2" w:rsidR="0080707C" w:rsidRPr="005305B9" w:rsidRDefault="0080707C" w:rsidP="0080707C">
            <w:pPr>
              <w:pStyle w:val="TableText"/>
              <w:keepNext/>
              <w:rPr>
                <w:b/>
                <w:bCs/>
              </w:rPr>
            </w:pPr>
            <w:r w:rsidRPr="0080707C">
              <w:rPr>
                <w:b/>
                <w:bCs/>
              </w:rPr>
              <w:t xml:space="preserve">Results </w:t>
            </w:r>
          </w:p>
        </w:tc>
      </w:tr>
      <w:tr w:rsidR="0080707C" w:rsidRPr="005305B9" w14:paraId="109CEE88" w14:textId="77777777" w:rsidTr="008070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5"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4F717995" w14:textId="77777777" w:rsidR="0080707C" w:rsidRPr="005305B9" w:rsidRDefault="0080707C" w:rsidP="0080707C">
            <w:pPr>
              <w:pStyle w:val="TableText"/>
              <w:rPr>
                <w:b/>
                <w:bCs/>
                <w:sz w:val="16"/>
                <w:szCs w:val="18"/>
              </w:rPr>
            </w:pPr>
          </w:p>
        </w:tc>
        <w:tc>
          <w:tcPr>
            <w:tcW w:w="1728"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4F522896" w14:textId="50CCAEDB" w:rsidR="0080707C" w:rsidRPr="0080707C" w:rsidRDefault="0080707C" w:rsidP="0080707C">
            <w:pPr>
              <w:pStyle w:val="TableText"/>
              <w:jc w:val="right"/>
              <w:rPr>
                <w:b/>
                <w:bCs/>
                <w:sz w:val="16"/>
                <w:szCs w:val="16"/>
              </w:rPr>
            </w:pPr>
            <w:r w:rsidRPr="0080707C">
              <w:rPr>
                <w:b/>
                <w:bCs/>
                <w:sz w:val="16"/>
                <w:szCs w:val="16"/>
              </w:rPr>
              <w:t>12 months to Jun 2020</w:t>
            </w:r>
          </w:p>
        </w:tc>
        <w:tc>
          <w:tcPr>
            <w:tcW w:w="1729"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1DEBEC12" w14:textId="575CE2E5" w:rsidR="0080707C" w:rsidRPr="0080707C" w:rsidRDefault="0080707C" w:rsidP="0080707C">
            <w:pPr>
              <w:pStyle w:val="TableText"/>
              <w:jc w:val="right"/>
              <w:rPr>
                <w:b/>
                <w:bCs/>
                <w:sz w:val="16"/>
                <w:szCs w:val="16"/>
              </w:rPr>
            </w:pPr>
            <w:r w:rsidRPr="0080707C">
              <w:rPr>
                <w:b/>
                <w:bCs/>
                <w:sz w:val="16"/>
                <w:szCs w:val="16"/>
              </w:rPr>
              <w:t>12 months to Jun 2021</w:t>
            </w:r>
          </w:p>
        </w:tc>
        <w:tc>
          <w:tcPr>
            <w:tcW w:w="1729"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7ECC1F64" w14:textId="21795524" w:rsidR="0080707C" w:rsidRPr="0080707C" w:rsidRDefault="0080707C" w:rsidP="0080707C">
            <w:pPr>
              <w:pStyle w:val="TableText"/>
              <w:jc w:val="right"/>
              <w:rPr>
                <w:b/>
                <w:bCs/>
                <w:sz w:val="16"/>
                <w:szCs w:val="16"/>
              </w:rPr>
            </w:pPr>
            <w:r w:rsidRPr="0080707C">
              <w:rPr>
                <w:b/>
                <w:bCs/>
                <w:sz w:val="16"/>
                <w:szCs w:val="16"/>
              </w:rPr>
              <w:t>12 months to Jun 2022</w:t>
            </w:r>
          </w:p>
        </w:tc>
        <w:tc>
          <w:tcPr>
            <w:tcW w:w="1729"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36B05B48" w14:textId="77777777" w:rsidR="0080707C" w:rsidRPr="0080707C" w:rsidRDefault="0080707C" w:rsidP="0080707C">
            <w:pPr>
              <w:pStyle w:val="TableText"/>
              <w:jc w:val="right"/>
              <w:rPr>
                <w:b/>
                <w:bCs/>
                <w:sz w:val="16"/>
                <w:szCs w:val="16"/>
              </w:rPr>
            </w:pPr>
            <w:r w:rsidRPr="0080707C">
              <w:rPr>
                <w:b/>
                <w:bCs/>
                <w:sz w:val="16"/>
                <w:szCs w:val="16"/>
              </w:rPr>
              <w:t>12 months to Mar</w:t>
            </w:r>
          </w:p>
          <w:p w14:paraId="77DD29A6" w14:textId="26AAABBB" w:rsidR="0080707C" w:rsidRPr="0080707C" w:rsidRDefault="0080707C" w:rsidP="0080707C">
            <w:pPr>
              <w:pStyle w:val="TableText"/>
              <w:jc w:val="right"/>
              <w:rPr>
                <w:b/>
                <w:bCs/>
                <w:sz w:val="16"/>
                <w:szCs w:val="16"/>
              </w:rPr>
            </w:pPr>
            <w:r w:rsidRPr="0080707C">
              <w:rPr>
                <w:b/>
                <w:bCs/>
                <w:sz w:val="16"/>
                <w:szCs w:val="16"/>
              </w:rPr>
              <w:t>2023</w:t>
            </w:r>
          </w:p>
        </w:tc>
      </w:tr>
      <w:tr w:rsidR="0080707C" w14:paraId="40C7C0BF" w14:textId="77777777" w:rsidTr="008070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5" w:type="dxa"/>
            <w:tcBorders>
              <w:top w:val="single" w:sz="4" w:space="0" w:color="A6A6A6" w:themeColor="background1" w:themeShade="A6"/>
              <w:left w:val="nil"/>
              <w:bottom w:val="single" w:sz="4" w:space="0" w:color="A6A6A6" w:themeColor="background1" w:themeShade="A6"/>
              <w:right w:val="nil"/>
            </w:tcBorders>
          </w:tcPr>
          <w:p w14:paraId="6F7787E2" w14:textId="77777777" w:rsidR="0080707C" w:rsidRPr="005305B9" w:rsidRDefault="0080707C" w:rsidP="0080707C">
            <w:pPr>
              <w:pStyle w:val="TableText"/>
              <w:rPr>
                <w:sz w:val="16"/>
                <w:szCs w:val="18"/>
              </w:rPr>
            </w:pPr>
            <w:r w:rsidRPr="005305B9">
              <w:rPr>
                <w:sz w:val="16"/>
                <w:szCs w:val="18"/>
              </w:rPr>
              <w:t>All Ethnicities</w:t>
            </w:r>
          </w:p>
        </w:tc>
        <w:tc>
          <w:tcPr>
            <w:tcW w:w="1728" w:type="dxa"/>
            <w:tcBorders>
              <w:top w:val="single" w:sz="4" w:space="0" w:color="A6A6A6" w:themeColor="background1" w:themeShade="A6"/>
              <w:left w:val="nil"/>
              <w:bottom w:val="single" w:sz="4" w:space="0" w:color="A6A6A6" w:themeColor="background1" w:themeShade="A6"/>
              <w:right w:val="nil"/>
            </w:tcBorders>
          </w:tcPr>
          <w:p w14:paraId="57A4D6F2" w14:textId="28C01560" w:rsidR="0080707C" w:rsidRPr="0080707C" w:rsidRDefault="0080707C" w:rsidP="0080707C">
            <w:pPr>
              <w:pStyle w:val="TableText"/>
              <w:jc w:val="right"/>
              <w:rPr>
                <w:sz w:val="16"/>
                <w:szCs w:val="16"/>
              </w:rPr>
            </w:pPr>
            <w:r w:rsidRPr="0080707C">
              <w:rPr>
                <w:sz w:val="16"/>
                <w:szCs w:val="16"/>
              </w:rPr>
              <w:t>62.3%</w:t>
            </w:r>
          </w:p>
        </w:tc>
        <w:tc>
          <w:tcPr>
            <w:tcW w:w="1729" w:type="dxa"/>
            <w:tcBorders>
              <w:top w:val="single" w:sz="4" w:space="0" w:color="A6A6A6" w:themeColor="background1" w:themeShade="A6"/>
              <w:left w:val="nil"/>
              <w:bottom w:val="single" w:sz="4" w:space="0" w:color="A6A6A6" w:themeColor="background1" w:themeShade="A6"/>
              <w:right w:val="nil"/>
            </w:tcBorders>
          </w:tcPr>
          <w:p w14:paraId="69D6E6D7" w14:textId="16746FF8" w:rsidR="0080707C" w:rsidRPr="0080707C" w:rsidRDefault="0080707C" w:rsidP="0080707C">
            <w:pPr>
              <w:pStyle w:val="TableText"/>
              <w:jc w:val="right"/>
              <w:rPr>
                <w:sz w:val="16"/>
                <w:szCs w:val="16"/>
              </w:rPr>
            </w:pPr>
            <w:r w:rsidRPr="0080707C">
              <w:rPr>
                <w:sz w:val="16"/>
                <w:szCs w:val="16"/>
              </w:rPr>
              <w:t>61.5%</w:t>
            </w:r>
          </w:p>
        </w:tc>
        <w:tc>
          <w:tcPr>
            <w:tcW w:w="1729" w:type="dxa"/>
            <w:tcBorders>
              <w:top w:val="single" w:sz="4" w:space="0" w:color="A6A6A6" w:themeColor="background1" w:themeShade="A6"/>
              <w:left w:val="nil"/>
              <w:bottom w:val="single" w:sz="4" w:space="0" w:color="A6A6A6" w:themeColor="background1" w:themeShade="A6"/>
              <w:right w:val="nil"/>
            </w:tcBorders>
          </w:tcPr>
          <w:p w14:paraId="7462B9A4" w14:textId="6952155B" w:rsidR="0080707C" w:rsidRPr="0080707C" w:rsidRDefault="0080707C" w:rsidP="0080707C">
            <w:pPr>
              <w:pStyle w:val="TableText"/>
              <w:jc w:val="right"/>
              <w:rPr>
                <w:sz w:val="16"/>
                <w:szCs w:val="16"/>
              </w:rPr>
            </w:pPr>
            <w:r w:rsidRPr="0080707C">
              <w:rPr>
                <w:sz w:val="16"/>
                <w:szCs w:val="16"/>
              </w:rPr>
              <w:t>60.2%</w:t>
            </w:r>
          </w:p>
        </w:tc>
        <w:tc>
          <w:tcPr>
            <w:tcW w:w="1729" w:type="dxa"/>
            <w:tcBorders>
              <w:top w:val="single" w:sz="4" w:space="0" w:color="A6A6A6" w:themeColor="background1" w:themeShade="A6"/>
              <w:left w:val="nil"/>
              <w:bottom w:val="single" w:sz="4" w:space="0" w:color="A6A6A6" w:themeColor="background1" w:themeShade="A6"/>
              <w:right w:val="nil"/>
            </w:tcBorders>
          </w:tcPr>
          <w:p w14:paraId="0A78CC3B" w14:textId="4F09C0D5" w:rsidR="0080707C" w:rsidRPr="0080707C" w:rsidRDefault="0080707C" w:rsidP="0080707C">
            <w:pPr>
              <w:pStyle w:val="TableText"/>
              <w:jc w:val="right"/>
              <w:rPr>
                <w:sz w:val="16"/>
                <w:szCs w:val="16"/>
              </w:rPr>
            </w:pPr>
            <w:r w:rsidRPr="0080707C">
              <w:rPr>
                <w:sz w:val="16"/>
                <w:szCs w:val="16"/>
              </w:rPr>
              <w:t>58.7%</w:t>
            </w:r>
          </w:p>
        </w:tc>
      </w:tr>
      <w:tr w:rsidR="0080707C" w14:paraId="4AC5A1DE" w14:textId="77777777" w:rsidTr="008070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5" w:type="dxa"/>
            <w:tcBorders>
              <w:top w:val="single" w:sz="4" w:space="0" w:color="A6A6A6" w:themeColor="background1" w:themeShade="A6"/>
              <w:left w:val="nil"/>
              <w:bottom w:val="single" w:sz="4" w:space="0" w:color="A6A6A6" w:themeColor="background1" w:themeShade="A6"/>
              <w:right w:val="nil"/>
            </w:tcBorders>
          </w:tcPr>
          <w:p w14:paraId="4A3A3AB9" w14:textId="77777777" w:rsidR="0080707C" w:rsidRPr="005305B9" w:rsidRDefault="0080707C" w:rsidP="0080707C">
            <w:pPr>
              <w:pStyle w:val="TableText"/>
              <w:rPr>
                <w:sz w:val="16"/>
                <w:szCs w:val="18"/>
              </w:rPr>
            </w:pPr>
            <w:r w:rsidRPr="005305B9">
              <w:rPr>
                <w:sz w:val="16"/>
                <w:szCs w:val="18"/>
              </w:rPr>
              <w:t>Māori</w:t>
            </w:r>
          </w:p>
        </w:tc>
        <w:tc>
          <w:tcPr>
            <w:tcW w:w="1728" w:type="dxa"/>
            <w:tcBorders>
              <w:top w:val="single" w:sz="4" w:space="0" w:color="A6A6A6" w:themeColor="background1" w:themeShade="A6"/>
              <w:left w:val="nil"/>
              <w:bottom w:val="single" w:sz="4" w:space="0" w:color="A6A6A6" w:themeColor="background1" w:themeShade="A6"/>
              <w:right w:val="nil"/>
            </w:tcBorders>
          </w:tcPr>
          <w:p w14:paraId="36EBB528" w14:textId="32DC7B5F" w:rsidR="0080707C" w:rsidRPr="0080707C" w:rsidRDefault="0080707C" w:rsidP="0080707C">
            <w:pPr>
              <w:pStyle w:val="TableText"/>
              <w:jc w:val="right"/>
              <w:rPr>
                <w:sz w:val="16"/>
                <w:szCs w:val="16"/>
              </w:rPr>
            </w:pPr>
            <w:r w:rsidRPr="0080707C">
              <w:rPr>
                <w:sz w:val="16"/>
                <w:szCs w:val="16"/>
              </w:rPr>
              <w:t>56.0%</w:t>
            </w:r>
          </w:p>
        </w:tc>
        <w:tc>
          <w:tcPr>
            <w:tcW w:w="1729" w:type="dxa"/>
            <w:tcBorders>
              <w:top w:val="single" w:sz="4" w:space="0" w:color="A6A6A6" w:themeColor="background1" w:themeShade="A6"/>
              <w:left w:val="nil"/>
              <w:bottom w:val="single" w:sz="4" w:space="0" w:color="A6A6A6" w:themeColor="background1" w:themeShade="A6"/>
              <w:right w:val="nil"/>
            </w:tcBorders>
          </w:tcPr>
          <w:p w14:paraId="0B91933B" w14:textId="74435DD0" w:rsidR="0080707C" w:rsidRPr="0080707C" w:rsidRDefault="0080707C" w:rsidP="0080707C">
            <w:pPr>
              <w:pStyle w:val="TableText"/>
              <w:jc w:val="right"/>
              <w:rPr>
                <w:sz w:val="16"/>
                <w:szCs w:val="16"/>
              </w:rPr>
            </w:pPr>
            <w:r w:rsidRPr="0080707C">
              <w:rPr>
                <w:sz w:val="16"/>
                <w:szCs w:val="16"/>
              </w:rPr>
              <w:t>54.8%</w:t>
            </w:r>
          </w:p>
        </w:tc>
        <w:tc>
          <w:tcPr>
            <w:tcW w:w="1729" w:type="dxa"/>
            <w:tcBorders>
              <w:top w:val="single" w:sz="4" w:space="0" w:color="A6A6A6" w:themeColor="background1" w:themeShade="A6"/>
              <w:left w:val="nil"/>
              <w:bottom w:val="single" w:sz="4" w:space="0" w:color="A6A6A6" w:themeColor="background1" w:themeShade="A6"/>
              <w:right w:val="nil"/>
            </w:tcBorders>
          </w:tcPr>
          <w:p w14:paraId="6AC9EDC9" w14:textId="6E6A28DD" w:rsidR="0080707C" w:rsidRPr="0080707C" w:rsidRDefault="0080707C" w:rsidP="0080707C">
            <w:pPr>
              <w:pStyle w:val="TableText"/>
              <w:jc w:val="right"/>
              <w:rPr>
                <w:sz w:val="16"/>
                <w:szCs w:val="16"/>
              </w:rPr>
            </w:pPr>
            <w:r w:rsidRPr="0080707C">
              <w:rPr>
                <w:sz w:val="16"/>
                <w:szCs w:val="16"/>
              </w:rPr>
              <w:t>51.9%</w:t>
            </w:r>
          </w:p>
        </w:tc>
        <w:tc>
          <w:tcPr>
            <w:tcW w:w="1729" w:type="dxa"/>
            <w:tcBorders>
              <w:top w:val="single" w:sz="4" w:space="0" w:color="A6A6A6" w:themeColor="background1" w:themeShade="A6"/>
              <w:left w:val="nil"/>
              <w:bottom w:val="single" w:sz="4" w:space="0" w:color="A6A6A6" w:themeColor="background1" w:themeShade="A6"/>
              <w:right w:val="nil"/>
            </w:tcBorders>
          </w:tcPr>
          <w:p w14:paraId="5FB4306D" w14:textId="3A8F4E18" w:rsidR="0080707C" w:rsidRPr="0080707C" w:rsidRDefault="0080707C" w:rsidP="0080707C">
            <w:pPr>
              <w:pStyle w:val="TableText"/>
              <w:jc w:val="right"/>
              <w:rPr>
                <w:sz w:val="16"/>
                <w:szCs w:val="16"/>
              </w:rPr>
            </w:pPr>
            <w:r w:rsidRPr="0080707C">
              <w:rPr>
                <w:sz w:val="16"/>
                <w:szCs w:val="16"/>
              </w:rPr>
              <w:t>49.5%</w:t>
            </w:r>
          </w:p>
        </w:tc>
      </w:tr>
      <w:tr w:rsidR="0080707C" w14:paraId="37C474DD" w14:textId="77777777" w:rsidTr="008070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5" w:type="dxa"/>
            <w:tcBorders>
              <w:top w:val="single" w:sz="4" w:space="0" w:color="A6A6A6" w:themeColor="background1" w:themeShade="A6"/>
              <w:left w:val="nil"/>
              <w:bottom w:val="single" w:sz="4" w:space="0" w:color="A6A6A6" w:themeColor="background1" w:themeShade="A6"/>
              <w:right w:val="nil"/>
            </w:tcBorders>
          </w:tcPr>
          <w:p w14:paraId="1ADFB185" w14:textId="77777777" w:rsidR="0080707C" w:rsidRPr="005305B9" w:rsidRDefault="0080707C" w:rsidP="0080707C">
            <w:pPr>
              <w:pStyle w:val="TableText"/>
              <w:rPr>
                <w:sz w:val="16"/>
                <w:szCs w:val="18"/>
              </w:rPr>
            </w:pPr>
            <w:r w:rsidRPr="005305B9">
              <w:rPr>
                <w:sz w:val="16"/>
                <w:szCs w:val="18"/>
              </w:rPr>
              <w:t>Pacific</w:t>
            </w:r>
          </w:p>
        </w:tc>
        <w:tc>
          <w:tcPr>
            <w:tcW w:w="1728" w:type="dxa"/>
            <w:tcBorders>
              <w:top w:val="single" w:sz="4" w:space="0" w:color="A6A6A6" w:themeColor="background1" w:themeShade="A6"/>
              <w:left w:val="nil"/>
              <w:bottom w:val="single" w:sz="4" w:space="0" w:color="A6A6A6" w:themeColor="background1" w:themeShade="A6"/>
              <w:right w:val="nil"/>
            </w:tcBorders>
          </w:tcPr>
          <w:p w14:paraId="12A9F610" w14:textId="58DFF61B" w:rsidR="0080707C" w:rsidRPr="0080707C" w:rsidRDefault="0080707C" w:rsidP="0080707C">
            <w:pPr>
              <w:pStyle w:val="TableText"/>
              <w:jc w:val="right"/>
              <w:rPr>
                <w:sz w:val="16"/>
                <w:szCs w:val="16"/>
              </w:rPr>
            </w:pPr>
            <w:r w:rsidRPr="0080707C">
              <w:rPr>
                <w:sz w:val="16"/>
                <w:szCs w:val="16"/>
              </w:rPr>
              <w:t>42.6%</w:t>
            </w:r>
          </w:p>
        </w:tc>
        <w:tc>
          <w:tcPr>
            <w:tcW w:w="1729" w:type="dxa"/>
            <w:tcBorders>
              <w:top w:val="single" w:sz="4" w:space="0" w:color="A6A6A6" w:themeColor="background1" w:themeShade="A6"/>
              <w:left w:val="nil"/>
              <w:bottom w:val="single" w:sz="4" w:space="0" w:color="A6A6A6" w:themeColor="background1" w:themeShade="A6"/>
              <w:right w:val="nil"/>
            </w:tcBorders>
          </w:tcPr>
          <w:p w14:paraId="1D5186E0" w14:textId="1CD9C7B0" w:rsidR="0080707C" w:rsidRPr="0080707C" w:rsidRDefault="0080707C" w:rsidP="0080707C">
            <w:pPr>
              <w:pStyle w:val="TableText"/>
              <w:jc w:val="right"/>
              <w:rPr>
                <w:sz w:val="16"/>
                <w:szCs w:val="16"/>
              </w:rPr>
            </w:pPr>
            <w:r w:rsidRPr="0080707C">
              <w:rPr>
                <w:sz w:val="16"/>
                <w:szCs w:val="16"/>
              </w:rPr>
              <w:t>41.8%</w:t>
            </w:r>
          </w:p>
        </w:tc>
        <w:tc>
          <w:tcPr>
            <w:tcW w:w="1729" w:type="dxa"/>
            <w:tcBorders>
              <w:top w:val="single" w:sz="4" w:space="0" w:color="A6A6A6" w:themeColor="background1" w:themeShade="A6"/>
              <w:left w:val="nil"/>
              <w:bottom w:val="single" w:sz="4" w:space="0" w:color="A6A6A6" w:themeColor="background1" w:themeShade="A6"/>
              <w:right w:val="nil"/>
            </w:tcBorders>
          </w:tcPr>
          <w:p w14:paraId="5BB008A7" w14:textId="2C8A5FDF" w:rsidR="0080707C" w:rsidRPr="0080707C" w:rsidRDefault="0080707C" w:rsidP="0080707C">
            <w:pPr>
              <w:pStyle w:val="TableText"/>
              <w:jc w:val="right"/>
              <w:rPr>
                <w:sz w:val="16"/>
                <w:szCs w:val="16"/>
              </w:rPr>
            </w:pPr>
            <w:r w:rsidRPr="0080707C">
              <w:rPr>
                <w:sz w:val="16"/>
                <w:szCs w:val="16"/>
              </w:rPr>
              <w:t>41.3%</w:t>
            </w:r>
          </w:p>
        </w:tc>
        <w:tc>
          <w:tcPr>
            <w:tcW w:w="1729" w:type="dxa"/>
            <w:tcBorders>
              <w:top w:val="single" w:sz="4" w:space="0" w:color="A6A6A6" w:themeColor="background1" w:themeShade="A6"/>
              <w:left w:val="nil"/>
              <w:bottom w:val="single" w:sz="4" w:space="0" w:color="A6A6A6" w:themeColor="background1" w:themeShade="A6"/>
              <w:right w:val="nil"/>
            </w:tcBorders>
          </w:tcPr>
          <w:p w14:paraId="0B48E13D" w14:textId="59381ABF" w:rsidR="0080707C" w:rsidRPr="0080707C" w:rsidRDefault="0080707C" w:rsidP="0080707C">
            <w:pPr>
              <w:pStyle w:val="TableText"/>
              <w:jc w:val="right"/>
              <w:rPr>
                <w:sz w:val="16"/>
                <w:szCs w:val="16"/>
              </w:rPr>
            </w:pPr>
            <w:r w:rsidRPr="0080707C">
              <w:rPr>
                <w:sz w:val="16"/>
                <w:szCs w:val="16"/>
              </w:rPr>
              <w:t>39.9%</w:t>
            </w:r>
          </w:p>
        </w:tc>
      </w:tr>
    </w:tbl>
    <w:p w14:paraId="31BD91FD" w14:textId="0AE746E2" w:rsidR="0080707C" w:rsidRDefault="0080707C" w:rsidP="0080707C">
      <w:pPr>
        <w:ind w:firstLine="567"/>
      </w:pPr>
    </w:p>
    <w:tbl>
      <w:tblPr>
        <w:tblStyle w:val="TableGrid"/>
        <w:tblW w:w="8080" w:type="dxa"/>
        <w:tblLook w:val="04A0" w:firstRow="1" w:lastRow="0" w:firstColumn="1" w:lastColumn="0" w:noHBand="0" w:noVBand="1"/>
      </w:tblPr>
      <w:tblGrid>
        <w:gridCol w:w="8080"/>
      </w:tblGrid>
      <w:tr w:rsidR="0080707C" w14:paraId="5606473F" w14:textId="77777777" w:rsidTr="00471FDF">
        <w:tc>
          <w:tcPr>
            <w:tcW w:w="8080" w:type="dxa"/>
            <w:tcBorders>
              <w:top w:val="nil"/>
              <w:left w:val="nil"/>
              <w:bottom w:val="nil"/>
              <w:right w:val="nil"/>
            </w:tcBorders>
            <w:shd w:val="clear" w:color="auto" w:fill="F2F2F2" w:themeFill="background1" w:themeFillShade="F2"/>
          </w:tcPr>
          <w:p w14:paraId="60B014EF" w14:textId="77777777" w:rsidR="0080707C" w:rsidRPr="00783F37" w:rsidRDefault="0080707C" w:rsidP="00471FDF">
            <w:pPr>
              <w:spacing w:before="120" w:after="100"/>
              <w:rPr>
                <w:b/>
                <w:bCs/>
              </w:rPr>
            </w:pPr>
            <w:r w:rsidRPr="00783F37">
              <w:rPr>
                <w:b/>
                <w:bCs/>
              </w:rPr>
              <w:t>Comment</w:t>
            </w:r>
          </w:p>
          <w:p w14:paraId="7BC4DD8D" w14:textId="77777777" w:rsidR="0080707C" w:rsidRDefault="0080707C" w:rsidP="00471FDF">
            <w:pPr>
              <w:spacing w:before="120" w:after="100"/>
            </w:pPr>
            <w:r>
              <w:t>The National Bowel Screening Programme (NBSP) was rolled out progressively across 20 Districts between 2017 and May 2022. The NBSP is now being offered nationwide. The participation rates provided are overall figures amongst the districts offering bowel screening at the end of December of each year.</w:t>
            </w:r>
          </w:p>
          <w:p w14:paraId="4A746481" w14:textId="77777777" w:rsidR="0080707C" w:rsidRDefault="0080707C" w:rsidP="00471FDF">
            <w:pPr>
              <w:spacing w:before="120" w:after="100"/>
            </w:pPr>
            <w:r>
              <w:t>The overall participation rate was consistently above the target of 60% during the period 2019-2021. The participation rates for Māori and Pacific peoples, however, have been lower and have not yet reached the target level. Increasing the accessibility of the programme is an ongoing focus.</w:t>
            </w:r>
          </w:p>
          <w:p w14:paraId="6E40937C" w14:textId="77777777" w:rsidR="0080707C" w:rsidRDefault="0080707C" w:rsidP="00471FDF">
            <w:pPr>
              <w:spacing w:before="120" w:after="100"/>
            </w:pPr>
            <w:r>
              <w:t>The NBSP saw a downward trend in participation over the past two years, due to the impact of COVID-19.</w:t>
            </w:r>
          </w:p>
          <w:p w14:paraId="3E66E818" w14:textId="77777777" w:rsidR="0080707C" w:rsidRDefault="0080707C" w:rsidP="00471FDF">
            <w:pPr>
              <w:spacing w:before="120" w:after="100"/>
            </w:pPr>
            <w:r>
              <w:t>To address programme accessibility for Māori and Pacific peoples as well as the impact of COVID-19, the NBSP has conducted several initiatives. These include:</w:t>
            </w:r>
          </w:p>
          <w:p w14:paraId="0CE2B7DD" w14:textId="3A37BAEE" w:rsidR="0080707C" w:rsidRDefault="0080707C" w:rsidP="00471FDF">
            <w:pPr>
              <w:pStyle w:val="Bullet"/>
              <w:spacing w:before="60"/>
            </w:pPr>
            <w:r>
              <w:t xml:space="preserve">An ongoing national awareness raising media campaign and a primary care </w:t>
            </w:r>
            <w:proofErr w:type="gramStart"/>
            <w:r>
              <w:t>campaign</w:t>
            </w:r>
            <w:proofErr w:type="gramEnd"/>
          </w:p>
          <w:p w14:paraId="70B45646" w14:textId="4C5E1C6F" w:rsidR="0080707C" w:rsidRDefault="0080707C" w:rsidP="00471FDF">
            <w:pPr>
              <w:pStyle w:val="Bullet"/>
              <w:spacing w:before="60"/>
            </w:pPr>
            <w:r>
              <w:t xml:space="preserve">COVID catch up text initiative for Māori and Pacific </w:t>
            </w:r>
            <w:proofErr w:type="gramStart"/>
            <w:r>
              <w:t>participants</w:t>
            </w:r>
            <w:proofErr w:type="gramEnd"/>
          </w:p>
          <w:p w14:paraId="515EB616" w14:textId="29178C90" w:rsidR="0080707C" w:rsidRDefault="0080707C" w:rsidP="00471FDF">
            <w:pPr>
              <w:pStyle w:val="Bullet"/>
              <w:spacing w:before="60"/>
            </w:pPr>
            <w:r>
              <w:t xml:space="preserve">Developing functionality which allows providers to pre-order kits to give directly to </w:t>
            </w:r>
            <w:proofErr w:type="gramStart"/>
            <w:r>
              <w:t>participants</w:t>
            </w:r>
            <w:proofErr w:type="gramEnd"/>
          </w:p>
          <w:p w14:paraId="397C512B" w14:textId="28E1D875" w:rsidR="0080707C" w:rsidRDefault="0080707C" w:rsidP="00471FDF">
            <w:pPr>
              <w:pStyle w:val="Bullet"/>
              <w:spacing w:before="60"/>
            </w:pPr>
            <w:r>
              <w:t>Use of a recently redesigned bowel screening kit.</w:t>
            </w:r>
          </w:p>
          <w:p w14:paraId="0C3E8879" w14:textId="7B39DC36" w:rsidR="0080707C" w:rsidRDefault="0080707C" w:rsidP="0080707C">
            <w:pPr>
              <w:spacing w:before="120" w:after="120"/>
            </w:pPr>
            <w:r>
              <w:t>All these initiatives, which are intended to improve participation rates, have been designed with a specific focus on improving the equitability of the programme through addressing the lower rates of participation amongst Māori and Pacific peoples.</w:t>
            </w:r>
          </w:p>
        </w:tc>
      </w:tr>
    </w:tbl>
    <w:p w14:paraId="20EA6BEB" w14:textId="50965F71" w:rsidR="0080707C" w:rsidRPr="0080707C" w:rsidRDefault="0080707C" w:rsidP="0080707C">
      <w:pPr>
        <w:sectPr w:rsidR="0080707C" w:rsidRPr="0080707C" w:rsidSect="000A2D8B">
          <w:pgSz w:w="11907" w:h="16840" w:code="9"/>
          <w:pgMar w:top="1418" w:right="1701" w:bottom="1134" w:left="1843" w:header="284" w:footer="425" w:gutter="284"/>
          <w:cols w:space="720"/>
        </w:sectPr>
      </w:pPr>
    </w:p>
    <w:p w14:paraId="52672CB0" w14:textId="77777777" w:rsidR="0080707C" w:rsidRPr="0080707C" w:rsidRDefault="0080707C" w:rsidP="0080707C">
      <w:pPr>
        <w:pStyle w:val="Heading3"/>
        <w:spacing w:before="0"/>
      </w:pPr>
      <w:r w:rsidRPr="0080707C">
        <w:lastRenderedPageBreak/>
        <w:t>Creating a strong and equitable public health system</w:t>
      </w:r>
    </w:p>
    <w:p w14:paraId="6A690062" w14:textId="51F02F03" w:rsidR="00C3646E" w:rsidRDefault="0080707C" w:rsidP="0080707C">
      <w:pPr>
        <w:pStyle w:val="Heading5"/>
      </w:pPr>
      <w:r w:rsidRPr="0080707C">
        <w:t>Indicator results</w:t>
      </w:r>
    </w:p>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65"/>
        <w:gridCol w:w="1427"/>
        <w:gridCol w:w="1377"/>
        <w:gridCol w:w="1417"/>
        <w:gridCol w:w="1418"/>
        <w:gridCol w:w="1276"/>
      </w:tblGrid>
      <w:tr w:rsidR="0080707C" w:rsidRPr="00376F13" w14:paraId="5A51D6AD" w14:textId="77777777" w:rsidTr="00600196">
        <w:tc>
          <w:tcPr>
            <w:tcW w:w="8080" w:type="dxa"/>
            <w:gridSpan w:val="6"/>
            <w:tcBorders>
              <w:top w:val="nil"/>
              <w:bottom w:val="nil"/>
            </w:tcBorders>
            <w:shd w:val="clear" w:color="auto" w:fill="D9D9D9" w:themeFill="background1" w:themeFillShade="D9"/>
          </w:tcPr>
          <w:p w14:paraId="74A78979" w14:textId="19C01984" w:rsidR="0080707C" w:rsidRPr="00376F13" w:rsidRDefault="0080707C" w:rsidP="0080707C">
            <w:pPr>
              <w:pStyle w:val="TableText"/>
              <w:rPr>
                <w:b/>
                <w:bCs/>
              </w:rPr>
            </w:pPr>
            <w:r w:rsidRPr="0080707C">
              <w:rPr>
                <w:b/>
                <w:bCs/>
              </w:rPr>
              <w:t>Acute hospital bed day rate</w:t>
            </w:r>
          </w:p>
        </w:tc>
      </w:tr>
      <w:tr w:rsidR="0080707C" w14:paraId="21DB44AF" w14:textId="77777777" w:rsidTr="00600196">
        <w:tc>
          <w:tcPr>
            <w:tcW w:w="1165" w:type="dxa"/>
            <w:tcBorders>
              <w:top w:val="nil"/>
              <w:right w:val="nil"/>
            </w:tcBorders>
          </w:tcPr>
          <w:p w14:paraId="10A57E19" w14:textId="77777777" w:rsidR="0080707C" w:rsidRPr="005305B9" w:rsidRDefault="0080707C" w:rsidP="0080707C">
            <w:pPr>
              <w:pStyle w:val="TableText"/>
              <w:rPr>
                <w:b/>
                <w:bCs/>
              </w:rPr>
            </w:pPr>
            <w:r w:rsidRPr="005305B9">
              <w:rPr>
                <w:b/>
                <w:bCs/>
              </w:rPr>
              <w:t>Indicator description</w:t>
            </w:r>
          </w:p>
        </w:tc>
        <w:tc>
          <w:tcPr>
            <w:tcW w:w="6915" w:type="dxa"/>
            <w:gridSpan w:val="5"/>
            <w:tcBorders>
              <w:top w:val="nil"/>
              <w:left w:val="nil"/>
            </w:tcBorders>
          </w:tcPr>
          <w:p w14:paraId="37E330FE" w14:textId="4B9E4EB4" w:rsidR="0080707C" w:rsidRDefault="0080707C" w:rsidP="0080707C">
            <w:pPr>
              <w:pStyle w:val="TableText"/>
            </w:pPr>
            <w:r>
              <w:t>Number</w:t>
            </w:r>
            <w:r>
              <w:rPr>
                <w:spacing w:val="14"/>
              </w:rPr>
              <w:t xml:space="preserve"> </w:t>
            </w:r>
            <w:r>
              <w:t>of</w:t>
            </w:r>
            <w:r>
              <w:rPr>
                <w:spacing w:val="14"/>
              </w:rPr>
              <w:t xml:space="preserve"> </w:t>
            </w:r>
            <w:r>
              <w:t>days</w:t>
            </w:r>
            <w:r>
              <w:rPr>
                <w:spacing w:val="15"/>
              </w:rPr>
              <w:t xml:space="preserve"> </w:t>
            </w:r>
            <w:r>
              <w:t>spent</w:t>
            </w:r>
            <w:r>
              <w:rPr>
                <w:spacing w:val="14"/>
              </w:rPr>
              <w:t xml:space="preserve"> </w:t>
            </w:r>
            <w:r>
              <w:t>in</w:t>
            </w:r>
            <w:r>
              <w:rPr>
                <w:spacing w:val="14"/>
              </w:rPr>
              <w:t xml:space="preserve"> </w:t>
            </w:r>
            <w:r>
              <w:t>hospital</w:t>
            </w:r>
            <w:r>
              <w:rPr>
                <w:spacing w:val="15"/>
              </w:rPr>
              <w:t xml:space="preserve"> </w:t>
            </w:r>
            <w:r>
              <w:t>for</w:t>
            </w:r>
            <w:r>
              <w:rPr>
                <w:spacing w:val="14"/>
              </w:rPr>
              <w:t xml:space="preserve"> </w:t>
            </w:r>
            <w:r>
              <w:t>unplanned</w:t>
            </w:r>
            <w:r>
              <w:rPr>
                <w:spacing w:val="14"/>
              </w:rPr>
              <w:t xml:space="preserve"> </w:t>
            </w:r>
            <w:r>
              <w:t>care,</w:t>
            </w:r>
            <w:r>
              <w:rPr>
                <w:spacing w:val="15"/>
              </w:rPr>
              <w:t xml:space="preserve"> </w:t>
            </w:r>
            <w:r>
              <w:t>including</w:t>
            </w:r>
            <w:r>
              <w:rPr>
                <w:spacing w:val="14"/>
              </w:rPr>
              <w:t xml:space="preserve"> </w:t>
            </w:r>
            <w:r>
              <w:t>emergencies.</w:t>
            </w:r>
          </w:p>
        </w:tc>
      </w:tr>
      <w:tr w:rsidR="0080707C" w14:paraId="50820C40" w14:textId="77777777" w:rsidTr="00600196">
        <w:tc>
          <w:tcPr>
            <w:tcW w:w="1165" w:type="dxa"/>
            <w:tcBorders>
              <w:right w:val="nil"/>
            </w:tcBorders>
          </w:tcPr>
          <w:p w14:paraId="73E6C131" w14:textId="77777777" w:rsidR="0080707C" w:rsidRPr="005305B9" w:rsidRDefault="0080707C" w:rsidP="0080707C">
            <w:pPr>
              <w:pStyle w:val="TableText"/>
              <w:rPr>
                <w:b/>
                <w:bCs/>
              </w:rPr>
            </w:pPr>
            <w:r w:rsidRPr="005305B9">
              <w:rPr>
                <w:b/>
                <w:bCs/>
              </w:rPr>
              <w:t>Baseline data</w:t>
            </w:r>
          </w:p>
        </w:tc>
        <w:tc>
          <w:tcPr>
            <w:tcW w:w="6915" w:type="dxa"/>
            <w:gridSpan w:val="5"/>
            <w:tcBorders>
              <w:left w:val="nil"/>
            </w:tcBorders>
          </w:tcPr>
          <w:p w14:paraId="768E69E9" w14:textId="54BD5737" w:rsidR="0080707C" w:rsidRDefault="0080707C" w:rsidP="0080707C">
            <w:pPr>
              <w:pStyle w:val="TableText"/>
            </w:pPr>
            <w:r>
              <w:t>2,067,733</w:t>
            </w:r>
            <w:r>
              <w:rPr>
                <w:spacing w:val="6"/>
              </w:rPr>
              <w:t xml:space="preserve"> </w:t>
            </w:r>
            <w:r>
              <w:t>days</w:t>
            </w:r>
            <w:r>
              <w:rPr>
                <w:spacing w:val="7"/>
              </w:rPr>
              <w:t xml:space="preserve"> </w:t>
            </w:r>
            <w:r>
              <w:t>were</w:t>
            </w:r>
            <w:r>
              <w:rPr>
                <w:spacing w:val="7"/>
              </w:rPr>
              <w:t xml:space="preserve"> </w:t>
            </w:r>
            <w:r>
              <w:t>spent</w:t>
            </w:r>
            <w:r>
              <w:rPr>
                <w:spacing w:val="7"/>
              </w:rPr>
              <w:t xml:space="preserve"> </w:t>
            </w:r>
            <w:r>
              <w:t>in</w:t>
            </w:r>
            <w:r>
              <w:rPr>
                <w:spacing w:val="7"/>
              </w:rPr>
              <w:t xml:space="preserve"> </w:t>
            </w:r>
            <w:r>
              <w:t>hospital</w:t>
            </w:r>
            <w:r>
              <w:rPr>
                <w:spacing w:val="7"/>
              </w:rPr>
              <w:t xml:space="preserve"> </w:t>
            </w:r>
            <w:r>
              <w:t>for</w:t>
            </w:r>
            <w:r>
              <w:rPr>
                <w:spacing w:val="7"/>
              </w:rPr>
              <w:t xml:space="preserve"> </w:t>
            </w:r>
            <w:r>
              <w:t>unplanned</w:t>
            </w:r>
            <w:r>
              <w:rPr>
                <w:spacing w:val="7"/>
              </w:rPr>
              <w:t xml:space="preserve"> </w:t>
            </w:r>
            <w:r>
              <w:t>care,</w:t>
            </w:r>
            <w:r>
              <w:rPr>
                <w:spacing w:val="6"/>
              </w:rPr>
              <w:t xml:space="preserve"> </w:t>
            </w:r>
            <w:r>
              <w:t>including</w:t>
            </w:r>
            <w:r>
              <w:rPr>
                <w:spacing w:val="7"/>
              </w:rPr>
              <w:t xml:space="preserve"> </w:t>
            </w:r>
            <w:r>
              <w:t>emergencies</w:t>
            </w:r>
            <w:r>
              <w:rPr>
                <w:spacing w:val="-54"/>
              </w:rPr>
              <w:t xml:space="preserve"> </w:t>
            </w:r>
            <w:r>
              <w:t>(398.6</w:t>
            </w:r>
            <w:r>
              <w:rPr>
                <w:spacing w:val="-9"/>
              </w:rPr>
              <w:t xml:space="preserve"> </w:t>
            </w:r>
            <w:r>
              <w:t>bed</w:t>
            </w:r>
            <w:r>
              <w:rPr>
                <w:spacing w:val="-9"/>
              </w:rPr>
              <w:t xml:space="preserve"> </w:t>
            </w:r>
            <w:r>
              <w:t>days</w:t>
            </w:r>
            <w:r>
              <w:rPr>
                <w:spacing w:val="-8"/>
              </w:rPr>
              <w:t xml:space="preserve"> </w:t>
            </w:r>
            <w:r>
              <w:t>per</w:t>
            </w:r>
            <w:r>
              <w:rPr>
                <w:spacing w:val="-9"/>
              </w:rPr>
              <w:t xml:space="preserve"> </w:t>
            </w:r>
            <w:r>
              <w:t>1,000</w:t>
            </w:r>
            <w:r>
              <w:rPr>
                <w:spacing w:val="-8"/>
              </w:rPr>
              <w:t xml:space="preserve"> </w:t>
            </w:r>
            <w:r>
              <w:t>population).</w:t>
            </w:r>
          </w:p>
        </w:tc>
      </w:tr>
      <w:tr w:rsidR="0080707C" w:rsidRPr="005305B9" w14:paraId="745C385E" w14:textId="77777777" w:rsidTr="00600196">
        <w:tc>
          <w:tcPr>
            <w:tcW w:w="8080" w:type="dxa"/>
            <w:gridSpan w:val="6"/>
            <w:tcBorders>
              <w:bottom w:val="single" w:sz="4" w:space="0" w:color="A6A6A6" w:themeColor="background1" w:themeShade="A6"/>
            </w:tcBorders>
            <w:shd w:val="clear" w:color="auto" w:fill="FFFFFF" w:themeFill="background1"/>
          </w:tcPr>
          <w:p w14:paraId="281CCFCA" w14:textId="4FDF6579" w:rsidR="0080707C" w:rsidRPr="005305B9" w:rsidRDefault="0080707C" w:rsidP="0080707C">
            <w:pPr>
              <w:pStyle w:val="TableText"/>
              <w:keepNext/>
              <w:rPr>
                <w:b/>
                <w:bCs/>
              </w:rPr>
            </w:pPr>
            <w:r w:rsidRPr="0080707C">
              <w:rPr>
                <w:b/>
                <w:bCs/>
              </w:rPr>
              <w:t>Results (Age standardised rate of acute hospital bed days per 1,000 population for 12-months ending 30 June*)</w:t>
            </w:r>
          </w:p>
        </w:tc>
      </w:tr>
      <w:tr w:rsidR="0080707C" w:rsidRPr="005305B9" w14:paraId="40AE7B42" w14:textId="77777777" w:rsidTr="00600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5"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10EB7300" w14:textId="77777777" w:rsidR="0080707C" w:rsidRPr="005305B9" w:rsidRDefault="0080707C" w:rsidP="0080707C">
            <w:pPr>
              <w:pStyle w:val="TableText"/>
              <w:rPr>
                <w:b/>
                <w:bCs/>
                <w:sz w:val="16"/>
                <w:szCs w:val="18"/>
              </w:rPr>
            </w:pPr>
          </w:p>
        </w:tc>
        <w:tc>
          <w:tcPr>
            <w:tcW w:w="1427"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33A77C6D" w14:textId="77777777" w:rsidR="0080707C" w:rsidRPr="0080707C" w:rsidRDefault="0080707C" w:rsidP="0080707C">
            <w:pPr>
              <w:pStyle w:val="TableText"/>
              <w:jc w:val="right"/>
              <w:rPr>
                <w:b/>
                <w:bCs/>
                <w:sz w:val="16"/>
                <w:szCs w:val="16"/>
              </w:rPr>
            </w:pPr>
            <w:r w:rsidRPr="0080707C">
              <w:rPr>
                <w:b/>
                <w:bCs/>
                <w:sz w:val="16"/>
                <w:szCs w:val="16"/>
              </w:rPr>
              <w:t xml:space="preserve">Baseline </w:t>
            </w:r>
            <w:r w:rsidRPr="0080707C">
              <w:rPr>
                <w:b/>
                <w:bCs/>
                <w:sz w:val="16"/>
                <w:szCs w:val="16"/>
              </w:rPr>
              <w:br/>
              <w:t xml:space="preserve">(12 months to </w:t>
            </w:r>
            <w:r w:rsidRPr="0080707C">
              <w:rPr>
                <w:b/>
                <w:bCs/>
                <w:sz w:val="16"/>
                <w:szCs w:val="16"/>
              </w:rPr>
              <w:br/>
              <w:t>Dec 2019)</w:t>
            </w:r>
          </w:p>
        </w:tc>
        <w:tc>
          <w:tcPr>
            <w:tcW w:w="1377"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3B5D28A1" w14:textId="77777777" w:rsidR="0080707C" w:rsidRPr="0080707C" w:rsidRDefault="0080707C" w:rsidP="0080707C">
            <w:pPr>
              <w:pStyle w:val="TableText"/>
              <w:jc w:val="right"/>
              <w:rPr>
                <w:b/>
                <w:bCs/>
                <w:sz w:val="16"/>
                <w:szCs w:val="16"/>
              </w:rPr>
            </w:pPr>
            <w:r w:rsidRPr="0080707C">
              <w:rPr>
                <w:b/>
                <w:bCs/>
                <w:sz w:val="16"/>
                <w:szCs w:val="16"/>
              </w:rPr>
              <w:t>12 months to Jun 2020</w:t>
            </w:r>
          </w:p>
        </w:tc>
        <w:tc>
          <w:tcPr>
            <w:tcW w:w="1417"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7FEC89D1" w14:textId="77777777" w:rsidR="0080707C" w:rsidRPr="0080707C" w:rsidRDefault="0080707C" w:rsidP="0080707C">
            <w:pPr>
              <w:pStyle w:val="TableText"/>
              <w:jc w:val="right"/>
              <w:rPr>
                <w:b/>
                <w:bCs/>
                <w:sz w:val="16"/>
                <w:szCs w:val="16"/>
              </w:rPr>
            </w:pPr>
            <w:r w:rsidRPr="0080707C">
              <w:rPr>
                <w:b/>
                <w:bCs/>
                <w:sz w:val="16"/>
                <w:szCs w:val="16"/>
              </w:rPr>
              <w:t>12 months to Jun 2021</w:t>
            </w:r>
          </w:p>
        </w:tc>
        <w:tc>
          <w:tcPr>
            <w:tcW w:w="1418"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30701542" w14:textId="77777777" w:rsidR="0080707C" w:rsidRPr="0080707C" w:rsidRDefault="0080707C" w:rsidP="0080707C">
            <w:pPr>
              <w:pStyle w:val="TableText"/>
              <w:jc w:val="right"/>
              <w:rPr>
                <w:b/>
                <w:bCs/>
                <w:sz w:val="16"/>
                <w:szCs w:val="16"/>
              </w:rPr>
            </w:pPr>
            <w:r w:rsidRPr="0080707C">
              <w:rPr>
                <w:b/>
                <w:bCs/>
                <w:sz w:val="16"/>
                <w:szCs w:val="16"/>
              </w:rPr>
              <w:t>12 months to Jun 2022</w:t>
            </w:r>
          </w:p>
        </w:tc>
        <w:tc>
          <w:tcPr>
            <w:tcW w:w="127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56EC420B" w14:textId="04E6D654" w:rsidR="0080707C" w:rsidRPr="0080707C" w:rsidRDefault="0080707C" w:rsidP="0080707C">
            <w:pPr>
              <w:pStyle w:val="TableText"/>
              <w:jc w:val="right"/>
              <w:rPr>
                <w:b/>
                <w:bCs/>
                <w:sz w:val="16"/>
                <w:szCs w:val="16"/>
              </w:rPr>
            </w:pPr>
            <w:r w:rsidRPr="0080707C">
              <w:rPr>
                <w:b/>
                <w:bCs/>
                <w:sz w:val="16"/>
                <w:szCs w:val="16"/>
              </w:rPr>
              <w:t xml:space="preserve">12 months to </w:t>
            </w:r>
            <w:r w:rsidR="00600196">
              <w:rPr>
                <w:b/>
                <w:bCs/>
                <w:sz w:val="16"/>
                <w:szCs w:val="16"/>
              </w:rPr>
              <w:br/>
            </w:r>
            <w:r w:rsidRPr="0080707C">
              <w:rPr>
                <w:b/>
                <w:bCs/>
                <w:sz w:val="16"/>
                <w:szCs w:val="16"/>
              </w:rPr>
              <w:t>Mar 2023*</w:t>
            </w:r>
          </w:p>
        </w:tc>
      </w:tr>
      <w:tr w:rsidR="0080707C" w14:paraId="7D46928E" w14:textId="77777777" w:rsidTr="00600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5" w:type="dxa"/>
            <w:tcBorders>
              <w:top w:val="single" w:sz="4" w:space="0" w:color="A6A6A6" w:themeColor="background1" w:themeShade="A6"/>
              <w:left w:val="nil"/>
              <w:bottom w:val="single" w:sz="4" w:space="0" w:color="A6A6A6" w:themeColor="background1" w:themeShade="A6"/>
              <w:right w:val="nil"/>
            </w:tcBorders>
          </w:tcPr>
          <w:p w14:paraId="00BB75F6" w14:textId="77777777" w:rsidR="0080707C" w:rsidRPr="005305B9" w:rsidRDefault="0080707C" w:rsidP="0080707C">
            <w:pPr>
              <w:pStyle w:val="TableText"/>
              <w:rPr>
                <w:sz w:val="16"/>
                <w:szCs w:val="18"/>
              </w:rPr>
            </w:pPr>
            <w:r w:rsidRPr="005305B9">
              <w:rPr>
                <w:sz w:val="16"/>
                <w:szCs w:val="18"/>
              </w:rPr>
              <w:t>All Ethnicities</w:t>
            </w:r>
          </w:p>
        </w:tc>
        <w:tc>
          <w:tcPr>
            <w:tcW w:w="1427" w:type="dxa"/>
            <w:tcBorders>
              <w:top w:val="single" w:sz="4" w:space="0" w:color="A6A6A6" w:themeColor="background1" w:themeShade="A6"/>
              <w:left w:val="nil"/>
              <w:bottom w:val="single" w:sz="4" w:space="0" w:color="A6A6A6" w:themeColor="background1" w:themeShade="A6"/>
              <w:right w:val="nil"/>
            </w:tcBorders>
          </w:tcPr>
          <w:p w14:paraId="32A90FD2" w14:textId="49243E65" w:rsidR="0080707C" w:rsidRPr="0080707C" w:rsidRDefault="0080707C" w:rsidP="0080707C">
            <w:pPr>
              <w:pStyle w:val="TableText"/>
              <w:jc w:val="right"/>
              <w:rPr>
                <w:sz w:val="16"/>
                <w:szCs w:val="16"/>
              </w:rPr>
            </w:pPr>
            <w:r w:rsidRPr="0080707C">
              <w:rPr>
                <w:sz w:val="16"/>
                <w:szCs w:val="16"/>
              </w:rPr>
              <w:t>398.6</w:t>
            </w:r>
          </w:p>
        </w:tc>
        <w:tc>
          <w:tcPr>
            <w:tcW w:w="1377" w:type="dxa"/>
            <w:tcBorders>
              <w:top w:val="single" w:sz="4" w:space="0" w:color="A6A6A6" w:themeColor="background1" w:themeShade="A6"/>
              <w:left w:val="nil"/>
              <w:bottom w:val="single" w:sz="4" w:space="0" w:color="A6A6A6" w:themeColor="background1" w:themeShade="A6"/>
              <w:right w:val="nil"/>
            </w:tcBorders>
          </w:tcPr>
          <w:p w14:paraId="1AD0C0A3" w14:textId="063B2195" w:rsidR="0080707C" w:rsidRPr="0080707C" w:rsidRDefault="0080707C" w:rsidP="0080707C">
            <w:pPr>
              <w:pStyle w:val="TableText"/>
              <w:jc w:val="right"/>
              <w:rPr>
                <w:sz w:val="16"/>
                <w:szCs w:val="16"/>
              </w:rPr>
            </w:pPr>
            <w:r w:rsidRPr="0080707C">
              <w:rPr>
                <w:sz w:val="16"/>
                <w:szCs w:val="16"/>
              </w:rPr>
              <w:t>375.2</w:t>
            </w:r>
          </w:p>
        </w:tc>
        <w:tc>
          <w:tcPr>
            <w:tcW w:w="1417" w:type="dxa"/>
            <w:tcBorders>
              <w:top w:val="single" w:sz="4" w:space="0" w:color="A6A6A6" w:themeColor="background1" w:themeShade="A6"/>
              <w:left w:val="nil"/>
              <w:bottom w:val="single" w:sz="4" w:space="0" w:color="A6A6A6" w:themeColor="background1" w:themeShade="A6"/>
              <w:right w:val="nil"/>
            </w:tcBorders>
          </w:tcPr>
          <w:p w14:paraId="557AE7EC" w14:textId="3674B787" w:rsidR="0080707C" w:rsidRPr="00471FDF" w:rsidRDefault="0080707C" w:rsidP="00471FDF">
            <w:pPr>
              <w:pStyle w:val="TableText"/>
              <w:jc w:val="right"/>
            </w:pPr>
            <w:r w:rsidRPr="00471FDF">
              <w:rPr>
                <w:sz w:val="16"/>
                <w:szCs w:val="18"/>
              </w:rPr>
              <w:t>402.1</w:t>
            </w:r>
          </w:p>
        </w:tc>
        <w:tc>
          <w:tcPr>
            <w:tcW w:w="1418" w:type="dxa"/>
            <w:tcBorders>
              <w:top w:val="single" w:sz="4" w:space="0" w:color="A6A6A6" w:themeColor="background1" w:themeShade="A6"/>
              <w:left w:val="nil"/>
              <w:bottom w:val="single" w:sz="4" w:space="0" w:color="A6A6A6" w:themeColor="background1" w:themeShade="A6"/>
              <w:right w:val="nil"/>
            </w:tcBorders>
          </w:tcPr>
          <w:p w14:paraId="67201B7E" w14:textId="17225D7A" w:rsidR="0080707C" w:rsidRPr="0080707C" w:rsidRDefault="0080707C" w:rsidP="0080707C">
            <w:pPr>
              <w:pStyle w:val="TableText"/>
              <w:jc w:val="right"/>
              <w:rPr>
                <w:sz w:val="16"/>
                <w:szCs w:val="16"/>
              </w:rPr>
            </w:pPr>
            <w:r w:rsidRPr="0080707C">
              <w:rPr>
                <w:sz w:val="16"/>
                <w:szCs w:val="16"/>
              </w:rPr>
              <w:t>390.4</w:t>
            </w:r>
          </w:p>
        </w:tc>
        <w:tc>
          <w:tcPr>
            <w:tcW w:w="1276" w:type="dxa"/>
            <w:tcBorders>
              <w:top w:val="single" w:sz="4" w:space="0" w:color="A6A6A6" w:themeColor="background1" w:themeShade="A6"/>
              <w:left w:val="nil"/>
              <w:bottom w:val="single" w:sz="4" w:space="0" w:color="A6A6A6" w:themeColor="background1" w:themeShade="A6"/>
              <w:right w:val="nil"/>
            </w:tcBorders>
          </w:tcPr>
          <w:p w14:paraId="55CB8F55" w14:textId="38F4802D" w:rsidR="0080707C" w:rsidRPr="0080707C" w:rsidRDefault="0080707C" w:rsidP="0080707C">
            <w:pPr>
              <w:pStyle w:val="TableText"/>
              <w:jc w:val="right"/>
              <w:rPr>
                <w:sz w:val="16"/>
                <w:szCs w:val="16"/>
              </w:rPr>
            </w:pPr>
            <w:r w:rsidRPr="0080707C">
              <w:rPr>
                <w:sz w:val="16"/>
                <w:szCs w:val="16"/>
              </w:rPr>
              <w:t>408.8</w:t>
            </w:r>
          </w:p>
        </w:tc>
      </w:tr>
      <w:tr w:rsidR="0080707C" w14:paraId="590B96D5" w14:textId="77777777" w:rsidTr="00600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5" w:type="dxa"/>
            <w:tcBorders>
              <w:top w:val="single" w:sz="4" w:space="0" w:color="A6A6A6" w:themeColor="background1" w:themeShade="A6"/>
              <w:left w:val="nil"/>
              <w:bottom w:val="single" w:sz="4" w:space="0" w:color="A6A6A6" w:themeColor="background1" w:themeShade="A6"/>
              <w:right w:val="nil"/>
            </w:tcBorders>
          </w:tcPr>
          <w:p w14:paraId="17715A42" w14:textId="77777777" w:rsidR="0080707C" w:rsidRPr="005305B9" w:rsidRDefault="0080707C" w:rsidP="0080707C">
            <w:pPr>
              <w:pStyle w:val="TableText"/>
              <w:rPr>
                <w:sz w:val="16"/>
                <w:szCs w:val="18"/>
              </w:rPr>
            </w:pPr>
            <w:r w:rsidRPr="005305B9">
              <w:rPr>
                <w:sz w:val="16"/>
                <w:szCs w:val="18"/>
              </w:rPr>
              <w:t>Māori</w:t>
            </w:r>
          </w:p>
        </w:tc>
        <w:tc>
          <w:tcPr>
            <w:tcW w:w="1427" w:type="dxa"/>
            <w:tcBorders>
              <w:top w:val="single" w:sz="4" w:space="0" w:color="A6A6A6" w:themeColor="background1" w:themeShade="A6"/>
              <w:left w:val="nil"/>
              <w:bottom w:val="single" w:sz="4" w:space="0" w:color="A6A6A6" w:themeColor="background1" w:themeShade="A6"/>
              <w:right w:val="nil"/>
            </w:tcBorders>
          </w:tcPr>
          <w:p w14:paraId="72A05570" w14:textId="7126A798" w:rsidR="0080707C" w:rsidRPr="0080707C" w:rsidRDefault="0080707C" w:rsidP="0080707C">
            <w:pPr>
              <w:pStyle w:val="TableText"/>
              <w:jc w:val="right"/>
              <w:rPr>
                <w:sz w:val="16"/>
                <w:szCs w:val="16"/>
              </w:rPr>
            </w:pPr>
            <w:r w:rsidRPr="0080707C">
              <w:rPr>
                <w:sz w:val="16"/>
                <w:szCs w:val="16"/>
              </w:rPr>
              <w:t>562.9</w:t>
            </w:r>
          </w:p>
        </w:tc>
        <w:tc>
          <w:tcPr>
            <w:tcW w:w="1377" w:type="dxa"/>
            <w:tcBorders>
              <w:top w:val="single" w:sz="4" w:space="0" w:color="A6A6A6" w:themeColor="background1" w:themeShade="A6"/>
              <w:left w:val="nil"/>
              <w:bottom w:val="single" w:sz="4" w:space="0" w:color="A6A6A6" w:themeColor="background1" w:themeShade="A6"/>
              <w:right w:val="nil"/>
            </w:tcBorders>
          </w:tcPr>
          <w:p w14:paraId="0BFAA420" w14:textId="40502AB9" w:rsidR="0080707C" w:rsidRPr="0080707C" w:rsidRDefault="0080707C" w:rsidP="0080707C">
            <w:pPr>
              <w:pStyle w:val="TableText"/>
              <w:jc w:val="right"/>
              <w:rPr>
                <w:sz w:val="16"/>
                <w:szCs w:val="16"/>
              </w:rPr>
            </w:pPr>
            <w:r w:rsidRPr="0080707C">
              <w:rPr>
                <w:sz w:val="16"/>
                <w:szCs w:val="16"/>
              </w:rPr>
              <w:t>525.3</w:t>
            </w:r>
          </w:p>
        </w:tc>
        <w:tc>
          <w:tcPr>
            <w:tcW w:w="1417" w:type="dxa"/>
            <w:tcBorders>
              <w:top w:val="single" w:sz="4" w:space="0" w:color="A6A6A6" w:themeColor="background1" w:themeShade="A6"/>
              <w:left w:val="nil"/>
              <w:bottom w:val="single" w:sz="4" w:space="0" w:color="A6A6A6" w:themeColor="background1" w:themeShade="A6"/>
              <w:right w:val="nil"/>
            </w:tcBorders>
          </w:tcPr>
          <w:p w14:paraId="29770B9C" w14:textId="0251C1E1" w:rsidR="0080707C" w:rsidRPr="0080707C" w:rsidRDefault="0080707C" w:rsidP="0080707C">
            <w:pPr>
              <w:pStyle w:val="TableText"/>
              <w:jc w:val="right"/>
              <w:rPr>
                <w:sz w:val="16"/>
                <w:szCs w:val="16"/>
              </w:rPr>
            </w:pPr>
            <w:r w:rsidRPr="0080707C">
              <w:rPr>
                <w:sz w:val="16"/>
                <w:szCs w:val="16"/>
              </w:rPr>
              <w:t>574.2</w:t>
            </w:r>
          </w:p>
        </w:tc>
        <w:tc>
          <w:tcPr>
            <w:tcW w:w="1418" w:type="dxa"/>
            <w:tcBorders>
              <w:top w:val="single" w:sz="4" w:space="0" w:color="A6A6A6" w:themeColor="background1" w:themeShade="A6"/>
              <w:left w:val="nil"/>
              <w:bottom w:val="single" w:sz="4" w:space="0" w:color="A6A6A6" w:themeColor="background1" w:themeShade="A6"/>
              <w:right w:val="nil"/>
            </w:tcBorders>
          </w:tcPr>
          <w:p w14:paraId="57052B0C" w14:textId="0D86E061" w:rsidR="0080707C" w:rsidRPr="0080707C" w:rsidRDefault="0080707C" w:rsidP="0080707C">
            <w:pPr>
              <w:pStyle w:val="TableText"/>
              <w:jc w:val="right"/>
              <w:rPr>
                <w:sz w:val="16"/>
                <w:szCs w:val="16"/>
              </w:rPr>
            </w:pPr>
            <w:r w:rsidRPr="0080707C">
              <w:rPr>
                <w:sz w:val="16"/>
                <w:szCs w:val="16"/>
              </w:rPr>
              <w:t>553.6</w:t>
            </w:r>
          </w:p>
        </w:tc>
        <w:tc>
          <w:tcPr>
            <w:tcW w:w="1276" w:type="dxa"/>
            <w:tcBorders>
              <w:top w:val="single" w:sz="4" w:space="0" w:color="A6A6A6" w:themeColor="background1" w:themeShade="A6"/>
              <w:left w:val="nil"/>
              <w:bottom w:val="single" w:sz="4" w:space="0" w:color="A6A6A6" w:themeColor="background1" w:themeShade="A6"/>
              <w:right w:val="nil"/>
            </w:tcBorders>
          </w:tcPr>
          <w:p w14:paraId="7C516138" w14:textId="52ADB978" w:rsidR="0080707C" w:rsidRPr="0080707C" w:rsidRDefault="0080707C" w:rsidP="0080707C">
            <w:pPr>
              <w:pStyle w:val="TableText"/>
              <w:jc w:val="right"/>
              <w:rPr>
                <w:sz w:val="16"/>
                <w:szCs w:val="16"/>
              </w:rPr>
            </w:pPr>
            <w:r w:rsidRPr="0080707C">
              <w:rPr>
                <w:sz w:val="16"/>
                <w:szCs w:val="16"/>
              </w:rPr>
              <w:t>587.2</w:t>
            </w:r>
          </w:p>
        </w:tc>
      </w:tr>
      <w:tr w:rsidR="0080707C" w14:paraId="2A0293B5" w14:textId="77777777" w:rsidTr="00600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5" w:type="dxa"/>
            <w:tcBorders>
              <w:top w:val="single" w:sz="4" w:space="0" w:color="A6A6A6" w:themeColor="background1" w:themeShade="A6"/>
              <w:left w:val="nil"/>
              <w:bottom w:val="single" w:sz="4" w:space="0" w:color="A6A6A6" w:themeColor="background1" w:themeShade="A6"/>
              <w:right w:val="nil"/>
            </w:tcBorders>
          </w:tcPr>
          <w:p w14:paraId="2CA63C07" w14:textId="77777777" w:rsidR="0080707C" w:rsidRPr="005305B9" w:rsidRDefault="0080707C" w:rsidP="0080707C">
            <w:pPr>
              <w:pStyle w:val="TableText"/>
              <w:rPr>
                <w:sz w:val="16"/>
                <w:szCs w:val="18"/>
              </w:rPr>
            </w:pPr>
            <w:r w:rsidRPr="005305B9">
              <w:rPr>
                <w:sz w:val="16"/>
                <w:szCs w:val="18"/>
              </w:rPr>
              <w:t>Pacific</w:t>
            </w:r>
          </w:p>
        </w:tc>
        <w:tc>
          <w:tcPr>
            <w:tcW w:w="1427" w:type="dxa"/>
            <w:tcBorders>
              <w:top w:val="single" w:sz="4" w:space="0" w:color="A6A6A6" w:themeColor="background1" w:themeShade="A6"/>
              <w:left w:val="nil"/>
              <w:bottom w:val="single" w:sz="4" w:space="0" w:color="A6A6A6" w:themeColor="background1" w:themeShade="A6"/>
              <w:right w:val="nil"/>
            </w:tcBorders>
          </w:tcPr>
          <w:p w14:paraId="0059996F" w14:textId="3CAAAD55" w:rsidR="0080707C" w:rsidRPr="0080707C" w:rsidRDefault="0080707C" w:rsidP="0080707C">
            <w:pPr>
              <w:pStyle w:val="TableText"/>
              <w:jc w:val="right"/>
              <w:rPr>
                <w:sz w:val="16"/>
                <w:szCs w:val="16"/>
              </w:rPr>
            </w:pPr>
            <w:r w:rsidRPr="0080707C">
              <w:rPr>
                <w:sz w:val="16"/>
                <w:szCs w:val="16"/>
              </w:rPr>
              <w:t>689.0</w:t>
            </w:r>
          </w:p>
        </w:tc>
        <w:tc>
          <w:tcPr>
            <w:tcW w:w="1377" w:type="dxa"/>
            <w:tcBorders>
              <w:top w:val="single" w:sz="4" w:space="0" w:color="A6A6A6" w:themeColor="background1" w:themeShade="A6"/>
              <w:left w:val="nil"/>
              <w:bottom w:val="single" w:sz="4" w:space="0" w:color="A6A6A6" w:themeColor="background1" w:themeShade="A6"/>
              <w:right w:val="nil"/>
            </w:tcBorders>
          </w:tcPr>
          <w:p w14:paraId="085FF658" w14:textId="75420539" w:rsidR="0080707C" w:rsidRPr="0080707C" w:rsidRDefault="0080707C" w:rsidP="0080707C">
            <w:pPr>
              <w:pStyle w:val="TableText"/>
              <w:jc w:val="right"/>
              <w:rPr>
                <w:sz w:val="16"/>
                <w:szCs w:val="16"/>
              </w:rPr>
            </w:pPr>
            <w:r w:rsidRPr="0080707C">
              <w:rPr>
                <w:sz w:val="16"/>
                <w:szCs w:val="16"/>
              </w:rPr>
              <w:t>648.2</w:t>
            </w:r>
          </w:p>
        </w:tc>
        <w:tc>
          <w:tcPr>
            <w:tcW w:w="1417" w:type="dxa"/>
            <w:tcBorders>
              <w:top w:val="single" w:sz="4" w:space="0" w:color="A6A6A6" w:themeColor="background1" w:themeShade="A6"/>
              <w:left w:val="nil"/>
              <w:bottom w:val="single" w:sz="4" w:space="0" w:color="A6A6A6" w:themeColor="background1" w:themeShade="A6"/>
              <w:right w:val="nil"/>
            </w:tcBorders>
          </w:tcPr>
          <w:p w14:paraId="647A383A" w14:textId="2A6DF4C7" w:rsidR="0080707C" w:rsidRPr="0080707C" w:rsidRDefault="0080707C" w:rsidP="0080707C">
            <w:pPr>
              <w:pStyle w:val="TableText"/>
              <w:jc w:val="right"/>
              <w:rPr>
                <w:sz w:val="16"/>
                <w:szCs w:val="16"/>
              </w:rPr>
            </w:pPr>
            <w:r w:rsidRPr="0080707C">
              <w:rPr>
                <w:w w:val="95"/>
                <w:sz w:val="16"/>
                <w:szCs w:val="16"/>
              </w:rPr>
              <w:t>665.1</w:t>
            </w:r>
          </w:p>
        </w:tc>
        <w:tc>
          <w:tcPr>
            <w:tcW w:w="1418" w:type="dxa"/>
            <w:tcBorders>
              <w:top w:val="single" w:sz="4" w:space="0" w:color="A6A6A6" w:themeColor="background1" w:themeShade="A6"/>
              <w:left w:val="nil"/>
              <w:bottom w:val="single" w:sz="4" w:space="0" w:color="A6A6A6" w:themeColor="background1" w:themeShade="A6"/>
              <w:right w:val="nil"/>
            </w:tcBorders>
          </w:tcPr>
          <w:p w14:paraId="3FCC025F" w14:textId="55F543A8" w:rsidR="0080707C" w:rsidRPr="0080707C" w:rsidRDefault="0080707C" w:rsidP="0080707C">
            <w:pPr>
              <w:pStyle w:val="TableText"/>
              <w:jc w:val="right"/>
              <w:rPr>
                <w:sz w:val="16"/>
                <w:szCs w:val="16"/>
              </w:rPr>
            </w:pPr>
            <w:r w:rsidRPr="0080707C">
              <w:rPr>
                <w:sz w:val="16"/>
                <w:szCs w:val="16"/>
              </w:rPr>
              <w:t>666.3</w:t>
            </w:r>
          </w:p>
        </w:tc>
        <w:tc>
          <w:tcPr>
            <w:tcW w:w="1276" w:type="dxa"/>
            <w:tcBorders>
              <w:top w:val="single" w:sz="4" w:space="0" w:color="A6A6A6" w:themeColor="background1" w:themeShade="A6"/>
              <w:left w:val="nil"/>
              <w:bottom w:val="single" w:sz="4" w:space="0" w:color="A6A6A6" w:themeColor="background1" w:themeShade="A6"/>
              <w:right w:val="nil"/>
            </w:tcBorders>
          </w:tcPr>
          <w:p w14:paraId="1083C3FE" w14:textId="2C384B2C" w:rsidR="0080707C" w:rsidRPr="0080707C" w:rsidRDefault="0080707C" w:rsidP="0080707C">
            <w:pPr>
              <w:pStyle w:val="TableText"/>
              <w:jc w:val="right"/>
              <w:rPr>
                <w:sz w:val="16"/>
                <w:szCs w:val="16"/>
              </w:rPr>
            </w:pPr>
            <w:r w:rsidRPr="0080707C">
              <w:rPr>
                <w:sz w:val="16"/>
                <w:szCs w:val="16"/>
              </w:rPr>
              <w:t>699.5</w:t>
            </w:r>
          </w:p>
        </w:tc>
      </w:tr>
    </w:tbl>
    <w:p w14:paraId="06485DAF" w14:textId="62D56F83" w:rsidR="0080707C" w:rsidRDefault="0080707C" w:rsidP="0080707C">
      <w:pPr>
        <w:pStyle w:val="Note"/>
      </w:pPr>
      <w:r w:rsidRPr="0080707C">
        <w:t>* at publication of this annual report, 12 month to March 2023 is the most up-to-date data available. (12 months’ data is used to take account of seasonal fluctuations in the rate).</w:t>
      </w:r>
    </w:p>
    <w:p w14:paraId="3123D28D" w14:textId="46513C85" w:rsidR="0080707C" w:rsidRDefault="0080707C" w:rsidP="0080707C"/>
    <w:tbl>
      <w:tblPr>
        <w:tblStyle w:val="TableGrid"/>
        <w:tblW w:w="8080" w:type="dxa"/>
        <w:tblLook w:val="04A0" w:firstRow="1" w:lastRow="0" w:firstColumn="1" w:lastColumn="0" w:noHBand="0" w:noVBand="1"/>
      </w:tblPr>
      <w:tblGrid>
        <w:gridCol w:w="8080"/>
      </w:tblGrid>
      <w:tr w:rsidR="0080707C" w14:paraId="1B7FCDAB" w14:textId="77777777" w:rsidTr="00471FDF">
        <w:tc>
          <w:tcPr>
            <w:tcW w:w="8080" w:type="dxa"/>
            <w:tcBorders>
              <w:top w:val="nil"/>
              <w:left w:val="nil"/>
              <w:bottom w:val="nil"/>
              <w:right w:val="nil"/>
            </w:tcBorders>
            <w:shd w:val="clear" w:color="auto" w:fill="F2F2F2" w:themeFill="background1" w:themeFillShade="F2"/>
          </w:tcPr>
          <w:p w14:paraId="2442671A" w14:textId="77777777" w:rsidR="0080707C" w:rsidRPr="00783F37" w:rsidRDefault="0080707C" w:rsidP="0080707C">
            <w:pPr>
              <w:spacing w:before="120" w:after="120"/>
              <w:rPr>
                <w:b/>
                <w:bCs/>
              </w:rPr>
            </w:pPr>
            <w:r w:rsidRPr="00783F37">
              <w:rPr>
                <w:b/>
                <w:bCs/>
              </w:rPr>
              <w:t>Comment</w:t>
            </w:r>
          </w:p>
          <w:p w14:paraId="1108D92A" w14:textId="389EB2F7" w:rsidR="0080707C" w:rsidRDefault="0080707C" w:rsidP="0080707C">
            <w:pPr>
              <w:spacing w:before="120" w:after="120"/>
            </w:pPr>
            <w:r w:rsidRPr="0080707C">
              <w:t>This indicator looks at the demand for acute inpatient services and the burden experienced by our secondary health system. COVID-19 resulted in a reduction in the number of acute hospital bed days during 2019/20 financial year. The number of acute bed days has since returned to baseline levels.</w:t>
            </w:r>
          </w:p>
        </w:tc>
      </w:tr>
    </w:tbl>
    <w:p w14:paraId="358B973A" w14:textId="77777777" w:rsidR="0080707C" w:rsidRPr="0080707C" w:rsidRDefault="0080707C" w:rsidP="0080707C"/>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65"/>
        <w:gridCol w:w="451"/>
        <w:gridCol w:w="1616"/>
        <w:gridCol w:w="1616"/>
        <w:gridCol w:w="1616"/>
        <w:gridCol w:w="1616"/>
      </w:tblGrid>
      <w:tr w:rsidR="000A3324" w:rsidRPr="00376F13" w14:paraId="29C397E5" w14:textId="77777777" w:rsidTr="00471FDF">
        <w:tc>
          <w:tcPr>
            <w:tcW w:w="8080" w:type="dxa"/>
            <w:gridSpan w:val="6"/>
            <w:tcBorders>
              <w:top w:val="nil"/>
              <w:bottom w:val="nil"/>
            </w:tcBorders>
            <w:shd w:val="clear" w:color="auto" w:fill="D9D9D9" w:themeFill="background1" w:themeFillShade="D9"/>
          </w:tcPr>
          <w:p w14:paraId="5E84DA9D" w14:textId="59CEE3AB" w:rsidR="000A3324" w:rsidRPr="00376F13" w:rsidRDefault="000A3324" w:rsidP="006C1F33">
            <w:pPr>
              <w:pStyle w:val="TableText"/>
              <w:rPr>
                <w:b/>
                <w:bCs/>
              </w:rPr>
            </w:pPr>
            <w:r w:rsidRPr="000A3324">
              <w:rPr>
                <w:b/>
                <w:bCs/>
              </w:rPr>
              <w:t>Access to planned care</w:t>
            </w:r>
          </w:p>
        </w:tc>
      </w:tr>
      <w:tr w:rsidR="000A3324" w14:paraId="4E4AF11C" w14:textId="77777777" w:rsidTr="00471FDF">
        <w:tc>
          <w:tcPr>
            <w:tcW w:w="1165" w:type="dxa"/>
            <w:tcBorders>
              <w:top w:val="nil"/>
              <w:right w:val="nil"/>
            </w:tcBorders>
          </w:tcPr>
          <w:p w14:paraId="4FA70462" w14:textId="77777777" w:rsidR="000A3324" w:rsidRPr="005305B9" w:rsidRDefault="000A3324" w:rsidP="000A3324">
            <w:pPr>
              <w:pStyle w:val="TableText"/>
              <w:rPr>
                <w:b/>
                <w:bCs/>
              </w:rPr>
            </w:pPr>
            <w:r w:rsidRPr="005305B9">
              <w:rPr>
                <w:b/>
                <w:bCs/>
              </w:rPr>
              <w:t>Indicator description</w:t>
            </w:r>
          </w:p>
        </w:tc>
        <w:tc>
          <w:tcPr>
            <w:tcW w:w="6915" w:type="dxa"/>
            <w:gridSpan w:val="5"/>
            <w:tcBorders>
              <w:top w:val="nil"/>
              <w:left w:val="nil"/>
            </w:tcBorders>
          </w:tcPr>
          <w:p w14:paraId="712FB54B" w14:textId="2F007BAF" w:rsidR="000A3324" w:rsidRDefault="000A3324" w:rsidP="000A3324">
            <w:pPr>
              <w:pStyle w:val="TableText"/>
            </w:pPr>
            <w:r w:rsidRPr="00D42C41">
              <w:t>People who had surgery or care that was planned in advance, as a percentage of the agreed number of events in the delivery plan.</w:t>
            </w:r>
          </w:p>
        </w:tc>
      </w:tr>
      <w:tr w:rsidR="000A3324" w14:paraId="346DB1A5" w14:textId="77777777" w:rsidTr="00471FDF">
        <w:tc>
          <w:tcPr>
            <w:tcW w:w="1165" w:type="dxa"/>
            <w:tcBorders>
              <w:right w:val="nil"/>
            </w:tcBorders>
          </w:tcPr>
          <w:p w14:paraId="2C10AA8C" w14:textId="77777777" w:rsidR="000A3324" w:rsidRPr="005305B9" w:rsidRDefault="000A3324" w:rsidP="000A3324">
            <w:pPr>
              <w:pStyle w:val="TableText"/>
              <w:rPr>
                <w:b/>
                <w:bCs/>
              </w:rPr>
            </w:pPr>
            <w:r w:rsidRPr="005305B9">
              <w:rPr>
                <w:b/>
                <w:bCs/>
              </w:rPr>
              <w:t>Baseline data</w:t>
            </w:r>
          </w:p>
        </w:tc>
        <w:tc>
          <w:tcPr>
            <w:tcW w:w="6915" w:type="dxa"/>
            <w:gridSpan w:val="5"/>
            <w:tcBorders>
              <w:left w:val="nil"/>
            </w:tcBorders>
          </w:tcPr>
          <w:p w14:paraId="166B7B81" w14:textId="48A71857" w:rsidR="000A3324" w:rsidRDefault="000A3324" w:rsidP="000A3324">
            <w:pPr>
              <w:pStyle w:val="TableText"/>
            </w:pPr>
            <w:r w:rsidRPr="00D42C41">
              <w:t>72,931 people had surgery or care as planned (5.2% more than planned).</w:t>
            </w:r>
          </w:p>
        </w:tc>
      </w:tr>
      <w:tr w:rsidR="000A3324" w:rsidRPr="005305B9" w14:paraId="40564B7E" w14:textId="77777777" w:rsidTr="00471FDF">
        <w:tc>
          <w:tcPr>
            <w:tcW w:w="8080" w:type="dxa"/>
            <w:gridSpan w:val="6"/>
            <w:tcBorders>
              <w:bottom w:val="single" w:sz="4" w:space="0" w:color="A6A6A6" w:themeColor="background1" w:themeShade="A6"/>
            </w:tcBorders>
            <w:shd w:val="clear" w:color="auto" w:fill="FFFFFF" w:themeFill="background1"/>
          </w:tcPr>
          <w:p w14:paraId="6F44E01A" w14:textId="25505BBC" w:rsidR="000A3324" w:rsidRPr="005305B9" w:rsidRDefault="000A3324" w:rsidP="006C1F33">
            <w:pPr>
              <w:pStyle w:val="TableText"/>
              <w:keepNext/>
              <w:rPr>
                <w:b/>
                <w:bCs/>
              </w:rPr>
            </w:pPr>
            <w:r w:rsidRPr="000A3324">
              <w:rPr>
                <w:b/>
                <w:bCs/>
              </w:rPr>
              <w:t>Results (Number of surgery or planned care for the quarter ending specified)</w:t>
            </w:r>
          </w:p>
        </w:tc>
      </w:tr>
      <w:tr w:rsidR="000A3324" w:rsidRPr="005305B9" w14:paraId="03606E0E" w14:textId="77777777" w:rsidTr="00471F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16"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2A5271D8" w14:textId="77777777" w:rsidR="000A3324" w:rsidRPr="000A3324" w:rsidRDefault="000A3324" w:rsidP="000A3324">
            <w:pPr>
              <w:pStyle w:val="TableText"/>
              <w:jc w:val="right"/>
              <w:rPr>
                <w:b/>
                <w:bCs/>
                <w:sz w:val="16"/>
                <w:szCs w:val="18"/>
              </w:rPr>
            </w:pPr>
            <w:r w:rsidRPr="000A3324">
              <w:rPr>
                <w:b/>
                <w:bCs/>
                <w:sz w:val="16"/>
                <w:szCs w:val="18"/>
              </w:rPr>
              <w:t>Baseline</w:t>
            </w:r>
          </w:p>
          <w:p w14:paraId="499AF8F7" w14:textId="37E6386C" w:rsidR="000A3324" w:rsidRPr="000A3324" w:rsidRDefault="000A3324" w:rsidP="000A3324">
            <w:pPr>
              <w:pStyle w:val="TableText"/>
              <w:jc w:val="right"/>
              <w:rPr>
                <w:b/>
                <w:bCs/>
                <w:sz w:val="16"/>
                <w:szCs w:val="18"/>
              </w:rPr>
            </w:pPr>
            <w:r w:rsidRPr="000A3324">
              <w:rPr>
                <w:b/>
                <w:bCs/>
                <w:sz w:val="16"/>
                <w:szCs w:val="18"/>
              </w:rPr>
              <w:t>(Oct to Dec 2019)</w:t>
            </w:r>
          </w:p>
        </w:tc>
        <w:tc>
          <w:tcPr>
            <w:tcW w:w="161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594DED8D" w14:textId="4D757901" w:rsidR="000A3324" w:rsidRPr="000A3324" w:rsidRDefault="000A3324" w:rsidP="000A3324">
            <w:pPr>
              <w:pStyle w:val="TableText"/>
              <w:jc w:val="right"/>
              <w:rPr>
                <w:b/>
                <w:bCs/>
                <w:sz w:val="16"/>
                <w:szCs w:val="18"/>
              </w:rPr>
            </w:pPr>
            <w:r w:rsidRPr="000A3324">
              <w:rPr>
                <w:b/>
                <w:bCs/>
                <w:sz w:val="16"/>
                <w:szCs w:val="18"/>
              </w:rPr>
              <w:t>Apr to Jun 2020</w:t>
            </w:r>
          </w:p>
        </w:tc>
        <w:tc>
          <w:tcPr>
            <w:tcW w:w="161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1D9F218D" w14:textId="3B145577" w:rsidR="000A3324" w:rsidRPr="000A3324" w:rsidRDefault="000A3324" w:rsidP="000A3324">
            <w:pPr>
              <w:pStyle w:val="TableText"/>
              <w:jc w:val="right"/>
              <w:rPr>
                <w:b/>
                <w:bCs/>
                <w:sz w:val="16"/>
                <w:szCs w:val="18"/>
              </w:rPr>
            </w:pPr>
            <w:r w:rsidRPr="000A3324">
              <w:rPr>
                <w:b/>
                <w:bCs/>
                <w:sz w:val="16"/>
                <w:szCs w:val="18"/>
              </w:rPr>
              <w:t>Apr to Jun 2021</w:t>
            </w:r>
          </w:p>
        </w:tc>
        <w:tc>
          <w:tcPr>
            <w:tcW w:w="161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7CD6E434" w14:textId="4D26DA61" w:rsidR="000A3324" w:rsidRPr="000A3324" w:rsidRDefault="000A3324" w:rsidP="000A3324">
            <w:pPr>
              <w:pStyle w:val="TableText"/>
              <w:jc w:val="right"/>
              <w:rPr>
                <w:b/>
                <w:bCs/>
                <w:sz w:val="16"/>
                <w:szCs w:val="18"/>
              </w:rPr>
            </w:pPr>
            <w:r w:rsidRPr="000A3324">
              <w:rPr>
                <w:b/>
                <w:bCs/>
                <w:sz w:val="16"/>
                <w:szCs w:val="18"/>
              </w:rPr>
              <w:t>Apr to Jun 2022</w:t>
            </w:r>
          </w:p>
        </w:tc>
        <w:tc>
          <w:tcPr>
            <w:tcW w:w="161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4CCD847C" w14:textId="142A283D" w:rsidR="000A3324" w:rsidRPr="000A3324" w:rsidRDefault="000A3324" w:rsidP="000A3324">
            <w:pPr>
              <w:pStyle w:val="TableText"/>
              <w:jc w:val="right"/>
              <w:rPr>
                <w:b/>
                <w:bCs/>
                <w:sz w:val="16"/>
                <w:szCs w:val="18"/>
              </w:rPr>
            </w:pPr>
            <w:r w:rsidRPr="000A3324">
              <w:rPr>
                <w:b/>
                <w:bCs/>
                <w:sz w:val="16"/>
                <w:szCs w:val="18"/>
              </w:rPr>
              <w:t>Jan to Mar 2023*</w:t>
            </w:r>
          </w:p>
        </w:tc>
      </w:tr>
      <w:tr w:rsidR="000A3324" w14:paraId="3797F76E" w14:textId="77777777" w:rsidTr="00471F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16" w:type="dxa"/>
            <w:gridSpan w:val="2"/>
            <w:tcBorders>
              <w:top w:val="single" w:sz="4" w:space="0" w:color="A6A6A6" w:themeColor="background1" w:themeShade="A6"/>
              <w:left w:val="nil"/>
              <w:bottom w:val="single" w:sz="4" w:space="0" w:color="A6A6A6" w:themeColor="background1" w:themeShade="A6"/>
              <w:right w:val="nil"/>
            </w:tcBorders>
          </w:tcPr>
          <w:p w14:paraId="040274AD" w14:textId="5B69C526" w:rsidR="000A3324" w:rsidRPr="000A3324" w:rsidRDefault="000A3324" w:rsidP="000A3324">
            <w:pPr>
              <w:pStyle w:val="TableText"/>
              <w:jc w:val="right"/>
              <w:rPr>
                <w:sz w:val="16"/>
                <w:szCs w:val="18"/>
              </w:rPr>
            </w:pPr>
            <w:r w:rsidRPr="000A3324">
              <w:rPr>
                <w:sz w:val="16"/>
                <w:szCs w:val="18"/>
              </w:rPr>
              <w:t>72,931</w:t>
            </w:r>
          </w:p>
          <w:p w14:paraId="256ABCDE" w14:textId="6D42D3D5" w:rsidR="000A3324" w:rsidRPr="000A3324" w:rsidRDefault="000A3324" w:rsidP="000A3324">
            <w:pPr>
              <w:pStyle w:val="TableText"/>
              <w:jc w:val="right"/>
              <w:rPr>
                <w:sz w:val="16"/>
                <w:szCs w:val="18"/>
              </w:rPr>
            </w:pPr>
            <w:r w:rsidRPr="000A3324">
              <w:rPr>
                <w:sz w:val="16"/>
                <w:szCs w:val="18"/>
              </w:rPr>
              <w:t>(+5.2%)</w:t>
            </w:r>
          </w:p>
        </w:tc>
        <w:tc>
          <w:tcPr>
            <w:tcW w:w="1616" w:type="dxa"/>
            <w:tcBorders>
              <w:top w:val="single" w:sz="4" w:space="0" w:color="A6A6A6" w:themeColor="background1" w:themeShade="A6"/>
              <w:left w:val="nil"/>
              <w:bottom w:val="single" w:sz="4" w:space="0" w:color="A6A6A6" w:themeColor="background1" w:themeShade="A6"/>
              <w:right w:val="nil"/>
            </w:tcBorders>
          </w:tcPr>
          <w:p w14:paraId="5B4DA749" w14:textId="77777777" w:rsidR="000A3324" w:rsidRPr="000A3324" w:rsidRDefault="000A3324" w:rsidP="000A3324">
            <w:pPr>
              <w:pStyle w:val="TableText"/>
              <w:jc w:val="right"/>
              <w:rPr>
                <w:sz w:val="16"/>
                <w:szCs w:val="18"/>
              </w:rPr>
            </w:pPr>
            <w:r w:rsidRPr="000A3324">
              <w:rPr>
                <w:sz w:val="16"/>
                <w:szCs w:val="18"/>
              </w:rPr>
              <w:t>61,242</w:t>
            </w:r>
          </w:p>
          <w:p w14:paraId="0ADC69D1" w14:textId="4D178817" w:rsidR="000A3324" w:rsidRPr="000A3324" w:rsidRDefault="000A3324" w:rsidP="000A3324">
            <w:pPr>
              <w:pStyle w:val="TableText"/>
              <w:jc w:val="right"/>
              <w:rPr>
                <w:sz w:val="16"/>
                <w:szCs w:val="18"/>
              </w:rPr>
            </w:pPr>
            <w:r w:rsidRPr="000A3324">
              <w:rPr>
                <w:sz w:val="16"/>
                <w:szCs w:val="18"/>
              </w:rPr>
              <w:t>(-16.4%)</w:t>
            </w:r>
          </w:p>
        </w:tc>
        <w:tc>
          <w:tcPr>
            <w:tcW w:w="1616" w:type="dxa"/>
            <w:tcBorders>
              <w:top w:val="single" w:sz="4" w:space="0" w:color="A6A6A6" w:themeColor="background1" w:themeShade="A6"/>
              <w:left w:val="nil"/>
              <w:bottom w:val="single" w:sz="4" w:space="0" w:color="A6A6A6" w:themeColor="background1" w:themeShade="A6"/>
              <w:right w:val="nil"/>
            </w:tcBorders>
          </w:tcPr>
          <w:p w14:paraId="4AA881DC" w14:textId="77777777" w:rsidR="000A3324" w:rsidRPr="000A3324" w:rsidRDefault="000A3324" w:rsidP="000A3324">
            <w:pPr>
              <w:pStyle w:val="TableText"/>
              <w:jc w:val="right"/>
              <w:rPr>
                <w:sz w:val="16"/>
                <w:szCs w:val="18"/>
              </w:rPr>
            </w:pPr>
            <w:r w:rsidRPr="000A3324">
              <w:rPr>
                <w:sz w:val="16"/>
                <w:szCs w:val="18"/>
              </w:rPr>
              <w:t>81,794</w:t>
            </w:r>
          </w:p>
          <w:p w14:paraId="44D4303F" w14:textId="3D8AC4CA" w:rsidR="000A3324" w:rsidRPr="000A3324" w:rsidRDefault="000A3324" w:rsidP="000A3324">
            <w:pPr>
              <w:pStyle w:val="TableText"/>
              <w:jc w:val="right"/>
              <w:rPr>
                <w:sz w:val="16"/>
                <w:szCs w:val="18"/>
              </w:rPr>
            </w:pPr>
            <w:r w:rsidRPr="000A3324">
              <w:rPr>
                <w:sz w:val="16"/>
                <w:szCs w:val="18"/>
              </w:rPr>
              <w:t>(+8.0%)</w:t>
            </w:r>
          </w:p>
        </w:tc>
        <w:tc>
          <w:tcPr>
            <w:tcW w:w="1616" w:type="dxa"/>
            <w:tcBorders>
              <w:top w:val="single" w:sz="4" w:space="0" w:color="A6A6A6" w:themeColor="background1" w:themeShade="A6"/>
              <w:left w:val="nil"/>
              <w:bottom w:val="single" w:sz="4" w:space="0" w:color="A6A6A6" w:themeColor="background1" w:themeShade="A6"/>
              <w:right w:val="nil"/>
            </w:tcBorders>
          </w:tcPr>
          <w:p w14:paraId="2011CA07" w14:textId="77777777" w:rsidR="000A3324" w:rsidRPr="000A3324" w:rsidRDefault="000A3324" w:rsidP="000A3324">
            <w:pPr>
              <w:pStyle w:val="TableText"/>
              <w:jc w:val="right"/>
              <w:rPr>
                <w:sz w:val="16"/>
                <w:szCs w:val="18"/>
              </w:rPr>
            </w:pPr>
            <w:r w:rsidRPr="000A3324">
              <w:rPr>
                <w:sz w:val="16"/>
                <w:szCs w:val="18"/>
              </w:rPr>
              <w:t>72,556</w:t>
            </w:r>
          </w:p>
          <w:p w14:paraId="1B4BB901" w14:textId="658036B2" w:rsidR="000A3324" w:rsidRPr="000A3324" w:rsidRDefault="000A3324" w:rsidP="000A3324">
            <w:pPr>
              <w:pStyle w:val="TableText"/>
              <w:jc w:val="right"/>
              <w:rPr>
                <w:sz w:val="16"/>
                <w:szCs w:val="18"/>
              </w:rPr>
            </w:pPr>
            <w:r w:rsidRPr="000A3324">
              <w:rPr>
                <w:sz w:val="16"/>
                <w:szCs w:val="18"/>
              </w:rPr>
              <w:t>(-6.3%)</w:t>
            </w:r>
          </w:p>
        </w:tc>
        <w:tc>
          <w:tcPr>
            <w:tcW w:w="1616" w:type="dxa"/>
            <w:tcBorders>
              <w:top w:val="single" w:sz="4" w:space="0" w:color="A6A6A6" w:themeColor="background1" w:themeShade="A6"/>
              <w:left w:val="nil"/>
              <w:bottom w:val="single" w:sz="4" w:space="0" w:color="A6A6A6" w:themeColor="background1" w:themeShade="A6"/>
              <w:right w:val="nil"/>
            </w:tcBorders>
          </w:tcPr>
          <w:p w14:paraId="641299FA" w14:textId="77777777" w:rsidR="000A3324" w:rsidRPr="000A3324" w:rsidRDefault="000A3324" w:rsidP="000A3324">
            <w:pPr>
              <w:pStyle w:val="TableText"/>
              <w:jc w:val="right"/>
              <w:rPr>
                <w:sz w:val="16"/>
                <w:szCs w:val="18"/>
              </w:rPr>
            </w:pPr>
            <w:r w:rsidRPr="000A3324">
              <w:rPr>
                <w:sz w:val="16"/>
                <w:szCs w:val="18"/>
              </w:rPr>
              <w:t>77,617</w:t>
            </w:r>
          </w:p>
          <w:p w14:paraId="43052637" w14:textId="38A9FBD7" w:rsidR="000A3324" w:rsidRPr="000A3324" w:rsidRDefault="000A3324" w:rsidP="000A3324">
            <w:pPr>
              <w:pStyle w:val="TableText"/>
              <w:jc w:val="right"/>
              <w:rPr>
                <w:sz w:val="16"/>
                <w:szCs w:val="18"/>
              </w:rPr>
            </w:pPr>
            <w:r w:rsidRPr="000A3324">
              <w:rPr>
                <w:sz w:val="16"/>
                <w:szCs w:val="18"/>
              </w:rPr>
              <w:t>(+12.1%)</w:t>
            </w:r>
          </w:p>
        </w:tc>
      </w:tr>
    </w:tbl>
    <w:p w14:paraId="37F5187C" w14:textId="1CD8E529" w:rsidR="00C3646E" w:rsidRDefault="00C3646E" w:rsidP="0080707C">
      <w:pPr>
        <w:pStyle w:val="Note"/>
        <w:rPr>
          <w:rStyle w:val="Hyperlink"/>
          <w:i/>
          <w:iCs/>
        </w:rPr>
      </w:pPr>
    </w:p>
    <w:tbl>
      <w:tblPr>
        <w:tblStyle w:val="TableGrid"/>
        <w:tblW w:w="8080" w:type="dxa"/>
        <w:tblLook w:val="04A0" w:firstRow="1" w:lastRow="0" w:firstColumn="1" w:lastColumn="0" w:noHBand="0" w:noVBand="1"/>
      </w:tblPr>
      <w:tblGrid>
        <w:gridCol w:w="8080"/>
      </w:tblGrid>
      <w:tr w:rsidR="000A3324" w14:paraId="226E2E13" w14:textId="77777777" w:rsidTr="00471FDF">
        <w:tc>
          <w:tcPr>
            <w:tcW w:w="8080" w:type="dxa"/>
            <w:tcBorders>
              <w:top w:val="nil"/>
              <w:left w:val="nil"/>
              <w:bottom w:val="nil"/>
              <w:right w:val="nil"/>
            </w:tcBorders>
            <w:shd w:val="clear" w:color="auto" w:fill="F2F2F2" w:themeFill="background1" w:themeFillShade="F2"/>
          </w:tcPr>
          <w:p w14:paraId="262009B2" w14:textId="77777777" w:rsidR="000A3324" w:rsidRPr="00783F37" w:rsidRDefault="000A3324" w:rsidP="006C1F33">
            <w:pPr>
              <w:spacing w:before="120" w:after="120"/>
              <w:rPr>
                <w:b/>
                <w:bCs/>
              </w:rPr>
            </w:pPr>
            <w:r w:rsidRPr="00783F37">
              <w:rPr>
                <w:b/>
                <w:bCs/>
              </w:rPr>
              <w:t>Comment</w:t>
            </w:r>
          </w:p>
          <w:p w14:paraId="147E6D82" w14:textId="77777777" w:rsidR="000A3324" w:rsidRDefault="000A3324" w:rsidP="000A3324">
            <w:pPr>
              <w:spacing w:before="120" w:after="120"/>
            </w:pPr>
            <w:r>
              <w:t>Planned care reporting includes both inpatient surgeries and minor procedures which are provided in inpatient and outpatient hospital and community settings.</w:t>
            </w:r>
          </w:p>
          <w:p w14:paraId="513BDF4E" w14:textId="77777777" w:rsidR="000A3324" w:rsidRDefault="000A3324" w:rsidP="000A3324">
            <w:pPr>
              <w:spacing w:before="120" w:after="120"/>
            </w:pPr>
            <w:r>
              <w:lastRenderedPageBreak/>
              <w:t>In the most recent period, 77,617 people had surgery or care as planned. This was 12.1% more than planned.</w:t>
            </w:r>
          </w:p>
          <w:p w14:paraId="3620C68F" w14:textId="742488C2" w:rsidR="000A3324" w:rsidRDefault="000A3324" w:rsidP="000A3324">
            <w:pPr>
              <w:spacing w:before="120" w:after="120"/>
            </w:pPr>
            <w:r>
              <w:t>Reporting indicates there was an over-delivery of minor procedures. While this has skewed overall performance, this is typical and is not a cause for concern. Minor procedures tend to be of low acuity, low complexity and can be undertaken in alternate settings (such as outpatient or community settings).</w:t>
            </w:r>
          </w:p>
        </w:tc>
      </w:tr>
    </w:tbl>
    <w:p w14:paraId="33F8AC81" w14:textId="77777777" w:rsidR="000A3324" w:rsidRDefault="000A3324" w:rsidP="000A3324">
      <w:pPr>
        <w:pStyle w:val="Heading3"/>
      </w:pPr>
      <w:r>
        <w:lastRenderedPageBreak/>
        <w:t>Providing better primary health care</w:t>
      </w:r>
    </w:p>
    <w:p w14:paraId="5908D243" w14:textId="3E1C90BC" w:rsidR="000A3324" w:rsidRDefault="000A3324" w:rsidP="000A3324">
      <w:pPr>
        <w:pStyle w:val="Heading5"/>
      </w:pPr>
      <w:r>
        <w:t>Indicator results</w:t>
      </w:r>
    </w:p>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27"/>
        <w:gridCol w:w="1984"/>
        <w:gridCol w:w="1984"/>
        <w:gridCol w:w="1985"/>
      </w:tblGrid>
      <w:tr w:rsidR="000A3324" w:rsidRPr="00376F13" w14:paraId="7D9BFEAD" w14:textId="77777777" w:rsidTr="00600196">
        <w:tc>
          <w:tcPr>
            <w:tcW w:w="8080" w:type="dxa"/>
            <w:gridSpan w:val="4"/>
            <w:tcBorders>
              <w:top w:val="nil"/>
              <w:bottom w:val="nil"/>
            </w:tcBorders>
            <w:shd w:val="clear" w:color="auto" w:fill="D9D9D9" w:themeFill="background1" w:themeFillShade="D9"/>
          </w:tcPr>
          <w:p w14:paraId="17F7198D" w14:textId="25A730E2" w:rsidR="000A3324" w:rsidRPr="00376F13" w:rsidRDefault="000A3324" w:rsidP="006C1F33">
            <w:pPr>
              <w:pStyle w:val="TableText"/>
              <w:rPr>
                <w:b/>
                <w:bCs/>
              </w:rPr>
            </w:pPr>
            <w:r w:rsidRPr="000A3324">
              <w:rPr>
                <w:b/>
                <w:bCs/>
              </w:rPr>
              <w:t>People report they can get primary health care when they need it</w:t>
            </w:r>
          </w:p>
        </w:tc>
      </w:tr>
      <w:tr w:rsidR="000A3324" w14:paraId="276E91EE" w14:textId="77777777" w:rsidTr="00600196">
        <w:tc>
          <w:tcPr>
            <w:tcW w:w="2127" w:type="dxa"/>
            <w:tcBorders>
              <w:top w:val="nil"/>
              <w:right w:val="nil"/>
            </w:tcBorders>
          </w:tcPr>
          <w:p w14:paraId="6486257C" w14:textId="77777777" w:rsidR="000A3324" w:rsidRPr="005305B9" w:rsidRDefault="000A3324" w:rsidP="000A3324">
            <w:pPr>
              <w:pStyle w:val="TableText"/>
              <w:rPr>
                <w:b/>
                <w:bCs/>
              </w:rPr>
            </w:pPr>
            <w:r w:rsidRPr="005305B9">
              <w:rPr>
                <w:b/>
                <w:bCs/>
              </w:rPr>
              <w:t>Indicator description</w:t>
            </w:r>
          </w:p>
        </w:tc>
        <w:tc>
          <w:tcPr>
            <w:tcW w:w="5953" w:type="dxa"/>
            <w:gridSpan w:val="3"/>
            <w:tcBorders>
              <w:top w:val="nil"/>
              <w:left w:val="nil"/>
            </w:tcBorders>
          </w:tcPr>
          <w:p w14:paraId="5BFD81EF" w14:textId="35139A44" w:rsidR="000A3324" w:rsidRDefault="000A3324" w:rsidP="000A3324">
            <w:pPr>
              <w:pStyle w:val="TableText"/>
            </w:pPr>
            <w:r w:rsidRPr="00D85A6F">
              <w:t>Percentage of people who say they can always get primary health care from a GP or nurse when they needed it in the last 12 months.</w:t>
            </w:r>
          </w:p>
        </w:tc>
      </w:tr>
      <w:tr w:rsidR="000A3324" w14:paraId="02479DB4" w14:textId="77777777" w:rsidTr="00600196">
        <w:tc>
          <w:tcPr>
            <w:tcW w:w="2127" w:type="dxa"/>
            <w:tcBorders>
              <w:right w:val="nil"/>
            </w:tcBorders>
          </w:tcPr>
          <w:p w14:paraId="2B3D20B8" w14:textId="77777777" w:rsidR="000A3324" w:rsidRDefault="000A3324" w:rsidP="000A3324">
            <w:pPr>
              <w:pStyle w:val="TableText"/>
              <w:rPr>
                <w:b/>
                <w:bCs/>
              </w:rPr>
            </w:pPr>
            <w:r w:rsidRPr="005305B9">
              <w:rPr>
                <w:b/>
                <w:bCs/>
              </w:rPr>
              <w:t>Baseline data</w:t>
            </w:r>
          </w:p>
          <w:p w14:paraId="57E124B6" w14:textId="317C3783" w:rsidR="000A3324" w:rsidRPr="000A3324" w:rsidRDefault="000A3324" w:rsidP="000A3324">
            <w:pPr>
              <w:pStyle w:val="TableText"/>
            </w:pPr>
            <w:r w:rsidRPr="000A3324">
              <w:rPr>
                <w:sz w:val="16"/>
                <w:szCs w:val="18"/>
              </w:rPr>
              <w:t>(12 months to June 2021)</w:t>
            </w:r>
          </w:p>
        </w:tc>
        <w:tc>
          <w:tcPr>
            <w:tcW w:w="5953" w:type="dxa"/>
            <w:gridSpan w:val="3"/>
            <w:tcBorders>
              <w:left w:val="nil"/>
            </w:tcBorders>
          </w:tcPr>
          <w:p w14:paraId="734A3E5E" w14:textId="6791037F" w:rsidR="000A3324" w:rsidRDefault="000A3324" w:rsidP="000A3324">
            <w:pPr>
              <w:pStyle w:val="TableText"/>
            </w:pPr>
            <w:r w:rsidRPr="00D85A6F">
              <w:t>81% of people reported they could always get health care from a GP or nurse when they needed it.</w:t>
            </w:r>
          </w:p>
        </w:tc>
      </w:tr>
      <w:tr w:rsidR="000A3324" w:rsidRPr="005305B9" w14:paraId="28991372" w14:textId="77777777" w:rsidTr="00600196">
        <w:tc>
          <w:tcPr>
            <w:tcW w:w="8080" w:type="dxa"/>
            <w:gridSpan w:val="4"/>
            <w:tcBorders>
              <w:bottom w:val="single" w:sz="4" w:space="0" w:color="A6A6A6" w:themeColor="background1" w:themeShade="A6"/>
            </w:tcBorders>
            <w:shd w:val="clear" w:color="auto" w:fill="FFFFFF" w:themeFill="background1"/>
          </w:tcPr>
          <w:p w14:paraId="1079B81E" w14:textId="21783C57" w:rsidR="000A3324" w:rsidRPr="005305B9" w:rsidRDefault="000A3324" w:rsidP="006C1F33">
            <w:pPr>
              <w:pStyle w:val="TableText"/>
              <w:keepNext/>
              <w:rPr>
                <w:b/>
                <w:bCs/>
              </w:rPr>
            </w:pPr>
            <w:r w:rsidRPr="000A3324">
              <w:rPr>
                <w:b/>
                <w:bCs/>
              </w:rPr>
              <w:t>Results (Percentage of people who say they can always get primary health care from a GP or nurse when they needed it in the last 12 months)</w:t>
            </w:r>
          </w:p>
        </w:tc>
      </w:tr>
      <w:tr w:rsidR="000A3324" w:rsidRPr="005305B9" w14:paraId="0D029237" w14:textId="77777777" w:rsidTr="00600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7"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138BBDE8" w14:textId="77777777" w:rsidR="000A3324" w:rsidRPr="005305B9" w:rsidRDefault="000A3324" w:rsidP="000A3324">
            <w:pPr>
              <w:pStyle w:val="TableText"/>
              <w:rPr>
                <w:b/>
                <w:bCs/>
                <w:sz w:val="16"/>
                <w:szCs w:val="18"/>
              </w:rPr>
            </w:pPr>
          </w:p>
        </w:tc>
        <w:tc>
          <w:tcPr>
            <w:tcW w:w="198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73011750" w14:textId="64ACE9DF" w:rsidR="000A3324" w:rsidRPr="000A3324" w:rsidRDefault="000A3324" w:rsidP="000A3324">
            <w:pPr>
              <w:pStyle w:val="TableText"/>
              <w:jc w:val="right"/>
              <w:rPr>
                <w:b/>
                <w:bCs/>
                <w:sz w:val="16"/>
                <w:szCs w:val="18"/>
              </w:rPr>
            </w:pPr>
            <w:r w:rsidRPr="000A3324">
              <w:rPr>
                <w:b/>
                <w:bCs/>
                <w:sz w:val="16"/>
                <w:szCs w:val="18"/>
              </w:rPr>
              <w:t>Q4 2021 (Baseline)</w:t>
            </w:r>
          </w:p>
        </w:tc>
        <w:tc>
          <w:tcPr>
            <w:tcW w:w="198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0BE85472" w14:textId="743863D6" w:rsidR="000A3324" w:rsidRPr="000A3324" w:rsidRDefault="000A3324" w:rsidP="000A3324">
            <w:pPr>
              <w:pStyle w:val="TableText"/>
              <w:jc w:val="right"/>
              <w:rPr>
                <w:b/>
                <w:bCs/>
                <w:sz w:val="16"/>
                <w:szCs w:val="18"/>
              </w:rPr>
            </w:pPr>
            <w:r w:rsidRPr="000A3324">
              <w:rPr>
                <w:b/>
                <w:bCs/>
                <w:sz w:val="16"/>
                <w:szCs w:val="18"/>
              </w:rPr>
              <w:t>Q4 2022</w:t>
            </w:r>
          </w:p>
        </w:tc>
        <w:tc>
          <w:tcPr>
            <w:tcW w:w="1985"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6AFC60F8" w14:textId="3A0F9811" w:rsidR="000A3324" w:rsidRPr="000A3324" w:rsidRDefault="000A3324" w:rsidP="000A3324">
            <w:pPr>
              <w:pStyle w:val="TableText"/>
              <w:jc w:val="right"/>
              <w:rPr>
                <w:b/>
                <w:bCs/>
                <w:sz w:val="16"/>
                <w:szCs w:val="18"/>
              </w:rPr>
            </w:pPr>
            <w:r w:rsidRPr="000A3324">
              <w:rPr>
                <w:b/>
                <w:bCs/>
                <w:sz w:val="16"/>
                <w:szCs w:val="18"/>
              </w:rPr>
              <w:t>Q4 2023</w:t>
            </w:r>
          </w:p>
        </w:tc>
      </w:tr>
      <w:tr w:rsidR="000A3324" w14:paraId="1111696B" w14:textId="77777777" w:rsidTr="00600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7" w:type="dxa"/>
            <w:tcBorders>
              <w:top w:val="single" w:sz="4" w:space="0" w:color="A6A6A6" w:themeColor="background1" w:themeShade="A6"/>
              <w:left w:val="nil"/>
              <w:bottom w:val="single" w:sz="4" w:space="0" w:color="A6A6A6" w:themeColor="background1" w:themeShade="A6"/>
              <w:right w:val="nil"/>
            </w:tcBorders>
          </w:tcPr>
          <w:p w14:paraId="36AFFB62" w14:textId="6DDA56E5" w:rsidR="000A3324" w:rsidRPr="005305B9" w:rsidRDefault="000A3324" w:rsidP="000A3324">
            <w:pPr>
              <w:pStyle w:val="TableText"/>
              <w:rPr>
                <w:sz w:val="16"/>
                <w:szCs w:val="18"/>
              </w:rPr>
            </w:pPr>
            <w:r>
              <w:rPr>
                <w:w w:val="95"/>
              </w:rPr>
              <w:t>All</w:t>
            </w:r>
            <w:r>
              <w:rPr>
                <w:spacing w:val="13"/>
                <w:w w:val="95"/>
              </w:rPr>
              <w:t xml:space="preserve"> </w:t>
            </w:r>
            <w:r>
              <w:rPr>
                <w:w w:val="95"/>
              </w:rPr>
              <w:t>Ethnicities</w:t>
            </w:r>
          </w:p>
        </w:tc>
        <w:tc>
          <w:tcPr>
            <w:tcW w:w="1984" w:type="dxa"/>
            <w:tcBorders>
              <w:top w:val="single" w:sz="4" w:space="0" w:color="A6A6A6" w:themeColor="background1" w:themeShade="A6"/>
              <w:left w:val="nil"/>
              <w:bottom w:val="single" w:sz="4" w:space="0" w:color="A6A6A6" w:themeColor="background1" w:themeShade="A6"/>
              <w:right w:val="nil"/>
            </w:tcBorders>
          </w:tcPr>
          <w:p w14:paraId="184BA94F" w14:textId="64A5A240" w:rsidR="000A3324" w:rsidRPr="000A3324" w:rsidRDefault="000A3324" w:rsidP="000A3324">
            <w:pPr>
              <w:pStyle w:val="TableText"/>
              <w:jc w:val="right"/>
              <w:rPr>
                <w:sz w:val="16"/>
                <w:szCs w:val="18"/>
              </w:rPr>
            </w:pPr>
            <w:r w:rsidRPr="000A3324">
              <w:rPr>
                <w:sz w:val="16"/>
                <w:szCs w:val="18"/>
              </w:rPr>
              <w:t>81%</w:t>
            </w:r>
          </w:p>
        </w:tc>
        <w:tc>
          <w:tcPr>
            <w:tcW w:w="1984" w:type="dxa"/>
            <w:tcBorders>
              <w:top w:val="single" w:sz="4" w:space="0" w:color="A6A6A6" w:themeColor="background1" w:themeShade="A6"/>
              <w:left w:val="nil"/>
              <w:bottom w:val="single" w:sz="4" w:space="0" w:color="A6A6A6" w:themeColor="background1" w:themeShade="A6"/>
              <w:right w:val="nil"/>
            </w:tcBorders>
          </w:tcPr>
          <w:p w14:paraId="29AAF2D9" w14:textId="58B537FB" w:rsidR="000A3324" w:rsidRPr="000A3324" w:rsidRDefault="000A3324" w:rsidP="000A3324">
            <w:pPr>
              <w:pStyle w:val="TableText"/>
              <w:jc w:val="right"/>
              <w:rPr>
                <w:sz w:val="16"/>
                <w:szCs w:val="18"/>
              </w:rPr>
            </w:pPr>
            <w:r w:rsidRPr="000A3324">
              <w:rPr>
                <w:sz w:val="16"/>
                <w:szCs w:val="18"/>
              </w:rPr>
              <w:t>78%</w:t>
            </w:r>
          </w:p>
        </w:tc>
        <w:tc>
          <w:tcPr>
            <w:tcW w:w="1985" w:type="dxa"/>
            <w:tcBorders>
              <w:top w:val="single" w:sz="4" w:space="0" w:color="A6A6A6" w:themeColor="background1" w:themeShade="A6"/>
              <w:left w:val="nil"/>
              <w:bottom w:val="single" w:sz="4" w:space="0" w:color="A6A6A6" w:themeColor="background1" w:themeShade="A6"/>
              <w:right w:val="nil"/>
            </w:tcBorders>
          </w:tcPr>
          <w:p w14:paraId="1E333CAF" w14:textId="33DAFD83" w:rsidR="000A3324" w:rsidRPr="000A3324" w:rsidRDefault="000A3324" w:rsidP="000A3324">
            <w:pPr>
              <w:pStyle w:val="TableText"/>
              <w:jc w:val="right"/>
              <w:rPr>
                <w:sz w:val="16"/>
                <w:szCs w:val="18"/>
              </w:rPr>
            </w:pPr>
            <w:r w:rsidRPr="000A3324">
              <w:rPr>
                <w:sz w:val="16"/>
                <w:szCs w:val="18"/>
              </w:rPr>
              <w:t>77%</w:t>
            </w:r>
          </w:p>
        </w:tc>
      </w:tr>
      <w:tr w:rsidR="000A3324" w14:paraId="0F58F8F2" w14:textId="77777777" w:rsidTr="00600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7" w:type="dxa"/>
            <w:tcBorders>
              <w:top w:val="single" w:sz="4" w:space="0" w:color="A6A6A6" w:themeColor="background1" w:themeShade="A6"/>
              <w:left w:val="nil"/>
              <w:bottom w:val="single" w:sz="4" w:space="0" w:color="A6A6A6" w:themeColor="background1" w:themeShade="A6"/>
              <w:right w:val="nil"/>
            </w:tcBorders>
          </w:tcPr>
          <w:p w14:paraId="6405E684" w14:textId="73BAC9D0" w:rsidR="000A3324" w:rsidRPr="005305B9" w:rsidRDefault="000A3324" w:rsidP="000A3324">
            <w:pPr>
              <w:pStyle w:val="TableText"/>
              <w:rPr>
                <w:sz w:val="16"/>
                <w:szCs w:val="18"/>
              </w:rPr>
            </w:pPr>
            <w:r>
              <w:rPr>
                <w:w w:val="105"/>
              </w:rPr>
              <w:t>Māori</w:t>
            </w:r>
          </w:p>
        </w:tc>
        <w:tc>
          <w:tcPr>
            <w:tcW w:w="1984" w:type="dxa"/>
            <w:tcBorders>
              <w:top w:val="single" w:sz="4" w:space="0" w:color="A6A6A6" w:themeColor="background1" w:themeShade="A6"/>
              <w:left w:val="nil"/>
              <w:bottom w:val="single" w:sz="4" w:space="0" w:color="A6A6A6" w:themeColor="background1" w:themeShade="A6"/>
              <w:right w:val="nil"/>
            </w:tcBorders>
          </w:tcPr>
          <w:p w14:paraId="51693C14" w14:textId="71B0166E" w:rsidR="000A3324" w:rsidRPr="000A3324" w:rsidRDefault="000A3324" w:rsidP="000A3324">
            <w:pPr>
              <w:pStyle w:val="TableText"/>
              <w:jc w:val="right"/>
              <w:rPr>
                <w:sz w:val="16"/>
                <w:szCs w:val="18"/>
              </w:rPr>
            </w:pPr>
            <w:r w:rsidRPr="000A3324">
              <w:rPr>
                <w:sz w:val="16"/>
                <w:szCs w:val="18"/>
              </w:rPr>
              <w:t>75%</w:t>
            </w:r>
          </w:p>
        </w:tc>
        <w:tc>
          <w:tcPr>
            <w:tcW w:w="1984" w:type="dxa"/>
            <w:tcBorders>
              <w:top w:val="single" w:sz="4" w:space="0" w:color="A6A6A6" w:themeColor="background1" w:themeShade="A6"/>
              <w:left w:val="nil"/>
              <w:bottom w:val="single" w:sz="4" w:space="0" w:color="A6A6A6" w:themeColor="background1" w:themeShade="A6"/>
              <w:right w:val="nil"/>
            </w:tcBorders>
          </w:tcPr>
          <w:p w14:paraId="4D32BB35" w14:textId="7F9432E6" w:rsidR="000A3324" w:rsidRPr="000A3324" w:rsidRDefault="000A3324" w:rsidP="000A3324">
            <w:pPr>
              <w:pStyle w:val="TableText"/>
              <w:jc w:val="right"/>
              <w:rPr>
                <w:sz w:val="16"/>
                <w:szCs w:val="18"/>
              </w:rPr>
            </w:pPr>
            <w:r w:rsidRPr="000A3324">
              <w:rPr>
                <w:sz w:val="16"/>
                <w:szCs w:val="18"/>
              </w:rPr>
              <w:t>73%</w:t>
            </w:r>
          </w:p>
        </w:tc>
        <w:tc>
          <w:tcPr>
            <w:tcW w:w="1985" w:type="dxa"/>
            <w:tcBorders>
              <w:top w:val="single" w:sz="4" w:space="0" w:color="A6A6A6" w:themeColor="background1" w:themeShade="A6"/>
              <w:left w:val="nil"/>
              <w:bottom w:val="single" w:sz="4" w:space="0" w:color="A6A6A6" w:themeColor="background1" w:themeShade="A6"/>
              <w:right w:val="nil"/>
            </w:tcBorders>
          </w:tcPr>
          <w:p w14:paraId="2E44C855" w14:textId="69F57A2F" w:rsidR="000A3324" w:rsidRPr="000A3324" w:rsidRDefault="000A3324" w:rsidP="000A3324">
            <w:pPr>
              <w:pStyle w:val="TableText"/>
              <w:jc w:val="right"/>
              <w:rPr>
                <w:sz w:val="16"/>
                <w:szCs w:val="18"/>
              </w:rPr>
            </w:pPr>
            <w:r w:rsidRPr="000A3324">
              <w:rPr>
                <w:sz w:val="16"/>
                <w:szCs w:val="18"/>
              </w:rPr>
              <w:t>72%</w:t>
            </w:r>
          </w:p>
        </w:tc>
      </w:tr>
      <w:tr w:rsidR="000A3324" w14:paraId="33957AFA" w14:textId="77777777" w:rsidTr="00600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7" w:type="dxa"/>
            <w:tcBorders>
              <w:top w:val="single" w:sz="4" w:space="0" w:color="A6A6A6" w:themeColor="background1" w:themeShade="A6"/>
              <w:left w:val="nil"/>
              <w:bottom w:val="single" w:sz="4" w:space="0" w:color="A6A6A6" w:themeColor="background1" w:themeShade="A6"/>
              <w:right w:val="nil"/>
            </w:tcBorders>
          </w:tcPr>
          <w:p w14:paraId="63532498" w14:textId="428B048D" w:rsidR="000A3324" w:rsidRPr="005305B9" w:rsidRDefault="000A3324" w:rsidP="000A3324">
            <w:pPr>
              <w:pStyle w:val="TableText"/>
              <w:rPr>
                <w:sz w:val="16"/>
                <w:szCs w:val="18"/>
              </w:rPr>
            </w:pPr>
            <w:r>
              <w:rPr>
                <w:w w:val="105"/>
              </w:rPr>
              <w:t>Pacific</w:t>
            </w:r>
          </w:p>
        </w:tc>
        <w:tc>
          <w:tcPr>
            <w:tcW w:w="1984" w:type="dxa"/>
            <w:tcBorders>
              <w:top w:val="single" w:sz="4" w:space="0" w:color="A6A6A6" w:themeColor="background1" w:themeShade="A6"/>
              <w:left w:val="nil"/>
              <w:bottom w:val="single" w:sz="4" w:space="0" w:color="A6A6A6" w:themeColor="background1" w:themeShade="A6"/>
              <w:right w:val="nil"/>
            </w:tcBorders>
          </w:tcPr>
          <w:p w14:paraId="07AFBC68" w14:textId="5A9FE331" w:rsidR="000A3324" w:rsidRPr="000A3324" w:rsidRDefault="000A3324" w:rsidP="000A3324">
            <w:pPr>
              <w:pStyle w:val="TableText"/>
              <w:jc w:val="right"/>
              <w:rPr>
                <w:sz w:val="16"/>
                <w:szCs w:val="18"/>
              </w:rPr>
            </w:pPr>
            <w:r w:rsidRPr="000A3324">
              <w:rPr>
                <w:sz w:val="16"/>
                <w:szCs w:val="18"/>
              </w:rPr>
              <w:t>78%</w:t>
            </w:r>
          </w:p>
        </w:tc>
        <w:tc>
          <w:tcPr>
            <w:tcW w:w="1984" w:type="dxa"/>
            <w:tcBorders>
              <w:top w:val="single" w:sz="4" w:space="0" w:color="A6A6A6" w:themeColor="background1" w:themeShade="A6"/>
              <w:left w:val="nil"/>
              <w:bottom w:val="single" w:sz="4" w:space="0" w:color="A6A6A6" w:themeColor="background1" w:themeShade="A6"/>
              <w:right w:val="nil"/>
            </w:tcBorders>
          </w:tcPr>
          <w:p w14:paraId="7BDB8572" w14:textId="02BB8C68" w:rsidR="000A3324" w:rsidRPr="000A3324" w:rsidRDefault="000A3324" w:rsidP="000A3324">
            <w:pPr>
              <w:pStyle w:val="TableText"/>
              <w:jc w:val="right"/>
              <w:rPr>
                <w:sz w:val="16"/>
                <w:szCs w:val="18"/>
              </w:rPr>
            </w:pPr>
            <w:r w:rsidRPr="000A3324">
              <w:rPr>
                <w:sz w:val="16"/>
                <w:szCs w:val="18"/>
              </w:rPr>
              <w:t>75%</w:t>
            </w:r>
          </w:p>
        </w:tc>
        <w:tc>
          <w:tcPr>
            <w:tcW w:w="1985" w:type="dxa"/>
            <w:tcBorders>
              <w:top w:val="single" w:sz="4" w:space="0" w:color="A6A6A6" w:themeColor="background1" w:themeShade="A6"/>
              <w:left w:val="nil"/>
              <w:bottom w:val="single" w:sz="4" w:space="0" w:color="A6A6A6" w:themeColor="background1" w:themeShade="A6"/>
              <w:right w:val="nil"/>
            </w:tcBorders>
          </w:tcPr>
          <w:p w14:paraId="2F9B51F0" w14:textId="351B3A4F" w:rsidR="000A3324" w:rsidRPr="000A3324" w:rsidRDefault="000A3324" w:rsidP="000A3324">
            <w:pPr>
              <w:pStyle w:val="TableText"/>
              <w:jc w:val="right"/>
              <w:rPr>
                <w:sz w:val="16"/>
                <w:szCs w:val="18"/>
              </w:rPr>
            </w:pPr>
            <w:r w:rsidRPr="000A3324">
              <w:rPr>
                <w:sz w:val="16"/>
                <w:szCs w:val="18"/>
              </w:rPr>
              <w:t>74%</w:t>
            </w:r>
          </w:p>
        </w:tc>
      </w:tr>
      <w:tr w:rsidR="000A3324" w14:paraId="28801BFA" w14:textId="77777777" w:rsidTr="00600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7" w:type="dxa"/>
            <w:tcBorders>
              <w:top w:val="single" w:sz="4" w:space="0" w:color="A6A6A6" w:themeColor="background1" w:themeShade="A6"/>
              <w:left w:val="nil"/>
              <w:bottom w:val="single" w:sz="4" w:space="0" w:color="A6A6A6" w:themeColor="background1" w:themeShade="A6"/>
              <w:right w:val="nil"/>
            </w:tcBorders>
          </w:tcPr>
          <w:p w14:paraId="4B494006" w14:textId="6A3A79C6" w:rsidR="000A3324" w:rsidRPr="005305B9" w:rsidRDefault="000A3324" w:rsidP="000A3324">
            <w:pPr>
              <w:pStyle w:val="TableText"/>
              <w:rPr>
                <w:sz w:val="16"/>
                <w:szCs w:val="18"/>
              </w:rPr>
            </w:pPr>
            <w:r>
              <w:t>Non-Māori</w:t>
            </w:r>
            <w:r>
              <w:rPr>
                <w:spacing w:val="14"/>
              </w:rPr>
              <w:t xml:space="preserve"> </w:t>
            </w:r>
            <w:r>
              <w:t>non-Pacific</w:t>
            </w:r>
          </w:p>
        </w:tc>
        <w:tc>
          <w:tcPr>
            <w:tcW w:w="1984" w:type="dxa"/>
            <w:tcBorders>
              <w:top w:val="single" w:sz="4" w:space="0" w:color="A6A6A6" w:themeColor="background1" w:themeShade="A6"/>
              <w:left w:val="nil"/>
              <w:bottom w:val="single" w:sz="4" w:space="0" w:color="A6A6A6" w:themeColor="background1" w:themeShade="A6"/>
              <w:right w:val="nil"/>
            </w:tcBorders>
          </w:tcPr>
          <w:p w14:paraId="542A0D35" w14:textId="7098BF63" w:rsidR="000A3324" w:rsidRPr="000A3324" w:rsidRDefault="000A3324" w:rsidP="000A3324">
            <w:pPr>
              <w:pStyle w:val="TableText"/>
              <w:jc w:val="right"/>
              <w:rPr>
                <w:sz w:val="16"/>
                <w:szCs w:val="18"/>
              </w:rPr>
            </w:pPr>
            <w:r w:rsidRPr="000A3324">
              <w:rPr>
                <w:sz w:val="16"/>
                <w:szCs w:val="18"/>
              </w:rPr>
              <w:t>83%</w:t>
            </w:r>
          </w:p>
        </w:tc>
        <w:tc>
          <w:tcPr>
            <w:tcW w:w="1984" w:type="dxa"/>
            <w:tcBorders>
              <w:top w:val="single" w:sz="4" w:space="0" w:color="A6A6A6" w:themeColor="background1" w:themeShade="A6"/>
              <w:left w:val="nil"/>
              <w:bottom w:val="single" w:sz="4" w:space="0" w:color="A6A6A6" w:themeColor="background1" w:themeShade="A6"/>
              <w:right w:val="nil"/>
            </w:tcBorders>
          </w:tcPr>
          <w:p w14:paraId="6C498896" w14:textId="2EF33F3D" w:rsidR="000A3324" w:rsidRPr="000A3324" w:rsidRDefault="000A3324" w:rsidP="000A3324">
            <w:pPr>
              <w:pStyle w:val="TableText"/>
              <w:jc w:val="right"/>
              <w:rPr>
                <w:sz w:val="16"/>
                <w:szCs w:val="18"/>
              </w:rPr>
            </w:pPr>
            <w:r w:rsidRPr="000A3324">
              <w:rPr>
                <w:sz w:val="16"/>
                <w:szCs w:val="18"/>
              </w:rPr>
              <w:t>79%</w:t>
            </w:r>
          </w:p>
        </w:tc>
        <w:tc>
          <w:tcPr>
            <w:tcW w:w="1985" w:type="dxa"/>
            <w:tcBorders>
              <w:top w:val="single" w:sz="4" w:space="0" w:color="A6A6A6" w:themeColor="background1" w:themeShade="A6"/>
              <w:left w:val="nil"/>
              <w:bottom w:val="single" w:sz="4" w:space="0" w:color="A6A6A6" w:themeColor="background1" w:themeShade="A6"/>
              <w:right w:val="nil"/>
            </w:tcBorders>
          </w:tcPr>
          <w:p w14:paraId="5C09D6A1" w14:textId="44CDCDD1" w:rsidR="000A3324" w:rsidRPr="000A3324" w:rsidRDefault="000A3324" w:rsidP="000A3324">
            <w:pPr>
              <w:pStyle w:val="TableText"/>
              <w:jc w:val="right"/>
              <w:rPr>
                <w:sz w:val="16"/>
                <w:szCs w:val="18"/>
              </w:rPr>
            </w:pPr>
            <w:r w:rsidRPr="000A3324">
              <w:rPr>
                <w:sz w:val="16"/>
                <w:szCs w:val="18"/>
              </w:rPr>
              <w:t>78%</w:t>
            </w:r>
          </w:p>
        </w:tc>
      </w:tr>
    </w:tbl>
    <w:p w14:paraId="68E9523D" w14:textId="22A3B800" w:rsidR="000A3324" w:rsidRDefault="000A3324" w:rsidP="000A3324"/>
    <w:tbl>
      <w:tblPr>
        <w:tblStyle w:val="TableGrid"/>
        <w:tblW w:w="8080" w:type="dxa"/>
        <w:tblLook w:val="04A0" w:firstRow="1" w:lastRow="0" w:firstColumn="1" w:lastColumn="0" w:noHBand="0" w:noVBand="1"/>
      </w:tblPr>
      <w:tblGrid>
        <w:gridCol w:w="8080"/>
      </w:tblGrid>
      <w:tr w:rsidR="000A3324" w14:paraId="76486687" w14:textId="77777777" w:rsidTr="00471FDF">
        <w:tc>
          <w:tcPr>
            <w:tcW w:w="8080" w:type="dxa"/>
            <w:tcBorders>
              <w:top w:val="nil"/>
              <w:left w:val="nil"/>
              <w:bottom w:val="nil"/>
              <w:right w:val="nil"/>
            </w:tcBorders>
            <w:shd w:val="clear" w:color="auto" w:fill="F2F2F2" w:themeFill="background1" w:themeFillShade="F2"/>
          </w:tcPr>
          <w:p w14:paraId="2C27482E" w14:textId="77777777" w:rsidR="000A3324" w:rsidRPr="00783F37" w:rsidRDefault="000A3324" w:rsidP="006C1F33">
            <w:pPr>
              <w:spacing w:before="120" w:after="120"/>
              <w:rPr>
                <w:b/>
                <w:bCs/>
              </w:rPr>
            </w:pPr>
            <w:r w:rsidRPr="00783F37">
              <w:rPr>
                <w:b/>
                <w:bCs/>
              </w:rPr>
              <w:t>Comment</w:t>
            </w:r>
          </w:p>
          <w:p w14:paraId="011A1F5F" w14:textId="77777777" w:rsidR="000A3324" w:rsidRDefault="000A3324" w:rsidP="000A3324">
            <w:pPr>
              <w:spacing w:before="120" w:after="120"/>
            </w:pPr>
            <w:r>
              <w:t>Over the last year the number of people reporting they can always get health care from a GP or nurse when they needed it has not changed significantly.</w:t>
            </w:r>
          </w:p>
          <w:p w14:paraId="2887A16C" w14:textId="0AB7563F" w:rsidR="000A3324" w:rsidRDefault="000A3324" w:rsidP="000A3324">
            <w:pPr>
              <w:spacing w:before="120" w:after="120"/>
            </w:pPr>
            <w:r>
              <w:t>Māori and Pacific people remain least likely to report being able to access care (72% and 74% respectively).</w:t>
            </w:r>
          </w:p>
        </w:tc>
      </w:tr>
    </w:tbl>
    <w:p w14:paraId="7DD69537" w14:textId="36745CE5" w:rsidR="000A3324" w:rsidRDefault="000A3324" w:rsidP="000A3324"/>
    <w:p w14:paraId="3EBD537C" w14:textId="77777777" w:rsidR="000A3324" w:rsidRDefault="000A3324" w:rsidP="000A3324">
      <w:r>
        <w:t xml:space="preserve">Note the surveys is held every August, November, February and May for each financial </w:t>
      </w:r>
      <w:proofErr w:type="gramStart"/>
      <w:r>
        <w:t>year</w:t>
      </w:r>
      <w:proofErr w:type="gramEnd"/>
    </w:p>
    <w:p w14:paraId="40663E43" w14:textId="77777777" w:rsidR="000A3324" w:rsidRDefault="000A3324" w:rsidP="000A3324">
      <w:pPr>
        <w:pStyle w:val="Heading5"/>
        <w:sectPr w:rsidR="000A3324" w:rsidSect="000A3324">
          <w:pgSz w:w="11907" w:h="16840" w:code="9"/>
          <w:pgMar w:top="1418" w:right="1701" w:bottom="1134" w:left="1843" w:header="284" w:footer="425" w:gutter="284"/>
          <w:cols w:space="720"/>
        </w:sectPr>
      </w:pPr>
    </w:p>
    <w:p w14:paraId="1317D6F4" w14:textId="2E45A20B" w:rsidR="000A3324" w:rsidRDefault="000A3324" w:rsidP="00181008">
      <w:pPr>
        <w:pStyle w:val="Heading5"/>
        <w:spacing w:before="0"/>
      </w:pPr>
      <w:r>
        <w:lastRenderedPageBreak/>
        <w:t>Survey size, response rate and confidence interval</w:t>
      </w:r>
    </w:p>
    <w:p w14:paraId="291C84E6" w14:textId="06EC345F" w:rsidR="000A3324" w:rsidRDefault="000A3324" w:rsidP="000A3324">
      <w:r>
        <w:t>Approximately 200,000 patients are invited to participate in the Adult primary care survey each survey wave. Below is table detailing the response rate and the number of responses for the last four survey waves:</w:t>
      </w:r>
    </w:p>
    <w:p w14:paraId="2EA1CA06" w14:textId="0FD013C9" w:rsidR="000A3324" w:rsidRDefault="000A3324" w:rsidP="000A3324"/>
    <w:tbl>
      <w:tblPr>
        <w:tblStyle w:val="TableGrid"/>
        <w:tblW w:w="8080" w:type="dxa"/>
        <w:tblLook w:val="04A0" w:firstRow="1" w:lastRow="0" w:firstColumn="1" w:lastColumn="0" w:noHBand="0" w:noVBand="1"/>
      </w:tblPr>
      <w:tblGrid>
        <w:gridCol w:w="2410"/>
        <w:gridCol w:w="1843"/>
        <w:gridCol w:w="1417"/>
        <w:gridCol w:w="2410"/>
      </w:tblGrid>
      <w:tr w:rsidR="000A3324" w:rsidRPr="005305B9" w14:paraId="21FCCD64" w14:textId="77777777" w:rsidTr="00471FDF">
        <w:tc>
          <w:tcPr>
            <w:tcW w:w="2410"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bottom"/>
          </w:tcPr>
          <w:p w14:paraId="068E4C0B" w14:textId="406CDA9F" w:rsidR="000A3324" w:rsidRPr="000A3324" w:rsidRDefault="000A3324" w:rsidP="00181008">
            <w:pPr>
              <w:pStyle w:val="TableText"/>
              <w:rPr>
                <w:b/>
                <w:bCs/>
              </w:rPr>
            </w:pPr>
            <w:r w:rsidRPr="000A3324">
              <w:rPr>
                <w:b/>
                <w:bCs/>
              </w:rPr>
              <w:t>Survey Wave</w:t>
            </w:r>
          </w:p>
        </w:tc>
        <w:tc>
          <w:tcPr>
            <w:tcW w:w="1843"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62F55EF4" w14:textId="4EFD5CBE" w:rsidR="000A3324" w:rsidRPr="000A3324" w:rsidRDefault="000A3324" w:rsidP="000A3324">
            <w:pPr>
              <w:pStyle w:val="TableText"/>
              <w:jc w:val="right"/>
              <w:rPr>
                <w:b/>
                <w:bCs/>
              </w:rPr>
            </w:pPr>
            <w:r w:rsidRPr="000A3324">
              <w:rPr>
                <w:b/>
                <w:bCs/>
              </w:rPr>
              <w:t>Response Included</w:t>
            </w:r>
            <w:r>
              <w:rPr>
                <w:b/>
                <w:bCs/>
              </w:rPr>
              <w:t xml:space="preserve"> </w:t>
            </w:r>
            <w:r w:rsidRPr="000A3324">
              <w:rPr>
                <w:b/>
                <w:bCs/>
              </w:rPr>
              <w:t>(for survey)</w:t>
            </w:r>
          </w:p>
        </w:tc>
        <w:tc>
          <w:tcPr>
            <w:tcW w:w="1417"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bottom"/>
          </w:tcPr>
          <w:p w14:paraId="04B65758" w14:textId="15193A20" w:rsidR="000A3324" w:rsidRPr="000A3324" w:rsidRDefault="000A3324" w:rsidP="00181008">
            <w:pPr>
              <w:pStyle w:val="TableText"/>
              <w:jc w:val="right"/>
              <w:rPr>
                <w:b/>
                <w:bCs/>
              </w:rPr>
            </w:pPr>
            <w:r w:rsidRPr="000A3324">
              <w:rPr>
                <w:b/>
                <w:bCs/>
              </w:rPr>
              <w:t>Response Rate</w:t>
            </w:r>
          </w:p>
        </w:tc>
        <w:tc>
          <w:tcPr>
            <w:tcW w:w="2410"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04C88E16" w14:textId="4C2CCC18" w:rsidR="000A3324" w:rsidRPr="000A3324" w:rsidRDefault="000A3324" w:rsidP="000A3324">
            <w:pPr>
              <w:pStyle w:val="TableText"/>
              <w:jc w:val="right"/>
              <w:rPr>
                <w:b/>
                <w:bCs/>
              </w:rPr>
            </w:pPr>
            <w:r w:rsidRPr="000A3324">
              <w:rPr>
                <w:b/>
                <w:bCs/>
              </w:rPr>
              <w:t>Confidence interval (for relevant question)</w:t>
            </w:r>
          </w:p>
        </w:tc>
      </w:tr>
      <w:tr w:rsidR="000A3324" w14:paraId="66822131" w14:textId="77777777" w:rsidTr="00471FDF">
        <w:tc>
          <w:tcPr>
            <w:tcW w:w="2410" w:type="dxa"/>
            <w:tcBorders>
              <w:top w:val="single" w:sz="4" w:space="0" w:color="A6A6A6" w:themeColor="background1" w:themeShade="A6"/>
              <w:left w:val="nil"/>
              <w:bottom w:val="single" w:sz="4" w:space="0" w:color="A6A6A6" w:themeColor="background1" w:themeShade="A6"/>
              <w:right w:val="nil"/>
            </w:tcBorders>
          </w:tcPr>
          <w:p w14:paraId="76A368AC" w14:textId="6A145E47" w:rsidR="000A3324" w:rsidRPr="00600196" w:rsidRDefault="000A3324" w:rsidP="00600196">
            <w:pPr>
              <w:pStyle w:val="TableText"/>
              <w:jc w:val="right"/>
              <w:rPr>
                <w:szCs w:val="18"/>
              </w:rPr>
            </w:pPr>
            <w:r w:rsidRPr="00600196">
              <w:rPr>
                <w:szCs w:val="18"/>
              </w:rPr>
              <w:t>Q1 22/23 August 2022</w:t>
            </w:r>
          </w:p>
        </w:tc>
        <w:tc>
          <w:tcPr>
            <w:tcW w:w="1843" w:type="dxa"/>
            <w:tcBorders>
              <w:top w:val="single" w:sz="4" w:space="0" w:color="A6A6A6" w:themeColor="background1" w:themeShade="A6"/>
              <w:left w:val="nil"/>
              <w:bottom w:val="single" w:sz="4" w:space="0" w:color="A6A6A6" w:themeColor="background1" w:themeShade="A6"/>
              <w:right w:val="nil"/>
            </w:tcBorders>
          </w:tcPr>
          <w:p w14:paraId="50C3E359" w14:textId="25F5DC23" w:rsidR="000A3324" w:rsidRPr="00600196" w:rsidRDefault="000A3324" w:rsidP="00600196">
            <w:pPr>
              <w:pStyle w:val="TableText"/>
              <w:jc w:val="right"/>
              <w:rPr>
                <w:szCs w:val="18"/>
              </w:rPr>
            </w:pPr>
            <w:r w:rsidRPr="00600196">
              <w:rPr>
                <w:szCs w:val="18"/>
              </w:rPr>
              <w:t>34,658</w:t>
            </w:r>
          </w:p>
        </w:tc>
        <w:tc>
          <w:tcPr>
            <w:tcW w:w="1417" w:type="dxa"/>
            <w:tcBorders>
              <w:top w:val="single" w:sz="4" w:space="0" w:color="A6A6A6" w:themeColor="background1" w:themeShade="A6"/>
              <w:left w:val="nil"/>
              <w:bottom w:val="single" w:sz="4" w:space="0" w:color="A6A6A6" w:themeColor="background1" w:themeShade="A6"/>
              <w:right w:val="nil"/>
            </w:tcBorders>
          </w:tcPr>
          <w:p w14:paraId="0696C1D7" w14:textId="2A71BD1D" w:rsidR="000A3324" w:rsidRPr="00600196" w:rsidRDefault="000A3324" w:rsidP="00600196">
            <w:pPr>
              <w:pStyle w:val="TableText"/>
              <w:jc w:val="right"/>
              <w:rPr>
                <w:szCs w:val="18"/>
              </w:rPr>
            </w:pPr>
            <w:r w:rsidRPr="00600196">
              <w:rPr>
                <w:szCs w:val="18"/>
              </w:rPr>
              <w:t>16.2%</w:t>
            </w:r>
          </w:p>
        </w:tc>
        <w:tc>
          <w:tcPr>
            <w:tcW w:w="2410" w:type="dxa"/>
            <w:tcBorders>
              <w:top w:val="single" w:sz="4" w:space="0" w:color="A6A6A6" w:themeColor="background1" w:themeShade="A6"/>
              <w:left w:val="nil"/>
              <w:bottom w:val="single" w:sz="4" w:space="0" w:color="A6A6A6" w:themeColor="background1" w:themeShade="A6"/>
              <w:right w:val="nil"/>
            </w:tcBorders>
          </w:tcPr>
          <w:p w14:paraId="12022632" w14:textId="03BD2C02" w:rsidR="000A3324" w:rsidRPr="00600196" w:rsidRDefault="000A3324" w:rsidP="00600196">
            <w:pPr>
              <w:pStyle w:val="TableText"/>
              <w:jc w:val="right"/>
              <w:rPr>
                <w:szCs w:val="18"/>
              </w:rPr>
            </w:pPr>
            <w:r w:rsidRPr="00600196">
              <w:rPr>
                <w:szCs w:val="18"/>
              </w:rPr>
              <w:t>+ / - 0.5 percentage points</w:t>
            </w:r>
          </w:p>
        </w:tc>
      </w:tr>
      <w:tr w:rsidR="000A3324" w14:paraId="6FE79FA5" w14:textId="77777777" w:rsidTr="00471FDF">
        <w:tc>
          <w:tcPr>
            <w:tcW w:w="2410" w:type="dxa"/>
            <w:tcBorders>
              <w:top w:val="single" w:sz="4" w:space="0" w:color="A6A6A6" w:themeColor="background1" w:themeShade="A6"/>
              <w:left w:val="nil"/>
              <w:bottom w:val="single" w:sz="4" w:space="0" w:color="A6A6A6" w:themeColor="background1" w:themeShade="A6"/>
              <w:right w:val="nil"/>
            </w:tcBorders>
          </w:tcPr>
          <w:p w14:paraId="19A1FFB0" w14:textId="48D54545" w:rsidR="000A3324" w:rsidRPr="00600196" w:rsidRDefault="000A3324" w:rsidP="00600196">
            <w:pPr>
              <w:pStyle w:val="TableText"/>
              <w:jc w:val="right"/>
              <w:rPr>
                <w:szCs w:val="18"/>
              </w:rPr>
            </w:pPr>
            <w:r w:rsidRPr="00600196">
              <w:rPr>
                <w:szCs w:val="18"/>
              </w:rPr>
              <w:t>Q2 22/23 November 2022</w:t>
            </w:r>
          </w:p>
        </w:tc>
        <w:tc>
          <w:tcPr>
            <w:tcW w:w="1843" w:type="dxa"/>
            <w:tcBorders>
              <w:top w:val="single" w:sz="4" w:space="0" w:color="A6A6A6" w:themeColor="background1" w:themeShade="A6"/>
              <w:left w:val="nil"/>
              <w:bottom w:val="single" w:sz="4" w:space="0" w:color="A6A6A6" w:themeColor="background1" w:themeShade="A6"/>
              <w:right w:val="nil"/>
            </w:tcBorders>
          </w:tcPr>
          <w:p w14:paraId="3F9BEC4F" w14:textId="6E24D147" w:rsidR="000A3324" w:rsidRPr="00600196" w:rsidRDefault="000A3324" w:rsidP="00600196">
            <w:pPr>
              <w:pStyle w:val="TableText"/>
              <w:jc w:val="right"/>
              <w:rPr>
                <w:szCs w:val="18"/>
              </w:rPr>
            </w:pPr>
            <w:r w:rsidRPr="00600196">
              <w:rPr>
                <w:szCs w:val="18"/>
              </w:rPr>
              <w:t>33,859</w:t>
            </w:r>
          </w:p>
        </w:tc>
        <w:tc>
          <w:tcPr>
            <w:tcW w:w="1417" w:type="dxa"/>
            <w:tcBorders>
              <w:top w:val="single" w:sz="4" w:space="0" w:color="A6A6A6" w:themeColor="background1" w:themeShade="A6"/>
              <w:left w:val="nil"/>
              <w:bottom w:val="single" w:sz="4" w:space="0" w:color="A6A6A6" w:themeColor="background1" w:themeShade="A6"/>
              <w:right w:val="nil"/>
            </w:tcBorders>
          </w:tcPr>
          <w:p w14:paraId="1B230578" w14:textId="29495E85" w:rsidR="000A3324" w:rsidRPr="00600196" w:rsidRDefault="000A3324" w:rsidP="00600196">
            <w:pPr>
              <w:pStyle w:val="TableText"/>
              <w:jc w:val="right"/>
              <w:rPr>
                <w:szCs w:val="18"/>
              </w:rPr>
            </w:pPr>
            <w:r w:rsidRPr="00600196">
              <w:rPr>
                <w:szCs w:val="18"/>
              </w:rPr>
              <w:t>16.1%</w:t>
            </w:r>
          </w:p>
        </w:tc>
        <w:tc>
          <w:tcPr>
            <w:tcW w:w="2410" w:type="dxa"/>
            <w:tcBorders>
              <w:top w:val="single" w:sz="4" w:space="0" w:color="A6A6A6" w:themeColor="background1" w:themeShade="A6"/>
              <w:left w:val="nil"/>
              <w:bottom w:val="single" w:sz="4" w:space="0" w:color="A6A6A6" w:themeColor="background1" w:themeShade="A6"/>
              <w:right w:val="nil"/>
            </w:tcBorders>
          </w:tcPr>
          <w:p w14:paraId="03B2F170" w14:textId="13B6BE65" w:rsidR="000A3324" w:rsidRPr="00600196" w:rsidRDefault="000A3324" w:rsidP="00600196">
            <w:pPr>
              <w:pStyle w:val="TableText"/>
              <w:jc w:val="right"/>
              <w:rPr>
                <w:szCs w:val="18"/>
              </w:rPr>
            </w:pPr>
            <w:r w:rsidRPr="00600196">
              <w:rPr>
                <w:szCs w:val="18"/>
              </w:rPr>
              <w:t>+/ -0.5 percentage points</w:t>
            </w:r>
          </w:p>
        </w:tc>
      </w:tr>
      <w:tr w:rsidR="000A3324" w14:paraId="7BF0942F" w14:textId="77777777" w:rsidTr="00471FDF">
        <w:tc>
          <w:tcPr>
            <w:tcW w:w="2410" w:type="dxa"/>
            <w:tcBorders>
              <w:top w:val="single" w:sz="4" w:space="0" w:color="A6A6A6" w:themeColor="background1" w:themeShade="A6"/>
              <w:left w:val="nil"/>
              <w:bottom w:val="single" w:sz="4" w:space="0" w:color="A6A6A6" w:themeColor="background1" w:themeShade="A6"/>
              <w:right w:val="nil"/>
            </w:tcBorders>
          </w:tcPr>
          <w:p w14:paraId="40E2432E" w14:textId="38CF30E6" w:rsidR="000A3324" w:rsidRPr="00600196" w:rsidRDefault="000A3324" w:rsidP="00600196">
            <w:pPr>
              <w:pStyle w:val="TableText"/>
              <w:jc w:val="right"/>
              <w:rPr>
                <w:szCs w:val="18"/>
              </w:rPr>
            </w:pPr>
            <w:r w:rsidRPr="00600196">
              <w:rPr>
                <w:szCs w:val="18"/>
              </w:rPr>
              <w:t>Q3 22/23 February 2023</w:t>
            </w:r>
          </w:p>
        </w:tc>
        <w:tc>
          <w:tcPr>
            <w:tcW w:w="1843" w:type="dxa"/>
            <w:tcBorders>
              <w:top w:val="single" w:sz="4" w:space="0" w:color="A6A6A6" w:themeColor="background1" w:themeShade="A6"/>
              <w:left w:val="nil"/>
              <w:bottom w:val="single" w:sz="4" w:space="0" w:color="A6A6A6" w:themeColor="background1" w:themeShade="A6"/>
              <w:right w:val="nil"/>
            </w:tcBorders>
          </w:tcPr>
          <w:p w14:paraId="3CD99EB9" w14:textId="157D82FD" w:rsidR="000A3324" w:rsidRPr="00600196" w:rsidRDefault="000A3324" w:rsidP="00600196">
            <w:pPr>
              <w:pStyle w:val="TableText"/>
              <w:jc w:val="right"/>
              <w:rPr>
                <w:szCs w:val="18"/>
              </w:rPr>
            </w:pPr>
            <w:r w:rsidRPr="00600196">
              <w:rPr>
                <w:szCs w:val="18"/>
              </w:rPr>
              <w:t>37,081</w:t>
            </w:r>
          </w:p>
        </w:tc>
        <w:tc>
          <w:tcPr>
            <w:tcW w:w="1417" w:type="dxa"/>
            <w:tcBorders>
              <w:top w:val="single" w:sz="4" w:space="0" w:color="A6A6A6" w:themeColor="background1" w:themeShade="A6"/>
              <w:left w:val="nil"/>
              <w:bottom w:val="single" w:sz="4" w:space="0" w:color="A6A6A6" w:themeColor="background1" w:themeShade="A6"/>
              <w:right w:val="nil"/>
            </w:tcBorders>
          </w:tcPr>
          <w:p w14:paraId="6B167967" w14:textId="7EBBCDA2" w:rsidR="000A3324" w:rsidRPr="00600196" w:rsidRDefault="000A3324" w:rsidP="00600196">
            <w:pPr>
              <w:pStyle w:val="TableText"/>
              <w:jc w:val="right"/>
              <w:rPr>
                <w:szCs w:val="18"/>
              </w:rPr>
            </w:pPr>
            <w:r w:rsidRPr="00600196">
              <w:rPr>
                <w:szCs w:val="18"/>
              </w:rPr>
              <w:t>17.6%</w:t>
            </w:r>
          </w:p>
        </w:tc>
        <w:tc>
          <w:tcPr>
            <w:tcW w:w="2410" w:type="dxa"/>
            <w:tcBorders>
              <w:top w:val="single" w:sz="4" w:space="0" w:color="A6A6A6" w:themeColor="background1" w:themeShade="A6"/>
              <w:left w:val="nil"/>
              <w:bottom w:val="single" w:sz="4" w:space="0" w:color="A6A6A6" w:themeColor="background1" w:themeShade="A6"/>
              <w:right w:val="nil"/>
            </w:tcBorders>
          </w:tcPr>
          <w:p w14:paraId="2569FB48" w14:textId="64B2D25A" w:rsidR="000A3324" w:rsidRPr="00600196" w:rsidRDefault="000A3324" w:rsidP="00600196">
            <w:pPr>
              <w:pStyle w:val="TableText"/>
              <w:jc w:val="right"/>
              <w:rPr>
                <w:szCs w:val="18"/>
              </w:rPr>
            </w:pPr>
            <w:r w:rsidRPr="00600196">
              <w:rPr>
                <w:szCs w:val="18"/>
              </w:rPr>
              <w:t>+ / - 0.4 percentage points</w:t>
            </w:r>
          </w:p>
        </w:tc>
      </w:tr>
      <w:tr w:rsidR="000A3324" w14:paraId="1F816423" w14:textId="77777777" w:rsidTr="00471FDF">
        <w:tc>
          <w:tcPr>
            <w:tcW w:w="2410" w:type="dxa"/>
            <w:tcBorders>
              <w:top w:val="single" w:sz="4" w:space="0" w:color="A6A6A6" w:themeColor="background1" w:themeShade="A6"/>
              <w:left w:val="nil"/>
              <w:bottom w:val="single" w:sz="4" w:space="0" w:color="A6A6A6" w:themeColor="background1" w:themeShade="A6"/>
              <w:right w:val="nil"/>
            </w:tcBorders>
          </w:tcPr>
          <w:p w14:paraId="56EDB2EE" w14:textId="7F93B04E" w:rsidR="000A3324" w:rsidRPr="00600196" w:rsidRDefault="000A3324" w:rsidP="00600196">
            <w:pPr>
              <w:pStyle w:val="TableText"/>
              <w:jc w:val="right"/>
              <w:rPr>
                <w:szCs w:val="18"/>
              </w:rPr>
            </w:pPr>
            <w:r w:rsidRPr="00600196">
              <w:rPr>
                <w:szCs w:val="18"/>
              </w:rPr>
              <w:t>Q4 22/23 May 2023</w:t>
            </w:r>
          </w:p>
        </w:tc>
        <w:tc>
          <w:tcPr>
            <w:tcW w:w="1843" w:type="dxa"/>
            <w:tcBorders>
              <w:top w:val="single" w:sz="4" w:space="0" w:color="A6A6A6" w:themeColor="background1" w:themeShade="A6"/>
              <w:left w:val="nil"/>
              <w:bottom w:val="single" w:sz="4" w:space="0" w:color="A6A6A6" w:themeColor="background1" w:themeShade="A6"/>
              <w:right w:val="nil"/>
            </w:tcBorders>
          </w:tcPr>
          <w:p w14:paraId="5115938C" w14:textId="0B16D07F" w:rsidR="000A3324" w:rsidRPr="00600196" w:rsidRDefault="000A3324" w:rsidP="00600196">
            <w:pPr>
              <w:pStyle w:val="TableText"/>
              <w:jc w:val="right"/>
              <w:rPr>
                <w:szCs w:val="18"/>
              </w:rPr>
            </w:pPr>
            <w:r w:rsidRPr="00600196">
              <w:rPr>
                <w:szCs w:val="18"/>
              </w:rPr>
              <w:t>35,219</w:t>
            </w:r>
          </w:p>
        </w:tc>
        <w:tc>
          <w:tcPr>
            <w:tcW w:w="1417" w:type="dxa"/>
            <w:tcBorders>
              <w:top w:val="single" w:sz="4" w:space="0" w:color="A6A6A6" w:themeColor="background1" w:themeShade="A6"/>
              <w:left w:val="nil"/>
              <w:bottom w:val="single" w:sz="4" w:space="0" w:color="A6A6A6" w:themeColor="background1" w:themeShade="A6"/>
              <w:right w:val="nil"/>
            </w:tcBorders>
          </w:tcPr>
          <w:p w14:paraId="1CA87F12" w14:textId="05CCBE56" w:rsidR="000A3324" w:rsidRPr="00600196" w:rsidRDefault="000A3324" w:rsidP="00600196">
            <w:pPr>
              <w:pStyle w:val="TableText"/>
              <w:jc w:val="right"/>
              <w:rPr>
                <w:szCs w:val="18"/>
              </w:rPr>
            </w:pPr>
            <w:r w:rsidRPr="00600196">
              <w:rPr>
                <w:szCs w:val="18"/>
              </w:rPr>
              <w:t>17.4%</w:t>
            </w:r>
          </w:p>
        </w:tc>
        <w:tc>
          <w:tcPr>
            <w:tcW w:w="2410" w:type="dxa"/>
            <w:tcBorders>
              <w:top w:val="single" w:sz="4" w:space="0" w:color="A6A6A6" w:themeColor="background1" w:themeShade="A6"/>
              <w:left w:val="nil"/>
              <w:bottom w:val="single" w:sz="4" w:space="0" w:color="A6A6A6" w:themeColor="background1" w:themeShade="A6"/>
              <w:right w:val="nil"/>
            </w:tcBorders>
          </w:tcPr>
          <w:p w14:paraId="52FFE8AE" w14:textId="3B3CA03C" w:rsidR="000A3324" w:rsidRPr="00600196" w:rsidRDefault="000A3324" w:rsidP="00600196">
            <w:pPr>
              <w:pStyle w:val="TableText"/>
              <w:jc w:val="right"/>
              <w:rPr>
                <w:szCs w:val="18"/>
              </w:rPr>
            </w:pPr>
            <w:r w:rsidRPr="00600196">
              <w:rPr>
                <w:szCs w:val="18"/>
              </w:rPr>
              <w:t>+ / - 0.4 percentage points</w:t>
            </w:r>
          </w:p>
        </w:tc>
      </w:tr>
    </w:tbl>
    <w:p w14:paraId="1BA45B17" w14:textId="77777777" w:rsidR="005441F5" w:rsidRDefault="005441F5" w:rsidP="005441F5">
      <w:pPr>
        <w:pStyle w:val="Heading5"/>
      </w:pPr>
      <w:r>
        <w:t>Detailed results by quarter</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22"/>
        <w:gridCol w:w="1486"/>
        <w:gridCol w:w="1487"/>
        <w:gridCol w:w="1487"/>
        <w:gridCol w:w="1487"/>
      </w:tblGrid>
      <w:tr w:rsidR="005441F5" w:rsidRPr="005441F5" w14:paraId="1C4A4ACF" w14:textId="77777777" w:rsidTr="005441F5">
        <w:tc>
          <w:tcPr>
            <w:tcW w:w="8069" w:type="dxa"/>
            <w:gridSpan w:val="5"/>
            <w:tcBorders>
              <w:bottom w:val="single" w:sz="4" w:space="0" w:color="A6A6A6" w:themeColor="background1" w:themeShade="A6"/>
            </w:tcBorders>
            <w:shd w:val="clear" w:color="auto" w:fill="FFFFFF" w:themeFill="background1"/>
          </w:tcPr>
          <w:p w14:paraId="2E76BD56" w14:textId="4E0DF87C" w:rsidR="005441F5" w:rsidRPr="005441F5" w:rsidRDefault="005441F5" w:rsidP="005441F5">
            <w:pPr>
              <w:pStyle w:val="TableText"/>
              <w:rPr>
                <w:b/>
                <w:bCs/>
              </w:rPr>
            </w:pPr>
            <w:r w:rsidRPr="005441F5">
              <w:rPr>
                <w:b/>
                <w:bCs/>
              </w:rPr>
              <w:t>Results (Percentage of people who say they can always get primary health care from a GP or nurse when they needed it in the last 12 months)</w:t>
            </w:r>
          </w:p>
        </w:tc>
      </w:tr>
      <w:tr w:rsidR="005441F5" w:rsidRPr="005441F5" w14:paraId="17DEF9FA" w14:textId="77777777" w:rsidTr="005441F5">
        <w:tc>
          <w:tcPr>
            <w:tcW w:w="2122" w:type="dxa"/>
            <w:tcBorders>
              <w:right w:val="nil"/>
            </w:tcBorders>
            <w:shd w:val="clear" w:color="auto" w:fill="F2F2F2" w:themeFill="background1" w:themeFillShade="F2"/>
          </w:tcPr>
          <w:p w14:paraId="78CBC80E" w14:textId="447CE022" w:rsidR="005441F5" w:rsidRPr="005441F5" w:rsidRDefault="005441F5" w:rsidP="005441F5">
            <w:pPr>
              <w:pStyle w:val="TableText"/>
              <w:rPr>
                <w:b/>
                <w:bCs/>
              </w:rPr>
            </w:pPr>
            <w:r w:rsidRPr="005441F5">
              <w:rPr>
                <w:b/>
                <w:bCs/>
              </w:rPr>
              <w:t>2022/23</w:t>
            </w:r>
          </w:p>
        </w:tc>
        <w:tc>
          <w:tcPr>
            <w:tcW w:w="1486" w:type="dxa"/>
            <w:tcBorders>
              <w:left w:val="nil"/>
              <w:right w:val="nil"/>
            </w:tcBorders>
            <w:shd w:val="clear" w:color="auto" w:fill="F2F2F2" w:themeFill="background1" w:themeFillShade="F2"/>
          </w:tcPr>
          <w:p w14:paraId="3CC6CBC7" w14:textId="4EF14BEA" w:rsidR="005441F5" w:rsidRPr="005441F5" w:rsidRDefault="005441F5" w:rsidP="005441F5">
            <w:pPr>
              <w:pStyle w:val="TableText"/>
              <w:jc w:val="right"/>
              <w:rPr>
                <w:b/>
                <w:bCs/>
              </w:rPr>
            </w:pPr>
            <w:r w:rsidRPr="005441F5">
              <w:rPr>
                <w:b/>
                <w:bCs/>
              </w:rPr>
              <w:t>Q1</w:t>
            </w:r>
          </w:p>
        </w:tc>
        <w:tc>
          <w:tcPr>
            <w:tcW w:w="1487" w:type="dxa"/>
            <w:tcBorders>
              <w:left w:val="nil"/>
              <w:right w:val="nil"/>
            </w:tcBorders>
            <w:shd w:val="clear" w:color="auto" w:fill="F2F2F2" w:themeFill="background1" w:themeFillShade="F2"/>
          </w:tcPr>
          <w:p w14:paraId="31847386" w14:textId="2970A9F4" w:rsidR="005441F5" w:rsidRPr="005441F5" w:rsidRDefault="005441F5" w:rsidP="005441F5">
            <w:pPr>
              <w:pStyle w:val="TableText"/>
              <w:jc w:val="right"/>
              <w:rPr>
                <w:b/>
                <w:bCs/>
              </w:rPr>
            </w:pPr>
            <w:r w:rsidRPr="005441F5">
              <w:rPr>
                <w:b/>
                <w:bCs/>
              </w:rPr>
              <w:t>Q2</w:t>
            </w:r>
          </w:p>
        </w:tc>
        <w:tc>
          <w:tcPr>
            <w:tcW w:w="1487" w:type="dxa"/>
            <w:tcBorders>
              <w:left w:val="nil"/>
              <w:right w:val="nil"/>
            </w:tcBorders>
            <w:shd w:val="clear" w:color="auto" w:fill="F2F2F2" w:themeFill="background1" w:themeFillShade="F2"/>
          </w:tcPr>
          <w:p w14:paraId="4150BA8A" w14:textId="1A00AD4C" w:rsidR="005441F5" w:rsidRPr="005441F5" w:rsidRDefault="005441F5" w:rsidP="005441F5">
            <w:pPr>
              <w:pStyle w:val="TableText"/>
              <w:jc w:val="right"/>
              <w:rPr>
                <w:b/>
                <w:bCs/>
              </w:rPr>
            </w:pPr>
            <w:r w:rsidRPr="005441F5">
              <w:rPr>
                <w:b/>
                <w:bCs/>
              </w:rPr>
              <w:t>Q3</w:t>
            </w:r>
          </w:p>
        </w:tc>
        <w:tc>
          <w:tcPr>
            <w:tcW w:w="1487" w:type="dxa"/>
            <w:tcBorders>
              <w:left w:val="nil"/>
            </w:tcBorders>
            <w:shd w:val="clear" w:color="auto" w:fill="F2F2F2" w:themeFill="background1" w:themeFillShade="F2"/>
          </w:tcPr>
          <w:p w14:paraId="51111853" w14:textId="0422062B" w:rsidR="005441F5" w:rsidRPr="005441F5" w:rsidRDefault="005441F5" w:rsidP="005441F5">
            <w:pPr>
              <w:pStyle w:val="TableText"/>
              <w:jc w:val="right"/>
              <w:rPr>
                <w:b/>
                <w:bCs/>
              </w:rPr>
            </w:pPr>
            <w:r w:rsidRPr="005441F5">
              <w:rPr>
                <w:b/>
                <w:bCs/>
              </w:rPr>
              <w:t>Q4</w:t>
            </w:r>
          </w:p>
        </w:tc>
      </w:tr>
      <w:tr w:rsidR="005441F5" w14:paraId="31824986" w14:textId="77777777" w:rsidTr="005441F5">
        <w:tc>
          <w:tcPr>
            <w:tcW w:w="2122" w:type="dxa"/>
            <w:tcBorders>
              <w:right w:val="nil"/>
            </w:tcBorders>
          </w:tcPr>
          <w:p w14:paraId="6028ACC8" w14:textId="0F8EBDB3" w:rsidR="005441F5" w:rsidRPr="005441F5" w:rsidRDefault="005441F5" w:rsidP="005441F5">
            <w:pPr>
              <w:pStyle w:val="TableText"/>
            </w:pPr>
            <w:r w:rsidRPr="005441F5">
              <w:t>All Ethnicities</w:t>
            </w:r>
          </w:p>
        </w:tc>
        <w:tc>
          <w:tcPr>
            <w:tcW w:w="1486" w:type="dxa"/>
            <w:tcBorders>
              <w:left w:val="nil"/>
              <w:right w:val="nil"/>
            </w:tcBorders>
          </w:tcPr>
          <w:p w14:paraId="13796101" w14:textId="1152F2FF" w:rsidR="005441F5" w:rsidRPr="005441F5" w:rsidRDefault="005441F5" w:rsidP="005441F5">
            <w:pPr>
              <w:pStyle w:val="TableText"/>
              <w:jc w:val="right"/>
            </w:pPr>
            <w:r w:rsidRPr="005441F5">
              <w:t>77%</w:t>
            </w:r>
          </w:p>
        </w:tc>
        <w:tc>
          <w:tcPr>
            <w:tcW w:w="1487" w:type="dxa"/>
            <w:tcBorders>
              <w:left w:val="nil"/>
              <w:right w:val="nil"/>
            </w:tcBorders>
          </w:tcPr>
          <w:p w14:paraId="328B2FDE" w14:textId="25FBD6C1" w:rsidR="005441F5" w:rsidRPr="005441F5" w:rsidRDefault="005441F5" w:rsidP="005441F5">
            <w:pPr>
              <w:pStyle w:val="TableText"/>
              <w:jc w:val="right"/>
            </w:pPr>
            <w:r w:rsidRPr="005441F5">
              <w:t>76%</w:t>
            </w:r>
          </w:p>
        </w:tc>
        <w:tc>
          <w:tcPr>
            <w:tcW w:w="1487" w:type="dxa"/>
            <w:tcBorders>
              <w:left w:val="nil"/>
              <w:right w:val="nil"/>
            </w:tcBorders>
          </w:tcPr>
          <w:p w14:paraId="20B81C96" w14:textId="495D89F2" w:rsidR="005441F5" w:rsidRPr="005441F5" w:rsidRDefault="005441F5" w:rsidP="005441F5">
            <w:pPr>
              <w:pStyle w:val="TableText"/>
              <w:jc w:val="right"/>
            </w:pPr>
            <w:r w:rsidRPr="005441F5">
              <w:t>76%</w:t>
            </w:r>
          </w:p>
        </w:tc>
        <w:tc>
          <w:tcPr>
            <w:tcW w:w="1487" w:type="dxa"/>
            <w:tcBorders>
              <w:left w:val="nil"/>
            </w:tcBorders>
          </w:tcPr>
          <w:p w14:paraId="522D5E2A" w14:textId="1E4347CB" w:rsidR="005441F5" w:rsidRPr="005441F5" w:rsidRDefault="005441F5" w:rsidP="005441F5">
            <w:pPr>
              <w:pStyle w:val="TableText"/>
              <w:jc w:val="right"/>
            </w:pPr>
            <w:r w:rsidRPr="005441F5">
              <w:t>77%</w:t>
            </w:r>
          </w:p>
        </w:tc>
      </w:tr>
      <w:tr w:rsidR="005441F5" w14:paraId="35D9EA72" w14:textId="77777777" w:rsidTr="005441F5">
        <w:tc>
          <w:tcPr>
            <w:tcW w:w="2122" w:type="dxa"/>
            <w:tcBorders>
              <w:right w:val="nil"/>
            </w:tcBorders>
          </w:tcPr>
          <w:p w14:paraId="6E4B7278" w14:textId="6AF9EC0A" w:rsidR="005441F5" w:rsidRPr="005441F5" w:rsidRDefault="005441F5" w:rsidP="005441F5">
            <w:pPr>
              <w:pStyle w:val="TableText"/>
            </w:pPr>
            <w:r w:rsidRPr="005441F5">
              <w:t>Māori</w:t>
            </w:r>
          </w:p>
        </w:tc>
        <w:tc>
          <w:tcPr>
            <w:tcW w:w="1486" w:type="dxa"/>
            <w:tcBorders>
              <w:left w:val="nil"/>
              <w:right w:val="nil"/>
            </w:tcBorders>
          </w:tcPr>
          <w:p w14:paraId="5F7348CC" w14:textId="2F83475B" w:rsidR="005441F5" w:rsidRPr="005441F5" w:rsidRDefault="005441F5" w:rsidP="005441F5">
            <w:pPr>
              <w:pStyle w:val="TableText"/>
              <w:jc w:val="right"/>
            </w:pPr>
            <w:r w:rsidRPr="005441F5">
              <w:t>73%</w:t>
            </w:r>
          </w:p>
        </w:tc>
        <w:tc>
          <w:tcPr>
            <w:tcW w:w="1487" w:type="dxa"/>
            <w:tcBorders>
              <w:left w:val="nil"/>
              <w:right w:val="nil"/>
            </w:tcBorders>
          </w:tcPr>
          <w:p w14:paraId="64BCA6D4" w14:textId="5A5536BD" w:rsidR="005441F5" w:rsidRPr="005441F5" w:rsidRDefault="005441F5" w:rsidP="005441F5">
            <w:pPr>
              <w:pStyle w:val="TableText"/>
              <w:jc w:val="right"/>
            </w:pPr>
            <w:r w:rsidRPr="005441F5">
              <w:t>70%</w:t>
            </w:r>
          </w:p>
        </w:tc>
        <w:tc>
          <w:tcPr>
            <w:tcW w:w="1487" w:type="dxa"/>
            <w:tcBorders>
              <w:left w:val="nil"/>
              <w:right w:val="nil"/>
            </w:tcBorders>
          </w:tcPr>
          <w:p w14:paraId="3459025C" w14:textId="1221D1D8" w:rsidR="005441F5" w:rsidRPr="005441F5" w:rsidRDefault="005441F5" w:rsidP="005441F5">
            <w:pPr>
              <w:pStyle w:val="TableText"/>
              <w:jc w:val="right"/>
            </w:pPr>
            <w:r w:rsidRPr="005441F5">
              <w:t>69%</w:t>
            </w:r>
          </w:p>
        </w:tc>
        <w:tc>
          <w:tcPr>
            <w:tcW w:w="1487" w:type="dxa"/>
            <w:tcBorders>
              <w:left w:val="nil"/>
            </w:tcBorders>
          </w:tcPr>
          <w:p w14:paraId="55BC5A1D" w14:textId="367C1580" w:rsidR="005441F5" w:rsidRPr="005441F5" w:rsidRDefault="005441F5" w:rsidP="005441F5">
            <w:pPr>
              <w:pStyle w:val="TableText"/>
              <w:jc w:val="right"/>
            </w:pPr>
            <w:r w:rsidRPr="005441F5">
              <w:t>72%</w:t>
            </w:r>
          </w:p>
        </w:tc>
      </w:tr>
      <w:tr w:rsidR="005441F5" w14:paraId="0F192223" w14:textId="77777777" w:rsidTr="005441F5">
        <w:tc>
          <w:tcPr>
            <w:tcW w:w="2122" w:type="dxa"/>
            <w:tcBorders>
              <w:right w:val="nil"/>
            </w:tcBorders>
          </w:tcPr>
          <w:p w14:paraId="0403DE13" w14:textId="10E12AFB" w:rsidR="005441F5" w:rsidRPr="005441F5" w:rsidRDefault="005441F5" w:rsidP="005441F5">
            <w:pPr>
              <w:pStyle w:val="TableText"/>
            </w:pPr>
            <w:r w:rsidRPr="005441F5">
              <w:t>Pacific</w:t>
            </w:r>
          </w:p>
        </w:tc>
        <w:tc>
          <w:tcPr>
            <w:tcW w:w="1486" w:type="dxa"/>
            <w:tcBorders>
              <w:left w:val="nil"/>
              <w:right w:val="nil"/>
            </w:tcBorders>
          </w:tcPr>
          <w:p w14:paraId="236B3D65" w14:textId="515194A8" w:rsidR="005441F5" w:rsidRPr="005441F5" w:rsidRDefault="005441F5" w:rsidP="005441F5">
            <w:pPr>
              <w:pStyle w:val="TableText"/>
              <w:jc w:val="right"/>
            </w:pPr>
            <w:r w:rsidRPr="005441F5">
              <w:t>74%</w:t>
            </w:r>
          </w:p>
        </w:tc>
        <w:tc>
          <w:tcPr>
            <w:tcW w:w="1487" w:type="dxa"/>
            <w:tcBorders>
              <w:left w:val="nil"/>
              <w:right w:val="nil"/>
            </w:tcBorders>
          </w:tcPr>
          <w:p w14:paraId="641F11E6" w14:textId="41C0E3F9" w:rsidR="005441F5" w:rsidRPr="005441F5" w:rsidRDefault="005441F5" w:rsidP="005441F5">
            <w:pPr>
              <w:pStyle w:val="TableText"/>
              <w:jc w:val="right"/>
            </w:pPr>
            <w:r w:rsidRPr="005441F5">
              <w:t>71%</w:t>
            </w:r>
          </w:p>
        </w:tc>
        <w:tc>
          <w:tcPr>
            <w:tcW w:w="1487" w:type="dxa"/>
            <w:tcBorders>
              <w:left w:val="nil"/>
              <w:right w:val="nil"/>
            </w:tcBorders>
          </w:tcPr>
          <w:p w14:paraId="16FE85F7" w14:textId="1FF6935D" w:rsidR="005441F5" w:rsidRPr="005441F5" w:rsidRDefault="005441F5" w:rsidP="005441F5">
            <w:pPr>
              <w:pStyle w:val="TableText"/>
              <w:jc w:val="right"/>
            </w:pPr>
            <w:r w:rsidRPr="005441F5">
              <w:t>74%</w:t>
            </w:r>
          </w:p>
        </w:tc>
        <w:tc>
          <w:tcPr>
            <w:tcW w:w="1487" w:type="dxa"/>
            <w:tcBorders>
              <w:left w:val="nil"/>
            </w:tcBorders>
          </w:tcPr>
          <w:p w14:paraId="3D660D4D" w14:textId="51800A56" w:rsidR="005441F5" w:rsidRPr="005441F5" w:rsidRDefault="005441F5" w:rsidP="005441F5">
            <w:pPr>
              <w:pStyle w:val="TableText"/>
              <w:jc w:val="right"/>
            </w:pPr>
            <w:r w:rsidRPr="005441F5">
              <w:t>74%</w:t>
            </w:r>
          </w:p>
        </w:tc>
      </w:tr>
      <w:tr w:rsidR="005441F5" w14:paraId="67812386" w14:textId="77777777" w:rsidTr="005441F5">
        <w:tc>
          <w:tcPr>
            <w:tcW w:w="2122" w:type="dxa"/>
            <w:tcBorders>
              <w:right w:val="nil"/>
            </w:tcBorders>
          </w:tcPr>
          <w:p w14:paraId="523F400D" w14:textId="293A8FAA" w:rsidR="005441F5" w:rsidRPr="005441F5" w:rsidRDefault="005441F5" w:rsidP="005441F5">
            <w:pPr>
              <w:pStyle w:val="TableText"/>
            </w:pPr>
            <w:r w:rsidRPr="005441F5">
              <w:t>Non-Māori non-Pacific</w:t>
            </w:r>
          </w:p>
        </w:tc>
        <w:tc>
          <w:tcPr>
            <w:tcW w:w="1486" w:type="dxa"/>
            <w:tcBorders>
              <w:left w:val="nil"/>
              <w:right w:val="nil"/>
            </w:tcBorders>
          </w:tcPr>
          <w:p w14:paraId="5F891A6C" w14:textId="38195DE2" w:rsidR="005441F5" w:rsidRPr="005441F5" w:rsidRDefault="005441F5" w:rsidP="005441F5">
            <w:pPr>
              <w:pStyle w:val="TableText"/>
              <w:jc w:val="right"/>
            </w:pPr>
            <w:r w:rsidRPr="005441F5">
              <w:t>78%</w:t>
            </w:r>
          </w:p>
        </w:tc>
        <w:tc>
          <w:tcPr>
            <w:tcW w:w="1487" w:type="dxa"/>
            <w:tcBorders>
              <w:left w:val="nil"/>
              <w:right w:val="nil"/>
            </w:tcBorders>
          </w:tcPr>
          <w:p w14:paraId="29C78A10" w14:textId="40337C5F" w:rsidR="005441F5" w:rsidRPr="005441F5" w:rsidRDefault="005441F5" w:rsidP="005441F5">
            <w:pPr>
              <w:pStyle w:val="TableText"/>
              <w:jc w:val="right"/>
            </w:pPr>
            <w:r w:rsidRPr="005441F5">
              <w:t>77%</w:t>
            </w:r>
          </w:p>
        </w:tc>
        <w:tc>
          <w:tcPr>
            <w:tcW w:w="1487" w:type="dxa"/>
            <w:tcBorders>
              <w:left w:val="nil"/>
              <w:right w:val="nil"/>
            </w:tcBorders>
          </w:tcPr>
          <w:p w14:paraId="67083FB5" w14:textId="1237171D" w:rsidR="005441F5" w:rsidRPr="005441F5" w:rsidRDefault="005441F5" w:rsidP="005441F5">
            <w:pPr>
              <w:pStyle w:val="TableText"/>
              <w:jc w:val="right"/>
            </w:pPr>
            <w:r w:rsidRPr="005441F5">
              <w:t>77%</w:t>
            </w:r>
          </w:p>
        </w:tc>
        <w:tc>
          <w:tcPr>
            <w:tcW w:w="1487" w:type="dxa"/>
            <w:tcBorders>
              <w:left w:val="nil"/>
            </w:tcBorders>
          </w:tcPr>
          <w:p w14:paraId="4280EFED" w14:textId="667E7BC4" w:rsidR="005441F5" w:rsidRPr="005441F5" w:rsidRDefault="005441F5" w:rsidP="005441F5">
            <w:pPr>
              <w:pStyle w:val="TableText"/>
              <w:jc w:val="right"/>
            </w:pPr>
            <w:r w:rsidRPr="005441F5">
              <w:t>78%</w:t>
            </w:r>
          </w:p>
        </w:tc>
      </w:tr>
      <w:tr w:rsidR="005441F5" w:rsidRPr="005441F5" w14:paraId="5C617409" w14:textId="77777777" w:rsidTr="005441F5">
        <w:tc>
          <w:tcPr>
            <w:tcW w:w="2122" w:type="dxa"/>
            <w:tcBorders>
              <w:right w:val="nil"/>
            </w:tcBorders>
            <w:shd w:val="clear" w:color="auto" w:fill="F2F2F2" w:themeFill="background1" w:themeFillShade="F2"/>
          </w:tcPr>
          <w:p w14:paraId="603CB002" w14:textId="712EECF0" w:rsidR="005441F5" w:rsidRPr="005441F5" w:rsidRDefault="005441F5" w:rsidP="005441F5">
            <w:pPr>
              <w:pStyle w:val="TableText"/>
              <w:rPr>
                <w:b/>
                <w:bCs/>
              </w:rPr>
            </w:pPr>
            <w:r w:rsidRPr="005441F5">
              <w:rPr>
                <w:b/>
                <w:bCs/>
              </w:rPr>
              <w:t>2021/22</w:t>
            </w:r>
          </w:p>
        </w:tc>
        <w:tc>
          <w:tcPr>
            <w:tcW w:w="1486" w:type="dxa"/>
            <w:tcBorders>
              <w:left w:val="nil"/>
              <w:right w:val="nil"/>
            </w:tcBorders>
            <w:shd w:val="clear" w:color="auto" w:fill="F2F2F2" w:themeFill="background1" w:themeFillShade="F2"/>
          </w:tcPr>
          <w:p w14:paraId="13391EE3" w14:textId="5D8E38F1" w:rsidR="005441F5" w:rsidRPr="005441F5" w:rsidRDefault="005441F5" w:rsidP="005441F5">
            <w:pPr>
              <w:pStyle w:val="TableText"/>
              <w:jc w:val="right"/>
              <w:rPr>
                <w:b/>
                <w:bCs/>
              </w:rPr>
            </w:pPr>
            <w:r w:rsidRPr="005441F5">
              <w:rPr>
                <w:b/>
                <w:bCs/>
              </w:rPr>
              <w:t>Q1</w:t>
            </w:r>
          </w:p>
        </w:tc>
        <w:tc>
          <w:tcPr>
            <w:tcW w:w="1487" w:type="dxa"/>
            <w:tcBorders>
              <w:left w:val="nil"/>
              <w:right w:val="nil"/>
            </w:tcBorders>
            <w:shd w:val="clear" w:color="auto" w:fill="F2F2F2" w:themeFill="background1" w:themeFillShade="F2"/>
          </w:tcPr>
          <w:p w14:paraId="11629BFF" w14:textId="77E07265" w:rsidR="005441F5" w:rsidRPr="005441F5" w:rsidRDefault="005441F5" w:rsidP="005441F5">
            <w:pPr>
              <w:pStyle w:val="TableText"/>
              <w:jc w:val="right"/>
              <w:rPr>
                <w:b/>
                <w:bCs/>
              </w:rPr>
            </w:pPr>
            <w:r w:rsidRPr="005441F5">
              <w:rPr>
                <w:b/>
                <w:bCs/>
              </w:rPr>
              <w:t>Q2</w:t>
            </w:r>
          </w:p>
        </w:tc>
        <w:tc>
          <w:tcPr>
            <w:tcW w:w="1487" w:type="dxa"/>
            <w:tcBorders>
              <w:left w:val="nil"/>
              <w:right w:val="nil"/>
            </w:tcBorders>
            <w:shd w:val="clear" w:color="auto" w:fill="F2F2F2" w:themeFill="background1" w:themeFillShade="F2"/>
          </w:tcPr>
          <w:p w14:paraId="0F073B97" w14:textId="7ECB3DCA" w:rsidR="005441F5" w:rsidRPr="005441F5" w:rsidRDefault="005441F5" w:rsidP="005441F5">
            <w:pPr>
              <w:pStyle w:val="TableText"/>
              <w:jc w:val="right"/>
              <w:rPr>
                <w:b/>
                <w:bCs/>
              </w:rPr>
            </w:pPr>
            <w:r w:rsidRPr="005441F5">
              <w:rPr>
                <w:b/>
                <w:bCs/>
              </w:rPr>
              <w:t>Q3</w:t>
            </w:r>
          </w:p>
        </w:tc>
        <w:tc>
          <w:tcPr>
            <w:tcW w:w="1487" w:type="dxa"/>
            <w:tcBorders>
              <w:left w:val="nil"/>
            </w:tcBorders>
            <w:shd w:val="clear" w:color="auto" w:fill="F2F2F2" w:themeFill="background1" w:themeFillShade="F2"/>
          </w:tcPr>
          <w:p w14:paraId="2385BAF1" w14:textId="0E81F986" w:rsidR="005441F5" w:rsidRPr="005441F5" w:rsidRDefault="005441F5" w:rsidP="005441F5">
            <w:pPr>
              <w:pStyle w:val="TableText"/>
              <w:jc w:val="right"/>
              <w:rPr>
                <w:b/>
                <w:bCs/>
              </w:rPr>
            </w:pPr>
            <w:r w:rsidRPr="005441F5">
              <w:rPr>
                <w:b/>
                <w:bCs/>
              </w:rPr>
              <w:t>Q4</w:t>
            </w:r>
          </w:p>
        </w:tc>
      </w:tr>
      <w:tr w:rsidR="005441F5" w14:paraId="7BD4C6FD" w14:textId="77777777" w:rsidTr="005441F5">
        <w:tc>
          <w:tcPr>
            <w:tcW w:w="2122" w:type="dxa"/>
            <w:tcBorders>
              <w:right w:val="nil"/>
            </w:tcBorders>
          </w:tcPr>
          <w:p w14:paraId="21AD57DC" w14:textId="6CDCB0CB" w:rsidR="005441F5" w:rsidRPr="005441F5" w:rsidRDefault="005441F5" w:rsidP="005441F5">
            <w:pPr>
              <w:pStyle w:val="TableText"/>
            </w:pPr>
            <w:r w:rsidRPr="005441F5">
              <w:t>All Ethnicities</w:t>
            </w:r>
          </w:p>
        </w:tc>
        <w:tc>
          <w:tcPr>
            <w:tcW w:w="1486" w:type="dxa"/>
            <w:tcBorders>
              <w:left w:val="nil"/>
              <w:right w:val="nil"/>
            </w:tcBorders>
          </w:tcPr>
          <w:p w14:paraId="12105D8E" w14:textId="06717107" w:rsidR="005441F5" w:rsidRPr="005441F5" w:rsidRDefault="005441F5" w:rsidP="005441F5">
            <w:pPr>
              <w:pStyle w:val="TableText"/>
              <w:jc w:val="right"/>
            </w:pPr>
            <w:r w:rsidRPr="005441F5">
              <w:t>80%</w:t>
            </w:r>
          </w:p>
        </w:tc>
        <w:tc>
          <w:tcPr>
            <w:tcW w:w="1487" w:type="dxa"/>
            <w:tcBorders>
              <w:left w:val="nil"/>
              <w:right w:val="nil"/>
            </w:tcBorders>
          </w:tcPr>
          <w:p w14:paraId="18E1C0C4" w14:textId="2A0D35AD" w:rsidR="005441F5" w:rsidRPr="005441F5" w:rsidRDefault="005441F5" w:rsidP="005441F5">
            <w:pPr>
              <w:pStyle w:val="TableText"/>
              <w:jc w:val="right"/>
            </w:pPr>
            <w:r w:rsidRPr="005441F5">
              <w:t>80%</w:t>
            </w:r>
          </w:p>
        </w:tc>
        <w:tc>
          <w:tcPr>
            <w:tcW w:w="1487" w:type="dxa"/>
            <w:tcBorders>
              <w:left w:val="nil"/>
              <w:right w:val="nil"/>
            </w:tcBorders>
          </w:tcPr>
          <w:p w14:paraId="27ACF12D" w14:textId="51243095" w:rsidR="005441F5" w:rsidRPr="005441F5" w:rsidRDefault="005441F5" w:rsidP="005441F5">
            <w:pPr>
              <w:pStyle w:val="TableText"/>
              <w:jc w:val="right"/>
            </w:pPr>
            <w:r w:rsidRPr="005441F5">
              <w:t>79%</w:t>
            </w:r>
          </w:p>
        </w:tc>
        <w:tc>
          <w:tcPr>
            <w:tcW w:w="1487" w:type="dxa"/>
            <w:tcBorders>
              <w:left w:val="nil"/>
            </w:tcBorders>
          </w:tcPr>
          <w:p w14:paraId="30AD1A40" w14:textId="365D8A7A" w:rsidR="005441F5" w:rsidRPr="005441F5" w:rsidRDefault="005441F5" w:rsidP="005441F5">
            <w:pPr>
              <w:pStyle w:val="TableText"/>
              <w:jc w:val="right"/>
            </w:pPr>
            <w:r w:rsidRPr="005441F5">
              <w:t>78%</w:t>
            </w:r>
          </w:p>
        </w:tc>
      </w:tr>
      <w:tr w:rsidR="005441F5" w14:paraId="465122CF" w14:textId="77777777" w:rsidTr="005441F5">
        <w:tc>
          <w:tcPr>
            <w:tcW w:w="2122" w:type="dxa"/>
            <w:tcBorders>
              <w:right w:val="nil"/>
            </w:tcBorders>
          </w:tcPr>
          <w:p w14:paraId="2CE2CB87" w14:textId="0C31853F" w:rsidR="005441F5" w:rsidRPr="005441F5" w:rsidRDefault="005441F5" w:rsidP="005441F5">
            <w:pPr>
              <w:pStyle w:val="TableText"/>
            </w:pPr>
            <w:r w:rsidRPr="005441F5">
              <w:t>Māori</w:t>
            </w:r>
          </w:p>
        </w:tc>
        <w:tc>
          <w:tcPr>
            <w:tcW w:w="1486" w:type="dxa"/>
            <w:tcBorders>
              <w:left w:val="nil"/>
              <w:right w:val="nil"/>
            </w:tcBorders>
          </w:tcPr>
          <w:p w14:paraId="13A6B803" w14:textId="6046B579" w:rsidR="005441F5" w:rsidRPr="005441F5" w:rsidRDefault="005441F5" w:rsidP="005441F5">
            <w:pPr>
              <w:pStyle w:val="TableText"/>
              <w:jc w:val="right"/>
            </w:pPr>
            <w:r w:rsidRPr="005441F5">
              <w:t>74%</w:t>
            </w:r>
          </w:p>
        </w:tc>
        <w:tc>
          <w:tcPr>
            <w:tcW w:w="1487" w:type="dxa"/>
            <w:tcBorders>
              <w:left w:val="nil"/>
              <w:right w:val="nil"/>
            </w:tcBorders>
          </w:tcPr>
          <w:p w14:paraId="7DEE06E1" w14:textId="13ACC0EC" w:rsidR="005441F5" w:rsidRPr="005441F5" w:rsidRDefault="005441F5" w:rsidP="005441F5">
            <w:pPr>
              <w:pStyle w:val="TableText"/>
              <w:jc w:val="right"/>
            </w:pPr>
            <w:r w:rsidRPr="005441F5">
              <w:t>76%</w:t>
            </w:r>
          </w:p>
        </w:tc>
        <w:tc>
          <w:tcPr>
            <w:tcW w:w="1487" w:type="dxa"/>
            <w:tcBorders>
              <w:left w:val="nil"/>
              <w:right w:val="nil"/>
            </w:tcBorders>
          </w:tcPr>
          <w:p w14:paraId="2F8AE3FE" w14:textId="6571C8AB" w:rsidR="005441F5" w:rsidRPr="005441F5" w:rsidRDefault="005441F5" w:rsidP="005441F5">
            <w:pPr>
              <w:pStyle w:val="TableText"/>
              <w:jc w:val="right"/>
            </w:pPr>
            <w:r w:rsidRPr="005441F5">
              <w:t>73%</w:t>
            </w:r>
          </w:p>
        </w:tc>
        <w:tc>
          <w:tcPr>
            <w:tcW w:w="1487" w:type="dxa"/>
            <w:tcBorders>
              <w:left w:val="nil"/>
            </w:tcBorders>
          </w:tcPr>
          <w:p w14:paraId="7E5963A8" w14:textId="592C2508" w:rsidR="005441F5" w:rsidRPr="005441F5" w:rsidRDefault="005441F5" w:rsidP="005441F5">
            <w:pPr>
              <w:pStyle w:val="TableText"/>
              <w:jc w:val="right"/>
            </w:pPr>
            <w:r w:rsidRPr="005441F5">
              <w:t>73%</w:t>
            </w:r>
          </w:p>
        </w:tc>
      </w:tr>
      <w:tr w:rsidR="005441F5" w14:paraId="4B32FC46" w14:textId="77777777" w:rsidTr="005441F5">
        <w:tc>
          <w:tcPr>
            <w:tcW w:w="2122" w:type="dxa"/>
            <w:tcBorders>
              <w:right w:val="nil"/>
            </w:tcBorders>
          </w:tcPr>
          <w:p w14:paraId="323CF75F" w14:textId="62D18372" w:rsidR="005441F5" w:rsidRPr="005441F5" w:rsidRDefault="005441F5" w:rsidP="005441F5">
            <w:pPr>
              <w:pStyle w:val="TableText"/>
            </w:pPr>
            <w:r w:rsidRPr="005441F5">
              <w:t>Pacific</w:t>
            </w:r>
          </w:p>
        </w:tc>
        <w:tc>
          <w:tcPr>
            <w:tcW w:w="1486" w:type="dxa"/>
            <w:tcBorders>
              <w:left w:val="nil"/>
              <w:right w:val="nil"/>
            </w:tcBorders>
          </w:tcPr>
          <w:p w14:paraId="67EABBD8" w14:textId="0D9586BD" w:rsidR="005441F5" w:rsidRPr="005441F5" w:rsidRDefault="005441F5" w:rsidP="005441F5">
            <w:pPr>
              <w:pStyle w:val="TableText"/>
              <w:jc w:val="right"/>
            </w:pPr>
            <w:r w:rsidRPr="005441F5">
              <w:t>78%</w:t>
            </w:r>
          </w:p>
        </w:tc>
        <w:tc>
          <w:tcPr>
            <w:tcW w:w="1487" w:type="dxa"/>
            <w:tcBorders>
              <w:left w:val="nil"/>
              <w:right w:val="nil"/>
            </w:tcBorders>
          </w:tcPr>
          <w:p w14:paraId="3335407C" w14:textId="3C5ECA8A" w:rsidR="005441F5" w:rsidRPr="005441F5" w:rsidRDefault="005441F5" w:rsidP="005441F5">
            <w:pPr>
              <w:pStyle w:val="TableText"/>
              <w:jc w:val="right"/>
            </w:pPr>
            <w:r w:rsidRPr="005441F5">
              <w:t>79%</w:t>
            </w:r>
          </w:p>
        </w:tc>
        <w:tc>
          <w:tcPr>
            <w:tcW w:w="1487" w:type="dxa"/>
            <w:tcBorders>
              <w:left w:val="nil"/>
              <w:right w:val="nil"/>
            </w:tcBorders>
          </w:tcPr>
          <w:p w14:paraId="1CF7A7EC" w14:textId="1B8CEDB9" w:rsidR="005441F5" w:rsidRPr="005441F5" w:rsidRDefault="005441F5" w:rsidP="005441F5">
            <w:pPr>
              <w:pStyle w:val="TableText"/>
              <w:jc w:val="right"/>
            </w:pPr>
            <w:r w:rsidRPr="005441F5">
              <w:t>77%</w:t>
            </w:r>
          </w:p>
        </w:tc>
        <w:tc>
          <w:tcPr>
            <w:tcW w:w="1487" w:type="dxa"/>
            <w:tcBorders>
              <w:left w:val="nil"/>
            </w:tcBorders>
          </w:tcPr>
          <w:p w14:paraId="63F1B82A" w14:textId="088880AB" w:rsidR="005441F5" w:rsidRPr="005441F5" w:rsidRDefault="005441F5" w:rsidP="005441F5">
            <w:pPr>
              <w:pStyle w:val="TableText"/>
              <w:jc w:val="right"/>
            </w:pPr>
            <w:r w:rsidRPr="005441F5">
              <w:t>75%</w:t>
            </w:r>
          </w:p>
        </w:tc>
      </w:tr>
      <w:tr w:rsidR="005441F5" w14:paraId="18236E65" w14:textId="77777777" w:rsidTr="005441F5">
        <w:tc>
          <w:tcPr>
            <w:tcW w:w="2122" w:type="dxa"/>
            <w:tcBorders>
              <w:right w:val="nil"/>
            </w:tcBorders>
          </w:tcPr>
          <w:p w14:paraId="7E04DB2C" w14:textId="1AACAA25" w:rsidR="005441F5" w:rsidRPr="005441F5" w:rsidRDefault="005441F5" w:rsidP="005441F5">
            <w:pPr>
              <w:pStyle w:val="TableText"/>
            </w:pPr>
            <w:r w:rsidRPr="005441F5">
              <w:t>Non-Māori non-Pacific</w:t>
            </w:r>
          </w:p>
        </w:tc>
        <w:tc>
          <w:tcPr>
            <w:tcW w:w="1486" w:type="dxa"/>
            <w:tcBorders>
              <w:left w:val="nil"/>
              <w:right w:val="nil"/>
            </w:tcBorders>
          </w:tcPr>
          <w:p w14:paraId="1B592DB5" w14:textId="77BCC4E8" w:rsidR="005441F5" w:rsidRPr="005441F5" w:rsidRDefault="005441F5" w:rsidP="005441F5">
            <w:pPr>
              <w:pStyle w:val="TableText"/>
              <w:jc w:val="right"/>
            </w:pPr>
            <w:r w:rsidRPr="005441F5">
              <w:t>81%</w:t>
            </w:r>
          </w:p>
        </w:tc>
        <w:tc>
          <w:tcPr>
            <w:tcW w:w="1487" w:type="dxa"/>
            <w:tcBorders>
              <w:left w:val="nil"/>
              <w:right w:val="nil"/>
            </w:tcBorders>
          </w:tcPr>
          <w:p w14:paraId="473B4302" w14:textId="1FDAFF9B" w:rsidR="005441F5" w:rsidRPr="005441F5" w:rsidRDefault="005441F5" w:rsidP="005441F5">
            <w:pPr>
              <w:pStyle w:val="TableText"/>
              <w:jc w:val="right"/>
            </w:pPr>
            <w:r w:rsidRPr="005441F5">
              <w:t>81%</w:t>
            </w:r>
          </w:p>
        </w:tc>
        <w:tc>
          <w:tcPr>
            <w:tcW w:w="1487" w:type="dxa"/>
            <w:tcBorders>
              <w:left w:val="nil"/>
              <w:right w:val="nil"/>
            </w:tcBorders>
          </w:tcPr>
          <w:p w14:paraId="47867DCA" w14:textId="2F8C9295" w:rsidR="005441F5" w:rsidRPr="005441F5" w:rsidRDefault="005441F5" w:rsidP="005441F5">
            <w:pPr>
              <w:pStyle w:val="TableText"/>
              <w:jc w:val="right"/>
            </w:pPr>
            <w:r w:rsidRPr="005441F5">
              <w:t>80%</w:t>
            </w:r>
          </w:p>
        </w:tc>
        <w:tc>
          <w:tcPr>
            <w:tcW w:w="1487" w:type="dxa"/>
            <w:tcBorders>
              <w:left w:val="nil"/>
            </w:tcBorders>
          </w:tcPr>
          <w:p w14:paraId="0D9494F7" w14:textId="3EE03D97" w:rsidR="005441F5" w:rsidRPr="005441F5" w:rsidRDefault="005441F5" w:rsidP="005441F5">
            <w:pPr>
              <w:pStyle w:val="TableText"/>
              <w:jc w:val="right"/>
            </w:pPr>
            <w:r w:rsidRPr="005441F5">
              <w:t>79%</w:t>
            </w:r>
          </w:p>
        </w:tc>
      </w:tr>
      <w:tr w:rsidR="005441F5" w:rsidRPr="005441F5" w14:paraId="6311C602" w14:textId="77777777" w:rsidTr="005441F5">
        <w:tc>
          <w:tcPr>
            <w:tcW w:w="2122" w:type="dxa"/>
            <w:tcBorders>
              <w:right w:val="nil"/>
            </w:tcBorders>
            <w:shd w:val="clear" w:color="auto" w:fill="F2F2F2" w:themeFill="background1" w:themeFillShade="F2"/>
          </w:tcPr>
          <w:p w14:paraId="224EE80B" w14:textId="6BA71489" w:rsidR="005441F5" w:rsidRPr="005441F5" w:rsidRDefault="005441F5" w:rsidP="005441F5">
            <w:pPr>
              <w:pStyle w:val="TableText"/>
              <w:rPr>
                <w:b/>
                <w:bCs/>
              </w:rPr>
            </w:pPr>
            <w:r w:rsidRPr="005441F5">
              <w:rPr>
                <w:b/>
                <w:bCs/>
              </w:rPr>
              <w:t>2020/21</w:t>
            </w:r>
          </w:p>
        </w:tc>
        <w:tc>
          <w:tcPr>
            <w:tcW w:w="1486" w:type="dxa"/>
            <w:tcBorders>
              <w:left w:val="nil"/>
              <w:right w:val="nil"/>
            </w:tcBorders>
            <w:shd w:val="clear" w:color="auto" w:fill="F2F2F2" w:themeFill="background1" w:themeFillShade="F2"/>
          </w:tcPr>
          <w:p w14:paraId="4828AF2F" w14:textId="25DB9C65" w:rsidR="005441F5" w:rsidRPr="005441F5" w:rsidRDefault="005441F5" w:rsidP="005441F5">
            <w:pPr>
              <w:pStyle w:val="TableText"/>
              <w:jc w:val="right"/>
              <w:rPr>
                <w:b/>
                <w:bCs/>
              </w:rPr>
            </w:pPr>
            <w:r w:rsidRPr="005441F5">
              <w:rPr>
                <w:b/>
                <w:bCs/>
              </w:rPr>
              <w:t>Q1</w:t>
            </w:r>
          </w:p>
        </w:tc>
        <w:tc>
          <w:tcPr>
            <w:tcW w:w="1487" w:type="dxa"/>
            <w:tcBorders>
              <w:left w:val="nil"/>
              <w:right w:val="nil"/>
            </w:tcBorders>
            <w:shd w:val="clear" w:color="auto" w:fill="F2F2F2" w:themeFill="background1" w:themeFillShade="F2"/>
          </w:tcPr>
          <w:p w14:paraId="5BD578F6" w14:textId="40240ACA" w:rsidR="005441F5" w:rsidRPr="005441F5" w:rsidRDefault="005441F5" w:rsidP="005441F5">
            <w:pPr>
              <w:pStyle w:val="TableText"/>
              <w:jc w:val="right"/>
              <w:rPr>
                <w:b/>
                <w:bCs/>
              </w:rPr>
            </w:pPr>
            <w:r w:rsidRPr="005441F5">
              <w:rPr>
                <w:b/>
                <w:bCs/>
              </w:rPr>
              <w:t>Q2</w:t>
            </w:r>
          </w:p>
        </w:tc>
        <w:tc>
          <w:tcPr>
            <w:tcW w:w="1487" w:type="dxa"/>
            <w:tcBorders>
              <w:left w:val="nil"/>
              <w:right w:val="nil"/>
            </w:tcBorders>
            <w:shd w:val="clear" w:color="auto" w:fill="F2F2F2" w:themeFill="background1" w:themeFillShade="F2"/>
          </w:tcPr>
          <w:p w14:paraId="278E5BDF" w14:textId="126AE13D" w:rsidR="005441F5" w:rsidRPr="005441F5" w:rsidRDefault="005441F5" w:rsidP="005441F5">
            <w:pPr>
              <w:pStyle w:val="TableText"/>
              <w:jc w:val="right"/>
              <w:rPr>
                <w:b/>
                <w:bCs/>
              </w:rPr>
            </w:pPr>
            <w:r w:rsidRPr="005441F5">
              <w:rPr>
                <w:b/>
                <w:bCs/>
              </w:rPr>
              <w:t>Q3</w:t>
            </w:r>
          </w:p>
        </w:tc>
        <w:tc>
          <w:tcPr>
            <w:tcW w:w="1487" w:type="dxa"/>
            <w:tcBorders>
              <w:left w:val="nil"/>
            </w:tcBorders>
            <w:shd w:val="clear" w:color="auto" w:fill="F2F2F2" w:themeFill="background1" w:themeFillShade="F2"/>
          </w:tcPr>
          <w:p w14:paraId="1B674012" w14:textId="5CD0F93C" w:rsidR="005441F5" w:rsidRPr="005441F5" w:rsidRDefault="005441F5" w:rsidP="005441F5">
            <w:pPr>
              <w:pStyle w:val="TableText"/>
              <w:jc w:val="right"/>
              <w:rPr>
                <w:b/>
                <w:bCs/>
              </w:rPr>
            </w:pPr>
            <w:r w:rsidRPr="005441F5">
              <w:rPr>
                <w:b/>
                <w:bCs/>
              </w:rPr>
              <w:t>Q4 Baseline</w:t>
            </w:r>
          </w:p>
        </w:tc>
      </w:tr>
      <w:tr w:rsidR="005441F5" w14:paraId="6B200096" w14:textId="77777777" w:rsidTr="005441F5">
        <w:tc>
          <w:tcPr>
            <w:tcW w:w="2122" w:type="dxa"/>
            <w:tcBorders>
              <w:right w:val="nil"/>
            </w:tcBorders>
          </w:tcPr>
          <w:p w14:paraId="3BE621E7" w14:textId="0B4DFD1B" w:rsidR="005441F5" w:rsidRPr="005441F5" w:rsidRDefault="005441F5" w:rsidP="005441F5">
            <w:pPr>
              <w:pStyle w:val="TableText"/>
            </w:pPr>
            <w:r w:rsidRPr="005441F5">
              <w:t>All Ethnicities</w:t>
            </w:r>
          </w:p>
        </w:tc>
        <w:tc>
          <w:tcPr>
            <w:tcW w:w="1486" w:type="dxa"/>
            <w:tcBorders>
              <w:left w:val="nil"/>
              <w:right w:val="nil"/>
            </w:tcBorders>
          </w:tcPr>
          <w:p w14:paraId="06AF7955" w14:textId="66F91BC2" w:rsidR="005441F5" w:rsidRPr="005441F5" w:rsidRDefault="005441F5" w:rsidP="005441F5">
            <w:pPr>
              <w:pStyle w:val="TableText"/>
              <w:jc w:val="right"/>
            </w:pPr>
            <w:r w:rsidRPr="005441F5">
              <w:t>82%</w:t>
            </w:r>
          </w:p>
        </w:tc>
        <w:tc>
          <w:tcPr>
            <w:tcW w:w="1487" w:type="dxa"/>
            <w:tcBorders>
              <w:left w:val="nil"/>
              <w:right w:val="nil"/>
            </w:tcBorders>
          </w:tcPr>
          <w:p w14:paraId="14CE6043" w14:textId="6382730A" w:rsidR="005441F5" w:rsidRPr="005441F5" w:rsidRDefault="005441F5" w:rsidP="005441F5">
            <w:pPr>
              <w:pStyle w:val="TableText"/>
              <w:jc w:val="right"/>
            </w:pPr>
            <w:r w:rsidRPr="005441F5">
              <w:t>81%</w:t>
            </w:r>
          </w:p>
        </w:tc>
        <w:tc>
          <w:tcPr>
            <w:tcW w:w="1487" w:type="dxa"/>
            <w:tcBorders>
              <w:left w:val="nil"/>
              <w:right w:val="nil"/>
            </w:tcBorders>
          </w:tcPr>
          <w:p w14:paraId="4C4FAE86" w14:textId="0BEA94F9" w:rsidR="005441F5" w:rsidRPr="005441F5" w:rsidRDefault="005441F5" w:rsidP="005441F5">
            <w:pPr>
              <w:pStyle w:val="TableText"/>
              <w:jc w:val="right"/>
            </w:pPr>
            <w:r w:rsidRPr="005441F5">
              <w:t>81%</w:t>
            </w:r>
          </w:p>
        </w:tc>
        <w:tc>
          <w:tcPr>
            <w:tcW w:w="1487" w:type="dxa"/>
            <w:tcBorders>
              <w:left w:val="nil"/>
            </w:tcBorders>
          </w:tcPr>
          <w:p w14:paraId="27E72FC2" w14:textId="50E93022" w:rsidR="005441F5" w:rsidRPr="005441F5" w:rsidRDefault="005441F5" w:rsidP="005441F5">
            <w:pPr>
              <w:pStyle w:val="TableText"/>
              <w:jc w:val="right"/>
            </w:pPr>
            <w:r w:rsidRPr="005441F5">
              <w:t>81%</w:t>
            </w:r>
          </w:p>
        </w:tc>
      </w:tr>
      <w:tr w:rsidR="005441F5" w14:paraId="62083514" w14:textId="77777777" w:rsidTr="005441F5">
        <w:tc>
          <w:tcPr>
            <w:tcW w:w="2122" w:type="dxa"/>
            <w:tcBorders>
              <w:right w:val="nil"/>
            </w:tcBorders>
          </w:tcPr>
          <w:p w14:paraId="45C375E6" w14:textId="1ABCE9D6" w:rsidR="005441F5" w:rsidRPr="005441F5" w:rsidRDefault="005441F5" w:rsidP="005441F5">
            <w:pPr>
              <w:pStyle w:val="TableText"/>
            </w:pPr>
            <w:r w:rsidRPr="005441F5">
              <w:t>Māori</w:t>
            </w:r>
          </w:p>
        </w:tc>
        <w:tc>
          <w:tcPr>
            <w:tcW w:w="1486" w:type="dxa"/>
            <w:tcBorders>
              <w:left w:val="nil"/>
              <w:right w:val="nil"/>
            </w:tcBorders>
          </w:tcPr>
          <w:p w14:paraId="768ED8AF" w14:textId="675A11CA" w:rsidR="005441F5" w:rsidRPr="005441F5" w:rsidRDefault="005441F5" w:rsidP="005441F5">
            <w:pPr>
              <w:pStyle w:val="TableText"/>
              <w:jc w:val="right"/>
            </w:pPr>
            <w:r w:rsidRPr="005441F5">
              <w:t>77%</w:t>
            </w:r>
          </w:p>
        </w:tc>
        <w:tc>
          <w:tcPr>
            <w:tcW w:w="1487" w:type="dxa"/>
            <w:tcBorders>
              <w:left w:val="nil"/>
              <w:right w:val="nil"/>
            </w:tcBorders>
          </w:tcPr>
          <w:p w14:paraId="611BB380" w14:textId="05695B36" w:rsidR="005441F5" w:rsidRPr="005441F5" w:rsidRDefault="005441F5" w:rsidP="005441F5">
            <w:pPr>
              <w:pStyle w:val="TableText"/>
              <w:jc w:val="right"/>
            </w:pPr>
            <w:r w:rsidRPr="005441F5">
              <w:t>74%</w:t>
            </w:r>
          </w:p>
        </w:tc>
        <w:tc>
          <w:tcPr>
            <w:tcW w:w="1487" w:type="dxa"/>
            <w:tcBorders>
              <w:left w:val="nil"/>
              <w:right w:val="nil"/>
            </w:tcBorders>
          </w:tcPr>
          <w:p w14:paraId="7EC20E23" w14:textId="35DCDE84" w:rsidR="005441F5" w:rsidRPr="005441F5" w:rsidRDefault="005441F5" w:rsidP="005441F5">
            <w:pPr>
              <w:pStyle w:val="TableText"/>
              <w:jc w:val="right"/>
            </w:pPr>
            <w:r w:rsidRPr="005441F5">
              <w:t>74%</w:t>
            </w:r>
          </w:p>
        </w:tc>
        <w:tc>
          <w:tcPr>
            <w:tcW w:w="1487" w:type="dxa"/>
            <w:tcBorders>
              <w:left w:val="nil"/>
            </w:tcBorders>
          </w:tcPr>
          <w:p w14:paraId="75A55058" w14:textId="755134C2" w:rsidR="005441F5" w:rsidRPr="005441F5" w:rsidRDefault="005441F5" w:rsidP="005441F5">
            <w:pPr>
              <w:pStyle w:val="TableText"/>
              <w:jc w:val="right"/>
            </w:pPr>
            <w:r w:rsidRPr="005441F5">
              <w:t>75%</w:t>
            </w:r>
          </w:p>
        </w:tc>
      </w:tr>
      <w:tr w:rsidR="005441F5" w14:paraId="00A0D900" w14:textId="77777777" w:rsidTr="005441F5">
        <w:tc>
          <w:tcPr>
            <w:tcW w:w="2122" w:type="dxa"/>
            <w:tcBorders>
              <w:right w:val="nil"/>
            </w:tcBorders>
          </w:tcPr>
          <w:p w14:paraId="6FE93CDE" w14:textId="5C63711C" w:rsidR="005441F5" w:rsidRPr="005441F5" w:rsidRDefault="005441F5" w:rsidP="005441F5">
            <w:pPr>
              <w:pStyle w:val="TableText"/>
            </w:pPr>
            <w:r w:rsidRPr="005441F5">
              <w:t>Pacific</w:t>
            </w:r>
          </w:p>
        </w:tc>
        <w:tc>
          <w:tcPr>
            <w:tcW w:w="1486" w:type="dxa"/>
            <w:tcBorders>
              <w:left w:val="nil"/>
              <w:right w:val="nil"/>
            </w:tcBorders>
          </w:tcPr>
          <w:p w14:paraId="61D11379" w14:textId="4761E944" w:rsidR="005441F5" w:rsidRPr="005441F5" w:rsidRDefault="005441F5" w:rsidP="005441F5">
            <w:pPr>
              <w:pStyle w:val="TableText"/>
              <w:jc w:val="right"/>
            </w:pPr>
            <w:r w:rsidRPr="005441F5">
              <w:t>80%</w:t>
            </w:r>
          </w:p>
        </w:tc>
        <w:tc>
          <w:tcPr>
            <w:tcW w:w="1487" w:type="dxa"/>
            <w:tcBorders>
              <w:left w:val="nil"/>
              <w:right w:val="nil"/>
            </w:tcBorders>
          </w:tcPr>
          <w:p w14:paraId="2CE4E87E" w14:textId="123EBA09" w:rsidR="005441F5" w:rsidRPr="005441F5" w:rsidRDefault="005441F5" w:rsidP="005441F5">
            <w:pPr>
              <w:pStyle w:val="TableText"/>
              <w:jc w:val="right"/>
            </w:pPr>
            <w:r w:rsidRPr="005441F5">
              <w:t>75%</w:t>
            </w:r>
          </w:p>
        </w:tc>
        <w:tc>
          <w:tcPr>
            <w:tcW w:w="1487" w:type="dxa"/>
            <w:tcBorders>
              <w:left w:val="nil"/>
              <w:right w:val="nil"/>
            </w:tcBorders>
          </w:tcPr>
          <w:p w14:paraId="64B7F3F3" w14:textId="0B73A711" w:rsidR="005441F5" w:rsidRPr="005441F5" w:rsidRDefault="005441F5" w:rsidP="005441F5">
            <w:pPr>
              <w:pStyle w:val="TableText"/>
              <w:jc w:val="right"/>
            </w:pPr>
            <w:r w:rsidRPr="005441F5">
              <w:t>80%</w:t>
            </w:r>
          </w:p>
        </w:tc>
        <w:tc>
          <w:tcPr>
            <w:tcW w:w="1487" w:type="dxa"/>
            <w:tcBorders>
              <w:left w:val="nil"/>
            </w:tcBorders>
          </w:tcPr>
          <w:p w14:paraId="0016AABE" w14:textId="6EDCE8B3" w:rsidR="005441F5" w:rsidRPr="005441F5" w:rsidRDefault="005441F5" w:rsidP="005441F5">
            <w:pPr>
              <w:pStyle w:val="TableText"/>
              <w:jc w:val="right"/>
            </w:pPr>
            <w:r w:rsidRPr="005441F5">
              <w:t>78%</w:t>
            </w:r>
          </w:p>
        </w:tc>
      </w:tr>
      <w:tr w:rsidR="005441F5" w14:paraId="22A5099C" w14:textId="77777777" w:rsidTr="005441F5">
        <w:tc>
          <w:tcPr>
            <w:tcW w:w="2122" w:type="dxa"/>
            <w:tcBorders>
              <w:right w:val="nil"/>
            </w:tcBorders>
          </w:tcPr>
          <w:p w14:paraId="35B17B4A" w14:textId="6DF72C1D" w:rsidR="005441F5" w:rsidRPr="005441F5" w:rsidRDefault="005441F5" w:rsidP="005441F5">
            <w:pPr>
              <w:pStyle w:val="TableText"/>
            </w:pPr>
            <w:r w:rsidRPr="005441F5">
              <w:t>Non-Māori non-Pacific</w:t>
            </w:r>
          </w:p>
        </w:tc>
        <w:tc>
          <w:tcPr>
            <w:tcW w:w="1486" w:type="dxa"/>
            <w:tcBorders>
              <w:left w:val="nil"/>
              <w:right w:val="nil"/>
            </w:tcBorders>
          </w:tcPr>
          <w:p w14:paraId="74D3A668" w14:textId="2BD81DB4" w:rsidR="005441F5" w:rsidRPr="005441F5" w:rsidRDefault="005441F5" w:rsidP="005441F5">
            <w:pPr>
              <w:pStyle w:val="TableText"/>
              <w:jc w:val="right"/>
            </w:pPr>
            <w:r w:rsidRPr="005441F5">
              <w:t>83%</w:t>
            </w:r>
          </w:p>
        </w:tc>
        <w:tc>
          <w:tcPr>
            <w:tcW w:w="1487" w:type="dxa"/>
            <w:tcBorders>
              <w:left w:val="nil"/>
              <w:right w:val="nil"/>
            </w:tcBorders>
          </w:tcPr>
          <w:p w14:paraId="76A3D49F" w14:textId="1CF853D7" w:rsidR="005441F5" w:rsidRPr="005441F5" w:rsidRDefault="005441F5" w:rsidP="005441F5">
            <w:pPr>
              <w:pStyle w:val="TableText"/>
              <w:jc w:val="right"/>
            </w:pPr>
            <w:r w:rsidRPr="005441F5">
              <w:t>82%</w:t>
            </w:r>
          </w:p>
        </w:tc>
        <w:tc>
          <w:tcPr>
            <w:tcW w:w="1487" w:type="dxa"/>
            <w:tcBorders>
              <w:left w:val="nil"/>
              <w:right w:val="nil"/>
            </w:tcBorders>
          </w:tcPr>
          <w:p w14:paraId="0620C6E2" w14:textId="7DB52396" w:rsidR="005441F5" w:rsidRPr="005441F5" w:rsidRDefault="005441F5" w:rsidP="005441F5">
            <w:pPr>
              <w:pStyle w:val="TableText"/>
              <w:jc w:val="right"/>
            </w:pPr>
            <w:r w:rsidRPr="005441F5">
              <w:t>82%</w:t>
            </w:r>
          </w:p>
        </w:tc>
        <w:tc>
          <w:tcPr>
            <w:tcW w:w="1487" w:type="dxa"/>
            <w:tcBorders>
              <w:left w:val="nil"/>
            </w:tcBorders>
          </w:tcPr>
          <w:p w14:paraId="327A8DF7" w14:textId="29233272" w:rsidR="005441F5" w:rsidRPr="005441F5" w:rsidRDefault="005441F5" w:rsidP="005441F5">
            <w:pPr>
              <w:pStyle w:val="TableText"/>
              <w:jc w:val="right"/>
            </w:pPr>
            <w:r w:rsidRPr="005441F5">
              <w:t>83%</w:t>
            </w:r>
          </w:p>
        </w:tc>
      </w:tr>
    </w:tbl>
    <w:p w14:paraId="53969684" w14:textId="77777777" w:rsidR="00C831F5" w:rsidRDefault="00C831F5" w:rsidP="005441F5">
      <w:pPr>
        <w:sectPr w:rsidR="00C831F5" w:rsidSect="000A3324">
          <w:pgSz w:w="11907" w:h="16840" w:code="9"/>
          <w:pgMar w:top="1418" w:right="1701" w:bottom="1134" w:left="1843" w:header="284" w:footer="425" w:gutter="284"/>
          <w:cols w:space="720"/>
        </w:sectPr>
      </w:pPr>
    </w:p>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27"/>
        <w:gridCol w:w="1984"/>
        <w:gridCol w:w="1984"/>
        <w:gridCol w:w="1985"/>
      </w:tblGrid>
      <w:tr w:rsidR="00C831F5" w:rsidRPr="00376F13" w14:paraId="095AD897" w14:textId="77777777" w:rsidTr="006C1F33">
        <w:tc>
          <w:tcPr>
            <w:tcW w:w="8080" w:type="dxa"/>
            <w:gridSpan w:val="4"/>
            <w:tcBorders>
              <w:top w:val="nil"/>
              <w:bottom w:val="nil"/>
            </w:tcBorders>
            <w:shd w:val="clear" w:color="auto" w:fill="D9D9D9" w:themeFill="background1" w:themeFillShade="D9"/>
          </w:tcPr>
          <w:p w14:paraId="531936DF" w14:textId="72122DD9" w:rsidR="00C831F5" w:rsidRPr="00376F13" w:rsidRDefault="00C831F5" w:rsidP="006C1F33">
            <w:pPr>
              <w:pStyle w:val="TableText"/>
              <w:rPr>
                <w:b/>
                <w:bCs/>
              </w:rPr>
            </w:pPr>
            <w:r w:rsidRPr="00C831F5">
              <w:rPr>
                <w:b/>
                <w:bCs/>
              </w:rPr>
              <w:lastRenderedPageBreak/>
              <w:t>People report being involved in the decisions about their health care and treatment</w:t>
            </w:r>
          </w:p>
        </w:tc>
      </w:tr>
      <w:tr w:rsidR="00C831F5" w14:paraId="74050E13" w14:textId="77777777" w:rsidTr="006C1F33">
        <w:tc>
          <w:tcPr>
            <w:tcW w:w="2127" w:type="dxa"/>
            <w:tcBorders>
              <w:top w:val="nil"/>
              <w:right w:val="nil"/>
            </w:tcBorders>
          </w:tcPr>
          <w:p w14:paraId="7D33C895" w14:textId="77777777" w:rsidR="00C831F5" w:rsidRPr="005305B9" w:rsidRDefault="00C831F5" w:rsidP="00C831F5">
            <w:pPr>
              <w:pStyle w:val="TableText"/>
              <w:rPr>
                <w:b/>
                <w:bCs/>
              </w:rPr>
            </w:pPr>
            <w:r w:rsidRPr="005305B9">
              <w:rPr>
                <w:b/>
                <w:bCs/>
              </w:rPr>
              <w:t>Indicator description</w:t>
            </w:r>
          </w:p>
        </w:tc>
        <w:tc>
          <w:tcPr>
            <w:tcW w:w="5953" w:type="dxa"/>
            <w:gridSpan w:val="3"/>
            <w:tcBorders>
              <w:top w:val="nil"/>
              <w:left w:val="nil"/>
            </w:tcBorders>
          </w:tcPr>
          <w:p w14:paraId="46A2F104" w14:textId="42F8CA88" w:rsidR="00C831F5" w:rsidRDefault="00C831F5" w:rsidP="00C831F5">
            <w:pPr>
              <w:pStyle w:val="TableText"/>
            </w:pPr>
            <w:r w:rsidRPr="00FA3149">
              <w:t>Percentage of people who say they feel involved in their own care and treatment with their GP or nurse.</w:t>
            </w:r>
          </w:p>
        </w:tc>
      </w:tr>
      <w:tr w:rsidR="00C831F5" w14:paraId="328F641C" w14:textId="77777777" w:rsidTr="006C1F33">
        <w:tc>
          <w:tcPr>
            <w:tcW w:w="2127" w:type="dxa"/>
            <w:tcBorders>
              <w:right w:val="nil"/>
            </w:tcBorders>
          </w:tcPr>
          <w:p w14:paraId="00F9F720" w14:textId="77777777" w:rsidR="00C831F5" w:rsidRDefault="00C831F5" w:rsidP="00C831F5">
            <w:pPr>
              <w:pStyle w:val="TableText"/>
              <w:rPr>
                <w:b/>
                <w:bCs/>
              </w:rPr>
            </w:pPr>
            <w:r w:rsidRPr="005305B9">
              <w:rPr>
                <w:b/>
                <w:bCs/>
              </w:rPr>
              <w:t>Baseline data</w:t>
            </w:r>
          </w:p>
          <w:p w14:paraId="108A42CC" w14:textId="77777777" w:rsidR="00C831F5" w:rsidRPr="000A3324" w:rsidRDefault="00C831F5" w:rsidP="00C831F5">
            <w:pPr>
              <w:pStyle w:val="TableText"/>
            </w:pPr>
            <w:r w:rsidRPr="000A3324">
              <w:rPr>
                <w:sz w:val="16"/>
                <w:szCs w:val="18"/>
              </w:rPr>
              <w:t>(12 months to June 2021)</w:t>
            </w:r>
          </w:p>
        </w:tc>
        <w:tc>
          <w:tcPr>
            <w:tcW w:w="5953" w:type="dxa"/>
            <w:gridSpan w:val="3"/>
            <w:tcBorders>
              <w:left w:val="nil"/>
            </w:tcBorders>
          </w:tcPr>
          <w:p w14:paraId="23313A1E" w14:textId="5CCB096A" w:rsidR="00C831F5" w:rsidRDefault="00C831F5" w:rsidP="00C831F5">
            <w:pPr>
              <w:pStyle w:val="TableText"/>
            </w:pPr>
            <w:r w:rsidRPr="00FA3149">
              <w:t>86% of people report they feel involved in their health care and treatment.</w:t>
            </w:r>
          </w:p>
        </w:tc>
      </w:tr>
      <w:tr w:rsidR="00C831F5" w:rsidRPr="005305B9" w14:paraId="1EE848F2" w14:textId="77777777" w:rsidTr="006C1F33">
        <w:tc>
          <w:tcPr>
            <w:tcW w:w="8080" w:type="dxa"/>
            <w:gridSpan w:val="4"/>
            <w:tcBorders>
              <w:bottom w:val="single" w:sz="4" w:space="0" w:color="A6A6A6" w:themeColor="background1" w:themeShade="A6"/>
            </w:tcBorders>
            <w:shd w:val="clear" w:color="auto" w:fill="FFFFFF" w:themeFill="background1"/>
          </w:tcPr>
          <w:p w14:paraId="420041C7" w14:textId="043A56B1" w:rsidR="00C831F5" w:rsidRPr="005305B9" w:rsidRDefault="00C831F5" w:rsidP="006C1F33">
            <w:pPr>
              <w:pStyle w:val="TableText"/>
              <w:keepNext/>
              <w:rPr>
                <w:b/>
                <w:bCs/>
              </w:rPr>
            </w:pPr>
            <w:r w:rsidRPr="00C831F5">
              <w:rPr>
                <w:b/>
                <w:bCs/>
              </w:rPr>
              <w:t>Results (Percentage of people who say they feel involved in their own care and treatment with their GP or nurse)</w:t>
            </w:r>
          </w:p>
        </w:tc>
      </w:tr>
      <w:tr w:rsidR="00C831F5" w:rsidRPr="005305B9" w14:paraId="358965E7" w14:textId="77777777" w:rsidTr="006C1F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7"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50433F62" w14:textId="77777777" w:rsidR="00C831F5" w:rsidRPr="005305B9" w:rsidRDefault="00C831F5" w:rsidP="00C831F5">
            <w:pPr>
              <w:pStyle w:val="TableText"/>
            </w:pPr>
          </w:p>
        </w:tc>
        <w:tc>
          <w:tcPr>
            <w:tcW w:w="198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3EE379C7" w14:textId="082A0C6D" w:rsidR="00C831F5" w:rsidRPr="001E1FA0" w:rsidRDefault="00C831F5" w:rsidP="001E1FA0">
            <w:pPr>
              <w:pStyle w:val="TableText"/>
              <w:jc w:val="right"/>
              <w:rPr>
                <w:b/>
                <w:bCs/>
              </w:rPr>
            </w:pPr>
            <w:r w:rsidRPr="001E1FA0">
              <w:rPr>
                <w:b/>
                <w:bCs/>
              </w:rPr>
              <w:t xml:space="preserve">June 2021 </w:t>
            </w:r>
            <w:r w:rsidR="001E1FA0">
              <w:rPr>
                <w:b/>
                <w:bCs/>
              </w:rPr>
              <w:br/>
            </w:r>
            <w:r w:rsidRPr="001E1FA0">
              <w:rPr>
                <w:b/>
                <w:bCs/>
              </w:rPr>
              <w:t xml:space="preserve">(Baseline) </w:t>
            </w:r>
          </w:p>
        </w:tc>
        <w:tc>
          <w:tcPr>
            <w:tcW w:w="198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37C3A5B4" w14:textId="49F3A703" w:rsidR="00C831F5" w:rsidRPr="001E1FA0" w:rsidRDefault="00C831F5" w:rsidP="001E1FA0">
            <w:pPr>
              <w:pStyle w:val="TableText"/>
              <w:jc w:val="right"/>
              <w:rPr>
                <w:b/>
                <w:bCs/>
              </w:rPr>
            </w:pPr>
            <w:r w:rsidRPr="001E1FA0">
              <w:rPr>
                <w:b/>
                <w:bCs/>
              </w:rPr>
              <w:t>Apr-Jun 22</w:t>
            </w:r>
          </w:p>
        </w:tc>
        <w:tc>
          <w:tcPr>
            <w:tcW w:w="1985"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67B8BF22" w14:textId="136A9E90" w:rsidR="00C831F5" w:rsidRPr="001E1FA0" w:rsidRDefault="00C831F5" w:rsidP="001E1FA0">
            <w:pPr>
              <w:pStyle w:val="TableText"/>
              <w:jc w:val="right"/>
              <w:rPr>
                <w:b/>
                <w:bCs/>
              </w:rPr>
            </w:pPr>
            <w:r w:rsidRPr="001E1FA0">
              <w:rPr>
                <w:b/>
                <w:bCs/>
              </w:rPr>
              <w:t>Apr-Jun 23</w:t>
            </w:r>
          </w:p>
        </w:tc>
      </w:tr>
      <w:tr w:rsidR="00C831F5" w14:paraId="31721781" w14:textId="77777777" w:rsidTr="006C1F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7" w:type="dxa"/>
            <w:tcBorders>
              <w:top w:val="single" w:sz="4" w:space="0" w:color="A6A6A6" w:themeColor="background1" w:themeShade="A6"/>
              <w:left w:val="nil"/>
              <w:bottom w:val="single" w:sz="4" w:space="0" w:color="A6A6A6" w:themeColor="background1" w:themeShade="A6"/>
              <w:right w:val="nil"/>
            </w:tcBorders>
          </w:tcPr>
          <w:p w14:paraId="73170DA1" w14:textId="77777777" w:rsidR="00C831F5" w:rsidRPr="005305B9" w:rsidRDefault="00C831F5" w:rsidP="00C831F5">
            <w:pPr>
              <w:pStyle w:val="TableText"/>
            </w:pPr>
            <w:r>
              <w:rPr>
                <w:w w:val="95"/>
              </w:rPr>
              <w:t>All</w:t>
            </w:r>
            <w:r>
              <w:rPr>
                <w:spacing w:val="13"/>
                <w:w w:val="95"/>
              </w:rPr>
              <w:t xml:space="preserve"> </w:t>
            </w:r>
            <w:r>
              <w:rPr>
                <w:w w:val="95"/>
              </w:rPr>
              <w:t>Ethnicities</w:t>
            </w:r>
          </w:p>
        </w:tc>
        <w:tc>
          <w:tcPr>
            <w:tcW w:w="1984" w:type="dxa"/>
            <w:tcBorders>
              <w:top w:val="single" w:sz="4" w:space="0" w:color="A6A6A6" w:themeColor="background1" w:themeShade="A6"/>
              <w:left w:val="nil"/>
              <w:bottom w:val="single" w:sz="4" w:space="0" w:color="A6A6A6" w:themeColor="background1" w:themeShade="A6"/>
              <w:right w:val="nil"/>
            </w:tcBorders>
          </w:tcPr>
          <w:p w14:paraId="5672DAF7" w14:textId="7F98208A" w:rsidR="00C831F5" w:rsidRPr="000A3324" w:rsidRDefault="00C831F5" w:rsidP="001E1FA0">
            <w:pPr>
              <w:pStyle w:val="TableText"/>
              <w:jc w:val="right"/>
            </w:pPr>
            <w:r>
              <w:rPr>
                <w:w w:val="105"/>
              </w:rPr>
              <w:t>86%</w:t>
            </w:r>
          </w:p>
        </w:tc>
        <w:tc>
          <w:tcPr>
            <w:tcW w:w="1984" w:type="dxa"/>
            <w:tcBorders>
              <w:top w:val="single" w:sz="4" w:space="0" w:color="A6A6A6" w:themeColor="background1" w:themeShade="A6"/>
              <w:left w:val="nil"/>
              <w:bottom w:val="single" w:sz="4" w:space="0" w:color="A6A6A6" w:themeColor="background1" w:themeShade="A6"/>
              <w:right w:val="nil"/>
            </w:tcBorders>
          </w:tcPr>
          <w:p w14:paraId="0F470AC7" w14:textId="54C7E493" w:rsidR="00C831F5" w:rsidRPr="000A3324" w:rsidRDefault="00C831F5" w:rsidP="001E1FA0">
            <w:pPr>
              <w:pStyle w:val="TableText"/>
              <w:jc w:val="right"/>
            </w:pPr>
            <w:r>
              <w:t>87%</w:t>
            </w:r>
          </w:p>
        </w:tc>
        <w:tc>
          <w:tcPr>
            <w:tcW w:w="1985" w:type="dxa"/>
            <w:tcBorders>
              <w:top w:val="single" w:sz="4" w:space="0" w:color="A6A6A6" w:themeColor="background1" w:themeShade="A6"/>
              <w:left w:val="nil"/>
              <w:bottom w:val="single" w:sz="4" w:space="0" w:color="A6A6A6" w:themeColor="background1" w:themeShade="A6"/>
              <w:right w:val="nil"/>
            </w:tcBorders>
          </w:tcPr>
          <w:p w14:paraId="33752DFD" w14:textId="68984D37" w:rsidR="00C831F5" w:rsidRPr="000A3324" w:rsidRDefault="00C831F5" w:rsidP="001E1FA0">
            <w:pPr>
              <w:pStyle w:val="TableText"/>
              <w:jc w:val="right"/>
            </w:pPr>
            <w:r>
              <w:t>87%</w:t>
            </w:r>
          </w:p>
        </w:tc>
      </w:tr>
      <w:tr w:rsidR="00C831F5" w14:paraId="7161F363" w14:textId="77777777" w:rsidTr="006C1F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7" w:type="dxa"/>
            <w:tcBorders>
              <w:top w:val="single" w:sz="4" w:space="0" w:color="A6A6A6" w:themeColor="background1" w:themeShade="A6"/>
              <w:left w:val="nil"/>
              <w:bottom w:val="single" w:sz="4" w:space="0" w:color="A6A6A6" w:themeColor="background1" w:themeShade="A6"/>
              <w:right w:val="nil"/>
            </w:tcBorders>
          </w:tcPr>
          <w:p w14:paraId="00FC8C7B" w14:textId="77777777" w:rsidR="00C831F5" w:rsidRPr="005305B9" w:rsidRDefault="00C831F5" w:rsidP="00C831F5">
            <w:pPr>
              <w:pStyle w:val="TableText"/>
            </w:pPr>
            <w:r>
              <w:rPr>
                <w:w w:val="105"/>
              </w:rPr>
              <w:t>Māori</w:t>
            </w:r>
          </w:p>
        </w:tc>
        <w:tc>
          <w:tcPr>
            <w:tcW w:w="1984" w:type="dxa"/>
            <w:tcBorders>
              <w:top w:val="single" w:sz="4" w:space="0" w:color="A6A6A6" w:themeColor="background1" w:themeShade="A6"/>
              <w:left w:val="nil"/>
              <w:bottom w:val="single" w:sz="4" w:space="0" w:color="A6A6A6" w:themeColor="background1" w:themeShade="A6"/>
              <w:right w:val="nil"/>
            </w:tcBorders>
          </w:tcPr>
          <w:p w14:paraId="73A5EB46" w14:textId="1773710A" w:rsidR="00C831F5" w:rsidRPr="000A3324" w:rsidRDefault="00C831F5" w:rsidP="001E1FA0">
            <w:pPr>
              <w:pStyle w:val="TableText"/>
              <w:jc w:val="right"/>
            </w:pPr>
            <w:r>
              <w:rPr>
                <w:w w:val="105"/>
              </w:rPr>
              <w:t>84%</w:t>
            </w:r>
          </w:p>
        </w:tc>
        <w:tc>
          <w:tcPr>
            <w:tcW w:w="1984" w:type="dxa"/>
            <w:tcBorders>
              <w:top w:val="single" w:sz="4" w:space="0" w:color="A6A6A6" w:themeColor="background1" w:themeShade="A6"/>
              <w:left w:val="nil"/>
              <w:bottom w:val="single" w:sz="4" w:space="0" w:color="A6A6A6" w:themeColor="background1" w:themeShade="A6"/>
              <w:right w:val="nil"/>
            </w:tcBorders>
          </w:tcPr>
          <w:p w14:paraId="3F3FDD28" w14:textId="012C3DB2" w:rsidR="00C831F5" w:rsidRPr="000A3324" w:rsidRDefault="00C831F5" w:rsidP="001E1FA0">
            <w:pPr>
              <w:pStyle w:val="TableText"/>
              <w:jc w:val="right"/>
            </w:pPr>
            <w:r>
              <w:rPr>
                <w:w w:val="105"/>
              </w:rPr>
              <w:t>85%</w:t>
            </w:r>
          </w:p>
        </w:tc>
        <w:tc>
          <w:tcPr>
            <w:tcW w:w="1985" w:type="dxa"/>
            <w:tcBorders>
              <w:top w:val="single" w:sz="4" w:space="0" w:color="A6A6A6" w:themeColor="background1" w:themeShade="A6"/>
              <w:left w:val="nil"/>
              <w:bottom w:val="single" w:sz="4" w:space="0" w:color="A6A6A6" w:themeColor="background1" w:themeShade="A6"/>
              <w:right w:val="nil"/>
            </w:tcBorders>
          </w:tcPr>
          <w:p w14:paraId="10142F29" w14:textId="6A1CC7F6" w:rsidR="00C831F5" w:rsidRPr="000A3324" w:rsidRDefault="00C831F5" w:rsidP="001E1FA0">
            <w:pPr>
              <w:pStyle w:val="TableText"/>
              <w:jc w:val="right"/>
            </w:pPr>
            <w:r>
              <w:rPr>
                <w:w w:val="105"/>
              </w:rPr>
              <w:t>86%</w:t>
            </w:r>
          </w:p>
        </w:tc>
      </w:tr>
      <w:tr w:rsidR="00C831F5" w14:paraId="1D78E726" w14:textId="77777777" w:rsidTr="006C1F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7" w:type="dxa"/>
            <w:tcBorders>
              <w:top w:val="single" w:sz="4" w:space="0" w:color="A6A6A6" w:themeColor="background1" w:themeShade="A6"/>
              <w:left w:val="nil"/>
              <w:bottom w:val="single" w:sz="4" w:space="0" w:color="A6A6A6" w:themeColor="background1" w:themeShade="A6"/>
              <w:right w:val="nil"/>
            </w:tcBorders>
          </w:tcPr>
          <w:p w14:paraId="55C2FF58" w14:textId="77777777" w:rsidR="00C831F5" w:rsidRPr="005305B9" w:rsidRDefault="00C831F5" w:rsidP="00C831F5">
            <w:pPr>
              <w:pStyle w:val="TableText"/>
            </w:pPr>
            <w:r>
              <w:rPr>
                <w:w w:val="105"/>
              </w:rPr>
              <w:t>Pacific</w:t>
            </w:r>
          </w:p>
        </w:tc>
        <w:tc>
          <w:tcPr>
            <w:tcW w:w="1984" w:type="dxa"/>
            <w:tcBorders>
              <w:top w:val="single" w:sz="4" w:space="0" w:color="A6A6A6" w:themeColor="background1" w:themeShade="A6"/>
              <w:left w:val="nil"/>
              <w:bottom w:val="single" w:sz="4" w:space="0" w:color="A6A6A6" w:themeColor="background1" w:themeShade="A6"/>
              <w:right w:val="nil"/>
            </w:tcBorders>
          </w:tcPr>
          <w:p w14:paraId="34CABFD7" w14:textId="6AB8346F" w:rsidR="00C831F5" w:rsidRPr="000A3324" w:rsidRDefault="00C831F5" w:rsidP="001E1FA0">
            <w:pPr>
              <w:pStyle w:val="TableText"/>
              <w:jc w:val="right"/>
            </w:pPr>
            <w:r>
              <w:rPr>
                <w:w w:val="105"/>
              </w:rPr>
              <w:t>85%</w:t>
            </w:r>
          </w:p>
        </w:tc>
        <w:tc>
          <w:tcPr>
            <w:tcW w:w="1984" w:type="dxa"/>
            <w:tcBorders>
              <w:top w:val="single" w:sz="4" w:space="0" w:color="A6A6A6" w:themeColor="background1" w:themeShade="A6"/>
              <w:left w:val="nil"/>
              <w:bottom w:val="single" w:sz="4" w:space="0" w:color="A6A6A6" w:themeColor="background1" w:themeShade="A6"/>
              <w:right w:val="nil"/>
            </w:tcBorders>
          </w:tcPr>
          <w:p w14:paraId="612E7205" w14:textId="70013A32" w:rsidR="00C831F5" w:rsidRPr="000A3324" w:rsidRDefault="00C831F5" w:rsidP="001E1FA0">
            <w:pPr>
              <w:pStyle w:val="TableText"/>
              <w:jc w:val="right"/>
            </w:pPr>
            <w:r>
              <w:t>87%</w:t>
            </w:r>
          </w:p>
        </w:tc>
        <w:tc>
          <w:tcPr>
            <w:tcW w:w="1985" w:type="dxa"/>
            <w:tcBorders>
              <w:top w:val="single" w:sz="4" w:space="0" w:color="A6A6A6" w:themeColor="background1" w:themeShade="A6"/>
              <w:left w:val="nil"/>
              <w:bottom w:val="single" w:sz="4" w:space="0" w:color="A6A6A6" w:themeColor="background1" w:themeShade="A6"/>
              <w:right w:val="nil"/>
            </w:tcBorders>
          </w:tcPr>
          <w:p w14:paraId="4DD91EA1" w14:textId="187F9520" w:rsidR="00C831F5" w:rsidRPr="000A3324" w:rsidRDefault="00C831F5" w:rsidP="001E1FA0">
            <w:pPr>
              <w:pStyle w:val="TableText"/>
              <w:jc w:val="right"/>
            </w:pPr>
            <w:r>
              <w:rPr>
                <w:w w:val="105"/>
              </w:rPr>
              <w:t>85%</w:t>
            </w:r>
          </w:p>
        </w:tc>
      </w:tr>
      <w:tr w:rsidR="00C831F5" w14:paraId="7475FB20" w14:textId="77777777" w:rsidTr="006C1F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7" w:type="dxa"/>
            <w:tcBorders>
              <w:top w:val="single" w:sz="4" w:space="0" w:color="A6A6A6" w:themeColor="background1" w:themeShade="A6"/>
              <w:left w:val="nil"/>
              <w:bottom w:val="single" w:sz="4" w:space="0" w:color="A6A6A6" w:themeColor="background1" w:themeShade="A6"/>
              <w:right w:val="nil"/>
            </w:tcBorders>
          </w:tcPr>
          <w:p w14:paraId="42485C6B" w14:textId="77777777" w:rsidR="00C831F5" w:rsidRPr="005305B9" w:rsidRDefault="00C831F5" w:rsidP="00C831F5">
            <w:pPr>
              <w:pStyle w:val="TableText"/>
            </w:pPr>
            <w:r>
              <w:t>Non-Māori</w:t>
            </w:r>
            <w:r>
              <w:rPr>
                <w:spacing w:val="14"/>
              </w:rPr>
              <w:t xml:space="preserve"> </w:t>
            </w:r>
            <w:r>
              <w:t>non-Pacific</w:t>
            </w:r>
          </w:p>
        </w:tc>
        <w:tc>
          <w:tcPr>
            <w:tcW w:w="1984" w:type="dxa"/>
            <w:tcBorders>
              <w:top w:val="single" w:sz="4" w:space="0" w:color="A6A6A6" w:themeColor="background1" w:themeShade="A6"/>
              <w:left w:val="nil"/>
              <w:bottom w:val="single" w:sz="4" w:space="0" w:color="A6A6A6" w:themeColor="background1" w:themeShade="A6"/>
              <w:right w:val="nil"/>
            </w:tcBorders>
          </w:tcPr>
          <w:p w14:paraId="6D0E56E0" w14:textId="2407F960" w:rsidR="00C831F5" w:rsidRPr="000A3324" w:rsidRDefault="00C831F5" w:rsidP="001E1FA0">
            <w:pPr>
              <w:pStyle w:val="TableText"/>
              <w:jc w:val="right"/>
            </w:pPr>
            <w:r>
              <w:t>87%</w:t>
            </w:r>
          </w:p>
        </w:tc>
        <w:tc>
          <w:tcPr>
            <w:tcW w:w="1984" w:type="dxa"/>
            <w:tcBorders>
              <w:top w:val="single" w:sz="4" w:space="0" w:color="A6A6A6" w:themeColor="background1" w:themeShade="A6"/>
              <w:left w:val="nil"/>
              <w:bottom w:val="single" w:sz="4" w:space="0" w:color="A6A6A6" w:themeColor="background1" w:themeShade="A6"/>
              <w:right w:val="nil"/>
            </w:tcBorders>
          </w:tcPr>
          <w:p w14:paraId="5A27BFB1" w14:textId="6EEABABE" w:rsidR="00C831F5" w:rsidRPr="000A3324" w:rsidRDefault="00C831F5" w:rsidP="001E1FA0">
            <w:pPr>
              <w:pStyle w:val="TableText"/>
              <w:jc w:val="right"/>
            </w:pPr>
            <w:r>
              <w:t>87%</w:t>
            </w:r>
          </w:p>
        </w:tc>
        <w:tc>
          <w:tcPr>
            <w:tcW w:w="1985" w:type="dxa"/>
            <w:tcBorders>
              <w:top w:val="single" w:sz="4" w:space="0" w:color="A6A6A6" w:themeColor="background1" w:themeShade="A6"/>
              <w:left w:val="nil"/>
              <w:bottom w:val="single" w:sz="4" w:space="0" w:color="A6A6A6" w:themeColor="background1" w:themeShade="A6"/>
              <w:right w:val="nil"/>
            </w:tcBorders>
          </w:tcPr>
          <w:p w14:paraId="41F1CDEE" w14:textId="45F761A2" w:rsidR="00C831F5" w:rsidRPr="000A3324" w:rsidRDefault="00C831F5" w:rsidP="001E1FA0">
            <w:pPr>
              <w:pStyle w:val="TableText"/>
              <w:jc w:val="right"/>
            </w:pPr>
            <w:r>
              <w:t>87%</w:t>
            </w:r>
          </w:p>
        </w:tc>
      </w:tr>
    </w:tbl>
    <w:p w14:paraId="687FAD09" w14:textId="77777777" w:rsidR="001E1FA0" w:rsidRDefault="001E1FA0" w:rsidP="001E1FA0"/>
    <w:tbl>
      <w:tblPr>
        <w:tblStyle w:val="TableGrid"/>
        <w:tblW w:w="8080" w:type="dxa"/>
        <w:tblLook w:val="04A0" w:firstRow="1" w:lastRow="0" w:firstColumn="1" w:lastColumn="0" w:noHBand="0" w:noVBand="1"/>
      </w:tblPr>
      <w:tblGrid>
        <w:gridCol w:w="8080"/>
      </w:tblGrid>
      <w:tr w:rsidR="001E1FA0" w14:paraId="2ADD66DC" w14:textId="77777777" w:rsidTr="006C1F33">
        <w:tc>
          <w:tcPr>
            <w:tcW w:w="8080" w:type="dxa"/>
            <w:tcBorders>
              <w:top w:val="nil"/>
              <w:left w:val="nil"/>
              <w:bottom w:val="nil"/>
              <w:right w:val="nil"/>
            </w:tcBorders>
            <w:shd w:val="clear" w:color="auto" w:fill="F2F2F2" w:themeFill="background1" w:themeFillShade="F2"/>
          </w:tcPr>
          <w:p w14:paraId="051E1D59" w14:textId="77777777" w:rsidR="001E1FA0" w:rsidRPr="00783F37" w:rsidRDefault="001E1FA0" w:rsidP="006C1F33">
            <w:pPr>
              <w:spacing w:before="120" w:after="120"/>
              <w:rPr>
                <w:b/>
                <w:bCs/>
              </w:rPr>
            </w:pPr>
            <w:r w:rsidRPr="00783F37">
              <w:rPr>
                <w:b/>
                <w:bCs/>
              </w:rPr>
              <w:t>Comment</w:t>
            </w:r>
          </w:p>
          <w:p w14:paraId="3183DDB6" w14:textId="785B5616" w:rsidR="001E1FA0" w:rsidRDefault="001E1FA0" w:rsidP="006C1F33">
            <w:pPr>
              <w:spacing w:before="120" w:after="120"/>
            </w:pPr>
            <w:r w:rsidRPr="001E1FA0">
              <w:t>There has been no significant difference from baseline in the percent of people reporting being involved in decisions about their care and treatment as much as they wanted to be. This suggests that despite general practice being under pressure during and since COVID-19, patients’ experience of care has not changed. There was no significant difference by ethnicity from baseline.</w:t>
            </w:r>
          </w:p>
        </w:tc>
      </w:tr>
    </w:tbl>
    <w:p w14:paraId="64ACC173" w14:textId="77777777" w:rsidR="001E1FA0" w:rsidRDefault="001E1FA0" w:rsidP="001E1FA0">
      <w:pPr>
        <w:pStyle w:val="Heading5"/>
        <w:rPr>
          <w:color w:val="auto"/>
          <w:sz w:val="21"/>
        </w:rPr>
      </w:pPr>
      <w:r w:rsidRPr="001E1FA0">
        <w:rPr>
          <w:color w:val="auto"/>
          <w:sz w:val="21"/>
        </w:rPr>
        <w:t xml:space="preserve">Note the surveys is held every August, November, February and May for each financial </w:t>
      </w:r>
      <w:proofErr w:type="gramStart"/>
      <w:r w:rsidRPr="001E1FA0">
        <w:rPr>
          <w:color w:val="auto"/>
          <w:sz w:val="21"/>
        </w:rPr>
        <w:t>year</w:t>
      </w:r>
      <w:proofErr w:type="gramEnd"/>
    </w:p>
    <w:p w14:paraId="06D6E972" w14:textId="77777777" w:rsidR="00930360" w:rsidRDefault="00930360" w:rsidP="00930360"/>
    <w:p w14:paraId="392A7C0F" w14:textId="77777777" w:rsidR="00930360" w:rsidRDefault="00930360" w:rsidP="00930360">
      <w:pPr>
        <w:pStyle w:val="Heading5"/>
        <w:sectPr w:rsidR="00930360" w:rsidSect="000A3324">
          <w:pgSz w:w="11907" w:h="16840" w:code="9"/>
          <w:pgMar w:top="1418" w:right="1701" w:bottom="1134" w:left="1843" w:header="284" w:footer="425" w:gutter="284"/>
          <w:cols w:space="720"/>
        </w:sectPr>
      </w:pPr>
    </w:p>
    <w:p w14:paraId="2E1F1D3D" w14:textId="07ADFF5E" w:rsidR="00930360" w:rsidRDefault="00930360" w:rsidP="00930360">
      <w:pPr>
        <w:pStyle w:val="Heading5"/>
        <w:spacing w:before="0"/>
      </w:pPr>
      <w:r>
        <w:lastRenderedPageBreak/>
        <w:t>Detailed results by quarter</w:t>
      </w:r>
    </w:p>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27"/>
        <w:gridCol w:w="1488"/>
        <w:gridCol w:w="1488"/>
        <w:gridCol w:w="1488"/>
        <w:gridCol w:w="1489"/>
      </w:tblGrid>
      <w:tr w:rsidR="00930360" w:rsidRPr="005441F5" w14:paraId="0405A5AC" w14:textId="77777777" w:rsidTr="00930360">
        <w:tc>
          <w:tcPr>
            <w:tcW w:w="8080" w:type="dxa"/>
            <w:gridSpan w:val="5"/>
            <w:tcBorders>
              <w:bottom w:val="single" w:sz="4" w:space="0" w:color="A6A6A6" w:themeColor="background1" w:themeShade="A6"/>
            </w:tcBorders>
            <w:shd w:val="clear" w:color="auto" w:fill="FFFFFF" w:themeFill="background1"/>
          </w:tcPr>
          <w:p w14:paraId="7AB16F3E" w14:textId="74A3B7FA" w:rsidR="00930360" w:rsidRPr="005441F5" w:rsidRDefault="00930360" w:rsidP="006C1F33">
            <w:pPr>
              <w:pStyle w:val="TableText"/>
              <w:rPr>
                <w:b/>
                <w:bCs/>
              </w:rPr>
            </w:pPr>
            <w:r w:rsidRPr="00930360">
              <w:rPr>
                <w:b/>
                <w:bCs/>
              </w:rPr>
              <w:t>Results (Percentage of people who say they feel involved in their own care and treatment with their GP or nurse)</w:t>
            </w:r>
          </w:p>
        </w:tc>
      </w:tr>
      <w:tr w:rsidR="00930360" w:rsidRPr="005441F5" w14:paraId="092662C4" w14:textId="77777777" w:rsidTr="00930360">
        <w:tc>
          <w:tcPr>
            <w:tcW w:w="2127" w:type="dxa"/>
            <w:tcBorders>
              <w:right w:val="nil"/>
            </w:tcBorders>
            <w:shd w:val="clear" w:color="auto" w:fill="F2F2F2" w:themeFill="background1" w:themeFillShade="F2"/>
          </w:tcPr>
          <w:p w14:paraId="67B16C9B" w14:textId="77777777" w:rsidR="00930360" w:rsidRPr="005441F5" w:rsidRDefault="00930360" w:rsidP="006C1F33">
            <w:pPr>
              <w:pStyle w:val="TableText"/>
              <w:rPr>
                <w:b/>
                <w:bCs/>
              </w:rPr>
            </w:pPr>
            <w:r w:rsidRPr="005441F5">
              <w:rPr>
                <w:b/>
                <w:bCs/>
              </w:rPr>
              <w:t>2022/23</w:t>
            </w:r>
          </w:p>
        </w:tc>
        <w:tc>
          <w:tcPr>
            <w:tcW w:w="1488" w:type="dxa"/>
            <w:tcBorders>
              <w:left w:val="nil"/>
              <w:right w:val="nil"/>
            </w:tcBorders>
            <w:shd w:val="clear" w:color="auto" w:fill="F2F2F2" w:themeFill="background1" w:themeFillShade="F2"/>
          </w:tcPr>
          <w:p w14:paraId="1CA06E32" w14:textId="77777777" w:rsidR="00930360" w:rsidRPr="00930360" w:rsidRDefault="00930360" w:rsidP="00930360">
            <w:pPr>
              <w:pStyle w:val="TableText"/>
              <w:jc w:val="right"/>
              <w:rPr>
                <w:b/>
                <w:bCs/>
              </w:rPr>
            </w:pPr>
            <w:r w:rsidRPr="00930360">
              <w:rPr>
                <w:b/>
                <w:bCs/>
              </w:rPr>
              <w:t>Q1</w:t>
            </w:r>
          </w:p>
        </w:tc>
        <w:tc>
          <w:tcPr>
            <w:tcW w:w="1488" w:type="dxa"/>
            <w:tcBorders>
              <w:left w:val="nil"/>
              <w:right w:val="nil"/>
            </w:tcBorders>
            <w:shd w:val="clear" w:color="auto" w:fill="F2F2F2" w:themeFill="background1" w:themeFillShade="F2"/>
          </w:tcPr>
          <w:p w14:paraId="51B03F9E" w14:textId="77777777" w:rsidR="00930360" w:rsidRPr="00930360" w:rsidRDefault="00930360" w:rsidP="00930360">
            <w:pPr>
              <w:pStyle w:val="TableText"/>
              <w:jc w:val="right"/>
              <w:rPr>
                <w:b/>
                <w:bCs/>
              </w:rPr>
            </w:pPr>
            <w:r w:rsidRPr="00930360">
              <w:rPr>
                <w:b/>
                <w:bCs/>
              </w:rPr>
              <w:t>Q2</w:t>
            </w:r>
          </w:p>
        </w:tc>
        <w:tc>
          <w:tcPr>
            <w:tcW w:w="1488" w:type="dxa"/>
            <w:tcBorders>
              <w:left w:val="nil"/>
              <w:right w:val="nil"/>
            </w:tcBorders>
            <w:shd w:val="clear" w:color="auto" w:fill="F2F2F2" w:themeFill="background1" w:themeFillShade="F2"/>
          </w:tcPr>
          <w:p w14:paraId="718566DD" w14:textId="77777777" w:rsidR="00930360" w:rsidRPr="00930360" w:rsidRDefault="00930360" w:rsidP="00930360">
            <w:pPr>
              <w:pStyle w:val="TableText"/>
              <w:jc w:val="right"/>
              <w:rPr>
                <w:b/>
                <w:bCs/>
              </w:rPr>
            </w:pPr>
            <w:r w:rsidRPr="00930360">
              <w:rPr>
                <w:b/>
                <w:bCs/>
              </w:rPr>
              <w:t>Q3</w:t>
            </w:r>
          </w:p>
        </w:tc>
        <w:tc>
          <w:tcPr>
            <w:tcW w:w="1489" w:type="dxa"/>
            <w:tcBorders>
              <w:left w:val="nil"/>
            </w:tcBorders>
            <w:shd w:val="clear" w:color="auto" w:fill="F2F2F2" w:themeFill="background1" w:themeFillShade="F2"/>
          </w:tcPr>
          <w:p w14:paraId="25C81DA7" w14:textId="77777777" w:rsidR="00930360" w:rsidRPr="00930360" w:rsidRDefault="00930360" w:rsidP="00930360">
            <w:pPr>
              <w:pStyle w:val="TableText"/>
              <w:jc w:val="right"/>
              <w:rPr>
                <w:b/>
                <w:bCs/>
              </w:rPr>
            </w:pPr>
            <w:r w:rsidRPr="00930360">
              <w:rPr>
                <w:b/>
                <w:bCs/>
              </w:rPr>
              <w:t>Q4</w:t>
            </w:r>
          </w:p>
        </w:tc>
      </w:tr>
      <w:tr w:rsidR="00930360" w14:paraId="698E47E8" w14:textId="77777777" w:rsidTr="00930360">
        <w:tc>
          <w:tcPr>
            <w:tcW w:w="2127" w:type="dxa"/>
            <w:tcBorders>
              <w:right w:val="nil"/>
            </w:tcBorders>
          </w:tcPr>
          <w:p w14:paraId="20A7BD8A" w14:textId="77777777" w:rsidR="00930360" w:rsidRPr="005441F5" w:rsidRDefault="00930360" w:rsidP="00930360">
            <w:pPr>
              <w:pStyle w:val="TableText"/>
            </w:pPr>
            <w:r w:rsidRPr="005441F5">
              <w:t>All Ethnicities</w:t>
            </w:r>
          </w:p>
        </w:tc>
        <w:tc>
          <w:tcPr>
            <w:tcW w:w="1488" w:type="dxa"/>
            <w:tcBorders>
              <w:left w:val="nil"/>
              <w:right w:val="nil"/>
            </w:tcBorders>
          </w:tcPr>
          <w:p w14:paraId="5E1F23C8" w14:textId="28D797AC" w:rsidR="00930360" w:rsidRPr="005441F5" w:rsidRDefault="00930360" w:rsidP="00930360">
            <w:pPr>
              <w:pStyle w:val="TableText"/>
              <w:jc w:val="right"/>
            </w:pPr>
            <w:r>
              <w:rPr>
                <w:w w:val="105"/>
              </w:rPr>
              <w:t>86%</w:t>
            </w:r>
          </w:p>
        </w:tc>
        <w:tc>
          <w:tcPr>
            <w:tcW w:w="1488" w:type="dxa"/>
            <w:tcBorders>
              <w:left w:val="nil"/>
              <w:right w:val="nil"/>
            </w:tcBorders>
          </w:tcPr>
          <w:p w14:paraId="6BACA8E3" w14:textId="4BF59EBD" w:rsidR="00930360" w:rsidRPr="005441F5" w:rsidRDefault="00930360" w:rsidP="00930360">
            <w:pPr>
              <w:pStyle w:val="TableText"/>
              <w:jc w:val="right"/>
            </w:pPr>
            <w:r>
              <w:rPr>
                <w:w w:val="105"/>
              </w:rPr>
              <w:t>86%</w:t>
            </w:r>
          </w:p>
        </w:tc>
        <w:tc>
          <w:tcPr>
            <w:tcW w:w="1488" w:type="dxa"/>
            <w:tcBorders>
              <w:left w:val="nil"/>
              <w:right w:val="nil"/>
            </w:tcBorders>
          </w:tcPr>
          <w:p w14:paraId="59D8089F" w14:textId="540E8448" w:rsidR="00930360" w:rsidRPr="005441F5" w:rsidRDefault="00930360" w:rsidP="00930360">
            <w:pPr>
              <w:pStyle w:val="TableText"/>
              <w:jc w:val="right"/>
            </w:pPr>
            <w:r>
              <w:rPr>
                <w:w w:val="105"/>
              </w:rPr>
              <w:t>86%</w:t>
            </w:r>
          </w:p>
        </w:tc>
        <w:tc>
          <w:tcPr>
            <w:tcW w:w="1489" w:type="dxa"/>
            <w:tcBorders>
              <w:left w:val="nil"/>
            </w:tcBorders>
          </w:tcPr>
          <w:p w14:paraId="4FCF94DA" w14:textId="6A248080" w:rsidR="00930360" w:rsidRPr="005441F5" w:rsidRDefault="00930360" w:rsidP="00930360">
            <w:pPr>
              <w:pStyle w:val="TableText"/>
              <w:jc w:val="right"/>
            </w:pPr>
            <w:r>
              <w:t>87%</w:t>
            </w:r>
          </w:p>
        </w:tc>
      </w:tr>
      <w:tr w:rsidR="00930360" w14:paraId="6BCE8191" w14:textId="77777777" w:rsidTr="00930360">
        <w:tc>
          <w:tcPr>
            <w:tcW w:w="2127" w:type="dxa"/>
            <w:tcBorders>
              <w:right w:val="nil"/>
            </w:tcBorders>
          </w:tcPr>
          <w:p w14:paraId="126991E2" w14:textId="77777777" w:rsidR="00930360" w:rsidRPr="005441F5" w:rsidRDefault="00930360" w:rsidP="00930360">
            <w:pPr>
              <w:pStyle w:val="TableText"/>
            </w:pPr>
            <w:r w:rsidRPr="005441F5">
              <w:t>Māori</w:t>
            </w:r>
          </w:p>
        </w:tc>
        <w:tc>
          <w:tcPr>
            <w:tcW w:w="1488" w:type="dxa"/>
            <w:tcBorders>
              <w:left w:val="nil"/>
              <w:right w:val="nil"/>
            </w:tcBorders>
          </w:tcPr>
          <w:p w14:paraId="770E5594" w14:textId="4BD4A82F" w:rsidR="00930360" w:rsidRPr="005441F5" w:rsidRDefault="00930360" w:rsidP="00930360">
            <w:pPr>
              <w:pStyle w:val="TableText"/>
              <w:jc w:val="right"/>
            </w:pPr>
            <w:r>
              <w:rPr>
                <w:w w:val="105"/>
              </w:rPr>
              <w:t>85%</w:t>
            </w:r>
          </w:p>
        </w:tc>
        <w:tc>
          <w:tcPr>
            <w:tcW w:w="1488" w:type="dxa"/>
            <w:tcBorders>
              <w:left w:val="nil"/>
              <w:right w:val="nil"/>
            </w:tcBorders>
          </w:tcPr>
          <w:p w14:paraId="7BF5FDBB" w14:textId="49CB4174" w:rsidR="00930360" w:rsidRPr="005441F5" w:rsidRDefault="00930360" w:rsidP="00930360">
            <w:pPr>
              <w:pStyle w:val="TableText"/>
              <w:jc w:val="right"/>
            </w:pPr>
            <w:r>
              <w:rPr>
                <w:w w:val="105"/>
              </w:rPr>
              <w:t>84%</w:t>
            </w:r>
          </w:p>
        </w:tc>
        <w:tc>
          <w:tcPr>
            <w:tcW w:w="1488" w:type="dxa"/>
            <w:tcBorders>
              <w:left w:val="nil"/>
              <w:right w:val="nil"/>
            </w:tcBorders>
          </w:tcPr>
          <w:p w14:paraId="2713EF96" w14:textId="6ED979FE" w:rsidR="00930360" w:rsidRPr="005441F5" w:rsidRDefault="00930360" w:rsidP="00930360">
            <w:pPr>
              <w:pStyle w:val="TableText"/>
              <w:jc w:val="right"/>
            </w:pPr>
            <w:r>
              <w:rPr>
                <w:w w:val="105"/>
              </w:rPr>
              <w:t>86%</w:t>
            </w:r>
          </w:p>
        </w:tc>
        <w:tc>
          <w:tcPr>
            <w:tcW w:w="1489" w:type="dxa"/>
            <w:tcBorders>
              <w:left w:val="nil"/>
            </w:tcBorders>
          </w:tcPr>
          <w:p w14:paraId="42DB22B0" w14:textId="6E7A3291" w:rsidR="00930360" w:rsidRPr="005441F5" w:rsidRDefault="00930360" w:rsidP="00930360">
            <w:pPr>
              <w:pStyle w:val="TableText"/>
              <w:jc w:val="right"/>
            </w:pPr>
            <w:r>
              <w:rPr>
                <w:w w:val="105"/>
              </w:rPr>
              <w:t>86%</w:t>
            </w:r>
          </w:p>
        </w:tc>
      </w:tr>
      <w:tr w:rsidR="00930360" w14:paraId="08F5529D" w14:textId="77777777" w:rsidTr="00930360">
        <w:tc>
          <w:tcPr>
            <w:tcW w:w="2127" w:type="dxa"/>
            <w:tcBorders>
              <w:right w:val="nil"/>
            </w:tcBorders>
          </w:tcPr>
          <w:p w14:paraId="6C4D8A63" w14:textId="77777777" w:rsidR="00930360" w:rsidRPr="005441F5" w:rsidRDefault="00930360" w:rsidP="00930360">
            <w:pPr>
              <w:pStyle w:val="TableText"/>
            </w:pPr>
            <w:r w:rsidRPr="005441F5">
              <w:t>Pacific</w:t>
            </w:r>
          </w:p>
        </w:tc>
        <w:tc>
          <w:tcPr>
            <w:tcW w:w="1488" w:type="dxa"/>
            <w:tcBorders>
              <w:left w:val="nil"/>
              <w:right w:val="nil"/>
            </w:tcBorders>
          </w:tcPr>
          <w:p w14:paraId="75C2FBC3" w14:textId="5DD0E51D" w:rsidR="00930360" w:rsidRPr="005441F5" w:rsidRDefault="00930360" w:rsidP="00930360">
            <w:pPr>
              <w:pStyle w:val="TableText"/>
              <w:jc w:val="right"/>
            </w:pPr>
            <w:r>
              <w:rPr>
                <w:w w:val="105"/>
              </w:rPr>
              <w:t>84%</w:t>
            </w:r>
          </w:p>
        </w:tc>
        <w:tc>
          <w:tcPr>
            <w:tcW w:w="1488" w:type="dxa"/>
            <w:tcBorders>
              <w:left w:val="nil"/>
              <w:right w:val="nil"/>
            </w:tcBorders>
          </w:tcPr>
          <w:p w14:paraId="54415529" w14:textId="3AAA4DBF" w:rsidR="00930360" w:rsidRPr="005441F5" w:rsidRDefault="00930360" w:rsidP="00930360">
            <w:pPr>
              <w:pStyle w:val="TableText"/>
              <w:jc w:val="right"/>
            </w:pPr>
            <w:r>
              <w:rPr>
                <w:w w:val="105"/>
              </w:rPr>
              <w:t>85%</w:t>
            </w:r>
          </w:p>
        </w:tc>
        <w:tc>
          <w:tcPr>
            <w:tcW w:w="1488" w:type="dxa"/>
            <w:tcBorders>
              <w:left w:val="nil"/>
              <w:right w:val="nil"/>
            </w:tcBorders>
          </w:tcPr>
          <w:p w14:paraId="696CE055" w14:textId="5D9AD907" w:rsidR="00930360" w:rsidRPr="005441F5" w:rsidRDefault="00930360" w:rsidP="00930360">
            <w:pPr>
              <w:pStyle w:val="TableText"/>
              <w:jc w:val="right"/>
            </w:pPr>
            <w:r>
              <w:rPr>
                <w:w w:val="105"/>
              </w:rPr>
              <w:t>86%</w:t>
            </w:r>
          </w:p>
        </w:tc>
        <w:tc>
          <w:tcPr>
            <w:tcW w:w="1489" w:type="dxa"/>
            <w:tcBorders>
              <w:left w:val="nil"/>
            </w:tcBorders>
          </w:tcPr>
          <w:p w14:paraId="10E6FFF0" w14:textId="38320379" w:rsidR="00930360" w:rsidRPr="005441F5" w:rsidRDefault="00930360" w:rsidP="00930360">
            <w:pPr>
              <w:pStyle w:val="TableText"/>
              <w:jc w:val="right"/>
            </w:pPr>
            <w:r>
              <w:rPr>
                <w:w w:val="105"/>
              </w:rPr>
              <w:t>85%</w:t>
            </w:r>
          </w:p>
        </w:tc>
      </w:tr>
      <w:tr w:rsidR="00930360" w14:paraId="679027E9" w14:textId="77777777" w:rsidTr="00930360">
        <w:tc>
          <w:tcPr>
            <w:tcW w:w="2127" w:type="dxa"/>
            <w:tcBorders>
              <w:right w:val="nil"/>
            </w:tcBorders>
          </w:tcPr>
          <w:p w14:paraId="466EFBE5" w14:textId="77777777" w:rsidR="00930360" w:rsidRPr="005441F5" w:rsidRDefault="00930360" w:rsidP="00930360">
            <w:pPr>
              <w:pStyle w:val="TableText"/>
            </w:pPr>
            <w:r w:rsidRPr="005441F5">
              <w:t>Non-Māori non-Pacific</w:t>
            </w:r>
          </w:p>
        </w:tc>
        <w:tc>
          <w:tcPr>
            <w:tcW w:w="1488" w:type="dxa"/>
            <w:tcBorders>
              <w:left w:val="nil"/>
              <w:right w:val="nil"/>
            </w:tcBorders>
          </w:tcPr>
          <w:p w14:paraId="2AC25623" w14:textId="53727896" w:rsidR="00930360" w:rsidRPr="005441F5" w:rsidRDefault="00930360" w:rsidP="00930360">
            <w:pPr>
              <w:pStyle w:val="TableText"/>
              <w:jc w:val="right"/>
            </w:pPr>
            <w:r>
              <w:rPr>
                <w:w w:val="105"/>
              </w:rPr>
              <w:t>86%</w:t>
            </w:r>
          </w:p>
        </w:tc>
        <w:tc>
          <w:tcPr>
            <w:tcW w:w="1488" w:type="dxa"/>
            <w:tcBorders>
              <w:left w:val="nil"/>
              <w:right w:val="nil"/>
            </w:tcBorders>
          </w:tcPr>
          <w:p w14:paraId="7C6F3D4D" w14:textId="48042657" w:rsidR="00930360" w:rsidRPr="005441F5" w:rsidRDefault="00930360" w:rsidP="00930360">
            <w:pPr>
              <w:pStyle w:val="TableText"/>
              <w:jc w:val="right"/>
            </w:pPr>
            <w:r>
              <w:rPr>
                <w:w w:val="105"/>
              </w:rPr>
              <w:t>86%</w:t>
            </w:r>
          </w:p>
        </w:tc>
        <w:tc>
          <w:tcPr>
            <w:tcW w:w="1488" w:type="dxa"/>
            <w:tcBorders>
              <w:left w:val="nil"/>
              <w:right w:val="nil"/>
            </w:tcBorders>
          </w:tcPr>
          <w:p w14:paraId="528FA2D7" w14:textId="4002FA09" w:rsidR="00930360" w:rsidRPr="005441F5" w:rsidRDefault="00930360" w:rsidP="00930360">
            <w:pPr>
              <w:pStyle w:val="TableText"/>
              <w:jc w:val="right"/>
            </w:pPr>
            <w:r>
              <w:t>87%</w:t>
            </w:r>
          </w:p>
        </w:tc>
        <w:tc>
          <w:tcPr>
            <w:tcW w:w="1489" w:type="dxa"/>
            <w:tcBorders>
              <w:left w:val="nil"/>
            </w:tcBorders>
          </w:tcPr>
          <w:p w14:paraId="6B66F349" w14:textId="054C5981" w:rsidR="00930360" w:rsidRPr="005441F5" w:rsidRDefault="00930360" w:rsidP="00930360">
            <w:pPr>
              <w:pStyle w:val="TableText"/>
              <w:jc w:val="right"/>
            </w:pPr>
            <w:r>
              <w:t>87%</w:t>
            </w:r>
          </w:p>
        </w:tc>
      </w:tr>
      <w:tr w:rsidR="00930360" w:rsidRPr="005441F5" w14:paraId="5177D29D" w14:textId="77777777" w:rsidTr="00930360">
        <w:tc>
          <w:tcPr>
            <w:tcW w:w="2127" w:type="dxa"/>
            <w:tcBorders>
              <w:right w:val="nil"/>
            </w:tcBorders>
            <w:shd w:val="clear" w:color="auto" w:fill="F2F2F2" w:themeFill="background1" w:themeFillShade="F2"/>
          </w:tcPr>
          <w:p w14:paraId="2058012B" w14:textId="77777777" w:rsidR="00930360" w:rsidRPr="005441F5" w:rsidRDefault="00930360" w:rsidP="006C1F33">
            <w:pPr>
              <w:pStyle w:val="TableText"/>
              <w:rPr>
                <w:b/>
                <w:bCs/>
              </w:rPr>
            </w:pPr>
            <w:r w:rsidRPr="005441F5">
              <w:rPr>
                <w:b/>
                <w:bCs/>
              </w:rPr>
              <w:t>2021/22</w:t>
            </w:r>
          </w:p>
        </w:tc>
        <w:tc>
          <w:tcPr>
            <w:tcW w:w="1488" w:type="dxa"/>
            <w:tcBorders>
              <w:left w:val="nil"/>
              <w:right w:val="nil"/>
            </w:tcBorders>
            <w:shd w:val="clear" w:color="auto" w:fill="F2F2F2" w:themeFill="background1" w:themeFillShade="F2"/>
          </w:tcPr>
          <w:p w14:paraId="6B319B32" w14:textId="77777777" w:rsidR="00930360" w:rsidRPr="00930360" w:rsidRDefault="00930360" w:rsidP="00930360">
            <w:pPr>
              <w:pStyle w:val="TableText"/>
              <w:jc w:val="right"/>
              <w:rPr>
                <w:b/>
                <w:bCs/>
              </w:rPr>
            </w:pPr>
            <w:r w:rsidRPr="00930360">
              <w:rPr>
                <w:b/>
                <w:bCs/>
              </w:rPr>
              <w:t>Q1</w:t>
            </w:r>
          </w:p>
        </w:tc>
        <w:tc>
          <w:tcPr>
            <w:tcW w:w="1488" w:type="dxa"/>
            <w:tcBorders>
              <w:left w:val="nil"/>
              <w:right w:val="nil"/>
            </w:tcBorders>
            <w:shd w:val="clear" w:color="auto" w:fill="F2F2F2" w:themeFill="background1" w:themeFillShade="F2"/>
          </w:tcPr>
          <w:p w14:paraId="691BBF6D" w14:textId="77777777" w:rsidR="00930360" w:rsidRPr="00930360" w:rsidRDefault="00930360" w:rsidP="00930360">
            <w:pPr>
              <w:pStyle w:val="TableText"/>
              <w:jc w:val="right"/>
              <w:rPr>
                <w:b/>
                <w:bCs/>
              </w:rPr>
            </w:pPr>
            <w:r w:rsidRPr="00930360">
              <w:rPr>
                <w:b/>
                <w:bCs/>
              </w:rPr>
              <w:t>Q2</w:t>
            </w:r>
          </w:p>
        </w:tc>
        <w:tc>
          <w:tcPr>
            <w:tcW w:w="1488" w:type="dxa"/>
            <w:tcBorders>
              <w:left w:val="nil"/>
              <w:right w:val="nil"/>
            </w:tcBorders>
            <w:shd w:val="clear" w:color="auto" w:fill="F2F2F2" w:themeFill="background1" w:themeFillShade="F2"/>
          </w:tcPr>
          <w:p w14:paraId="688BB8F3" w14:textId="77777777" w:rsidR="00930360" w:rsidRPr="00930360" w:rsidRDefault="00930360" w:rsidP="00930360">
            <w:pPr>
              <w:pStyle w:val="TableText"/>
              <w:jc w:val="right"/>
              <w:rPr>
                <w:b/>
                <w:bCs/>
              </w:rPr>
            </w:pPr>
            <w:r w:rsidRPr="00930360">
              <w:rPr>
                <w:b/>
                <w:bCs/>
              </w:rPr>
              <w:t>Q3</w:t>
            </w:r>
          </w:p>
        </w:tc>
        <w:tc>
          <w:tcPr>
            <w:tcW w:w="1489" w:type="dxa"/>
            <w:tcBorders>
              <w:left w:val="nil"/>
            </w:tcBorders>
            <w:shd w:val="clear" w:color="auto" w:fill="F2F2F2" w:themeFill="background1" w:themeFillShade="F2"/>
          </w:tcPr>
          <w:p w14:paraId="534321E3" w14:textId="77777777" w:rsidR="00930360" w:rsidRPr="00930360" w:rsidRDefault="00930360" w:rsidP="00930360">
            <w:pPr>
              <w:pStyle w:val="TableText"/>
              <w:jc w:val="right"/>
              <w:rPr>
                <w:b/>
                <w:bCs/>
              </w:rPr>
            </w:pPr>
            <w:r w:rsidRPr="00930360">
              <w:rPr>
                <w:b/>
                <w:bCs/>
              </w:rPr>
              <w:t>Q4</w:t>
            </w:r>
          </w:p>
        </w:tc>
      </w:tr>
      <w:tr w:rsidR="00930360" w14:paraId="466B5AE9" w14:textId="77777777" w:rsidTr="00930360">
        <w:tc>
          <w:tcPr>
            <w:tcW w:w="2127" w:type="dxa"/>
            <w:tcBorders>
              <w:right w:val="nil"/>
            </w:tcBorders>
          </w:tcPr>
          <w:p w14:paraId="7CD7A002" w14:textId="77777777" w:rsidR="00930360" w:rsidRPr="005441F5" w:rsidRDefault="00930360" w:rsidP="00930360">
            <w:pPr>
              <w:pStyle w:val="TableText"/>
            </w:pPr>
            <w:r w:rsidRPr="005441F5">
              <w:t>All Ethnicities</w:t>
            </w:r>
          </w:p>
        </w:tc>
        <w:tc>
          <w:tcPr>
            <w:tcW w:w="1488" w:type="dxa"/>
            <w:tcBorders>
              <w:left w:val="nil"/>
              <w:right w:val="nil"/>
            </w:tcBorders>
          </w:tcPr>
          <w:p w14:paraId="772257CC" w14:textId="71E2613F" w:rsidR="00930360" w:rsidRPr="005441F5" w:rsidRDefault="00930360" w:rsidP="00930360">
            <w:pPr>
              <w:pStyle w:val="TableText"/>
              <w:jc w:val="right"/>
            </w:pPr>
            <w:r>
              <w:t>87%</w:t>
            </w:r>
          </w:p>
        </w:tc>
        <w:tc>
          <w:tcPr>
            <w:tcW w:w="1488" w:type="dxa"/>
            <w:tcBorders>
              <w:left w:val="nil"/>
              <w:right w:val="nil"/>
            </w:tcBorders>
          </w:tcPr>
          <w:p w14:paraId="7B8F1CAD" w14:textId="14B99DD5" w:rsidR="00930360" w:rsidRPr="005441F5" w:rsidRDefault="00930360" w:rsidP="00930360">
            <w:pPr>
              <w:pStyle w:val="TableText"/>
              <w:jc w:val="right"/>
            </w:pPr>
            <w:r>
              <w:rPr>
                <w:w w:val="105"/>
              </w:rPr>
              <w:t>86%</w:t>
            </w:r>
          </w:p>
        </w:tc>
        <w:tc>
          <w:tcPr>
            <w:tcW w:w="1488" w:type="dxa"/>
            <w:tcBorders>
              <w:left w:val="nil"/>
              <w:right w:val="nil"/>
            </w:tcBorders>
          </w:tcPr>
          <w:p w14:paraId="3C4C0485" w14:textId="44A6F4EA" w:rsidR="00930360" w:rsidRPr="005441F5" w:rsidRDefault="00930360" w:rsidP="00930360">
            <w:pPr>
              <w:pStyle w:val="TableText"/>
              <w:jc w:val="right"/>
            </w:pPr>
            <w:r>
              <w:rPr>
                <w:w w:val="105"/>
              </w:rPr>
              <w:t>86%</w:t>
            </w:r>
          </w:p>
        </w:tc>
        <w:tc>
          <w:tcPr>
            <w:tcW w:w="1489" w:type="dxa"/>
            <w:tcBorders>
              <w:left w:val="nil"/>
            </w:tcBorders>
          </w:tcPr>
          <w:p w14:paraId="4B563CE8" w14:textId="1562AEA1" w:rsidR="00930360" w:rsidRPr="005441F5" w:rsidRDefault="00930360" w:rsidP="00930360">
            <w:pPr>
              <w:pStyle w:val="TableText"/>
              <w:jc w:val="right"/>
            </w:pPr>
            <w:r>
              <w:t>87%</w:t>
            </w:r>
          </w:p>
        </w:tc>
      </w:tr>
      <w:tr w:rsidR="00930360" w14:paraId="0F3035EC" w14:textId="77777777" w:rsidTr="00930360">
        <w:tc>
          <w:tcPr>
            <w:tcW w:w="2127" w:type="dxa"/>
            <w:tcBorders>
              <w:right w:val="nil"/>
            </w:tcBorders>
          </w:tcPr>
          <w:p w14:paraId="1F8B7330" w14:textId="77777777" w:rsidR="00930360" w:rsidRPr="005441F5" w:rsidRDefault="00930360" w:rsidP="00930360">
            <w:pPr>
              <w:pStyle w:val="TableText"/>
            </w:pPr>
            <w:r w:rsidRPr="005441F5">
              <w:t>Māori</w:t>
            </w:r>
          </w:p>
        </w:tc>
        <w:tc>
          <w:tcPr>
            <w:tcW w:w="1488" w:type="dxa"/>
            <w:tcBorders>
              <w:left w:val="nil"/>
              <w:right w:val="nil"/>
            </w:tcBorders>
          </w:tcPr>
          <w:p w14:paraId="43CECA69" w14:textId="57FF8C28" w:rsidR="00930360" w:rsidRPr="005441F5" w:rsidRDefault="00930360" w:rsidP="00930360">
            <w:pPr>
              <w:pStyle w:val="TableText"/>
              <w:jc w:val="right"/>
            </w:pPr>
            <w:r>
              <w:rPr>
                <w:w w:val="105"/>
              </w:rPr>
              <w:t>86%</w:t>
            </w:r>
          </w:p>
        </w:tc>
        <w:tc>
          <w:tcPr>
            <w:tcW w:w="1488" w:type="dxa"/>
            <w:tcBorders>
              <w:left w:val="nil"/>
              <w:right w:val="nil"/>
            </w:tcBorders>
          </w:tcPr>
          <w:p w14:paraId="6F37ED0B" w14:textId="741B45A3" w:rsidR="00930360" w:rsidRPr="005441F5" w:rsidRDefault="00930360" w:rsidP="00930360">
            <w:pPr>
              <w:pStyle w:val="TableText"/>
              <w:jc w:val="right"/>
            </w:pPr>
            <w:r>
              <w:rPr>
                <w:w w:val="105"/>
              </w:rPr>
              <w:t>85%</w:t>
            </w:r>
          </w:p>
        </w:tc>
        <w:tc>
          <w:tcPr>
            <w:tcW w:w="1488" w:type="dxa"/>
            <w:tcBorders>
              <w:left w:val="nil"/>
              <w:right w:val="nil"/>
            </w:tcBorders>
          </w:tcPr>
          <w:p w14:paraId="4F8DA31A" w14:textId="49C27434" w:rsidR="00930360" w:rsidRPr="005441F5" w:rsidRDefault="00930360" w:rsidP="00930360">
            <w:pPr>
              <w:pStyle w:val="TableText"/>
              <w:jc w:val="right"/>
            </w:pPr>
            <w:r>
              <w:rPr>
                <w:w w:val="105"/>
              </w:rPr>
              <w:t>84%</w:t>
            </w:r>
          </w:p>
        </w:tc>
        <w:tc>
          <w:tcPr>
            <w:tcW w:w="1489" w:type="dxa"/>
            <w:tcBorders>
              <w:left w:val="nil"/>
            </w:tcBorders>
          </w:tcPr>
          <w:p w14:paraId="07B6E9B3" w14:textId="05717535" w:rsidR="00930360" w:rsidRPr="005441F5" w:rsidRDefault="00930360" w:rsidP="00930360">
            <w:pPr>
              <w:pStyle w:val="TableText"/>
              <w:jc w:val="right"/>
            </w:pPr>
            <w:r>
              <w:rPr>
                <w:w w:val="105"/>
              </w:rPr>
              <w:t>85%</w:t>
            </w:r>
          </w:p>
        </w:tc>
      </w:tr>
      <w:tr w:rsidR="00930360" w14:paraId="052F2D0F" w14:textId="77777777" w:rsidTr="00930360">
        <w:tc>
          <w:tcPr>
            <w:tcW w:w="2127" w:type="dxa"/>
            <w:tcBorders>
              <w:right w:val="nil"/>
            </w:tcBorders>
          </w:tcPr>
          <w:p w14:paraId="4791538F" w14:textId="77777777" w:rsidR="00930360" w:rsidRPr="005441F5" w:rsidRDefault="00930360" w:rsidP="00930360">
            <w:pPr>
              <w:pStyle w:val="TableText"/>
            </w:pPr>
            <w:r w:rsidRPr="005441F5">
              <w:t>Pacific</w:t>
            </w:r>
          </w:p>
        </w:tc>
        <w:tc>
          <w:tcPr>
            <w:tcW w:w="1488" w:type="dxa"/>
            <w:tcBorders>
              <w:left w:val="nil"/>
              <w:right w:val="nil"/>
            </w:tcBorders>
          </w:tcPr>
          <w:p w14:paraId="2D3F70F6" w14:textId="560BED64" w:rsidR="00930360" w:rsidRPr="005441F5" w:rsidRDefault="00930360" w:rsidP="00930360">
            <w:pPr>
              <w:pStyle w:val="TableText"/>
              <w:jc w:val="right"/>
            </w:pPr>
            <w:r>
              <w:rPr>
                <w:w w:val="105"/>
              </w:rPr>
              <w:t>86%</w:t>
            </w:r>
          </w:p>
        </w:tc>
        <w:tc>
          <w:tcPr>
            <w:tcW w:w="1488" w:type="dxa"/>
            <w:tcBorders>
              <w:left w:val="nil"/>
              <w:right w:val="nil"/>
            </w:tcBorders>
          </w:tcPr>
          <w:p w14:paraId="75DD694D" w14:textId="4616589F" w:rsidR="00930360" w:rsidRPr="005441F5" w:rsidRDefault="00930360" w:rsidP="00930360">
            <w:pPr>
              <w:pStyle w:val="TableText"/>
              <w:jc w:val="right"/>
            </w:pPr>
            <w:r>
              <w:rPr>
                <w:w w:val="105"/>
              </w:rPr>
              <w:t>88%</w:t>
            </w:r>
          </w:p>
        </w:tc>
        <w:tc>
          <w:tcPr>
            <w:tcW w:w="1488" w:type="dxa"/>
            <w:tcBorders>
              <w:left w:val="nil"/>
              <w:right w:val="nil"/>
            </w:tcBorders>
          </w:tcPr>
          <w:p w14:paraId="4A1DAA4E" w14:textId="1734DBCB" w:rsidR="00930360" w:rsidRPr="005441F5" w:rsidRDefault="00930360" w:rsidP="00930360">
            <w:pPr>
              <w:pStyle w:val="TableText"/>
              <w:jc w:val="right"/>
            </w:pPr>
            <w:r>
              <w:rPr>
                <w:w w:val="105"/>
              </w:rPr>
              <w:t>84%</w:t>
            </w:r>
          </w:p>
        </w:tc>
        <w:tc>
          <w:tcPr>
            <w:tcW w:w="1489" w:type="dxa"/>
            <w:tcBorders>
              <w:left w:val="nil"/>
            </w:tcBorders>
          </w:tcPr>
          <w:p w14:paraId="6F1B4B93" w14:textId="052C3F80" w:rsidR="00930360" w:rsidRPr="005441F5" w:rsidRDefault="00930360" w:rsidP="00930360">
            <w:pPr>
              <w:pStyle w:val="TableText"/>
              <w:jc w:val="right"/>
            </w:pPr>
            <w:r>
              <w:t>87%</w:t>
            </w:r>
          </w:p>
        </w:tc>
      </w:tr>
      <w:tr w:rsidR="00930360" w14:paraId="6E170EEE" w14:textId="77777777" w:rsidTr="00930360">
        <w:tc>
          <w:tcPr>
            <w:tcW w:w="2127" w:type="dxa"/>
            <w:tcBorders>
              <w:right w:val="nil"/>
            </w:tcBorders>
          </w:tcPr>
          <w:p w14:paraId="7DE0463A" w14:textId="77777777" w:rsidR="00930360" w:rsidRPr="005441F5" w:rsidRDefault="00930360" w:rsidP="00930360">
            <w:pPr>
              <w:pStyle w:val="TableText"/>
            </w:pPr>
            <w:r w:rsidRPr="005441F5">
              <w:t>Non-Māori non-Pacific</w:t>
            </w:r>
          </w:p>
        </w:tc>
        <w:tc>
          <w:tcPr>
            <w:tcW w:w="1488" w:type="dxa"/>
            <w:tcBorders>
              <w:left w:val="nil"/>
              <w:right w:val="nil"/>
            </w:tcBorders>
          </w:tcPr>
          <w:p w14:paraId="1FF31E9A" w14:textId="6E2DE851" w:rsidR="00930360" w:rsidRPr="005441F5" w:rsidRDefault="00930360" w:rsidP="00930360">
            <w:pPr>
              <w:pStyle w:val="TableText"/>
              <w:jc w:val="right"/>
            </w:pPr>
            <w:r>
              <w:t>87%</w:t>
            </w:r>
          </w:p>
        </w:tc>
        <w:tc>
          <w:tcPr>
            <w:tcW w:w="1488" w:type="dxa"/>
            <w:tcBorders>
              <w:left w:val="nil"/>
              <w:right w:val="nil"/>
            </w:tcBorders>
          </w:tcPr>
          <w:p w14:paraId="4CE9B36A" w14:textId="285F4431" w:rsidR="00930360" w:rsidRPr="005441F5" w:rsidRDefault="00930360" w:rsidP="00930360">
            <w:pPr>
              <w:pStyle w:val="TableText"/>
              <w:jc w:val="right"/>
            </w:pPr>
            <w:r>
              <w:rPr>
                <w:w w:val="105"/>
              </w:rPr>
              <w:t>86%</w:t>
            </w:r>
          </w:p>
        </w:tc>
        <w:tc>
          <w:tcPr>
            <w:tcW w:w="1488" w:type="dxa"/>
            <w:tcBorders>
              <w:left w:val="nil"/>
              <w:right w:val="nil"/>
            </w:tcBorders>
          </w:tcPr>
          <w:p w14:paraId="3C94CF90" w14:textId="31DBF79E" w:rsidR="00930360" w:rsidRPr="005441F5" w:rsidRDefault="00930360" w:rsidP="00930360">
            <w:pPr>
              <w:pStyle w:val="TableText"/>
              <w:jc w:val="right"/>
            </w:pPr>
            <w:r>
              <w:rPr>
                <w:w w:val="105"/>
              </w:rPr>
              <w:t>86%</w:t>
            </w:r>
          </w:p>
        </w:tc>
        <w:tc>
          <w:tcPr>
            <w:tcW w:w="1489" w:type="dxa"/>
            <w:tcBorders>
              <w:left w:val="nil"/>
            </w:tcBorders>
          </w:tcPr>
          <w:p w14:paraId="33EB89ED" w14:textId="35C0037E" w:rsidR="00930360" w:rsidRPr="005441F5" w:rsidRDefault="00930360" w:rsidP="00930360">
            <w:pPr>
              <w:pStyle w:val="TableText"/>
              <w:jc w:val="right"/>
            </w:pPr>
            <w:r>
              <w:t>87%</w:t>
            </w:r>
          </w:p>
        </w:tc>
      </w:tr>
      <w:tr w:rsidR="00930360" w:rsidRPr="005441F5" w14:paraId="4724DFD0" w14:textId="77777777" w:rsidTr="00930360">
        <w:tc>
          <w:tcPr>
            <w:tcW w:w="2127" w:type="dxa"/>
            <w:tcBorders>
              <w:right w:val="nil"/>
            </w:tcBorders>
            <w:shd w:val="clear" w:color="auto" w:fill="F2F2F2" w:themeFill="background1" w:themeFillShade="F2"/>
          </w:tcPr>
          <w:p w14:paraId="05A4A565" w14:textId="77777777" w:rsidR="00930360" w:rsidRPr="005441F5" w:rsidRDefault="00930360" w:rsidP="006C1F33">
            <w:pPr>
              <w:pStyle w:val="TableText"/>
              <w:rPr>
                <w:b/>
                <w:bCs/>
              </w:rPr>
            </w:pPr>
            <w:r w:rsidRPr="005441F5">
              <w:rPr>
                <w:b/>
                <w:bCs/>
              </w:rPr>
              <w:t>2020/21</w:t>
            </w:r>
          </w:p>
        </w:tc>
        <w:tc>
          <w:tcPr>
            <w:tcW w:w="1488" w:type="dxa"/>
            <w:tcBorders>
              <w:left w:val="nil"/>
              <w:right w:val="nil"/>
            </w:tcBorders>
            <w:shd w:val="clear" w:color="auto" w:fill="F2F2F2" w:themeFill="background1" w:themeFillShade="F2"/>
          </w:tcPr>
          <w:p w14:paraId="1869BA95" w14:textId="77777777" w:rsidR="00930360" w:rsidRPr="00930360" w:rsidRDefault="00930360" w:rsidP="00930360">
            <w:pPr>
              <w:pStyle w:val="TableText"/>
              <w:jc w:val="right"/>
              <w:rPr>
                <w:b/>
                <w:bCs/>
              </w:rPr>
            </w:pPr>
            <w:r w:rsidRPr="00930360">
              <w:rPr>
                <w:b/>
                <w:bCs/>
              </w:rPr>
              <w:t>Q1</w:t>
            </w:r>
          </w:p>
        </w:tc>
        <w:tc>
          <w:tcPr>
            <w:tcW w:w="1488" w:type="dxa"/>
            <w:tcBorders>
              <w:left w:val="nil"/>
              <w:right w:val="nil"/>
            </w:tcBorders>
            <w:shd w:val="clear" w:color="auto" w:fill="F2F2F2" w:themeFill="background1" w:themeFillShade="F2"/>
          </w:tcPr>
          <w:p w14:paraId="2B27A405" w14:textId="77777777" w:rsidR="00930360" w:rsidRPr="00930360" w:rsidRDefault="00930360" w:rsidP="00930360">
            <w:pPr>
              <w:pStyle w:val="TableText"/>
              <w:jc w:val="right"/>
              <w:rPr>
                <w:b/>
                <w:bCs/>
              </w:rPr>
            </w:pPr>
            <w:r w:rsidRPr="00930360">
              <w:rPr>
                <w:b/>
                <w:bCs/>
              </w:rPr>
              <w:t>Q2</w:t>
            </w:r>
          </w:p>
        </w:tc>
        <w:tc>
          <w:tcPr>
            <w:tcW w:w="1488" w:type="dxa"/>
            <w:tcBorders>
              <w:left w:val="nil"/>
              <w:right w:val="nil"/>
            </w:tcBorders>
            <w:shd w:val="clear" w:color="auto" w:fill="F2F2F2" w:themeFill="background1" w:themeFillShade="F2"/>
          </w:tcPr>
          <w:p w14:paraId="2ACC2F01" w14:textId="77777777" w:rsidR="00930360" w:rsidRPr="00930360" w:rsidRDefault="00930360" w:rsidP="00930360">
            <w:pPr>
              <w:pStyle w:val="TableText"/>
              <w:jc w:val="right"/>
              <w:rPr>
                <w:b/>
                <w:bCs/>
              </w:rPr>
            </w:pPr>
            <w:r w:rsidRPr="00930360">
              <w:rPr>
                <w:b/>
                <w:bCs/>
              </w:rPr>
              <w:t>Q3</w:t>
            </w:r>
          </w:p>
        </w:tc>
        <w:tc>
          <w:tcPr>
            <w:tcW w:w="1489" w:type="dxa"/>
            <w:tcBorders>
              <w:left w:val="nil"/>
            </w:tcBorders>
            <w:shd w:val="clear" w:color="auto" w:fill="F2F2F2" w:themeFill="background1" w:themeFillShade="F2"/>
          </w:tcPr>
          <w:p w14:paraId="7634155F" w14:textId="77777777" w:rsidR="00930360" w:rsidRPr="00930360" w:rsidRDefault="00930360" w:rsidP="00930360">
            <w:pPr>
              <w:pStyle w:val="TableText"/>
              <w:jc w:val="right"/>
              <w:rPr>
                <w:b/>
                <w:bCs/>
              </w:rPr>
            </w:pPr>
            <w:r w:rsidRPr="00930360">
              <w:rPr>
                <w:b/>
                <w:bCs/>
              </w:rPr>
              <w:t>Q4 Baseline</w:t>
            </w:r>
          </w:p>
        </w:tc>
      </w:tr>
      <w:tr w:rsidR="00930360" w14:paraId="4A2EB0A5" w14:textId="77777777" w:rsidTr="00930360">
        <w:tc>
          <w:tcPr>
            <w:tcW w:w="2127" w:type="dxa"/>
            <w:tcBorders>
              <w:right w:val="nil"/>
            </w:tcBorders>
          </w:tcPr>
          <w:p w14:paraId="6CAB039B" w14:textId="235AEC64" w:rsidR="00930360" w:rsidRPr="005441F5" w:rsidRDefault="00930360" w:rsidP="00930360">
            <w:pPr>
              <w:pStyle w:val="TableText"/>
            </w:pPr>
            <w:r w:rsidRPr="005441F5">
              <w:t>All Ethnicities</w:t>
            </w:r>
          </w:p>
        </w:tc>
        <w:tc>
          <w:tcPr>
            <w:tcW w:w="1488" w:type="dxa"/>
            <w:tcBorders>
              <w:left w:val="nil"/>
              <w:right w:val="nil"/>
            </w:tcBorders>
          </w:tcPr>
          <w:p w14:paraId="77B6315D" w14:textId="0DA43567" w:rsidR="00930360" w:rsidRPr="005441F5" w:rsidRDefault="00930360" w:rsidP="00930360">
            <w:pPr>
              <w:pStyle w:val="TableText"/>
              <w:jc w:val="right"/>
            </w:pPr>
            <w:r>
              <w:rPr>
                <w:w w:val="105"/>
              </w:rPr>
              <w:t>86%</w:t>
            </w:r>
          </w:p>
        </w:tc>
        <w:tc>
          <w:tcPr>
            <w:tcW w:w="1488" w:type="dxa"/>
            <w:tcBorders>
              <w:left w:val="nil"/>
              <w:right w:val="nil"/>
            </w:tcBorders>
          </w:tcPr>
          <w:p w14:paraId="2390B7E5" w14:textId="2FE8B63E" w:rsidR="00930360" w:rsidRPr="005441F5" w:rsidRDefault="00930360" w:rsidP="00930360">
            <w:pPr>
              <w:pStyle w:val="TableText"/>
              <w:jc w:val="right"/>
            </w:pPr>
            <w:r>
              <w:rPr>
                <w:w w:val="105"/>
              </w:rPr>
              <w:t>86%</w:t>
            </w:r>
          </w:p>
        </w:tc>
        <w:tc>
          <w:tcPr>
            <w:tcW w:w="1488" w:type="dxa"/>
            <w:tcBorders>
              <w:left w:val="nil"/>
              <w:right w:val="nil"/>
            </w:tcBorders>
          </w:tcPr>
          <w:p w14:paraId="01EB9075" w14:textId="6950324F" w:rsidR="00930360" w:rsidRPr="005441F5" w:rsidRDefault="00930360" w:rsidP="00930360">
            <w:pPr>
              <w:pStyle w:val="TableText"/>
              <w:jc w:val="right"/>
            </w:pPr>
            <w:r>
              <w:t>87%</w:t>
            </w:r>
          </w:p>
        </w:tc>
        <w:tc>
          <w:tcPr>
            <w:tcW w:w="1489" w:type="dxa"/>
            <w:tcBorders>
              <w:left w:val="nil"/>
            </w:tcBorders>
          </w:tcPr>
          <w:p w14:paraId="451177D3" w14:textId="05D22132" w:rsidR="00930360" w:rsidRPr="005441F5" w:rsidRDefault="00930360" w:rsidP="00930360">
            <w:pPr>
              <w:pStyle w:val="TableText"/>
              <w:jc w:val="right"/>
            </w:pPr>
            <w:r>
              <w:rPr>
                <w:w w:val="105"/>
              </w:rPr>
              <w:t>88%</w:t>
            </w:r>
          </w:p>
        </w:tc>
      </w:tr>
      <w:tr w:rsidR="00930360" w14:paraId="18D54671" w14:textId="77777777" w:rsidTr="00930360">
        <w:tc>
          <w:tcPr>
            <w:tcW w:w="2127" w:type="dxa"/>
            <w:tcBorders>
              <w:right w:val="nil"/>
            </w:tcBorders>
          </w:tcPr>
          <w:p w14:paraId="7C3B965C" w14:textId="77777777" w:rsidR="00930360" w:rsidRPr="005441F5" w:rsidRDefault="00930360" w:rsidP="00930360">
            <w:pPr>
              <w:pStyle w:val="TableText"/>
            </w:pPr>
            <w:r w:rsidRPr="005441F5">
              <w:t>Māori</w:t>
            </w:r>
          </w:p>
        </w:tc>
        <w:tc>
          <w:tcPr>
            <w:tcW w:w="1488" w:type="dxa"/>
            <w:tcBorders>
              <w:left w:val="nil"/>
              <w:right w:val="nil"/>
            </w:tcBorders>
          </w:tcPr>
          <w:p w14:paraId="15044142" w14:textId="319EB8D0" w:rsidR="00930360" w:rsidRPr="005441F5" w:rsidRDefault="00930360" w:rsidP="00930360">
            <w:pPr>
              <w:pStyle w:val="TableText"/>
              <w:jc w:val="right"/>
            </w:pPr>
            <w:r>
              <w:rPr>
                <w:w w:val="105"/>
              </w:rPr>
              <w:t>84%</w:t>
            </w:r>
          </w:p>
        </w:tc>
        <w:tc>
          <w:tcPr>
            <w:tcW w:w="1488" w:type="dxa"/>
            <w:tcBorders>
              <w:left w:val="nil"/>
              <w:right w:val="nil"/>
            </w:tcBorders>
          </w:tcPr>
          <w:p w14:paraId="5F4841F0" w14:textId="6A4C5842" w:rsidR="00930360" w:rsidRPr="005441F5" w:rsidRDefault="00930360" w:rsidP="00930360">
            <w:pPr>
              <w:pStyle w:val="TableText"/>
              <w:jc w:val="right"/>
            </w:pPr>
            <w:r>
              <w:rPr>
                <w:w w:val="105"/>
              </w:rPr>
              <w:t>84%</w:t>
            </w:r>
          </w:p>
        </w:tc>
        <w:tc>
          <w:tcPr>
            <w:tcW w:w="1488" w:type="dxa"/>
            <w:tcBorders>
              <w:left w:val="nil"/>
              <w:right w:val="nil"/>
            </w:tcBorders>
          </w:tcPr>
          <w:p w14:paraId="72168088" w14:textId="4F572E39" w:rsidR="00930360" w:rsidRPr="005441F5" w:rsidRDefault="00930360" w:rsidP="00930360">
            <w:pPr>
              <w:pStyle w:val="TableText"/>
              <w:jc w:val="right"/>
            </w:pPr>
            <w:r>
              <w:rPr>
                <w:w w:val="105"/>
              </w:rPr>
              <w:t>85%</w:t>
            </w:r>
          </w:p>
        </w:tc>
        <w:tc>
          <w:tcPr>
            <w:tcW w:w="1489" w:type="dxa"/>
            <w:tcBorders>
              <w:left w:val="nil"/>
            </w:tcBorders>
          </w:tcPr>
          <w:p w14:paraId="644DD445" w14:textId="1B7B43C3" w:rsidR="00930360" w:rsidRPr="005441F5" w:rsidRDefault="00930360" w:rsidP="00930360">
            <w:pPr>
              <w:pStyle w:val="TableText"/>
              <w:jc w:val="right"/>
            </w:pPr>
            <w:r>
              <w:rPr>
                <w:w w:val="105"/>
              </w:rPr>
              <w:t>85%</w:t>
            </w:r>
          </w:p>
        </w:tc>
      </w:tr>
      <w:tr w:rsidR="00930360" w14:paraId="3121570C" w14:textId="77777777" w:rsidTr="00930360">
        <w:tc>
          <w:tcPr>
            <w:tcW w:w="2127" w:type="dxa"/>
            <w:tcBorders>
              <w:right w:val="nil"/>
            </w:tcBorders>
          </w:tcPr>
          <w:p w14:paraId="48FC1BB1" w14:textId="77777777" w:rsidR="00930360" w:rsidRPr="005441F5" w:rsidRDefault="00930360" w:rsidP="00930360">
            <w:pPr>
              <w:pStyle w:val="TableText"/>
            </w:pPr>
            <w:r w:rsidRPr="005441F5">
              <w:t>Pacific</w:t>
            </w:r>
          </w:p>
        </w:tc>
        <w:tc>
          <w:tcPr>
            <w:tcW w:w="1488" w:type="dxa"/>
            <w:tcBorders>
              <w:left w:val="nil"/>
              <w:right w:val="nil"/>
            </w:tcBorders>
          </w:tcPr>
          <w:p w14:paraId="0ABF2973" w14:textId="47ECFA4F" w:rsidR="00930360" w:rsidRPr="005441F5" w:rsidRDefault="00930360" w:rsidP="00930360">
            <w:pPr>
              <w:pStyle w:val="TableText"/>
              <w:jc w:val="right"/>
            </w:pPr>
            <w:r>
              <w:rPr>
                <w:w w:val="105"/>
              </w:rPr>
              <w:t>85%</w:t>
            </w:r>
          </w:p>
        </w:tc>
        <w:tc>
          <w:tcPr>
            <w:tcW w:w="1488" w:type="dxa"/>
            <w:tcBorders>
              <w:left w:val="nil"/>
              <w:right w:val="nil"/>
            </w:tcBorders>
          </w:tcPr>
          <w:p w14:paraId="62A5D394" w14:textId="0EBC7240" w:rsidR="00930360" w:rsidRPr="005441F5" w:rsidRDefault="00930360" w:rsidP="00930360">
            <w:pPr>
              <w:pStyle w:val="TableText"/>
              <w:jc w:val="right"/>
            </w:pPr>
            <w:r>
              <w:t>83%</w:t>
            </w:r>
          </w:p>
        </w:tc>
        <w:tc>
          <w:tcPr>
            <w:tcW w:w="1488" w:type="dxa"/>
            <w:tcBorders>
              <w:left w:val="nil"/>
              <w:right w:val="nil"/>
            </w:tcBorders>
          </w:tcPr>
          <w:p w14:paraId="0EB2B474" w14:textId="030961FA" w:rsidR="00930360" w:rsidRPr="005441F5" w:rsidRDefault="00930360" w:rsidP="00930360">
            <w:pPr>
              <w:pStyle w:val="TableText"/>
              <w:jc w:val="right"/>
            </w:pPr>
            <w:r>
              <w:rPr>
                <w:w w:val="105"/>
              </w:rPr>
              <w:t>84%</w:t>
            </w:r>
          </w:p>
        </w:tc>
        <w:tc>
          <w:tcPr>
            <w:tcW w:w="1489" w:type="dxa"/>
            <w:tcBorders>
              <w:left w:val="nil"/>
            </w:tcBorders>
          </w:tcPr>
          <w:p w14:paraId="78C177E4" w14:textId="1C70A152" w:rsidR="00930360" w:rsidRPr="005441F5" w:rsidRDefault="00930360" w:rsidP="00930360">
            <w:pPr>
              <w:pStyle w:val="TableText"/>
              <w:jc w:val="right"/>
            </w:pPr>
            <w:r>
              <w:t>87%</w:t>
            </w:r>
          </w:p>
        </w:tc>
      </w:tr>
      <w:tr w:rsidR="00930360" w14:paraId="1D54A30B" w14:textId="77777777" w:rsidTr="00930360">
        <w:tc>
          <w:tcPr>
            <w:tcW w:w="2127" w:type="dxa"/>
            <w:tcBorders>
              <w:right w:val="nil"/>
            </w:tcBorders>
          </w:tcPr>
          <w:p w14:paraId="67152C84" w14:textId="77777777" w:rsidR="00930360" w:rsidRPr="005441F5" w:rsidRDefault="00930360" w:rsidP="00930360">
            <w:pPr>
              <w:pStyle w:val="TableText"/>
            </w:pPr>
            <w:r w:rsidRPr="005441F5">
              <w:t>Non-Māori non-Pacific</w:t>
            </w:r>
          </w:p>
        </w:tc>
        <w:tc>
          <w:tcPr>
            <w:tcW w:w="1488" w:type="dxa"/>
            <w:tcBorders>
              <w:left w:val="nil"/>
              <w:right w:val="nil"/>
            </w:tcBorders>
          </w:tcPr>
          <w:p w14:paraId="3259B6E5" w14:textId="459696C2" w:rsidR="00930360" w:rsidRPr="005441F5" w:rsidRDefault="00930360" w:rsidP="00930360">
            <w:pPr>
              <w:pStyle w:val="TableText"/>
              <w:jc w:val="right"/>
            </w:pPr>
            <w:r>
              <w:t>87%</w:t>
            </w:r>
          </w:p>
        </w:tc>
        <w:tc>
          <w:tcPr>
            <w:tcW w:w="1488" w:type="dxa"/>
            <w:tcBorders>
              <w:left w:val="nil"/>
              <w:right w:val="nil"/>
            </w:tcBorders>
          </w:tcPr>
          <w:p w14:paraId="36CA3B18" w14:textId="6E917D5C" w:rsidR="00930360" w:rsidRPr="005441F5" w:rsidRDefault="00930360" w:rsidP="00930360">
            <w:pPr>
              <w:pStyle w:val="TableText"/>
              <w:jc w:val="right"/>
            </w:pPr>
            <w:r>
              <w:rPr>
                <w:w w:val="105"/>
              </w:rPr>
              <w:t>86%</w:t>
            </w:r>
          </w:p>
        </w:tc>
        <w:tc>
          <w:tcPr>
            <w:tcW w:w="1488" w:type="dxa"/>
            <w:tcBorders>
              <w:left w:val="nil"/>
              <w:right w:val="nil"/>
            </w:tcBorders>
          </w:tcPr>
          <w:p w14:paraId="0749E1A3" w14:textId="67FDEF88" w:rsidR="00930360" w:rsidRPr="005441F5" w:rsidRDefault="00930360" w:rsidP="00930360">
            <w:pPr>
              <w:pStyle w:val="TableText"/>
              <w:jc w:val="right"/>
            </w:pPr>
            <w:r>
              <w:t>87%</w:t>
            </w:r>
          </w:p>
        </w:tc>
        <w:tc>
          <w:tcPr>
            <w:tcW w:w="1489" w:type="dxa"/>
            <w:tcBorders>
              <w:left w:val="nil"/>
            </w:tcBorders>
          </w:tcPr>
          <w:p w14:paraId="3861DC7E" w14:textId="57D7E060" w:rsidR="00930360" w:rsidRPr="005441F5" w:rsidRDefault="00930360" w:rsidP="00930360">
            <w:pPr>
              <w:pStyle w:val="TableText"/>
              <w:jc w:val="right"/>
            </w:pPr>
            <w:r>
              <w:rPr>
                <w:w w:val="105"/>
              </w:rPr>
              <w:t>88%</w:t>
            </w:r>
          </w:p>
        </w:tc>
      </w:tr>
    </w:tbl>
    <w:p w14:paraId="1F98C1D0" w14:textId="77777777" w:rsidR="00930360" w:rsidRDefault="00930360" w:rsidP="00930360"/>
    <w:p w14:paraId="5960C646" w14:textId="77777777" w:rsidR="00930360" w:rsidRDefault="00930360" w:rsidP="00930360">
      <w:pPr>
        <w:tabs>
          <w:tab w:val="left" w:pos="750"/>
        </w:tabs>
        <w:sectPr w:rsidR="00930360" w:rsidSect="000A3324">
          <w:pgSz w:w="11907" w:h="16840" w:code="9"/>
          <w:pgMar w:top="1418" w:right="1701" w:bottom="1134" w:left="1843" w:header="284" w:footer="425" w:gutter="284"/>
          <w:cols w:space="720"/>
        </w:sectPr>
      </w:pPr>
      <w:r>
        <w:tab/>
      </w:r>
    </w:p>
    <w:p w14:paraId="345B8AF7" w14:textId="77777777" w:rsidR="00930360" w:rsidRDefault="00930360" w:rsidP="00930360">
      <w:pPr>
        <w:pStyle w:val="Heading3"/>
        <w:spacing w:before="0"/>
      </w:pPr>
      <w:r>
        <w:lastRenderedPageBreak/>
        <w:t>Ensuring a financially sustainable health system</w:t>
      </w:r>
    </w:p>
    <w:p w14:paraId="02CC7658" w14:textId="1B7E1322" w:rsidR="00930360" w:rsidRDefault="00930360" w:rsidP="00930360">
      <w:pPr>
        <w:pStyle w:val="Heading5"/>
      </w:pPr>
      <w:r>
        <w:t>Indicator results</w:t>
      </w:r>
    </w:p>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020"/>
        <w:gridCol w:w="43"/>
        <w:gridCol w:w="1977"/>
        <w:gridCol w:w="2020"/>
        <w:gridCol w:w="2020"/>
      </w:tblGrid>
      <w:tr w:rsidR="00930360" w:rsidRPr="00376F13" w14:paraId="1D243B01" w14:textId="77777777" w:rsidTr="00930360">
        <w:tc>
          <w:tcPr>
            <w:tcW w:w="8080" w:type="dxa"/>
            <w:gridSpan w:val="5"/>
            <w:tcBorders>
              <w:top w:val="nil"/>
              <w:bottom w:val="nil"/>
            </w:tcBorders>
            <w:shd w:val="clear" w:color="auto" w:fill="D9D9D9" w:themeFill="background1" w:themeFillShade="D9"/>
          </w:tcPr>
          <w:p w14:paraId="0A954FD4" w14:textId="3EBF1BBA" w:rsidR="00930360" w:rsidRPr="00376F13" w:rsidRDefault="00930360" w:rsidP="006C1F33">
            <w:pPr>
              <w:pStyle w:val="TableText"/>
              <w:rPr>
                <w:b/>
                <w:bCs/>
              </w:rPr>
            </w:pPr>
            <w:r w:rsidRPr="00930360">
              <w:rPr>
                <w:b/>
                <w:bCs/>
              </w:rPr>
              <w:t>Annual surplus/deficit at financial year end</w:t>
            </w:r>
          </w:p>
        </w:tc>
      </w:tr>
      <w:tr w:rsidR="00930360" w14:paraId="156B5F09" w14:textId="77777777" w:rsidTr="00930360">
        <w:tc>
          <w:tcPr>
            <w:tcW w:w="2063" w:type="dxa"/>
            <w:gridSpan w:val="2"/>
            <w:tcBorders>
              <w:top w:val="nil"/>
              <w:right w:val="nil"/>
            </w:tcBorders>
          </w:tcPr>
          <w:p w14:paraId="11F857AE" w14:textId="77777777" w:rsidR="00930360" w:rsidRPr="005305B9" w:rsidRDefault="00930360" w:rsidP="00930360">
            <w:pPr>
              <w:pStyle w:val="TableText"/>
              <w:rPr>
                <w:b/>
                <w:bCs/>
              </w:rPr>
            </w:pPr>
            <w:r w:rsidRPr="005305B9">
              <w:rPr>
                <w:b/>
                <w:bCs/>
              </w:rPr>
              <w:t>Indicator description</w:t>
            </w:r>
          </w:p>
        </w:tc>
        <w:tc>
          <w:tcPr>
            <w:tcW w:w="6017" w:type="dxa"/>
            <w:gridSpan w:val="3"/>
            <w:tcBorders>
              <w:top w:val="nil"/>
              <w:left w:val="nil"/>
            </w:tcBorders>
          </w:tcPr>
          <w:p w14:paraId="7F48582B" w14:textId="3C651AD3" w:rsidR="00930360" w:rsidRDefault="00930360" w:rsidP="00930360">
            <w:pPr>
              <w:pStyle w:val="TableText"/>
            </w:pPr>
            <w:r w:rsidRPr="00C22E49">
              <w:t>Net surplus/deficit as a percentage of total revenue.</w:t>
            </w:r>
          </w:p>
        </w:tc>
      </w:tr>
      <w:tr w:rsidR="00930360" w14:paraId="094CC408" w14:textId="77777777" w:rsidTr="00930360">
        <w:tc>
          <w:tcPr>
            <w:tcW w:w="2063" w:type="dxa"/>
            <w:gridSpan w:val="2"/>
            <w:tcBorders>
              <w:right w:val="nil"/>
            </w:tcBorders>
          </w:tcPr>
          <w:p w14:paraId="5329A805" w14:textId="77777777" w:rsidR="00930360" w:rsidRDefault="00930360" w:rsidP="00930360">
            <w:pPr>
              <w:pStyle w:val="TableText"/>
              <w:rPr>
                <w:b/>
                <w:bCs/>
              </w:rPr>
            </w:pPr>
            <w:r w:rsidRPr="005305B9">
              <w:rPr>
                <w:b/>
                <w:bCs/>
              </w:rPr>
              <w:t>Baseline data</w:t>
            </w:r>
          </w:p>
          <w:p w14:paraId="001FBA29" w14:textId="77777777" w:rsidR="00930360" w:rsidRPr="000A3324" w:rsidRDefault="00930360" w:rsidP="00930360">
            <w:pPr>
              <w:pStyle w:val="TableText"/>
            </w:pPr>
            <w:r w:rsidRPr="000A3324">
              <w:rPr>
                <w:sz w:val="16"/>
                <w:szCs w:val="18"/>
              </w:rPr>
              <w:t>(12 months to June 2021)</w:t>
            </w:r>
          </w:p>
        </w:tc>
        <w:tc>
          <w:tcPr>
            <w:tcW w:w="6017" w:type="dxa"/>
            <w:gridSpan w:val="3"/>
            <w:tcBorders>
              <w:left w:val="nil"/>
            </w:tcBorders>
          </w:tcPr>
          <w:p w14:paraId="5C35716A" w14:textId="060FFEF6" w:rsidR="00930360" w:rsidRDefault="00930360" w:rsidP="00930360">
            <w:pPr>
              <w:pStyle w:val="TableText"/>
            </w:pPr>
            <w:r w:rsidRPr="00C22E49">
              <w:t>Annual deficit is 1.7% of revenue excluding one-offs, 3.8% of revenue including one-offs.</w:t>
            </w:r>
          </w:p>
        </w:tc>
      </w:tr>
      <w:tr w:rsidR="00930360" w:rsidRPr="005305B9" w14:paraId="36CCE1B0" w14:textId="77777777" w:rsidTr="00930360">
        <w:tc>
          <w:tcPr>
            <w:tcW w:w="8080" w:type="dxa"/>
            <w:gridSpan w:val="5"/>
            <w:tcBorders>
              <w:bottom w:val="single" w:sz="4" w:space="0" w:color="A6A6A6" w:themeColor="background1" w:themeShade="A6"/>
            </w:tcBorders>
            <w:shd w:val="clear" w:color="auto" w:fill="FFFFFF" w:themeFill="background1"/>
          </w:tcPr>
          <w:p w14:paraId="61092492" w14:textId="09587B08" w:rsidR="00930360" w:rsidRPr="005305B9" w:rsidRDefault="00930360" w:rsidP="006C1F33">
            <w:pPr>
              <w:pStyle w:val="TableText"/>
              <w:keepNext/>
              <w:rPr>
                <w:b/>
                <w:bCs/>
              </w:rPr>
            </w:pPr>
            <w:r w:rsidRPr="00930360">
              <w:rPr>
                <w:b/>
                <w:bCs/>
              </w:rPr>
              <w:t>Results (Net surplus/deficit excluding unbudgeted one-offs for the financial year ended)</w:t>
            </w:r>
          </w:p>
        </w:tc>
      </w:tr>
      <w:tr w:rsidR="00930360" w:rsidRPr="005305B9" w14:paraId="3B1930B1" w14:textId="77777777" w:rsidTr="009303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20"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29DFE18F" w14:textId="2BF472CA" w:rsidR="00930360" w:rsidRDefault="00930360" w:rsidP="00930360">
            <w:pPr>
              <w:pStyle w:val="TableParagraph"/>
              <w:tabs>
                <w:tab w:val="left" w:pos="2255"/>
              </w:tabs>
              <w:spacing w:line="20" w:lineRule="exact"/>
              <w:jc w:val="right"/>
              <w:rPr>
                <w:rFonts w:ascii="Century Gothic"/>
                <w:sz w:val="2"/>
              </w:rPr>
            </w:pPr>
            <w:r>
              <w:rPr>
                <w:rFonts w:ascii="Century Gothic"/>
                <w:sz w:val="2"/>
              </w:rPr>
              <w:tab/>
            </w:r>
          </w:p>
          <w:p w14:paraId="6CFADEF2" w14:textId="0CDD0311" w:rsidR="00930360" w:rsidRPr="005305B9" w:rsidRDefault="00930360" w:rsidP="00930360">
            <w:pPr>
              <w:pStyle w:val="TableText"/>
              <w:jc w:val="right"/>
            </w:pPr>
            <w:r>
              <w:rPr>
                <w:rFonts w:ascii="Century Gothic"/>
                <w:b/>
              </w:rPr>
              <w:t>2018/19</w:t>
            </w:r>
          </w:p>
        </w:tc>
        <w:tc>
          <w:tcPr>
            <w:tcW w:w="2020"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67615C6B" w14:textId="4639278C" w:rsidR="00930360" w:rsidRDefault="00930360" w:rsidP="00930360">
            <w:pPr>
              <w:pStyle w:val="TableParagraph"/>
              <w:spacing w:line="20" w:lineRule="exact"/>
              <w:ind w:left="1586"/>
              <w:jc w:val="right"/>
              <w:rPr>
                <w:rFonts w:ascii="Century Gothic"/>
                <w:sz w:val="2"/>
              </w:rPr>
            </w:pPr>
          </w:p>
          <w:p w14:paraId="6F47EB16" w14:textId="1D235EBF" w:rsidR="00930360" w:rsidRPr="001E1FA0" w:rsidRDefault="00930360" w:rsidP="00930360">
            <w:pPr>
              <w:pStyle w:val="TableText"/>
              <w:jc w:val="right"/>
              <w:rPr>
                <w:b/>
                <w:bCs/>
              </w:rPr>
            </w:pPr>
            <w:r>
              <w:rPr>
                <w:rFonts w:ascii="Century Gothic"/>
                <w:b/>
              </w:rPr>
              <w:t>2019/20</w:t>
            </w:r>
          </w:p>
        </w:tc>
        <w:tc>
          <w:tcPr>
            <w:tcW w:w="2020"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6B09B41E" w14:textId="19AEF7E9" w:rsidR="00930360" w:rsidRDefault="00930360" w:rsidP="00930360">
            <w:pPr>
              <w:pStyle w:val="TableParagraph"/>
              <w:spacing w:line="20" w:lineRule="exact"/>
              <w:ind w:left="1582"/>
              <w:jc w:val="right"/>
              <w:rPr>
                <w:rFonts w:ascii="Century Gothic"/>
                <w:sz w:val="2"/>
              </w:rPr>
            </w:pPr>
          </w:p>
          <w:p w14:paraId="3512B0E4" w14:textId="6E4FD35D" w:rsidR="00930360" w:rsidRPr="001E1FA0" w:rsidRDefault="00930360" w:rsidP="00930360">
            <w:pPr>
              <w:pStyle w:val="TableText"/>
              <w:jc w:val="right"/>
              <w:rPr>
                <w:b/>
                <w:bCs/>
              </w:rPr>
            </w:pPr>
            <w:r>
              <w:rPr>
                <w:rFonts w:ascii="Century Gothic"/>
                <w:b/>
              </w:rPr>
              <w:t>2020/21</w:t>
            </w:r>
          </w:p>
        </w:tc>
        <w:tc>
          <w:tcPr>
            <w:tcW w:w="2020"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35CE3B88" w14:textId="68695526" w:rsidR="00930360" w:rsidRDefault="00930360" w:rsidP="00930360">
            <w:pPr>
              <w:pStyle w:val="TableParagraph"/>
              <w:spacing w:line="20" w:lineRule="exact"/>
              <w:ind w:left="1567" w:right="-58"/>
              <w:jc w:val="right"/>
              <w:rPr>
                <w:rFonts w:ascii="Century Gothic"/>
                <w:sz w:val="2"/>
              </w:rPr>
            </w:pPr>
          </w:p>
          <w:p w14:paraId="2918E515" w14:textId="43CE914B" w:rsidR="00930360" w:rsidRPr="001E1FA0" w:rsidRDefault="00930360" w:rsidP="00930360">
            <w:pPr>
              <w:pStyle w:val="TableText"/>
              <w:jc w:val="right"/>
              <w:rPr>
                <w:b/>
                <w:bCs/>
              </w:rPr>
            </w:pPr>
            <w:r>
              <w:rPr>
                <w:rFonts w:ascii="Century Gothic"/>
                <w:b/>
              </w:rPr>
              <w:t>2021/22</w:t>
            </w:r>
          </w:p>
        </w:tc>
      </w:tr>
      <w:tr w:rsidR="00930360" w14:paraId="5608BCD1" w14:textId="77777777" w:rsidTr="009303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20" w:type="dxa"/>
            <w:tcBorders>
              <w:top w:val="single" w:sz="4" w:space="0" w:color="A6A6A6" w:themeColor="background1" w:themeShade="A6"/>
              <w:left w:val="nil"/>
              <w:bottom w:val="single" w:sz="4" w:space="0" w:color="A6A6A6" w:themeColor="background1" w:themeShade="A6"/>
              <w:right w:val="nil"/>
            </w:tcBorders>
          </w:tcPr>
          <w:p w14:paraId="506DDCE0" w14:textId="710DB4CA" w:rsidR="00930360" w:rsidRPr="005305B9" w:rsidRDefault="00930360" w:rsidP="00930360">
            <w:pPr>
              <w:pStyle w:val="TableText"/>
              <w:jc w:val="right"/>
            </w:pPr>
            <w:r>
              <w:rPr>
                <w:w w:val="95"/>
              </w:rPr>
              <w:t>-2.5%</w:t>
            </w:r>
          </w:p>
        </w:tc>
        <w:tc>
          <w:tcPr>
            <w:tcW w:w="2020" w:type="dxa"/>
            <w:gridSpan w:val="2"/>
            <w:tcBorders>
              <w:top w:val="single" w:sz="4" w:space="0" w:color="A6A6A6" w:themeColor="background1" w:themeShade="A6"/>
              <w:left w:val="nil"/>
              <w:bottom w:val="single" w:sz="4" w:space="0" w:color="A6A6A6" w:themeColor="background1" w:themeShade="A6"/>
              <w:right w:val="nil"/>
            </w:tcBorders>
          </w:tcPr>
          <w:p w14:paraId="21BF70C4" w14:textId="6D78084F" w:rsidR="00930360" w:rsidRPr="000A3324" w:rsidRDefault="00930360" w:rsidP="00930360">
            <w:pPr>
              <w:pStyle w:val="TableText"/>
              <w:jc w:val="right"/>
            </w:pPr>
            <w:r>
              <w:rPr>
                <w:w w:val="105"/>
              </w:rPr>
              <w:t>-2.8%</w:t>
            </w:r>
          </w:p>
        </w:tc>
        <w:tc>
          <w:tcPr>
            <w:tcW w:w="2020" w:type="dxa"/>
            <w:tcBorders>
              <w:top w:val="single" w:sz="4" w:space="0" w:color="A6A6A6" w:themeColor="background1" w:themeShade="A6"/>
              <w:left w:val="nil"/>
              <w:bottom w:val="single" w:sz="4" w:space="0" w:color="A6A6A6" w:themeColor="background1" w:themeShade="A6"/>
              <w:right w:val="nil"/>
            </w:tcBorders>
          </w:tcPr>
          <w:p w14:paraId="4855DE8D" w14:textId="1726ACD1" w:rsidR="00930360" w:rsidRPr="000A3324" w:rsidRDefault="00930360" w:rsidP="00930360">
            <w:pPr>
              <w:pStyle w:val="TableText"/>
              <w:jc w:val="right"/>
            </w:pPr>
            <w:r>
              <w:t>-2.2%</w:t>
            </w:r>
          </w:p>
        </w:tc>
        <w:tc>
          <w:tcPr>
            <w:tcW w:w="2020" w:type="dxa"/>
            <w:tcBorders>
              <w:top w:val="single" w:sz="4" w:space="0" w:color="A6A6A6" w:themeColor="background1" w:themeShade="A6"/>
              <w:left w:val="nil"/>
              <w:bottom w:val="single" w:sz="4" w:space="0" w:color="A6A6A6" w:themeColor="background1" w:themeShade="A6"/>
              <w:right w:val="nil"/>
            </w:tcBorders>
          </w:tcPr>
          <w:p w14:paraId="2147AEC7" w14:textId="2370D9DA" w:rsidR="00930360" w:rsidRPr="000A3324" w:rsidRDefault="00930360" w:rsidP="00930360">
            <w:pPr>
              <w:pStyle w:val="TableText"/>
              <w:jc w:val="right"/>
            </w:pPr>
            <w:r>
              <w:t>-1.7%</w:t>
            </w:r>
          </w:p>
        </w:tc>
      </w:tr>
    </w:tbl>
    <w:p w14:paraId="7859B13F" w14:textId="77777777" w:rsidR="00930360" w:rsidRDefault="00930360" w:rsidP="00930360">
      <w:pPr>
        <w:tabs>
          <w:tab w:val="left" w:pos="750"/>
        </w:tabs>
      </w:pPr>
    </w:p>
    <w:tbl>
      <w:tblPr>
        <w:tblStyle w:val="TableGrid"/>
        <w:tblW w:w="8080" w:type="dxa"/>
        <w:tblLook w:val="04A0" w:firstRow="1" w:lastRow="0" w:firstColumn="1" w:lastColumn="0" w:noHBand="0" w:noVBand="1"/>
      </w:tblPr>
      <w:tblGrid>
        <w:gridCol w:w="8080"/>
      </w:tblGrid>
      <w:tr w:rsidR="00930360" w14:paraId="4F048380" w14:textId="77777777" w:rsidTr="006C1F33">
        <w:tc>
          <w:tcPr>
            <w:tcW w:w="8080" w:type="dxa"/>
            <w:tcBorders>
              <w:top w:val="nil"/>
              <w:left w:val="nil"/>
              <w:bottom w:val="nil"/>
              <w:right w:val="nil"/>
            </w:tcBorders>
            <w:shd w:val="clear" w:color="auto" w:fill="F2F2F2" w:themeFill="background1" w:themeFillShade="F2"/>
          </w:tcPr>
          <w:p w14:paraId="082FCEE2" w14:textId="77777777" w:rsidR="00930360" w:rsidRPr="00783F37" w:rsidRDefault="00930360" w:rsidP="006C1F33">
            <w:pPr>
              <w:spacing w:before="120" w:after="120"/>
              <w:rPr>
                <w:b/>
                <w:bCs/>
              </w:rPr>
            </w:pPr>
            <w:r w:rsidRPr="00783F37">
              <w:rPr>
                <w:b/>
                <w:bCs/>
              </w:rPr>
              <w:t>Comment</w:t>
            </w:r>
          </w:p>
          <w:p w14:paraId="78F765AF" w14:textId="77777777" w:rsidR="00930360" w:rsidRDefault="00930360" w:rsidP="00930360">
            <w:pPr>
              <w:spacing w:before="120" w:after="120"/>
            </w:pPr>
            <w:r>
              <w:t>One-offs are Holidays Act 2003 provisions, net unfunded COVID-19 impacts, and for 2021/22 unbudgeted accrued nurses lump-sum pay equity costs. This shows how well the health and disability sector has managed the annual cost for providing services relative to revenue.</w:t>
            </w:r>
          </w:p>
          <w:p w14:paraId="4604E036" w14:textId="77777777" w:rsidR="00930360" w:rsidRDefault="00930360" w:rsidP="00930360">
            <w:pPr>
              <w:spacing w:before="120" w:after="120"/>
            </w:pPr>
            <w:r>
              <w:t>In 2021/22, the sector spent 1.7% more than revenue. When one-off costs associated with the Holidays Act 2003, COVID-19, and accrued Nurse lump-sum pay equity costs that weren’t planned for are included, the overspend increased to 3.8% of revenue. This is an improvement on the results for previous years.</w:t>
            </w:r>
          </w:p>
          <w:p w14:paraId="2D206662" w14:textId="41BC3B47" w:rsidR="00930360" w:rsidRDefault="00930360" w:rsidP="00930360">
            <w:pPr>
              <w:spacing w:before="120" w:after="120"/>
            </w:pPr>
            <w:r>
              <w:t>The data for this indicator is sourced from the District Health Board annual report and financial templates. The data is reporting on the previous financial year as it relies on the District Health Board annual reports being cleared by their auditors which was delayed in 2021/22.</w:t>
            </w:r>
          </w:p>
        </w:tc>
      </w:tr>
    </w:tbl>
    <w:p w14:paraId="09D763F9" w14:textId="77777777" w:rsidR="00930360" w:rsidRDefault="00930360" w:rsidP="00930360"/>
    <w:p w14:paraId="7F8F0207" w14:textId="77777777" w:rsidR="006C1F33" w:rsidRDefault="006C1F33" w:rsidP="00930360">
      <w:pPr>
        <w:sectPr w:rsidR="006C1F33" w:rsidSect="000A3324">
          <w:pgSz w:w="11907" w:h="16840" w:code="9"/>
          <w:pgMar w:top="1418" w:right="1701" w:bottom="1134" w:left="1843" w:header="284" w:footer="425" w:gutter="284"/>
          <w:cols w:space="720"/>
        </w:sectPr>
      </w:pPr>
    </w:p>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020"/>
        <w:gridCol w:w="43"/>
        <w:gridCol w:w="1977"/>
        <w:gridCol w:w="2020"/>
        <w:gridCol w:w="2020"/>
      </w:tblGrid>
      <w:tr w:rsidR="006C1F33" w:rsidRPr="00376F13" w14:paraId="09F4CE1A" w14:textId="77777777" w:rsidTr="006C1F33">
        <w:tc>
          <w:tcPr>
            <w:tcW w:w="8080" w:type="dxa"/>
            <w:gridSpan w:val="5"/>
            <w:tcBorders>
              <w:top w:val="nil"/>
              <w:bottom w:val="nil"/>
            </w:tcBorders>
            <w:shd w:val="clear" w:color="auto" w:fill="D9D9D9" w:themeFill="background1" w:themeFillShade="D9"/>
          </w:tcPr>
          <w:p w14:paraId="298FBA8F" w14:textId="1CEC7175" w:rsidR="006C1F33" w:rsidRPr="00376F13" w:rsidRDefault="006C1F33" w:rsidP="006C1F33">
            <w:pPr>
              <w:pStyle w:val="TableText"/>
              <w:rPr>
                <w:b/>
                <w:bCs/>
              </w:rPr>
            </w:pPr>
            <w:r w:rsidRPr="006C1F33">
              <w:rPr>
                <w:b/>
                <w:bCs/>
              </w:rPr>
              <w:lastRenderedPageBreak/>
              <w:t>Variance between planned budget and year-end actuals</w:t>
            </w:r>
          </w:p>
        </w:tc>
      </w:tr>
      <w:tr w:rsidR="006C1F33" w14:paraId="49186CEA" w14:textId="77777777" w:rsidTr="006C1F33">
        <w:tc>
          <w:tcPr>
            <w:tcW w:w="2063" w:type="dxa"/>
            <w:gridSpan w:val="2"/>
            <w:tcBorders>
              <w:top w:val="nil"/>
              <w:right w:val="nil"/>
            </w:tcBorders>
          </w:tcPr>
          <w:p w14:paraId="0F93803C" w14:textId="77777777" w:rsidR="006C1F33" w:rsidRPr="005305B9" w:rsidRDefault="006C1F33" w:rsidP="006C1F33">
            <w:pPr>
              <w:pStyle w:val="TableText"/>
              <w:rPr>
                <w:b/>
                <w:bCs/>
              </w:rPr>
            </w:pPr>
            <w:r w:rsidRPr="005305B9">
              <w:rPr>
                <w:b/>
                <w:bCs/>
              </w:rPr>
              <w:t>Indicator description</w:t>
            </w:r>
          </w:p>
        </w:tc>
        <w:tc>
          <w:tcPr>
            <w:tcW w:w="6017" w:type="dxa"/>
            <w:gridSpan w:val="3"/>
            <w:tcBorders>
              <w:top w:val="nil"/>
              <w:left w:val="nil"/>
            </w:tcBorders>
          </w:tcPr>
          <w:p w14:paraId="28AB2789" w14:textId="7118FBE6" w:rsidR="006C1F33" w:rsidRDefault="006C1F33" w:rsidP="006C1F33">
            <w:pPr>
              <w:pStyle w:val="TableText"/>
            </w:pPr>
            <w:r w:rsidRPr="003D5AFC">
              <w:t>Budget versus actuals variance as a percentage of budget.</w:t>
            </w:r>
          </w:p>
        </w:tc>
      </w:tr>
      <w:tr w:rsidR="006C1F33" w14:paraId="3BAE00F9" w14:textId="77777777" w:rsidTr="006C1F33">
        <w:tc>
          <w:tcPr>
            <w:tcW w:w="2063" w:type="dxa"/>
            <w:gridSpan w:val="2"/>
            <w:tcBorders>
              <w:right w:val="nil"/>
            </w:tcBorders>
          </w:tcPr>
          <w:p w14:paraId="4917250C" w14:textId="77777777" w:rsidR="006C1F33" w:rsidRDefault="006C1F33" w:rsidP="006C1F33">
            <w:pPr>
              <w:pStyle w:val="TableText"/>
              <w:rPr>
                <w:b/>
                <w:bCs/>
              </w:rPr>
            </w:pPr>
            <w:r w:rsidRPr="005305B9">
              <w:rPr>
                <w:b/>
                <w:bCs/>
              </w:rPr>
              <w:t>Baseline data</w:t>
            </w:r>
          </w:p>
          <w:p w14:paraId="17F5279C" w14:textId="77777777" w:rsidR="006C1F33" w:rsidRPr="000A3324" w:rsidRDefault="006C1F33" w:rsidP="006C1F33">
            <w:pPr>
              <w:pStyle w:val="TableText"/>
            </w:pPr>
            <w:r w:rsidRPr="000A3324">
              <w:rPr>
                <w:sz w:val="16"/>
                <w:szCs w:val="18"/>
              </w:rPr>
              <w:t>(12 months to June 2021)</w:t>
            </w:r>
          </w:p>
        </w:tc>
        <w:tc>
          <w:tcPr>
            <w:tcW w:w="6017" w:type="dxa"/>
            <w:gridSpan w:val="3"/>
            <w:tcBorders>
              <w:left w:val="nil"/>
            </w:tcBorders>
          </w:tcPr>
          <w:p w14:paraId="32FD54E1" w14:textId="05BCC32B" w:rsidR="006C1F33" w:rsidRDefault="006C1F33" w:rsidP="006C1F33">
            <w:pPr>
              <w:pStyle w:val="TableText"/>
            </w:pPr>
            <w:r w:rsidRPr="003D5AFC">
              <w:t>Actual deficit result is better than the approved plan/budget by $185 million (66.4%) excluding unbudgeted one-offs and is $325 million (159.1%) worse than budget including one offs.</w:t>
            </w:r>
          </w:p>
        </w:tc>
      </w:tr>
      <w:tr w:rsidR="006C1F33" w:rsidRPr="005305B9" w14:paraId="3F3A0225" w14:textId="77777777" w:rsidTr="006C1F33">
        <w:tc>
          <w:tcPr>
            <w:tcW w:w="8080" w:type="dxa"/>
            <w:gridSpan w:val="5"/>
            <w:tcBorders>
              <w:bottom w:val="single" w:sz="4" w:space="0" w:color="A6A6A6" w:themeColor="background1" w:themeShade="A6"/>
            </w:tcBorders>
            <w:shd w:val="clear" w:color="auto" w:fill="FFFFFF" w:themeFill="background1"/>
          </w:tcPr>
          <w:p w14:paraId="1D682401" w14:textId="24C5605A" w:rsidR="006C1F33" w:rsidRPr="005305B9" w:rsidRDefault="006C1F33" w:rsidP="006C1F33">
            <w:pPr>
              <w:pStyle w:val="TableText"/>
              <w:keepNext/>
              <w:rPr>
                <w:b/>
                <w:bCs/>
              </w:rPr>
            </w:pPr>
            <w:r w:rsidRPr="006C1F33">
              <w:rPr>
                <w:b/>
                <w:bCs/>
              </w:rPr>
              <w:t>Results (Variance against planned budget for the financial year ended, excluding unbudgeted one-offs)</w:t>
            </w:r>
          </w:p>
        </w:tc>
      </w:tr>
      <w:tr w:rsidR="006C1F33" w:rsidRPr="005305B9" w14:paraId="6E0B423A" w14:textId="77777777" w:rsidTr="006C1F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20"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2F711FBB" w14:textId="77777777" w:rsidR="006C1F33" w:rsidRDefault="006C1F33" w:rsidP="006C1F33">
            <w:pPr>
              <w:pStyle w:val="TableParagraph"/>
              <w:tabs>
                <w:tab w:val="left" w:pos="2255"/>
              </w:tabs>
              <w:spacing w:line="20" w:lineRule="exact"/>
              <w:jc w:val="right"/>
              <w:rPr>
                <w:rFonts w:ascii="Century Gothic"/>
                <w:sz w:val="2"/>
              </w:rPr>
            </w:pPr>
            <w:r>
              <w:rPr>
                <w:rFonts w:ascii="Century Gothic"/>
                <w:sz w:val="2"/>
              </w:rPr>
              <w:tab/>
            </w:r>
          </w:p>
          <w:p w14:paraId="21DB1E0E" w14:textId="77777777" w:rsidR="006C1F33" w:rsidRPr="005305B9" w:rsidRDefault="006C1F33" w:rsidP="006C1F33">
            <w:pPr>
              <w:pStyle w:val="TableText"/>
              <w:jc w:val="right"/>
            </w:pPr>
            <w:r>
              <w:rPr>
                <w:rFonts w:ascii="Century Gothic"/>
                <w:b/>
              </w:rPr>
              <w:t>2018/19</w:t>
            </w:r>
          </w:p>
        </w:tc>
        <w:tc>
          <w:tcPr>
            <w:tcW w:w="2020"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6E1CBFBF" w14:textId="77777777" w:rsidR="006C1F33" w:rsidRDefault="006C1F33" w:rsidP="006C1F33">
            <w:pPr>
              <w:pStyle w:val="TableParagraph"/>
              <w:spacing w:line="20" w:lineRule="exact"/>
              <w:ind w:left="1586"/>
              <w:jc w:val="right"/>
              <w:rPr>
                <w:rFonts w:ascii="Century Gothic"/>
                <w:sz w:val="2"/>
              </w:rPr>
            </w:pPr>
          </w:p>
          <w:p w14:paraId="5FF4F939" w14:textId="77777777" w:rsidR="006C1F33" w:rsidRPr="001E1FA0" w:rsidRDefault="006C1F33" w:rsidP="006C1F33">
            <w:pPr>
              <w:pStyle w:val="TableText"/>
              <w:jc w:val="right"/>
              <w:rPr>
                <w:b/>
                <w:bCs/>
              </w:rPr>
            </w:pPr>
            <w:r>
              <w:rPr>
                <w:rFonts w:ascii="Century Gothic"/>
                <w:b/>
              </w:rPr>
              <w:t>2019/20</w:t>
            </w:r>
          </w:p>
        </w:tc>
        <w:tc>
          <w:tcPr>
            <w:tcW w:w="2020"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5409DCD8" w14:textId="77777777" w:rsidR="006C1F33" w:rsidRDefault="006C1F33" w:rsidP="006C1F33">
            <w:pPr>
              <w:pStyle w:val="TableParagraph"/>
              <w:spacing w:line="20" w:lineRule="exact"/>
              <w:ind w:left="1582"/>
              <w:jc w:val="right"/>
              <w:rPr>
                <w:rFonts w:ascii="Century Gothic"/>
                <w:sz w:val="2"/>
              </w:rPr>
            </w:pPr>
          </w:p>
          <w:p w14:paraId="196A1BD8" w14:textId="77777777" w:rsidR="006C1F33" w:rsidRPr="001E1FA0" w:rsidRDefault="006C1F33" w:rsidP="006C1F33">
            <w:pPr>
              <w:pStyle w:val="TableText"/>
              <w:jc w:val="right"/>
              <w:rPr>
                <w:b/>
                <w:bCs/>
              </w:rPr>
            </w:pPr>
            <w:r>
              <w:rPr>
                <w:rFonts w:ascii="Century Gothic"/>
                <w:b/>
              </w:rPr>
              <w:t>2020/21</w:t>
            </w:r>
          </w:p>
        </w:tc>
        <w:tc>
          <w:tcPr>
            <w:tcW w:w="2020"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tcPr>
          <w:p w14:paraId="16BAEAFD" w14:textId="77777777" w:rsidR="006C1F33" w:rsidRDefault="006C1F33" w:rsidP="006C1F33">
            <w:pPr>
              <w:pStyle w:val="TableParagraph"/>
              <w:spacing w:line="20" w:lineRule="exact"/>
              <w:ind w:left="1567" w:right="-58"/>
              <w:jc w:val="right"/>
              <w:rPr>
                <w:rFonts w:ascii="Century Gothic"/>
                <w:sz w:val="2"/>
              </w:rPr>
            </w:pPr>
          </w:p>
          <w:p w14:paraId="1BD5A442" w14:textId="77777777" w:rsidR="006C1F33" w:rsidRPr="001E1FA0" w:rsidRDefault="006C1F33" w:rsidP="006C1F33">
            <w:pPr>
              <w:pStyle w:val="TableText"/>
              <w:jc w:val="right"/>
              <w:rPr>
                <w:b/>
                <w:bCs/>
              </w:rPr>
            </w:pPr>
            <w:r>
              <w:rPr>
                <w:rFonts w:ascii="Century Gothic"/>
                <w:b/>
              </w:rPr>
              <w:t>2021/22</w:t>
            </w:r>
          </w:p>
        </w:tc>
      </w:tr>
      <w:tr w:rsidR="006C1F33" w14:paraId="6E7C735B" w14:textId="77777777" w:rsidTr="006C1F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20" w:type="dxa"/>
            <w:tcBorders>
              <w:top w:val="single" w:sz="4" w:space="0" w:color="A6A6A6" w:themeColor="background1" w:themeShade="A6"/>
              <w:left w:val="nil"/>
              <w:bottom w:val="single" w:sz="4" w:space="0" w:color="A6A6A6" w:themeColor="background1" w:themeShade="A6"/>
              <w:right w:val="nil"/>
            </w:tcBorders>
          </w:tcPr>
          <w:p w14:paraId="40F8AB7F" w14:textId="4B856471" w:rsidR="006C1F33" w:rsidRPr="005305B9" w:rsidRDefault="006C1F33" w:rsidP="006C1F33">
            <w:pPr>
              <w:pStyle w:val="TableText"/>
              <w:jc w:val="right"/>
            </w:pPr>
            <w:r>
              <w:t>-54.1%</w:t>
            </w:r>
          </w:p>
        </w:tc>
        <w:tc>
          <w:tcPr>
            <w:tcW w:w="2020" w:type="dxa"/>
            <w:gridSpan w:val="2"/>
            <w:tcBorders>
              <w:top w:val="single" w:sz="4" w:space="0" w:color="A6A6A6" w:themeColor="background1" w:themeShade="A6"/>
              <w:left w:val="nil"/>
              <w:bottom w:val="single" w:sz="4" w:space="0" w:color="A6A6A6" w:themeColor="background1" w:themeShade="A6"/>
              <w:right w:val="nil"/>
            </w:tcBorders>
          </w:tcPr>
          <w:p w14:paraId="01311224" w14:textId="722B8B0C" w:rsidR="006C1F33" w:rsidRDefault="006C1F33" w:rsidP="006C1F33">
            <w:pPr>
              <w:pStyle w:val="TableParagraph"/>
              <w:spacing w:line="20" w:lineRule="exact"/>
              <w:ind w:left="1586"/>
              <w:rPr>
                <w:rFonts w:ascii="Arial"/>
                <w:sz w:val="2"/>
              </w:rPr>
            </w:pPr>
          </w:p>
          <w:p w14:paraId="1ED80DDE" w14:textId="52919B6F" w:rsidR="006C1F33" w:rsidRPr="000A3324" w:rsidRDefault="006C1F33" w:rsidP="006C1F33">
            <w:pPr>
              <w:pStyle w:val="TableText"/>
              <w:jc w:val="right"/>
            </w:pPr>
            <w:r>
              <w:t>-12.0%</w:t>
            </w:r>
          </w:p>
        </w:tc>
        <w:tc>
          <w:tcPr>
            <w:tcW w:w="2020" w:type="dxa"/>
            <w:tcBorders>
              <w:top w:val="single" w:sz="4" w:space="0" w:color="A6A6A6" w:themeColor="background1" w:themeShade="A6"/>
              <w:left w:val="nil"/>
              <w:bottom w:val="single" w:sz="4" w:space="0" w:color="A6A6A6" w:themeColor="background1" w:themeShade="A6"/>
              <w:right w:val="nil"/>
            </w:tcBorders>
          </w:tcPr>
          <w:p w14:paraId="7CC683D7" w14:textId="0B823995" w:rsidR="006C1F33" w:rsidRDefault="006C1F33" w:rsidP="006C1F33">
            <w:pPr>
              <w:pStyle w:val="TableParagraph"/>
              <w:spacing w:line="20" w:lineRule="exact"/>
              <w:ind w:left="1582"/>
              <w:rPr>
                <w:rFonts w:ascii="Arial"/>
                <w:sz w:val="2"/>
              </w:rPr>
            </w:pPr>
          </w:p>
          <w:p w14:paraId="6198B23F" w14:textId="66BCD560" w:rsidR="006C1F33" w:rsidRPr="000A3324" w:rsidRDefault="006C1F33" w:rsidP="006C1F33">
            <w:pPr>
              <w:pStyle w:val="TableText"/>
              <w:jc w:val="right"/>
            </w:pPr>
            <w:r>
              <w:rPr>
                <w:w w:val="90"/>
              </w:rPr>
              <w:t>-11.0%</w:t>
            </w:r>
          </w:p>
        </w:tc>
        <w:tc>
          <w:tcPr>
            <w:tcW w:w="2020" w:type="dxa"/>
            <w:tcBorders>
              <w:top w:val="single" w:sz="4" w:space="0" w:color="A6A6A6" w:themeColor="background1" w:themeShade="A6"/>
              <w:left w:val="nil"/>
              <w:bottom w:val="single" w:sz="4" w:space="0" w:color="A6A6A6" w:themeColor="background1" w:themeShade="A6"/>
              <w:right w:val="nil"/>
            </w:tcBorders>
          </w:tcPr>
          <w:p w14:paraId="0A2C3BD4" w14:textId="1DE7C41A" w:rsidR="006C1F33" w:rsidRDefault="006C1F33" w:rsidP="006C1F33">
            <w:pPr>
              <w:pStyle w:val="TableParagraph"/>
              <w:spacing w:line="20" w:lineRule="exact"/>
              <w:ind w:left="1567" w:right="-58"/>
              <w:rPr>
                <w:rFonts w:ascii="Arial"/>
                <w:sz w:val="2"/>
              </w:rPr>
            </w:pPr>
          </w:p>
          <w:p w14:paraId="39FB085C" w14:textId="5DFFF2BB" w:rsidR="006C1F33" w:rsidRPr="000A3324" w:rsidRDefault="006C1F33" w:rsidP="006C1F33">
            <w:pPr>
              <w:pStyle w:val="TableText"/>
              <w:jc w:val="right"/>
            </w:pPr>
            <w:r>
              <w:t>66.4%</w:t>
            </w:r>
          </w:p>
        </w:tc>
      </w:tr>
    </w:tbl>
    <w:p w14:paraId="37626444" w14:textId="77777777" w:rsidR="006C1F33" w:rsidRDefault="006C1F33" w:rsidP="006C1F33">
      <w:pPr>
        <w:tabs>
          <w:tab w:val="left" w:pos="750"/>
        </w:tabs>
      </w:pPr>
    </w:p>
    <w:tbl>
      <w:tblPr>
        <w:tblStyle w:val="TableGrid"/>
        <w:tblW w:w="8080" w:type="dxa"/>
        <w:tblLook w:val="04A0" w:firstRow="1" w:lastRow="0" w:firstColumn="1" w:lastColumn="0" w:noHBand="0" w:noVBand="1"/>
      </w:tblPr>
      <w:tblGrid>
        <w:gridCol w:w="8080"/>
      </w:tblGrid>
      <w:tr w:rsidR="006C1F33" w14:paraId="0CB777E4" w14:textId="77777777" w:rsidTr="006C1F33">
        <w:tc>
          <w:tcPr>
            <w:tcW w:w="8080" w:type="dxa"/>
            <w:tcBorders>
              <w:top w:val="nil"/>
              <w:left w:val="nil"/>
              <w:bottom w:val="nil"/>
              <w:right w:val="nil"/>
            </w:tcBorders>
            <w:shd w:val="clear" w:color="auto" w:fill="F2F2F2" w:themeFill="background1" w:themeFillShade="F2"/>
          </w:tcPr>
          <w:p w14:paraId="54AD686F" w14:textId="77777777" w:rsidR="006C1F33" w:rsidRPr="00783F37" w:rsidRDefault="006C1F33" w:rsidP="006C1F33">
            <w:pPr>
              <w:spacing w:before="120" w:after="120"/>
              <w:rPr>
                <w:b/>
                <w:bCs/>
              </w:rPr>
            </w:pPr>
            <w:r w:rsidRPr="00783F37">
              <w:rPr>
                <w:b/>
                <w:bCs/>
              </w:rPr>
              <w:t>Comment</w:t>
            </w:r>
          </w:p>
          <w:p w14:paraId="7FBC0D6D" w14:textId="77777777" w:rsidR="006C1F33" w:rsidRDefault="006C1F33" w:rsidP="006C1F33">
            <w:pPr>
              <w:spacing w:before="120" w:after="120"/>
            </w:pPr>
            <w:r>
              <w:t>The actual deficit result shows the difference against planned budget. This indicator is intended to show how well the health and disability sector performed against the planned budget for the year, that is, how well did it do what it said it would do.</w:t>
            </w:r>
          </w:p>
          <w:p w14:paraId="6C5C146B" w14:textId="77777777" w:rsidR="006C1F33" w:rsidRDefault="006C1F33" w:rsidP="006C1F33">
            <w:pPr>
              <w:spacing w:before="120" w:after="120"/>
            </w:pPr>
            <w:r>
              <w:t>In 2021/22, the actual deficit was 66.4% better than planned budget, however, when one-off costs associated with Holidays Act 2003 provisions, unbudgeted accrued nurses lump-sum pay equity costs, and COVID-19 were included, the deficit was 159.1% worse than planned.</w:t>
            </w:r>
          </w:p>
          <w:p w14:paraId="13570715" w14:textId="3BA34A73" w:rsidR="006C1F33" w:rsidRDefault="006C1F33" w:rsidP="006C1F33">
            <w:pPr>
              <w:spacing w:before="120" w:after="120"/>
            </w:pPr>
            <w:r>
              <w:t>The data for this indicator is sourced from the District Health Board annual report and financial templates. The data is reporting on the previous financial year as it relies on the District Health Board annual reports being cleared by their auditors which was delayed in 2021/22.</w:t>
            </w:r>
          </w:p>
        </w:tc>
      </w:tr>
    </w:tbl>
    <w:p w14:paraId="3FD9CA1C" w14:textId="77777777" w:rsidR="00930360" w:rsidRDefault="00930360" w:rsidP="00930360"/>
    <w:p w14:paraId="4CCF6D7F" w14:textId="77777777" w:rsidR="006C1F33" w:rsidRDefault="006C1F33" w:rsidP="006C1F33">
      <w:pPr>
        <w:sectPr w:rsidR="006C1F33" w:rsidSect="000A3324">
          <w:pgSz w:w="11907" w:h="16840" w:code="9"/>
          <w:pgMar w:top="1418" w:right="1701" w:bottom="1134" w:left="1843" w:header="284" w:footer="425" w:gutter="284"/>
          <w:cols w:space="720"/>
        </w:sectPr>
      </w:pPr>
    </w:p>
    <w:p w14:paraId="526E4A81" w14:textId="77777777" w:rsidR="006C1F33" w:rsidRDefault="006C1F33" w:rsidP="006C1F33">
      <w:pPr>
        <w:pStyle w:val="Heading2"/>
        <w:spacing w:before="0"/>
      </w:pPr>
      <w:bookmarkStart w:id="11" w:name="_Toc149144880"/>
      <w:r>
        <w:lastRenderedPageBreak/>
        <w:t>Significant Budget initiatives</w:t>
      </w:r>
      <w:bookmarkEnd w:id="11"/>
    </w:p>
    <w:p w14:paraId="6C2D0C21" w14:textId="3E1052F2" w:rsidR="006C1F33" w:rsidRDefault="006C1F33" w:rsidP="006C1F33">
      <w:r>
        <w:t>From 2023, Manatū Hauora along with other departments and Crown entities, is required to report on significant Budget initiatives. This supports the increased transparency focus for annual reporting and helps the public understand the outcomes of those significant investments.</w:t>
      </w:r>
    </w:p>
    <w:p w14:paraId="134AF29F" w14:textId="77777777" w:rsidR="006C1F33" w:rsidRDefault="006C1F33" w:rsidP="006C1F33"/>
    <w:p w14:paraId="19D4DE84" w14:textId="3D4A7609" w:rsidR="006C1F33" w:rsidRDefault="006C1F33" w:rsidP="006C1F33">
      <w:r>
        <w:t xml:space="preserve">Due to the 2022 health system reforms and associated functions and funding transfers, a lot of the significant investments from Budgets, 2020, 2021 and 2022 now fall under the responsibility of </w:t>
      </w:r>
      <w:proofErr w:type="spellStart"/>
      <w:r>
        <w:t>Te</w:t>
      </w:r>
      <w:proofErr w:type="spellEnd"/>
      <w:r>
        <w:t xml:space="preserve"> </w:t>
      </w:r>
      <w:proofErr w:type="spellStart"/>
      <w:r>
        <w:t>Whatu</w:t>
      </w:r>
      <w:proofErr w:type="spellEnd"/>
      <w:r>
        <w:t xml:space="preserve"> Ora and </w:t>
      </w:r>
      <w:proofErr w:type="spellStart"/>
      <w:r>
        <w:t>Te</w:t>
      </w:r>
      <w:proofErr w:type="spellEnd"/>
      <w:r>
        <w:t xml:space="preserve"> Aka </w:t>
      </w:r>
      <w:proofErr w:type="spellStart"/>
      <w:r>
        <w:t>Whai</w:t>
      </w:r>
      <w:proofErr w:type="spellEnd"/>
      <w:r>
        <w:t xml:space="preserve"> Ora and will be reported in their annual reports.</w:t>
      </w:r>
    </w:p>
    <w:p w14:paraId="4CB7F055" w14:textId="549CFBF6" w:rsidR="006C1F33" w:rsidRDefault="006C1F33" w:rsidP="006C1F33">
      <w:pPr>
        <w:pStyle w:val="Heading4"/>
      </w:pPr>
      <w:r>
        <w:t>Removing prescription co-payments for all New Zealanders</w:t>
      </w:r>
    </w:p>
    <w:p w14:paraId="702A4176" w14:textId="7DE8BD87" w:rsidR="006C1F33" w:rsidRDefault="006C1F33" w:rsidP="006C1F33">
      <w:r>
        <w:t>In Budget 2023, $619 million over four years was agreed to, with the Government reducing the cost of health care for New Zealand households by removing the $5 co-payment for prescription medicines from July 2023. It is funded through the Delivering Primary, Community, Public and Population Health Services appropriation, a non-departmental Output Expense in Vote Health.</w:t>
      </w:r>
    </w:p>
    <w:p w14:paraId="64BBE943" w14:textId="77777777" w:rsidR="006C1F33" w:rsidRDefault="006C1F33" w:rsidP="006C1F33"/>
    <w:p w14:paraId="46367641" w14:textId="659CBA32" w:rsidR="006C1F33" w:rsidRDefault="006C1F33" w:rsidP="006C1F33">
      <w:r>
        <w:t>This initiative was announced as part of the Government’s ’cost of living support’ package and was intended to make medicine cheaper for an estimated three million people, who will no longer have to worry about the cost of collecting their medication. Removing the $5 charge will make it easier and cheaper for New Zealanders to access the medicines they need, having a meaningful impact for many households, particularly those who have multiple prescriptions to fill on a regular basis. This is expected to benefit a large range of people including almost 770,000 New Zealanders over the age of 65 who received prescription medicines in the community last year.</w:t>
      </w:r>
    </w:p>
    <w:p w14:paraId="489FFD42" w14:textId="77777777" w:rsidR="006C1F33" w:rsidRDefault="006C1F33" w:rsidP="006C1F33"/>
    <w:p w14:paraId="2AFCE791" w14:textId="48EFC306" w:rsidR="006C1F33" w:rsidRDefault="006C1F33" w:rsidP="006C1F33">
      <w:r>
        <w:t>The initiative helps reduce inequity and is expected to have direct positive impacts for low-income families, Māori, Pacific peoples, and disabled New Zealanders as they were disproportionately affected by the financial impact of the co-payments.</w:t>
      </w:r>
    </w:p>
    <w:p w14:paraId="4220F659" w14:textId="77777777" w:rsidR="006C1F33" w:rsidRDefault="006C1F33" w:rsidP="006C1F33"/>
    <w:p w14:paraId="434C6ECE" w14:textId="05977EE4" w:rsidR="006C1F33" w:rsidRDefault="006C1F33" w:rsidP="006C1F33">
      <w:r>
        <w:t>Performance against this initiative will be demonstrated using information obtained through the New Zealand Health Survey. This and previous years health survey publications (published in November of each year) will establish a baseline showing the impact on the measure, ‘unfilled prescription due to cost’.</w:t>
      </w:r>
    </w:p>
    <w:p w14:paraId="1FEB9A0A" w14:textId="77777777" w:rsidR="006C1F33" w:rsidRDefault="006C1F33" w:rsidP="006C1F33"/>
    <w:p w14:paraId="6C9EFA8E" w14:textId="2C8147BA" w:rsidR="006C1F33" w:rsidRDefault="006C1F33" w:rsidP="006C1F33">
      <w:r>
        <w:t>The New Zealand Health Survey with this measure is published on the Manatū Hauora website. We expect to see the full impact of the change in the 2025 information release.</w:t>
      </w:r>
    </w:p>
    <w:p w14:paraId="737D92E6" w14:textId="77777777" w:rsidR="006C1F33" w:rsidRDefault="006C1F33" w:rsidP="006C1F33">
      <w:pPr>
        <w:sectPr w:rsidR="006C1F33" w:rsidSect="000A3324">
          <w:pgSz w:w="11907" w:h="16840" w:code="9"/>
          <w:pgMar w:top="1418" w:right="1701" w:bottom="1134" w:left="1843" w:header="284" w:footer="425" w:gutter="284"/>
          <w:cols w:space="720"/>
        </w:sectPr>
      </w:pPr>
    </w:p>
    <w:p w14:paraId="76A97918" w14:textId="4D08912E" w:rsidR="006C1F33" w:rsidRDefault="006C1F33" w:rsidP="006C1F33">
      <w:pPr>
        <w:pStyle w:val="Heading1"/>
      </w:pPr>
      <w:bookmarkStart w:id="12" w:name="_Toc149144881"/>
      <w:r w:rsidRPr="006C1F33">
        <w:lastRenderedPageBreak/>
        <w:t>Our people</w:t>
      </w:r>
      <w:r>
        <w:t xml:space="preserve"> |</w:t>
      </w:r>
      <w:r w:rsidRPr="006C1F33">
        <w:t xml:space="preserve"> Ko </w:t>
      </w:r>
      <w:proofErr w:type="spellStart"/>
      <w:r w:rsidRPr="006C1F33">
        <w:t>mātou</w:t>
      </w:r>
      <w:bookmarkEnd w:id="12"/>
      <w:proofErr w:type="spellEnd"/>
    </w:p>
    <w:p w14:paraId="5CB6816D" w14:textId="68FC4EC0" w:rsidR="006C1F33" w:rsidRPr="006C1F33" w:rsidRDefault="006C1F33" w:rsidP="00DA7195">
      <w:pPr>
        <w:pStyle w:val="Heading2"/>
      </w:pPr>
      <w:bookmarkStart w:id="13" w:name="_Toc149144882"/>
      <w:r w:rsidRPr="006C1F33">
        <w:t xml:space="preserve">Snapshot as </w:t>
      </w:r>
      <w:proofErr w:type="gramStart"/>
      <w:r w:rsidRPr="006C1F33">
        <w:t>at</w:t>
      </w:r>
      <w:proofErr w:type="gramEnd"/>
      <w:r w:rsidRPr="006C1F33">
        <w:t xml:space="preserve"> 30 June 2023</w:t>
      </w:r>
      <w:r>
        <w:rPr>
          <w:rStyle w:val="FootnoteReference"/>
        </w:rPr>
        <w:footnoteReference w:id="16"/>
      </w:r>
      <w:bookmarkEnd w:id="13"/>
    </w:p>
    <w:p w14:paraId="2B15DBA7" w14:textId="77777777" w:rsidR="006C1F33" w:rsidRDefault="006C1F33" w:rsidP="006C1F33"/>
    <w:p w14:paraId="52FFAB98" w14:textId="12CF2D2C" w:rsidR="006C1F33" w:rsidRPr="006C1F33" w:rsidRDefault="006C1F33" w:rsidP="006C1F33">
      <w:pPr>
        <w:sectPr w:rsidR="006C1F33" w:rsidRPr="006C1F33" w:rsidSect="000A3324">
          <w:pgSz w:w="11907" w:h="16840" w:code="9"/>
          <w:pgMar w:top="1418" w:right="1701" w:bottom="1134" w:left="1843" w:header="284" w:footer="425" w:gutter="284"/>
          <w:cols w:space="720"/>
        </w:sectPr>
      </w:pPr>
      <w:r>
        <w:rPr>
          <w:noProof/>
        </w:rPr>
        <w:drawing>
          <wp:inline distT="0" distB="0" distL="0" distR="0" wp14:anchorId="3104BB3D" wp14:editId="6CEAECCF">
            <wp:extent cx="5364734" cy="6733309"/>
            <wp:effectExtent l="0" t="0" r="7620" b="0"/>
            <wp:docPr id="28" name="Picture 28" descr="Various statistics including the number of people who work at the Ministry and staff by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Various statistics including the number of people who work at the Ministry and staff by location"/>
                    <pic:cNvPicPr/>
                  </pic:nvPicPr>
                  <pic:blipFill>
                    <a:blip r:embed="rId32">
                      <a:extLst>
                        <a:ext uri="{28A0092B-C50C-407E-A947-70E740481C1C}">
                          <a14:useLocalDpi xmlns:a14="http://schemas.microsoft.com/office/drawing/2010/main" val="0"/>
                        </a:ext>
                      </a:extLst>
                    </a:blip>
                    <a:stretch>
                      <a:fillRect/>
                    </a:stretch>
                  </pic:blipFill>
                  <pic:spPr>
                    <a:xfrm>
                      <a:off x="0" y="0"/>
                      <a:ext cx="5375146" cy="6746378"/>
                    </a:xfrm>
                    <a:prstGeom prst="rect">
                      <a:avLst/>
                    </a:prstGeom>
                  </pic:spPr>
                </pic:pic>
              </a:graphicData>
            </a:graphic>
          </wp:inline>
        </w:drawing>
      </w:r>
    </w:p>
    <w:tbl>
      <w:tblPr>
        <w:tblW w:w="8073" w:type="dxa"/>
        <w:tblInd w:w="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691"/>
        <w:gridCol w:w="2691"/>
        <w:gridCol w:w="2691"/>
      </w:tblGrid>
      <w:tr w:rsidR="006C1F33" w:rsidRPr="006C1F33" w14:paraId="5605ADFC" w14:textId="77777777" w:rsidTr="006C1F33">
        <w:trPr>
          <w:trHeight w:val="624"/>
        </w:trPr>
        <w:tc>
          <w:tcPr>
            <w:tcW w:w="8073" w:type="dxa"/>
            <w:gridSpan w:val="3"/>
            <w:tcBorders>
              <w:top w:val="nil"/>
              <w:bottom w:val="nil"/>
            </w:tcBorders>
            <w:shd w:val="clear" w:color="auto" w:fill="D9D9D9" w:themeFill="background1" w:themeFillShade="D9"/>
          </w:tcPr>
          <w:p w14:paraId="2B3F988E" w14:textId="77777777" w:rsidR="006C1F33" w:rsidRPr="006C1F33" w:rsidRDefault="006C1F33" w:rsidP="006C1F33">
            <w:pPr>
              <w:pStyle w:val="TableText"/>
              <w:ind w:left="57"/>
              <w:rPr>
                <w:b/>
                <w:bCs/>
              </w:rPr>
            </w:pPr>
            <w:r w:rsidRPr="006C1F33">
              <w:rPr>
                <w:b/>
                <w:bCs/>
              </w:rPr>
              <w:lastRenderedPageBreak/>
              <w:t>Overall headcount and FTEs by year</w:t>
            </w:r>
          </w:p>
          <w:p w14:paraId="41CC4F29" w14:textId="77777777" w:rsidR="006C1F33" w:rsidRPr="006C1F33" w:rsidRDefault="006C1F33" w:rsidP="006C1F33">
            <w:pPr>
              <w:pStyle w:val="TableText"/>
              <w:ind w:left="57"/>
            </w:pPr>
            <w:r w:rsidRPr="006C1F33">
              <w:t xml:space="preserve">Data as </w:t>
            </w:r>
            <w:proofErr w:type="gramStart"/>
            <w:r w:rsidRPr="006C1F33">
              <w:t>at</w:t>
            </w:r>
            <w:proofErr w:type="gramEnd"/>
            <w:r w:rsidRPr="006C1F33">
              <w:t xml:space="preserve"> 30 June each year.</w:t>
            </w:r>
          </w:p>
        </w:tc>
      </w:tr>
      <w:tr w:rsidR="006C1F33" w:rsidRPr="006C1F33" w14:paraId="0F92FCBC" w14:textId="77777777" w:rsidTr="006C1F33">
        <w:trPr>
          <w:trHeight w:val="351"/>
        </w:trPr>
        <w:tc>
          <w:tcPr>
            <w:tcW w:w="2691" w:type="dxa"/>
            <w:tcBorders>
              <w:top w:val="nil"/>
            </w:tcBorders>
            <w:shd w:val="clear" w:color="auto" w:fill="F2F2F2" w:themeFill="background1" w:themeFillShade="F2"/>
          </w:tcPr>
          <w:p w14:paraId="32F09170" w14:textId="77777777" w:rsidR="006C1F33" w:rsidRPr="006C1F33" w:rsidRDefault="006C1F33" w:rsidP="006C1F33">
            <w:pPr>
              <w:pStyle w:val="TableText"/>
              <w:ind w:left="57"/>
              <w:rPr>
                <w:b/>
                <w:bCs/>
              </w:rPr>
            </w:pPr>
            <w:r w:rsidRPr="006C1F33">
              <w:rPr>
                <w:b/>
                <w:bCs/>
              </w:rPr>
              <w:t>Year</w:t>
            </w:r>
          </w:p>
        </w:tc>
        <w:tc>
          <w:tcPr>
            <w:tcW w:w="2691" w:type="dxa"/>
            <w:tcBorders>
              <w:top w:val="nil"/>
            </w:tcBorders>
            <w:shd w:val="clear" w:color="auto" w:fill="F2F2F2" w:themeFill="background1" w:themeFillShade="F2"/>
          </w:tcPr>
          <w:p w14:paraId="520836F3" w14:textId="77777777" w:rsidR="006C1F33" w:rsidRPr="006C1F33" w:rsidRDefault="006C1F33" w:rsidP="006C1F33">
            <w:pPr>
              <w:pStyle w:val="TableText"/>
              <w:ind w:left="57" w:right="57"/>
              <w:jc w:val="right"/>
              <w:rPr>
                <w:b/>
                <w:bCs/>
              </w:rPr>
            </w:pPr>
            <w:r w:rsidRPr="006C1F33">
              <w:rPr>
                <w:b/>
                <w:bCs/>
              </w:rPr>
              <w:t>Headcount</w:t>
            </w:r>
          </w:p>
        </w:tc>
        <w:tc>
          <w:tcPr>
            <w:tcW w:w="2691" w:type="dxa"/>
            <w:tcBorders>
              <w:top w:val="nil"/>
            </w:tcBorders>
            <w:shd w:val="clear" w:color="auto" w:fill="F2F2F2" w:themeFill="background1" w:themeFillShade="F2"/>
          </w:tcPr>
          <w:p w14:paraId="2030EA23" w14:textId="77777777" w:rsidR="006C1F33" w:rsidRPr="006C1F33" w:rsidRDefault="006C1F33" w:rsidP="006C1F33">
            <w:pPr>
              <w:pStyle w:val="TableText"/>
              <w:ind w:left="57" w:right="57"/>
              <w:jc w:val="right"/>
              <w:rPr>
                <w:b/>
                <w:bCs/>
              </w:rPr>
            </w:pPr>
            <w:r w:rsidRPr="006C1F33">
              <w:rPr>
                <w:b/>
                <w:bCs/>
              </w:rPr>
              <w:t>FTE</w:t>
            </w:r>
          </w:p>
        </w:tc>
      </w:tr>
      <w:tr w:rsidR="006C1F33" w:rsidRPr="006C1F33" w14:paraId="21CD49C5" w14:textId="77777777" w:rsidTr="006C1F33">
        <w:trPr>
          <w:trHeight w:val="344"/>
        </w:trPr>
        <w:tc>
          <w:tcPr>
            <w:tcW w:w="2691" w:type="dxa"/>
          </w:tcPr>
          <w:p w14:paraId="14F67EBC" w14:textId="77777777" w:rsidR="006C1F33" w:rsidRPr="006C1F33" w:rsidRDefault="006C1F33" w:rsidP="006C1F33">
            <w:pPr>
              <w:pStyle w:val="TableText"/>
              <w:ind w:left="57"/>
            </w:pPr>
            <w:r w:rsidRPr="006C1F33">
              <w:t>2023</w:t>
            </w:r>
          </w:p>
        </w:tc>
        <w:tc>
          <w:tcPr>
            <w:tcW w:w="2691" w:type="dxa"/>
          </w:tcPr>
          <w:p w14:paraId="4F689BE2" w14:textId="77777777" w:rsidR="006C1F33" w:rsidRPr="006C1F33" w:rsidRDefault="006C1F33" w:rsidP="006C1F33">
            <w:pPr>
              <w:pStyle w:val="TableText"/>
              <w:ind w:left="57" w:right="57"/>
              <w:jc w:val="right"/>
            </w:pPr>
            <w:r w:rsidRPr="006C1F33">
              <w:t>754</w:t>
            </w:r>
          </w:p>
        </w:tc>
        <w:tc>
          <w:tcPr>
            <w:tcW w:w="2691" w:type="dxa"/>
          </w:tcPr>
          <w:p w14:paraId="7B30FFAB" w14:textId="77777777" w:rsidR="006C1F33" w:rsidRPr="006C1F33" w:rsidRDefault="006C1F33" w:rsidP="006C1F33">
            <w:pPr>
              <w:pStyle w:val="TableText"/>
              <w:ind w:left="57" w:right="57"/>
              <w:jc w:val="right"/>
            </w:pPr>
            <w:r w:rsidRPr="006C1F33">
              <w:t>729.57</w:t>
            </w:r>
          </w:p>
        </w:tc>
      </w:tr>
      <w:tr w:rsidR="006C1F33" w:rsidRPr="006C1F33" w14:paraId="68335465" w14:textId="77777777" w:rsidTr="006C1F33">
        <w:trPr>
          <w:trHeight w:val="344"/>
        </w:trPr>
        <w:tc>
          <w:tcPr>
            <w:tcW w:w="2691" w:type="dxa"/>
          </w:tcPr>
          <w:p w14:paraId="5B93CDC7" w14:textId="77777777" w:rsidR="006C1F33" w:rsidRPr="006C1F33" w:rsidRDefault="006C1F33" w:rsidP="006C1F33">
            <w:pPr>
              <w:pStyle w:val="TableText"/>
              <w:ind w:left="57"/>
            </w:pPr>
            <w:r w:rsidRPr="006C1F33">
              <w:t>2022</w:t>
            </w:r>
          </w:p>
        </w:tc>
        <w:tc>
          <w:tcPr>
            <w:tcW w:w="2691" w:type="dxa"/>
          </w:tcPr>
          <w:p w14:paraId="504A2282" w14:textId="77777777" w:rsidR="006C1F33" w:rsidRPr="006C1F33" w:rsidRDefault="006C1F33" w:rsidP="006C1F33">
            <w:pPr>
              <w:pStyle w:val="TableText"/>
              <w:ind w:left="57" w:right="57"/>
              <w:jc w:val="right"/>
            </w:pPr>
            <w:r w:rsidRPr="006C1F33">
              <w:t>885</w:t>
            </w:r>
          </w:p>
        </w:tc>
        <w:tc>
          <w:tcPr>
            <w:tcW w:w="2691" w:type="dxa"/>
          </w:tcPr>
          <w:p w14:paraId="471ABF8D" w14:textId="77777777" w:rsidR="006C1F33" w:rsidRPr="006C1F33" w:rsidRDefault="006C1F33" w:rsidP="006C1F33">
            <w:pPr>
              <w:pStyle w:val="TableText"/>
              <w:ind w:left="57" w:right="57"/>
              <w:jc w:val="right"/>
            </w:pPr>
            <w:r w:rsidRPr="006C1F33">
              <w:t>862.82</w:t>
            </w:r>
          </w:p>
        </w:tc>
      </w:tr>
      <w:tr w:rsidR="006C1F33" w:rsidRPr="006C1F33" w14:paraId="5010033C" w14:textId="77777777" w:rsidTr="006C1F33">
        <w:trPr>
          <w:trHeight w:val="344"/>
        </w:trPr>
        <w:tc>
          <w:tcPr>
            <w:tcW w:w="2691" w:type="dxa"/>
          </w:tcPr>
          <w:p w14:paraId="14398E2C" w14:textId="77777777" w:rsidR="006C1F33" w:rsidRPr="006C1F33" w:rsidRDefault="006C1F33" w:rsidP="006C1F33">
            <w:pPr>
              <w:pStyle w:val="TableText"/>
              <w:ind w:left="57"/>
            </w:pPr>
            <w:r w:rsidRPr="006C1F33">
              <w:t>2021</w:t>
            </w:r>
          </w:p>
        </w:tc>
        <w:tc>
          <w:tcPr>
            <w:tcW w:w="2691" w:type="dxa"/>
          </w:tcPr>
          <w:p w14:paraId="7F0FDB8A" w14:textId="77777777" w:rsidR="006C1F33" w:rsidRPr="006C1F33" w:rsidRDefault="006C1F33" w:rsidP="006C1F33">
            <w:pPr>
              <w:pStyle w:val="TableText"/>
              <w:ind w:left="57" w:right="57"/>
              <w:jc w:val="right"/>
            </w:pPr>
            <w:r w:rsidRPr="006C1F33">
              <w:t>1,680</w:t>
            </w:r>
          </w:p>
        </w:tc>
        <w:tc>
          <w:tcPr>
            <w:tcW w:w="2691" w:type="dxa"/>
          </w:tcPr>
          <w:p w14:paraId="1E6627C2" w14:textId="77777777" w:rsidR="006C1F33" w:rsidRPr="006C1F33" w:rsidRDefault="006C1F33" w:rsidP="006C1F33">
            <w:pPr>
              <w:pStyle w:val="TableText"/>
              <w:ind w:left="57" w:right="57"/>
              <w:jc w:val="right"/>
            </w:pPr>
            <w:r w:rsidRPr="006C1F33">
              <w:t>1,631.46</w:t>
            </w:r>
          </w:p>
        </w:tc>
      </w:tr>
      <w:tr w:rsidR="006C1F33" w:rsidRPr="006C1F33" w14:paraId="311777F0" w14:textId="77777777" w:rsidTr="006C1F33">
        <w:trPr>
          <w:trHeight w:val="344"/>
        </w:trPr>
        <w:tc>
          <w:tcPr>
            <w:tcW w:w="2691" w:type="dxa"/>
          </w:tcPr>
          <w:p w14:paraId="1158F2C3" w14:textId="77777777" w:rsidR="006C1F33" w:rsidRPr="006C1F33" w:rsidRDefault="006C1F33" w:rsidP="006C1F33">
            <w:pPr>
              <w:pStyle w:val="TableText"/>
              <w:ind w:left="57"/>
            </w:pPr>
            <w:r w:rsidRPr="006C1F33">
              <w:t>2020</w:t>
            </w:r>
          </w:p>
        </w:tc>
        <w:tc>
          <w:tcPr>
            <w:tcW w:w="2691" w:type="dxa"/>
          </w:tcPr>
          <w:p w14:paraId="1C65CDC7" w14:textId="77777777" w:rsidR="006C1F33" w:rsidRPr="006C1F33" w:rsidRDefault="006C1F33" w:rsidP="006C1F33">
            <w:pPr>
              <w:pStyle w:val="TableText"/>
              <w:ind w:left="57" w:right="57"/>
              <w:jc w:val="right"/>
            </w:pPr>
            <w:r w:rsidRPr="006C1F33">
              <w:t>1,224</w:t>
            </w:r>
          </w:p>
        </w:tc>
        <w:tc>
          <w:tcPr>
            <w:tcW w:w="2691" w:type="dxa"/>
          </w:tcPr>
          <w:p w14:paraId="089401D8" w14:textId="77777777" w:rsidR="006C1F33" w:rsidRPr="006C1F33" w:rsidRDefault="006C1F33" w:rsidP="006C1F33">
            <w:pPr>
              <w:pStyle w:val="TableText"/>
              <w:ind w:left="57" w:right="57"/>
              <w:jc w:val="right"/>
            </w:pPr>
            <w:r w:rsidRPr="006C1F33">
              <w:t>1,186.85</w:t>
            </w:r>
          </w:p>
        </w:tc>
      </w:tr>
      <w:tr w:rsidR="006C1F33" w:rsidRPr="006C1F33" w14:paraId="44C1146B" w14:textId="77777777" w:rsidTr="006C1F33">
        <w:trPr>
          <w:trHeight w:val="344"/>
        </w:trPr>
        <w:tc>
          <w:tcPr>
            <w:tcW w:w="2691" w:type="dxa"/>
          </w:tcPr>
          <w:p w14:paraId="6C60FC10" w14:textId="77777777" w:rsidR="006C1F33" w:rsidRPr="006C1F33" w:rsidRDefault="006C1F33" w:rsidP="006C1F33">
            <w:pPr>
              <w:pStyle w:val="TableText"/>
              <w:ind w:left="57"/>
            </w:pPr>
            <w:r w:rsidRPr="006C1F33">
              <w:t>2019</w:t>
            </w:r>
          </w:p>
        </w:tc>
        <w:tc>
          <w:tcPr>
            <w:tcW w:w="2691" w:type="dxa"/>
          </w:tcPr>
          <w:p w14:paraId="5FB2F5C2" w14:textId="77777777" w:rsidR="006C1F33" w:rsidRPr="006C1F33" w:rsidRDefault="006C1F33" w:rsidP="006C1F33">
            <w:pPr>
              <w:pStyle w:val="TableText"/>
              <w:ind w:left="57" w:right="57"/>
              <w:jc w:val="right"/>
            </w:pPr>
            <w:r w:rsidRPr="006C1F33">
              <w:t>1,205</w:t>
            </w:r>
          </w:p>
        </w:tc>
        <w:tc>
          <w:tcPr>
            <w:tcW w:w="2691" w:type="dxa"/>
          </w:tcPr>
          <w:p w14:paraId="6F8B0EBB" w14:textId="77777777" w:rsidR="006C1F33" w:rsidRPr="006C1F33" w:rsidRDefault="006C1F33" w:rsidP="006C1F33">
            <w:pPr>
              <w:pStyle w:val="TableText"/>
              <w:ind w:left="57" w:right="57"/>
              <w:jc w:val="right"/>
            </w:pPr>
            <w:r w:rsidRPr="006C1F33">
              <w:t>1,161.71</w:t>
            </w:r>
          </w:p>
        </w:tc>
      </w:tr>
      <w:tr w:rsidR="006C1F33" w:rsidRPr="006C1F33" w14:paraId="2777B544" w14:textId="77777777" w:rsidTr="006C1F33">
        <w:trPr>
          <w:trHeight w:val="344"/>
        </w:trPr>
        <w:tc>
          <w:tcPr>
            <w:tcW w:w="2691" w:type="dxa"/>
          </w:tcPr>
          <w:p w14:paraId="3E3929B5" w14:textId="77777777" w:rsidR="006C1F33" w:rsidRPr="006C1F33" w:rsidRDefault="006C1F33" w:rsidP="006C1F33">
            <w:pPr>
              <w:pStyle w:val="TableText"/>
              <w:ind w:left="57"/>
            </w:pPr>
            <w:r w:rsidRPr="006C1F33">
              <w:t>2018</w:t>
            </w:r>
          </w:p>
        </w:tc>
        <w:tc>
          <w:tcPr>
            <w:tcW w:w="2691" w:type="dxa"/>
          </w:tcPr>
          <w:p w14:paraId="3201E09E" w14:textId="77777777" w:rsidR="006C1F33" w:rsidRPr="006C1F33" w:rsidRDefault="006C1F33" w:rsidP="006C1F33">
            <w:pPr>
              <w:pStyle w:val="TableText"/>
              <w:ind w:left="57" w:right="57"/>
              <w:jc w:val="right"/>
            </w:pPr>
            <w:r w:rsidRPr="006C1F33">
              <w:t>1,127</w:t>
            </w:r>
          </w:p>
        </w:tc>
        <w:tc>
          <w:tcPr>
            <w:tcW w:w="2691" w:type="dxa"/>
          </w:tcPr>
          <w:p w14:paraId="0D12DB67" w14:textId="77777777" w:rsidR="006C1F33" w:rsidRPr="006C1F33" w:rsidRDefault="006C1F33" w:rsidP="006C1F33">
            <w:pPr>
              <w:pStyle w:val="TableText"/>
              <w:ind w:left="57" w:right="57"/>
              <w:jc w:val="right"/>
            </w:pPr>
            <w:r w:rsidRPr="006C1F33">
              <w:t>1,083.77</w:t>
            </w:r>
          </w:p>
        </w:tc>
      </w:tr>
    </w:tbl>
    <w:p w14:paraId="5CCBC9C1" w14:textId="2EA5D013" w:rsidR="007420BA" w:rsidRDefault="007420BA" w:rsidP="007420BA"/>
    <w:p w14:paraId="2A2C406C" w14:textId="77777777" w:rsidR="007420BA" w:rsidRDefault="007420BA" w:rsidP="007420BA"/>
    <w:tbl>
      <w:tblPr>
        <w:tblW w:w="8073" w:type="dxa"/>
        <w:tblInd w:w="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226"/>
        <w:gridCol w:w="5847"/>
      </w:tblGrid>
      <w:tr w:rsidR="007420BA" w:rsidRPr="007420BA" w14:paraId="54523700" w14:textId="77777777" w:rsidTr="007420BA">
        <w:trPr>
          <w:trHeight w:val="369"/>
        </w:trPr>
        <w:tc>
          <w:tcPr>
            <w:tcW w:w="2226" w:type="dxa"/>
            <w:tcBorders>
              <w:top w:val="nil"/>
              <w:bottom w:val="nil"/>
            </w:tcBorders>
            <w:shd w:val="clear" w:color="auto" w:fill="D9D9D9" w:themeFill="background1" w:themeFillShade="D9"/>
          </w:tcPr>
          <w:p w14:paraId="255017AE" w14:textId="77777777" w:rsidR="007420BA" w:rsidRPr="007420BA" w:rsidRDefault="007420BA" w:rsidP="007420BA">
            <w:pPr>
              <w:pStyle w:val="TableText"/>
              <w:ind w:left="57" w:right="57"/>
              <w:rPr>
                <w:b/>
                <w:bCs/>
              </w:rPr>
            </w:pPr>
            <w:r w:rsidRPr="007420BA">
              <w:rPr>
                <w:b/>
                <w:bCs/>
              </w:rPr>
              <w:t>Staff by location</w:t>
            </w:r>
          </w:p>
        </w:tc>
        <w:tc>
          <w:tcPr>
            <w:tcW w:w="5847" w:type="dxa"/>
            <w:tcBorders>
              <w:top w:val="nil"/>
              <w:bottom w:val="nil"/>
            </w:tcBorders>
            <w:shd w:val="clear" w:color="auto" w:fill="D9D9D9" w:themeFill="background1" w:themeFillShade="D9"/>
          </w:tcPr>
          <w:p w14:paraId="0CA941E9" w14:textId="77777777" w:rsidR="007420BA" w:rsidRPr="007420BA" w:rsidRDefault="007420BA" w:rsidP="007420BA">
            <w:pPr>
              <w:pStyle w:val="TableText"/>
              <w:ind w:left="57" w:right="57"/>
              <w:rPr>
                <w:b/>
                <w:bCs/>
              </w:rPr>
            </w:pPr>
          </w:p>
        </w:tc>
      </w:tr>
      <w:tr w:rsidR="007420BA" w:rsidRPr="007420BA" w14:paraId="33206034" w14:textId="77777777" w:rsidTr="007420BA">
        <w:trPr>
          <w:trHeight w:val="351"/>
        </w:trPr>
        <w:tc>
          <w:tcPr>
            <w:tcW w:w="2226" w:type="dxa"/>
            <w:tcBorders>
              <w:top w:val="nil"/>
            </w:tcBorders>
            <w:shd w:val="clear" w:color="auto" w:fill="F2F2F2" w:themeFill="background1" w:themeFillShade="F2"/>
          </w:tcPr>
          <w:p w14:paraId="7114CD0B" w14:textId="77777777" w:rsidR="007420BA" w:rsidRPr="007420BA" w:rsidRDefault="007420BA" w:rsidP="007420BA">
            <w:pPr>
              <w:pStyle w:val="TableText"/>
              <w:ind w:left="57" w:right="57"/>
              <w:rPr>
                <w:b/>
                <w:bCs/>
              </w:rPr>
            </w:pPr>
            <w:r w:rsidRPr="007420BA">
              <w:rPr>
                <w:b/>
                <w:bCs/>
              </w:rPr>
              <w:t>Location</w:t>
            </w:r>
          </w:p>
        </w:tc>
        <w:tc>
          <w:tcPr>
            <w:tcW w:w="5847" w:type="dxa"/>
            <w:tcBorders>
              <w:top w:val="nil"/>
            </w:tcBorders>
            <w:shd w:val="clear" w:color="auto" w:fill="F2F2F2" w:themeFill="background1" w:themeFillShade="F2"/>
          </w:tcPr>
          <w:p w14:paraId="460B1B3A" w14:textId="77777777" w:rsidR="007420BA" w:rsidRPr="007420BA" w:rsidRDefault="007420BA" w:rsidP="007420BA">
            <w:pPr>
              <w:pStyle w:val="TableText"/>
              <w:ind w:left="57" w:right="57"/>
              <w:jc w:val="right"/>
              <w:rPr>
                <w:b/>
                <w:bCs/>
              </w:rPr>
            </w:pPr>
            <w:r w:rsidRPr="007420BA">
              <w:rPr>
                <w:b/>
                <w:bCs/>
              </w:rPr>
              <w:t>Headcount</w:t>
            </w:r>
          </w:p>
        </w:tc>
      </w:tr>
      <w:tr w:rsidR="007420BA" w:rsidRPr="007420BA" w14:paraId="38225642" w14:textId="77777777" w:rsidTr="007420BA">
        <w:trPr>
          <w:trHeight w:val="344"/>
        </w:trPr>
        <w:tc>
          <w:tcPr>
            <w:tcW w:w="2226" w:type="dxa"/>
          </w:tcPr>
          <w:p w14:paraId="7C178673" w14:textId="77777777" w:rsidR="007420BA" w:rsidRPr="007420BA" w:rsidRDefault="007420BA" w:rsidP="007420BA">
            <w:pPr>
              <w:pStyle w:val="TableText"/>
              <w:ind w:left="57" w:right="57"/>
            </w:pPr>
            <w:r w:rsidRPr="007420BA">
              <w:t>Auckland</w:t>
            </w:r>
          </w:p>
        </w:tc>
        <w:tc>
          <w:tcPr>
            <w:tcW w:w="5847" w:type="dxa"/>
          </w:tcPr>
          <w:p w14:paraId="2D8DE8A2" w14:textId="77777777" w:rsidR="007420BA" w:rsidRPr="007420BA" w:rsidRDefault="007420BA" w:rsidP="007420BA">
            <w:pPr>
              <w:pStyle w:val="TableText"/>
              <w:ind w:left="57" w:right="57"/>
              <w:jc w:val="right"/>
            </w:pPr>
            <w:r w:rsidRPr="007420BA">
              <w:t>24</w:t>
            </w:r>
          </w:p>
        </w:tc>
      </w:tr>
      <w:tr w:rsidR="007420BA" w:rsidRPr="007420BA" w14:paraId="3B317D2D" w14:textId="77777777" w:rsidTr="007420BA">
        <w:trPr>
          <w:trHeight w:val="344"/>
        </w:trPr>
        <w:tc>
          <w:tcPr>
            <w:tcW w:w="2226" w:type="dxa"/>
          </w:tcPr>
          <w:p w14:paraId="1853FFCA" w14:textId="77777777" w:rsidR="007420BA" w:rsidRPr="007420BA" w:rsidRDefault="007420BA" w:rsidP="007420BA">
            <w:pPr>
              <w:pStyle w:val="TableText"/>
              <w:ind w:left="57" w:right="57"/>
            </w:pPr>
            <w:r w:rsidRPr="007420BA">
              <w:t>Christchurch</w:t>
            </w:r>
          </w:p>
        </w:tc>
        <w:tc>
          <w:tcPr>
            <w:tcW w:w="5847" w:type="dxa"/>
          </w:tcPr>
          <w:p w14:paraId="6988ABBE" w14:textId="77777777" w:rsidR="007420BA" w:rsidRPr="007420BA" w:rsidRDefault="007420BA" w:rsidP="007420BA">
            <w:pPr>
              <w:pStyle w:val="TableText"/>
              <w:ind w:left="57" w:right="57"/>
              <w:jc w:val="right"/>
            </w:pPr>
            <w:r w:rsidRPr="007420BA">
              <w:t>11</w:t>
            </w:r>
          </w:p>
        </w:tc>
      </w:tr>
      <w:tr w:rsidR="007420BA" w:rsidRPr="007420BA" w14:paraId="46436B89" w14:textId="77777777" w:rsidTr="007420BA">
        <w:trPr>
          <w:trHeight w:val="344"/>
        </w:trPr>
        <w:tc>
          <w:tcPr>
            <w:tcW w:w="2226" w:type="dxa"/>
          </w:tcPr>
          <w:p w14:paraId="749C096D" w14:textId="77777777" w:rsidR="007420BA" w:rsidRPr="007420BA" w:rsidRDefault="007420BA" w:rsidP="007420BA">
            <w:pPr>
              <w:pStyle w:val="TableText"/>
              <w:ind w:left="57" w:right="57"/>
            </w:pPr>
            <w:r w:rsidRPr="007420BA">
              <w:t>Dunedin</w:t>
            </w:r>
          </w:p>
        </w:tc>
        <w:tc>
          <w:tcPr>
            <w:tcW w:w="5847" w:type="dxa"/>
          </w:tcPr>
          <w:p w14:paraId="212291E3" w14:textId="77777777" w:rsidR="007420BA" w:rsidRPr="007420BA" w:rsidRDefault="007420BA" w:rsidP="007420BA">
            <w:pPr>
              <w:pStyle w:val="TableText"/>
              <w:ind w:left="57" w:right="57"/>
              <w:jc w:val="right"/>
            </w:pPr>
            <w:r w:rsidRPr="007420BA">
              <w:t>1</w:t>
            </w:r>
          </w:p>
        </w:tc>
      </w:tr>
      <w:tr w:rsidR="007420BA" w:rsidRPr="007420BA" w14:paraId="7D390E26" w14:textId="77777777" w:rsidTr="007420BA">
        <w:trPr>
          <w:trHeight w:val="344"/>
        </w:trPr>
        <w:tc>
          <w:tcPr>
            <w:tcW w:w="2226" w:type="dxa"/>
          </w:tcPr>
          <w:p w14:paraId="238137D8" w14:textId="77777777" w:rsidR="007420BA" w:rsidRPr="007420BA" w:rsidRDefault="007420BA" w:rsidP="007420BA">
            <w:pPr>
              <w:pStyle w:val="TableText"/>
              <w:ind w:left="57" w:right="57"/>
            </w:pPr>
            <w:r w:rsidRPr="007420BA">
              <w:t>Wellington</w:t>
            </w:r>
          </w:p>
        </w:tc>
        <w:tc>
          <w:tcPr>
            <w:tcW w:w="5847" w:type="dxa"/>
          </w:tcPr>
          <w:p w14:paraId="2F48217A" w14:textId="77777777" w:rsidR="007420BA" w:rsidRPr="007420BA" w:rsidRDefault="007420BA" w:rsidP="007420BA">
            <w:pPr>
              <w:pStyle w:val="TableText"/>
              <w:ind w:left="57" w:right="57"/>
              <w:jc w:val="right"/>
            </w:pPr>
            <w:r w:rsidRPr="007420BA">
              <w:t>718</w:t>
            </w:r>
          </w:p>
        </w:tc>
      </w:tr>
      <w:tr w:rsidR="007420BA" w:rsidRPr="007420BA" w14:paraId="16C5A13F" w14:textId="77777777" w:rsidTr="007420BA">
        <w:trPr>
          <w:trHeight w:val="344"/>
        </w:trPr>
        <w:tc>
          <w:tcPr>
            <w:tcW w:w="2226" w:type="dxa"/>
          </w:tcPr>
          <w:p w14:paraId="10E0B6ED" w14:textId="77777777" w:rsidR="007420BA" w:rsidRPr="007420BA" w:rsidRDefault="007420BA" w:rsidP="007420BA">
            <w:pPr>
              <w:pStyle w:val="TableText"/>
              <w:ind w:left="57" w:right="57"/>
              <w:rPr>
                <w:b/>
                <w:bCs/>
              </w:rPr>
            </w:pPr>
            <w:r w:rsidRPr="007420BA">
              <w:rPr>
                <w:b/>
                <w:bCs/>
              </w:rPr>
              <w:t>Total</w:t>
            </w:r>
          </w:p>
        </w:tc>
        <w:tc>
          <w:tcPr>
            <w:tcW w:w="5847" w:type="dxa"/>
          </w:tcPr>
          <w:p w14:paraId="17D663F6" w14:textId="77777777" w:rsidR="007420BA" w:rsidRPr="007420BA" w:rsidRDefault="007420BA" w:rsidP="007420BA">
            <w:pPr>
              <w:pStyle w:val="TableText"/>
              <w:ind w:left="57" w:right="57"/>
              <w:jc w:val="right"/>
              <w:rPr>
                <w:b/>
                <w:bCs/>
              </w:rPr>
            </w:pPr>
            <w:r w:rsidRPr="007420BA">
              <w:rPr>
                <w:b/>
                <w:bCs/>
              </w:rPr>
              <w:t>754</w:t>
            </w:r>
          </w:p>
        </w:tc>
      </w:tr>
    </w:tbl>
    <w:p w14:paraId="753DCA93" w14:textId="7EB028B3" w:rsidR="007420BA" w:rsidRDefault="007420BA" w:rsidP="007420BA"/>
    <w:p w14:paraId="47166771" w14:textId="77777777" w:rsidR="007420BA" w:rsidRDefault="007420BA" w:rsidP="007420BA"/>
    <w:tbl>
      <w:tblPr>
        <w:tblW w:w="8073" w:type="dxa"/>
        <w:tblInd w:w="7"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ayout w:type="fixed"/>
        <w:tblCellMar>
          <w:left w:w="0" w:type="dxa"/>
          <w:right w:w="0" w:type="dxa"/>
        </w:tblCellMar>
        <w:tblLook w:val="01E0" w:firstRow="1" w:lastRow="1" w:firstColumn="1" w:lastColumn="1" w:noHBand="0" w:noVBand="0"/>
      </w:tblPr>
      <w:tblGrid>
        <w:gridCol w:w="2018"/>
        <w:gridCol w:w="2018"/>
        <w:gridCol w:w="2018"/>
        <w:gridCol w:w="2019"/>
      </w:tblGrid>
      <w:tr w:rsidR="007420BA" w:rsidRPr="007420BA" w14:paraId="4628D1DB" w14:textId="77777777" w:rsidTr="007420BA">
        <w:trPr>
          <w:trHeight w:val="418"/>
        </w:trPr>
        <w:tc>
          <w:tcPr>
            <w:tcW w:w="8073" w:type="dxa"/>
            <w:gridSpan w:val="4"/>
            <w:tcBorders>
              <w:top w:val="nil"/>
              <w:bottom w:val="nil"/>
            </w:tcBorders>
            <w:shd w:val="clear" w:color="auto" w:fill="D9D9D9" w:themeFill="background1" w:themeFillShade="D9"/>
          </w:tcPr>
          <w:p w14:paraId="7031EB9D" w14:textId="77777777" w:rsidR="007420BA" w:rsidRPr="007420BA" w:rsidRDefault="007420BA" w:rsidP="007420BA">
            <w:pPr>
              <w:pStyle w:val="TableText"/>
              <w:ind w:left="57" w:right="57"/>
              <w:rPr>
                <w:b/>
                <w:bCs/>
              </w:rPr>
            </w:pPr>
            <w:r w:rsidRPr="007420BA">
              <w:rPr>
                <w:b/>
                <w:bCs/>
              </w:rPr>
              <w:t xml:space="preserve">Gender: year-on-year comparison Data as </w:t>
            </w:r>
            <w:proofErr w:type="gramStart"/>
            <w:r w:rsidRPr="007420BA">
              <w:rPr>
                <w:b/>
                <w:bCs/>
              </w:rPr>
              <w:t>at</w:t>
            </w:r>
            <w:proofErr w:type="gramEnd"/>
            <w:r w:rsidRPr="007420BA">
              <w:rPr>
                <w:b/>
                <w:bCs/>
              </w:rPr>
              <w:t xml:space="preserve"> 30 June each year.</w:t>
            </w:r>
          </w:p>
        </w:tc>
      </w:tr>
      <w:tr w:rsidR="007420BA" w:rsidRPr="007420BA" w14:paraId="6EC0882A" w14:textId="77777777" w:rsidTr="007420BA">
        <w:trPr>
          <w:trHeight w:val="352"/>
        </w:trPr>
        <w:tc>
          <w:tcPr>
            <w:tcW w:w="2018" w:type="dxa"/>
            <w:tcBorders>
              <w:top w:val="nil"/>
            </w:tcBorders>
            <w:shd w:val="clear" w:color="auto" w:fill="F2F2F2" w:themeFill="background1" w:themeFillShade="F2"/>
          </w:tcPr>
          <w:p w14:paraId="2707A716" w14:textId="77777777" w:rsidR="007420BA" w:rsidRPr="007420BA" w:rsidRDefault="007420BA" w:rsidP="007420BA">
            <w:pPr>
              <w:pStyle w:val="TableText"/>
              <w:ind w:left="57" w:right="57"/>
              <w:rPr>
                <w:b/>
                <w:bCs/>
              </w:rPr>
            </w:pPr>
            <w:r w:rsidRPr="007420BA">
              <w:rPr>
                <w:b/>
                <w:bCs/>
              </w:rPr>
              <w:t>Year</w:t>
            </w:r>
          </w:p>
        </w:tc>
        <w:tc>
          <w:tcPr>
            <w:tcW w:w="6055" w:type="dxa"/>
            <w:gridSpan w:val="3"/>
            <w:tcBorders>
              <w:top w:val="nil"/>
            </w:tcBorders>
            <w:shd w:val="clear" w:color="auto" w:fill="F2F2F2" w:themeFill="background1" w:themeFillShade="F2"/>
          </w:tcPr>
          <w:p w14:paraId="72E24D68" w14:textId="30224AA1" w:rsidR="007420BA" w:rsidRPr="007420BA" w:rsidRDefault="007420BA" w:rsidP="007420BA">
            <w:pPr>
              <w:pStyle w:val="TableText"/>
              <w:ind w:left="57" w:right="57"/>
              <w:jc w:val="center"/>
              <w:rPr>
                <w:b/>
                <w:bCs/>
              </w:rPr>
            </w:pPr>
            <w:r w:rsidRPr="007420BA">
              <w:rPr>
                <w:b/>
                <w:bCs/>
              </w:rPr>
              <w:t>Number</w:t>
            </w:r>
          </w:p>
        </w:tc>
      </w:tr>
      <w:tr w:rsidR="007420BA" w:rsidRPr="007420BA" w14:paraId="2F22560F" w14:textId="77777777" w:rsidTr="007420BA">
        <w:trPr>
          <w:trHeight w:val="344"/>
        </w:trPr>
        <w:tc>
          <w:tcPr>
            <w:tcW w:w="2018" w:type="dxa"/>
            <w:shd w:val="clear" w:color="auto" w:fill="F2F2F2" w:themeFill="background1" w:themeFillShade="F2"/>
          </w:tcPr>
          <w:p w14:paraId="6B3496FC" w14:textId="77777777" w:rsidR="007420BA" w:rsidRPr="007420BA" w:rsidRDefault="007420BA" w:rsidP="007420BA">
            <w:pPr>
              <w:pStyle w:val="TableText"/>
              <w:ind w:left="57" w:right="57"/>
              <w:rPr>
                <w:b/>
                <w:bCs/>
              </w:rPr>
            </w:pPr>
          </w:p>
        </w:tc>
        <w:tc>
          <w:tcPr>
            <w:tcW w:w="2018" w:type="dxa"/>
            <w:shd w:val="clear" w:color="auto" w:fill="F2F2F2" w:themeFill="background1" w:themeFillShade="F2"/>
          </w:tcPr>
          <w:p w14:paraId="5B9138C2" w14:textId="77777777" w:rsidR="007420BA" w:rsidRPr="007420BA" w:rsidRDefault="007420BA" w:rsidP="007420BA">
            <w:pPr>
              <w:pStyle w:val="TableText"/>
              <w:ind w:left="57" w:right="57"/>
              <w:jc w:val="right"/>
              <w:rPr>
                <w:b/>
                <w:bCs/>
              </w:rPr>
            </w:pPr>
            <w:r w:rsidRPr="007420BA">
              <w:rPr>
                <w:b/>
                <w:bCs/>
              </w:rPr>
              <w:t>Females</w:t>
            </w:r>
          </w:p>
        </w:tc>
        <w:tc>
          <w:tcPr>
            <w:tcW w:w="2018" w:type="dxa"/>
            <w:shd w:val="clear" w:color="auto" w:fill="F2F2F2" w:themeFill="background1" w:themeFillShade="F2"/>
          </w:tcPr>
          <w:p w14:paraId="6D3B4403" w14:textId="77777777" w:rsidR="007420BA" w:rsidRPr="007420BA" w:rsidRDefault="007420BA" w:rsidP="007420BA">
            <w:pPr>
              <w:pStyle w:val="TableText"/>
              <w:ind w:left="57" w:right="57"/>
              <w:jc w:val="right"/>
              <w:rPr>
                <w:b/>
                <w:bCs/>
              </w:rPr>
            </w:pPr>
            <w:r w:rsidRPr="007420BA">
              <w:rPr>
                <w:b/>
                <w:bCs/>
              </w:rPr>
              <w:t>Males</w:t>
            </w:r>
          </w:p>
        </w:tc>
        <w:tc>
          <w:tcPr>
            <w:tcW w:w="2019" w:type="dxa"/>
            <w:shd w:val="clear" w:color="auto" w:fill="F2F2F2" w:themeFill="background1" w:themeFillShade="F2"/>
          </w:tcPr>
          <w:p w14:paraId="15AD299E" w14:textId="77777777" w:rsidR="007420BA" w:rsidRPr="007420BA" w:rsidRDefault="007420BA" w:rsidP="007420BA">
            <w:pPr>
              <w:pStyle w:val="TableText"/>
              <w:ind w:left="57" w:right="57"/>
              <w:jc w:val="right"/>
              <w:rPr>
                <w:b/>
                <w:bCs/>
              </w:rPr>
            </w:pPr>
            <w:r w:rsidRPr="007420BA">
              <w:rPr>
                <w:b/>
                <w:bCs/>
              </w:rPr>
              <w:t>Total</w:t>
            </w:r>
          </w:p>
        </w:tc>
      </w:tr>
      <w:tr w:rsidR="007420BA" w:rsidRPr="007420BA" w14:paraId="1FEF992C" w14:textId="77777777" w:rsidTr="007420BA">
        <w:trPr>
          <w:trHeight w:val="344"/>
        </w:trPr>
        <w:tc>
          <w:tcPr>
            <w:tcW w:w="2018" w:type="dxa"/>
          </w:tcPr>
          <w:p w14:paraId="534C581D" w14:textId="77777777" w:rsidR="007420BA" w:rsidRPr="007420BA" w:rsidRDefault="007420BA" w:rsidP="007420BA">
            <w:pPr>
              <w:pStyle w:val="TableText"/>
              <w:ind w:left="57" w:right="57"/>
            </w:pPr>
            <w:r w:rsidRPr="007420BA">
              <w:t>2023</w:t>
            </w:r>
          </w:p>
        </w:tc>
        <w:tc>
          <w:tcPr>
            <w:tcW w:w="2018" w:type="dxa"/>
          </w:tcPr>
          <w:p w14:paraId="32DD2222" w14:textId="77777777" w:rsidR="007420BA" w:rsidRPr="007420BA" w:rsidRDefault="007420BA" w:rsidP="007420BA">
            <w:pPr>
              <w:pStyle w:val="TableText"/>
              <w:ind w:left="57" w:right="57"/>
              <w:jc w:val="right"/>
            </w:pPr>
            <w:r w:rsidRPr="007420BA">
              <w:t>523</w:t>
            </w:r>
          </w:p>
        </w:tc>
        <w:tc>
          <w:tcPr>
            <w:tcW w:w="2018" w:type="dxa"/>
          </w:tcPr>
          <w:p w14:paraId="687344C5" w14:textId="77777777" w:rsidR="007420BA" w:rsidRPr="007420BA" w:rsidRDefault="007420BA" w:rsidP="007420BA">
            <w:pPr>
              <w:pStyle w:val="TableText"/>
              <w:ind w:left="57" w:right="57"/>
              <w:jc w:val="right"/>
            </w:pPr>
            <w:r w:rsidRPr="007420BA">
              <w:t>231</w:t>
            </w:r>
          </w:p>
        </w:tc>
        <w:tc>
          <w:tcPr>
            <w:tcW w:w="2019" w:type="dxa"/>
          </w:tcPr>
          <w:p w14:paraId="29223247" w14:textId="77777777" w:rsidR="007420BA" w:rsidRPr="007420BA" w:rsidRDefault="007420BA" w:rsidP="007420BA">
            <w:pPr>
              <w:pStyle w:val="TableText"/>
              <w:ind w:left="57" w:right="57"/>
              <w:jc w:val="right"/>
            </w:pPr>
            <w:r w:rsidRPr="007420BA">
              <w:t>754</w:t>
            </w:r>
          </w:p>
        </w:tc>
      </w:tr>
      <w:tr w:rsidR="007420BA" w:rsidRPr="007420BA" w14:paraId="6A5B8CFB" w14:textId="77777777" w:rsidTr="007420BA">
        <w:trPr>
          <w:trHeight w:val="344"/>
        </w:trPr>
        <w:tc>
          <w:tcPr>
            <w:tcW w:w="2018" w:type="dxa"/>
          </w:tcPr>
          <w:p w14:paraId="45D3FC7C" w14:textId="77777777" w:rsidR="007420BA" w:rsidRPr="007420BA" w:rsidRDefault="007420BA" w:rsidP="007420BA">
            <w:pPr>
              <w:pStyle w:val="TableText"/>
              <w:ind w:left="57" w:right="57"/>
            </w:pPr>
            <w:r w:rsidRPr="007420BA">
              <w:t>2022</w:t>
            </w:r>
          </w:p>
        </w:tc>
        <w:tc>
          <w:tcPr>
            <w:tcW w:w="2018" w:type="dxa"/>
          </w:tcPr>
          <w:p w14:paraId="7089F02B" w14:textId="77777777" w:rsidR="007420BA" w:rsidRPr="007420BA" w:rsidRDefault="007420BA" w:rsidP="007420BA">
            <w:pPr>
              <w:pStyle w:val="TableText"/>
              <w:ind w:left="57" w:right="57"/>
              <w:jc w:val="right"/>
            </w:pPr>
            <w:r w:rsidRPr="007420BA">
              <w:t>600</w:t>
            </w:r>
          </w:p>
        </w:tc>
        <w:tc>
          <w:tcPr>
            <w:tcW w:w="2018" w:type="dxa"/>
          </w:tcPr>
          <w:p w14:paraId="76CF9AA1" w14:textId="77777777" w:rsidR="007420BA" w:rsidRPr="007420BA" w:rsidRDefault="007420BA" w:rsidP="007420BA">
            <w:pPr>
              <w:pStyle w:val="TableText"/>
              <w:ind w:left="57" w:right="57"/>
              <w:jc w:val="right"/>
            </w:pPr>
            <w:r w:rsidRPr="007420BA">
              <w:t>285</w:t>
            </w:r>
          </w:p>
        </w:tc>
        <w:tc>
          <w:tcPr>
            <w:tcW w:w="2019" w:type="dxa"/>
          </w:tcPr>
          <w:p w14:paraId="156BF9D1" w14:textId="77777777" w:rsidR="007420BA" w:rsidRPr="007420BA" w:rsidRDefault="007420BA" w:rsidP="007420BA">
            <w:pPr>
              <w:pStyle w:val="TableText"/>
              <w:ind w:left="57" w:right="57"/>
              <w:jc w:val="right"/>
            </w:pPr>
            <w:r w:rsidRPr="007420BA">
              <w:t>885</w:t>
            </w:r>
          </w:p>
        </w:tc>
      </w:tr>
      <w:tr w:rsidR="007420BA" w:rsidRPr="007420BA" w14:paraId="7E02BB27" w14:textId="77777777" w:rsidTr="007420BA">
        <w:trPr>
          <w:trHeight w:val="344"/>
        </w:trPr>
        <w:tc>
          <w:tcPr>
            <w:tcW w:w="2018" w:type="dxa"/>
          </w:tcPr>
          <w:p w14:paraId="553C7304" w14:textId="77777777" w:rsidR="007420BA" w:rsidRPr="007420BA" w:rsidRDefault="007420BA" w:rsidP="007420BA">
            <w:pPr>
              <w:pStyle w:val="TableText"/>
              <w:ind w:left="57" w:right="57"/>
            </w:pPr>
            <w:r w:rsidRPr="007420BA">
              <w:t>2021</w:t>
            </w:r>
          </w:p>
        </w:tc>
        <w:tc>
          <w:tcPr>
            <w:tcW w:w="2018" w:type="dxa"/>
          </w:tcPr>
          <w:p w14:paraId="0B1547A2" w14:textId="77777777" w:rsidR="007420BA" w:rsidRPr="007420BA" w:rsidRDefault="007420BA" w:rsidP="007420BA">
            <w:pPr>
              <w:pStyle w:val="TableText"/>
              <w:ind w:left="57" w:right="57"/>
              <w:jc w:val="right"/>
            </w:pPr>
            <w:r w:rsidRPr="007420BA">
              <w:t>1,126</w:t>
            </w:r>
          </w:p>
        </w:tc>
        <w:tc>
          <w:tcPr>
            <w:tcW w:w="2018" w:type="dxa"/>
          </w:tcPr>
          <w:p w14:paraId="4A69C9E6" w14:textId="77777777" w:rsidR="007420BA" w:rsidRPr="007420BA" w:rsidRDefault="007420BA" w:rsidP="007420BA">
            <w:pPr>
              <w:pStyle w:val="TableText"/>
              <w:ind w:left="57" w:right="57"/>
              <w:jc w:val="right"/>
            </w:pPr>
            <w:r w:rsidRPr="007420BA">
              <w:t>554</w:t>
            </w:r>
          </w:p>
        </w:tc>
        <w:tc>
          <w:tcPr>
            <w:tcW w:w="2019" w:type="dxa"/>
          </w:tcPr>
          <w:p w14:paraId="5773514C" w14:textId="77777777" w:rsidR="007420BA" w:rsidRPr="007420BA" w:rsidRDefault="007420BA" w:rsidP="007420BA">
            <w:pPr>
              <w:pStyle w:val="TableText"/>
              <w:ind w:left="57" w:right="57"/>
              <w:jc w:val="right"/>
            </w:pPr>
            <w:r w:rsidRPr="007420BA">
              <w:t>1,680</w:t>
            </w:r>
          </w:p>
        </w:tc>
      </w:tr>
      <w:tr w:rsidR="007420BA" w:rsidRPr="007420BA" w14:paraId="1C8ACDD0" w14:textId="77777777" w:rsidTr="007420BA">
        <w:trPr>
          <w:trHeight w:val="344"/>
        </w:trPr>
        <w:tc>
          <w:tcPr>
            <w:tcW w:w="2018" w:type="dxa"/>
          </w:tcPr>
          <w:p w14:paraId="49D2D29C" w14:textId="77777777" w:rsidR="007420BA" w:rsidRPr="007420BA" w:rsidRDefault="007420BA" w:rsidP="007420BA">
            <w:pPr>
              <w:pStyle w:val="TableText"/>
              <w:ind w:left="57" w:right="57"/>
            </w:pPr>
            <w:r w:rsidRPr="007420BA">
              <w:t>2020</w:t>
            </w:r>
          </w:p>
        </w:tc>
        <w:tc>
          <w:tcPr>
            <w:tcW w:w="2018" w:type="dxa"/>
          </w:tcPr>
          <w:p w14:paraId="37E685DC" w14:textId="77777777" w:rsidR="007420BA" w:rsidRPr="007420BA" w:rsidRDefault="007420BA" w:rsidP="007420BA">
            <w:pPr>
              <w:pStyle w:val="TableText"/>
              <w:ind w:left="57" w:right="57"/>
              <w:jc w:val="right"/>
            </w:pPr>
            <w:r w:rsidRPr="007420BA">
              <w:t>832</w:t>
            </w:r>
          </w:p>
        </w:tc>
        <w:tc>
          <w:tcPr>
            <w:tcW w:w="2018" w:type="dxa"/>
          </w:tcPr>
          <w:p w14:paraId="21AA24F0" w14:textId="77777777" w:rsidR="007420BA" w:rsidRPr="007420BA" w:rsidRDefault="007420BA" w:rsidP="007420BA">
            <w:pPr>
              <w:pStyle w:val="TableText"/>
              <w:ind w:left="57" w:right="57"/>
              <w:jc w:val="right"/>
            </w:pPr>
            <w:r w:rsidRPr="007420BA">
              <w:t>392</w:t>
            </w:r>
          </w:p>
        </w:tc>
        <w:tc>
          <w:tcPr>
            <w:tcW w:w="2019" w:type="dxa"/>
          </w:tcPr>
          <w:p w14:paraId="1757C0C4" w14:textId="77777777" w:rsidR="007420BA" w:rsidRPr="007420BA" w:rsidRDefault="007420BA" w:rsidP="007420BA">
            <w:pPr>
              <w:pStyle w:val="TableText"/>
              <w:ind w:left="57" w:right="57"/>
              <w:jc w:val="right"/>
            </w:pPr>
            <w:r w:rsidRPr="007420BA">
              <w:t>1,224</w:t>
            </w:r>
          </w:p>
        </w:tc>
      </w:tr>
      <w:tr w:rsidR="007420BA" w:rsidRPr="007420BA" w14:paraId="3AE5CB2C" w14:textId="77777777" w:rsidTr="007420BA">
        <w:trPr>
          <w:trHeight w:val="344"/>
        </w:trPr>
        <w:tc>
          <w:tcPr>
            <w:tcW w:w="2018" w:type="dxa"/>
          </w:tcPr>
          <w:p w14:paraId="1406574B" w14:textId="77777777" w:rsidR="007420BA" w:rsidRPr="007420BA" w:rsidRDefault="007420BA" w:rsidP="007420BA">
            <w:pPr>
              <w:pStyle w:val="TableText"/>
              <w:ind w:left="57" w:right="57"/>
            </w:pPr>
            <w:r w:rsidRPr="007420BA">
              <w:t>2019</w:t>
            </w:r>
          </w:p>
        </w:tc>
        <w:tc>
          <w:tcPr>
            <w:tcW w:w="2018" w:type="dxa"/>
          </w:tcPr>
          <w:p w14:paraId="524F8A99" w14:textId="77777777" w:rsidR="007420BA" w:rsidRPr="007420BA" w:rsidRDefault="007420BA" w:rsidP="007420BA">
            <w:pPr>
              <w:pStyle w:val="TableText"/>
              <w:ind w:left="57" w:right="57"/>
              <w:jc w:val="right"/>
            </w:pPr>
            <w:r w:rsidRPr="007420BA">
              <w:t>824</w:t>
            </w:r>
          </w:p>
        </w:tc>
        <w:tc>
          <w:tcPr>
            <w:tcW w:w="2018" w:type="dxa"/>
          </w:tcPr>
          <w:p w14:paraId="5084EBD1" w14:textId="77777777" w:rsidR="007420BA" w:rsidRPr="007420BA" w:rsidRDefault="007420BA" w:rsidP="007420BA">
            <w:pPr>
              <w:pStyle w:val="TableText"/>
              <w:ind w:left="57" w:right="57"/>
              <w:jc w:val="right"/>
            </w:pPr>
            <w:r w:rsidRPr="007420BA">
              <w:t>381</w:t>
            </w:r>
          </w:p>
        </w:tc>
        <w:tc>
          <w:tcPr>
            <w:tcW w:w="2019" w:type="dxa"/>
          </w:tcPr>
          <w:p w14:paraId="1657A1C5" w14:textId="77777777" w:rsidR="007420BA" w:rsidRPr="007420BA" w:rsidRDefault="007420BA" w:rsidP="007420BA">
            <w:pPr>
              <w:pStyle w:val="TableText"/>
              <w:ind w:left="57" w:right="57"/>
              <w:jc w:val="right"/>
            </w:pPr>
            <w:r w:rsidRPr="007420BA">
              <w:t>1,205</w:t>
            </w:r>
          </w:p>
        </w:tc>
      </w:tr>
      <w:tr w:rsidR="007420BA" w:rsidRPr="007420BA" w14:paraId="5CD544CE" w14:textId="77777777" w:rsidTr="007420BA">
        <w:trPr>
          <w:trHeight w:val="344"/>
        </w:trPr>
        <w:tc>
          <w:tcPr>
            <w:tcW w:w="2018" w:type="dxa"/>
          </w:tcPr>
          <w:p w14:paraId="1CB03133" w14:textId="77777777" w:rsidR="007420BA" w:rsidRPr="007420BA" w:rsidRDefault="007420BA" w:rsidP="007420BA">
            <w:pPr>
              <w:pStyle w:val="TableText"/>
              <w:ind w:left="57" w:right="57"/>
            </w:pPr>
            <w:r w:rsidRPr="007420BA">
              <w:t>2018</w:t>
            </w:r>
          </w:p>
        </w:tc>
        <w:tc>
          <w:tcPr>
            <w:tcW w:w="2018" w:type="dxa"/>
          </w:tcPr>
          <w:p w14:paraId="2E5C3FAE" w14:textId="77777777" w:rsidR="007420BA" w:rsidRPr="007420BA" w:rsidRDefault="007420BA" w:rsidP="007420BA">
            <w:pPr>
              <w:pStyle w:val="TableText"/>
              <w:ind w:left="57" w:right="57"/>
              <w:jc w:val="right"/>
            </w:pPr>
            <w:r w:rsidRPr="007420BA">
              <w:t>770</w:t>
            </w:r>
          </w:p>
        </w:tc>
        <w:tc>
          <w:tcPr>
            <w:tcW w:w="2018" w:type="dxa"/>
          </w:tcPr>
          <w:p w14:paraId="2403BAFF" w14:textId="77777777" w:rsidR="007420BA" w:rsidRPr="007420BA" w:rsidRDefault="007420BA" w:rsidP="007420BA">
            <w:pPr>
              <w:pStyle w:val="TableText"/>
              <w:ind w:left="57" w:right="57"/>
              <w:jc w:val="right"/>
            </w:pPr>
            <w:r w:rsidRPr="007420BA">
              <w:t>357</w:t>
            </w:r>
          </w:p>
        </w:tc>
        <w:tc>
          <w:tcPr>
            <w:tcW w:w="2019" w:type="dxa"/>
          </w:tcPr>
          <w:p w14:paraId="3E2998BC" w14:textId="77777777" w:rsidR="007420BA" w:rsidRPr="007420BA" w:rsidRDefault="007420BA" w:rsidP="007420BA">
            <w:pPr>
              <w:pStyle w:val="TableText"/>
              <w:ind w:left="57" w:right="57"/>
              <w:jc w:val="right"/>
            </w:pPr>
            <w:r w:rsidRPr="007420BA">
              <w:t>1,127</w:t>
            </w:r>
          </w:p>
        </w:tc>
      </w:tr>
    </w:tbl>
    <w:p w14:paraId="169CE91F" w14:textId="3ADEFE25" w:rsidR="007420BA" w:rsidRDefault="007420BA" w:rsidP="007420BA"/>
    <w:p w14:paraId="17C8A01E" w14:textId="77777777" w:rsidR="00600196" w:rsidRDefault="00600196" w:rsidP="007420BA"/>
    <w:tbl>
      <w:tblPr>
        <w:tblW w:w="8073" w:type="dxa"/>
        <w:tblInd w:w="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018"/>
        <w:gridCol w:w="673"/>
        <w:gridCol w:w="1345"/>
        <w:gridCol w:w="1346"/>
        <w:gridCol w:w="672"/>
        <w:gridCol w:w="2019"/>
      </w:tblGrid>
      <w:tr w:rsidR="007420BA" w:rsidRPr="007420BA" w14:paraId="78E18CBE" w14:textId="77777777" w:rsidTr="007420BA">
        <w:trPr>
          <w:trHeight w:val="385"/>
        </w:trPr>
        <w:tc>
          <w:tcPr>
            <w:tcW w:w="8073" w:type="dxa"/>
            <w:gridSpan w:val="6"/>
            <w:tcBorders>
              <w:top w:val="nil"/>
              <w:bottom w:val="nil"/>
            </w:tcBorders>
            <w:shd w:val="clear" w:color="auto" w:fill="D9D9D9" w:themeFill="background1" w:themeFillShade="D9"/>
          </w:tcPr>
          <w:p w14:paraId="03FC15EB" w14:textId="77777777" w:rsidR="007420BA" w:rsidRPr="007420BA" w:rsidRDefault="007420BA" w:rsidP="007420BA">
            <w:pPr>
              <w:pStyle w:val="TableText"/>
              <w:ind w:left="57" w:right="57"/>
              <w:rPr>
                <w:b/>
                <w:bCs/>
              </w:rPr>
            </w:pPr>
            <w:r w:rsidRPr="007420BA">
              <w:rPr>
                <w:b/>
                <w:bCs/>
              </w:rPr>
              <w:t xml:space="preserve">Gender: year-on-year comparison Data as </w:t>
            </w:r>
            <w:proofErr w:type="gramStart"/>
            <w:r w:rsidRPr="007420BA">
              <w:rPr>
                <w:b/>
                <w:bCs/>
              </w:rPr>
              <w:t>at</w:t>
            </w:r>
            <w:proofErr w:type="gramEnd"/>
            <w:r w:rsidRPr="007420BA">
              <w:rPr>
                <w:b/>
                <w:bCs/>
              </w:rPr>
              <w:t xml:space="preserve"> 30 June each year.</w:t>
            </w:r>
          </w:p>
        </w:tc>
      </w:tr>
      <w:tr w:rsidR="007420BA" w:rsidRPr="007420BA" w14:paraId="5E75FB3D" w14:textId="77777777" w:rsidTr="007420BA">
        <w:trPr>
          <w:trHeight w:val="344"/>
        </w:trPr>
        <w:tc>
          <w:tcPr>
            <w:tcW w:w="4036" w:type="dxa"/>
            <w:gridSpan w:val="3"/>
            <w:tcBorders>
              <w:top w:val="nil"/>
            </w:tcBorders>
            <w:shd w:val="clear" w:color="auto" w:fill="F2F2F2" w:themeFill="background1" w:themeFillShade="F2"/>
          </w:tcPr>
          <w:p w14:paraId="0C3D67CB" w14:textId="4F29E781" w:rsidR="007420BA" w:rsidRPr="007420BA" w:rsidRDefault="007420BA" w:rsidP="007420BA">
            <w:pPr>
              <w:pStyle w:val="TableText"/>
              <w:ind w:left="57" w:right="57"/>
            </w:pPr>
            <w:r w:rsidRPr="007420BA">
              <w:rPr>
                <w:b/>
                <w:bCs/>
              </w:rPr>
              <w:t>Year</w:t>
            </w:r>
          </w:p>
        </w:tc>
        <w:tc>
          <w:tcPr>
            <w:tcW w:w="4037" w:type="dxa"/>
            <w:gridSpan w:val="3"/>
            <w:tcBorders>
              <w:top w:val="nil"/>
            </w:tcBorders>
            <w:shd w:val="clear" w:color="auto" w:fill="F2F2F2" w:themeFill="background1" w:themeFillShade="F2"/>
          </w:tcPr>
          <w:p w14:paraId="2AF39A5F" w14:textId="576404A9" w:rsidR="007420BA" w:rsidRPr="007420BA" w:rsidRDefault="007420BA" w:rsidP="007420BA">
            <w:pPr>
              <w:pStyle w:val="TableText"/>
              <w:ind w:left="57" w:right="57"/>
              <w:jc w:val="center"/>
              <w:rPr>
                <w:b/>
                <w:bCs/>
              </w:rPr>
            </w:pPr>
            <w:r w:rsidRPr="007420BA">
              <w:rPr>
                <w:b/>
                <w:bCs/>
              </w:rPr>
              <w:t>Percentage</w:t>
            </w:r>
          </w:p>
        </w:tc>
      </w:tr>
      <w:tr w:rsidR="007420BA" w:rsidRPr="007420BA" w14:paraId="54FC5BA9" w14:textId="77777777" w:rsidTr="007420BA">
        <w:trPr>
          <w:trHeight w:val="344"/>
        </w:trPr>
        <w:tc>
          <w:tcPr>
            <w:tcW w:w="2691" w:type="dxa"/>
            <w:gridSpan w:val="2"/>
            <w:shd w:val="clear" w:color="auto" w:fill="F2F2F2" w:themeFill="background1" w:themeFillShade="F2"/>
          </w:tcPr>
          <w:p w14:paraId="7B7595F0" w14:textId="77777777" w:rsidR="007420BA" w:rsidRPr="007420BA" w:rsidRDefault="007420BA" w:rsidP="007420BA">
            <w:pPr>
              <w:pStyle w:val="TableText"/>
              <w:ind w:left="57" w:right="57"/>
            </w:pPr>
          </w:p>
        </w:tc>
        <w:tc>
          <w:tcPr>
            <w:tcW w:w="2691" w:type="dxa"/>
            <w:gridSpan w:val="2"/>
            <w:shd w:val="clear" w:color="auto" w:fill="F2F2F2" w:themeFill="background1" w:themeFillShade="F2"/>
          </w:tcPr>
          <w:p w14:paraId="69060D26" w14:textId="77777777" w:rsidR="007420BA" w:rsidRPr="007420BA" w:rsidRDefault="007420BA" w:rsidP="007420BA">
            <w:pPr>
              <w:pStyle w:val="TableText"/>
              <w:ind w:left="57" w:right="57"/>
              <w:jc w:val="right"/>
              <w:rPr>
                <w:b/>
                <w:bCs/>
              </w:rPr>
            </w:pPr>
            <w:r w:rsidRPr="007420BA">
              <w:rPr>
                <w:b/>
                <w:bCs/>
              </w:rPr>
              <w:t>Females</w:t>
            </w:r>
          </w:p>
        </w:tc>
        <w:tc>
          <w:tcPr>
            <w:tcW w:w="2691" w:type="dxa"/>
            <w:gridSpan w:val="2"/>
            <w:shd w:val="clear" w:color="auto" w:fill="F2F2F2" w:themeFill="background1" w:themeFillShade="F2"/>
          </w:tcPr>
          <w:p w14:paraId="2833597A" w14:textId="77777777" w:rsidR="007420BA" w:rsidRPr="007420BA" w:rsidRDefault="007420BA" w:rsidP="007420BA">
            <w:pPr>
              <w:pStyle w:val="TableText"/>
              <w:ind w:left="57" w:right="57"/>
              <w:jc w:val="right"/>
              <w:rPr>
                <w:b/>
                <w:bCs/>
              </w:rPr>
            </w:pPr>
            <w:r w:rsidRPr="007420BA">
              <w:rPr>
                <w:b/>
                <w:bCs/>
              </w:rPr>
              <w:t>Males</w:t>
            </w:r>
          </w:p>
        </w:tc>
      </w:tr>
      <w:tr w:rsidR="007420BA" w:rsidRPr="007420BA" w14:paraId="6774157D" w14:textId="77777777" w:rsidTr="007420BA">
        <w:trPr>
          <w:trHeight w:val="344"/>
        </w:trPr>
        <w:tc>
          <w:tcPr>
            <w:tcW w:w="2691" w:type="dxa"/>
            <w:gridSpan w:val="2"/>
          </w:tcPr>
          <w:p w14:paraId="70554107" w14:textId="77777777" w:rsidR="007420BA" w:rsidRPr="007420BA" w:rsidRDefault="007420BA" w:rsidP="007420BA">
            <w:pPr>
              <w:pStyle w:val="TableText"/>
              <w:ind w:left="57" w:right="57"/>
            </w:pPr>
            <w:r w:rsidRPr="007420BA">
              <w:t>2023</w:t>
            </w:r>
          </w:p>
        </w:tc>
        <w:tc>
          <w:tcPr>
            <w:tcW w:w="2691" w:type="dxa"/>
            <w:gridSpan w:val="2"/>
          </w:tcPr>
          <w:p w14:paraId="11AC9332" w14:textId="77777777" w:rsidR="007420BA" w:rsidRPr="007420BA" w:rsidRDefault="007420BA" w:rsidP="007420BA">
            <w:pPr>
              <w:pStyle w:val="TableText"/>
              <w:ind w:left="57" w:right="57"/>
              <w:jc w:val="right"/>
            </w:pPr>
            <w:r w:rsidRPr="007420BA">
              <w:t>69.4%</w:t>
            </w:r>
          </w:p>
        </w:tc>
        <w:tc>
          <w:tcPr>
            <w:tcW w:w="2691" w:type="dxa"/>
            <w:gridSpan w:val="2"/>
          </w:tcPr>
          <w:p w14:paraId="24979D23" w14:textId="77777777" w:rsidR="007420BA" w:rsidRPr="007420BA" w:rsidRDefault="007420BA" w:rsidP="007420BA">
            <w:pPr>
              <w:pStyle w:val="TableText"/>
              <w:ind w:left="57" w:right="57"/>
              <w:jc w:val="right"/>
            </w:pPr>
            <w:r w:rsidRPr="007420BA">
              <w:t>30.6%</w:t>
            </w:r>
          </w:p>
        </w:tc>
      </w:tr>
      <w:tr w:rsidR="007420BA" w:rsidRPr="007420BA" w14:paraId="6D3C6337" w14:textId="77777777" w:rsidTr="007420BA">
        <w:trPr>
          <w:trHeight w:val="344"/>
        </w:trPr>
        <w:tc>
          <w:tcPr>
            <w:tcW w:w="2691" w:type="dxa"/>
            <w:gridSpan w:val="2"/>
          </w:tcPr>
          <w:p w14:paraId="6B694B14" w14:textId="77777777" w:rsidR="007420BA" w:rsidRPr="007420BA" w:rsidRDefault="007420BA" w:rsidP="007420BA">
            <w:pPr>
              <w:pStyle w:val="TableText"/>
              <w:ind w:left="57" w:right="57"/>
            </w:pPr>
            <w:r w:rsidRPr="007420BA">
              <w:t>2022</w:t>
            </w:r>
          </w:p>
        </w:tc>
        <w:tc>
          <w:tcPr>
            <w:tcW w:w="2691" w:type="dxa"/>
            <w:gridSpan w:val="2"/>
          </w:tcPr>
          <w:p w14:paraId="417222F8" w14:textId="77777777" w:rsidR="007420BA" w:rsidRPr="007420BA" w:rsidRDefault="007420BA" w:rsidP="007420BA">
            <w:pPr>
              <w:pStyle w:val="TableText"/>
              <w:ind w:left="57" w:right="57"/>
              <w:jc w:val="right"/>
            </w:pPr>
            <w:r w:rsidRPr="007420BA">
              <w:t>67.8%</w:t>
            </w:r>
          </w:p>
        </w:tc>
        <w:tc>
          <w:tcPr>
            <w:tcW w:w="2691" w:type="dxa"/>
            <w:gridSpan w:val="2"/>
          </w:tcPr>
          <w:p w14:paraId="52B462BA" w14:textId="77777777" w:rsidR="007420BA" w:rsidRPr="007420BA" w:rsidRDefault="007420BA" w:rsidP="007420BA">
            <w:pPr>
              <w:pStyle w:val="TableText"/>
              <w:ind w:left="57" w:right="57"/>
              <w:jc w:val="right"/>
            </w:pPr>
            <w:r w:rsidRPr="007420BA">
              <w:t>32.2%</w:t>
            </w:r>
          </w:p>
        </w:tc>
      </w:tr>
      <w:tr w:rsidR="007420BA" w:rsidRPr="007420BA" w14:paraId="729B932B" w14:textId="77777777" w:rsidTr="007420BA">
        <w:trPr>
          <w:trHeight w:val="344"/>
        </w:trPr>
        <w:tc>
          <w:tcPr>
            <w:tcW w:w="2691" w:type="dxa"/>
            <w:gridSpan w:val="2"/>
          </w:tcPr>
          <w:p w14:paraId="40B73987" w14:textId="77777777" w:rsidR="007420BA" w:rsidRPr="007420BA" w:rsidRDefault="007420BA" w:rsidP="007420BA">
            <w:pPr>
              <w:pStyle w:val="TableText"/>
              <w:ind w:left="57" w:right="57"/>
            </w:pPr>
            <w:r w:rsidRPr="007420BA">
              <w:t>2021</w:t>
            </w:r>
          </w:p>
        </w:tc>
        <w:tc>
          <w:tcPr>
            <w:tcW w:w="2691" w:type="dxa"/>
            <w:gridSpan w:val="2"/>
          </w:tcPr>
          <w:p w14:paraId="5026D652" w14:textId="77777777" w:rsidR="007420BA" w:rsidRPr="007420BA" w:rsidRDefault="007420BA" w:rsidP="007420BA">
            <w:pPr>
              <w:pStyle w:val="TableText"/>
              <w:ind w:left="57" w:right="57"/>
              <w:jc w:val="right"/>
            </w:pPr>
            <w:r w:rsidRPr="007420BA">
              <w:t>67.0%</w:t>
            </w:r>
          </w:p>
        </w:tc>
        <w:tc>
          <w:tcPr>
            <w:tcW w:w="2691" w:type="dxa"/>
            <w:gridSpan w:val="2"/>
          </w:tcPr>
          <w:p w14:paraId="7CF8DF4D" w14:textId="77777777" w:rsidR="007420BA" w:rsidRPr="007420BA" w:rsidRDefault="007420BA" w:rsidP="007420BA">
            <w:pPr>
              <w:pStyle w:val="TableText"/>
              <w:ind w:left="57" w:right="57"/>
              <w:jc w:val="right"/>
            </w:pPr>
            <w:r w:rsidRPr="007420BA">
              <w:t>33.0%</w:t>
            </w:r>
          </w:p>
        </w:tc>
      </w:tr>
      <w:tr w:rsidR="007420BA" w:rsidRPr="007420BA" w14:paraId="3F15B30D" w14:textId="77777777" w:rsidTr="007420BA">
        <w:trPr>
          <w:trHeight w:val="344"/>
        </w:trPr>
        <w:tc>
          <w:tcPr>
            <w:tcW w:w="2691" w:type="dxa"/>
            <w:gridSpan w:val="2"/>
          </w:tcPr>
          <w:p w14:paraId="5569BEBF" w14:textId="77777777" w:rsidR="007420BA" w:rsidRPr="007420BA" w:rsidRDefault="007420BA" w:rsidP="007420BA">
            <w:pPr>
              <w:pStyle w:val="TableText"/>
              <w:ind w:left="57" w:right="57"/>
            </w:pPr>
            <w:r w:rsidRPr="007420BA">
              <w:t>2020</w:t>
            </w:r>
          </w:p>
        </w:tc>
        <w:tc>
          <w:tcPr>
            <w:tcW w:w="2691" w:type="dxa"/>
            <w:gridSpan w:val="2"/>
          </w:tcPr>
          <w:p w14:paraId="54C79567" w14:textId="77777777" w:rsidR="007420BA" w:rsidRPr="007420BA" w:rsidRDefault="007420BA" w:rsidP="007420BA">
            <w:pPr>
              <w:pStyle w:val="TableText"/>
              <w:ind w:left="57" w:right="57"/>
              <w:jc w:val="right"/>
            </w:pPr>
            <w:r w:rsidRPr="007420BA">
              <w:t>68.0%</w:t>
            </w:r>
          </w:p>
        </w:tc>
        <w:tc>
          <w:tcPr>
            <w:tcW w:w="2691" w:type="dxa"/>
            <w:gridSpan w:val="2"/>
          </w:tcPr>
          <w:p w14:paraId="07BB7F77" w14:textId="77777777" w:rsidR="007420BA" w:rsidRPr="007420BA" w:rsidRDefault="007420BA" w:rsidP="007420BA">
            <w:pPr>
              <w:pStyle w:val="TableText"/>
              <w:ind w:left="57" w:right="57"/>
              <w:jc w:val="right"/>
            </w:pPr>
            <w:r w:rsidRPr="007420BA">
              <w:t>32.0%</w:t>
            </w:r>
          </w:p>
        </w:tc>
      </w:tr>
      <w:tr w:rsidR="007420BA" w:rsidRPr="007420BA" w14:paraId="2BCDC2A1" w14:textId="77777777" w:rsidTr="00600196">
        <w:trPr>
          <w:trHeight w:val="344"/>
        </w:trPr>
        <w:tc>
          <w:tcPr>
            <w:tcW w:w="2691" w:type="dxa"/>
            <w:gridSpan w:val="2"/>
            <w:tcBorders>
              <w:bottom w:val="single" w:sz="4" w:space="0" w:color="A6A6A6" w:themeColor="background1" w:themeShade="A6"/>
            </w:tcBorders>
          </w:tcPr>
          <w:p w14:paraId="3E82C3C1" w14:textId="77777777" w:rsidR="007420BA" w:rsidRPr="007420BA" w:rsidRDefault="007420BA" w:rsidP="007420BA">
            <w:pPr>
              <w:pStyle w:val="TableText"/>
              <w:ind w:left="57" w:right="57"/>
            </w:pPr>
            <w:r w:rsidRPr="007420BA">
              <w:t>2019</w:t>
            </w:r>
          </w:p>
        </w:tc>
        <w:tc>
          <w:tcPr>
            <w:tcW w:w="2691" w:type="dxa"/>
            <w:gridSpan w:val="2"/>
            <w:tcBorders>
              <w:bottom w:val="single" w:sz="4" w:space="0" w:color="A6A6A6" w:themeColor="background1" w:themeShade="A6"/>
            </w:tcBorders>
          </w:tcPr>
          <w:p w14:paraId="399C8846" w14:textId="77777777" w:rsidR="007420BA" w:rsidRPr="007420BA" w:rsidRDefault="007420BA" w:rsidP="007420BA">
            <w:pPr>
              <w:pStyle w:val="TableText"/>
              <w:ind w:left="57" w:right="57"/>
              <w:jc w:val="right"/>
            </w:pPr>
            <w:r w:rsidRPr="007420BA">
              <w:t>68.4%</w:t>
            </w:r>
          </w:p>
        </w:tc>
        <w:tc>
          <w:tcPr>
            <w:tcW w:w="2691" w:type="dxa"/>
            <w:gridSpan w:val="2"/>
            <w:tcBorders>
              <w:bottom w:val="single" w:sz="4" w:space="0" w:color="A6A6A6" w:themeColor="background1" w:themeShade="A6"/>
            </w:tcBorders>
          </w:tcPr>
          <w:p w14:paraId="4524B202" w14:textId="77777777" w:rsidR="007420BA" w:rsidRPr="007420BA" w:rsidRDefault="007420BA" w:rsidP="007420BA">
            <w:pPr>
              <w:pStyle w:val="TableText"/>
              <w:ind w:left="57" w:right="57"/>
              <w:jc w:val="right"/>
            </w:pPr>
            <w:r w:rsidRPr="007420BA">
              <w:t>31.6%</w:t>
            </w:r>
          </w:p>
        </w:tc>
      </w:tr>
      <w:tr w:rsidR="007420BA" w:rsidRPr="007420BA" w14:paraId="54097198" w14:textId="77777777" w:rsidTr="00600196">
        <w:trPr>
          <w:trHeight w:val="344"/>
        </w:trPr>
        <w:tc>
          <w:tcPr>
            <w:tcW w:w="2691" w:type="dxa"/>
            <w:gridSpan w:val="2"/>
            <w:tcBorders>
              <w:bottom w:val="single" w:sz="4" w:space="0" w:color="A6A6A6" w:themeColor="background1" w:themeShade="A6"/>
            </w:tcBorders>
          </w:tcPr>
          <w:p w14:paraId="0FB07468" w14:textId="77777777" w:rsidR="007420BA" w:rsidRPr="007420BA" w:rsidRDefault="007420BA" w:rsidP="007420BA">
            <w:pPr>
              <w:pStyle w:val="TableText"/>
              <w:ind w:left="57" w:right="57"/>
            </w:pPr>
            <w:r w:rsidRPr="007420BA">
              <w:t>2018</w:t>
            </w:r>
          </w:p>
        </w:tc>
        <w:tc>
          <w:tcPr>
            <w:tcW w:w="2691" w:type="dxa"/>
            <w:gridSpan w:val="2"/>
            <w:tcBorders>
              <w:bottom w:val="single" w:sz="4" w:space="0" w:color="A6A6A6" w:themeColor="background1" w:themeShade="A6"/>
            </w:tcBorders>
          </w:tcPr>
          <w:p w14:paraId="7F6E6C0E" w14:textId="77777777" w:rsidR="007420BA" w:rsidRPr="007420BA" w:rsidRDefault="007420BA" w:rsidP="007420BA">
            <w:pPr>
              <w:pStyle w:val="TableText"/>
              <w:ind w:left="57" w:right="57"/>
              <w:jc w:val="right"/>
            </w:pPr>
            <w:r w:rsidRPr="007420BA">
              <w:t>68.3%</w:t>
            </w:r>
          </w:p>
        </w:tc>
        <w:tc>
          <w:tcPr>
            <w:tcW w:w="2691" w:type="dxa"/>
            <w:gridSpan w:val="2"/>
            <w:tcBorders>
              <w:bottom w:val="single" w:sz="4" w:space="0" w:color="A6A6A6" w:themeColor="background1" w:themeShade="A6"/>
            </w:tcBorders>
          </w:tcPr>
          <w:p w14:paraId="4A3450B8" w14:textId="77777777" w:rsidR="007420BA" w:rsidRPr="007420BA" w:rsidRDefault="007420BA" w:rsidP="007420BA">
            <w:pPr>
              <w:pStyle w:val="TableText"/>
              <w:ind w:left="57" w:right="57"/>
              <w:jc w:val="right"/>
            </w:pPr>
            <w:r w:rsidRPr="007420BA">
              <w:t>31.7%</w:t>
            </w:r>
          </w:p>
        </w:tc>
      </w:tr>
      <w:tr w:rsidR="007420BA" w:rsidRPr="007420BA" w14:paraId="60E64DDF" w14:textId="77777777" w:rsidTr="00600196">
        <w:tblPrEx>
          <w:tblBorders>
            <w:top w:val="none" w:sz="0" w:space="0" w:color="auto"/>
            <w:bottom w:val="none" w:sz="0" w:space="0" w:color="auto"/>
            <w:insideH w:val="none" w:sz="0" w:space="0" w:color="auto"/>
          </w:tblBorders>
        </w:tblPrEx>
        <w:trPr>
          <w:trHeight w:val="369"/>
        </w:trPr>
        <w:tc>
          <w:tcPr>
            <w:tcW w:w="8073" w:type="dxa"/>
            <w:gridSpan w:val="6"/>
            <w:shd w:val="clear" w:color="auto" w:fill="D9D9D9" w:themeFill="background1" w:themeFillShade="D9"/>
          </w:tcPr>
          <w:p w14:paraId="767AD264" w14:textId="77777777" w:rsidR="007420BA" w:rsidRPr="007420BA" w:rsidRDefault="007420BA" w:rsidP="007420BA">
            <w:pPr>
              <w:pStyle w:val="TableText"/>
              <w:ind w:left="57"/>
              <w:rPr>
                <w:b/>
                <w:bCs/>
              </w:rPr>
            </w:pPr>
            <w:r w:rsidRPr="007420BA">
              <w:rPr>
                <w:b/>
                <w:bCs/>
              </w:rPr>
              <w:lastRenderedPageBreak/>
              <w:t>Gender and remuneration</w:t>
            </w:r>
          </w:p>
        </w:tc>
      </w:tr>
      <w:tr w:rsidR="007420BA" w:rsidRPr="007420BA" w14:paraId="1E8CE6DE" w14:textId="77777777" w:rsidTr="007420BA">
        <w:tblPrEx>
          <w:tblBorders>
            <w:top w:val="none" w:sz="0" w:space="0" w:color="auto"/>
            <w:bottom w:val="none" w:sz="0" w:space="0" w:color="auto"/>
            <w:insideH w:val="none" w:sz="0" w:space="0" w:color="auto"/>
          </w:tblBorders>
        </w:tblPrEx>
        <w:trPr>
          <w:trHeight w:val="344"/>
        </w:trPr>
        <w:tc>
          <w:tcPr>
            <w:tcW w:w="2018" w:type="dxa"/>
            <w:tcBorders>
              <w:bottom w:val="single" w:sz="4" w:space="0" w:color="A6A6A6" w:themeColor="background1" w:themeShade="A6"/>
            </w:tcBorders>
            <w:shd w:val="clear" w:color="auto" w:fill="F2F2F2" w:themeFill="background1" w:themeFillShade="F2"/>
          </w:tcPr>
          <w:p w14:paraId="02853223" w14:textId="77777777" w:rsidR="007420BA" w:rsidRPr="007420BA" w:rsidRDefault="007420BA" w:rsidP="007420BA">
            <w:pPr>
              <w:pStyle w:val="TableText"/>
              <w:ind w:left="57"/>
              <w:rPr>
                <w:b/>
                <w:bCs/>
              </w:rPr>
            </w:pPr>
          </w:p>
        </w:tc>
        <w:tc>
          <w:tcPr>
            <w:tcW w:w="2018" w:type="dxa"/>
            <w:gridSpan w:val="2"/>
            <w:tcBorders>
              <w:bottom w:val="single" w:sz="4" w:space="0" w:color="A6A6A6" w:themeColor="background1" w:themeShade="A6"/>
            </w:tcBorders>
            <w:shd w:val="clear" w:color="auto" w:fill="F2F2F2" w:themeFill="background1" w:themeFillShade="F2"/>
          </w:tcPr>
          <w:p w14:paraId="4AE12748" w14:textId="28DD1745" w:rsidR="007420BA" w:rsidRPr="007420BA" w:rsidRDefault="007420BA" w:rsidP="007420BA">
            <w:pPr>
              <w:pStyle w:val="TableText"/>
              <w:ind w:left="57" w:right="57"/>
              <w:jc w:val="right"/>
              <w:rPr>
                <w:b/>
                <w:bCs/>
              </w:rPr>
            </w:pPr>
            <w:r w:rsidRPr="007420BA">
              <w:rPr>
                <w:b/>
                <w:bCs/>
              </w:rPr>
              <w:t>Female</w:t>
            </w:r>
          </w:p>
        </w:tc>
        <w:tc>
          <w:tcPr>
            <w:tcW w:w="2018" w:type="dxa"/>
            <w:gridSpan w:val="2"/>
            <w:tcBorders>
              <w:bottom w:val="single" w:sz="4" w:space="0" w:color="A6A6A6" w:themeColor="background1" w:themeShade="A6"/>
            </w:tcBorders>
            <w:shd w:val="clear" w:color="auto" w:fill="F2F2F2" w:themeFill="background1" w:themeFillShade="F2"/>
          </w:tcPr>
          <w:p w14:paraId="3AACC256" w14:textId="26821037" w:rsidR="007420BA" w:rsidRPr="007420BA" w:rsidRDefault="007420BA" w:rsidP="007420BA">
            <w:pPr>
              <w:pStyle w:val="TableText"/>
              <w:ind w:left="57" w:right="57"/>
              <w:jc w:val="right"/>
              <w:rPr>
                <w:b/>
                <w:bCs/>
              </w:rPr>
            </w:pPr>
            <w:r w:rsidRPr="007420BA">
              <w:rPr>
                <w:b/>
                <w:bCs/>
              </w:rPr>
              <w:t>Male</w:t>
            </w:r>
          </w:p>
        </w:tc>
        <w:tc>
          <w:tcPr>
            <w:tcW w:w="2019" w:type="dxa"/>
            <w:tcBorders>
              <w:bottom w:val="single" w:sz="4" w:space="0" w:color="A6A6A6" w:themeColor="background1" w:themeShade="A6"/>
            </w:tcBorders>
            <w:shd w:val="clear" w:color="auto" w:fill="F2F2F2" w:themeFill="background1" w:themeFillShade="F2"/>
          </w:tcPr>
          <w:p w14:paraId="10A82B2C" w14:textId="65E966C6" w:rsidR="007420BA" w:rsidRPr="007420BA" w:rsidRDefault="007420BA" w:rsidP="007420BA">
            <w:pPr>
              <w:pStyle w:val="TableText"/>
              <w:ind w:left="57" w:right="57"/>
              <w:jc w:val="right"/>
              <w:rPr>
                <w:b/>
                <w:bCs/>
              </w:rPr>
            </w:pPr>
            <w:r w:rsidRPr="007420BA">
              <w:rPr>
                <w:b/>
                <w:bCs/>
              </w:rPr>
              <w:t>Total</w:t>
            </w:r>
          </w:p>
        </w:tc>
      </w:tr>
      <w:tr w:rsidR="007420BA" w:rsidRPr="007420BA" w14:paraId="092EF461" w14:textId="77777777" w:rsidTr="007420BA">
        <w:tblPrEx>
          <w:tblBorders>
            <w:top w:val="none" w:sz="0" w:space="0" w:color="auto"/>
            <w:bottom w:val="none" w:sz="0" w:space="0" w:color="auto"/>
            <w:insideH w:val="none" w:sz="0" w:space="0" w:color="auto"/>
          </w:tblBorders>
        </w:tblPrEx>
        <w:trPr>
          <w:trHeight w:val="344"/>
        </w:trPr>
        <w:tc>
          <w:tcPr>
            <w:tcW w:w="2018" w:type="dxa"/>
            <w:tcBorders>
              <w:top w:val="single" w:sz="4" w:space="0" w:color="A6A6A6" w:themeColor="background1" w:themeShade="A6"/>
              <w:bottom w:val="single" w:sz="4" w:space="0" w:color="A6A6A6" w:themeColor="background1" w:themeShade="A6"/>
            </w:tcBorders>
          </w:tcPr>
          <w:p w14:paraId="649074FB" w14:textId="77777777" w:rsidR="007420BA" w:rsidRPr="007420BA" w:rsidRDefault="007420BA" w:rsidP="007420BA">
            <w:pPr>
              <w:pStyle w:val="TableText"/>
              <w:ind w:left="57"/>
            </w:pPr>
            <w:r w:rsidRPr="007420BA">
              <w:t>$40,001–$60,000</w:t>
            </w:r>
          </w:p>
        </w:tc>
        <w:tc>
          <w:tcPr>
            <w:tcW w:w="2018" w:type="dxa"/>
            <w:gridSpan w:val="2"/>
            <w:tcBorders>
              <w:top w:val="single" w:sz="4" w:space="0" w:color="A6A6A6" w:themeColor="background1" w:themeShade="A6"/>
              <w:bottom w:val="single" w:sz="4" w:space="0" w:color="A6A6A6" w:themeColor="background1" w:themeShade="A6"/>
            </w:tcBorders>
          </w:tcPr>
          <w:p w14:paraId="14E4A777" w14:textId="77777777" w:rsidR="007420BA" w:rsidRPr="007420BA" w:rsidRDefault="007420BA" w:rsidP="007420BA">
            <w:pPr>
              <w:pStyle w:val="TableText"/>
              <w:ind w:left="57" w:right="57"/>
              <w:jc w:val="right"/>
            </w:pPr>
            <w:r w:rsidRPr="007420BA">
              <w:t>2</w:t>
            </w:r>
          </w:p>
        </w:tc>
        <w:tc>
          <w:tcPr>
            <w:tcW w:w="2018" w:type="dxa"/>
            <w:gridSpan w:val="2"/>
            <w:tcBorders>
              <w:top w:val="single" w:sz="4" w:space="0" w:color="A6A6A6" w:themeColor="background1" w:themeShade="A6"/>
              <w:bottom w:val="single" w:sz="4" w:space="0" w:color="A6A6A6" w:themeColor="background1" w:themeShade="A6"/>
            </w:tcBorders>
          </w:tcPr>
          <w:p w14:paraId="22F93163" w14:textId="77777777" w:rsidR="007420BA" w:rsidRPr="007420BA" w:rsidRDefault="007420BA" w:rsidP="007420BA">
            <w:pPr>
              <w:pStyle w:val="TableText"/>
              <w:ind w:left="57" w:right="57"/>
              <w:jc w:val="right"/>
            </w:pPr>
            <w:r w:rsidRPr="007420BA">
              <w:t>0</w:t>
            </w:r>
          </w:p>
        </w:tc>
        <w:tc>
          <w:tcPr>
            <w:tcW w:w="2019" w:type="dxa"/>
            <w:tcBorders>
              <w:top w:val="single" w:sz="4" w:space="0" w:color="A6A6A6" w:themeColor="background1" w:themeShade="A6"/>
              <w:bottom w:val="single" w:sz="4" w:space="0" w:color="A6A6A6" w:themeColor="background1" w:themeShade="A6"/>
            </w:tcBorders>
          </w:tcPr>
          <w:p w14:paraId="4CE85C6F" w14:textId="77777777" w:rsidR="007420BA" w:rsidRPr="007420BA" w:rsidRDefault="007420BA" w:rsidP="007420BA">
            <w:pPr>
              <w:pStyle w:val="TableText"/>
              <w:ind w:left="57" w:right="57"/>
              <w:jc w:val="right"/>
            </w:pPr>
            <w:r w:rsidRPr="007420BA">
              <w:t>2</w:t>
            </w:r>
          </w:p>
        </w:tc>
      </w:tr>
      <w:tr w:rsidR="007420BA" w:rsidRPr="007420BA" w14:paraId="5FF33582" w14:textId="77777777" w:rsidTr="007420BA">
        <w:tblPrEx>
          <w:tblBorders>
            <w:top w:val="none" w:sz="0" w:space="0" w:color="auto"/>
            <w:bottom w:val="none" w:sz="0" w:space="0" w:color="auto"/>
            <w:insideH w:val="none" w:sz="0" w:space="0" w:color="auto"/>
          </w:tblBorders>
        </w:tblPrEx>
        <w:trPr>
          <w:trHeight w:val="344"/>
        </w:trPr>
        <w:tc>
          <w:tcPr>
            <w:tcW w:w="2018" w:type="dxa"/>
            <w:tcBorders>
              <w:top w:val="single" w:sz="4" w:space="0" w:color="A6A6A6" w:themeColor="background1" w:themeShade="A6"/>
              <w:bottom w:val="single" w:sz="4" w:space="0" w:color="A6A6A6" w:themeColor="background1" w:themeShade="A6"/>
            </w:tcBorders>
          </w:tcPr>
          <w:p w14:paraId="6961EFD9" w14:textId="77777777" w:rsidR="007420BA" w:rsidRPr="007420BA" w:rsidRDefault="007420BA" w:rsidP="007420BA">
            <w:pPr>
              <w:pStyle w:val="TableText"/>
              <w:ind w:left="57"/>
            </w:pPr>
            <w:r w:rsidRPr="007420BA">
              <w:t>$60,001–$80,000</w:t>
            </w:r>
          </w:p>
        </w:tc>
        <w:tc>
          <w:tcPr>
            <w:tcW w:w="2018" w:type="dxa"/>
            <w:gridSpan w:val="2"/>
            <w:tcBorders>
              <w:top w:val="single" w:sz="4" w:space="0" w:color="A6A6A6" w:themeColor="background1" w:themeShade="A6"/>
              <w:bottom w:val="single" w:sz="4" w:space="0" w:color="A6A6A6" w:themeColor="background1" w:themeShade="A6"/>
            </w:tcBorders>
          </w:tcPr>
          <w:p w14:paraId="6D3B4407" w14:textId="77777777" w:rsidR="007420BA" w:rsidRPr="007420BA" w:rsidRDefault="007420BA" w:rsidP="007420BA">
            <w:pPr>
              <w:pStyle w:val="TableText"/>
              <w:ind w:left="57" w:right="57"/>
              <w:jc w:val="right"/>
            </w:pPr>
            <w:r w:rsidRPr="007420BA">
              <w:t>103</w:t>
            </w:r>
          </w:p>
        </w:tc>
        <w:tc>
          <w:tcPr>
            <w:tcW w:w="2018" w:type="dxa"/>
            <w:gridSpan w:val="2"/>
            <w:tcBorders>
              <w:top w:val="single" w:sz="4" w:space="0" w:color="A6A6A6" w:themeColor="background1" w:themeShade="A6"/>
              <w:bottom w:val="single" w:sz="4" w:space="0" w:color="A6A6A6" w:themeColor="background1" w:themeShade="A6"/>
            </w:tcBorders>
          </w:tcPr>
          <w:p w14:paraId="15ADA579" w14:textId="77777777" w:rsidR="007420BA" w:rsidRPr="007420BA" w:rsidRDefault="007420BA" w:rsidP="007420BA">
            <w:pPr>
              <w:pStyle w:val="TableText"/>
              <w:ind w:left="57" w:right="57"/>
              <w:jc w:val="right"/>
            </w:pPr>
            <w:r w:rsidRPr="007420BA">
              <w:t>28</w:t>
            </w:r>
          </w:p>
        </w:tc>
        <w:tc>
          <w:tcPr>
            <w:tcW w:w="2019" w:type="dxa"/>
            <w:tcBorders>
              <w:top w:val="single" w:sz="4" w:space="0" w:color="A6A6A6" w:themeColor="background1" w:themeShade="A6"/>
              <w:bottom w:val="single" w:sz="4" w:space="0" w:color="A6A6A6" w:themeColor="background1" w:themeShade="A6"/>
            </w:tcBorders>
          </w:tcPr>
          <w:p w14:paraId="41B1E035" w14:textId="77777777" w:rsidR="007420BA" w:rsidRPr="007420BA" w:rsidRDefault="007420BA" w:rsidP="007420BA">
            <w:pPr>
              <w:pStyle w:val="TableText"/>
              <w:ind w:left="57" w:right="57"/>
              <w:jc w:val="right"/>
            </w:pPr>
            <w:r w:rsidRPr="007420BA">
              <w:t>131</w:t>
            </w:r>
          </w:p>
        </w:tc>
      </w:tr>
      <w:tr w:rsidR="007420BA" w:rsidRPr="007420BA" w14:paraId="76F6CE37" w14:textId="77777777" w:rsidTr="007420BA">
        <w:tblPrEx>
          <w:tblBorders>
            <w:top w:val="none" w:sz="0" w:space="0" w:color="auto"/>
            <w:bottom w:val="none" w:sz="0" w:space="0" w:color="auto"/>
            <w:insideH w:val="none" w:sz="0" w:space="0" w:color="auto"/>
          </w:tblBorders>
        </w:tblPrEx>
        <w:trPr>
          <w:trHeight w:val="344"/>
        </w:trPr>
        <w:tc>
          <w:tcPr>
            <w:tcW w:w="2018" w:type="dxa"/>
            <w:tcBorders>
              <w:top w:val="single" w:sz="4" w:space="0" w:color="A6A6A6" w:themeColor="background1" w:themeShade="A6"/>
              <w:bottom w:val="single" w:sz="4" w:space="0" w:color="A6A6A6" w:themeColor="background1" w:themeShade="A6"/>
            </w:tcBorders>
          </w:tcPr>
          <w:p w14:paraId="1058976B" w14:textId="77777777" w:rsidR="007420BA" w:rsidRPr="007420BA" w:rsidRDefault="007420BA" w:rsidP="007420BA">
            <w:pPr>
              <w:pStyle w:val="TableText"/>
              <w:ind w:left="57"/>
            </w:pPr>
            <w:r w:rsidRPr="007420BA">
              <w:t>$80,001–$100,000</w:t>
            </w:r>
          </w:p>
        </w:tc>
        <w:tc>
          <w:tcPr>
            <w:tcW w:w="2018" w:type="dxa"/>
            <w:gridSpan w:val="2"/>
            <w:tcBorders>
              <w:top w:val="single" w:sz="4" w:space="0" w:color="A6A6A6" w:themeColor="background1" w:themeShade="A6"/>
              <w:bottom w:val="single" w:sz="4" w:space="0" w:color="A6A6A6" w:themeColor="background1" w:themeShade="A6"/>
            </w:tcBorders>
          </w:tcPr>
          <w:p w14:paraId="31B59985" w14:textId="77777777" w:rsidR="007420BA" w:rsidRPr="007420BA" w:rsidRDefault="007420BA" w:rsidP="007420BA">
            <w:pPr>
              <w:pStyle w:val="TableText"/>
              <w:ind w:left="57" w:right="57"/>
              <w:jc w:val="right"/>
            </w:pPr>
            <w:r w:rsidRPr="007420BA">
              <w:t>92</w:t>
            </w:r>
          </w:p>
        </w:tc>
        <w:tc>
          <w:tcPr>
            <w:tcW w:w="2018" w:type="dxa"/>
            <w:gridSpan w:val="2"/>
            <w:tcBorders>
              <w:top w:val="single" w:sz="4" w:space="0" w:color="A6A6A6" w:themeColor="background1" w:themeShade="A6"/>
              <w:bottom w:val="single" w:sz="4" w:space="0" w:color="A6A6A6" w:themeColor="background1" w:themeShade="A6"/>
            </w:tcBorders>
          </w:tcPr>
          <w:p w14:paraId="1ECF5F41" w14:textId="77777777" w:rsidR="007420BA" w:rsidRPr="007420BA" w:rsidRDefault="007420BA" w:rsidP="007420BA">
            <w:pPr>
              <w:pStyle w:val="TableText"/>
              <w:ind w:left="57" w:right="57"/>
              <w:jc w:val="right"/>
            </w:pPr>
            <w:r w:rsidRPr="007420BA">
              <w:t>22</w:t>
            </w:r>
          </w:p>
        </w:tc>
        <w:tc>
          <w:tcPr>
            <w:tcW w:w="2019" w:type="dxa"/>
            <w:tcBorders>
              <w:top w:val="single" w:sz="4" w:space="0" w:color="A6A6A6" w:themeColor="background1" w:themeShade="A6"/>
              <w:bottom w:val="single" w:sz="4" w:space="0" w:color="A6A6A6" w:themeColor="background1" w:themeShade="A6"/>
            </w:tcBorders>
          </w:tcPr>
          <w:p w14:paraId="14861596" w14:textId="77777777" w:rsidR="007420BA" w:rsidRPr="007420BA" w:rsidRDefault="007420BA" w:rsidP="007420BA">
            <w:pPr>
              <w:pStyle w:val="TableText"/>
              <w:ind w:left="57" w:right="57"/>
              <w:jc w:val="right"/>
            </w:pPr>
            <w:r w:rsidRPr="007420BA">
              <w:t>114</w:t>
            </w:r>
          </w:p>
        </w:tc>
      </w:tr>
      <w:tr w:rsidR="007420BA" w:rsidRPr="007420BA" w14:paraId="7EAF7D6C" w14:textId="77777777" w:rsidTr="007420BA">
        <w:tblPrEx>
          <w:tblBorders>
            <w:top w:val="none" w:sz="0" w:space="0" w:color="auto"/>
            <w:bottom w:val="none" w:sz="0" w:space="0" w:color="auto"/>
            <w:insideH w:val="none" w:sz="0" w:space="0" w:color="auto"/>
          </w:tblBorders>
        </w:tblPrEx>
        <w:trPr>
          <w:trHeight w:val="344"/>
        </w:trPr>
        <w:tc>
          <w:tcPr>
            <w:tcW w:w="2018" w:type="dxa"/>
            <w:tcBorders>
              <w:top w:val="single" w:sz="4" w:space="0" w:color="A6A6A6" w:themeColor="background1" w:themeShade="A6"/>
              <w:bottom w:val="single" w:sz="4" w:space="0" w:color="A6A6A6" w:themeColor="background1" w:themeShade="A6"/>
            </w:tcBorders>
          </w:tcPr>
          <w:p w14:paraId="7552130E" w14:textId="77777777" w:rsidR="007420BA" w:rsidRPr="007420BA" w:rsidRDefault="007420BA" w:rsidP="007420BA">
            <w:pPr>
              <w:pStyle w:val="TableText"/>
              <w:ind w:left="57"/>
            </w:pPr>
            <w:r w:rsidRPr="007420BA">
              <w:t>$100,001–$120,000</w:t>
            </w:r>
          </w:p>
        </w:tc>
        <w:tc>
          <w:tcPr>
            <w:tcW w:w="2018" w:type="dxa"/>
            <w:gridSpan w:val="2"/>
            <w:tcBorders>
              <w:top w:val="single" w:sz="4" w:space="0" w:color="A6A6A6" w:themeColor="background1" w:themeShade="A6"/>
              <w:bottom w:val="single" w:sz="4" w:space="0" w:color="A6A6A6" w:themeColor="background1" w:themeShade="A6"/>
            </w:tcBorders>
          </w:tcPr>
          <w:p w14:paraId="68B202AF" w14:textId="77777777" w:rsidR="007420BA" w:rsidRPr="007420BA" w:rsidRDefault="007420BA" w:rsidP="007420BA">
            <w:pPr>
              <w:pStyle w:val="TableText"/>
              <w:ind w:left="57" w:right="57"/>
              <w:jc w:val="right"/>
            </w:pPr>
            <w:r w:rsidRPr="007420BA">
              <w:t>116</w:t>
            </w:r>
          </w:p>
        </w:tc>
        <w:tc>
          <w:tcPr>
            <w:tcW w:w="2018" w:type="dxa"/>
            <w:gridSpan w:val="2"/>
            <w:tcBorders>
              <w:top w:val="single" w:sz="4" w:space="0" w:color="A6A6A6" w:themeColor="background1" w:themeShade="A6"/>
              <w:bottom w:val="single" w:sz="4" w:space="0" w:color="A6A6A6" w:themeColor="background1" w:themeShade="A6"/>
            </w:tcBorders>
          </w:tcPr>
          <w:p w14:paraId="101DE47F" w14:textId="77777777" w:rsidR="007420BA" w:rsidRPr="007420BA" w:rsidRDefault="007420BA" w:rsidP="007420BA">
            <w:pPr>
              <w:pStyle w:val="TableText"/>
              <w:ind w:left="57" w:right="57"/>
              <w:jc w:val="right"/>
            </w:pPr>
            <w:r w:rsidRPr="007420BA">
              <w:t>47</w:t>
            </w:r>
          </w:p>
        </w:tc>
        <w:tc>
          <w:tcPr>
            <w:tcW w:w="2019" w:type="dxa"/>
            <w:tcBorders>
              <w:top w:val="single" w:sz="4" w:space="0" w:color="A6A6A6" w:themeColor="background1" w:themeShade="A6"/>
              <w:bottom w:val="single" w:sz="4" w:space="0" w:color="A6A6A6" w:themeColor="background1" w:themeShade="A6"/>
            </w:tcBorders>
          </w:tcPr>
          <w:p w14:paraId="65D38558" w14:textId="77777777" w:rsidR="007420BA" w:rsidRPr="007420BA" w:rsidRDefault="007420BA" w:rsidP="007420BA">
            <w:pPr>
              <w:pStyle w:val="TableText"/>
              <w:ind w:left="57" w:right="57"/>
              <w:jc w:val="right"/>
            </w:pPr>
            <w:r w:rsidRPr="007420BA">
              <w:t>163</w:t>
            </w:r>
          </w:p>
        </w:tc>
      </w:tr>
      <w:tr w:rsidR="007420BA" w:rsidRPr="007420BA" w14:paraId="5CA1C96A" w14:textId="77777777" w:rsidTr="007420BA">
        <w:tblPrEx>
          <w:tblBorders>
            <w:top w:val="none" w:sz="0" w:space="0" w:color="auto"/>
            <w:bottom w:val="none" w:sz="0" w:space="0" w:color="auto"/>
            <w:insideH w:val="none" w:sz="0" w:space="0" w:color="auto"/>
          </w:tblBorders>
        </w:tblPrEx>
        <w:trPr>
          <w:trHeight w:val="344"/>
        </w:trPr>
        <w:tc>
          <w:tcPr>
            <w:tcW w:w="2018" w:type="dxa"/>
            <w:tcBorders>
              <w:top w:val="single" w:sz="4" w:space="0" w:color="A6A6A6" w:themeColor="background1" w:themeShade="A6"/>
              <w:bottom w:val="single" w:sz="4" w:space="0" w:color="A6A6A6" w:themeColor="background1" w:themeShade="A6"/>
            </w:tcBorders>
          </w:tcPr>
          <w:p w14:paraId="2D6B8D20" w14:textId="77777777" w:rsidR="007420BA" w:rsidRPr="007420BA" w:rsidRDefault="007420BA" w:rsidP="007420BA">
            <w:pPr>
              <w:pStyle w:val="TableText"/>
              <w:ind w:left="57"/>
            </w:pPr>
            <w:r w:rsidRPr="007420BA">
              <w:t>$120,001+</w:t>
            </w:r>
          </w:p>
        </w:tc>
        <w:tc>
          <w:tcPr>
            <w:tcW w:w="2018" w:type="dxa"/>
            <w:gridSpan w:val="2"/>
            <w:tcBorders>
              <w:top w:val="single" w:sz="4" w:space="0" w:color="A6A6A6" w:themeColor="background1" w:themeShade="A6"/>
              <w:bottom w:val="single" w:sz="4" w:space="0" w:color="A6A6A6" w:themeColor="background1" w:themeShade="A6"/>
            </w:tcBorders>
          </w:tcPr>
          <w:p w14:paraId="1211C5E4" w14:textId="77777777" w:rsidR="007420BA" w:rsidRPr="007420BA" w:rsidRDefault="007420BA" w:rsidP="007420BA">
            <w:pPr>
              <w:pStyle w:val="TableText"/>
              <w:ind w:left="57" w:right="57"/>
              <w:jc w:val="right"/>
            </w:pPr>
            <w:r w:rsidRPr="007420BA">
              <w:t>210</w:t>
            </w:r>
          </w:p>
        </w:tc>
        <w:tc>
          <w:tcPr>
            <w:tcW w:w="2018" w:type="dxa"/>
            <w:gridSpan w:val="2"/>
            <w:tcBorders>
              <w:top w:val="single" w:sz="4" w:space="0" w:color="A6A6A6" w:themeColor="background1" w:themeShade="A6"/>
              <w:bottom w:val="single" w:sz="4" w:space="0" w:color="A6A6A6" w:themeColor="background1" w:themeShade="A6"/>
            </w:tcBorders>
          </w:tcPr>
          <w:p w14:paraId="4EE17752" w14:textId="77777777" w:rsidR="007420BA" w:rsidRPr="007420BA" w:rsidRDefault="007420BA" w:rsidP="007420BA">
            <w:pPr>
              <w:pStyle w:val="TableText"/>
              <w:ind w:left="57" w:right="57"/>
              <w:jc w:val="right"/>
            </w:pPr>
            <w:r w:rsidRPr="007420BA">
              <w:t>134</w:t>
            </w:r>
          </w:p>
        </w:tc>
        <w:tc>
          <w:tcPr>
            <w:tcW w:w="2019" w:type="dxa"/>
            <w:tcBorders>
              <w:top w:val="single" w:sz="4" w:space="0" w:color="A6A6A6" w:themeColor="background1" w:themeShade="A6"/>
              <w:bottom w:val="single" w:sz="4" w:space="0" w:color="A6A6A6" w:themeColor="background1" w:themeShade="A6"/>
            </w:tcBorders>
          </w:tcPr>
          <w:p w14:paraId="3AAB672C" w14:textId="77777777" w:rsidR="007420BA" w:rsidRPr="007420BA" w:rsidRDefault="007420BA" w:rsidP="007420BA">
            <w:pPr>
              <w:pStyle w:val="TableText"/>
              <w:ind w:left="57" w:right="57"/>
              <w:jc w:val="right"/>
            </w:pPr>
            <w:r w:rsidRPr="007420BA">
              <w:t>344</w:t>
            </w:r>
          </w:p>
        </w:tc>
      </w:tr>
    </w:tbl>
    <w:p w14:paraId="0856C624" w14:textId="77777777" w:rsidR="007420BA" w:rsidRDefault="007420BA" w:rsidP="007420BA"/>
    <w:p w14:paraId="1C90958C" w14:textId="77777777" w:rsidR="007420BA" w:rsidRDefault="007420BA" w:rsidP="007420BA"/>
    <w:tbl>
      <w:tblPr>
        <w:tblW w:w="8073" w:type="dxa"/>
        <w:tblInd w:w="7" w:type="dxa"/>
        <w:tblLayout w:type="fixed"/>
        <w:tblCellMar>
          <w:left w:w="0" w:type="dxa"/>
          <w:right w:w="0" w:type="dxa"/>
        </w:tblCellMar>
        <w:tblLook w:val="01E0" w:firstRow="1" w:lastRow="1" w:firstColumn="1" w:lastColumn="1" w:noHBand="0" w:noVBand="0"/>
      </w:tblPr>
      <w:tblGrid>
        <w:gridCol w:w="4036"/>
        <w:gridCol w:w="4037"/>
      </w:tblGrid>
      <w:tr w:rsidR="007420BA" w:rsidRPr="007420BA" w14:paraId="3A447280" w14:textId="77777777" w:rsidTr="007420BA">
        <w:trPr>
          <w:trHeight w:val="369"/>
        </w:trPr>
        <w:tc>
          <w:tcPr>
            <w:tcW w:w="4036" w:type="dxa"/>
            <w:shd w:val="clear" w:color="auto" w:fill="D9D9D9" w:themeFill="background1" w:themeFillShade="D9"/>
          </w:tcPr>
          <w:p w14:paraId="71C5E330" w14:textId="77777777" w:rsidR="007420BA" w:rsidRPr="007420BA" w:rsidRDefault="007420BA" w:rsidP="007420BA">
            <w:pPr>
              <w:pStyle w:val="TableText"/>
              <w:ind w:left="57"/>
              <w:rPr>
                <w:b/>
                <w:bCs/>
              </w:rPr>
            </w:pPr>
            <w:r w:rsidRPr="007420BA">
              <w:rPr>
                <w:b/>
                <w:bCs/>
              </w:rPr>
              <w:t>Length of service</w:t>
            </w:r>
          </w:p>
        </w:tc>
        <w:tc>
          <w:tcPr>
            <w:tcW w:w="4037" w:type="dxa"/>
            <w:shd w:val="clear" w:color="auto" w:fill="D9D9D9" w:themeFill="background1" w:themeFillShade="D9"/>
          </w:tcPr>
          <w:p w14:paraId="4FA9A5A4" w14:textId="77777777" w:rsidR="007420BA" w:rsidRPr="007420BA" w:rsidRDefault="007420BA" w:rsidP="007420BA">
            <w:pPr>
              <w:pStyle w:val="TableText"/>
              <w:ind w:left="57"/>
              <w:rPr>
                <w:b/>
                <w:bCs/>
              </w:rPr>
            </w:pPr>
          </w:p>
        </w:tc>
      </w:tr>
      <w:tr w:rsidR="007420BA" w:rsidRPr="007420BA" w14:paraId="2D5BA21C" w14:textId="77777777" w:rsidTr="007420BA">
        <w:trPr>
          <w:trHeight w:val="351"/>
        </w:trPr>
        <w:tc>
          <w:tcPr>
            <w:tcW w:w="4036" w:type="dxa"/>
            <w:tcBorders>
              <w:bottom w:val="single" w:sz="4" w:space="0" w:color="A6A6A6" w:themeColor="background1" w:themeShade="A6"/>
            </w:tcBorders>
            <w:shd w:val="clear" w:color="auto" w:fill="F2F2F2" w:themeFill="background1" w:themeFillShade="F2"/>
          </w:tcPr>
          <w:p w14:paraId="6EE95DE2" w14:textId="77777777" w:rsidR="007420BA" w:rsidRPr="007420BA" w:rsidRDefault="007420BA" w:rsidP="007420BA">
            <w:pPr>
              <w:pStyle w:val="TableText"/>
              <w:ind w:left="57"/>
              <w:rPr>
                <w:b/>
                <w:bCs/>
              </w:rPr>
            </w:pPr>
            <w:r w:rsidRPr="007420BA">
              <w:rPr>
                <w:b/>
                <w:bCs/>
              </w:rPr>
              <w:t>Length of service</w:t>
            </w:r>
          </w:p>
        </w:tc>
        <w:tc>
          <w:tcPr>
            <w:tcW w:w="4037" w:type="dxa"/>
            <w:tcBorders>
              <w:bottom w:val="single" w:sz="4" w:space="0" w:color="A6A6A6" w:themeColor="background1" w:themeShade="A6"/>
            </w:tcBorders>
            <w:shd w:val="clear" w:color="auto" w:fill="F2F2F2" w:themeFill="background1" w:themeFillShade="F2"/>
          </w:tcPr>
          <w:p w14:paraId="09C38896" w14:textId="77777777" w:rsidR="007420BA" w:rsidRPr="007420BA" w:rsidRDefault="007420BA" w:rsidP="007420BA">
            <w:pPr>
              <w:pStyle w:val="TableText"/>
              <w:ind w:left="57" w:right="57"/>
              <w:jc w:val="right"/>
              <w:rPr>
                <w:b/>
                <w:bCs/>
              </w:rPr>
            </w:pPr>
            <w:r w:rsidRPr="007420BA">
              <w:rPr>
                <w:b/>
                <w:bCs/>
              </w:rPr>
              <w:t>Percentage</w:t>
            </w:r>
          </w:p>
        </w:tc>
      </w:tr>
      <w:tr w:rsidR="007420BA" w:rsidRPr="007420BA" w14:paraId="17D3AA4B" w14:textId="77777777" w:rsidTr="007420BA">
        <w:trPr>
          <w:trHeight w:val="344"/>
        </w:trPr>
        <w:tc>
          <w:tcPr>
            <w:tcW w:w="4036" w:type="dxa"/>
            <w:tcBorders>
              <w:top w:val="single" w:sz="4" w:space="0" w:color="A6A6A6" w:themeColor="background1" w:themeShade="A6"/>
              <w:bottom w:val="single" w:sz="4" w:space="0" w:color="A6A6A6" w:themeColor="background1" w:themeShade="A6"/>
            </w:tcBorders>
          </w:tcPr>
          <w:p w14:paraId="2F66C7D1" w14:textId="77777777" w:rsidR="007420BA" w:rsidRPr="007420BA" w:rsidRDefault="007420BA" w:rsidP="007420BA">
            <w:pPr>
              <w:pStyle w:val="TableText"/>
              <w:ind w:left="57"/>
            </w:pPr>
            <w:r w:rsidRPr="007420BA">
              <w:t>Under 1 year</w:t>
            </w:r>
          </w:p>
        </w:tc>
        <w:tc>
          <w:tcPr>
            <w:tcW w:w="4037" w:type="dxa"/>
            <w:tcBorders>
              <w:top w:val="single" w:sz="4" w:space="0" w:color="A6A6A6" w:themeColor="background1" w:themeShade="A6"/>
              <w:bottom w:val="single" w:sz="4" w:space="0" w:color="A6A6A6" w:themeColor="background1" w:themeShade="A6"/>
            </w:tcBorders>
          </w:tcPr>
          <w:p w14:paraId="150C66E2" w14:textId="77777777" w:rsidR="007420BA" w:rsidRPr="007420BA" w:rsidRDefault="007420BA" w:rsidP="007420BA">
            <w:pPr>
              <w:pStyle w:val="TableText"/>
              <w:ind w:left="57" w:right="57"/>
              <w:jc w:val="right"/>
            </w:pPr>
            <w:r w:rsidRPr="007420BA">
              <w:t>26.3%</w:t>
            </w:r>
          </w:p>
        </w:tc>
      </w:tr>
      <w:tr w:rsidR="007420BA" w:rsidRPr="007420BA" w14:paraId="7097C67C" w14:textId="77777777" w:rsidTr="007420BA">
        <w:trPr>
          <w:trHeight w:val="344"/>
        </w:trPr>
        <w:tc>
          <w:tcPr>
            <w:tcW w:w="4036" w:type="dxa"/>
            <w:tcBorders>
              <w:top w:val="single" w:sz="4" w:space="0" w:color="A6A6A6" w:themeColor="background1" w:themeShade="A6"/>
              <w:bottom w:val="single" w:sz="4" w:space="0" w:color="A6A6A6" w:themeColor="background1" w:themeShade="A6"/>
            </w:tcBorders>
          </w:tcPr>
          <w:p w14:paraId="2E38CFF2" w14:textId="77777777" w:rsidR="007420BA" w:rsidRPr="007420BA" w:rsidRDefault="007420BA" w:rsidP="007420BA">
            <w:pPr>
              <w:pStyle w:val="TableText"/>
              <w:ind w:left="57"/>
            </w:pPr>
            <w:r w:rsidRPr="007420BA">
              <w:t>1–5 years</w:t>
            </w:r>
          </w:p>
        </w:tc>
        <w:tc>
          <w:tcPr>
            <w:tcW w:w="4037" w:type="dxa"/>
            <w:tcBorders>
              <w:top w:val="single" w:sz="4" w:space="0" w:color="A6A6A6" w:themeColor="background1" w:themeShade="A6"/>
              <w:bottom w:val="single" w:sz="4" w:space="0" w:color="A6A6A6" w:themeColor="background1" w:themeShade="A6"/>
            </w:tcBorders>
          </w:tcPr>
          <w:p w14:paraId="548E4271" w14:textId="77777777" w:rsidR="007420BA" w:rsidRPr="007420BA" w:rsidRDefault="007420BA" w:rsidP="007420BA">
            <w:pPr>
              <w:pStyle w:val="TableText"/>
              <w:ind w:left="57" w:right="57"/>
              <w:jc w:val="right"/>
            </w:pPr>
            <w:r w:rsidRPr="007420BA">
              <w:t>45.2%</w:t>
            </w:r>
          </w:p>
        </w:tc>
      </w:tr>
      <w:tr w:rsidR="007420BA" w:rsidRPr="007420BA" w14:paraId="09A6F388" w14:textId="77777777" w:rsidTr="007420BA">
        <w:trPr>
          <w:trHeight w:val="344"/>
        </w:trPr>
        <w:tc>
          <w:tcPr>
            <w:tcW w:w="4036" w:type="dxa"/>
            <w:tcBorders>
              <w:top w:val="single" w:sz="4" w:space="0" w:color="A6A6A6" w:themeColor="background1" w:themeShade="A6"/>
              <w:bottom w:val="single" w:sz="4" w:space="0" w:color="A6A6A6" w:themeColor="background1" w:themeShade="A6"/>
            </w:tcBorders>
          </w:tcPr>
          <w:p w14:paraId="09A6704C" w14:textId="77777777" w:rsidR="007420BA" w:rsidRPr="007420BA" w:rsidRDefault="007420BA" w:rsidP="007420BA">
            <w:pPr>
              <w:pStyle w:val="TableText"/>
              <w:ind w:left="57"/>
            </w:pPr>
            <w:r w:rsidRPr="007420BA">
              <w:t>5–10 years</w:t>
            </w:r>
          </w:p>
        </w:tc>
        <w:tc>
          <w:tcPr>
            <w:tcW w:w="4037" w:type="dxa"/>
            <w:tcBorders>
              <w:top w:val="single" w:sz="4" w:space="0" w:color="A6A6A6" w:themeColor="background1" w:themeShade="A6"/>
              <w:bottom w:val="single" w:sz="4" w:space="0" w:color="A6A6A6" w:themeColor="background1" w:themeShade="A6"/>
            </w:tcBorders>
          </w:tcPr>
          <w:p w14:paraId="512EC0CA" w14:textId="77777777" w:rsidR="007420BA" w:rsidRPr="007420BA" w:rsidRDefault="007420BA" w:rsidP="007420BA">
            <w:pPr>
              <w:pStyle w:val="TableText"/>
              <w:ind w:left="57" w:right="57"/>
              <w:jc w:val="right"/>
            </w:pPr>
            <w:r w:rsidRPr="007420BA">
              <w:t>11.1%</w:t>
            </w:r>
          </w:p>
        </w:tc>
      </w:tr>
      <w:tr w:rsidR="007420BA" w:rsidRPr="007420BA" w14:paraId="0A9806AB" w14:textId="77777777" w:rsidTr="007420BA">
        <w:trPr>
          <w:trHeight w:val="344"/>
        </w:trPr>
        <w:tc>
          <w:tcPr>
            <w:tcW w:w="4036" w:type="dxa"/>
            <w:tcBorders>
              <w:top w:val="single" w:sz="4" w:space="0" w:color="A6A6A6" w:themeColor="background1" w:themeShade="A6"/>
              <w:bottom w:val="single" w:sz="4" w:space="0" w:color="A6A6A6" w:themeColor="background1" w:themeShade="A6"/>
            </w:tcBorders>
          </w:tcPr>
          <w:p w14:paraId="64D95C54" w14:textId="77777777" w:rsidR="007420BA" w:rsidRPr="007420BA" w:rsidRDefault="007420BA" w:rsidP="007420BA">
            <w:pPr>
              <w:pStyle w:val="TableText"/>
              <w:ind w:left="57"/>
            </w:pPr>
            <w:r w:rsidRPr="007420BA">
              <w:t>10–20 years</w:t>
            </w:r>
          </w:p>
        </w:tc>
        <w:tc>
          <w:tcPr>
            <w:tcW w:w="4037" w:type="dxa"/>
            <w:tcBorders>
              <w:top w:val="single" w:sz="4" w:space="0" w:color="A6A6A6" w:themeColor="background1" w:themeShade="A6"/>
              <w:bottom w:val="single" w:sz="4" w:space="0" w:color="A6A6A6" w:themeColor="background1" w:themeShade="A6"/>
            </w:tcBorders>
          </w:tcPr>
          <w:p w14:paraId="01B7FE00" w14:textId="77777777" w:rsidR="007420BA" w:rsidRPr="007420BA" w:rsidRDefault="007420BA" w:rsidP="007420BA">
            <w:pPr>
              <w:pStyle w:val="TableText"/>
              <w:ind w:left="57" w:right="57"/>
              <w:jc w:val="right"/>
            </w:pPr>
            <w:r w:rsidRPr="007420BA">
              <w:t>11.5%</w:t>
            </w:r>
          </w:p>
        </w:tc>
      </w:tr>
      <w:tr w:rsidR="007420BA" w:rsidRPr="007420BA" w14:paraId="6583AAFB" w14:textId="77777777" w:rsidTr="007420BA">
        <w:trPr>
          <w:trHeight w:val="344"/>
        </w:trPr>
        <w:tc>
          <w:tcPr>
            <w:tcW w:w="4036" w:type="dxa"/>
            <w:tcBorders>
              <w:top w:val="single" w:sz="4" w:space="0" w:color="A6A6A6" w:themeColor="background1" w:themeShade="A6"/>
              <w:bottom w:val="single" w:sz="4" w:space="0" w:color="A6A6A6" w:themeColor="background1" w:themeShade="A6"/>
            </w:tcBorders>
          </w:tcPr>
          <w:p w14:paraId="0544783D" w14:textId="77777777" w:rsidR="007420BA" w:rsidRPr="007420BA" w:rsidRDefault="007420BA" w:rsidP="007420BA">
            <w:pPr>
              <w:pStyle w:val="TableText"/>
              <w:ind w:left="57"/>
            </w:pPr>
            <w:r w:rsidRPr="007420BA">
              <w:t>Over 20 years</w:t>
            </w:r>
          </w:p>
        </w:tc>
        <w:tc>
          <w:tcPr>
            <w:tcW w:w="4037" w:type="dxa"/>
            <w:tcBorders>
              <w:top w:val="single" w:sz="4" w:space="0" w:color="A6A6A6" w:themeColor="background1" w:themeShade="A6"/>
              <w:bottom w:val="single" w:sz="4" w:space="0" w:color="A6A6A6" w:themeColor="background1" w:themeShade="A6"/>
            </w:tcBorders>
          </w:tcPr>
          <w:p w14:paraId="2EC5636A" w14:textId="77777777" w:rsidR="007420BA" w:rsidRPr="007420BA" w:rsidRDefault="007420BA" w:rsidP="007420BA">
            <w:pPr>
              <w:pStyle w:val="TableText"/>
              <w:ind w:left="57" w:right="57"/>
              <w:jc w:val="right"/>
            </w:pPr>
            <w:r w:rsidRPr="007420BA">
              <w:t>5.8%</w:t>
            </w:r>
          </w:p>
        </w:tc>
      </w:tr>
      <w:tr w:rsidR="007420BA" w:rsidRPr="007420BA" w14:paraId="41DA98F1" w14:textId="77777777" w:rsidTr="007420BA">
        <w:trPr>
          <w:trHeight w:val="344"/>
        </w:trPr>
        <w:tc>
          <w:tcPr>
            <w:tcW w:w="4036" w:type="dxa"/>
            <w:tcBorders>
              <w:top w:val="single" w:sz="4" w:space="0" w:color="A6A6A6" w:themeColor="background1" w:themeShade="A6"/>
              <w:bottom w:val="single" w:sz="4" w:space="0" w:color="A6A6A6" w:themeColor="background1" w:themeShade="A6"/>
            </w:tcBorders>
          </w:tcPr>
          <w:p w14:paraId="07435174" w14:textId="77777777" w:rsidR="007420BA" w:rsidRPr="00600196" w:rsidRDefault="007420BA" w:rsidP="007420BA">
            <w:pPr>
              <w:pStyle w:val="TableText"/>
              <w:ind w:left="57"/>
              <w:rPr>
                <w:b/>
                <w:bCs/>
              </w:rPr>
            </w:pPr>
            <w:r w:rsidRPr="00600196">
              <w:rPr>
                <w:b/>
                <w:bCs/>
              </w:rPr>
              <w:t>Total</w:t>
            </w:r>
          </w:p>
        </w:tc>
        <w:tc>
          <w:tcPr>
            <w:tcW w:w="4037" w:type="dxa"/>
            <w:tcBorders>
              <w:top w:val="single" w:sz="4" w:space="0" w:color="A6A6A6" w:themeColor="background1" w:themeShade="A6"/>
              <w:bottom w:val="single" w:sz="4" w:space="0" w:color="A6A6A6" w:themeColor="background1" w:themeShade="A6"/>
            </w:tcBorders>
          </w:tcPr>
          <w:p w14:paraId="3C9882B1" w14:textId="77777777" w:rsidR="007420BA" w:rsidRPr="00600196" w:rsidRDefault="007420BA" w:rsidP="007420BA">
            <w:pPr>
              <w:pStyle w:val="TableText"/>
              <w:ind w:left="57" w:right="57"/>
              <w:jc w:val="right"/>
              <w:rPr>
                <w:b/>
                <w:bCs/>
              </w:rPr>
            </w:pPr>
            <w:r w:rsidRPr="00600196">
              <w:rPr>
                <w:b/>
                <w:bCs/>
              </w:rPr>
              <w:t>100 .0%</w:t>
            </w:r>
          </w:p>
        </w:tc>
      </w:tr>
    </w:tbl>
    <w:p w14:paraId="7425DCDD" w14:textId="77777777" w:rsidR="007420BA" w:rsidRDefault="007420BA" w:rsidP="007420BA"/>
    <w:p w14:paraId="1894BBF6" w14:textId="77777777" w:rsidR="007420BA" w:rsidRDefault="007420BA" w:rsidP="007420BA"/>
    <w:tbl>
      <w:tblPr>
        <w:tblW w:w="8073" w:type="dxa"/>
        <w:tblInd w:w="7" w:type="dxa"/>
        <w:tblLayout w:type="fixed"/>
        <w:tblCellMar>
          <w:left w:w="0" w:type="dxa"/>
          <w:right w:w="0" w:type="dxa"/>
        </w:tblCellMar>
        <w:tblLook w:val="01E0" w:firstRow="1" w:lastRow="1" w:firstColumn="1" w:lastColumn="1" w:noHBand="0" w:noVBand="0"/>
      </w:tblPr>
      <w:tblGrid>
        <w:gridCol w:w="2018"/>
        <w:gridCol w:w="2018"/>
        <w:gridCol w:w="2018"/>
        <w:gridCol w:w="2019"/>
      </w:tblGrid>
      <w:tr w:rsidR="007420BA" w:rsidRPr="007420BA" w14:paraId="5769A91F" w14:textId="77777777" w:rsidTr="007420BA">
        <w:trPr>
          <w:trHeight w:val="369"/>
        </w:trPr>
        <w:tc>
          <w:tcPr>
            <w:tcW w:w="8073" w:type="dxa"/>
            <w:gridSpan w:val="4"/>
            <w:shd w:val="clear" w:color="auto" w:fill="D9D9D9" w:themeFill="background1" w:themeFillShade="D9"/>
          </w:tcPr>
          <w:p w14:paraId="183C2BD1" w14:textId="77777777" w:rsidR="007420BA" w:rsidRPr="007420BA" w:rsidRDefault="007420BA" w:rsidP="007420BA">
            <w:pPr>
              <w:pStyle w:val="TableText"/>
              <w:ind w:left="57"/>
              <w:rPr>
                <w:b/>
                <w:bCs/>
              </w:rPr>
            </w:pPr>
            <w:r w:rsidRPr="007420BA">
              <w:rPr>
                <w:b/>
                <w:bCs/>
              </w:rPr>
              <w:t>Age group by gender</w:t>
            </w:r>
          </w:p>
        </w:tc>
      </w:tr>
      <w:tr w:rsidR="007420BA" w:rsidRPr="007420BA" w14:paraId="15114378" w14:textId="77777777" w:rsidTr="007420BA">
        <w:trPr>
          <w:trHeight w:val="351"/>
        </w:trPr>
        <w:tc>
          <w:tcPr>
            <w:tcW w:w="2018" w:type="dxa"/>
            <w:tcBorders>
              <w:bottom w:val="single" w:sz="4" w:space="0" w:color="A6A6A6" w:themeColor="background1" w:themeShade="A6"/>
            </w:tcBorders>
            <w:shd w:val="clear" w:color="auto" w:fill="F2F2F2" w:themeFill="background1" w:themeFillShade="F2"/>
          </w:tcPr>
          <w:p w14:paraId="0B89ECF2" w14:textId="77777777" w:rsidR="007420BA" w:rsidRPr="007420BA" w:rsidRDefault="007420BA" w:rsidP="007420BA">
            <w:pPr>
              <w:pStyle w:val="TableText"/>
              <w:ind w:left="57"/>
              <w:rPr>
                <w:b/>
                <w:bCs/>
              </w:rPr>
            </w:pPr>
          </w:p>
        </w:tc>
        <w:tc>
          <w:tcPr>
            <w:tcW w:w="2018" w:type="dxa"/>
            <w:tcBorders>
              <w:bottom w:val="single" w:sz="4" w:space="0" w:color="A6A6A6" w:themeColor="background1" w:themeShade="A6"/>
            </w:tcBorders>
            <w:shd w:val="clear" w:color="auto" w:fill="F2F2F2" w:themeFill="background1" w:themeFillShade="F2"/>
          </w:tcPr>
          <w:p w14:paraId="4553BBDB" w14:textId="77777777" w:rsidR="007420BA" w:rsidRPr="007420BA" w:rsidRDefault="007420BA" w:rsidP="007420BA">
            <w:pPr>
              <w:pStyle w:val="TableText"/>
              <w:ind w:left="57" w:right="57"/>
              <w:jc w:val="right"/>
              <w:rPr>
                <w:b/>
                <w:bCs/>
              </w:rPr>
            </w:pPr>
            <w:r w:rsidRPr="007420BA">
              <w:rPr>
                <w:b/>
                <w:bCs/>
              </w:rPr>
              <w:t>Female</w:t>
            </w:r>
          </w:p>
        </w:tc>
        <w:tc>
          <w:tcPr>
            <w:tcW w:w="2018" w:type="dxa"/>
            <w:tcBorders>
              <w:bottom w:val="single" w:sz="4" w:space="0" w:color="A6A6A6" w:themeColor="background1" w:themeShade="A6"/>
            </w:tcBorders>
            <w:shd w:val="clear" w:color="auto" w:fill="F2F2F2" w:themeFill="background1" w:themeFillShade="F2"/>
          </w:tcPr>
          <w:p w14:paraId="385AA663" w14:textId="77777777" w:rsidR="007420BA" w:rsidRPr="007420BA" w:rsidRDefault="007420BA" w:rsidP="007420BA">
            <w:pPr>
              <w:pStyle w:val="TableText"/>
              <w:ind w:left="57" w:right="57"/>
              <w:jc w:val="right"/>
              <w:rPr>
                <w:b/>
                <w:bCs/>
              </w:rPr>
            </w:pPr>
            <w:r w:rsidRPr="007420BA">
              <w:rPr>
                <w:b/>
                <w:bCs/>
              </w:rPr>
              <w:t>Male</w:t>
            </w:r>
          </w:p>
        </w:tc>
        <w:tc>
          <w:tcPr>
            <w:tcW w:w="2019" w:type="dxa"/>
            <w:tcBorders>
              <w:bottom w:val="single" w:sz="4" w:space="0" w:color="A6A6A6" w:themeColor="background1" w:themeShade="A6"/>
            </w:tcBorders>
            <w:shd w:val="clear" w:color="auto" w:fill="F2F2F2" w:themeFill="background1" w:themeFillShade="F2"/>
          </w:tcPr>
          <w:p w14:paraId="08ADF80A" w14:textId="77777777" w:rsidR="007420BA" w:rsidRPr="007420BA" w:rsidRDefault="007420BA" w:rsidP="007420BA">
            <w:pPr>
              <w:pStyle w:val="TableText"/>
              <w:ind w:left="57" w:right="57"/>
              <w:jc w:val="right"/>
              <w:rPr>
                <w:b/>
                <w:bCs/>
              </w:rPr>
            </w:pPr>
            <w:r w:rsidRPr="007420BA">
              <w:rPr>
                <w:b/>
                <w:bCs/>
              </w:rPr>
              <w:t>Total</w:t>
            </w:r>
          </w:p>
        </w:tc>
      </w:tr>
      <w:tr w:rsidR="007420BA" w:rsidRPr="007420BA" w14:paraId="61D06578" w14:textId="77777777" w:rsidTr="007420BA">
        <w:trPr>
          <w:trHeight w:val="344"/>
        </w:trPr>
        <w:tc>
          <w:tcPr>
            <w:tcW w:w="2018" w:type="dxa"/>
            <w:tcBorders>
              <w:top w:val="single" w:sz="4" w:space="0" w:color="A6A6A6" w:themeColor="background1" w:themeShade="A6"/>
              <w:bottom w:val="single" w:sz="4" w:space="0" w:color="A6A6A6" w:themeColor="background1" w:themeShade="A6"/>
            </w:tcBorders>
          </w:tcPr>
          <w:p w14:paraId="52561009" w14:textId="77777777" w:rsidR="007420BA" w:rsidRPr="007420BA" w:rsidRDefault="007420BA" w:rsidP="007420BA">
            <w:pPr>
              <w:pStyle w:val="TableText"/>
              <w:ind w:left="57"/>
            </w:pPr>
            <w:r w:rsidRPr="007420BA">
              <w:t>&lt;30</w:t>
            </w:r>
          </w:p>
        </w:tc>
        <w:tc>
          <w:tcPr>
            <w:tcW w:w="2018" w:type="dxa"/>
            <w:tcBorders>
              <w:top w:val="single" w:sz="4" w:space="0" w:color="A6A6A6" w:themeColor="background1" w:themeShade="A6"/>
              <w:bottom w:val="single" w:sz="4" w:space="0" w:color="A6A6A6" w:themeColor="background1" w:themeShade="A6"/>
            </w:tcBorders>
          </w:tcPr>
          <w:p w14:paraId="4AB20103" w14:textId="77777777" w:rsidR="007420BA" w:rsidRPr="007420BA" w:rsidRDefault="007420BA" w:rsidP="007420BA">
            <w:pPr>
              <w:pStyle w:val="TableText"/>
              <w:ind w:left="57" w:right="57"/>
              <w:jc w:val="right"/>
            </w:pPr>
            <w:r w:rsidRPr="007420BA">
              <w:t>127</w:t>
            </w:r>
          </w:p>
        </w:tc>
        <w:tc>
          <w:tcPr>
            <w:tcW w:w="2018" w:type="dxa"/>
            <w:tcBorders>
              <w:top w:val="single" w:sz="4" w:space="0" w:color="A6A6A6" w:themeColor="background1" w:themeShade="A6"/>
              <w:bottom w:val="single" w:sz="4" w:space="0" w:color="A6A6A6" w:themeColor="background1" w:themeShade="A6"/>
            </w:tcBorders>
          </w:tcPr>
          <w:p w14:paraId="29DD9E77" w14:textId="77777777" w:rsidR="007420BA" w:rsidRPr="007420BA" w:rsidRDefault="007420BA" w:rsidP="007420BA">
            <w:pPr>
              <w:pStyle w:val="TableText"/>
              <w:ind w:left="57" w:right="57"/>
              <w:jc w:val="right"/>
            </w:pPr>
            <w:r w:rsidRPr="007420BA">
              <w:t>30</w:t>
            </w:r>
          </w:p>
        </w:tc>
        <w:tc>
          <w:tcPr>
            <w:tcW w:w="2019" w:type="dxa"/>
            <w:tcBorders>
              <w:top w:val="single" w:sz="4" w:space="0" w:color="A6A6A6" w:themeColor="background1" w:themeShade="A6"/>
              <w:bottom w:val="single" w:sz="4" w:space="0" w:color="A6A6A6" w:themeColor="background1" w:themeShade="A6"/>
            </w:tcBorders>
          </w:tcPr>
          <w:p w14:paraId="361514EC" w14:textId="77777777" w:rsidR="007420BA" w:rsidRPr="007420BA" w:rsidRDefault="007420BA" w:rsidP="007420BA">
            <w:pPr>
              <w:pStyle w:val="TableText"/>
              <w:ind w:left="57" w:right="57"/>
              <w:jc w:val="right"/>
            </w:pPr>
            <w:r w:rsidRPr="007420BA">
              <w:t>157</w:t>
            </w:r>
          </w:p>
        </w:tc>
      </w:tr>
      <w:tr w:rsidR="007420BA" w:rsidRPr="007420BA" w14:paraId="693136B1" w14:textId="77777777" w:rsidTr="007420BA">
        <w:trPr>
          <w:trHeight w:val="344"/>
        </w:trPr>
        <w:tc>
          <w:tcPr>
            <w:tcW w:w="2018" w:type="dxa"/>
            <w:tcBorders>
              <w:top w:val="single" w:sz="4" w:space="0" w:color="A6A6A6" w:themeColor="background1" w:themeShade="A6"/>
              <w:bottom w:val="single" w:sz="4" w:space="0" w:color="A6A6A6" w:themeColor="background1" w:themeShade="A6"/>
            </w:tcBorders>
          </w:tcPr>
          <w:p w14:paraId="12D18E3A" w14:textId="77777777" w:rsidR="007420BA" w:rsidRPr="007420BA" w:rsidRDefault="007420BA" w:rsidP="007420BA">
            <w:pPr>
              <w:pStyle w:val="TableText"/>
              <w:ind w:left="57"/>
            </w:pPr>
            <w:r w:rsidRPr="007420BA">
              <w:t>30–39</w:t>
            </w:r>
          </w:p>
        </w:tc>
        <w:tc>
          <w:tcPr>
            <w:tcW w:w="2018" w:type="dxa"/>
            <w:tcBorders>
              <w:top w:val="single" w:sz="4" w:space="0" w:color="A6A6A6" w:themeColor="background1" w:themeShade="A6"/>
              <w:bottom w:val="single" w:sz="4" w:space="0" w:color="A6A6A6" w:themeColor="background1" w:themeShade="A6"/>
            </w:tcBorders>
          </w:tcPr>
          <w:p w14:paraId="0C4A148D" w14:textId="77777777" w:rsidR="007420BA" w:rsidRPr="007420BA" w:rsidRDefault="007420BA" w:rsidP="007420BA">
            <w:pPr>
              <w:pStyle w:val="TableText"/>
              <w:ind w:left="57" w:right="57"/>
              <w:jc w:val="right"/>
            </w:pPr>
            <w:r w:rsidRPr="007420BA">
              <w:t>125</w:t>
            </w:r>
          </w:p>
        </w:tc>
        <w:tc>
          <w:tcPr>
            <w:tcW w:w="2018" w:type="dxa"/>
            <w:tcBorders>
              <w:top w:val="single" w:sz="4" w:space="0" w:color="A6A6A6" w:themeColor="background1" w:themeShade="A6"/>
              <w:bottom w:val="single" w:sz="4" w:space="0" w:color="A6A6A6" w:themeColor="background1" w:themeShade="A6"/>
            </w:tcBorders>
          </w:tcPr>
          <w:p w14:paraId="110311A9" w14:textId="77777777" w:rsidR="007420BA" w:rsidRPr="007420BA" w:rsidRDefault="007420BA" w:rsidP="007420BA">
            <w:pPr>
              <w:pStyle w:val="TableText"/>
              <w:ind w:left="57" w:right="57"/>
              <w:jc w:val="right"/>
            </w:pPr>
            <w:r w:rsidRPr="007420BA">
              <w:t>55</w:t>
            </w:r>
          </w:p>
        </w:tc>
        <w:tc>
          <w:tcPr>
            <w:tcW w:w="2019" w:type="dxa"/>
            <w:tcBorders>
              <w:top w:val="single" w:sz="4" w:space="0" w:color="A6A6A6" w:themeColor="background1" w:themeShade="A6"/>
              <w:bottom w:val="single" w:sz="4" w:space="0" w:color="A6A6A6" w:themeColor="background1" w:themeShade="A6"/>
            </w:tcBorders>
          </w:tcPr>
          <w:p w14:paraId="3DC928DB" w14:textId="77777777" w:rsidR="007420BA" w:rsidRPr="007420BA" w:rsidRDefault="007420BA" w:rsidP="007420BA">
            <w:pPr>
              <w:pStyle w:val="TableText"/>
              <w:ind w:left="57" w:right="57"/>
              <w:jc w:val="right"/>
            </w:pPr>
            <w:r w:rsidRPr="007420BA">
              <w:t>180</w:t>
            </w:r>
          </w:p>
        </w:tc>
      </w:tr>
      <w:tr w:rsidR="007420BA" w:rsidRPr="007420BA" w14:paraId="288EF252" w14:textId="77777777" w:rsidTr="007420BA">
        <w:trPr>
          <w:trHeight w:val="344"/>
        </w:trPr>
        <w:tc>
          <w:tcPr>
            <w:tcW w:w="2018" w:type="dxa"/>
            <w:tcBorders>
              <w:top w:val="single" w:sz="4" w:space="0" w:color="A6A6A6" w:themeColor="background1" w:themeShade="A6"/>
              <w:bottom w:val="single" w:sz="4" w:space="0" w:color="A6A6A6" w:themeColor="background1" w:themeShade="A6"/>
            </w:tcBorders>
          </w:tcPr>
          <w:p w14:paraId="200C1C0A" w14:textId="77777777" w:rsidR="007420BA" w:rsidRPr="007420BA" w:rsidRDefault="007420BA" w:rsidP="007420BA">
            <w:pPr>
              <w:pStyle w:val="TableText"/>
              <w:ind w:left="57"/>
            </w:pPr>
            <w:r w:rsidRPr="007420BA">
              <w:t>40–49</w:t>
            </w:r>
          </w:p>
        </w:tc>
        <w:tc>
          <w:tcPr>
            <w:tcW w:w="2018" w:type="dxa"/>
            <w:tcBorders>
              <w:top w:val="single" w:sz="4" w:space="0" w:color="A6A6A6" w:themeColor="background1" w:themeShade="A6"/>
              <w:bottom w:val="single" w:sz="4" w:space="0" w:color="A6A6A6" w:themeColor="background1" w:themeShade="A6"/>
            </w:tcBorders>
          </w:tcPr>
          <w:p w14:paraId="0B9C6927" w14:textId="77777777" w:rsidR="007420BA" w:rsidRPr="007420BA" w:rsidRDefault="007420BA" w:rsidP="007420BA">
            <w:pPr>
              <w:pStyle w:val="TableText"/>
              <w:ind w:left="57" w:right="57"/>
              <w:jc w:val="right"/>
            </w:pPr>
            <w:r w:rsidRPr="007420BA">
              <w:t>98</w:t>
            </w:r>
          </w:p>
        </w:tc>
        <w:tc>
          <w:tcPr>
            <w:tcW w:w="2018" w:type="dxa"/>
            <w:tcBorders>
              <w:top w:val="single" w:sz="4" w:space="0" w:color="A6A6A6" w:themeColor="background1" w:themeShade="A6"/>
              <w:bottom w:val="single" w:sz="4" w:space="0" w:color="A6A6A6" w:themeColor="background1" w:themeShade="A6"/>
            </w:tcBorders>
          </w:tcPr>
          <w:p w14:paraId="0A7AB585" w14:textId="77777777" w:rsidR="007420BA" w:rsidRPr="007420BA" w:rsidRDefault="007420BA" w:rsidP="007420BA">
            <w:pPr>
              <w:pStyle w:val="TableText"/>
              <w:ind w:left="57" w:right="57"/>
              <w:jc w:val="right"/>
            </w:pPr>
            <w:r w:rsidRPr="007420BA">
              <w:t>54</w:t>
            </w:r>
          </w:p>
        </w:tc>
        <w:tc>
          <w:tcPr>
            <w:tcW w:w="2019" w:type="dxa"/>
            <w:tcBorders>
              <w:top w:val="single" w:sz="4" w:space="0" w:color="A6A6A6" w:themeColor="background1" w:themeShade="A6"/>
              <w:bottom w:val="single" w:sz="4" w:space="0" w:color="A6A6A6" w:themeColor="background1" w:themeShade="A6"/>
            </w:tcBorders>
          </w:tcPr>
          <w:p w14:paraId="20925336" w14:textId="77777777" w:rsidR="007420BA" w:rsidRPr="007420BA" w:rsidRDefault="007420BA" w:rsidP="007420BA">
            <w:pPr>
              <w:pStyle w:val="TableText"/>
              <w:ind w:left="57" w:right="57"/>
              <w:jc w:val="right"/>
            </w:pPr>
            <w:r w:rsidRPr="007420BA">
              <w:t>152</w:t>
            </w:r>
          </w:p>
        </w:tc>
      </w:tr>
      <w:tr w:rsidR="007420BA" w:rsidRPr="007420BA" w14:paraId="60FE7DF2" w14:textId="77777777" w:rsidTr="007420BA">
        <w:trPr>
          <w:trHeight w:val="344"/>
        </w:trPr>
        <w:tc>
          <w:tcPr>
            <w:tcW w:w="2018" w:type="dxa"/>
            <w:tcBorders>
              <w:top w:val="single" w:sz="4" w:space="0" w:color="A6A6A6" w:themeColor="background1" w:themeShade="A6"/>
              <w:bottom w:val="single" w:sz="4" w:space="0" w:color="A6A6A6" w:themeColor="background1" w:themeShade="A6"/>
            </w:tcBorders>
          </w:tcPr>
          <w:p w14:paraId="0EF2F402" w14:textId="77777777" w:rsidR="007420BA" w:rsidRPr="007420BA" w:rsidRDefault="007420BA" w:rsidP="007420BA">
            <w:pPr>
              <w:pStyle w:val="TableText"/>
              <w:ind w:left="57"/>
            </w:pPr>
            <w:r w:rsidRPr="007420BA">
              <w:t>50–59</w:t>
            </w:r>
          </w:p>
        </w:tc>
        <w:tc>
          <w:tcPr>
            <w:tcW w:w="2018" w:type="dxa"/>
            <w:tcBorders>
              <w:top w:val="single" w:sz="4" w:space="0" w:color="A6A6A6" w:themeColor="background1" w:themeShade="A6"/>
              <w:bottom w:val="single" w:sz="4" w:space="0" w:color="A6A6A6" w:themeColor="background1" w:themeShade="A6"/>
            </w:tcBorders>
          </w:tcPr>
          <w:p w14:paraId="19879764" w14:textId="77777777" w:rsidR="007420BA" w:rsidRPr="007420BA" w:rsidRDefault="007420BA" w:rsidP="007420BA">
            <w:pPr>
              <w:pStyle w:val="TableText"/>
              <w:ind w:left="57" w:right="57"/>
              <w:jc w:val="right"/>
            </w:pPr>
            <w:r w:rsidRPr="007420BA">
              <w:t>118</w:t>
            </w:r>
          </w:p>
        </w:tc>
        <w:tc>
          <w:tcPr>
            <w:tcW w:w="2018" w:type="dxa"/>
            <w:tcBorders>
              <w:top w:val="single" w:sz="4" w:space="0" w:color="A6A6A6" w:themeColor="background1" w:themeShade="A6"/>
              <w:bottom w:val="single" w:sz="4" w:space="0" w:color="A6A6A6" w:themeColor="background1" w:themeShade="A6"/>
            </w:tcBorders>
          </w:tcPr>
          <w:p w14:paraId="01C7A6AE" w14:textId="77777777" w:rsidR="007420BA" w:rsidRPr="007420BA" w:rsidRDefault="007420BA" w:rsidP="007420BA">
            <w:pPr>
              <w:pStyle w:val="TableText"/>
              <w:ind w:left="57" w:right="57"/>
              <w:jc w:val="right"/>
            </w:pPr>
            <w:r w:rsidRPr="007420BA">
              <w:t>51</w:t>
            </w:r>
          </w:p>
        </w:tc>
        <w:tc>
          <w:tcPr>
            <w:tcW w:w="2019" w:type="dxa"/>
            <w:tcBorders>
              <w:top w:val="single" w:sz="4" w:space="0" w:color="A6A6A6" w:themeColor="background1" w:themeShade="A6"/>
              <w:bottom w:val="single" w:sz="4" w:space="0" w:color="A6A6A6" w:themeColor="background1" w:themeShade="A6"/>
            </w:tcBorders>
          </w:tcPr>
          <w:p w14:paraId="63522266" w14:textId="77777777" w:rsidR="007420BA" w:rsidRPr="007420BA" w:rsidRDefault="007420BA" w:rsidP="007420BA">
            <w:pPr>
              <w:pStyle w:val="TableText"/>
              <w:ind w:left="57" w:right="57"/>
              <w:jc w:val="right"/>
            </w:pPr>
            <w:r w:rsidRPr="007420BA">
              <w:t>169</w:t>
            </w:r>
          </w:p>
        </w:tc>
      </w:tr>
      <w:tr w:rsidR="007420BA" w:rsidRPr="007420BA" w14:paraId="7DCDAFFA" w14:textId="77777777" w:rsidTr="007420BA">
        <w:trPr>
          <w:trHeight w:val="344"/>
        </w:trPr>
        <w:tc>
          <w:tcPr>
            <w:tcW w:w="2018" w:type="dxa"/>
            <w:tcBorders>
              <w:top w:val="single" w:sz="4" w:space="0" w:color="A6A6A6" w:themeColor="background1" w:themeShade="A6"/>
              <w:bottom w:val="single" w:sz="4" w:space="0" w:color="A6A6A6" w:themeColor="background1" w:themeShade="A6"/>
            </w:tcBorders>
          </w:tcPr>
          <w:p w14:paraId="1E32840F" w14:textId="77777777" w:rsidR="007420BA" w:rsidRPr="007420BA" w:rsidRDefault="007420BA" w:rsidP="007420BA">
            <w:pPr>
              <w:pStyle w:val="TableText"/>
              <w:ind w:left="57"/>
            </w:pPr>
            <w:r w:rsidRPr="007420BA">
              <w:t>60+</w:t>
            </w:r>
          </w:p>
        </w:tc>
        <w:tc>
          <w:tcPr>
            <w:tcW w:w="2018" w:type="dxa"/>
            <w:tcBorders>
              <w:top w:val="single" w:sz="4" w:space="0" w:color="A6A6A6" w:themeColor="background1" w:themeShade="A6"/>
              <w:bottom w:val="single" w:sz="4" w:space="0" w:color="A6A6A6" w:themeColor="background1" w:themeShade="A6"/>
            </w:tcBorders>
          </w:tcPr>
          <w:p w14:paraId="1300F072" w14:textId="77777777" w:rsidR="007420BA" w:rsidRPr="007420BA" w:rsidRDefault="007420BA" w:rsidP="007420BA">
            <w:pPr>
              <w:pStyle w:val="TableText"/>
              <w:ind w:left="57" w:right="57"/>
              <w:jc w:val="right"/>
            </w:pPr>
            <w:r w:rsidRPr="007420BA">
              <w:t>49</w:t>
            </w:r>
          </w:p>
        </w:tc>
        <w:tc>
          <w:tcPr>
            <w:tcW w:w="2018" w:type="dxa"/>
            <w:tcBorders>
              <w:top w:val="single" w:sz="4" w:space="0" w:color="A6A6A6" w:themeColor="background1" w:themeShade="A6"/>
              <w:bottom w:val="single" w:sz="4" w:space="0" w:color="A6A6A6" w:themeColor="background1" w:themeShade="A6"/>
            </w:tcBorders>
          </w:tcPr>
          <w:p w14:paraId="2614F359" w14:textId="77777777" w:rsidR="007420BA" w:rsidRPr="007420BA" w:rsidRDefault="007420BA" w:rsidP="007420BA">
            <w:pPr>
              <w:pStyle w:val="TableText"/>
              <w:ind w:left="57" w:right="57"/>
              <w:jc w:val="right"/>
            </w:pPr>
            <w:r w:rsidRPr="007420BA">
              <w:t>39</w:t>
            </w:r>
          </w:p>
        </w:tc>
        <w:tc>
          <w:tcPr>
            <w:tcW w:w="2019" w:type="dxa"/>
            <w:tcBorders>
              <w:top w:val="single" w:sz="4" w:space="0" w:color="A6A6A6" w:themeColor="background1" w:themeShade="A6"/>
              <w:bottom w:val="single" w:sz="4" w:space="0" w:color="A6A6A6" w:themeColor="background1" w:themeShade="A6"/>
            </w:tcBorders>
          </w:tcPr>
          <w:p w14:paraId="0CC85E13" w14:textId="77777777" w:rsidR="007420BA" w:rsidRPr="007420BA" w:rsidRDefault="007420BA" w:rsidP="007420BA">
            <w:pPr>
              <w:pStyle w:val="TableText"/>
              <w:ind w:left="57" w:right="57"/>
              <w:jc w:val="right"/>
            </w:pPr>
            <w:r w:rsidRPr="007420BA">
              <w:t>88</w:t>
            </w:r>
          </w:p>
        </w:tc>
      </w:tr>
      <w:tr w:rsidR="007420BA" w:rsidRPr="007420BA" w14:paraId="3C879835" w14:textId="77777777" w:rsidTr="007420BA">
        <w:trPr>
          <w:trHeight w:val="344"/>
        </w:trPr>
        <w:tc>
          <w:tcPr>
            <w:tcW w:w="2018" w:type="dxa"/>
            <w:tcBorders>
              <w:top w:val="single" w:sz="4" w:space="0" w:color="A6A6A6" w:themeColor="background1" w:themeShade="A6"/>
              <w:bottom w:val="single" w:sz="4" w:space="0" w:color="A6A6A6" w:themeColor="background1" w:themeShade="A6"/>
            </w:tcBorders>
          </w:tcPr>
          <w:p w14:paraId="56E5090C" w14:textId="77777777" w:rsidR="007420BA" w:rsidRPr="007420BA" w:rsidRDefault="007420BA" w:rsidP="007420BA">
            <w:pPr>
              <w:pStyle w:val="TableText"/>
              <w:ind w:left="57"/>
            </w:pPr>
            <w:r w:rsidRPr="007420BA">
              <w:t>Unknown</w:t>
            </w:r>
          </w:p>
        </w:tc>
        <w:tc>
          <w:tcPr>
            <w:tcW w:w="2018" w:type="dxa"/>
            <w:tcBorders>
              <w:top w:val="single" w:sz="4" w:space="0" w:color="A6A6A6" w:themeColor="background1" w:themeShade="A6"/>
              <w:bottom w:val="single" w:sz="4" w:space="0" w:color="A6A6A6" w:themeColor="background1" w:themeShade="A6"/>
            </w:tcBorders>
          </w:tcPr>
          <w:p w14:paraId="2B98FBAF" w14:textId="77777777" w:rsidR="007420BA" w:rsidRPr="007420BA" w:rsidRDefault="007420BA" w:rsidP="007420BA">
            <w:pPr>
              <w:pStyle w:val="TableText"/>
              <w:ind w:left="57" w:right="57"/>
              <w:jc w:val="right"/>
            </w:pPr>
            <w:r w:rsidRPr="007420BA">
              <w:t>6</w:t>
            </w:r>
          </w:p>
        </w:tc>
        <w:tc>
          <w:tcPr>
            <w:tcW w:w="2018" w:type="dxa"/>
            <w:tcBorders>
              <w:top w:val="single" w:sz="4" w:space="0" w:color="A6A6A6" w:themeColor="background1" w:themeShade="A6"/>
              <w:bottom w:val="single" w:sz="4" w:space="0" w:color="A6A6A6" w:themeColor="background1" w:themeShade="A6"/>
            </w:tcBorders>
          </w:tcPr>
          <w:p w14:paraId="26FC38C0" w14:textId="77777777" w:rsidR="007420BA" w:rsidRPr="007420BA" w:rsidRDefault="007420BA" w:rsidP="007420BA">
            <w:pPr>
              <w:pStyle w:val="TableText"/>
              <w:ind w:left="57" w:right="57"/>
              <w:jc w:val="right"/>
            </w:pPr>
            <w:r w:rsidRPr="007420BA">
              <w:t>2</w:t>
            </w:r>
          </w:p>
        </w:tc>
        <w:tc>
          <w:tcPr>
            <w:tcW w:w="2019" w:type="dxa"/>
            <w:tcBorders>
              <w:top w:val="single" w:sz="4" w:space="0" w:color="A6A6A6" w:themeColor="background1" w:themeShade="A6"/>
              <w:bottom w:val="single" w:sz="4" w:space="0" w:color="A6A6A6" w:themeColor="background1" w:themeShade="A6"/>
            </w:tcBorders>
          </w:tcPr>
          <w:p w14:paraId="3519DEDD" w14:textId="77777777" w:rsidR="007420BA" w:rsidRPr="007420BA" w:rsidRDefault="007420BA" w:rsidP="007420BA">
            <w:pPr>
              <w:pStyle w:val="TableText"/>
              <w:ind w:left="57" w:right="57"/>
              <w:jc w:val="right"/>
            </w:pPr>
            <w:r w:rsidRPr="007420BA">
              <w:t>8</w:t>
            </w:r>
          </w:p>
        </w:tc>
      </w:tr>
    </w:tbl>
    <w:p w14:paraId="34C80DAC" w14:textId="77777777" w:rsidR="007420BA" w:rsidRDefault="007420BA" w:rsidP="007420BA"/>
    <w:p w14:paraId="093EFA52" w14:textId="77777777" w:rsidR="007420BA" w:rsidRDefault="007420BA" w:rsidP="007420BA"/>
    <w:tbl>
      <w:tblPr>
        <w:tblW w:w="8073" w:type="dxa"/>
        <w:tblInd w:w="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226"/>
        <w:gridCol w:w="5847"/>
      </w:tblGrid>
      <w:tr w:rsidR="007420BA" w:rsidRPr="007420BA" w14:paraId="40EE0551" w14:textId="77777777" w:rsidTr="00114E59">
        <w:trPr>
          <w:trHeight w:val="369"/>
        </w:trPr>
        <w:tc>
          <w:tcPr>
            <w:tcW w:w="2226" w:type="dxa"/>
            <w:tcBorders>
              <w:top w:val="nil"/>
              <w:bottom w:val="nil"/>
            </w:tcBorders>
            <w:shd w:val="clear" w:color="auto" w:fill="D9D9D9" w:themeFill="background1" w:themeFillShade="D9"/>
          </w:tcPr>
          <w:p w14:paraId="31EFEB4E" w14:textId="5E32B161" w:rsidR="007420BA" w:rsidRPr="007420BA" w:rsidRDefault="007420BA" w:rsidP="00114E59">
            <w:pPr>
              <w:pStyle w:val="TableText"/>
              <w:ind w:left="57" w:right="57"/>
              <w:rPr>
                <w:b/>
                <w:bCs/>
              </w:rPr>
            </w:pPr>
            <w:r w:rsidRPr="007420BA">
              <w:rPr>
                <w:b/>
                <w:bCs/>
              </w:rPr>
              <w:t>Average salary</w:t>
            </w:r>
          </w:p>
        </w:tc>
        <w:tc>
          <w:tcPr>
            <w:tcW w:w="5847" w:type="dxa"/>
            <w:tcBorders>
              <w:top w:val="nil"/>
              <w:bottom w:val="nil"/>
            </w:tcBorders>
            <w:shd w:val="clear" w:color="auto" w:fill="D9D9D9" w:themeFill="background1" w:themeFillShade="D9"/>
          </w:tcPr>
          <w:p w14:paraId="5C22DFBC" w14:textId="77777777" w:rsidR="007420BA" w:rsidRPr="007420BA" w:rsidRDefault="007420BA" w:rsidP="00114E59">
            <w:pPr>
              <w:pStyle w:val="TableText"/>
              <w:ind w:left="57" w:right="57"/>
              <w:rPr>
                <w:b/>
                <w:bCs/>
              </w:rPr>
            </w:pPr>
          </w:p>
        </w:tc>
      </w:tr>
      <w:tr w:rsidR="007420BA" w:rsidRPr="007420BA" w14:paraId="088B14CA" w14:textId="77777777" w:rsidTr="00114E59">
        <w:trPr>
          <w:trHeight w:val="344"/>
        </w:trPr>
        <w:tc>
          <w:tcPr>
            <w:tcW w:w="8073" w:type="dxa"/>
            <w:gridSpan w:val="2"/>
          </w:tcPr>
          <w:p w14:paraId="74DACA2D" w14:textId="1F8CBE11" w:rsidR="007420BA" w:rsidRPr="007420BA" w:rsidRDefault="007420BA" w:rsidP="007420BA">
            <w:pPr>
              <w:pStyle w:val="TableText"/>
              <w:ind w:left="57" w:right="57"/>
            </w:pPr>
            <w:r w:rsidRPr="007420BA">
              <w:t>$126,635.92 (12% increase since 2021/22</w:t>
            </w:r>
          </w:p>
        </w:tc>
      </w:tr>
    </w:tbl>
    <w:p w14:paraId="5CC04863" w14:textId="77777777" w:rsidR="007420BA" w:rsidRDefault="007420BA" w:rsidP="007420BA"/>
    <w:p w14:paraId="1026CD95" w14:textId="77777777" w:rsidR="007420BA" w:rsidRDefault="007420BA" w:rsidP="007420BA"/>
    <w:tbl>
      <w:tblPr>
        <w:tblW w:w="8073" w:type="dxa"/>
        <w:tblInd w:w="7" w:type="dxa"/>
        <w:tblLayout w:type="fixed"/>
        <w:tblCellMar>
          <w:left w:w="0" w:type="dxa"/>
          <w:right w:w="0" w:type="dxa"/>
        </w:tblCellMar>
        <w:tblLook w:val="01E0" w:firstRow="1" w:lastRow="1" w:firstColumn="1" w:lastColumn="1" w:noHBand="0" w:noVBand="0"/>
      </w:tblPr>
      <w:tblGrid>
        <w:gridCol w:w="4036"/>
        <w:gridCol w:w="4037"/>
      </w:tblGrid>
      <w:tr w:rsidR="007420BA" w:rsidRPr="007420BA" w14:paraId="5A6F0E6D" w14:textId="77777777" w:rsidTr="007420BA">
        <w:trPr>
          <w:trHeight w:val="385"/>
        </w:trPr>
        <w:tc>
          <w:tcPr>
            <w:tcW w:w="8073" w:type="dxa"/>
            <w:gridSpan w:val="2"/>
            <w:shd w:val="clear" w:color="auto" w:fill="D9D9D9" w:themeFill="background1" w:themeFillShade="D9"/>
          </w:tcPr>
          <w:p w14:paraId="0F1958C4" w14:textId="77777777" w:rsidR="007420BA" w:rsidRPr="007420BA" w:rsidRDefault="007420BA" w:rsidP="007420BA">
            <w:pPr>
              <w:pStyle w:val="TableText"/>
              <w:ind w:left="57"/>
              <w:rPr>
                <w:b/>
                <w:bCs/>
              </w:rPr>
            </w:pPr>
            <w:r w:rsidRPr="007420BA">
              <w:rPr>
                <w:b/>
                <w:bCs/>
              </w:rPr>
              <w:t xml:space="preserve">Percentage of staff paid $100,000 or more Data as </w:t>
            </w:r>
            <w:proofErr w:type="gramStart"/>
            <w:r w:rsidRPr="007420BA">
              <w:rPr>
                <w:b/>
                <w:bCs/>
              </w:rPr>
              <w:t>at</w:t>
            </w:r>
            <w:proofErr w:type="gramEnd"/>
            <w:r w:rsidRPr="007420BA">
              <w:rPr>
                <w:b/>
                <w:bCs/>
              </w:rPr>
              <w:t xml:space="preserve"> 30 June each year.</w:t>
            </w:r>
          </w:p>
        </w:tc>
      </w:tr>
      <w:tr w:rsidR="007420BA" w:rsidRPr="007420BA" w14:paraId="75020B35" w14:textId="77777777" w:rsidTr="00600196">
        <w:trPr>
          <w:trHeight w:val="351"/>
        </w:trPr>
        <w:tc>
          <w:tcPr>
            <w:tcW w:w="4036" w:type="dxa"/>
            <w:tcBorders>
              <w:bottom w:val="single" w:sz="4" w:space="0" w:color="A6A6A6" w:themeColor="background1" w:themeShade="A6"/>
            </w:tcBorders>
            <w:shd w:val="clear" w:color="auto" w:fill="F2F2F2" w:themeFill="background1" w:themeFillShade="F2"/>
          </w:tcPr>
          <w:p w14:paraId="7189406A" w14:textId="77777777" w:rsidR="007420BA" w:rsidRPr="007420BA" w:rsidRDefault="007420BA" w:rsidP="007420BA">
            <w:pPr>
              <w:pStyle w:val="TableText"/>
              <w:ind w:left="57"/>
              <w:rPr>
                <w:b/>
                <w:bCs/>
              </w:rPr>
            </w:pPr>
            <w:r w:rsidRPr="007420BA">
              <w:rPr>
                <w:b/>
                <w:bCs/>
              </w:rPr>
              <w:t>Year</w:t>
            </w:r>
          </w:p>
        </w:tc>
        <w:tc>
          <w:tcPr>
            <w:tcW w:w="4037" w:type="dxa"/>
            <w:tcBorders>
              <w:bottom w:val="single" w:sz="4" w:space="0" w:color="A6A6A6" w:themeColor="background1" w:themeShade="A6"/>
            </w:tcBorders>
            <w:shd w:val="clear" w:color="auto" w:fill="F2F2F2" w:themeFill="background1" w:themeFillShade="F2"/>
          </w:tcPr>
          <w:p w14:paraId="39791406" w14:textId="77777777" w:rsidR="007420BA" w:rsidRPr="007420BA" w:rsidRDefault="007420BA" w:rsidP="007420BA">
            <w:pPr>
              <w:pStyle w:val="TableText"/>
              <w:ind w:left="57"/>
              <w:rPr>
                <w:b/>
                <w:bCs/>
              </w:rPr>
            </w:pPr>
            <w:r w:rsidRPr="007420BA">
              <w:rPr>
                <w:b/>
                <w:bCs/>
              </w:rPr>
              <w:t>Percentage</w:t>
            </w:r>
          </w:p>
        </w:tc>
      </w:tr>
      <w:tr w:rsidR="007420BA" w:rsidRPr="007420BA" w14:paraId="7B1E0AE7" w14:textId="77777777" w:rsidTr="00600196">
        <w:trPr>
          <w:trHeight w:val="344"/>
        </w:trPr>
        <w:tc>
          <w:tcPr>
            <w:tcW w:w="4036" w:type="dxa"/>
            <w:tcBorders>
              <w:top w:val="single" w:sz="4" w:space="0" w:color="A6A6A6" w:themeColor="background1" w:themeShade="A6"/>
              <w:bottom w:val="single" w:sz="4" w:space="0" w:color="A6A6A6" w:themeColor="background1" w:themeShade="A6"/>
            </w:tcBorders>
          </w:tcPr>
          <w:p w14:paraId="6A74F912" w14:textId="77777777" w:rsidR="007420BA" w:rsidRPr="007420BA" w:rsidRDefault="007420BA" w:rsidP="007420BA">
            <w:pPr>
              <w:pStyle w:val="TableText"/>
              <w:ind w:left="57"/>
            </w:pPr>
            <w:r w:rsidRPr="007420BA">
              <w:t>2023</w:t>
            </w:r>
          </w:p>
        </w:tc>
        <w:tc>
          <w:tcPr>
            <w:tcW w:w="4037" w:type="dxa"/>
            <w:tcBorders>
              <w:top w:val="single" w:sz="4" w:space="0" w:color="A6A6A6" w:themeColor="background1" w:themeShade="A6"/>
              <w:bottom w:val="single" w:sz="4" w:space="0" w:color="A6A6A6" w:themeColor="background1" w:themeShade="A6"/>
            </w:tcBorders>
          </w:tcPr>
          <w:p w14:paraId="24841B75" w14:textId="77777777" w:rsidR="007420BA" w:rsidRPr="007420BA" w:rsidRDefault="007420BA" w:rsidP="007420BA">
            <w:pPr>
              <w:pStyle w:val="TableText"/>
              <w:ind w:left="57"/>
            </w:pPr>
            <w:r w:rsidRPr="007420BA">
              <w:t>67.2%</w:t>
            </w:r>
          </w:p>
        </w:tc>
      </w:tr>
      <w:tr w:rsidR="007420BA" w:rsidRPr="007420BA" w14:paraId="03EF1A2D" w14:textId="77777777" w:rsidTr="00600196">
        <w:trPr>
          <w:trHeight w:val="344"/>
        </w:trPr>
        <w:tc>
          <w:tcPr>
            <w:tcW w:w="4036" w:type="dxa"/>
            <w:tcBorders>
              <w:top w:val="single" w:sz="4" w:space="0" w:color="A6A6A6" w:themeColor="background1" w:themeShade="A6"/>
              <w:bottom w:val="single" w:sz="4" w:space="0" w:color="A6A6A6" w:themeColor="background1" w:themeShade="A6"/>
            </w:tcBorders>
          </w:tcPr>
          <w:p w14:paraId="4A9530FC" w14:textId="77777777" w:rsidR="007420BA" w:rsidRPr="007420BA" w:rsidRDefault="007420BA" w:rsidP="007420BA">
            <w:pPr>
              <w:pStyle w:val="TableText"/>
              <w:ind w:left="57"/>
            </w:pPr>
            <w:r w:rsidRPr="007420BA">
              <w:t>2022</w:t>
            </w:r>
          </w:p>
        </w:tc>
        <w:tc>
          <w:tcPr>
            <w:tcW w:w="4037" w:type="dxa"/>
            <w:tcBorders>
              <w:top w:val="single" w:sz="4" w:space="0" w:color="A6A6A6" w:themeColor="background1" w:themeShade="A6"/>
              <w:bottom w:val="single" w:sz="4" w:space="0" w:color="A6A6A6" w:themeColor="background1" w:themeShade="A6"/>
            </w:tcBorders>
          </w:tcPr>
          <w:p w14:paraId="58851122" w14:textId="77777777" w:rsidR="007420BA" w:rsidRPr="007420BA" w:rsidRDefault="007420BA" w:rsidP="007420BA">
            <w:pPr>
              <w:pStyle w:val="TableText"/>
              <w:ind w:left="57"/>
            </w:pPr>
            <w:r w:rsidRPr="007420BA">
              <w:t>53.1%</w:t>
            </w:r>
          </w:p>
        </w:tc>
      </w:tr>
      <w:tr w:rsidR="007420BA" w:rsidRPr="007420BA" w14:paraId="5EA121F8" w14:textId="77777777" w:rsidTr="00600196">
        <w:trPr>
          <w:trHeight w:val="344"/>
        </w:trPr>
        <w:tc>
          <w:tcPr>
            <w:tcW w:w="4036" w:type="dxa"/>
            <w:tcBorders>
              <w:top w:val="single" w:sz="4" w:space="0" w:color="A6A6A6" w:themeColor="background1" w:themeShade="A6"/>
              <w:bottom w:val="single" w:sz="4" w:space="0" w:color="A6A6A6" w:themeColor="background1" w:themeShade="A6"/>
            </w:tcBorders>
          </w:tcPr>
          <w:p w14:paraId="06CBD524" w14:textId="77777777" w:rsidR="007420BA" w:rsidRPr="007420BA" w:rsidRDefault="007420BA" w:rsidP="007420BA">
            <w:pPr>
              <w:pStyle w:val="TableText"/>
              <w:ind w:left="57"/>
            </w:pPr>
            <w:r w:rsidRPr="007420BA">
              <w:t>2021</w:t>
            </w:r>
          </w:p>
        </w:tc>
        <w:tc>
          <w:tcPr>
            <w:tcW w:w="4037" w:type="dxa"/>
            <w:tcBorders>
              <w:top w:val="single" w:sz="4" w:space="0" w:color="A6A6A6" w:themeColor="background1" w:themeShade="A6"/>
              <w:bottom w:val="single" w:sz="4" w:space="0" w:color="A6A6A6" w:themeColor="background1" w:themeShade="A6"/>
            </w:tcBorders>
          </w:tcPr>
          <w:p w14:paraId="54BC80AC" w14:textId="77777777" w:rsidR="007420BA" w:rsidRPr="007420BA" w:rsidRDefault="007420BA" w:rsidP="007420BA">
            <w:pPr>
              <w:pStyle w:val="TableText"/>
              <w:ind w:left="57"/>
            </w:pPr>
            <w:r w:rsidRPr="007420BA">
              <w:t>48.5%</w:t>
            </w:r>
          </w:p>
        </w:tc>
      </w:tr>
    </w:tbl>
    <w:p w14:paraId="6F085F60" w14:textId="77777777" w:rsidR="007420BA" w:rsidRDefault="007420BA" w:rsidP="007420BA"/>
    <w:p w14:paraId="41FFD84A" w14:textId="77777777" w:rsidR="007420BA" w:rsidRDefault="007420BA" w:rsidP="007420BA"/>
    <w:p w14:paraId="22ED0280" w14:textId="77777777" w:rsidR="007420BA" w:rsidRDefault="007420BA" w:rsidP="007420BA"/>
    <w:tbl>
      <w:tblPr>
        <w:tblW w:w="8073" w:type="dxa"/>
        <w:tblInd w:w="7" w:type="dxa"/>
        <w:tblLayout w:type="fixed"/>
        <w:tblCellMar>
          <w:left w:w="0" w:type="dxa"/>
          <w:right w:w="0" w:type="dxa"/>
        </w:tblCellMar>
        <w:tblLook w:val="01E0" w:firstRow="1" w:lastRow="1" w:firstColumn="1" w:lastColumn="1" w:noHBand="0" w:noVBand="0"/>
      </w:tblPr>
      <w:tblGrid>
        <w:gridCol w:w="2018"/>
        <w:gridCol w:w="2018"/>
        <w:gridCol w:w="2018"/>
        <w:gridCol w:w="2019"/>
      </w:tblGrid>
      <w:tr w:rsidR="008377CD" w:rsidRPr="008377CD" w14:paraId="52AC909D" w14:textId="77777777" w:rsidTr="008377CD">
        <w:trPr>
          <w:trHeight w:val="343"/>
        </w:trPr>
        <w:tc>
          <w:tcPr>
            <w:tcW w:w="8073" w:type="dxa"/>
            <w:gridSpan w:val="4"/>
            <w:shd w:val="clear" w:color="auto" w:fill="D9D9D9" w:themeFill="background1" w:themeFillShade="D9"/>
          </w:tcPr>
          <w:p w14:paraId="63050563" w14:textId="77777777" w:rsidR="008377CD" w:rsidRPr="008377CD" w:rsidRDefault="008377CD" w:rsidP="008377CD">
            <w:pPr>
              <w:pStyle w:val="TableText"/>
              <w:ind w:left="57" w:right="57"/>
              <w:rPr>
                <w:b/>
                <w:bCs/>
                <w:lang w:val="en-GB"/>
              </w:rPr>
            </w:pPr>
            <w:r w:rsidRPr="008377CD">
              <w:rPr>
                <w:b/>
                <w:bCs/>
                <w:lang w:val="en-GB"/>
              </w:rPr>
              <w:lastRenderedPageBreak/>
              <w:t>Senior management and total staff by gender</w:t>
            </w:r>
          </w:p>
        </w:tc>
      </w:tr>
      <w:tr w:rsidR="008377CD" w:rsidRPr="008377CD" w14:paraId="1BF3A0FA" w14:textId="77777777" w:rsidTr="008377CD">
        <w:trPr>
          <w:trHeight w:val="351"/>
        </w:trPr>
        <w:tc>
          <w:tcPr>
            <w:tcW w:w="2018" w:type="dxa"/>
            <w:tcBorders>
              <w:bottom w:val="single" w:sz="4" w:space="0" w:color="A6A6A6" w:themeColor="background1" w:themeShade="A6"/>
            </w:tcBorders>
            <w:shd w:val="clear" w:color="auto" w:fill="F2F2F2" w:themeFill="background1" w:themeFillShade="F2"/>
          </w:tcPr>
          <w:p w14:paraId="4134B538" w14:textId="77777777" w:rsidR="008377CD" w:rsidRPr="008377CD" w:rsidRDefault="008377CD" w:rsidP="008377CD">
            <w:pPr>
              <w:pStyle w:val="TableText"/>
              <w:ind w:left="57" w:right="57"/>
              <w:rPr>
                <w:b/>
                <w:bCs/>
                <w:lang w:val="en-GB"/>
              </w:rPr>
            </w:pPr>
          </w:p>
        </w:tc>
        <w:tc>
          <w:tcPr>
            <w:tcW w:w="2018" w:type="dxa"/>
            <w:tcBorders>
              <w:bottom w:val="single" w:sz="4" w:space="0" w:color="A6A6A6" w:themeColor="background1" w:themeShade="A6"/>
            </w:tcBorders>
            <w:shd w:val="clear" w:color="auto" w:fill="F2F2F2" w:themeFill="background1" w:themeFillShade="F2"/>
          </w:tcPr>
          <w:p w14:paraId="1E190B8C" w14:textId="77777777" w:rsidR="008377CD" w:rsidRPr="008377CD" w:rsidRDefault="008377CD" w:rsidP="008377CD">
            <w:pPr>
              <w:pStyle w:val="TableText"/>
              <w:ind w:left="57" w:right="57"/>
              <w:jc w:val="right"/>
              <w:rPr>
                <w:b/>
                <w:bCs/>
                <w:lang w:val="en-GB"/>
              </w:rPr>
            </w:pPr>
            <w:r w:rsidRPr="008377CD">
              <w:rPr>
                <w:b/>
                <w:bCs/>
                <w:lang w:val="en-GB"/>
              </w:rPr>
              <w:t>Female</w:t>
            </w:r>
          </w:p>
        </w:tc>
        <w:tc>
          <w:tcPr>
            <w:tcW w:w="2018" w:type="dxa"/>
            <w:tcBorders>
              <w:bottom w:val="single" w:sz="4" w:space="0" w:color="A6A6A6" w:themeColor="background1" w:themeShade="A6"/>
            </w:tcBorders>
            <w:shd w:val="clear" w:color="auto" w:fill="F2F2F2" w:themeFill="background1" w:themeFillShade="F2"/>
          </w:tcPr>
          <w:p w14:paraId="41DCCA68" w14:textId="77777777" w:rsidR="008377CD" w:rsidRPr="008377CD" w:rsidRDefault="008377CD" w:rsidP="008377CD">
            <w:pPr>
              <w:pStyle w:val="TableText"/>
              <w:ind w:left="57" w:right="57"/>
              <w:jc w:val="right"/>
              <w:rPr>
                <w:b/>
                <w:bCs/>
                <w:lang w:val="en-GB"/>
              </w:rPr>
            </w:pPr>
            <w:r w:rsidRPr="008377CD">
              <w:rPr>
                <w:b/>
                <w:bCs/>
                <w:lang w:val="en-GB"/>
              </w:rPr>
              <w:t>Male</w:t>
            </w:r>
          </w:p>
        </w:tc>
        <w:tc>
          <w:tcPr>
            <w:tcW w:w="2019" w:type="dxa"/>
            <w:tcBorders>
              <w:bottom w:val="single" w:sz="4" w:space="0" w:color="A6A6A6" w:themeColor="background1" w:themeShade="A6"/>
            </w:tcBorders>
            <w:shd w:val="clear" w:color="auto" w:fill="F2F2F2" w:themeFill="background1" w:themeFillShade="F2"/>
          </w:tcPr>
          <w:p w14:paraId="4E4DDBBC" w14:textId="77777777" w:rsidR="008377CD" w:rsidRPr="008377CD" w:rsidRDefault="008377CD" w:rsidP="008377CD">
            <w:pPr>
              <w:pStyle w:val="TableText"/>
              <w:ind w:left="57" w:right="57"/>
              <w:jc w:val="right"/>
              <w:rPr>
                <w:b/>
                <w:bCs/>
                <w:lang w:val="en-GB"/>
              </w:rPr>
            </w:pPr>
            <w:r w:rsidRPr="008377CD">
              <w:rPr>
                <w:b/>
                <w:bCs/>
                <w:lang w:val="en-GB"/>
              </w:rPr>
              <w:t>Other</w:t>
            </w:r>
          </w:p>
        </w:tc>
      </w:tr>
      <w:tr w:rsidR="008377CD" w:rsidRPr="008377CD" w14:paraId="7D906F83" w14:textId="77777777" w:rsidTr="008377CD">
        <w:trPr>
          <w:trHeight w:val="344"/>
        </w:trPr>
        <w:tc>
          <w:tcPr>
            <w:tcW w:w="2018" w:type="dxa"/>
            <w:tcBorders>
              <w:top w:val="single" w:sz="4" w:space="0" w:color="A6A6A6" w:themeColor="background1" w:themeShade="A6"/>
              <w:bottom w:val="single" w:sz="4" w:space="0" w:color="A6A6A6" w:themeColor="background1" w:themeShade="A6"/>
            </w:tcBorders>
          </w:tcPr>
          <w:p w14:paraId="6C735CF3" w14:textId="77777777" w:rsidR="008377CD" w:rsidRPr="008377CD" w:rsidRDefault="008377CD" w:rsidP="008377CD">
            <w:pPr>
              <w:pStyle w:val="TableText"/>
              <w:ind w:left="57" w:right="57"/>
              <w:rPr>
                <w:lang w:val="en-GB"/>
              </w:rPr>
            </w:pPr>
            <w:r w:rsidRPr="008377CD">
              <w:rPr>
                <w:lang w:val="en-GB"/>
              </w:rPr>
              <w:t>Senior managers</w:t>
            </w:r>
          </w:p>
        </w:tc>
        <w:tc>
          <w:tcPr>
            <w:tcW w:w="2018" w:type="dxa"/>
            <w:tcBorders>
              <w:top w:val="single" w:sz="4" w:space="0" w:color="A6A6A6" w:themeColor="background1" w:themeShade="A6"/>
              <w:bottom w:val="single" w:sz="4" w:space="0" w:color="A6A6A6" w:themeColor="background1" w:themeShade="A6"/>
            </w:tcBorders>
          </w:tcPr>
          <w:p w14:paraId="20C1D715" w14:textId="77777777" w:rsidR="008377CD" w:rsidRPr="008377CD" w:rsidRDefault="008377CD" w:rsidP="008377CD">
            <w:pPr>
              <w:pStyle w:val="TableText"/>
              <w:ind w:left="57" w:right="57"/>
              <w:jc w:val="right"/>
              <w:rPr>
                <w:lang w:val="en-GB"/>
              </w:rPr>
            </w:pPr>
            <w:r w:rsidRPr="008377CD">
              <w:rPr>
                <w:lang w:val="en-GB"/>
              </w:rPr>
              <w:t>61%</w:t>
            </w:r>
          </w:p>
        </w:tc>
        <w:tc>
          <w:tcPr>
            <w:tcW w:w="2018" w:type="dxa"/>
            <w:tcBorders>
              <w:top w:val="single" w:sz="4" w:space="0" w:color="A6A6A6" w:themeColor="background1" w:themeShade="A6"/>
              <w:bottom w:val="single" w:sz="4" w:space="0" w:color="A6A6A6" w:themeColor="background1" w:themeShade="A6"/>
            </w:tcBorders>
          </w:tcPr>
          <w:p w14:paraId="4764FD65" w14:textId="77777777" w:rsidR="008377CD" w:rsidRPr="008377CD" w:rsidRDefault="008377CD" w:rsidP="008377CD">
            <w:pPr>
              <w:pStyle w:val="TableText"/>
              <w:ind w:left="57" w:right="57"/>
              <w:jc w:val="right"/>
              <w:rPr>
                <w:lang w:val="en-GB"/>
              </w:rPr>
            </w:pPr>
            <w:r w:rsidRPr="008377CD">
              <w:rPr>
                <w:lang w:val="en-GB"/>
              </w:rPr>
              <w:t>39%</w:t>
            </w:r>
          </w:p>
        </w:tc>
        <w:tc>
          <w:tcPr>
            <w:tcW w:w="2019" w:type="dxa"/>
            <w:tcBorders>
              <w:top w:val="single" w:sz="4" w:space="0" w:color="A6A6A6" w:themeColor="background1" w:themeShade="A6"/>
              <w:bottom w:val="single" w:sz="4" w:space="0" w:color="A6A6A6" w:themeColor="background1" w:themeShade="A6"/>
            </w:tcBorders>
          </w:tcPr>
          <w:p w14:paraId="0859F173" w14:textId="77777777" w:rsidR="008377CD" w:rsidRPr="008377CD" w:rsidRDefault="008377CD" w:rsidP="008377CD">
            <w:pPr>
              <w:pStyle w:val="TableText"/>
              <w:ind w:left="57" w:right="57"/>
              <w:jc w:val="right"/>
              <w:rPr>
                <w:lang w:val="en-GB"/>
              </w:rPr>
            </w:pPr>
            <w:r w:rsidRPr="008377CD">
              <w:rPr>
                <w:lang w:val="en-GB"/>
              </w:rPr>
              <w:t>0%</w:t>
            </w:r>
          </w:p>
        </w:tc>
      </w:tr>
      <w:tr w:rsidR="008377CD" w:rsidRPr="008377CD" w14:paraId="18A44B2A" w14:textId="77777777" w:rsidTr="008377CD">
        <w:trPr>
          <w:trHeight w:val="344"/>
        </w:trPr>
        <w:tc>
          <w:tcPr>
            <w:tcW w:w="2018" w:type="dxa"/>
            <w:tcBorders>
              <w:top w:val="single" w:sz="4" w:space="0" w:color="A6A6A6" w:themeColor="background1" w:themeShade="A6"/>
              <w:bottom w:val="single" w:sz="4" w:space="0" w:color="A6A6A6" w:themeColor="background1" w:themeShade="A6"/>
            </w:tcBorders>
          </w:tcPr>
          <w:p w14:paraId="2912F146" w14:textId="77777777" w:rsidR="008377CD" w:rsidRPr="008377CD" w:rsidRDefault="008377CD" w:rsidP="008377CD">
            <w:pPr>
              <w:pStyle w:val="TableText"/>
              <w:ind w:left="57" w:right="57"/>
              <w:rPr>
                <w:lang w:val="en-GB"/>
              </w:rPr>
            </w:pPr>
            <w:r w:rsidRPr="008377CD">
              <w:rPr>
                <w:lang w:val="en-GB"/>
              </w:rPr>
              <w:t>All other staff</w:t>
            </w:r>
          </w:p>
        </w:tc>
        <w:tc>
          <w:tcPr>
            <w:tcW w:w="2018" w:type="dxa"/>
            <w:tcBorders>
              <w:top w:val="single" w:sz="4" w:space="0" w:color="A6A6A6" w:themeColor="background1" w:themeShade="A6"/>
              <w:bottom w:val="single" w:sz="4" w:space="0" w:color="A6A6A6" w:themeColor="background1" w:themeShade="A6"/>
            </w:tcBorders>
          </w:tcPr>
          <w:p w14:paraId="56BEC77F" w14:textId="77777777" w:rsidR="008377CD" w:rsidRPr="008377CD" w:rsidRDefault="008377CD" w:rsidP="008377CD">
            <w:pPr>
              <w:pStyle w:val="TableText"/>
              <w:ind w:left="57" w:right="57"/>
              <w:jc w:val="right"/>
              <w:rPr>
                <w:lang w:val="en-GB"/>
              </w:rPr>
            </w:pPr>
            <w:r w:rsidRPr="008377CD">
              <w:rPr>
                <w:lang w:val="en-GB"/>
              </w:rPr>
              <w:t>70%</w:t>
            </w:r>
          </w:p>
        </w:tc>
        <w:tc>
          <w:tcPr>
            <w:tcW w:w="2018" w:type="dxa"/>
            <w:tcBorders>
              <w:top w:val="single" w:sz="4" w:space="0" w:color="A6A6A6" w:themeColor="background1" w:themeShade="A6"/>
              <w:bottom w:val="single" w:sz="4" w:space="0" w:color="A6A6A6" w:themeColor="background1" w:themeShade="A6"/>
            </w:tcBorders>
          </w:tcPr>
          <w:p w14:paraId="6FF82E66" w14:textId="77777777" w:rsidR="008377CD" w:rsidRPr="008377CD" w:rsidRDefault="008377CD" w:rsidP="008377CD">
            <w:pPr>
              <w:pStyle w:val="TableText"/>
              <w:ind w:left="57" w:right="57"/>
              <w:jc w:val="right"/>
              <w:rPr>
                <w:lang w:val="en-GB"/>
              </w:rPr>
            </w:pPr>
            <w:r w:rsidRPr="008377CD">
              <w:rPr>
                <w:lang w:val="en-GB"/>
              </w:rPr>
              <w:t>30%</w:t>
            </w:r>
          </w:p>
        </w:tc>
        <w:tc>
          <w:tcPr>
            <w:tcW w:w="2019" w:type="dxa"/>
            <w:tcBorders>
              <w:top w:val="single" w:sz="4" w:space="0" w:color="A6A6A6" w:themeColor="background1" w:themeShade="A6"/>
              <w:bottom w:val="single" w:sz="4" w:space="0" w:color="A6A6A6" w:themeColor="background1" w:themeShade="A6"/>
            </w:tcBorders>
          </w:tcPr>
          <w:p w14:paraId="1F18E20A" w14:textId="77777777" w:rsidR="008377CD" w:rsidRPr="008377CD" w:rsidRDefault="008377CD" w:rsidP="008377CD">
            <w:pPr>
              <w:pStyle w:val="TableText"/>
              <w:ind w:left="57" w:right="57"/>
              <w:jc w:val="right"/>
              <w:rPr>
                <w:lang w:val="en-GB"/>
              </w:rPr>
            </w:pPr>
            <w:r w:rsidRPr="008377CD">
              <w:rPr>
                <w:lang w:val="en-GB"/>
              </w:rPr>
              <w:t>0%</w:t>
            </w:r>
          </w:p>
        </w:tc>
      </w:tr>
    </w:tbl>
    <w:p w14:paraId="658C471E" w14:textId="77777777" w:rsidR="008377CD" w:rsidRDefault="008377CD" w:rsidP="007420BA"/>
    <w:p w14:paraId="4C92A79A" w14:textId="4DBB4089" w:rsidR="008377CD" w:rsidRDefault="008377CD" w:rsidP="007420BA">
      <w:r w:rsidRPr="008377CD">
        <w:t xml:space="preserve">The percentage of female senior managers reduced from 71% last year to 61% this year. The total staff ratio of females to males has not changed significantly during the past </w:t>
      </w:r>
      <w:proofErr w:type="gramStart"/>
      <w:r w:rsidRPr="008377CD">
        <w:t>year</w:t>
      </w:r>
      <w:proofErr w:type="gramEnd"/>
    </w:p>
    <w:p w14:paraId="23A796E5" w14:textId="6F54A1D6" w:rsidR="008377CD" w:rsidRDefault="008377CD" w:rsidP="007420BA"/>
    <w:tbl>
      <w:tblPr>
        <w:tblW w:w="8073" w:type="dxa"/>
        <w:tblInd w:w="7" w:type="dxa"/>
        <w:tblLayout w:type="fixed"/>
        <w:tblCellMar>
          <w:left w:w="0" w:type="dxa"/>
          <w:right w:w="0" w:type="dxa"/>
        </w:tblCellMar>
        <w:tblLook w:val="01E0" w:firstRow="1" w:lastRow="1" w:firstColumn="1" w:lastColumn="1" w:noHBand="0" w:noVBand="0"/>
      </w:tblPr>
      <w:tblGrid>
        <w:gridCol w:w="4036"/>
        <w:gridCol w:w="4037"/>
      </w:tblGrid>
      <w:tr w:rsidR="008377CD" w:rsidRPr="008377CD" w14:paraId="3D7B44E2" w14:textId="77777777" w:rsidTr="008377CD">
        <w:trPr>
          <w:trHeight w:val="624"/>
        </w:trPr>
        <w:tc>
          <w:tcPr>
            <w:tcW w:w="8073" w:type="dxa"/>
            <w:gridSpan w:val="2"/>
            <w:shd w:val="clear" w:color="auto" w:fill="D9D9D9" w:themeFill="background1" w:themeFillShade="D9"/>
          </w:tcPr>
          <w:p w14:paraId="4977FF80" w14:textId="77777777" w:rsidR="008377CD" w:rsidRPr="008377CD" w:rsidRDefault="008377CD" w:rsidP="008377CD">
            <w:pPr>
              <w:pStyle w:val="TableText"/>
              <w:ind w:left="57" w:right="57"/>
              <w:rPr>
                <w:b/>
                <w:bCs/>
                <w:lang w:val="en-GB"/>
              </w:rPr>
            </w:pPr>
            <w:r w:rsidRPr="008377CD">
              <w:rPr>
                <w:b/>
                <w:bCs/>
                <w:lang w:val="en-GB"/>
              </w:rPr>
              <w:t xml:space="preserve">Gender </w:t>
            </w:r>
            <w:proofErr w:type="gramStart"/>
            <w:r w:rsidRPr="008377CD">
              <w:rPr>
                <w:b/>
                <w:bCs/>
                <w:lang w:val="en-GB"/>
              </w:rPr>
              <w:t>pay</w:t>
            </w:r>
            <w:proofErr w:type="gramEnd"/>
            <w:r w:rsidRPr="008377CD">
              <w:rPr>
                <w:b/>
                <w:bCs/>
                <w:lang w:val="en-GB"/>
              </w:rPr>
              <w:t xml:space="preserve"> gap</w:t>
            </w:r>
          </w:p>
          <w:p w14:paraId="1B91A533" w14:textId="77777777" w:rsidR="008377CD" w:rsidRPr="008377CD" w:rsidRDefault="008377CD" w:rsidP="008377CD">
            <w:pPr>
              <w:pStyle w:val="TableText"/>
              <w:ind w:left="57" w:right="57"/>
              <w:rPr>
                <w:lang w:val="en-GB"/>
              </w:rPr>
            </w:pPr>
            <w:r w:rsidRPr="008377CD">
              <w:rPr>
                <w:lang w:val="en-GB"/>
              </w:rPr>
              <w:t xml:space="preserve">Data as </w:t>
            </w:r>
            <w:proofErr w:type="gramStart"/>
            <w:r w:rsidRPr="008377CD">
              <w:rPr>
                <w:lang w:val="en-GB"/>
              </w:rPr>
              <w:t>at</w:t>
            </w:r>
            <w:proofErr w:type="gramEnd"/>
            <w:r w:rsidRPr="008377CD">
              <w:rPr>
                <w:lang w:val="en-GB"/>
              </w:rPr>
              <w:t xml:space="preserve"> 30 June each year.</w:t>
            </w:r>
          </w:p>
        </w:tc>
      </w:tr>
      <w:tr w:rsidR="008377CD" w:rsidRPr="008377CD" w14:paraId="5D0C3577" w14:textId="77777777" w:rsidTr="008377CD">
        <w:trPr>
          <w:trHeight w:val="351"/>
        </w:trPr>
        <w:tc>
          <w:tcPr>
            <w:tcW w:w="4036" w:type="dxa"/>
            <w:tcBorders>
              <w:bottom w:val="single" w:sz="4" w:space="0" w:color="A6A6A6" w:themeColor="background1" w:themeShade="A6"/>
            </w:tcBorders>
            <w:shd w:val="clear" w:color="auto" w:fill="F2F2F2" w:themeFill="background1" w:themeFillShade="F2"/>
          </w:tcPr>
          <w:p w14:paraId="3D0E6426" w14:textId="77777777" w:rsidR="008377CD" w:rsidRPr="008377CD" w:rsidRDefault="008377CD" w:rsidP="008377CD">
            <w:pPr>
              <w:pStyle w:val="TableText"/>
              <w:ind w:left="57" w:right="57"/>
              <w:rPr>
                <w:b/>
                <w:bCs/>
                <w:lang w:val="en-GB"/>
              </w:rPr>
            </w:pPr>
            <w:r w:rsidRPr="008377CD">
              <w:rPr>
                <w:b/>
                <w:bCs/>
                <w:lang w:val="en-GB"/>
              </w:rPr>
              <w:t>Year</w:t>
            </w:r>
          </w:p>
        </w:tc>
        <w:tc>
          <w:tcPr>
            <w:tcW w:w="4037" w:type="dxa"/>
            <w:tcBorders>
              <w:bottom w:val="single" w:sz="4" w:space="0" w:color="A6A6A6" w:themeColor="background1" w:themeShade="A6"/>
            </w:tcBorders>
            <w:shd w:val="clear" w:color="auto" w:fill="F2F2F2" w:themeFill="background1" w:themeFillShade="F2"/>
          </w:tcPr>
          <w:p w14:paraId="6C24DBAC" w14:textId="77777777" w:rsidR="008377CD" w:rsidRPr="008377CD" w:rsidRDefault="008377CD" w:rsidP="008377CD">
            <w:pPr>
              <w:pStyle w:val="TableText"/>
              <w:ind w:left="57" w:right="57"/>
              <w:jc w:val="right"/>
              <w:rPr>
                <w:b/>
                <w:bCs/>
                <w:lang w:val="en-GB"/>
              </w:rPr>
            </w:pPr>
            <w:r w:rsidRPr="008377CD">
              <w:rPr>
                <w:b/>
                <w:bCs/>
                <w:lang w:val="en-GB"/>
              </w:rPr>
              <w:t xml:space="preserve">Gender </w:t>
            </w:r>
            <w:proofErr w:type="gramStart"/>
            <w:r w:rsidRPr="008377CD">
              <w:rPr>
                <w:b/>
                <w:bCs/>
                <w:lang w:val="en-GB"/>
              </w:rPr>
              <w:t>pay</w:t>
            </w:r>
            <w:proofErr w:type="gramEnd"/>
            <w:r w:rsidRPr="008377CD">
              <w:rPr>
                <w:b/>
                <w:bCs/>
                <w:lang w:val="en-GB"/>
              </w:rPr>
              <w:t xml:space="preserve"> gap</w:t>
            </w:r>
          </w:p>
        </w:tc>
      </w:tr>
      <w:tr w:rsidR="008377CD" w:rsidRPr="008377CD" w14:paraId="0E841ABE" w14:textId="77777777" w:rsidTr="008377CD">
        <w:trPr>
          <w:trHeight w:val="344"/>
        </w:trPr>
        <w:tc>
          <w:tcPr>
            <w:tcW w:w="4036" w:type="dxa"/>
            <w:tcBorders>
              <w:top w:val="single" w:sz="4" w:space="0" w:color="A6A6A6" w:themeColor="background1" w:themeShade="A6"/>
              <w:bottom w:val="single" w:sz="4" w:space="0" w:color="A6A6A6" w:themeColor="background1" w:themeShade="A6"/>
            </w:tcBorders>
          </w:tcPr>
          <w:p w14:paraId="386C0A4C" w14:textId="77777777" w:rsidR="008377CD" w:rsidRPr="008377CD" w:rsidRDefault="008377CD" w:rsidP="008377CD">
            <w:pPr>
              <w:pStyle w:val="TableText"/>
              <w:ind w:left="57" w:right="57"/>
              <w:rPr>
                <w:lang w:val="en-GB"/>
              </w:rPr>
            </w:pPr>
            <w:r w:rsidRPr="008377CD">
              <w:rPr>
                <w:lang w:val="en-GB"/>
              </w:rPr>
              <w:t>2023</w:t>
            </w:r>
          </w:p>
        </w:tc>
        <w:tc>
          <w:tcPr>
            <w:tcW w:w="4037" w:type="dxa"/>
            <w:tcBorders>
              <w:top w:val="single" w:sz="4" w:space="0" w:color="A6A6A6" w:themeColor="background1" w:themeShade="A6"/>
              <w:bottom w:val="single" w:sz="4" w:space="0" w:color="A6A6A6" w:themeColor="background1" w:themeShade="A6"/>
            </w:tcBorders>
          </w:tcPr>
          <w:p w14:paraId="23D3C6F3" w14:textId="77777777" w:rsidR="008377CD" w:rsidRPr="008377CD" w:rsidRDefault="008377CD" w:rsidP="008377CD">
            <w:pPr>
              <w:pStyle w:val="TableText"/>
              <w:ind w:left="57" w:right="57"/>
              <w:jc w:val="right"/>
              <w:rPr>
                <w:lang w:val="en-GB"/>
              </w:rPr>
            </w:pPr>
            <w:r w:rsidRPr="008377CD">
              <w:rPr>
                <w:lang w:val="en-GB"/>
              </w:rPr>
              <w:t>12.6%</w:t>
            </w:r>
          </w:p>
        </w:tc>
      </w:tr>
      <w:tr w:rsidR="008377CD" w:rsidRPr="008377CD" w14:paraId="17A1E700" w14:textId="77777777" w:rsidTr="008377CD">
        <w:trPr>
          <w:trHeight w:val="344"/>
        </w:trPr>
        <w:tc>
          <w:tcPr>
            <w:tcW w:w="4036" w:type="dxa"/>
            <w:tcBorders>
              <w:top w:val="single" w:sz="4" w:space="0" w:color="A6A6A6" w:themeColor="background1" w:themeShade="A6"/>
              <w:bottom w:val="single" w:sz="4" w:space="0" w:color="A6A6A6" w:themeColor="background1" w:themeShade="A6"/>
            </w:tcBorders>
          </w:tcPr>
          <w:p w14:paraId="7D02A2EB" w14:textId="77777777" w:rsidR="008377CD" w:rsidRPr="008377CD" w:rsidRDefault="008377CD" w:rsidP="008377CD">
            <w:pPr>
              <w:pStyle w:val="TableText"/>
              <w:ind w:left="57" w:right="57"/>
              <w:rPr>
                <w:lang w:val="en-GB"/>
              </w:rPr>
            </w:pPr>
            <w:r w:rsidRPr="008377CD">
              <w:rPr>
                <w:lang w:val="en-GB"/>
              </w:rPr>
              <w:t>2022</w:t>
            </w:r>
          </w:p>
        </w:tc>
        <w:tc>
          <w:tcPr>
            <w:tcW w:w="4037" w:type="dxa"/>
            <w:tcBorders>
              <w:top w:val="single" w:sz="4" w:space="0" w:color="A6A6A6" w:themeColor="background1" w:themeShade="A6"/>
              <w:bottom w:val="single" w:sz="4" w:space="0" w:color="A6A6A6" w:themeColor="background1" w:themeShade="A6"/>
            </w:tcBorders>
          </w:tcPr>
          <w:p w14:paraId="6930FE8A" w14:textId="77777777" w:rsidR="008377CD" w:rsidRPr="008377CD" w:rsidRDefault="008377CD" w:rsidP="008377CD">
            <w:pPr>
              <w:pStyle w:val="TableText"/>
              <w:ind w:left="57" w:right="57"/>
              <w:jc w:val="right"/>
              <w:rPr>
                <w:lang w:val="en-GB"/>
              </w:rPr>
            </w:pPr>
            <w:r w:rsidRPr="008377CD">
              <w:rPr>
                <w:lang w:val="en-GB"/>
              </w:rPr>
              <w:t>10.7%</w:t>
            </w:r>
          </w:p>
        </w:tc>
      </w:tr>
      <w:tr w:rsidR="008377CD" w:rsidRPr="008377CD" w14:paraId="730C6D2F" w14:textId="77777777" w:rsidTr="008377CD">
        <w:trPr>
          <w:trHeight w:val="344"/>
        </w:trPr>
        <w:tc>
          <w:tcPr>
            <w:tcW w:w="4036" w:type="dxa"/>
            <w:tcBorders>
              <w:top w:val="single" w:sz="4" w:space="0" w:color="A6A6A6" w:themeColor="background1" w:themeShade="A6"/>
              <w:bottom w:val="single" w:sz="4" w:space="0" w:color="A6A6A6" w:themeColor="background1" w:themeShade="A6"/>
            </w:tcBorders>
          </w:tcPr>
          <w:p w14:paraId="3927AFEF" w14:textId="77777777" w:rsidR="008377CD" w:rsidRPr="008377CD" w:rsidRDefault="008377CD" w:rsidP="008377CD">
            <w:pPr>
              <w:pStyle w:val="TableText"/>
              <w:ind w:left="57" w:right="57"/>
              <w:rPr>
                <w:lang w:val="en-GB"/>
              </w:rPr>
            </w:pPr>
            <w:r w:rsidRPr="008377CD">
              <w:rPr>
                <w:lang w:val="en-GB"/>
              </w:rPr>
              <w:t>2021</w:t>
            </w:r>
          </w:p>
        </w:tc>
        <w:tc>
          <w:tcPr>
            <w:tcW w:w="4037" w:type="dxa"/>
            <w:tcBorders>
              <w:top w:val="single" w:sz="4" w:space="0" w:color="A6A6A6" w:themeColor="background1" w:themeShade="A6"/>
              <w:bottom w:val="single" w:sz="4" w:space="0" w:color="A6A6A6" w:themeColor="background1" w:themeShade="A6"/>
            </w:tcBorders>
          </w:tcPr>
          <w:p w14:paraId="429541DC" w14:textId="77777777" w:rsidR="008377CD" w:rsidRPr="008377CD" w:rsidRDefault="008377CD" w:rsidP="008377CD">
            <w:pPr>
              <w:pStyle w:val="TableText"/>
              <w:ind w:left="57" w:right="57"/>
              <w:jc w:val="right"/>
              <w:rPr>
                <w:lang w:val="en-GB"/>
              </w:rPr>
            </w:pPr>
            <w:r w:rsidRPr="008377CD">
              <w:rPr>
                <w:lang w:val="en-GB"/>
              </w:rPr>
              <w:t>11.4%</w:t>
            </w:r>
          </w:p>
        </w:tc>
      </w:tr>
      <w:tr w:rsidR="008377CD" w:rsidRPr="008377CD" w14:paraId="756D0905" w14:textId="77777777" w:rsidTr="008377CD">
        <w:trPr>
          <w:trHeight w:val="344"/>
        </w:trPr>
        <w:tc>
          <w:tcPr>
            <w:tcW w:w="4036" w:type="dxa"/>
            <w:tcBorders>
              <w:top w:val="single" w:sz="4" w:space="0" w:color="A6A6A6" w:themeColor="background1" w:themeShade="A6"/>
              <w:bottom w:val="single" w:sz="4" w:space="0" w:color="A6A6A6" w:themeColor="background1" w:themeShade="A6"/>
            </w:tcBorders>
          </w:tcPr>
          <w:p w14:paraId="3EC5A33A" w14:textId="77777777" w:rsidR="008377CD" w:rsidRPr="008377CD" w:rsidRDefault="008377CD" w:rsidP="008377CD">
            <w:pPr>
              <w:pStyle w:val="TableText"/>
              <w:ind w:left="57" w:right="57"/>
              <w:rPr>
                <w:lang w:val="en-GB"/>
              </w:rPr>
            </w:pPr>
            <w:r w:rsidRPr="008377CD">
              <w:rPr>
                <w:lang w:val="en-GB"/>
              </w:rPr>
              <w:t>2020</w:t>
            </w:r>
          </w:p>
        </w:tc>
        <w:tc>
          <w:tcPr>
            <w:tcW w:w="4037" w:type="dxa"/>
            <w:tcBorders>
              <w:top w:val="single" w:sz="4" w:space="0" w:color="A6A6A6" w:themeColor="background1" w:themeShade="A6"/>
              <w:bottom w:val="single" w:sz="4" w:space="0" w:color="A6A6A6" w:themeColor="background1" w:themeShade="A6"/>
            </w:tcBorders>
          </w:tcPr>
          <w:p w14:paraId="3F13CB5A" w14:textId="77777777" w:rsidR="008377CD" w:rsidRPr="008377CD" w:rsidRDefault="008377CD" w:rsidP="008377CD">
            <w:pPr>
              <w:pStyle w:val="TableText"/>
              <w:ind w:left="57" w:right="57"/>
              <w:jc w:val="right"/>
              <w:rPr>
                <w:lang w:val="en-GB"/>
              </w:rPr>
            </w:pPr>
            <w:r w:rsidRPr="008377CD">
              <w:rPr>
                <w:lang w:val="en-GB"/>
              </w:rPr>
              <w:t>14.0%</w:t>
            </w:r>
          </w:p>
        </w:tc>
      </w:tr>
      <w:tr w:rsidR="008377CD" w:rsidRPr="008377CD" w14:paraId="5F473D5C" w14:textId="77777777" w:rsidTr="008377CD">
        <w:trPr>
          <w:trHeight w:val="344"/>
        </w:trPr>
        <w:tc>
          <w:tcPr>
            <w:tcW w:w="4036" w:type="dxa"/>
            <w:tcBorders>
              <w:top w:val="single" w:sz="4" w:space="0" w:color="A6A6A6" w:themeColor="background1" w:themeShade="A6"/>
              <w:bottom w:val="single" w:sz="4" w:space="0" w:color="A6A6A6" w:themeColor="background1" w:themeShade="A6"/>
            </w:tcBorders>
          </w:tcPr>
          <w:p w14:paraId="72FFF009" w14:textId="77777777" w:rsidR="008377CD" w:rsidRPr="008377CD" w:rsidRDefault="008377CD" w:rsidP="008377CD">
            <w:pPr>
              <w:pStyle w:val="TableText"/>
              <w:ind w:left="57" w:right="57"/>
              <w:rPr>
                <w:lang w:val="en-GB"/>
              </w:rPr>
            </w:pPr>
            <w:r w:rsidRPr="008377CD">
              <w:rPr>
                <w:lang w:val="en-GB"/>
              </w:rPr>
              <w:t>2019</w:t>
            </w:r>
          </w:p>
        </w:tc>
        <w:tc>
          <w:tcPr>
            <w:tcW w:w="4037" w:type="dxa"/>
            <w:tcBorders>
              <w:top w:val="single" w:sz="4" w:space="0" w:color="A6A6A6" w:themeColor="background1" w:themeShade="A6"/>
              <w:bottom w:val="single" w:sz="4" w:space="0" w:color="A6A6A6" w:themeColor="background1" w:themeShade="A6"/>
            </w:tcBorders>
          </w:tcPr>
          <w:p w14:paraId="5FA886C6" w14:textId="77777777" w:rsidR="008377CD" w:rsidRPr="008377CD" w:rsidRDefault="008377CD" w:rsidP="008377CD">
            <w:pPr>
              <w:pStyle w:val="TableText"/>
              <w:ind w:left="57" w:right="57"/>
              <w:jc w:val="right"/>
              <w:rPr>
                <w:lang w:val="en-GB"/>
              </w:rPr>
            </w:pPr>
            <w:r w:rsidRPr="008377CD">
              <w:rPr>
                <w:lang w:val="en-GB"/>
              </w:rPr>
              <w:t>11.3%</w:t>
            </w:r>
          </w:p>
        </w:tc>
      </w:tr>
      <w:tr w:rsidR="008377CD" w:rsidRPr="008377CD" w14:paraId="608A4066" w14:textId="77777777" w:rsidTr="008377CD">
        <w:trPr>
          <w:trHeight w:val="344"/>
        </w:trPr>
        <w:tc>
          <w:tcPr>
            <w:tcW w:w="4036" w:type="dxa"/>
            <w:tcBorders>
              <w:top w:val="single" w:sz="4" w:space="0" w:color="A6A6A6" w:themeColor="background1" w:themeShade="A6"/>
              <w:bottom w:val="single" w:sz="4" w:space="0" w:color="A6A6A6" w:themeColor="background1" w:themeShade="A6"/>
            </w:tcBorders>
          </w:tcPr>
          <w:p w14:paraId="4B09CDAF" w14:textId="77777777" w:rsidR="008377CD" w:rsidRPr="008377CD" w:rsidRDefault="008377CD" w:rsidP="008377CD">
            <w:pPr>
              <w:pStyle w:val="TableText"/>
              <w:ind w:left="57" w:right="57"/>
              <w:rPr>
                <w:lang w:val="en-GB"/>
              </w:rPr>
            </w:pPr>
            <w:r w:rsidRPr="008377CD">
              <w:rPr>
                <w:lang w:val="en-GB"/>
              </w:rPr>
              <w:t>2018</w:t>
            </w:r>
          </w:p>
        </w:tc>
        <w:tc>
          <w:tcPr>
            <w:tcW w:w="4037" w:type="dxa"/>
            <w:tcBorders>
              <w:top w:val="single" w:sz="4" w:space="0" w:color="A6A6A6" w:themeColor="background1" w:themeShade="A6"/>
              <w:bottom w:val="single" w:sz="4" w:space="0" w:color="A6A6A6" w:themeColor="background1" w:themeShade="A6"/>
            </w:tcBorders>
          </w:tcPr>
          <w:p w14:paraId="5224958E" w14:textId="77777777" w:rsidR="008377CD" w:rsidRPr="008377CD" w:rsidRDefault="008377CD" w:rsidP="008377CD">
            <w:pPr>
              <w:pStyle w:val="TableText"/>
              <w:ind w:left="57" w:right="57"/>
              <w:jc w:val="right"/>
              <w:rPr>
                <w:lang w:val="en-GB"/>
              </w:rPr>
            </w:pPr>
            <w:r w:rsidRPr="008377CD">
              <w:rPr>
                <w:lang w:val="en-GB"/>
              </w:rPr>
              <w:t>15.8%</w:t>
            </w:r>
          </w:p>
        </w:tc>
      </w:tr>
    </w:tbl>
    <w:p w14:paraId="1CD175FF" w14:textId="77777777" w:rsidR="008377CD" w:rsidRDefault="008377CD" w:rsidP="007420BA"/>
    <w:p w14:paraId="35744330" w14:textId="34F4F8A6" w:rsidR="008377CD" w:rsidRDefault="008377CD" w:rsidP="008377CD">
      <w:r>
        <w:t xml:space="preserve">The Ministry is seeing volatility in its gender pay gap. This is analysed on a monthly basis by band and directorate. The Ministry is committed to Kia </w:t>
      </w:r>
      <w:proofErr w:type="spellStart"/>
      <w:r>
        <w:t>Toipoto</w:t>
      </w:r>
      <w:proofErr w:type="spellEnd"/>
      <w:r>
        <w:t xml:space="preserve"> | the Public Service Commission’s initiative to close the pay gaps for women, Māori, Pacific peoples and other ethnic groups in the public sector. ‘Like for like’ analyses are performed yearly to ensure that staff are being fairly paid based on their time in their role.</w:t>
      </w:r>
    </w:p>
    <w:p w14:paraId="34F3C362" w14:textId="77777777" w:rsidR="008377CD" w:rsidRDefault="008377CD" w:rsidP="008377CD"/>
    <w:p w14:paraId="11D56078" w14:textId="77777777" w:rsidR="008377CD" w:rsidRDefault="008377CD" w:rsidP="008377CD">
      <w:r>
        <w:t>The higher gender pay gap in 2023 reflects the fact that the health system reforms shifted the balance of employees. Active initiatives within the Ministry are expected to bring the gender pay gap back down in the coming years.</w:t>
      </w:r>
    </w:p>
    <w:p w14:paraId="64A1BF6E" w14:textId="77777777" w:rsidR="008377CD" w:rsidRDefault="008377CD" w:rsidP="008377CD"/>
    <w:tbl>
      <w:tblPr>
        <w:tblW w:w="8073" w:type="dxa"/>
        <w:tblInd w:w="7" w:type="dxa"/>
        <w:tblLayout w:type="fixed"/>
        <w:tblCellMar>
          <w:left w:w="0" w:type="dxa"/>
          <w:right w:w="0" w:type="dxa"/>
        </w:tblCellMar>
        <w:tblLook w:val="01E0" w:firstRow="1" w:lastRow="1" w:firstColumn="1" w:lastColumn="1" w:noHBand="0" w:noVBand="0"/>
      </w:tblPr>
      <w:tblGrid>
        <w:gridCol w:w="3395"/>
        <w:gridCol w:w="2691"/>
        <w:gridCol w:w="1987"/>
      </w:tblGrid>
      <w:tr w:rsidR="008377CD" w:rsidRPr="008377CD" w14:paraId="566A425E" w14:textId="77777777" w:rsidTr="008377CD">
        <w:trPr>
          <w:trHeight w:val="384"/>
        </w:trPr>
        <w:tc>
          <w:tcPr>
            <w:tcW w:w="8073" w:type="dxa"/>
            <w:gridSpan w:val="3"/>
            <w:shd w:val="clear" w:color="auto" w:fill="D9D9D9" w:themeFill="background1" w:themeFillShade="D9"/>
          </w:tcPr>
          <w:p w14:paraId="141DCDBB" w14:textId="77777777" w:rsidR="008377CD" w:rsidRPr="008377CD" w:rsidRDefault="008377CD" w:rsidP="008377CD">
            <w:pPr>
              <w:pStyle w:val="TableText"/>
              <w:ind w:left="57" w:right="57"/>
              <w:rPr>
                <w:b/>
                <w:bCs/>
                <w:lang w:val="en-GB"/>
              </w:rPr>
            </w:pPr>
            <w:r w:rsidRPr="008377CD">
              <w:rPr>
                <w:b/>
                <w:bCs/>
                <w:lang w:val="en-GB"/>
              </w:rPr>
              <w:t>Ethnicity breakdown for senior managers and other staff</w:t>
            </w:r>
          </w:p>
        </w:tc>
      </w:tr>
      <w:tr w:rsidR="008377CD" w:rsidRPr="008377CD" w14:paraId="44C2E705" w14:textId="77777777" w:rsidTr="008377CD">
        <w:trPr>
          <w:trHeight w:val="556"/>
        </w:trPr>
        <w:tc>
          <w:tcPr>
            <w:tcW w:w="3395" w:type="dxa"/>
            <w:tcBorders>
              <w:bottom w:val="single" w:sz="4" w:space="0" w:color="A6A6A6" w:themeColor="background1" w:themeShade="A6"/>
            </w:tcBorders>
            <w:shd w:val="clear" w:color="auto" w:fill="F2F2F2" w:themeFill="background1" w:themeFillShade="F2"/>
          </w:tcPr>
          <w:p w14:paraId="4580FC45" w14:textId="77777777" w:rsidR="008377CD" w:rsidRPr="008377CD" w:rsidRDefault="008377CD" w:rsidP="008377CD">
            <w:pPr>
              <w:pStyle w:val="TableText"/>
              <w:ind w:left="57" w:right="57"/>
              <w:rPr>
                <w:b/>
                <w:bCs/>
                <w:lang w:val="en-GB"/>
              </w:rPr>
            </w:pPr>
            <w:r w:rsidRPr="008377CD">
              <w:rPr>
                <w:b/>
                <w:bCs/>
                <w:lang w:val="en-GB"/>
              </w:rPr>
              <w:t>Ethnicity</w:t>
            </w:r>
          </w:p>
        </w:tc>
        <w:tc>
          <w:tcPr>
            <w:tcW w:w="2691" w:type="dxa"/>
            <w:tcBorders>
              <w:bottom w:val="single" w:sz="4" w:space="0" w:color="A6A6A6" w:themeColor="background1" w:themeShade="A6"/>
            </w:tcBorders>
            <w:shd w:val="clear" w:color="auto" w:fill="F2F2F2" w:themeFill="background1" w:themeFillShade="F2"/>
          </w:tcPr>
          <w:p w14:paraId="005AC108" w14:textId="278D7304" w:rsidR="008377CD" w:rsidRPr="008377CD" w:rsidRDefault="008377CD" w:rsidP="008377CD">
            <w:pPr>
              <w:pStyle w:val="TableText"/>
              <w:ind w:left="57" w:right="57"/>
              <w:jc w:val="right"/>
              <w:rPr>
                <w:b/>
                <w:bCs/>
                <w:lang w:val="en-GB"/>
              </w:rPr>
            </w:pPr>
            <w:r w:rsidRPr="008377CD">
              <w:rPr>
                <w:b/>
                <w:bCs/>
                <w:lang w:val="en-GB"/>
              </w:rPr>
              <w:t xml:space="preserve">Percentage of total </w:t>
            </w:r>
            <w:r>
              <w:rPr>
                <w:b/>
                <w:bCs/>
                <w:lang w:val="en-GB"/>
              </w:rPr>
              <w:br/>
            </w:r>
            <w:r w:rsidRPr="008377CD">
              <w:rPr>
                <w:b/>
                <w:bCs/>
                <w:lang w:val="en-GB"/>
              </w:rPr>
              <w:t>senior managers</w:t>
            </w:r>
          </w:p>
        </w:tc>
        <w:tc>
          <w:tcPr>
            <w:tcW w:w="1987" w:type="dxa"/>
            <w:tcBorders>
              <w:bottom w:val="single" w:sz="4" w:space="0" w:color="A6A6A6" w:themeColor="background1" w:themeShade="A6"/>
            </w:tcBorders>
            <w:shd w:val="clear" w:color="auto" w:fill="F2F2F2" w:themeFill="background1" w:themeFillShade="F2"/>
          </w:tcPr>
          <w:p w14:paraId="34ABFAD7" w14:textId="77777777" w:rsidR="008377CD" w:rsidRPr="008377CD" w:rsidRDefault="008377CD" w:rsidP="008377CD">
            <w:pPr>
              <w:pStyle w:val="TableText"/>
              <w:ind w:left="57" w:right="57"/>
              <w:jc w:val="right"/>
              <w:rPr>
                <w:b/>
                <w:bCs/>
                <w:lang w:val="en-GB"/>
              </w:rPr>
            </w:pPr>
            <w:r w:rsidRPr="008377CD">
              <w:rPr>
                <w:b/>
                <w:bCs/>
                <w:lang w:val="en-GB"/>
              </w:rPr>
              <w:t>Percentage of total other staff</w:t>
            </w:r>
          </w:p>
        </w:tc>
      </w:tr>
      <w:tr w:rsidR="008377CD" w:rsidRPr="008377CD" w14:paraId="5D656A54" w14:textId="77777777" w:rsidTr="008377CD">
        <w:trPr>
          <w:trHeight w:val="344"/>
        </w:trPr>
        <w:tc>
          <w:tcPr>
            <w:tcW w:w="3395" w:type="dxa"/>
            <w:tcBorders>
              <w:top w:val="single" w:sz="4" w:space="0" w:color="A6A6A6" w:themeColor="background1" w:themeShade="A6"/>
              <w:bottom w:val="single" w:sz="4" w:space="0" w:color="A6A6A6" w:themeColor="background1" w:themeShade="A6"/>
            </w:tcBorders>
          </w:tcPr>
          <w:p w14:paraId="042575AC" w14:textId="77777777" w:rsidR="008377CD" w:rsidRPr="008377CD" w:rsidRDefault="008377CD" w:rsidP="008377CD">
            <w:pPr>
              <w:pStyle w:val="TableText"/>
            </w:pPr>
            <w:r w:rsidRPr="008377CD">
              <w:t>European</w:t>
            </w:r>
          </w:p>
        </w:tc>
        <w:tc>
          <w:tcPr>
            <w:tcW w:w="2691" w:type="dxa"/>
            <w:tcBorders>
              <w:top w:val="single" w:sz="4" w:space="0" w:color="A6A6A6" w:themeColor="background1" w:themeShade="A6"/>
              <w:bottom w:val="single" w:sz="4" w:space="0" w:color="A6A6A6" w:themeColor="background1" w:themeShade="A6"/>
            </w:tcBorders>
          </w:tcPr>
          <w:p w14:paraId="2C200C92" w14:textId="77777777" w:rsidR="008377CD" w:rsidRPr="008377CD" w:rsidRDefault="008377CD" w:rsidP="008377CD">
            <w:pPr>
              <w:pStyle w:val="TableText"/>
              <w:ind w:left="57" w:right="57"/>
              <w:jc w:val="right"/>
              <w:rPr>
                <w:lang w:val="en-GB"/>
              </w:rPr>
            </w:pPr>
            <w:r w:rsidRPr="008377CD">
              <w:rPr>
                <w:lang w:val="en-GB"/>
              </w:rPr>
              <w:t>76.5%</w:t>
            </w:r>
          </w:p>
        </w:tc>
        <w:tc>
          <w:tcPr>
            <w:tcW w:w="1987" w:type="dxa"/>
            <w:tcBorders>
              <w:top w:val="single" w:sz="4" w:space="0" w:color="A6A6A6" w:themeColor="background1" w:themeShade="A6"/>
              <w:bottom w:val="single" w:sz="4" w:space="0" w:color="A6A6A6" w:themeColor="background1" w:themeShade="A6"/>
            </w:tcBorders>
          </w:tcPr>
          <w:p w14:paraId="648F02A5" w14:textId="77777777" w:rsidR="008377CD" w:rsidRPr="008377CD" w:rsidRDefault="008377CD" w:rsidP="008377CD">
            <w:pPr>
              <w:pStyle w:val="TableText"/>
              <w:ind w:left="57" w:right="57"/>
              <w:jc w:val="right"/>
              <w:rPr>
                <w:lang w:val="en-GB"/>
              </w:rPr>
            </w:pPr>
            <w:r w:rsidRPr="008377CD">
              <w:rPr>
                <w:lang w:val="en-GB"/>
              </w:rPr>
              <w:t>75.0%</w:t>
            </w:r>
          </w:p>
        </w:tc>
      </w:tr>
      <w:tr w:rsidR="008377CD" w:rsidRPr="008377CD" w14:paraId="5CB4CE91" w14:textId="77777777" w:rsidTr="008377CD">
        <w:trPr>
          <w:trHeight w:val="344"/>
        </w:trPr>
        <w:tc>
          <w:tcPr>
            <w:tcW w:w="3395" w:type="dxa"/>
            <w:tcBorders>
              <w:top w:val="single" w:sz="4" w:space="0" w:color="A6A6A6" w:themeColor="background1" w:themeShade="A6"/>
              <w:bottom w:val="single" w:sz="4" w:space="0" w:color="A6A6A6" w:themeColor="background1" w:themeShade="A6"/>
            </w:tcBorders>
          </w:tcPr>
          <w:p w14:paraId="16ACF20F" w14:textId="77777777" w:rsidR="008377CD" w:rsidRPr="008377CD" w:rsidRDefault="008377CD" w:rsidP="008377CD">
            <w:pPr>
              <w:pStyle w:val="TableText"/>
            </w:pPr>
            <w:r w:rsidRPr="008377CD">
              <w:t>Māori</w:t>
            </w:r>
          </w:p>
        </w:tc>
        <w:tc>
          <w:tcPr>
            <w:tcW w:w="2691" w:type="dxa"/>
            <w:tcBorders>
              <w:top w:val="single" w:sz="4" w:space="0" w:color="A6A6A6" w:themeColor="background1" w:themeShade="A6"/>
              <w:bottom w:val="single" w:sz="4" w:space="0" w:color="A6A6A6" w:themeColor="background1" w:themeShade="A6"/>
            </w:tcBorders>
          </w:tcPr>
          <w:p w14:paraId="03CEDF40" w14:textId="77777777" w:rsidR="008377CD" w:rsidRPr="008377CD" w:rsidRDefault="008377CD" w:rsidP="008377CD">
            <w:pPr>
              <w:pStyle w:val="TableText"/>
              <w:ind w:left="57" w:right="57"/>
              <w:jc w:val="right"/>
              <w:rPr>
                <w:lang w:val="en-GB"/>
              </w:rPr>
            </w:pPr>
            <w:r w:rsidRPr="008377CD">
              <w:rPr>
                <w:lang w:val="en-GB"/>
              </w:rPr>
              <w:t>17.6%</w:t>
            </w:r>
          </w:p>
        </w:tc>
        <w:tc>
          <w:tcPr>
            <w:tcW w:w="1987" w:type="dxa"/>
            <w:tcBorders>
              <w:top w:val="single" w:sz="4" w:space="0" w:color="A6A6A6" w:themeColor="background1" w:themeShade="A6"/>
              <w:bottom w:val="single" w:sz="4" w:space="0" w:color="A6A6A6" w:themeColor="background1" w:themeShade="A6"/>
            </w:tcBorders>
          </w:tcPr>
          <w:p w14:paraId="32575DC3" w14:textId="77777777" w:rsidR="008377CD" w:rsidRPr="008377CD" w:rsidRDefault="008377CD" w:rsidP="008377CD">
            <w:pPr>
              <w:pStyle w:val="TableText"/>
              <w:ind w:left="57" w:right="57"/>
              <w:jc w:val="right"/>
              <w:rPr>
                <w:lang w:val="en-GB"/>
              </w:rPr>
            </w:pPr>
            <w:r w:rsidRPr="008377CD">
              <w:rPr>
                <w:lang w:val="en-GB"/>
              </w:rPr>
              <w:t>9.8%</w:t>
            </w:r>
          </w:p>
        </w:tc>
      </w:tr>
      <w:tr w:rsidR="008377CD" w:rsidRPr="008377CD" w14:paraId="292B702E" w14:textId="77777777" w:rsidTr="008377CD">
        <w:trPr>
          <w:trHeight w:val="347"/>
        </w:trPr>
        <w:tc>
          <w:tcPr>
            <w:tcW w:w="3395" w:type="dxa"/>
            <w:tcBorders>
              <w:top w:val="single" w:sz="4" w:space="0" w:color="A6A6A6" w:themeColor="background1" w:themeShade="A6"/>
              <w:bottom w:val="single" w:sz="4" w:space="0" w:color="A6A6A6" w:themeColor="background1" w:themeShade="A6"/>
            </w:tcBorders>
          </w:tcPr>
          <w:p w14:paraId="1F656A84" w14:textId="77777777" w:rsidR="008377CD" w:rsidRPr="008377CD" w:rsidRDefault="008377CD" w:rsidP="008377CD">
            <w:pPr>
              <w:pStyle w:val="TableText"/>
            </w:pPr>
            <w:r w:rsidRPr="008377CD">
              <w:t>Pacific peoples</w:t>
            </w:r>
          </w:p>
        </w:tc>
        <w:tc>
          <w:tcPr>
            <w:tcW w:w="2691" w:type="dxa"/>
            <w:tcBorders>
              <w:top w:val="single" w:sz="4" w:space="0" w:color="A6A6A6" w:themeColor="background1" w:themeShade="A6"/>
              <w:bottom w:val="single" w:sz="4" w:space="0" w:color="A6A6A6" w:themeColor="background1" w:themeShade="A6"/>
            </w:tcBorders>
          </w:tcPr>
          <w:p w14:paraId="10B41BA1" w14:textId="77777777" w:rsidR="008377CD" w:rsidRPr="008377CD" w:rsidRDefault="008377CD" w:rsidP="008377CD">
            <w:pPr>
              <w:pStyle w:val="TableText"/>
              <w:ind w:left="57" w:right="57"/>
              <w:jc w:val="right"/>
              <w:rPr>
                <w:lang w:val="en-GB"/>
              </w:rPr>
            </w:pPr>
            <w:r w:rsidRPr="008377CD">
              <w:rPr>
                <w:lang w:val="en-GB"/>
              </w:rPr>
              <w:t>2.0%</w:t>
            </w:r>
          </w:p>
        </w:tc>
        <w:tc>
          <w:tcPr>
            <w:tcW w:w="1987" w:type="dxa"/>
            <w:tcBorders>
              <w:top w:val="single" w:sz="4" w:space="0" w:color="A6A6A6" w:themeColor="background1" w:themeShade="A6"/>
              <w:bottom w:val="single" w:sz="4" w:space="0" w:color="A6A6A6" w:themeColor="background1" w:themeShade="A6"/>
            </w:tcBorders>
          </w:tcPr>
          <w:p w14:paraId="6894A283" w14:textId="77777777" w:rsidR="008377CD" w:rsidRPr="008377CD" w:rsidRDefault="008377CD" w:rsidP="008377CD">
            <w:pPr>
              <w:pStyle w:val="TableText"/>
              <w:ind w:left="57" w:right="57"/>
              <w:jc w:val="right"/>
              <w:rPr>
                <w:lang w:val="en-GB"/>
              </w:rPr>
            </w:pPr>
            <w:r w:rsidRPr="008377CD">
              <w:rPr>
                <w:lang w:val="en-GB"/>
              </w:rPr>
              <w:t>6.3%</w:t>
            </w:r>
          </w:p>
        </w:tc>
      </w:tr>
      <w:tr w:rsidR="008377CD" w:rsidRPr="008377CD" w14:paraId="1F20BD3D" w14:textId="77777777" w:rsidTr="008377CD">
        <w:trPr>
          <w:trHeight w:val="344"/>
        </w:trPr>
        <w:tc>
          <w:tcPr>
            <w:tcW w:w="3395" w:type="dxa"/>
            <w:tcBorders>
              <w:top w:val="single" w:sz="4" w:space="0" w:color="A6A6A6" w:themeColor="background1" w:themeShade="A6"/>
              <w:bottom w:val="single" w:sz="4" w:space="0" w:color="A6A6A6" w:themeColor="background1" w:themeShade="A6"/>
            </w:tcBorders>
          </w:tcPr>
          <w:p w14:paraId="027B6078" w14:textId="77777777" w:rsidR="008377CD" w:rsidRPr="008377CD" w:rsidRDefault="008377CD" w:rsidP="008377CD">
            <w:pPr>
              <w:pStyle w:val="TableText"/>
            </w:pPr>
            <w:r w:rsidRPr="008377CD">
              <w:t>Asian</w:t>
            </w:r>
          </w:p>
        </w:tc>
        <w:tc>
          <w:tcPr>
            <w:tcW w:w="2691" w:type="dxa"/>
            <w:tcBorders>
              <w:top w:val="single" w:sz="4" w:space="0" w:color="A6A6A6" w:themeColor="background1" w:themeShade="A6"/>
              <w:bottom w:val="single" w:sz="4" w:space="0" w:color="A6A6A6" w:themeColor="background1" w:themeShade="A6"/>
            </w:tcBorders>
          </w:tcPr>
          <w:p w14:paraId="52308135" w14:textId="77777777" w:rsidR="008377CD" w:rsidRPr="008377CD" w:rsidRDefault="008377CD" w:rsidP="008377CD">
            <w:pPr>
              <w:pStyle w:val="TableText"/>
              <w:ind w:left="57" w:right="57"/>
              <w:jc w:val="right"/>
              <w:rPr>
                <w:lang w:val="en-GB"/>
              </w:rPr>
            </w:pPr>
            <w:r w:rsidRPr="008377CD">
              <w:rPr>
                <w:lang w:val="en-GB"/>
              </w:rPr>
              <w:t>3.9%</w:t>
            </w:r>
          </w:p>
        </w:tc>
        <w:tc>
          <w:tcPr>
            <w:tcW w:w="1987" w:type="dxa"/>
            <w:tcBorders>
              <w:top w:val="single" w:sz="4" w:space="0" w:color="A6A6A6" w:themeColor="background1" w:themeShade="A6"/>
              <w:bottom w:val="single" w:sz="4" w:space="0" w:color="A6A6A6" w:themeColor="background1" w:themeShade="A6"/>
            </w:tcBorders>
          </w:tcPr>
          <w:p w14:paraId="29D9AF24" w14:textId="77777777" w:rsidR="008377CD" w:rsidRPr="008377CD" w:rsidRDefault="008377CD" w:rsidP="008377CD">
            <w:pPr>
              <w:pStyle w:val="TableText"/>
              <w:ind w:left="57" w:right="57"/>
              <w:jc w:val="right"/>
              <w:rPr>
                <w:lang w:val="en-GB"/>
              </w:rPr>
            </w:pPr>
            <w:r w:rsidRPr="008377CD">
              <w:rPr>
                <w:lang w:val="en-GB"/>
              </w:rPr>
              <w:t>14.1%</w:t>
            </w:r>
          </w:p>
        </w:tc>
      </w:tr>
      <w:tr w:rsidR="008377CD" w:rsidRPr="008377CD" w14:paraId="540D0AB6" w14:textId="77777777" w:rsidTr="008377CD">
        <w:trPr>
          <w:trHeight w:val="375"/>
        </w:trPr>
        <w:tc>
          <w:tcPr>
            <w:tcW w:w="3395" w:type="dxa"/>
            <w:tcBorders>
              <w:top w:val="single" w:sz="4" w:space="0" w:color="A6A6A6" w:themeColor="background1" w:themeShade="A6"/>
              <w:bottom w:val="single" w:sz="4" w:space="0" w:color="A6A6A6" w:themeColor="background1" w:themeShade="A6"/>
            </w:tcBorders>
          </w:tcPr>
          <w:p w14:paraId="460899BD" w14:textId="77777777" w:rsidR="008377CD" w:rsidRPr="008377CD" w:rsidRDefault="008377CD" w:rsidP="008377CD">
            <w:pPr>
              <w:pStyle w:val="TableText"/>
            </w:pPr>
            <w:r w:rsidRPr="008377CD">
              <w:t>Middle Eastern, Latin American, African</w:t>
            </w:r>
          </w:p>
        </w:tc>
        <w:tc>
          <w:tcPr>
            <w:tcW w:w="2691" w:type="dxa"/>
            <w:tcBorders>
              <w:top w:val="single" w:sz="4" w:space="0" w:color="A6A6A6" w:themeColor="background1" w:themeShade="A6"/>
              <w:bottom w:val="single" w:sz="4" w:space="0" w:color="A6A6A6" w:themeColor="background1" w:themeShade="A6"/>
            </w:tcBorders>
          </w:tcPr>
          <w:p w14:paraId="52FEB390" w14:textId="77777777" w:rsidR="008377CD" w:rsidRPr="008377CD" w:rsidRDefault="008377CD" w:rsidP="008377CD">
            <w:pPr>
              <w:pStyle w:val="TableText"/>
              <w:ind w:left="57" w:right="57"/>
              <w:jc w:val="right"/>
              <w:rPr>
                <w:lang w:val="en-GB"/>
              </w:rPr>
            </w:pPr>
            <w:r w:rsidRPr="008377CD">
              <w:rPr>
                <w:lang w:val="en-GB"/>
              </w:rPr>
              <w:t>2.0%</w:t>
            </w:r>
          </w:p>
        </w:tc>
        <w:tc>
          <w:tcPr>
            <w:tcW w:w="1987" w:type="dxa"/>
            <w:tcBorders>
              <w:top w:val="single" w:sz="4" w:space="0" w:color="A6A6A6" w:themeColor="background1" w:themeShade="A6"/>
              <w:bottom w:val="single" w:sz="4" w:space="0" w:color="A6A6A6" w:themeColor="background1" w:themeShade="A6"/>
            </w:tcBorders>
          </w:tcPr>
          <w:p w14:paraId="103B753B" w14:textId="77777777" w:rsidR="008377CD" w:rsidRPr="008377CD" w:rsidRDefault="008377CD" w:rsidP="008377CD">
            <w:pPr>
              <w:pStyle w:val="TableText"/>
              <w:ind w:left="57" w:right="57"/>
              <w:jc w:val="right"/>
              <w:rPr>
                <w:lang w:val="en-GB"/>
              </w:rPr>
            </w:pPr>
            <w:r w:rsidRPr="008377CD">
              <w:rPr>
                <w:lang w:val="en-GB"/>
              </w:rPr>
              <w:t>2.1%</w:t>
            </w:r>
          </w:p>
        </w:tc>
      </w:tr>
      <w:tr w:rsidR="008377CD" w:rsidRPr="008377CD" w14:paraId="5E585104" w14:textId="77777777" w:rsidTr="008377CD">
        <w:trPr>
          <w:trHeight w:val="344"/>
        </w:trPr>
        <w:tc>
          <w:tcPr>
            <w:tcW w:w="3395" w:type="dxa"/>
            <w:tcBorders>
              <w:top w:val="single" w:sz="4" w:space="0" w:color="A6A6A6" w:themeColor="background1" w:themeShade="A6"/>
              <w:bottom w:val="single" w:sz="4" w:space="0" w:color="A6A6A6" w:themeColor="background1" w:themeShade="A6"/>
            </w:tcBorders>
          </w:tcPr>
          <w:p w14:paraId="1360BD63" w14:textId="77777777" w:rsidR="008377CD" w:rsidRPr="008377CD" w:rsidRDefault="008377CD" w:rsidP="008377CD">
            <w:pPr>
              <w:pStyle w:val="TableText"/>
            </w:pPr>
            <w:r w:rsidRPr="008377CD">
              <w:t>Other</w:t>
            </w:r>
          </w:p>
        </w:tc>
        <w:tc>
          <w:tcPr>
            <w:tcW w:w="2691" w:type="dxa"/>
            <w:tcBorders>
              <w:top w:val="single" w:sz="4" w:space="0" w:color="A6A6A6" w:themeColor="background1" w:themeShade="A6"/>
              <w:bottom w:val="single" w:sz="4" w:space="0" w:color="A6A6A6" w:themeColor="background1" w:themeShade="A6"/>
            </w:tcBorders>
          </w:tcPr>
          <w:p w14:paraId="014E4D92" w14:textId="77777777" w:rsidR="008377CD" w:rsidRPr="008377CD" w:rsidRDefault="008377CD" w:rsidP="008377CD">
            <w:pPr>
              <w:pStyle w:val="TableText"/>
              <w:ind w:left="57" w:right="57"/>
              <w:jc w:val="right"/>
              <w:rPr>
                <w:lang w:val="en-GB"/>
              </w:rPr>
            </w:pPr>
            <w:r w:rsidRPr="008377CD">
              <w:rPr>
                <w:lang w:val="en-GB"/>
              </w:rPr>
              <w:t>2.0%</w:t>
            </w:r>
          </w:p>
        </w:tc>
        <w:tc>
          <w:tcPr>
            <w:tcW w:w="1987" w:type="dxa"/>
            <w:tcBorders>
              <w:top w:val="single" w:sz="4" w:space="0" w:color="A6A6A6" w:themeColor="background1" w:themeShade="A6"/>
              <w:bottom w:val="single" w:sz="4" w:space="0" w:color="A6A6A6" w:themeColor="background1" w:themeShade="A6"/>
            </w:tcBorders>
          </w:tcPr>
          <w:p w14:paraId="34027BE8" w14:textId="77777777" w:rsidR="008377CD" w:rsidRPr="008377CD" w:rsidRDefault="008377CD" w:rsidP="008377CD">
            <w:pPr>
              <w:pStyle w:val="TableText"/>
              <w:ind w:left="57" w:right="57"/>
              <w:jc w:val="right"/>
              <w:rPr>
                <w:lang w:val="en-GB"/>
              </w:rPr>
            </w:pPr>
            <w:r w:rsidRPr="008377CD">
              <w:rPr>
                <w:lang w:val="en-GB"/>
              </w:rPr>
              <w:t>1.0%</w:t>
            </w:r>
          </w:p>
        </w:tc>
      </w:tr>
    </w:tbl>
    <w:p w14:paraId="04351C29" w14:textId="77777777" w:rsidR="008377CD" w:rsidRDefault="008377CD" w:rsidP="008377CD"/>
    <w:p w14:paraId="265F4B4B" w14:textId="449D0E16" w:rsidR="008377CD" w:rsidRDefault="008377CD" w:rsidP="008377CD">
      <w:r>
        <w:t>The largest changes in representation across ethnicities over the past year have been an increase in Māori senior managers (from 10.2</w:t>
      </w:r>
      <w:r>
        <w:tab/>
        <w:t>to 17.6%) and commensurate decrease in European senior managers (from 83.1 to 76.5%).</w:t>
      </w:r>
    </w:p>
    <w:p w14:paraId="58324951" w14:textId="06B36E1A" w:rsidR="008377CD" w:rsidRDefault="008377CD" w:rsidP="008377CD"/>
    <w:p w14:paraId="2C938EB3" w14:textId="77777777" w:rsidR="00600196" w:rsidRDefault="00600196" w:rsidP="008377CD"/>
    <w:tbl>
      <w:tblPr>
        <w:tblW w:w="8073" w:type="dxa"/>
        <w:tblInd w:w="7" w:type="dxa"/>
        <w:tblLayout w:type="fixed"/>
        <w:tblCellMar>
          <w:left w:w="0" w:type="dxa"/>
          <w:right w:w="0" w:type="dxa"/>
        </w:tblCellMar>
        <w:tblLook w:val="01E0" w:firstRow="1" w:lastRow="1" w:firstColumn="1" w:lastColumn="1" w:noHBand="0" w:noVBand="0"/>
      </w:tblPr>
      <w:tblGrid>
        <w:gridCol w:w="2018"/>
        <w:gridCol w:w="2018"/>
        <w:gridCol w:w="2018"/>
        <w:gridCol w:w="2019"/>
      </w:tblGrid>
      <w:tr w:rsidR="008377CD" w:rsidRPr="008377CD" w14:paraId="43110200" w14:textId="77777777" w:rsidTr="008377CD">
        <w:trPr>
          <w:trHeight w:val="369"/>
        </w:trPr>
        <w:tc>
          <w:tcPr>
            <w:tcW w:w="8073" w:type="dxa"/>
            <w:gridSpan w:val="4"/>
            <w:shd w:val="clear" w:color="auto" w:fill="D9D9D9" w:themeFill="background1" w:themeFillShade="D9"/>
          </w:tcPr>
          <w:p w14:paraId="0A38E0B4" w14:textId="77777777" w:rsidR="008377CD" w:rsidRPr="008377CD" w:rsidRDefault="008377CD" w:rsidP="008377CD">
            <w:pPr>
              <w:pStyle w:val="TableText"/>
              <w:ind w:left="57" w:right="57"/>
              <w:rPr>
                <w:b/>
                <w:bCs/>
                <w:lang w:val="en-GB"/>
              </w:rPr>
            </w:pPr>
            <w:r w:rsidRPr="008377CD">
              <w:rPr>
                <w:b/>
                <w:bCs/>
                <w:lang w:val="en-GB"/>
              </w:rPr>
              <w:lastRenderedPageBreak/>
              <w:t>Ethnicity pay gap</w:t>
            </w:r>
          </w:p>
        </w:tc>
      </w:tr>
      <w:tr w:rsidR="008377CD" w:rsidRPr="008377CD" w14:paraId="14900119" w14:textId="77777777" w:rsidTr="008377CD">
        <w:trPr>
          <w:trHeight w:val="351"/>
        </w:trPr>
        <w:tc>
          <w:tcPr>
            <w:tcW w:w="2018" w:type="dxa"/>
            <w:tcBorders>
              <w:bottom w:val="single" w:sz="4" w:space="0" w:color="A6A6A6" w:themeColor="background1" w:themeShade="A6"/>
            </w:tcBorders>
            <w:shd w:val="clear" w:color="auto" w:fill="F2F2F2" w:themeFill="background1" w:themeFillShade="F2"/>
          </w:tcPr>
          <w:p w14:paraId="7E86A512" w14:textId="77777777" w:rsidR="008377CD" w:rsidRPr="008377CD" w:rsidRDefault="008377CD" w:rsidP="008377CD">
            <w:pPr>
              <w:pStyle w:val="TableText"/>
              <w:ind w:left="57" w:right="57"/>
              <w:rPr>
                <w:b/>
                <w:bCs/>
                <w:lang w:val="en-GB"/>
              </w:rPr>
            </w:pPr>
            <w:r w:rsidRPr="008377CD">
              <w:rPr>
                <w:b/>
                <w:bCs/>
                <w:lang w:val="en-GB"/>
              </w:rPr>
              <w:t>Ethnicity</w:t>
            </w:r>
          </w:p>
        </w:tc>
        <w:tc>
          <w:tcPr>
            <w:tcW w:w="2018" w:type="dxa"/>
            <w:tcBorders>
              <w:bottom w:val="single" w:sz="4" w:space="0" w:color="A6A6A6" w:themeColor="background1" w:themeShade="A6"/>
            </w:tcBorders>
            <w:shd w:val="clear" w:color="auto" w:fill="F2F2F2" w:themeFill="background1" w:themeFillShade="F2"/>
          </w:tcPr>
          <w:p w14:paraId="0E779309" w14:textId="77777777" w:rsidR="008377CD" w:rsidRPr="008377CD" w:rsidRDefault="008377CD" w:rsidP="008377CD">
            <w:pPr>
              <w:pStyle w:val="TableText"/>
              <w:ind w:left="57" w:right="57"/>
              <w:jc w:val="right"/>
              <w:rPr>
                <w:b/>
                <w:bCs/>
                <w:lang w:val="en-GB"/>
              </w:rPr>
            </w:pPr>
            <w:r w:rsidRPr="008377CD">
              <w:rPr>
                <w:b/>
                <w:bCs/>
                <w:lang w:val="en-GB"/>
              </w:rPr>
              <w:t>2023</w:t>
            </w:r>
          </w:p>
        </w:tc>
        <w:tc>
          <w:tcPr>
            <w:tcW w:w="2018" w:type="dxa"/>
            <w:tcBorders>
              <w:bottom w:val="single" w:sz="4" w:space="0" w:color="A6A6A6" w:themeColor="background1" w:themeShade="A6"/>
            </w:tcBorders>
            <w:shd w:val="clear" w:color="auto" w:fill="F2F2F2" w:themeFill="background1" w:themeFillShade="F2"/>
          </w:tcPr>
          <w:p w14:paraId="1C507E8A" w14:textId="77777777" w:rsidR="008377CD" w:rsidRPr="008377CD" w:rsidRDefault="008377CD" w:rsidP="008377CD">
            <w:pPr>
              <w:pStyle w:val="TableText"/>
              <w:ind w:left="57" w:right="57"/>
              <w:jc w:val="right"/>
              <w:rPr>
                <w:b/>
                <w:bCs/>
                <w:lang w:val="en-GB"/>
              </w:rPr>
            </w:pPr>
            <w:r w:rsidRPr="008377CD">
              <w:rPr>
                <w:b/>
                <w:bCs/>
                <w:lang w:val="en-GB"/>
              </w:rPr>
              <w:t>2022</w:t>
            </w:r>
          </w:p>
        </w:tc>
        <w:tc>
          <w:tcPr>
            <w:tcW w:w="2019" w:type="dxa"/>
            <w:tcBorders>
              <w:bottom w:val="single" w:sz="4" w:space="0" w:color="A6A6A6" w:themeColor="background1" w:themeShade="A6"/>
            </w:tcBorders>
            <w:shd w:val="clear" w:color="auto" w:fill="F2F2F2" w:themeFill="background1" w:themeFillShade="F2"/>
          </w:tcPr>
          <w:p w14:paraId="5713256F" w14:textId="77777777" w:rsidR="008377CD" w:rsidRPr="008377CD" w:rsidRDefault="008377CD" w:rsidP="008377CD">
            <w:pPr>
              <w:pStyle w:val="TableText"/>
              <w:ind w:left="57" w:right="57"/>
              <w:jc w:val="right"/>
              <w:rPr>
                <w:b/>
                <w:bCs/>
                <w:lang w:val="en-GB"/>
              </w:rPr>
            </w:pPr>
            <w:r w:rsidRPr="008377CD">
              <w:rPr>
                <w:b/>
                <w:bCs/>
                <w:lang w:val="en-GB"/>
              </w:rPr>
              <w:t>2021</w:t>
            </w:r>
          </w:p>
        </w:tc>
      </w:tr>
      <w:tr w:rsidR="008377CD" w:rsidRPr="008377CD" w14:paraId="1DD94BE5" w14:textId="77777777" w:rsidTr="008377CD">
        <w:trPr>
          <w:trHeight w:val="344"/>
        </w:trPr>
        <w:tc>
          <w:tcPr>
            <w:tcW w:w="2018" w:type="dxa"/>
            <w:tcBorders>
              <w:top w:val="single" w:sz="4" w:space="0" w:color="A6A6A6" w:themeColor="background1" w:themeShade="A6"/>
              <w:bottom w:val="single" w:sz="4" w:space="0" w:color="A6A6A6" w:themeColor="background1" w:themeShade="A6"/>
            </w:tcBorders>
          </w:tcPr>
          <w:p w14:paraId="7386D387" w14:textId="77777777" w:rsidR="008377CD" w:rsidRPr="008377CD" w:rsidRDefault="008377CD" w:rsidP="008377CD">
            <w:pPr>
              <w:pStyle w:val="TableText"/>
              <w:ind w:left="57" w:right="57"/>
              <w:rPr>
                <w:lang w:val="en-GB"/>
              </w:rPr>
            </w:pPr>
            <w:r w:rsidRPr="008377CD">
              <w:rPr>
                <w:lang w:val="en-GB"/>
              </w:rPr>
              <w:t>European</w:t>
            </w:r>
          </w:p>
        </w:tc>
        <w:tc>
          <w:tcPr>
            <w:tcW w:w="2018" w:type="dxa"/>
            <w:tcBorders>
              <w:top w:val="single" w:sz="4" w:space="0" w:color="A6A6A6" w:themeColor="background1" w:themeShade="A6"/>
              <w:bottom w:val="single" w:sz="4" w:space="0" w:color="A6A6A6" w:themeColor="background1" w:themeShade="A6"/>
            </w:tcBorders>
          </w:tcPr>
          <w:p w14:paraId="166DCBC5" w14:textId="77777777" w:rsidR="008377CD" w:rsidRPr="008377CD" w:rsidRDefault="008377CD" w:rsidP="008377CD">
            <w:pPr>
              <w:pStyle w:val="TableText"/>
              <w:ind w:left="57" w:right="57"/>
              <w:jc w:val="right"/>
              <w:rPr>
                <w:lang w:val="en-GB"/>
              </w:rPr>
            </w:pPr>
            <w:r w:rsidRPr="008377CD">
              <w:rPr>
                <w:lang w:val="en-GB"/>
              </w:rPr>
              <w:t>-9.5%</w:t>
            </w:r>
          </w:p>
        </w:tc>
        <w:tc>
          <w:tcPr>
            <w:tcW w:w="2018" w:type="dxa"/>
            <w:tcBorders>
              <w:top w:val="single" w:sz="4" w:space="0" w:color="A6A6A6" w:themeColor="background1" w:themeShade="A6"/>
              <w:bottom w:val="single" w:sz="4" w:space="0" w:color="A6A6A6" w:themeColor="background1" w:themeShade="A6"/>
            </w:tcBorders>
          </w:tcPr>
          <w:p w14:paraId="0D2F036F" w14:textId="77777777" w:rsidR="008377CD" w:rsidRPr="008377CD" w:rsidRDefault="008377CD" w:rsidP="008377CD">
            <w:pPr>
              <w:pStyle w:val="TableText"/>
              <w:ind w:left="57" w:right="57"/>
              <w:jc w:val="right"/>
              <w:rPr>
                <w:lang w:val="en-GB"/>
              </w:rPr>
            </w:pPr>
            <w:r w:rsidRPr="008377CD">
              <w:rPr>
                <w:lang w:val="en-GB"/>
              </w:rPr>
              <w:t>–8.4%</w:t>
            </w:r>
          </w:p>
        </w:tc>
        <w:tc>
          <w:tcPr>
            <w:tcW w:w="2019" w:type="dxa"/>
            <w:tcBorders>
              <w:top w:val="single" w:sz="4" w:space="0" w:color="A6A6A6" w:themeColor="background1" w:themeShade="A6"/>
              <w:bottom w:val="single" w:sz="4" w:space="0" w:color="A6A6A6" w:themeColor="background1" w:themeShade="A6"/>
            </w:tcBorders>
          </w:tcPr>
          <w:p w14:paraId="5FA37C02" w14:textId="77777777" w:rsidR="008377CD" w:rsidRPr="008377CD" w:rsidRDefault="008377CD" w:rsidP="008377CD">
            <w:pPr>
              <w:pStyle w:val="TableText"/>
              <w:ind w:left="57" w:right="57"/>
              <w:jc w:val="right"/>
              <w:rPr>
                <w:lang w:val="en-GB"/>
              </w:rPr>
            </w:pPr>
            <w:r w:rsidRPr="008377CD">
              <w:rPr>
                <w:lang w:val="en-GB"/>
              </w:rPr>
              <w:t>–13.8%</w:t>
            </w:r>
          </w:p>
        </w:tc>
      </w:tr>
      <w:tr w:rsidR="008377CD" w:rsidRPr="008377CD" w14:paraId="472497B2" w14:textId="77777777" w:rsidTr="008377CD">
        <w:trPr>
          <w:trHeight w:val="344"/>
        </w:trPr>
        <w:tc>
          <w:tcPr>
            <w:tcW w:w="2018" w:type="dxa"/>
            <w:tcBorders>
              <w:top w:val="single" w:sz="4" w:space="0" w:color="A6A6A6" w:themeColor="background1" w:themeShade="A6"/>
              <w:bottom w:val="single" w:sz="4" w:space="0" w:color="A6A6A6" w:themeColor="background1" w:themeShade="A6"/>
            </w:tcBorders>
          </w:tcPr>
          <w:p w14:paraId="34414AA3" w14:textId="77777777" w:rsidR="008377CD" w:rsidRPr="008377CD" w:rsidRDefault="008377CD" w:rsidP="008377CD">
            <w:pPr>
              <w:pStyle w:val="TableText"/>
              <w:ind w:left="57" w:right="57"/>
              <w:rPr>
                <w:lang w:val="en-GB"/>
              </w:rPr>
            </w:pPr>
            <w:r w:rsidRPr="008377CD">
              <w:rPr>
                <w:lang w:val="en-GB"/>
              </w:rPr>
              <w:t>Māori</w:t>
            </w:r>
          </w:p>
        </w:tc>
        <w:tc>
          <w:tcPr>
            <w:tcW w:w="2018" w:type="dxa"/>
            <w:tcBorders>
              <w:top w:val="single" w:sz="4" w:space="0" w:color="A6A6A6" w:themeColor="background1" w:themeShade="A6"/>
              <w:bottom w:val="single" w:sz="4" w:space="0" w:color="A6A6A6" w:themeColor="background1" w:themeShade="A6"/>
            </w:tcBorders>
          </w:tcPr>
          <w:p w14:paraId="47D91CC4" w14:textId="77777777" w:rsidR="008377CD" w:rsidRPr="008377CD" w:rsidRDefault="008377CD" w:rsidP="008377CD">
            <w:pPr>
              <w:pStyle w:val="TableText"/>
              <w:ind w:left="57" w:right="57"/>
              <w:jc w:val="right"/>
              <w:rPr>
                <w:lang w:val="en-GB"/>
              </w:rPr>
            </w:pPr>
            <w:r w:rsidRPr="008377CD">
              <w:rPr>
                <w:lang w:val="en-GB"/>
              </w:rPr>
              <w:t>3.0%</w:t>
            </w:r>
          </w:p>
        </w:tc>
        <w:tc>
          <w:tcPr>
            <w:tcW w:w="2018" w:type="dxa"/>
            <w:tcBorders>
              <w:top w:val="single" w:sz="4" w:space="0" w:color="A6A6A6" w:themeColor="background1" w:themeShade="A6"/>
              <w:bottom w:val="single" w:sz="4" w:space="0" w:color="A6A6A6" w:themeColor="background1" w:themeShade="A6"/>
            </w:tcBorders>
          </w:tcPr>
          <w:p w14:paraId="6F3164F7" w14:textId="77777777" w:rsidR="008377CD" w:rsidRPr="008377CD" w:rsidRDefault="008377CD" w:rsidP="008377CD">
            <w:pPr>
              <w:pStyle w:val="TableText"/>
              <w:ind w:left="57" w:right="57"/>
              <w:jc w:val="right"/>
              <w:rPr>
                <w:lang w:val="en-GB"/>
              </w:rPr>
            </w:pPr>
            <w:r w:rsidRPr="008377CD">
              <w:rPr>
                <w:lang w:val="en-GB"/>
              </w:rPr>
              <w:t>2.5%</w:t>
            </w:r>
          </w:p>
        </w:tc>
        <w:tc>
          <w:tcPr>
            <w:tcW w:w="2019" w:type="dxa"/>
            <w:tcBorders>
              <w:top w:val="single" w:sz="4" w:space="0" w:color="A6A6A6" w:themeColor="background1" w:themeShade="A6"/>
              <w:bottom w:val="single" w:sz="4" w:space="0" w:color="A6A6A6" w:themeColor="background1" w:themeShade="A6"/>
            </w:tcBorders>
          </w:tcPr>
          <w:p w14:paraId="54FB48CC" w14:textId="77777777" w:rsidR="008377CD" w:rsidRPr="008377CD" w:rsidRDefault="008377CD" w:rsidP="008377CD">
            <w:pPr>
              <w:pStyle w:val="TableText"/>
              <w:ind w:left="57" w:right="57"/>
              <w:jc w:val="right"/>
              <w:rPr>
                <w:lang w:val="en-GB"/>
              </w:rPr>
            </w:pPr>
            <w:r w:rsidRPr="008377CD">
              <w:rPr>
                <w:lang w:val="en-GB"/>
              </w:rPr>
              <w:t>1.2%</w:t>
            </w:r>
          </w:p>
        </w:tc>
      </w:tr>
      <w:tr w:rsidR="008377CD" w:rsidRPr="008377CD" w14:paraId="7D02724A" w14:textId="77777777" w:rsidTr="00600196">
        <w:trPr>
          <w:trHeight w:val="373"/>
        </w:trPr>
        <w:tc>
          <w:tcPr>
            <w:tcW w:w="2018" w:type="dxa"/>
            <w:tcBorders>
              <w:top w:val="single" w:sz="4" w:space="0" w:color="A6A6A6" w:themeColor="background1" w:themeShade="A6"/>
              <w:bottom w:val="single" w:sz="4" w:space="0" w:color="A6A6A6" w:themeColor="background1" w:themeShade="A6"/>
            </w:tcBorders>
          </w:tcPr>
          <w:p w14:paraId="61DC5C7B" w14:textId="77777777" w:rsidR="008377CD" w:rsidRPr="008377CD" w:rsidRDefault="008377CD" w:rsidP="008377CD">
            <w:pPr>
              <w:pStyle w:val="TableText"/>
              <w:ind w:left="57" w:right="57"/>
              <w:rPr>
                <w:lang w:val="en-GB"/>
              </w:rPr>
            </w:pPr>
            <w:r w:rsidRPr="008377CD">
              <w:rPr>
                <w:lang w:val="en-GB"/>
              </w:rPr>
              <w:t>Pacific peoples</w:t>
            </w:r>
          </w:p>
        </w:tc>
        <w:tc>
          <w:tcPr>
            <w:tcW w:w="2018" w:type="dxa"/>
            <w:tcBorders>
              <w:top w:val="single" w:sz="4" w:space="0" w:color="A6A6A6" w:themeColor="background1" w:themeShade="A6"/>
              <w:bottom w:val="single" w:sz="4" w:space="0" w:color="A6A6A6" w:themeColor="background1" w:themeShade="A6"/>
            </w:tcBorders>
          </w:tcPr>
          <w:p w14:paraId="5DD4CC33" w14:textId="77777777" w:rsidR="008377CD" w:rsidRPr="008377CD" w:rsidRDefault="008377CD" w:rsidP="008377CD">
            <w:pPr>
              <w:pStyle w:val="TableText"/>
              <w:ind w:left="57" w:right="57"/>
              <w:jc w:val="right"/>
              <w:rPr>
                <w:lang w:val="en-GB"/>
              </w:rPr>
            </w:pPr>
            <w:r w:rsidRPr="008377CD">
              <w:rPr>
                <w:lang w:val="en-GB"/>
              </w:rPr>
              <w:t>5.0%</w:t>
            </w:r>
          </w:p>
        </w:tc>
        <w:tc>
          <w:tcPr>
            <w:tcW w:w="2018" w:type="dxa"/>
            <w:tcBorders>
              <w:top w:val="single" w:sz="4" w:space="0" w:color="A6A6A6" w:themeColor="background1" w:themeShade="A6"/>
              <w:bottom w:val="single" w:sz="4" w:space="0" w:color="A6A6A6" w:themeColor="background1" w:themeShade="A6"/>
            </w:tcBorders>
          </w:tcPr>
          <w:p w14:paraId="47AAA17C" w14:textId="77777777" w:rsidR="008377CD" w:rsidRPr="008377CD" w:rsidRDefault="008377CD" w:rsidP="008377CD">
            <w:pPr>
              <w:pStyle w:val="TableText"/>
              <w:ind w:left="57" w:right="57"/>
              <w:jc w:val="right"/>
              <w:rPr>
                <w:lang w:val="en-GB"/>
              </w:rPr>
            </w:pPr>
            <w:r w:rsidRPr="008377CD">
              <w:rPr>
                <w:lang w:val="en-GB"/>
              </w:rPr>
              <w:t>12.3%</w:t>
            </w:r>
          </w:p>
        </w:tc>
        <w:tc>
          <w:tcPr>
            <w:tcW w:w="2019" w:type="dxa"/>
            <w:tcBorders>
              <w:top w:val="single" w:sz="4" w:space="0" w:color="A6A6A6" w:themeColor="background1" w:themeShade="A6"/>
              <w:bottom w:val="single" w:sz="4" w:space="0" w:color="A6A6A6" w:themeColor="background1" w:themeShade="A6"/>
            </w:tcBorders>
          </w:tcPr>
          <w:p w14:paraId="7801ED88" w14:textId="77777777" w:rsidR="008377CD" w:rsidRPr="008377CD" w:rsidRDefault="008377CD" w:rsidP="008377CD">
            <w:pPr>
              <w:pStyle w:val="TableText"/>
              <w:ind w:left="57" w:right="57"/>
              <w:jc w:val="right"/>
              <w:rPr>
                <w:lang w:val="en-GB"/>
              </w:rPr>
            </w:pPr>
            <w:r w:rsidRPr="008377CD">
              <w:rPr>
                <w:lang w:val="en-GB"/>
              </w:rPr>
              <w:t>17.7%</w:t>
            </w:r>
          </w:p>
        </w:tc>
      </w:tr>
      <w:tr w:rsidR="008377CD" w:rsidRPr="008377CD" w14:paraId="7BAF5503" w14:textId="77777777" w:rsidTr="008377CD">
        <w:trPr>
          <w:trHeight w:val="618"/>
        </w:trPr>
        <w:tc>
          <w:tcPr>
            <w:tcW w:w="2018" w:type="dxa"/>
            <w:tcBorders>
              <w:top w:val="single" w:sz="4" w:space="0" w:color="A6A6A6" w:themeColor="background1" w:themeShade="A6"/>
              <w:bottom w:val="single" w:sz="4" w:space="0" w:color="A6A6A6" w:themeColor="background1" w:themeShade="A6"/>
            </w:tcBorders>
          </w:tcPr>
          <w:p w14:paraId="61E772B2" w14:textId="49B97CD4" w:rsidR="008377CD" w:rsidRPr="008377CD" w:rsidRDefault="008377CD" w:rsidP="008377CD">
            <w:pPr>
              <w:pStyle w:val="TableText"/>
              <w:ind w:left="57" w:right="57"/>
              <w:rPr>
                <w:lang w:val="en-GB"/>
              </w:rPr>
            </w:pPr>
            <w:r w:rsidRPr="008377CD">
              <w:rPr>
                <w:lang w:val="en-GB"/>
              </w:rPr>
              <w:t xml:space="preserve">Middle Eastern, Latin </w:t>
            </w:r>
            <w:r w:rsidR="00600196">
              <w:rPr>
                <w:lang w:val="en-GB"/>
              </w:rPr>
              <w:t>A</w:t>
            </w:r>
            <w:r w:rsidRPr="008377CD">
              <w:rPr>
                <w:lang w:val="en-GB"/>
              </w:rPr>
              <w:t>merican, African</w:t>
            </w:r>
          </w:p>
        </w:tc>
        <w:tc>
          <w:tcPr>
            <w:tcW w:w="2018" w:type="dxa"/>
            <w:tcBorders>
              <w:top w:val="single" w:sz="4" w:space="0" w:color="A6A6A6" w:themeColor="background1" w:themeShade="A6"/>
              <w:bottom w:val="single" w:sz="4" w:space="0" w:color="A6A6A6" w:themeColor="background1" w:themeShade="A6"/>
            </w:tcBorders>
          </w:tcPr>
          <w:p w14:paraId="07281393" w14:textId="77777777" w:rsidR="008377CD" w:rsidRPr="008377CD" w:rsidRDefault="008377CD" w:rsidP="008377CD">
            <w:pPr>
              <w:pStyle w:val="TableText"/>
              <w:ind w:left="57" w:right="57"/>
              <w:jc w:val="right"/>
              <w:rPr>
                <w:lang w:val="en-GB"/>
              </w:rPr>
            </w:pPr>
            <w:r w:rsidRPr="008377CD">
              <w:rPr>
                <w:lang w:val="en-GB"/>
              </w:rPr>
              <w:t>NA</w:t>
            </w:r>
          </w:p>
        </w:tc>
        <w:tc>
          <w:tcPr>
            <w:tcW w:w="2018" w:type="dxa"/>
            <w:tcBorders>
              <w:top w:val="single" w:sz="4" w:space="0" w:color="A6A6A6" w:themeColor="background1" w:themeShade="A6"/>
              <w:bottom w:val="single" w:sz="4" w:space="0" w:color="A6A6A6" w:themeColor="background1" w:themeShade="A6"/>
            </w:tcBorders>
          </w:tcPr>
          <w:p w14:paraId="27839A03" w14:textId="77777777" w:rsidR="008377CD" w:rsidRPr="008377CD" w:rsidRDefault="008377CD" w:rsidP="008377CD">
            <w:pPr>
              <w:pStyle w:val="TableText"/>
              <w:ind w:left="57" w:right="57"/>
              <w:jc w:val="right"/>
              <w:rPr>
                <w:lang w:val="en-GB"/>
              </w:rPr>
            </w:pPr>
            <w:r w:rsidRPr="008377CD">
              <w:rPr>
                <w:lang w:val="en-GB"/>
              </w:rPr>
              <w:t>NA</w:t>
            </w:r>
          </w:p>
        </w:tc>
        <w:tc>
          <w:tcPr>
            <w:tcW w:w="2019" w:type="dxa"/>
            <w:tcBorders>
              <w:top w:val="single" w:sz="4" w:space="0" w:color="A6A6A6" w:themeColor="background1" w:themeShade="A6"/>
              <w:bottom w:val="single" w:sz="4" w:space="0" w:color="A6A6A6" w:themeColor="background1" w:themeShade="A6"/>
            </w:tcBorders>
          </w:tcPr>
          <w:p w14:paraId="7EB833FC" w14:textId="77777777" w:rsidR="008377CD" w:rsidRPr="008377CD" w:rsidRDefault="008377CD" w:rsidP="008377CD">
            <w:pPr>
              <w:pStyle w:val="TableText"/>
              <w:ind w:left="57" w:right="57"/>
              <w:jc w:val="right"/>
              <w:rPr>
                <w:lang w:val="en-GB"/>
              </w:rPr>
            </w:pPr>
            <w:r w:rsidRPr="008377CD">
              <w:rPr>
                <w:lang w:val="en-GB"/>
              </w:rPr>
              <w:t>NA</w:t>
            </w:r>
          </w:p>
        </w:tc>
      </w:tr>
      <w:tr w:rsidR="008377CD" w:rsidRPr="008377CD" w14:paraId="6A0F4723" w14:textId="77777777" w:rsidTr="008377CD">
        <w:trPr>
          <w:trHeight w:val="344"/>
        </w:trPr>
        <w:tc>
          <w:tcPr>
            <w:tcW w:w="2018" w:type="dxa"/>
            <w:tcBorders>
              <w:top w:val="single" w:sz="4" w:space="0" w:color="A6A6A6" w:themeColor="background1" w:themeShade="A6"/>
              <w:bottom w:val="single" w:sz="4" w:space="0" w:color="A6A6A6" w:themeColor="background1" w:themeShade="A6"/>
            </w:tcBorders>
          </w:tcPr>
          <w:p w14:paraId="105D47B5" w14:textId="77777777" w:rsidR="008377CD" w:rsidRPr="008377CD" w:rsidRDefault="008377CD" w:rsidP="008377CD">
            <w:pPr>
              <w:pStyle w:val="TableText"/>
              <w:ind w:left="57" w:right="57"/>
              <w:rPr>
                <w:lang w:val="en-GB"/>
              </w:rPr>
            </w:pPr>
            <w:r w:rsidRPr="008377CD">
              <w:rPr>
                <w:lang w:val="en-GB"/>
              </w:rPr>
              <w:t>Asian</w:t>
            </w:r>
          </w:p>
        </w:tc>
        <w:tc>
          <w:tcPr>
            <w:tcW w:w="2018" w:type="dxa"/>
            <w:tcBorders>
              <w:top w:val="single" w:sz="4" w:space="0" w:color="A6A6A6" w:themeColor="background1" w:themeShade="A6"/>
              <w:bottom w:val="single" w:sz="4" w:space="0" w:color="A6A6A6" w:themeColor="background1" w:themeShade="A6"/>
            </w:tcBorders>
          </w:tcPr>
          <w:p w14:paraId="6594A8B8" w14:textId="77777777" w:rsidR="008377CD" w:rsidRPr="008377CD" w:rsidRDefault="008377CD" w:rsidP="008377CD">
            <w:pPr>
              <w:pStyle w:val="TableText"/>
              <w:ind w:left="57" w:right="57"/>
              <w:jc w:val="right"/>
              <w:rPr>
                <w:lang w:val="en-GB"/>
              </w:rPr>
            </w:pPr>
            <w:r w:rsidRPr="008377CD">
              <w:rPr>
                <w:lang w:val="en-GB"/>
              </w:rPr>
              <w:t>13.6%</w:t>
            </w:r>
          </w:p>
        </w:tc>
        <w:tc>
          <w:tcPr>
            <w:tcW w:w="2018" w:type="dxa"/>
            <w:tcBorders>
              <w:top w:val="single" w:sz="4" w:space="0" w:color="A6A6A6" w:themeColor="background1" w:themeShade="A6"/>
              <w:bottom w:val="single" w:sz="4" w:space="0" w:color="A6A6A6" w:themeColor="background1" w:themeShade="A6"/>
            </w:tcBorders>
          </w:tcPr>
          <w:p w14:paraId="13197D01" w14:textId="77777777" w:rsidR="008377CD" w:rsidRPr="008377CD" w:rsidRDefault="008377CD" w:rsidP="008377CD">
            <w:pPr>
              <w:pStyle w:val="TableText"/>
              <w:ind w:left="57" w:right="57"/>
              <w:jc w:val="right"/>
              <w:rPr>
                <w:lang w:val="en-GB"/>
              </w:rPr>
            </w:pPr>
            <w:r w:rsidRPr="008377CD">
              <w:rPr>
                <w:lang w:val="en-GB"/>
              </w:rPr>
              <w:t>10.0%</w:t>
            </w:r>
          </w:p>
        </w:tc>
        <w:tc>
          <w:tcPr>
            <w:tcW w:w="2019" w:type="dxa"/>
            <w:tcBorders>
              <w:top w:val="single" w:sz="4" w:space="0" w:color="A6A6A6" w:themeColor="background1" w:themeShade="A6"/>
              <w:bottom w:val="single" w:sz="4" w:space="0" w:color="A6A6A6" w:themeColor="background1" w:themeShade="A6"/>
            </w:tcBorders>
          </w:tcPr>
          <w:p w14:paraId="53DD40E4" w14:textId="77777777" w:rsidR="008377CD" w:rsidRPr="008377CD" w:rsidRDefault="008377CD" w:rsidP="008377CD">
            <w:pPr>
              <w:pStyle w:val="TableText"/>
              <w:ind w:left="57" w:right="57"/>
              <w:jc w:val="right"/>
              <w:rPr>
                <w:lang w:val="en-GB"/>
              </w:rPr>
            </w:pPr>
            <w:r w:rsidRPr="008377CD">
              <w:rPr>
                <w:lang w:val="en-GB"/>
              </w:rPr>
              <w:t>14.2%</w:t>
            </w:r>
          </w:p>
        </w:tc>
      </w:tr>
      <w:tr w:rsidR="008377CD" w:rsidRPr="008377CD" w14:paraId="3054BB3A" w14:textId="77777777" w:rsidTr="008377CD">
        <w:trPr>
          <w:trHeight w:val="344"/>
        </w:trPr>
        <w:tc>
          <w:tcPr>
            <w:tcW w:w="2018" w:type="dxa"/>
            <w:tcBorders>
              <w:top w:val="single" w:sz="4" w:space="0" w:color="A6A6A6" w:themeColor="background1" w:themeShade="A6"/>
              <w:bottom w:val="single" w:sz="4" w:space="0" w:color="A6A6A6" w:themeColor="background1" w:themeShade="A6"/>
            </w:tcBorders>
          </w:tcPr>
          <w:p w14:paraId="67290186" w14:textId="77777777" w:rsidR="008377CD" w:rsidRPr="008377CD" w:rsidRDefault="008377CD" w:rsidP="008377CD">
            <w:pPr>
              <w:pStyle w:val="TableText"/>
              <w:ind w:left="57" w:right="57"/>
              <w:rPr>
                <w:lang w:val="en-GB"/>
              </w:rPr>
            </w:pPr>
            <w:r w:rsidRPr="008377CD">
              <w:rPr>
                <w:lang w:val="en-GB"/>
              </w:rPr>
              <w:t>Other</w:t>
            </w:r>
          </w:p>
        </w:tc>
        <w:tc>
          <w:tcPr>
            <w:tcW w:w="2018" w:type="dxa"/>
            <w:tcBorders>
              <w:top w:val="single" w:sz="4" w:space="0" w:color="A6A6A6" w:themeColor="background1" w:themeShade="A6"/>
              <w:bottom w:val="single" w:sz="4" w:space="0" w:color="A6A6A6" w:themeColor="background1" w:themeShade="A6"/>
            </w:tcBorders>
          </w:tcPr>
          <w:p w14:paraId="2B2C5C87" w14:textId="77777777" w:rsidR="008377CD" w:rsidRPr="008377CD" w:rsidRDefault="008377CD" w:rsidP="008377CD">
            <w:pPr>
              <w:pStyle w:val="TableText"/>
              <w:ind w:left="57" w:right="57"/>
              <w:jc w:val="right"/>
              <w:rPr>
                <w:lang w:val="en-GB"/>
              </w:rPr>
            </w:pPr>
            <w:r w:rsidRPr="008377CD">
              <w:rPr>
                <w:lang w:val="en-GB"/>
              </w:rPr>
              <w:t>NA</w:t>
            </w:r>
          </w:p>
        </w:tc>
        <w:tc>
          <w:tcPr>
            <w:tcW w:w="2018" w:type="dxa"/>
            <w:tcBorders>
              <w:top w:val="single" w:sz="4" w:space="0" w:color="A6A6A6" w:themeColor="background1" w:themeShade="A6"/>
              <w:bottom w:val="single" w:sz="4" w:space="0" w:color="A6A6A6" w:themeColor="background1" w:themeShade="A6"/>
            </w:tcBorders>
          </w:tcPr>
          <w:p w14:paraId="5FE681A1" w14:textId="77777777" w:rsidR="008377CD" w:rsidRPr="008377CD" w:rsidRDefault="008377CD" w:rsidP="008377CD">
            <w:pPr>
              <w:pStyle w:val="TableText"/>
              <w:ind w:left="57" w:right="57"/>
              <w:jc w:val="right"/>
              <w:rPr>
                <w:lang w:val="en-GB"/>
              </w:rPr>
            </w:pPr>
            <w:r w:rsidRPr="008377CD">
              <w:rPr>
                <w:lang w:val="en-GB"/>
              </w:rPr>
              <w:t>NA</w:t>
            </w:r>
          </w:p>
        </w:tc>
        <w:tc>
          <w:tcPr>
            <w:tcW w:w="2019" w:type="dxa"/>
            <w:tcBorders>
              <w:top w:val="single" w:sz="4" w:space="0" w:color="A6A6A6" w:themeColor="background1" w:themeShade="A6"/>
              <w:bottom w:val="single" w:sz="4" w:space="0" w:color="A6A6A6" w:themeColor="background1" w:themeShade="A6"/>
            </w:tcBorders>
          </w:tcPr>
          <w:p w14:paraId="2907EE7B" w14:textId="77777777" w:rsidR="008377CD" w:rsidRPr="008377CD" w:rsidRDefault="008377CD" w:rsidP="008377CD">
            <w:pPr>
              <w:pStyle w:val="TableText"/>
              <w:ind w:left="57" w:right="57"/>
              <w:jc w:val="right"/>
              <w:rPr>
                <w:lang w:val="en-GB"/>
              </w:rPr>
            </w:pPr>
            <w:r w:rsidRPr="008377CD">
              <w:rPr>
                <w:lang w:val="en-GB"/>
              </w:rPr>
              <w:t>NA</w:t>
            </w:r>
          </w:p>
        </w:tc>
      </w:tr>
    </w:tbl>
    <w:p w14:paraId="0C6312D1" w14:textId="77777777" w:rsidR="008377CD" w:rsidRDefault="008377CD" w:rsidP="008377CD">
      <w:pPr>
        <w:pStyle w:val="Note"/>
      </w:pPr>
      <w:r>
        <w:t>Note: NA applies where one ethnic group did not have more than 20 employees.</w:t>
      </w:r>
    </w:p>
    <w:p w14:paraId="3D8A6C31" w14:textId="77777777" w:rsidR="008377CD" w:rsidRDefault="008377CD" w:rsidP="008377CD"/>
    <w:p w14:paraId="01DF3C70" w14:textId="51BF9380" w:rsidR="008377CD" w:rsidRDefault="008377CD" w:rsidP="008377CD">
      <w:r>
        <w:t>Where an employee has identified multiple ethnicities, their data is counted within each group declared.</w:t>
      </w:r>
    </w:p>
    <w:p w14:paraId="7645FD58" w14:textId="77777777" w:rsidR="008377CD" w:rsidRDefault="008377CD" w:rsidP="008377CD"/>
    <w:p w14:paraId="3D69070B" w14:textId="77777777" w:rsidR="008377CD" w:rsidRDefault="008377CD" w:rsidP="008377CD">
      <w:pPr>
        <w:sectPr w:rsidR="008377CD" w:rsidSect="000A3324">
          <w:pgSz w:w="11907" w:h="16840" w:code="9"/>
          <w:pgMar w:top="1418" w:right="1701" w:bottom="1134" w:left="1843" w:header="284" w:footer="425" w:gutter="284"/>
          <w:cols w:space="720"/>
        </w:sectPr>
      </w:pPr>
    </w:p>
    <w:p w14:paraId="3ADD3157" w14:textId="77777777" w:rsidR="008377CD" w:rsidRDefault="008377CD" w:rsidP="008377CD">
      <w:pPr>
        <w:pStyle w:val="Heading1"/>
      </w:pPr>
      <w:bookmarkStart w:id="14" w:name="_Toc149144883"/>
      <w:r>
        <w:lastRenderedPageBreak/>
        <w:t xml:space="preserve">How we manage our business | </w:t>
      </w:r>
      <w:proofErr w:type="spellStart"/>
      <w:r>
        <w:t>Tā</w:t>
      </w:r>
      <w:proofErr w:type="spellEnd"/>
      <w:r>
        <w:t xml:space="preserve"> </w:t>
      </w:r>
      <w:proofErr w:type="spellStart"/>
      <w:r>
        <w:t>mātou</w:t>
      </w:r>
      <w:proofErr w:type="spellEnd"/>
      <w:r>
        <w:t xml:space="preserve"> </w:t>
      </w:r>
      <w:proofErr w:type="spellStart"/>
      <w:r>
        <w:t>whakahaere</w:t>
      </w:r>
      <w:proofErr w:type="spellEnd"/>
      <w:r>
        <w:t xml:space="preserve"> </w:t>
      </w:r>
      <w:proofErr w:type="spellStart"/>
      <w:r>
        <w:t>i</w:t>
      </w:r>
      <w:proofErr w:type="spellEnd"/>
      <w:r>
        <w:t xml:space="preserve"> a </w:t>
      </w:r>
      <w:proofErr w:type="spellStart"/>
      <w:r>
        <w:t>mātou</w:t>
      </w:r>
      <w:bookmarkEnd w:id="14"/>
      <w:proofErr w:type="spellEnd"/>
    </w:p>
    <w:p w14:paraId="42B5FB4B" w14:textId="77777777" w:rsidR="008377CD" w:rsidRDefault="008377CD" w:rsidP="008377CD">
      <w:pPr>
        <w:pStyle w:val="Heading2"/>
      </w:pPr>
      <w:bookmarkStart w:id="15" w:name="_Toc149144884"/>
      <w:r>
        <w:t>Manatū Hauora as a good employer</w:t>
      </w:r>
      <w:bookmarkEnd w:id="15"/>
    </w:p>
    <w:p w14:paraId="4617AE11" w14:textId="77777777" w:rsidR="008377CD" w:rsidRDefault="008377CD" w:rsidP="008377CD">
      <w:r>
        <w:t xml:space="preserve">Manatū Hauora continues to strengthen its position as a good employer (in accordance with section 73 of the Public Service Act 2020) by creating, implementing, and maintaining a collection of processes, policies and strategies that ensure the fair and proper treatment of our </w:t>
      </w:r>
      <w:proofErr w:type="spellStart"/>
      <w:r>
        <w:t>kaimahi</w:t>
      </w:r>
      <w:proofErr w:type="spellEnd"/>
      <w:r>
        <w:t xml:space="preserve"> (and potential </w:t>
      </w:r>
      <w:proofErr w:type="spellStart"/>
      <w:r>
        <w:t>kaimahi</w:t>
      </w:r>
      <w:proofErr w:type="spellEnd"/>
      <w:r>
        <w:t>).</w:t>
      </w:r>
    </w:p>
    <w:p w14:paraId="0ED43742" w14:textId="77777777" w:rsidR="008377CD" w:rsidRDefault="008377CD" w:rsidP="008377CD"/>
    <w:p w14:paraId="242FDBE2" w14:textId="3C38309C" w:rsidR="008377CD" w:rsidRDefault="008377CD" w:rsidP="008377CD">
      <w:r>
        <w:t>This includes a commitment to creating equal employment opportunities, aiming to identify and eliminate all aspects of policies, procedures, and other institutional barriers that cause or perpetuate, or tend to cause or perpetuate, inequality with respect to the employment of a person or group of persons.</w:t>
      </w:r>
    </w:p>
    <w:p w14:paraId="52ADA4AA" w14:textId="77777777" w:rsidR="008377CD" w:rsidRDefault="008377CD" w:rsidP="008377CD"/>
    <w:p w14:paraId="549599DD" w14:textId="77777777" w:rsidR="008377CD" w:rsidRDefault="008377CD" w:rsidP="008377CD">
      <w:r>
        <w:t xml:space="preserve">Our actions to strengthen our role as a good employer are underpinned by </w:t>
      </w:r>
      <w:proofErr w:type="spellStart"/>
      <w:r>
        <w:t>Ngā</w:t>
      </w:r>
      <w:proofErr w:type="spellEnd"/>
      <w:r>
        <w:t xml:space="preserve"> </w:t>
      </w:r>
      <w:proofErr w:type="spellStart"/>
      <w:r>
        <w:t>Uaratanga</w:t>
      </w:r>
      <w:proofErr w:type="spellEnd"/>
      <w:r>
        <w:t xml:space="preserve"> | Our Ministry Values. Our recruitment process ensures impartial selection of suitably qualified </w:t>
      </w:r>
      <w:proofErr w:type="gramStart"/>
      <w:r>
        <w:t>people</w:t>
      </w:r>
      <w:proofErr w:type="gramEnd"/>
      <w:r>
        <w:t xml:space="preserve"> and our remuneration framework aims to remove bias from decisions about remuneration.</w:t>
      </w:r>
    </w:p>
    <w:p w14:paraId="2619EC5A" w14:textId="77777777" w:rsidR="008377CD" w:rsidRDefault="008377CD" w:rsidP="008377CD">
      <w:pPr>
        <w:pStyle w:val="Heading4"/>
      </w:pPr>
      <w:r w:rsidRPr="008377CD">
        <w:t xml:space="preserve">Kia Mau </w:t>
      </w:r>
      <w:proofErr w:type="spellStart"/>
      <w:r w:rsidRPr="008377CD">
        <w:t>Rā</w:t>
      </w:r>
      <w:proofErr w:type="spellEnd"/>
      <w:r w:rsidRPr="008377CD">
        <w:t xml:space="preserve"> | Our People Retention Strategy</w:t>
      </w:r>
    </w:p>
    <w:p w14:paraId="7D0D0EF3" w14:textId="77777777" w:rsidR="008377CD" w:rsidRDefault="008377CD" w:rsidP="008377CD"/>
    <w:p w14:paraId="4DF860B5" w14:textId="236855C7" w:rsidR="008377CD" w:rsidRDefault="008377CD" w:rsidP="008377CD">
      <w:r>
        <w:t xml:space="preserve">In November 2022, Manatū Hauora implemented Kia Mau </w:t>
      </w:r>
      <w:proofErr w:type="spellStart"/>
      <w:r>
        <w:t>Rā</w:t>
      </w:r>
      <w:proofErr w:type="spellEnd"/>
      <w:r>
        <w:t xml:space="preserve"> | Our People Retention strategy, which explored the internal and external influences on retention and introduced a framework for understanding how we can best retain our people. The strategy is centred on creating a great employee experience for our people. It focuses on nine core influences spanning social connection, work enablement and organisational success.</w:t>
      </w:r>
    </w:p>
    <w:p w14:paraId="74AF8530" w14:textId="77777777" w:rsidR="008377CD" w:rsidRDefault="008377CD" w:rsidP="008377CD"/>
    <w:p w14:paraId="4CA2D41F" w14:textId="0C9570BC" w:rsidR="008377CD" w:rsidRDefault="008377CD" w:rsidP="008377CD">
      <w:r>
        <w:t>We monitor retention outcomes quarterly by analysing voluntary turnover and employee experience and creating insights that further inform the actions we take.</w:t>
      </w:r>
    </w:p>
    <w:p w14:paraId="5C129E28" w14:textId="77777777" w:rsidR="008377CD" w:rsidRDefault="008377CD" w:rsidP="008377CD"/>
    <w:p w14:paraId="1DB09755" w14:textId="77777777" w:rsidR="008377CD" w:rsidRDefault="008377CD" w:rsidP="008377CD">
      <w:r>
        <w:t xml:space="preserve">Kia Mau </w:t>
      </w:r>
      <w:proofErr w:type="spellStart"/>
      <w:r>
        <w:t>Rā</w:t>
      </w:r>
      <w:proofErr w:type="spellEnd"/>
      <w:r>
        <w:t xml:space="preserve"> sets out five initial actions we are taking to support increased retention of our people, as follows.</w:t>
      </w:r>
    </w:p>
    <w:p w14:paraId="1AAA6B34" w14:textId="2C160858" w:rsidR="008377CD" w:rsidRDefault="008377CD" w:rsidP="008377CD">
      <w:pPr>
        <w:pStyle w:val="Bullet"/>
      </w:pPr>
      <w:r>
        <w:t>We are developing stronger people analytics capability so that we can better anticipate the needs of our people.</w:t>
      </w:r>
    </w:p>
    <w:p w14:paraId="16DF5CC5" w14:textId="27B5E032" w:rsidR="008377CD" w:rsidRDefault="008377CD" w:rsidP="008377CD">
      <w:pPr>
        <w:pStyle w:val="Bullet"/>
      </w:pPr>
      <w:r>
        <w:t>We have established a workstream to explore options to create more internal career opportunities for our people.</w:t>
      </w:r>
    </w:p>
    <w:p w14:paraId="11F6B1DC" w14:textId="3119ABED" w:rsidR="008377CD" w:rsidRDefault="008377CD" w:rsidP="008377CD">
      <w:pPr>
        <w:pStyle w:val="Bullet"/>
      </w:pPr>
      <w:r>
        <w:t>We are launching the Leadership Progression Programme to provide developmental opportunities and cross-organisational visibility for aspiring leaders.</w:t>
      </w:r>
    </w:p>
    <w:p w14:paraId="4011F28E" w14:textId="3A889922" w:rsidR="008377CD" w:rsidRDefault="008377CD" w:rsidP="008377CD">
      <w:pPr>
        <w:pStyle w:val="Bullet"/>
      </w:pPr>
      <w:r>
        <w:t xml:space="preserve">We are implementing the Kia </w:t>
      </w:r>
      <w:proofErr w:type="spellStart"/>
      <w:r>
        <w:t>tū</w:t>
      </w:r>
      <w:proofErr w:type="spellEnd"/>
      <w:r>
        <w:t xml:space="preserve"> kaha: Manatū Hauora Wellbeing Plan</w:t>
      </w:r>
    </w:p>
    <w:p w14:paraId="0B92FCD1" w14:textId="0CCBF63B" w:rsidR="008377CD" w:rsidRDefault="008377CD" w:rsidP="008377CD">
      <w:pPr>
        <w:pStyle w:val="Bullet"/>
      </w:pPr>
      <w:r>
        <w:lastRenderedPageBreak/>
        <w:t>We continue to embed flexible working and explore additional flexible working opportunities.</w:t>
      </w:r>
    </w:p>
    <w:p w14:paraId="7633C89F" w14:textId="77777777" w:rsidR="008377CD" w:rsidRDefault="008377CD" w:rsidP="008377CD">
      <w:pPr>
        <w:pStyle w:val="Bullet"/>
      </w:pPr>
      <w:r>
        <w:t>The 12-month rolling average unplanned turnover rate for 2022/23 was 20.9%. In 2021/22, it was 18.54%.</w:t>
      </w:r>
    </w:p>
    <w:p w14:paraId="7DC1A6AF" w14:textId="77777777" w:rsidR="008377CD" w:rsidRDefault="008377CD" w:rsidP="008377CD">
      <w:pPr>
        <w:pStyle w:val="Heading4"/>
      </w:pPr>
      <w:r w:rsidRPr="008377CD">
        <w:t xml:space="preserve">The Ministry as a great place to </w:t>
      </w:r>
      <w:proofErr w:type="gramStart"/>
      <w:r w:rsidRPr="008377CD">
        <w:t>work</w:t>
      </w:r>
      <w:proofErr w:type="gramEnd"/>
    </w:p>
    <w:p w14:paraId="38585F18" w14:textId="52F844B8" w:rsidR="008377CD" w:rsidRDefault="008377CD" w:rsidP="008377CD">
      <w:r>
        <w:t xml:space="preserve">To understand how our people feel about Manatū Hauora as a place to work, and to gain insights into where we should be focusing our efforts, we invite our </w:t>
      </w:r>
      <w:proofErr w:type="spellStart"/>
      <w:r>
        <w:t>kaimahi</w:t>
      </w:r>
      <w:proofErr w:type="spellEnd"/>
      <w:r>
        <w:t xml:space="preserve"> to contribute to the Ministry’s Kōrero Mai Employee Experience, onboarding and exit surveys. We also engage with </w:t>
      </w:r>
      <w:proofErr w:type="spellStart"/>
      <w:r>
        <w:t>kaimahi</w:t>
      </w:r>
      <w:proofErr w:type="spellEnd"/>
      <w:r>
        <w:t xml:space="preserve"> in other formats to gain deeper insights into areas of interest. Recent examples include our Wellbeing Kōrero workshops and our ‘Imagine the future Ministry’ sessions, which focused on the Ministry’s new operating model following the health system reforms.</w:t>
      </w:r>
    </w:p>
    <w:p w14:paraId="19712149" w14:textId="77777777" w:rsidR="008377CD" w:rsidRDefault="008377CD" w:rsidP="008377CD"/>
    <w:p w14:paraId="3A2C078C" w14:textId="758B18A3" w:rsidR="008377CD" w:rsidRDefault="008377CD" w:rsidP="008377CD">
      <w:r>
        <w:t xml:space="preserve">As an action set out in Kia Mau </w:t>
      </w:r>
      <w:proofErr w:type="spellStart"/>
      <w:r>
        <w:t>Rā</w:t>
      </w:r>
      <w:proofErr w:type="spellEnd"/>
      <w:r>
        <w:t>, we aligned the Kōrero Mai Employee Experience survey with our retention framework to give us a direct understanding of how Manatū Hauora is influencing retention.</w:t>
      </w:r>
    </w:p>
    <w:p w14:paraId="743D2185" w14:textId="77777777" w:rsidR="008377CD" w:rsidRDefault="008377CD" w:rsidP="008377CD"/>
    <w:p w14:paraId="462A6C10" w14:textId="683BD257" w:rsidR="008377CD" w:rsidRDefault="008377CD" w:rsidP="008377CD">
      <w:r>
        <w:t>We conducted our last Employee Experience survey in November 2022. It found that 88% of respondents agreed that Manatū Hauora is a great place to work, up from 73% in 2018 and 87% in 2020.</w:t>
      </w:r>
    </w:p>
    <w:p w14:paraId="5A014A84" w14:textId="77777777" w:rsidR="008377CD" w:rsidRDefault="008377CD" w:rsidP="008377CD"/>
    <w:p w14:paraId="2EB01761" w14:textId="5053BD93" w:rsidR="008377CD" w:rsidRDefault="008377CD" w:rsidP="008377CD">
      <w:r>
        <w:t xml:space="preserve">We implemented a new onboarding survey in October 2022. That survey found that 98% of respondents agreed that they have had a good experience at Manatū Hauora; 90% of respondents to our exit survey agreed that they would recommend Manatū Hauora as a place to work, and 88% would consider </w:t>
      </w:r>
      <w:proofErr w:type="spellStart"/>
      <w:r>
        <w:t>rejoining</w:t>
      </w:r>
      <w:proofErr w:type="spellEnd"/>
      <w:r>
        <w:t xml:space="preserve"> the Ministry if an opportunity arose.</w:t>
      </w:r>
    </w:p>
    <w:p w14:paraId="379C91CF" w14:textId="77777777" w:rsidR="008377CD" w:rsidRDefault="008377CD" w:rsidP="008377CD"/>
    <w:p w14:paraId="6DD6A482" w14:textId="77777777" w:rsidR="008377CD" w:rsidRDefault="008377CD" w:rsidP="008377CD">
      <w:r>
        <w:t xml:space="preserve">The Ministry will be participating in the upcoming </w:t>
      </w:r>
      <w:proofErr w:type="spellStart"/>
      <w:r>
        <w:t>Te</w:t>
      </w:r>
      <w:proofErr w:type="spellEnd"/>
      <w:r>
        <w:t xml:space="preserve"> </w:t>
      </w:r>
      <w:proofErr w:type="spellStart"/>
      <w:r>
        <w:t>Taunaki</w:t>
      </w:r>
      <w:proofErr w:type="spellEnd"/>
      <w:r>
        <w:t xml:space="preserve"> | Public Service Census in March 2024, which will provide us with additional insights to guide our efforts.</w:t>
      </w:r>
    </w:p>
    <w:p w14:paraId="4DB8D863" w14:textId="77777777" w:rsidR="008377CD" w:rsidRDefault="008377CD" w:rsidP="008377CD">
      <w:pPr>
        <w:pStyle w:val="Heading4"/>
      </w:pPr>
      <w:proofErr w:type="spellStart"/>
      <w:r>
        <w:t>Whiria</w:t>
      </w:r>
      <w:proofErr w:type="spellEnd"/>
      <w:r>
        <w:t xml:space="preserve"> </w:t>
      </w:r>
      <w:proofErr w:type="spellStart"/>
      <w:r>
        <w:t>te</w:t>
      </w:r>
      <w:proofErr w:type="spellEnd"/>
      <w:r>
        <w:t xml:space="preserve"> </w:t>
      </w:r>
      <w:proofErr w:type="spellStart"/>
      <w:r>
        <w:t>Tangata</w:t>
      </w:r>
      <w:proofErr w:type="spellEnd"/>
      <w:r>
        <w:t xml:space="preserve"> | Our Diversity and Inclusion Strategy</w:t>
      </w:r>
    </w:p>
    <w:p w14:paraId="3A81F34D" w14:textId="1A0E6F68" w:rsidR="008377CD" w:rsidRDefault="008377CD" w:rsidP="008377CD">
      <w:r>
        <w:t xml:space="preserve">Manatū Hauora is committed to supporting diversity across the organisation and enabling a culture of inclusion in everything we do. </w:t>
      </w:r>
      <w:proofErr w:type="spellStart"/>
      <w:r>
        <w:t>Whiria</w:t>
      </w:r>
      <w:proofErr w:type="spellEnd"/>
      <w:r>
        <w:t xml:space="preserve"> </w:t>
      </w:r>
      <w:proofErr w:type="spellStart"/>
      <w:r>
        <w:t>te</w:t>
      </w:r>
      <w:proofErr w:type="spellEnd"/>
      <w:r>
        <w:t xml:space="preserve"> </w:t>
      </w:r>
      <w:proofErr w:type="spellStart"/>
      <w:r>
        <w:t>Tangata</w:t>
      </w:r>
      <w:proofErr w:type="spellEnd"/>
      <w:r>
        <w:t xml:space="preserve"> | Our Diversity and Inclusion Strategy sets out the actions we will take to achieve this and aligns directly with Kia </w:t>
      </w:r>
      <w:proofErr w:type="spellStart"/>
      <w:r>
        <w:t>Toipoto</w:t>
      </w:r>
      <w:proofErr w:type="spellEnd"/>
      <w:r>
        <w:t xml:space="preserve"> and the Public Service Commission’s Papa Pounamu | Diversity and Inclusion Programme.</w:t>
      </w:r>
    </w:p>
    <w:p w14:paraId="36D495D0" w14:textId="77777777" w:rsidR="008377CD" w:rsidRDefault="008377CD" w:rsidP="008377CD"/>
    <w:p w14:paraId="3CC75AA7" w14:textId="2DB66419" w:rsidR="008377CD" w:rsidRDefault="008377CD" w:rsidP="008377CD">
      <w:r>
        <w:t xml:space="preserve">After two years of positive gains following the implementation of this strategy, we have recently initiated a review of </w:t>
      </w:r>
      <w:proofErr w:type="spellStart"/>
      <w:r>
        <w:t>Whiria</w:t>
      </w:r>
      <w:proofErr w:type="spellEnd"/>
      <w:r>
        <w:t xml:space="preserve"> </w:t>
      </w:r>
      <w:proofErr w:type="spellStart"/>
      <w:r>
        <w:t>te</w:t>
      </w:r>
      <w:proofErr w:type="spellEnd"/>
      <w:r>
        <w:t xml:space="preserve"> </w:t>
      </w:r>
      <w:proofErr w:type="spellStart"/>
      <w:r>
        <w:t>Tangata</w:t>
      </w:r>
      <w:proofErr w:type="spellEnd"/>
      <w:r>
        <w:t xml:space="preserve"> to set the future direction and determine our next actions. Our achievements during 2022/23 included the following.</w:t>
      </w:r>
    </w:p>
    <w:p w14:paraId="46ED895E" w14:textId="659B0D50" w:rsidR="008377CD" w:rsidRDefault="008377CD" w:rsidP="00F31143">
      <w:pPr>
        <w:pStyle w:val="Bullet"/>
      </w:pPr>
      <w:r>
        <w:t>We continued to champion an inclusive culture: 90% of people who responded to our Employee Experience survey in 2022 agreed that they felt welcomed and included at the Ministry.</w:t>
      </w:r>
    </w:p>
    <w:p w14:paraId="21BBA6AE" w14:textId="1757AB2F" w:rsidR="008377CD" w:rsidRDefault="008377CD" w:rsidP="00F31143">
      <w:pPr>
        <w:pStyle w:val="Bullet"/>
      </w:pPr>
      <w:r>
        <w:t xml:space="preserve">We continued to support six employee-led networks: the Rainbow Network, Asian Network, Women’s Network, Eco Hauora, Pacific Forum and Disability Network. </w:t>
      </w:r>
      <w:proofErr w:type="spellStart"/>
      <w:r>
        <w:t>Kaimahi</w:t>
      </w:r>
      <w:proofErr w:type="spellEnd"/>
      <w:r>
        <w:t xml:space="preserve"> from Manatū Hauora, </w:t>
      </w:r>
      <w:proofErr w:type="spellStart"/>
      <w:r>
        <w:t>Te</w:t>
      </w:r>
      <w:proofErr w:type="spellEnd"/>
      <w:r>
        <w:t xml:space="preserve"> </w:t>
      </w:r>
      <w:proofErr w:type="spellStart"/>
      <w:r>
        <w:t>Whatu</w:t>
      </w:r>
      <w:proofErr w:type="spellEnd"/>
      <w:r>
        <w:t xml:space="preserve"> Ora, </w:t>
      </w:r>
      <w:proofErr w:type="spellStart"/>
      <w:r>
        <w:t>Te</w:t>
      </w:r>
      <w:proofErr w:type="spellEnd"/>
      <w:r>
        <w:t xml:space="preserve"> Aka </w:t>
      </w:r>
      <w:proofErr w:type="spellStart"/>
      <w:r>
        <w:t>Whai</w:t>
      </w:r>
      <w:proofErr w:type="spellEnd"/>
      <w:r>
        <w:t xml:space="preserve"> Ora and </w:t>
      </w:r>
      <w:proofErr w:type="spellStart"/>
      <w:r>
        <w:t>Te</w:t>
      </w:r>
      <w:proofErr w:type="spellEnd"/>
      <w:r>
        <w:t xml:space="preserve"> </w:t>
      </w:r>
      <w:proofErr w:type="spellStart"/>
      <w:r>
        <w:t>Aho</w:t>
      </w:r>
      <w:proofErr w:type="spellEnd"/>
      <w:r>
        <w:t xml:space="preserve"> o </w:t>
      </w:r>
      <w:proofErr w:type="spellStart"/>
      <w:r>
        <w:t>te</w:t>
      </w:r>
      <w:proofErr w:type="spellEnd"/>
      <w:r>
        <w:t xml:space="preserve"> Kahu are all welcome as members of our employee-led networks.</w:t>
      </w:r>
    </w:p>
    <w:p w14:paraId="41301FED" w14:textId="77777777" w:rsidR="008377CD" w:rsidRDefault="008377CD" w:rsidP="00F31143">
      <w:pPr>
        <w:pStyle w:val="Bullet"/>
      </w:pPr>
      <w:r>
        <w:lastRenderedPageBreak/>
        <w:t>We continued to support days of significance with events organised by both Manatū Hauora and employee-led networks, including Pink Shirt Day, Pride Week, Chinese New Year and Pink Ribbon Day.</w:t>
      </w:r>
    </w:p>
    <w:p w14:paraId="5487A6B4" w14:textId="23DD9256" w:rsidR="00F31143" w:rsidRDefault="00F31143" w:rsidP="00F31143">
      <w:pPr>
        <w:pStyle w:val="Bullet"/>
      </w:pPr>
      <w:r>
        <w:t xml:space="preserve">We delivered disability awareness training to 47 leaders. We have piloted a further disability awareness training programme that will soon be available to all </w:t>
      </w:r>
      <w:proofErr w:type="spellStart"/>
      <w:r>
        <w:t>kaimahi</w:t>
      </w:r>
      <w:proofErr w:type="spellEnd"/>
      <w:r>
        <w:t>. Unconscious bias e-learning remains mandatory for all new starters.</w:t>
      </w:r>
    </w:p>
    <w:p w14:paraId="73131F94" w14:textId="77777777" w:rsidR="00F31143" w:rsidRDefault="00F31143" w:rsidP="00F31143">
      <w:pPr>
        <w:pStyle w:val="Bullet"/>
      </w:pPr>
      <w:r>
        <w:t>We supported seven people to attend the Disability Pathways, Cross Agency Rainbow Network and Government Women’s Network Conferences.</w:t>
      </w:r>
    </w:p>
    <w:p w14:paraId="3FAF68F3" w14:textId="77777777" w:rsidR="00F31143" w:rsidRDefault="00F31143" w:rsidP="00F31143">
      <w:pPr>
        <w:pStyle w:val="Bullet"/>
      </w:pPr>
      <w:r>
        <w:t xml:space="preserve">An intern undertook a project to review and make recommendations on how Manatū Hauora could create a more accessible recruitment process. We also welcomed </w:t>
      </w:r>
      <w:proofErr w:type="spellStart"/>
      <w:r>
        <w:t>Be.Lab</w:t>
      </w:r>
      <w:proofErr w:type="spellEnd"/>
      <w:r>
        <w:t>, a disability-focused placement programme, as a partner on our Internship Programme.</w:t>
      </w:r>
    </w:p>
    <w:p w14:paraId="475A199A" w14:textId="77777777" w:rsidR="00F31143" w:rsidRDefault="00F31143" w:rsidP="00F31143">
      <w:pPr>
        <w:pStyle w:val="Bullet"/>
      </w:pPr>
      <w:r>
        <w:t xml:space="preserve">We now actively monitor our demographics to understand our </w:t>
      </w:r>
      <w:proofErr w:type="spellStart"/>
      <w:r>
        <w:t>kaimahi</w:t>
      </w:r>
      <w:proofErr w:type="spellEnd"/>
      <w:r>
        <w:t xml:space="preserve"> and leadership workforce and their career aspirations. We explore actions we may need to take to maintain a diverse Ministry now and in the future.</w:t>
      </w:r>
    </w:p>
    <w:p w14:paraId="6695154A" w14:textId="77777777" w:rsidR="00F31143" w:rsidRDefault="00F31143" w:rsidP="00F31143">
      <w:pPr>
        <w:pStyle w:val="Bullet"/>
      </w:pPr>
      <w:r>
        <w:t xml:space="preserve">We continued to </w:t>
      </w:r>
      <w:proofErr w:type="gramStart"/>
      <w:r>
        <w:t>take action</w:t>
      </w:r>
      <w:proofErr w:type="gramEnd"/>
      <w:r>
        <w:t xml:space="preserve"> on our Kia </w:t>
      </w:r>
      <w:proofErr w:type="spellStart"/>
      <w:r>
        <w:t>Toipoto</w:t>
      </w:r>
      <w:proofErr w:type="spellEnd"/>
      <w:r>
        <w:t xml:space="preserve"> — Pay Gaps Action Plan.</w:t>
      </w:r>
    </w:p>
    <w:p w14:paraId="62C672D9" w14:textId="77777777" w:rsidR="00F31143" w:rsidRDefault="00F31143" w:rsidP="00F31143">
      <w:pPr>
        <w:pStyle w:val="Heading4"/>
      </w:pPr>
      <w:r w:rsidRPr="00F31143">
        <w:t>Accessibility and flexible work</w:t>
      </w:r>
    </w:p>
    <w:p w14:paraId="30DF2237" w14:textId="634FB256" w:rsidR="00F31143" w:rsidRDefault="00F31143" w:rsidP="00F31143">
      <w:r>
        <w:t>The Ministry has continued to provide an environment that enables an effective balance between work requirements and personal and whānau commitments.</w:t>
      </w:r>
    </w:p>
    <w:p w14:paraId="037978D8" w14:textId="77777777" w:rsidR="00F31143" w:rsidRDefault="00F31143" w:rsidP="00F31143"/>
    <w:p w14:paraId="7B305D10" w14:textId="661DA3A6" w:rsidR="00F31143" w:rsidRDefault="00F31143" w:rsidP="00F31143">
      <w:r>
        <w:t>Our Flexible First policy plays a big part in our culture and the way we do our mahi. It speaks to all our values and is a key enabler in making the Ministry a great place to work.</w:t>
      </w:r>
    </w:p>
    <w:p w14:paraId="1A1C0574" w14:textId="77777777" w:rsidR="00F31143" w:rsidRDefault="00F31143" w:rsidP="00F31143"/>
    <w:p w14:paraId="096F1ACA" w14:textId="4009E711" w:rsidR="00F31143" w:rsidRDefault="00F31143" w:rsidP="00F31143">
      <w:r>
        <w:t>Manatū Hauora is committed to providing people-centred, accessible and inclusive services, support and advice, regardless of disability, race, faith, sexual orientation, gender or location. We have been focusing on removing barriers, meeting individual needs and developing policies to support accessibility.</w:t>
      </w:r>
    </w:p>
    <w:p w14:paraId="56F24C4B" w14:textId="77777777" w:rsidR="00F31143" w:rsidRDefault="00F31143" w:rsidP="00F31143"/>
    <w:p w14:paraId="0663611F" w14:textId="77777777" w:rsidR="00F31143" w:rsidRDefault="00F31143" w:rsidP="00F31143">
      <w:r>
        <w:t>We have demonstrated our commitments by:</w:t>
      </w:r>
    </w:p>
    <w:p w14:paraId="2D919C68" w14:textId="30617EBD" w:rsidR="00F31143" w:rsidRDefault="00F31143" w:rsidP="00F31143">
      <w:pPr>
        <w:pStyle w:val="Bullet"/>
      </w:pPr>
      <w:r>
        <w:t>maintaining the Accessibility Tick,</w:t>
      </w:r>
      <w:r>
        <w:rPr>
          <w:rStyle w:val="FootnoteReference"/>
        </w:rPr>
        <w:footnoteReference w:id="17"/>
      </w:r>
      <w:r>
        <w:t xml:space="preserve"> which recognises our commitment to being an accessible and inclusive workplace for all of our staff with </w:t>
      </w:r>
      <w:proofErr w:type="gramStart"/>
      <w:r>
        <w:t>disabilities</w:t>
      </w:r>
      <w:proofErr w:type="gramEnd"/>
    </w:p>
    <w:p w14:paraId="462A19D2" w14:textId="7BAC0EB7" w:rsidR="00F31143" w:rsidRDefault="00F31143" w:rsidP="00F31143">
      <w:pPr>
        <w:pStyle w:val="Bullet"/>
      </w:pPr>
      <w:r>
        <w:t xml:space="preserve">our commitment to submit reports on our progress to the Minister for Disability Issues every 6 </w:t>
      </w:r>
      <w:proofErr w:type="gramStart"/>
      <w:r>
        <w:t>months</w:t>
      </w:r>
      <w:proofErr w:type="gramEnd"/>
    </w:p>
    <w:p w14:paraId="2698F492" w14:textId="77777777" w:rsidR="00F31143" w:rsidRDefault="00F31143" w:rsidP="00F31143">
      <w:pPr>
        <w:pStyle w:val="Bullet"/>
      </w:pPr>
      <w:r>
        <w:t>continuing to work collaboratively with our employee-led Disability Network and Accessibility Working Group to deliver on the actions we need to take to maintain our Accessibility Tick accreditation and improve accessibility at the Ministry.</w:t>
      </w:r>
    </w:p>
    <w:p w14:paraId="6DF17BB7" w14:textId="77777777" w:rsidR="00F31143" w:rsidRDefault="00F31143" w:rsidP="00F31143">
      <w:pPr>
        <w:pStyle w:val="Heading4"/>
      </w:pPr>
      <w:proofErr w:type="spellStart"/>
      <w:r>
        <w:t>Whāinga</w:t>
      </w:r>
      <w:proofErr w:type="spellEnd"/>
      <w:r>
        <w:t xml:space="preserve"> </w:t>
      </w:r>
      <w:proofErr w:type="spellStart"/>
      <w:r>
        <w:t>Amorangi</w:t>
      </w:r>
      <w:proofErr w:type="spellEnd"/>
      <w:r>
        <w:t xml:space="preserve"> | Building our capability to engage with </w:t>
      </w:r>
      <w:proofErr w:type="gramStart"/>
      <w:r>
        <w:t>Māori</w:t>
      </w:r>
      <w:proofErr w:type="gramEnd"/>
    </w:p>
    <w:p w14:paraId="3B64CEE8" w14:textId="77777777" w:rsidR="00F31143" w:rsidRDefault="00F31143" w:rsidP="00F31143">
      <w:proofErr w:type="spellStart"/>
      <w:r>
        <w:t>Whāinga</w:t>
      </w:r>
      <w:proofErr w:type="spellEnd"/>
      <w:r>
        <w:t xml:space="preserve"> </w:t>
      </w:r>
      <w:proofErr w:type="spellStart"/>
      <w:r>
        <w:t>Amorangi</w:t>
      </w:r>
      <w:proofErr w:type="spellEnd"/>
      <w:r>
        <w:t xml:space="preserve"> is our action plan for developing the capability and confidence of our people in </w:t>
      </w:r>
      <w:proofErr w:type="spellStart"/>
      <w:r>
        <w:t>te</w:t>
      </w:r>
      <w:proofErr w:type="spellEnd"/>
      <w:r>
        <w:t xml:space="preserve"> </w:t>
      </w:r>
      <w:proofErr w:type="spellStart"/>
      <w:r>
        <w:t>reo</w:t>
      </w:r>
      <w:proofErr w:type="spellEnd"/>
      <w:r>
        <w:t xml:space="preserve"> and tikanga Māori and engaging meaningfully with Māori.</w:t>
      </w:r>
    </w:p>
    <w:p w14:paraId="256268F5" w14:textId="77777777" w:rsidR="00F31143" w:rsidRDefault="00F31143" w:rsidP="00F31143">
      <w:r>
        <w:t>Our action plan sets out how we are going to develop capability across six key competency areas:</w:t>
      </w:r>
    </w:p>
    <w:p w14:paraId="4B614E34" w14:textId="2216C4B6" w:rsidR="00F31143" w:rsidRDefault="00F31143" w:rsidP="00F31143">
      <w:pPr>
        <w:pStyle w:val="Bullet"/>
      </w:pPr>
      <w:r>
        <w:lastRenderedPageBreak/>
        <w:t xml:space="preserve">New Zealand History and </w:t>
      </w:r>
      <w:proofErr w:type="spellStart"/>
      <w:r>
        <w:t>Te</w:t>
      </w:r>
      <w:proofErr w:type="spellEnd"/>
      <w:r>
        <w:t xml:space="preserve"> </w:t>
      </w:r>
      <w:proofErr w:type="spellStart"/>
      <w:r>
        <w:t>Tiriti</w:t>
      </w:r>
      <w:proofErr w:type="spellEnd"/>
      <w:r>
        <w:t xml:space="preserve"> o Waitangi</w:t>
      </w:r>
    </w:p>
    <w:p w14:paraId="6F01FA81" w14:textId="3B0CD107" w:rsidR="00F31143" w:rsidRDefault="00F31143" w:rsidP="00F31143">
      <w:pPr>
        <w:pStyle w:val="Bullet"/>
      </w:pPr>
      <w:proofErr w:type="spellStart"/>
      <w:r>
        <w:t>Te</w:t>
      </w:r>
      <w:proofErr w:type="spellEnd"/>
      <w:r>
        <w:t xml:space="preserve"> </w:t>
      </w:r>
      <w:proofErr w:type="spellStart"/>
      <w:r>
        <w:t>Reo</w:t>
      </w:r>
      <w:proofErr w:type="spellEnd"/>
      <w:r>
        <w:t xml:space="preserve"> Māori</w:t>
      </w:r>
    </w:p>
    <w:p w14:paraId="39F409FE" w14:textId="3DE63399" w:rsidR="00F31143" w:rsidRDefault="00F31143" w:rsidP="00F31143">
      <w:pPr>
        <w:pStyle w:val="Bullet"/>
      </w:pPr>
      <w:r>
        <w:t>Tikanga/Kawa Practices</w:t>
      </w:r>
    </w:p>
    <w:p w14:paraId="62303B19" w14:textId="60E8D875" w:rsidR="00F31143" w:rsidRDefault="00F31143" w:rsidP="00F31143">
      <w:pPr>
        <w:pStyle w:val="Bullet"/>
      </w:pPr>
      <w:r>
        <w:t>Understanding Racial Inequity and Institutional Racism</w:t>
      </w:r>
    </w:p>
    <w:p w14:paraId="6F582883" w14:textId="1F916147" w:rsidR="00F31143" w:rsidRDefault="00F31143" w:rsidP="00F31143">
      <w:pPr>
        <w:pStyle w:val="Bullet"/>
      </w:pPr>
      <w:r>
        <w:t>Worldviews and Knowledge Systems</w:t>
      </w:r>
    </w:p>
    <w:p w14:paraId="24172227" w14:textId="6A76BC1C" w:rsidR="00F31143" w:rsidRDefault="00F31143" w:rsidP="00F31143">
      <w:pPr>
        <w:pStyle w:val="Bullet"/>
      </w:pPr>
      <w:r>
        <w:t>Engagement with Māori.</w:t>
      </w:r>
    </w:p>
    <w:p w14:paraId="7F7BD52F" w14:textId="77777777" w:rsidR="00F31143" w:rsidRDefault="00F31143" w:rsidP="00F31143"/>
    <w:p w14:paraId="2685EFB0" w14:textId="681B6EF0" w:rsidR="00F31143" w:rsidRDefault="00F31143" w:rsidP="00F31143">
      <w:r>
        <w:t>During 2022/23, we completed phase one of our plan, and during 2023/24 we will establish phase two. We achieved the following key initiatives in the 2022/23 year.</w:t>
      </w:r>
    </w:p>
    <w:p w14:paraId="7B48EB48" w14:textId="5B2929C7" w:rsidR="00F31143" w:rsidRDefault="00F31143" w:rsidP="00F31143">
      <w:pPr>
        <w:pStyle w:val="Bullet"/>
      </w:pPr>
      <w:proofErr w:type="spellStart"/>
      <w:r>
        <w:t>Whāinga</w:t>
      </w:r>
      <w:proofErr w:type="spellEnd"/>
      <w:r>
        <w:t xml:space="preserve"> </w:t>
      </w:r>
      <w:proofErr w:type="spellStart"/>
      <w:r>
        <w:t>Amorangi</w:t>
      </w:r>
      <w:proofErr w:type="spellEnd"/>
      <w:r>
        <w:t xml:space="preserve"> is now embedded in our performance and development plans, encouraging all </w:t>
      </w:r>
      <w:proofErr w:type="spellStart"/>
      <w:r>
        <w:t>kaimahi</w:t>
      </w:r>
      <w:proofErr w:type="spellEnd"/>
      <w:r>
        <w:t xml:space="preserve"> to discuss how they will personally develop their capability over the coming year.</w:t>
      </w:r>
    </w:p>
    <w:p w14:paraId="377719C6" w14:textId="60DB070B" w:rsidR="00F31143" w:rsidRDefault="00F31143" w:rsidP="00F31143">
      <w:pPr>
        <w:pStyle w:val="Bullet"/>
      </w:pPr>
      <w:r>
        <w:t xml:space="preserve">We have approved implementation of the </w:t>
      </w:r>
      <w:proofErr w:type="spellStart"/>
      <w:r>
        <w:t>Kiwa</w:t>
      </w:r>
      <w:proofErr w:type="spellEnd"/>
      <w:r>
        <w:t xml:space="preserve"> app, an interactive learning resource that will allow staff to improve their understanding of and engagement in </w:t>
      </w:r>
      <w:proofErr w:type="spellStart"/>
      <w:r>
        <w:t>te</w:t>
      </w:r>
      <w:proofErr w:type="spellEnd"/>
      <w:r>
        <w:t xml:space="preserve"> </w:t>
      </w:r>
      <w:proofErr w:type="spellStart"/>
      <w:r>
        <w:t>ao</w:t>
      </w:r>
      <w:proofErr w:type="spellEnd"/>
      <w:r>
        <w:t xml:space="preserve"> Māori. We will launch this by the end of 2023.</w:t>
      </w:r>
    </w:p>
    <w:p w14:paraId="6F249B11" w14:textId="1034DC7E" w:rsidR="00F31143" w:rsidRDefault="00F31143" w:rsidP="00F31143">
      <w:pPr>
        <w:pStyle w:val="Bullet"/>
      </w:pPr>
      <w:r>
        <w:t xml:space="preserve">We recently offered the ‘Exploring the Power of Indigenous Knowledge’ wānanga to </w:t>
      </w:r>
      <w:proofErr w:type="spellStart"/>
      <w:r>
        <w:t>kaimahi</w:t>
      </w:r>
      <w:proofErr w:type="spellEnd"/>
      <w:r>
        <w:t xml:space="preserve">. Led by renowned Māori academic researchers, Linda Tuhiwai-Smith and Leonie </w:t>
      </w:r>
      <w:proofErr w:type="spellStart"/>
      <w:r>
        <w:t>Pihama</w:t>
      </w:r>
      <w:proofErr w:type="spellEnd"/>
      <w:r>
        <w:t>, this wānanga explored the profound impact of trauma on indigenous communities.</w:t>
      </w:r>
    </w:p>
    <w:p w14:paraId="6A5DC8B8" w14:textId="0CEA3FC6" w:rsidR="00F31143" w:rsidRDefault="00F31143" w:rsidP="00F31143">
      <w:pPr>
        <w:pStyle w:val="Bullet"/>
      </w:pPr>
      <w:r>
        <w:t xml:space="preserve">We continue to implement our </w:t>
      </w:r>
      <w:proofErr w:type="spellStart"/>
      <w:r>
        <w:t>Te</w:t>
      </w:r>
      <w:proofErr w:type="spellEnd"/>
      <w:r>
        <w:t xml:space="preserve"> </w:t>
      </w:r>
      <w:proofErr w:type="spellStart"/>
      <w:r>
        <w:t>Māhere</w:t>
      </w:r>
      <w:proofErr w:type="spellEnd"/>
      <w:r>
        <w:t xml:space="preserve"> </w:t>
      </w:r>
      <w:proofErr w:type="spellStart"/>
      <w:r>
        <w:t>reo</w:t>
      </w:r>
      <w:proofErr w:type="spellEnd"/>
      <w:r>
        <w:t xml:space="preserve"> Māori | Māori language plan, running regular level 1 and 2 </w:t>
      </w:r>
      <w:proofErr w:type="spellStart"/>
      <w:r>
        <w:t>te</w:t>
      </w:r>
      <w:proofErr w:type="spellEnd"/>
      <w:r>
        <w:t xml:space="preserve"> </w:t>
      </w:r>
      <w:proofErr w:type="spellStart"/>
      <w:r>
        <w:t>reo</w:t>
      </w:r>
      <w:proofErr w:type="spellEnd"/>
      <w:r>
        <w:t xml:space="preserve"> Māori programmes (helping build the capability and confidence of our people to pronounce Māori words and use basic conversational phrases at work and home). We also launched </w:t>
      </w:r>
      <w:proofErr w:type="spellStart"/>
      <w:r>
        <w:t>te</w:t>
      </w:r>
      <w:proofErr w:type="spellEnd"/>
      <w:r>
        <w:t xml:space="preserve"> </w:t>
      </w:r>
      <w:proofErr w:type="spellStart"/>
      <w:r>
        <w:t>reo</w:t>
      </w:r>
      <w:proofErr w:type="spellEnd"/>
      <w:r>
        <w:t xml:space="preserve"> Māori directorate names and rebranded our organisation to Manatū Hauora | Ministry of Health.</w:t>
      </w:r>
    </w:p>
    <w:p w14:paraId="2AEA2A44" w14:textId="40E56868" w:rsidR="00F31143" w:rsidRDefault="00F31143" w:rsidP="00F31143">
      <w:pPr>
        <w:pStyle w:val="Bullet"/>
      </w:pPr>
      <w:r>
        <w:t xml:space="preserve">We continue to offer a variety of other learning opportunities to </w:t>
      </w:r>
      <w:proofErr w:type="spellStart"/>
      <w:r>
        <w:t>kaimahi</w:t>
      </w:r>
      <w:proofErr w:type="spellEnd"/>
      <w:r>
        <w:t xml:space="preserve">, including Wall Walk sessions (an interactive half-day workshop designed to raise collective awareness of key events in the history of New Zealand’s bicultural relations), lunchtime ‘Kai &amp; Kōrero’ sessions, e-learning and the Engaging with Māori introductory workshops delivered by </w:t>
      </w:r>
      <w:proofErr w:type="spellStart"/>
      <w:r>
        <w:t>Te</w:t>
      </w:r>
      <w:proofErr w:type="spellEnd"/>
      <w:r>
        <w:t xml:space="preserve"> </w:t>
      </w:r>
      <w:proofErr w:type="spellStart"/>
      <w:r>
        <w:t>Arawhiti</w:t>
      </w:r>
      <w:proofErr w:type="spellEnd"/>
      <w:r>
        <w:t xml:space="preserve"> | Office for Māori Crown Relations.</w:t>
      </w:r>
    </w:p>
    <w:p w14:paraId="746429FF" w14:textId="1E74B6A8" w:rsidR="00F31143" w:rsidRDefault="00F31143" w:rsidP="00F31143">
      <w:pPr>
        <w:pStyle w:val="Bullet"/>
      </w:pPr>
      <w:r>
        <w:t xml:space="preserve">We have recently completed our second </w:t>
      </w:r>
      <w:proofErr w:type="spellStart"/>
      <w:r>
        <w:t>Whāinga</w:t>
      </w:r>
      <w:proofErr w:type="spellEnd"/>
      <w:r>
        <w:t xml:space="preserve"> </w:t>
      </w:r>
      <w:proofErr w:type="spellStart"/>
      <w:r>
        <w:t>Amorangi</w:t>
      </w:r>
      <w:proofErr w:type="spellEnd"/>
      <w:r>
        <w:t xml:space="preserve"> survey, which will give us insight into how our capability building has progressed and help us to identify the gaps. This information will also contribute to our scoping for phase two.</w:t>
      </w:r>
    </w:p>
    <w:p w14:paraId="0BB5F11F" w14:textId="77777777" w:rsidR="00F31143" w:rsidRDefault="00F31143" w:rsidP="00F31143">
      <w:pPr>
        <w:pStyle w:val="Bullet"/>
      </w:pPr>
      <w:r>
        <w:t xml:space="preserve">We continue to support </w:t>
      </w:r>
      <w:proofErr w:type="spellStart"/>
      <w:r>
        <w:t>Matariki</w:t>
      </w:r>
      <w:proofErr w:type="spellEnd"/>
      <w:r>
        <w:t xml:space="preserve">, </w:t>
      </w:r>
      <w:proofErr w:type="spellStart"/>
      <w:r>
        <w:t>Te</w:t>
      </w:r>
      <w:proofErr w:type="spellEnd"/>
      <w:r>
        <w:t xml:space="preserve"> Wiki o </w:t>
      </w:r>
      <w:proofErr w:type="spellStart"/>
      <w:r>
        <w:t>te</w:t>
      </w:r>
      <w:proofErr w:type="spellEnd"/>
      <w:r>
        <w:t xml:space="preserve"> </w:t>
      </w:r>
      <w:proofErr w:type="spellStart"/>
      <w:r>
        <w:t>Reo</w:t>
      </w:r>
      <w:proofErr w:type="spellEnd"/>
      <w:r>
        <w:t xml:space="preserve"> Māori and Waitangi Day commemorations, delivering a variety of communications and activities to emphasise the importance of these days.</w:t>
      </w:r>
    </w:p>
    <w:p w14:paraId="4ABEAB0A" w14:textId="77777777" w:rsidR="00F31143" w:rsidRDefault="00F31143" w:rsidP="00F31143"/>
    <w:p w14:paraId="1ACF92EB" w14:textId="3BE3384C" w:rsidR="00F31143" w:rsidRDefault="00F31143" w:rsidP="00F31143">
      <w:pPr>
        <w:sectPr w:rsidR="00F31143" w:rsidSect="000A3324">
          <w:pgSz w:w="11907" w:h="16840" w:code="9"/>
          <w:pgMar w:top="1418" w:right="1701" w:bottom="1134" w:left="1843" w:header="284" w:footer="425" w:gutter="284"/>
          <w:cols w:space="720"/>
        </w:sectPr>
      </w:pPr>
      <w:r w:rsidRPr="00F31143">
        <w:t xml:space="preserve">The table below provides an overview of the capability-building we have undertaken in our </w:t>
      </w:r>
      <w:proofErr w:type="spellStart"/>
      <w:r w:rsidRPr="00F31143">
        <w:t>Whāinga</w:t>
      </w:r>
      <w:proofErr w:type="spellEnd"/>
      <w:r w:rsidRPr="00F31143">
        <w:t xml:space="preserve"> </w:t>
      </w:r>
      <w:proofErr w:type="spellStart"/>
      <w:r w:rsidRPr="00F31143">
        <w:t>Amorangi</w:t>
      </w:r>
      <w:proofErr w:type="spellEnd"/>
      <w:r w:rsidRPr="00F31143">
        <w:t xml:space="preserve"> learning programmes. Many of our </w:t>
      </w:r>
      <w:proofErr w:type="spellStart"/>
      <w:r w:rsidRPr="00F31143">
        <w:t>kaimahi</w:t>
      </w:r>
      <w:proofErr w:type="spellEnd"/>
      <w:r w:rsidRPr="00F31143">
        <w:t xml:space="preserve"> who transferred to other organisations as part of the health system reforms had completed these learning programmes.</w:t>
      </w:r>
    </w:p>
    <w:tbl>
      <w:tblPr>
        <w:tblW w:w="8073" w:type="dxa"/>
        <w:tblInd w:w="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696"/>
        <w:gridCol w:w="4377"/>
      </w:tblGrid>
      <w:tr w:rsidR="00F31143" w:rsidRPr="00F31143" w14:paraId="0786EAD5" w14:textId="77777777" w:rsidTr="00F31143">
        <w:trPr>
          <w:trHeight w:val="356"/>
        </w:trPr>
        <w:tc>
          <w:tcPr>
            <w:tcW w:w="3696" w:type="dxa"/>
            <w:tcBorders>
              <w:top w:val="nil"/>
              <w:bottom w:val="nil"/>
            </w:tcBorders>
            <w:shd w:val="clear" w:color="auto" w:fill="D9D9D9" w:themeFill="background1" w:themeFillShade="D9"/>
          </w:tcPr>
          <w:p w14:paraId="47201EEA" w14:textId="77777777" w:rsidR="00F31143" w:rsidRPr="00F31143" w:rsidRDefault="00F31143" w:rsidP="00F31143">
            <w:pPr>
              <w:pStyle w:val="TableText"/>
              <w:ind w:left="57" w:right="57"/>
              <w:rPr>
                <w:b/>
                <w:bCs/>
              </w:rPr>
            </w:pPr>
            <w:r w:rsidRPr="00F31143">
              <w:rPr>
                <w:b/>
                <w:bCs/>
              </w:rPr>
              <w:lastRenderedPageBreak/>
              <w:t>Programme</w:t>
            </w:r>
          </w:p>
        </w:tc>
        <w:tc>
          <w:tcPr>
            <w:tcW w:w="4377" w:type="dxa"/>
            <w:tcBorders>
              <w:top w:val="nil"/>
              <w:bottom w:val="nil"/>
            </w:tcBorders>
            <w:shd w:val="clear" w:color="auto" w:fill="D9D9D9" w:themeFill="background1" w:themeFillShade="D9"/>
          </w:tcPr>
          <w:p w14:paraId="364EC922" w14:textId="77777777" w:rsidR="00F31143" w:rsidRPr="00F31143" w:rsidRDefault="00F31143" w:rsidP="00F31143">
            <w:pPr>
              <w:pStyle w:val="TableText"/>
              <w:ind w:left="57" w:right="57"/>
              <w:jc w:val="right"/>
              <w:rPr>
                <w:b/>
                <w:bCs/>
              </w:rPr>
            </w:pPr>
            <w:r w:rsidRPr="00F31143">
              <w:rPr>
                <w:b/>
                <w:bCs/>
              </w:rPr>
              <w:t xml:space="preserve">Percentage of current </w:t>
            </w:r>
            <w:proofErr w:type="spellStart"/>
            <w:r w:rsidRPr="00F31143">
              <w:rPr>
                <w:b/>
                <w:bCs/>
              </w:rPr>
              <w:t>kaimahi</w:t>
            </w:r>
            <w:proofErr w:type="spellEnd"/>
            <w:r w:rsidRPr="00F31143">
              <w:rPr>
                <w:b/>
                <w:bCs/>
              </w:rPr>
              <w:t xml:space="preserve"> who have engaged</w:t>
            </w:r>
          </w:p>
        </w:tc>
      </w:tr>
      <w:tr w:rsidR="00F31143" w:rsidRPr="00F31143" w14:paraId="5621A61A" w14:textId="77777777" w:rsidTr="00F31143">
        <w:trPr>
          <w:trHeight w:val="344"/>
        </w:trPr>
        <w:tc>
          <w:tcPr>
            <w:tcW w:w="3696" w:type="dxa"/>
            <w:tcBorders>
              <w:top w:val="nil"/>
            </w:tcBorders>
          </w:tcPr>
          <w:p w14:paraId="5DEB99CF" w14:textId="77777777" w:rsidR="00F31143" w:rsidRPr="00F31143" w:rsidRDefault="00F31143" w:rsidP="00F31143">
            <w:pPr>
              <w:pStyle w:val="TableText"/>
              <w:ind w:left="57" w:right="57"/>
            </w:pPr>
            <w:r w:rsidRPr="00F31143">
              <w:t>Wall Walk</w:t>
            </w:r>
          </w:p>
        </w:tc>
        <w:tc>
          <w:tcPr>
            <w:tcW w:w="4377" w:type="dxa"/>
            <w:tcBorders>
              <w:top w:val="nil"/>
            </w:tcBorders>
          </w:tcPr>
          <w:p w14:paraId="32788F63" w14:textId="77777777" w:rsidR="00F31143" w:rsidRPr="00F31143" w:rsidRDefault="00F31143" w:rsidP="00F31143">
            <w:pPr>
              <w:pStyle w:val="TableText"/>
              <w:ind w:left="57" w:right="57"/>
              <w:jc w:val="right"/>
            </w:pPr>
            <w:r w:rsidRPr="00F31143">
              <w:t>31%</w:t>
            </w:r>
          </w:p>
        </w:tc>
      </w:tr>
      <w:tr w:rsidR="00F31143" w:rsidRPr="00F31143" w14:paraId="34EE228C" w14:textId="77777777" w:rsidTr="00F31143">
        <w:trPr>
          <w:trHeight w:val="344"/>
        </w:trPr>
        <w:tc>
          <w:tcPr>
            <w:tcW w:w="3696" w:type="dxa"/>
          </w:tcPr>
          <w:p w14:paraId="63EE04D1" w14:textId="7B3FEA05" w:rsidR="00F31143" w:rsidRPr="00F31143" w:rsidRDefault="00F31143" w:rsidP="00F31143">
            <w:pPr>
              <w:pStyle w:val="TableText"/>
              <w:ind w:left="57" w:right="57"/>
            </w:pPr>
            <w:r w:rsidRPr="00F31143">
              <w:t>Online learning (</w:t>
            </w:r>
            <w:proofErr w:type="spellStart"/>
            <w:r w:rsidRPr="00F31143">
              <w:t>Te</w:t>
            </w:r>
            <w:proofErr w:type="spellEnd"/>
            <w:r w:rsidRPr="00F31143">
              <w:t xml:space="preserve"> </w:t>
            </w:r>
            <w:proofErr w:type="spellStart"/>
            <w:r w:rsidRPr="00F31143">
              <w:t>Rito</w:t>
            </w:r>
            <w:proofErr w:type="spellEnd"/>
            <w:r w:rsidRPr="00F31143">
              <w:t xml:space="preserve"> and Toro Mai)</w:t>
            </w:r>
            <w:r>
              <w:rPr>
                <w:rStyle w:val="FootnoteReference"/>
              </w:rPr>
              <w:footnoteReference w:id="18"/>
            </w:r>
          </w:p>
        </w:tc>
        <w:tc>
          <w:tcPr>
            <w:tcW w:w="4377" w:type="dxa"/>
          </w:tcPr>
          <w:p w14:paraId="3D3BA9CE" w14:textId="77777777" w:rsidR="00F31143" w:rsidRPr="00F31143" w:rsidRDefault="00F31143" w:rsidP="00F31143">
            <w:pPr>
              <w:pStyle w:val="TableText"/>
              <w:ind w:left="57" w:right="57"/>
              <w:jc w:val="right"/>
            </w:pPr>
            <w:r w:rsidRPr="00F31143">
              <w:t>29%</w:t>
            </w:r>
          </w:p>
        </w:tc>
      </w:tr>
      <w:tr w:rsidR="00F31143" w:rsidRPr="00F31143" w14:paraId="4DFA5529" w14:textId="77777777" w:rsidTr="00F31143">
        <w:trPr>
          <w:trHeight w:val="344"/>
        </w:trPr>
        <w:tc>
          <w:tcPr>
            <w:tcW w:w="3696" w:type="dxa"/>
          </w:tcPr>
          <w:p w14:paraId="2EB01F1D" w14:textId="77777777" w:rsidR="00F31143" w:rsidRPr="00F31143" w:rsidRDefault="00F31143" w:rsidP="00F31143">
            <w:pPr>
              <w:pStyle w:val="TableText"/>
              <w:ind w:left="57" w:right="57"/>
            </w:pPr>
            <w:proofErr w:type="spellStart"/>
            <w:r w:rsidRPr="00F31143">
              <w:t>Te</w:t>
            </w:r>
            <w:proofErr w:type="spellEnd"/>
            <w:r w:rsidRPr="00F31143">
              <w:t xml:space="preserve"> </w:t>
            </w:r>
            <w:proofErr w:type="spellStart"/>
            <w:r w:rsidRPr="00F31143">
              <w:t>Reo</w:t>
            </w:r>
            <w:proofErr w:type="spellEnd"/>
            <w:r w:rsidRPr="00F31143">
              <w:t xml:space="preserve"> Māori Level 1</w:t>
            </w:r>
          </w:p>
        </w:tc>
        <w:tc>
          <w:tcPr>
            <w:tcW w:w="4377" w:type="dxa"/>
          </w:tcPr>
          <w:p w14:paraId="35A6759A" w14:textId="77777777" w:rsidR="00F31143" w:rsidRPr="00F31143" w:rsidRDefault="00F31143" w:rsidP="00F31143">
            <w:pPr>
              <w:pStyle w:val="TableText"/>
              <w:ind w:left="57" w:right="57"/>
              <w:jc w:val="right"/>
            </w:pPr>
            <w:r w:rsidRPr="00F31143">
              <w:t>18%</w:t>
            </w:r>
          </w:p>
        </w:tc>
      </w:tr>
      <w:tr w:rsidR="00F31143" w:rsidRPr="00F31143" w14:paraId="5656482E" w14:textId="77777777" w:rsidTr="00F31143">
        <w:trPr>
          <w:trHeight w:val="344"/>
        </w:trPr>
        <w:tc>
          <w:tcPr>
            <w:tcW w:w="3696" w:type="dxa"/>
          </w:tcPr>
          <w:p w14:paraId="17A1D2EC" w14:textId="77777777" w:rsidR="00F31143" w:rsidRPr="00F31143" w:rsidRDefault="00F31143" w:rsidP="00F31143">
            <w:pPr>
              <w:pStyle w:val="TableText"/>
              <w:ind w:left="57" w:right="57"/>
            </w:pPr>
            <w:proofErr w:type="spellStart"/>
            <w:r w:rsidRPr="00F31143">
              <w:t>Te</w:t>
            </w:r>
            <w:proofErr w:type="spellEnd"/>
            <w:r w:rsidRPr="00F31143">
              <w:t xml:space="preserve"> </w:t>
            </w:r>
            <w:proofErr w:type="spellStart"/>
            <w:r w:rsidRPr="00F31143">
              <w:t>Reo</w:t>
            </w:r>
            <w:proofErr w:type="spellEnd"/>
            <w:r w:rsidRPr="00F31143">
              <w:t xml:space="preserve"> Māori Level 2</w:t>
            </w:r>
          </w:p>
        </w:tc>
        <w:tc>
          <w:tcPr>
            <w:tcW w:w="4377" w:type="dxa"/>
          </w:tcPr>
          <w:p w14:paraId="36257716" w14:textId="77777777" w:rsidR="00F31143" w:rsidRPr="00F31143" w:rsidRDefault="00F31143" w:rsidP="00F31143">
            <w:pPr>
              <w:pStyle w:val="TableText"/>
              <w:ind w:left="57" w:right="57"/>
              <w:jc w:val="right"/>
            </w:pPr>
            <w:r w:rsidRPr="00F31143">
              <w:t>5%</w:t>
            </w:r>
          </w:p>
        </w:tc>
      </w:tr>
    </w:tbl>
    <w:p w14:paraId="4CD47374" w14:textId="77777777" w:rsidR="00F31143" w:rsidRDefault="00F31143" w:rsidP="00F31143"/>
    <w:p w14:paraId="6E0941CC" w14:textId="57ADAB7F" w:rsidR="00F31143" w:rsidRDefault="00F31143" w:rsidP="00F31143">
      <w:r w:rsidRPr="00F31143">
        <w:t xml:space="preserve">During the 2022/23 period, 76 of our </w:t>
      </w:r>
      <w:proofErr w:type="spellStart"/>
      <w:r w:rsidRPr="00F31143">
        <w:t>kaimahi</w:t>
      </w:r>
      <w:proofErr w:type="spellEnd"/>
      <w:r w:rsidRPr="00F31143">
        <w:t xml:space="preserve"> completed the </w:t>
      </w:r>
      <w:proofErr w:type="spellStart"/>
      <w:r w:rsidRPr="00F31143">
        <w:t>Te</w:t>
      </w:r>
      <w:proofErr w:type="spellEnd"/>
      <w:r w:rsidRPr="00F31143">
        <w:t xml:space="preserve"> </w:t>
      </w:r>
      <w:proofErr w:type="spellStart"/>
      <w:r w:rsidRPr="00F31143">
        <w:t>Arawhiti</w:t>
      </w:r>
      <w:proofErr w:type="spellEnd"/>
      <w:r w:rsidRPr="00F31143">
        <w:t xml:space="preserve"> ‘Introduction to Engagement with Māori’ workshop.</w:t>
      </w:r>
    </w:p>
    <w:p w14:paraId="253D9E78" w14:textId="2815B802" w:rsidR="00F31143" w:rsidRDefault="00F31143" w:rsidP="00F31143">
      <w:pPr>
        <w:pStyle w:val="Heading4"/>
      </w:pPr>
      <w:r w:rsidRPr="00F31143">
        <w:t>Learning and development</w:t>
      </w:r>
    </w:p>
    <w:p w14:paraId="1DA79CC9" w14:textId="02F364A7" w:rsidR="00F31143" w:rsidRDefault="00F31143" w:rsidP="00F31143">
      <w:r>
        <w:t>At Manatū Hauora, we want to support our people to continue their learning and to offer a variety of development opportunities.</w:t>
      </w:r>
    </w:p>
    <w:p w14:paraId="4E690A9F" w14:textId="77777777" w:rsidR="00F31143" w:rsidRDefault="00F31143" w:rsidP="00F31143"/>
    <w:p w14:paraId="41EFC52B" w14:textId="3E362917" w:rsidR="00F31143" w:rsidRDefault="00F31143" w:rsidP="00F31143">
      <w:r>
        <w:t>We use the 70/20/10 model (individuals obtain 70% of their knowledge from job-related experiences, 20% from interactions with others like mentoring, and 10% from formal educational events) to consider different types of development, acknowledging that often the greatest learning comes by experiencing new tasks and challenges on the job or by learning from others.</w:t>
      </w:r>
    </w:p>
    <w:p w14:paraId="3ED32FFF" w14:textId="77777777" w:rsidR="00F31143" w:rsidRDefault="00F31143" w:rsidP="00F31143"/>
    <w:p w14:paraId="266BD711" w14:textId="77777777" w:rsidR="00F31143" w:rsidRDefault="00F31143" w:rsidP="00F31143">
      <w:r>
        <w:t>Performance and development plans are an effective tool in supporting our people to set performance objectives so they can grow and develop in their own roles, while also</w:t>
      </w:r>
    </w:p>
    <w:p w14:paraId="122675DB" w14:textId="46E51EE8" w:rsidR="00F31143" w:rsidRDefault="00F31143" w:rsidP="00F31143">
      <w:r>
        <w:t xml:space="preserve">creating space for aspirational conversations in which leaders can support our </w:t>
      </w:r>
      <w:proofErr w:type="spellStart"/>
      <w:r>
        <w:t>kaimahi</w:t>
      </w:r>
      <w:proofErr w:type="spellEnd"/>
      <w:r>
        <w:t xml:space="preserve"> in their career and professional development goals.</w:t>
      </w:r>
    </w:p>
    <w:p w14:paraId="5EDF78E1" w14:textId="77777777" w:rsidR="00F31143" w:rsidRDefault="00F31143" w:rsidP="00F31143"/>
    <w:p w14:paraId="2A502B4F" w14:textId="3A9909CB" w:rsidR="00F31143" w:rsidRDefault="00F31143" w:rsidP="00F31143">
      <w:r>
        <w:t xml:space="preserve">To ensure our leaders are well equipped to support their people and to ensure we are growing our future leadership talent, we continue to offer a variety of leadership development opportunities, ranging from transitional programmes through to assessment and coaching activities. We held Tier 3 leadership forums in late 2022 and supported four </w:t>
      </w:r>
      <w:proofErr w:type="spellStart"/>
      <w:r>
        <w:t>kaimahi</w:t>
      </w:r>
      <w:proofErr w:type="spellEnd"/>
      <w:r>
        <w:t xml:space="preserve"> to participate in the Public Services Commission’s new </w:t>
      </w:r>
      <w:proofErr w:type="spellStart"/>
      <w:r>
        <w:t>Te</w:t>
      </w:r>
      <w:proofErr w:type="spellEnd"/>
      <w:r>
        <w:t xml:space="preserve"> Ara ki </w:t>
      </w:r>
      <w:proofErr w:type="spellStart"/>
      <w:r>
        <w:t>Matangireia</w:t>
      </w:r>
      <w:proofErr w:type="spellEnd"/>
      <w:r>
        <w:t xml:space="preserve"> — Māori Emerging Leaders Programme. We are currently exploring leadership development opportunities for our aspiring Pasifika leaders.</w:t>
      </w:r>
    </w:p>
    <w:p w14:paraId="1C1973A9" w14:textId="77777777" w:rsidR="00F31143" w:rsidRDefault="00F31143" w:rsidP="00F31143"/>
    <w:p w14:paraId="6440ED68" w14:textId="008D0ADA" w:rsidR="00F31143" w:rsidRDefault="00F31143" w:rsidP="00F31143">
      <w:r>
        <w:t xml:space="preserve">In addition to leadership, </w:t>
      </w:r>
      <w:proofErr w:type="spellStart"/>
      <w:r>
        <w:t>Whāinga</w:t>
      </w:r>
      <w:proofErr w:type="spellEnd"/>
      <w:r>
        <w:t xml:space="preserve"> </w:t>
      </w:r>
      <w:proofErr w:type="spellStart"/>
      <w:r>
        <w:t>Amorangi</w:t>
      </w:r>
      <w:proofErr w:type="spellEnd"/>
      <w:r>
        <w:t xml:space="preserve"> and </w:t>
      </w:r>
      <w:proofErr w:type="spellStart"/>
      <w:r>
        <w:t>Whiria</w:t>
      </w:r>
      <w:proofErr w:type="spellEnd"/>
      <w:r>
        <w:t xml:space="preserve"> </w:t>
      </w:r>
      <w:proofErr w:type="spellStart"/>
      <w:r>
        <w:t>te</w:t>
      </w:r>
      <w:proofErr w:type="spellEnd"/>
      <w:r>
        <w:t xml:space="preserve"> </w:t>
      </w:r>
      <w:proofErr w:type="spellStart"/>
      <w:r>
        <w:t>Tangata</w:t>
      </w:r>
      <w:proofErr w:type="spellEnd"/>
      <w:r>
        <w:t xml:space="preserve"> development opportunities, we continue to deliver a variety of other online and in-person development opportunities to </w:t>
      </w:r>
      <w:proofErr w:type="spellStart"/>
      <w:r>
        <w:t>kaimahi</w:t>
      </w:r>
      <w:proofErr w:type="spellEnd"/>
      <w:r>
        <w:t>, including our onboarding programme and writing skills, peer-reviewing and proofreading workshops.</w:t>
      </w:r>
    </w:p>
    <w:p w14:paraId="3DE607CA" w14:textId="3CC5ABDF" w:rsidR="00F31143" w:rsidRDefault="00F31143" w:rsidP="00F31143"/>
    <w:p w14:paraId="1A2FE1C4" w14:textId="24BEC22F" w:rsidR="00F31143" w:rsidRDefault="00F31143" w:rsidP="00F31143">
      <w:r>
        <w:t>Manatū Hauora has continued to support our people with external learning and development opportunities, which are managed through a dedicated development budget established within each directorate every year.</w:t>
      </w:r>
    </w:p>
    <w:p w14:paraId="452C5D1D" w14:textId="77777777" w:rsidR="00F31143" w:rsidRDefault="00F31143" w:rsidP="00F31143"/>
    <w:p w14:paraId="39F4EA5B" w14:textId="77777777" w:rsidR="00F31143" w:rsidRDefault="00F31143" w:rsidP="00F31143">
      <w:r>
        <w:t>Over the past year, we provided study assistance to 38 staff undertaking tertiary study. This assistance took the form of either partial reimbursement of fees when staff successfully completed their study or paid study leave.</w:t>
      </w:r>
    </w:p>
    <w:p w14:paraId="065F6700" w14:textId="3DE8614E" w:rsidR="00F31143" w:rsidRDefault="00F31143" w:rsidP="00F31143">
      <w:r>
        <w:lastRenderedPageBreak/>
        <w:t xml:space="preserve">We are currently exploring options for increasing the ability of our people to pursue their career aspirations though internal on-the-job opportunities. We also now capture career aspiration data through our performance and development process, giving us insights into the types of career development our </w:t>
      </w:r>
      <w:proofErr w:type="spellStart"/>
      <w:r>
        <w:t>kaimahi</w:t>
      </w:r>
      <w:proofErr w:type="spellEnd"/>
      <w:r>
        <w:t xml:space="preserve"> are seeking.</w:t>
      </w:r>
    </w:p>
    <w:p w14:paraId="37E66964" w14:textId="7736AF07" w:rsidR="00F31143" w:rsidRDefault="00F31143" w:rsidP="00F31143">
      <w:pPr>
        <w:pStyle w:val="Heading4"/>
      </w:pPr>
      <w:r w:rsidRPr="00F31143">
        <w:t>Early in career programmes</w:t>
      </w:r>
    </w:p>
    <w:p w14:paraId="6D26B044" w14:textId="77777777" w:rsidR="00F31143" w:rsidRDefault="00F31143" w:rsidP="00F31143">
      <w:r>
        <w:t>Over the last two years, we have focused on developing ways in which we can engage and develop a diverse pipeline of promising talent interested in working within Manatū Hauora or the wider health system, as follows.</w:t>
      </w:r>
    </w:p>
    <w:p w14:paraId="004515E5" w14:textId="494CCB8C" w:rsidR="00F31143" w:rsidRDefault="00F31143" w:rsidP="00F31143">
      <w:pPr>
        <w:pStyle w:val="Bullet"/>
      </w:pPr>
      <w:r>
        <w:t xml:space="preserve">We have completed two Summer Internship Programmes, engaging 26 interns across the Ministry. We have built strong partner relationships with organisations/programmes including Tupu Toa, Tupu Tai, Otago University Pacific Opportunities, Analytics in Government and </w:t>
      </w:r>
      <w:proofErr w:type="spellStart"/>
      <w:r>
        <w:t>Be.Lab</w:t>
      </w:r>
      <w:proofErr w:type="spellEnd"/>
      <w:r>
        <w:t xml:space="preserve"> (which has a disability focus) to help us attract and engage diversity.</w:t>
      </w:r>
    </w:p>
    <w:p w14:paraId="7565A8F6" w14:textId="2F64B397" w:rsidR="00F31143" w:rsidRDefault="00F31143" w:rsidP="00F31143">
      <w:pPr>
        <w:pStyle w:val="Bullet"/>
      </w:pPr>
      <w:r>
        <w:t>Manatū Hauora continues to increase its visibility and engagement with tertiary education programmes, to provide valuable learning opportunities to current students who wish to pursue a career in the health sector. In this regard, we have worked with students from health, medicine, pharmacy, data science and economics programmes.</w:t>
      </w:r>
    </w:p>
    <w:p w14:paraId="580FDD1A" w14:textId="53BAD9BA" w:rsidR="00F31143" w:rsidRDefault="00F31143" w:rsidP="00F31143">
      <w:pPr>
        <w:pStyle w:val="Bullet"/>
      </w:pPr>
      <w:r>
        <w:t xml:space="preserve">In 2022, our Strategy, Policy and Legislation Directorate initiated the </w:t>
      </w:r>
      <w:proofErr w:type="spellStart"/>
      <w:r>
        <w:t>Ōkārito</w:t>
      </w:r>
      <w:proofErr w:type="spellEnd"/>
      <w:r>
        <w:t xml:space="preserve"> programme, with the purpose of attracting more </w:t>
      </w:r>
      <w:proofErr w:type="spellStart"/>
      <w:r>
        <w:t>rangatahi</w:t>
      </w:r>
      <w:proofErr w:type="spellEnd"/>
      <w:r>
        <w:t xml:space="preserve"> Māori to work in policy at the Ministry. This has resulted in the employment of three Māori assistant policy analysts so far, and feedback from all other participants has been extremely positive.</w:t>
      </w:r>
    </w:p>
    <w:p w14:paraId="196F5E40" w14:textId="1C9D346E" w:rsidR="00F31143" w:rsidRDefault="00F31143" w:rsidP="00F31143">
      <w:pPr>
        <w:pStyle w:val="Bullet"/>
      </w:pPr>
      <w:r>
        <w:t>Since the establishment of the Ethnic Communities Graduate Programme, led by the new Ministry for Ethnic Communities, Manatū Hauora has engaged three graduates from Middle Eastern, Latin American or African backgrounds, participating in two of the Programme’s three cohorts so far.</w:t>
      </w:r>
    </w:p>
    <w:p w14:paraId="140BC1A2" w14:textId="57563048" w:rsidR="00F31143" w:rsidRDefault="00F31143" w:rsidP="00F31143">
      <w:pPr>
        <w:pStyle w:val="Heading4"/>
      </w:pPr>
      <w:r w:rsidRPr="00F31143">
        <w:t>Health, safety and wellbeing</w:t>
      </w:r>
    </w:p>
    <w:p w14:paraId="3BB47065" w14:textId="39C49B55" w:rsidR="00F31143" w:rsidRDefault="00F31143" w:rsidP="00F31143">
      <w:r>
        <w:t xml:space="preserve">In the past financial year, the Ministry has sought to lay the groundwork for a sustainable, best-practice approach to protecting and prioritising the health, safety and wellbeing of our </w:t>
      </w:r>
      <w:proofErr w:type="spellStart"/>
      <w:r>
        <w:t>kaimahi</w:t>
      </w:r>
      <w:proofErr w:type="spellEnd"/>
      <w:r>
        <w:t>.</w:t>
      </w:r>
    </w:p>
    <w:p w14:paraId="4687E4D2" w14:textId="77777777" w:rsidR="00F31143" w:rsidRDefault="00F31143" w:rsidP="00F31143"/>
    <w:p w14:paraId="1448B659" w14:textId="66621711" w:rsidR="00F31143" w:rsidRDefault="00F31143" w:rsidP="00F31143">
      <w:r>
        <w:t>In November 2022 the Operational Leadership Team initiated tri-annual meetings dedicated to health, safety and wellbeing. This provides the senior leadership of the Ministry with focused time to obtain greater visibility of our risks and seek assurance that those risks are being managed.</w:t>
      </w:r>
    </w:p>
    <w:p w14:paraId="5C1BCBA7" w14:textId="77777777" w:rsidR="00F31143" w:rsidRDefault="00F31143" w:rsidP="00F31143"/>
    <w:p w14:paraId="2087156C" w14:textId="3160B5C3" w:rsidR="00F31143" w:rsidRDefault="00F31143" w:rsidP="00F31143">
      <w:r>
        <w:t>These meetings have created the opportunity for our senior leaders to develop their capability as officers under the Health and Safety at Work Act 2015. For example, in March leaders hosted representatives from WorkSafe New Zealand, who spoke to them about their obligations to manage psychosocial risks.</w:t>
      </w:r>
    </w:p>
    <w:p w14:paraId="2D5CF55D" w14:textId="211B5D06" w:rsidR="00F31143" w:rsidRDefault="00F31143" w:rsidP="00F31143">
      <w:pPr>
        <w:pStyle w:val="Heading4"/>
      </w:pPr>
      <w:r w:rsidRPr="00F31143">
        <w:t>Engaging with our people</w:t>
      </w:r>
    </w:p>
    <w:p w14:paraId="36E57487" w14:textId="4A7768ED" w:rsidR="00F31143" w:rsidRDefault="00F31143" w:rsidP="00F31143">
      <w:r>
        <w:t>In the past year, we refreshed our cohort of health and safety representatives. We are supporting these new representatives to build their capability through the required training, and through ad-hoc opportunities such as psychological first-aid training.</w:t>
      </w:r>
    </w:p>
    <w:p w14:paraId="31CC62A8" w14:textId="16F37F46" w:rsidR="00F31143" w:rsidRDefault="00F31143" w:rsidP="00F31143">
      <w:r>
        <w:lastRenderedPageBreak/>
        <w:t xml:space="preserve">The health safety and wellbeing team have also engaged with all Ministry </w:t>
      </w:r>
      <w:proofErr w:type="spellStart"/>
      <w:r>
        <w:t>kaimahi</w:t>
      </w:r>
      <w:proofErr w:type="spellEnd"/>
      <w:r>
        <w:t xml:space="preserve"> through Executive Leadership Team-sponsored events. Through their meetings dedicated to health, safety and wellbeing, the Executive Leadership Team identified initiatives they can actively support and, in so doing, learn about the risks that our </w:t>
      </w:r>
      <w:proofErr w:type="spellStart"/>
      <w:r>
        <w:t>kaimahi</w:t>
      </w:r>
      <w:proofErr w:type="spellEnd"/>
      <w:r>
        <w:t xml:space="preserve"> face. Examples of these include World Day of Safety and Health at Work and Pink Shirt Day.</w:t>
      </w:r>
    </w:p>
    <w:p w14:paraId="11846103" w14:textId="609FCFAE" w:rsidR="00F31143" w:rsidRDefault="00F31143" w:rsidP="00F31143">
      <w:pPr>
        <w:pStyle w:val="Heading4"/>
      </w:pPr>
      <w:r w:rsidRPr="00F31143">
        <w:t xml:space="preserve">Continued focus on psychosocial </w:t>
      </w:r>
      <w:proofErr w:type="gramStart"/>
      <w:r w:rsidRPr="00F31143">
        <w:t>wellbeing</w:t>
      </w:r>
      <w:proofErr w:type="gramEnd"/>
    </w:p>
    <w:p w14:paraId="45FA284E" w14:textId="77777777" w:rsidR="00F31143" w:rsidRDefault="00F31143" w:rsidP="00F31143">
      <w:r>
        <w:t xml:space="preserve">Managing our psychosocial risk continues to be a focus of the Ministry. This year saw us achieve deliverables under year one of kia </w:t>
      </w:r>
      <w:proofErr w:type="spellStart"/>
      <w:r>
        <w:t>tū</w:t>
      </w:r>
      <w:proofErr w:type="spellEnd"/>
      <w:r>
        <w:t xml:space="preserve"> kaha: Manatū Hauora Wellbeing Plan, including:</w:t>
      </w:r>
    </w:p>
    <w:p w14:paraId="28E90D4E" w14:textId="32359187" w:rsidR="00F31143" w:rsidRDefault="00F31143" w:rsidP="00F31143">
      <w:pPr>
        <w:pStyle w:val="Bullet"/>
      </w:pPr>
      <w:r>
        <w:t xml:space="preserve">the establishment of a Wellbeing </w:t>
      </w:r>
      <w:proofErr w:type="spellStart"/>
      <w:r>
        <w:t>Rōpū</w:t>
      </w:r>
      <w:proofErr w:type="spellEnd"/>
      <w:r>
        <w:t>, chaired by a member of the Executive Leadership Team and consisting of employee-led networks; a Public Service Association delegate; health and safety representatives; and members of our Health, Safety and Wellbeing Team and the People and Capability Group</w:t>
      </w:r>
    </w:p>
    <w:p w14:paraId="0FB0426E" w14:textId="04BFDE5E" w:rsidR="00F31143" w:rsidRDefault="00F31143" w:rsidP="00F31143">
      <w:pPr>
        <w:pStyle w:val="Bullet"/>
      </w:pPr>
      <w:r>
        <w:t xml:space="preserve">Ministry-wide kōrero sessions, facilitated by members of the Wellbeing </w:t>
      </w:r>
      <w:proofErr w:type="spellStart"/>
      <w:r>
        <w:t>Rōpū</w:t>
      </w:r>
      <w:proofErr w:type="spellEnd"/>
      <w:r>
        <w:t xml:space="preserve"> in partnership with our Executive Leadership Team, which have helped that team to understand what wellbeing means for our people and activities and initiatives we should focus on going </w:t>
      </w:r>
      <w:proofErr w:type="gramStart"/>
      <w:r>
        <w:t>forward</w:t>
      </w:r>
      <w:proofErr w:type="gramEnd"/>
    </w:p>
    <w:p w14:paraId="6DEF1F4C" w14:textId="79E7D7C0" w:rsidR="00F31143" w:rsidRDefault="00F31143" w:rsidP="00F31143">
      <w:pPr>
        <w:pStyle w:val="Bullet"/>
      </w:pPr>
      <w:r>
        <w:t>the addition of voluntary, personal wellbeing plans as part of the performance and development conversation cycle.</w:t>
      </w:r>
    </w:p>
    <w:p w14:paraId="629A28A2" w14:textId="77777777" w:rsidR="00F31143" w:rsidRDefault="00F31143" w:rsidP="00F31143">
      <w:pPr>
        <w:pStyle w:val="Heading4"/>
      </w:pPr>
      <w:r>
        <w:t>Risk management</w:t>
      </w:r>
      <w:r>
        <w:tab/>
      </w:r>
    </w:p>
    <w:p w14:paraId="1BB55C72" w14:textId="78DAA81B" w:rsidR="00F31143" w:rsidRDefault="00F31143" w:rsidP="00F31143">
      <w:r>
        <w:t>The Ministry has again achieved tertiary status within the Accident Compensation Corporation (ACC)’s Accredited Employers Programme. This is an external acknowledgement of our management of risks and injuries.</w:t>
      </w:r>
    </w:p>
    <w:p w14:paraId="7770132F" w14:textId="77777777" w:rsidR="00F31143" w:rsidRDefault="00F31143" w:rsidP="00F31143"/>
    <w:p w14:paraId="17A835DE" w14:textId="219CEA30" w:rsidR="00F31143" w:rsidRDefault="00F31143" w:rsidP="00F31143">
      <w:r>
        <w:t xml:space="preserve">We continue to improve on our risk identification procedures. To this end, we have introduced a streamlined incident management process that is integrated with our Ministry’s intranet platform. Pain and discomfort continue to be the incidents most commonly reported. We manage this through working-from-home checklists, a one-off contribution of $400 to purchase ergonomic equipment for working from home, software that reminds our </w:t>
      </w:r>
      <w:proofErr w:type="spellStart"/>
      <w:r>
        <w:t>kaimahi</w:t>
      </w:r>
      <w:proofErr w:type="spellEnd"/>
      <w:r>
        <w:t xml:space="preserve"> to take micro-pauses and workstation assessments.</w:t>
      </w:r>
    </w:p>
    <w:p w14:paraId="1BD0ED82" w14:textId="77777777" w:rsidR="00F31143" w:rsidRDefault="00F31143" w:rsidP="00F31143"/>
    <w:p w14:paraId="4E4CE213" w14:textId="02C22005" w:rsidR="00F31143" w:rsidRDefault="00F31143" w:rsidP="00F31143">
      <w:r>
        <w:t>Although the majority of Ministry work is conducted within an office environment, we have increased our visibility of work that occurs outside our office environment, to understand its associated risks. We are improving safety observation processes to enable our senior leadership to see first-hand how work is done in these contexts.</w:t>
      </w:r>
    </w:p>
    <w:p w14:paraId="1AAF1E36" w14:textId="77777777" w:rsidR="00F31143" w:rsidRDefault="00F31143" w:rsidP="00F31143">
      <w:pPr>
        <w:pStyle w:val="Heading4"/>
      </w:pPr>
      <w:r>
        <w:t>Improving our IT infrastructure</w:t>
      </w:r>
    </w:p>
    <w:p w14:paraId="2B21C0D1" w14:textId="291DD2BE" w:rsidR="00F31143" w:rsidRDefault="00F31143" w:rsidP="00F31143">
      <w:r>
        <w:t>Manatū Hauora IT’s flagship programme ‘Modernising Manatū Hauora’ continues at pace, and it is part of a wider tranche of work that our IT team is focusing on that will provide staff with the tools they need to work productively in cooperative working environments that enable staff to be fully mobile.</w:t>
      </w:r>
    </w:p>
    <w:p w14:paraId="782A94C4" w14:textId="77777777" w:rsidR="00F31143" w:rsidRDefault="00F31143" w:rsidP="00F31143"/>
    <w:p w14:paraId="6C530235" w14:textId="149A29ED" w:rsidR="00F31143" w:rsidRDefault="00F31143" w:rsidP="00F31143">
      <w:r>
        <w:t>This programme of work has further built on the Ministry’s modern platforms and retired the legacy Lotus Notes environment. During 2022/23, we have achieved the following.</w:t>
      </w:r>
    </w:p>
    <w:p w14:paraId="5578F631" w14:textId="77777777" w:rsidR="00F31143" w:rsidRDefault="00F31143" w:rsidP="00F31143">
      <w:pPr>
        <w:pStyle w:val="Bullet"/>
      </w:pPr>
      <w:r>
        <w:lastRenderedPageBreak/>
        <w:t>We decommissioned 20 applications built on the Lotus Notes platform, and we are now utilising the Microsoft platform to redevelop six of these applications.</w:t>
      </w:r>
    </w:p>
    <w:p w14:paraId="1C89A4B2" w14:textId="77777777" w:rsidR="00F31143" w:rsidRDefault="00F31143" w:rsidP="00F31143">
      <w:pPr>
        <w:pStyle w:val="Bullet"/>
      </w:pPr>
      <w:r>
        <w:t>We removed our dependency on Lotus Notes for our email, including several business applications that used this platform for automated email notifications. This has significantly simplified our environment and allowed us to decommission old services.</w:t>
      </w:r>
    </w:p>
    <w:p w14:paraId="678013E8" w14:textId="77777777" w:rsidR="00F31143" w:rsidRDefault="00F31143" w:rsidP="00F31143">
      <w:pPr>
        <w:pStyle w:val="Bullet"/>
      </w:pPr>
      <w:r>
        <w:t xml:space="preserve">We have adopted the Microsoft SharePoint-based Enterprise Content Management environment, now named </w:t>
      </w:r>
      <w:proofErr w:type="spellStart"/>
      <w:r>
        <w:t>Pātengi</w:t>
      </w:r>
      <w:proofErr w:type="spellEnd"/>
      <w:r>
        <w:t>.</w:t>
      </w:r>
    </w:p>
    <w:p w14:paraId="3788A3EB" w14:textId="77777777" w:rsidR="00F31143" w:rsidRDefault="00F31143" w:rsidP="00F31143">
      <w:pPr>
        <w:pStyle w:val="Bullet"/>
      </w:pPr>
      <w:r>
        <w:t xml:space="preserve">The work to migrate over 80 million documents from Lotus Notes into </w:t>
      </w:r>
      <w:proofErr w:type="spellStart"/>
      <w:r>
        <w:t>Pātengi</w:t>
      </w:r>
      <w:proofErr w:type="spellEnd"/>
      <w:r>
        <w:t xml:space="preserve"> and decommissioning of the old application started in May 2023, and will continue into the next financial year.</w:t>
      </w:r>
    </w:p>
    <w:p w14:paraId="100532C9" w14:textId="77777777" w:rsidR="00F31143" w:rsidRDefault="00F31143" w:rsidP="00F31143">
      <w:pPr>
        <w:pStyle w:val="Bullet"/>
      </w:pPr>
      <w:r>
        <w:t>We reduced our number of Lotus Notes licences from 2,342 to 1,200. This will result in financial savings when we come to renew what is left of the Lotus Notes software contract.</w:t>
      </w:r>
    </w:p>
    <w:p w14:paraId="3279F647" w14:textId="77777777" w:rsidR="00F31143" w:rsidRDefault="00F31143" w:rsidP="00F31143">
      <w:pPr>
        <w:pStyle w:val="Bullet"/>
      </w:pPr>
      <w:r>
        <w:t>A team was stood up in the first quarter of 2022 to enhance our Microsoft collaboration tools (in particular Microsoft Teams). This took over from the work started during the COVID-19 response; the aim was to have Teams available for everyone in Manatū Hauora as the communications and collaboration tool for the organisation and with partner organisations.</w:t>
      </w:r>
    </w:p>
    <w:p w14:paraId="09BC733C" w14:textId="77777777" w:rsidR="00F31143" w:rsidRDefault="00F31143" w:rsidP="00F31143">
      <w:pPr>
        <w:pStyle w:val="Bullet"/>
      </w:pPr>
      <w:r>
        <w:t>We implemented systems that improved system governance around our platforms, to ensure security processes are in place and that we can manage the automation behind Teams (</w:t>
      </w:r>
      <w:proofErr w:type="spellStart"/>
      <w:r>
        <w:t>eg</w:t>
      </w:r>
      <w:proofErr w:type="spellEnd"/>
      <w:r>
        <w:t>, in managing guest users from external organisations).</w:t>
      </w:r>
    </w:p>
    <w:p w14:paraId="1D9D6C49" w14:textId="77777777" w:rsidR="00F31143" w:rsidRDefault="00F31143" w:rsidP="00F31143">
      <w:pPr>
        <w:pStyle w:val="Bullet"/>
      </w:pPr>
      <w:r>
        <w:t>We have rolled out all the Microsoft applications designed to work within Teams; 34 are now available to all staff.</w:t>
      </w:r>
    </w:p>
    <w:p w14:paraId="3B4FFBCB" w14:textId="77777777" w:rsidR="00F31143" w:rsidRDefault="00F31143" w:rsidP="00F31143">
      <w:pPr>
        <w:pStyle w:val="Bullet"/>
      </w:pPr>
      <w:r>
        <w:t xml:space="preserve">We have reworked the Teams Federation and guest management capabilities put in place in 2021 by redesigning the application form and making the list of approved-for-Federation organisations available to staff. There </w:t>
      </w:r>
      <w:proofErr w:type="gramStart"/>
      <w:r>
        <w:t>are</w:t>
      </w:r>
      <w:proofErr w:type="gramEnd"/>
      <w:r>
        <w:t xml:space="preserve"> now 70+ organisations approved to use Microsoft Teams with Manatū Hauora.</w:t>
      </w:r>
    </w:p>
    <w:p w14:paraId="067B7B55" w14:textId="77777777" w:rsidR="00F31143" w:rsidRDefault="00F31143" w:rsidP="00F31143">
      <w:pPr>
        <w:pStyle w:val="Bullet"/>
      </w:pPr>
      <w:r>
        <w:t>We have trained a large percentage of our people and communicated change through many channels, including one-on-one training, Teams workshops and intranet articles. All of these have received good feedback from our staff.</w:t>
      </w:r>
    </w:p>
    <w:p w14:paraId="40810ECF" w14:textId="08781045" w:rsidR="00F31143" w:rsidRDefault="00F31143" w:rsidP="00F31143">
      <w:pPr>
        <w:pStyle w:val="Bullet"/>
      </w:pPr>
      <w:r>
        <w:t xml:space="preserve">We have implemented a recently released Teams feature — Shared Channels — to enhance our collaboration with </w:t>
      </w:r>
      <w:proofErr w:type="spellStart"/>
      <w:r>
        <w:t>Te</w:t>
      </w:r>
      <w:proofErr w:type="spellEnd"/>
      <w:r>
        <w:t xml:space="preserve"> </w:t>
      </w:r>
      <w:proofErr w:type="spellStart"/>
      <w:r>
        <w:t>Whatu</w:t>
      </w:r>
      <w:proofErr w:type="spellEnd"/>
      <w:r>
        <w:t xml:space="preserve"> Ora.</w:t>
      </w:r>
    </w:p>
    <w:p w14:paraId="59528E5E" w14:textId="34A47E9B" w:rsidR="00F31143" w:rsidRDefault="00F31143" w:rsidP="00F31143">
      <w:pPr>
        <w:pStyle w:val="Bullet"/>
      </w:pPr>
      <w:r>
        <w:t>Mahi is near complete to implement into business-as-usual activities the process called Evergreen for Teams, which will proactively capture and manage the increasing number of changes that Microsoft introduces on a weekly basis for Teams.</w:t>
      </w:r>
    </w:p>
    <w:p w14:paraId="79473359" w14:textId="24774A8C" w:rsidR="00F31143" w:rsidRDefault="00F31143" w:rsidP="00F31143">
      <w:pPr>
        <w:pStyle w:val="Heading4"/>
      </w:pPr>
      <w:r w:rsidRPr="00F31143">
        <w:t>Our ongoing investment and technology upgrades</w:t>
      </w:r>
    </w:p>
    <w:p w14:paraId="6F26E1C3" w14:textId="3CDD8383" w:rsidR="00F31143" w:rsidRDefault="00F31143" w:rsidP="00F31143">
      <w:r>
        <w:t xml:space="preserve">The health system reforms changed the core of what Manatū Hauora is responsible for. Our IT team was divided, and some of our service support function and capability moved to </w:t>
      </w:r>
      <w:proofErr w:type="spellStart"/>
      <w:r>
        <w:t>Te</w:t>
      </w:r>
      <w:proofErr w:type="spellEnd"/>
      <w:r>
        <w:t xml:space="preserve"> </w:t>
      </w:r>
      <w:proofErr w:type="spellStart"/>
      <w:r>
        <w:t>Whatu</w:t>
      </w:r>
      <w:proofErr w:type="spellEnd"/>
      <w:r>
        <w:t xml:space="preserve"> Ora. However, Manatū Hauora still retains an internal IT team.</w:t>
      </w:r>
    </w:p>
    <w:p w14:paraId="190B167A" w14:textId="77777777" w:rsidR="00F31143" w:rsidRDefault="00F31143" w:rsidP="00F31143"/>
    <w:p w14:paraId="41AFF6CB" w14:textId="77777777" w:rsidR="00F31143" w:rsidRDefault="00F31143" w:rsidP="00F31143">
      <w:r>
        <w:t>Cyber security remains a key area of attention for Manatū Hauora. The ICT Security Services team within Ministry ICT has two major deliverables:</w:t>
      </w:r>
    </w:p>
    <w:p w14:paraId="169B9474" w14:textId="550D9156" w:rsidR="00F31143" w:rsidRDefault="00F31143" w:rsidP="00F31143">
      <w:pPr>
        <w:pStyle w:val="Bullet"/>
      </w:pPr>
      <w:r>
        <w:lastRenderedPageBreak/>
        <w:t xml:space="preserve">supporting ICT outcomes by ensuring our technology solutions meet all appropriate assurance baselines, through the application of timely advice around the procurement, deployment and management of new and existing ICT systems, as well as the Certification and Accreditation </w:t>
      </w:r>
      <w:proofErr w:type="gramStart"/>
      <w:r>
        <w:t>programme</w:t>
      </w:r>
      <w:proofErr w:type="gramEnd"/>
    </w:p>
    <w:p w14:paraId="699ADD49" w14:textId="41760A6E" w:rsidR="00F31143" w:rsidRDefault="00F31143" w:rsidP="00F31143">
      <w:pPr>
        <w:pStyle w:val="Bullet"/>
      </w:pPr>
      <w:r>
        <w:t>providing technology and information security expertise to the Ministry’s Protective Security team.</w:t>
      </w:r>
    </w:p>
    <w:p w14:paraId="4E67BD54" w14:textId="77777777" w:rsidR="00F31143" w:rsidRDefault="00F31143" w:rsidP="00F31143"/>
    <w:p w14:paraId="75282DBB" w14:textId="7CD71C46" w:rsidR="00F31143" w:rsidRDefault="00F31143" w:rsidP="00F31143">
      <w:r>
        <w:t>During the year, we achieved these through our continued investment in Protective Security Induction Trainings part of the onboarding process. Feedback from staff who attend this training is universally positive.</w:t>
      </w:r>
    </w:p>
    <w:p w14:paraId="6364A4AF" w14:textId="77777777" w:rsidR="00F31143" w:rsidRDefault="00F31143" w:rsidP="00F31143"/>
    <w:p w14:paraId="216F5493" w14:textId="270EC623" w:rsidR="00F31143" w:rsidRDefault="00F31143" w:rsidP="00F31143">
      <w:r>
        <w:t>The team also ensures that new or substantially upgraded IT systems delivered during the reporting period are certified and accredited according to our protective security requirements New Zealand Information Security Manual obligations.</w:t>
      </w:r>
    </w:p>
    <w:p w14:paraId="7CD3EA27" w14:textId="77777777" w:rsidR="00F31143" w:rsidRDefault="00F31143" w:rsidP="00F31143"/>
    <w:p w14:paraId="0F739DC0" w14:textId="79124225" w:rsidR="00F31143" w:rsidRDefault="00F31143" w:rsidP="00F31143">
      <w:r>
        <w:t>During the year, the team supported the implementation of the Health Central Security Operations Centre capability.</w:t>
      </w:r>
    </w:p>
    <w:p w14:paraId="4C8071F0" w14:textId="769FDE9F" w:rsidR="00F31143" w:rsidRDefault="00F31143" w:rsidP="00F31143"/>
    <w:p w14:paraId="4B16F99A" w14:textId="52C87EA2" w:rsidR="00F31143" w:rsidRDefault="00F31143" w:rsidP="00F31143">
      <w:r>
        <w:t xml:space="preserve">A significant achievement has been the continued management of the Ministry’s IT security position while also seeking to accommodate </w:t>
      </w:r>
      <w:proofErr w:type="spellStart"/>
      <w:r>
        <w:t>Te</w:t>
      </w:r>
      <w:proofErr w:type="spellEnd"/>
      <w:r>
        <w:t xml:space="preserve"> </w:t>
      </w:r>
      <w:proofErr w:type="spellStart"/>
      <w:r>
        <w:t>Whatu</w:t>
      </w:r>
      <w:proofErr w:type="spellEnd"/>
      <w:r>
        <w:t xml:space="preserve"> Ora requirements during the establishment of that entity, and the planned transition of staff and services.</w:t>
      </w:r>
    </w:p>
    <w:p w14:paraId="70AEF500" w14:textId="77777777" w:rsidR="00F31143" w:rsidRDefault="00F31143" w:rsidP="00F31143"/>
    <w:p w14:paraId="4B7261A9" w14:textId="166654BC" w:rsidR="00F31143" w:rsidRDefault="00F31143" w:rsidP="00F31143">
      <w:r>
        <w:t>During the year, we continued a programme of modernising our internal ICT systems and managed to remove some high-risk areas of legacy IT risk, including replacement of our legacy intranet site. We will replace our legacy payroll system by October 2023.</w:t>
      </w:r>
    </w:p>
    <w:p w14:paraId="49105C0A" w14:textId="77777777" w:rsidR="00F31143" w:rsidRDefault="00F31143" w:rsidP="00F31143"/>
    <w:p w14:paraId="6E2C832D" w14:textId="690A367F" w:rsidR="00F31143" w:rsidRDefault="00F31143" w:rsidP="00F31143">
      <w:r>
        <w:t>To keep our systems current, the IT support teams have made further improvements with automation of the patching of our server fleet, while managing the changes brought about through the health sector reforms.</w:t>
      </w:r>
    </w:p>
    <w:p w14:paraId="4552BDDC" w14:textId="77777777" w:rsidR="00F31143" w:rsidRDefault="00F31143" w:rsidP="00F31143">
      <w:pPr>
        <w:pStyle w:val="Heading4"/>
      </w:pPr>
      <w:r>
        <w:t>Building sustainable, environmentally conscious health system</w:t>
      </w:r>
    </w:p>
    <w:p w14:paraId="14BF9DA9" w14:textId="3B8A2E80" w:rsidR="00F31143" w:rsidRDefault="00F31143" w:rsidP="00F31143">
      <w:r>
        <w:t xml:space="preserve">As Kaitiaki (steward) of the health system, the Ministry is committed to working with our key health partners to ensure we are collectively focused on building a sustainable health system. This includes supporting our </w:t>
      </w:r>
      <w:proofErr w:type="spellStart"/>
      <w:r>
        <w:t>kaimahi</w:t>
      </w:r>
      <w:proofErr w:type="spellEnd"/>
      <w:r>
        <w:t xml:space="preserve"> to make good decisions when considering how they work.</w:t>
      </w:r>
    </w:p>
    <w:p w14:paraId="3F26CADA" w14:textId="77777777" w:rsidR="004F66C7" w:rsidRDefault="004F66C7" w:rsidP="00F31143"/>
    <w:p w14:paraId="1610132C" w14:textId="77777777" w:rsidR="00F31143" w:rsidRDefault="00F31143" w:rsidP="00F31143">
      <w:r>
        <w:t>This includes supporting sustainable organisational efforts to:</w:t>
      </w:r>
    </w:p>
    <w:p w14:paraId="01BC29FF" w14:textId="2B9E4DED" w:rsidR="00F31143" w:rsidRDefault="00F31143" w:rsidP="004F66C7">
      <w:pPr>
        <w:pStyle w:val="Bullet"/>
      </w:pPr>
      <w:r>
        <w:t xml:space="preserve">reduce unnecessary travel and support information and communication technologies (ICT) for effective business </w:t>
      </w:r>
      <w:proofErr w:type="gramStart"/>
      <w:r>
        <w:t>engagement</w:t>
      </w:r>
      <w:proofErr w:type="gramEnd"/>
    </w:p>
    <w:p w14:paraId="2AA3D928" w14:textId="36D73359" w:rsidR="00F31143" w:rsidRDefault="00F31143" w:rsidP="004F66C7">
      <w:pPr>
        <w:pStyle w:val="Bullet"/>
      </w:pPr>
      <w:r>
        <w:t xml:space="preserve">choose sustainable, environmentally friendly business </w:t>
      </w:r>
      <w:proofErr w:type="gramStart"/>
      <w:r>
        <w:t>partners</w:t>
      </w:r>
      <w:proofErr w:type="gramEnd"/>
    </w:p>
    <w:p w14:paraId="6ACE8BE1" w14:textId="53046847" w:rsidR="00F31143" w:rsidRDefault="00F31143" w:rsidP="004F66C7">
      <w:pPr>
        <w:pStyle w:val="Bullet"/>
      </w:pPr>
      <w:r>
        <w:t xml:space="preserve">working with our key business partners to reduce our carbon </w:t>
      </w:r>
      <w:proofErr w:type="gramStart"/>
      <w:r>
        <w:t>emissions</w:t>
      </w:r>
      <w:proofErr w:type="gramEnd"/>
    </w:p>
    <w:p w14:paraId="10D91800" w14:textId="76792985" w:rsidR="00F31143" w:rsidRDefault="00F31143" w:rsidP="004F66C7">
      <w:pPr>
        <w:pStyle w:val="Bullet"/>
      </w:pPr>
      <w:r>
        <w:t xml:space="preserve">focus on reducing electrical source emissions where </w:t>
      </w:r>
      <w:proofErr w:type="gramStart"/>
      <w:r>
        <w:t>practicable</w:t>
      </w:r>
      <w:proofErr w:type="gramEnd"/>
    </w:p>
    <w:p w14:paraId="737A62C8" w14:textId="68C5E794" w:rsidR="00F31143" w:rsidRDefault="00F31143" w:rsidP="004F66C7">
      <w:pPr>
        <w:pStyle w:val="Bullet"/>
      </w:pPr>
      <w:r>
        <w:t>timely replacement of fleet for decarbonisation.</w:t>
      </w:r>
    </w:p>
    <w:p w14:paraId="65476E47" w14:textId="77777777" w:rsidR="004F66C7" w:rsidRDefault="004F66C7" w:rsidP="00F31143"/>
    <w:p w14:paraId="42953EE0" w14:textId="77777777" w:rsidR="004F66C7" w:rsidRDefault="00F31143" w:rsidP="00F31143">
      <w:pPr>
        <w:sectPr w:rsidR="004F66C7" w:rsidSect="000A3324">
          <w:pgSz w:w="11907" w:h="16840" w:code="9"/>
          <w:pgMar w:top="1418" w:right="1701" w:bottom="1134" w:left="1843" w:header="284" w:footer="425" w:gutter="284"/>
          <w:cols w:space="720"/>
        </w:sectPr>
      </w:pPr>
      <w:r>
        <w:t xml:space="preserve">All </w:t>
      </w:r>
      <w:proofErr w:type="spellStart"/>
      <w:r>
        <w:t>kaimahi</w:t>
      </w:r>
      <w:proofErr w:type="spellEnd"/>
      <w:r>
        <w:t xml:space="preserve"> are encouraged to take part in making the Ministry a great place to work by providing </w:t>
      </w:r>
      <w:proofErr w:type="spellStart"/>
      <w:r>
        <w:t>kaimahi</w:t>
      </w:r>
      <w:proofErr w:type="spellEnd"/>
      <w:r>
        <w:t xml:space="preserve"> with opportunities to participate in Ministry initiatives. Future focus will be on creating an employee-led sustainability working group.</w:t>
      </w:r>
    </w:p>
    <w:p w14:paraId="47D990D6" w14:textId="0426834A" w:rsidR="00F31143" w:rsidRDefault="004F66C7" w:rsidP="004F66C7">
      <w:pPr>
        <w:pStyle w:val="Heading1"/>
      </w:pPr>
      <w:bookmarkStart w:id="16" w:name="_Toc149144885"/>
      <w:r>
        <w:lastRenderedPageBreak/>
        <w:t xml:space="preserve">Our statement of service performance | </w:t>
      </w:r>
      <w:proofErr w:type="spellStart"/>
      <w:r>
        <w:t>Tā</w:t>
      </w:r>
      <w:proofErr w:type="spellEnd"/>
      <w:r>
        <w:t xml:space="preserve"> </w:t>
      </w:r>
      <w:proofErr w:type="spellStart"/>
      <w:r>
        <w:t>mātou</w:t>
      </w:r>
      <w:proofErr w:type="spellEnd"/>
      <w:r>
        <w:t xml:space="preserve"> </w:t>
      </w:r>
      <w:proofErr w:type="spellStart"/>
      <w:r>
        <w:t>tauākī</w:t>
      </w:r>
      <w:proofErr w:type="spellEnd"/>
      <w:r>
        <w:t xml:space="preserve"> </w:t>
      </w:r>
      <w:proofErr w:type="spellStart"/>
      <w:r>
        <w:t>tutukinga</w:t>
      </w:r>
      <w:proofErr w:type="spellEnd"/>
      <w:r>
        <w:t xml:space="preserve"> ā-mahi</w:t>
      </w:r>
      <w:bookmarkEnd w:id="16"/>
    </w:p>
    <w:p w14:paraId="62B36A5D" w14:textId="77777777" w:rsidR="004F66C7" w:rsidRDefault="004F66C7" w:rsidP="004F66C7">
      <w:pPr>
        <w:pStyle w:val="Heading2"/>
      </w:pPr>
      <w:bookmarkStart w:id="17" w:name="_Toc149144886"/>
      <w:r>
        <w:t>Our statement of service performance policies and significant judgments</w:t>
      </w:r>
      <w:bookmarkEnd w:id="17"/>
    </w:p>
    <w:p w14:paraId="548771FE" w14:textId="7ADB4801" w:rsidR="004F66C7" w:rsidRDefault="004F66C7" w:rsidP="004F66C7">
      <w:r>
        <w:t>This statement sets out the policies and significant judgements that Manatū Hauora has used in preparing and selecting service performance information for Vote Health.</w:t>
      </w:r>
    </w:p>
    <w:p w14:paraId="49665216" w14:textId="7567FC6B" w:rsidR="004F66C7" w:rsidRDefault="004F66C7" w:rsidP="004F66C7"/>
    <w:p w14:paraId="7257C6CC" w14:textId="4DFA1BA0" w:rsidR="004F66C7" w:rsidRDefault="004F66C7" w:rsidP="004F66C7">
      <w:r>
        <w:t xml:space="preserve">Information on Manatū Hauora as the reporting entity can be found in note 1 to the financial statements on </w:t>
      </w:r>
      <w:r w:rsidRPr="00381B91">
        <w:t>page 108</w:t>
      </w:r>
      <w:r>
        <w:t>.</w:t>
      </w:r>
    </w:p>
    <w:p w14:paraId="0F029AF3" w14:textId="77777777" w:rsidR="004F66C7" w:rsidRDefault="004F66C7" w:rsidP="004F66C7"/>
    <w:p w14:paraId="2C726471" w14:textId="26C17549" w:rsidR="004F66C7" w:rsidRDefault="004F66C7" w:rsidP="004F66C7">
      <w:r>
        <w:t xml:space="preserve">The </w:t>
      </w:r>
      <w:r w:rsidRPr="004F66C7">
        <w:rPr>
          <w:i/>
          <w:iCs/>
        </w:rPr>
        <w:t>Who we are and what we do</w:t>
      </w:r>
      <w:r>
        <w:t xml:space="preserve"> section </w:t>
      </w:r>
      <w:r w:rsidRPr="00381B91">
        <w:t>pages 3 to 9</w:t>
      </w:r>
      <w:r>
        <w:t xml:space="preserve"> of this annual report sets out our role and purpose. At a high level we are kaitiaki | steward of New Zealand’s health system, advising the Government on policy, setting direction, regulating and monitoring the health system to ensure it performs well and delivers better health outcomes for everyone.</w:t>
      </w:r>
    </w:p>
    <w:p w14:paraId="66BD3CF8" w14:textId="77777777" w:rsidR="004F66C7" w:rsidRDefault="004F66C7" w:rsidP="004F66C7"/>
    <w:p w14:paraId="3B83FEEB" w14:textId="04D8F2EE" w:rsidR="004F66C7" w:rsidRDefault="004F66C7" w:rsidP="004F66C7">
      <w:r>
        <w:t xml:space="preserve">The service performance information for Manatū Hauora is contained within this section </w:t>
      </w:r>
      <w:r w:rsidRPr="00381B91">
        <w:t>pages 77 to 91</w:t>
      </w:r>
      <w:r>
        <w:t>. This shows the performance measures and information for each appropriation funded under Vote Health.</w:t>
      </w:r>
    </w:p>
    <w:p w14:paraId="11EC391B" w14:textId="77777777" w:rsidR="004F66C7" w:rsidRDefault="004F66C7" w:rsidP="004F66C7"/>
    <w:p w14:paraId="314B7A53" w14:textId="2E576D78" w:rsidR="004F66C7" w:rsidRDefault="004F66C7" w:rsidP="004F66C7">
      <w:r>
        <w:t xml:space="preserve">To achieve our goal, the document </w:t>
      </w:r>
      <w:r w:rsidRPr="004F66C7">
        <w:rPr>
          <w:i/>
          <w:iCs/>
        </w:rPr>
        <w:t>Developing the future Ministry of Health: Our strategy and strategic intentions (strategic intentions), 2022 to 2026</w:t>
      </w:r>
      <w:r>
        <w:t xml:space="preserve"> outlines how we will get there. Progress against our strategic intentions is reported in our performance story and the outcome measure and health system indicator results pages 45 to 58. These sections explain our strategic intentions and the progress Manatū Hauora has made towards the achievement of these intentions.</w:t>
      </w:r>
    </w:p>
    <w:p w14:paraId="229BE14C" w14:textId="77777777" w:rsidR="004F66C7" w:rsidRDefault="004F66C7" w:rsidP="004F66C7">
      <w:pPr>
        <w:pStyle w:val="Heading3"/>
      </w:pPr>
      <w:r>
        <w:t>Additional disclosures</w:t>
      </w:r>
    </w:p>
    <w:p w14:paraId="277E98DF" w14:textId="37FE1B42" w:rsidR="004F66C7" w:rsidRDefault="004F66C7" w:rsidP="004F66C7">
      <w:pPr>
        <w:pStyle w:val="Heading4"/>
      </w:pPr>
      <w:r>
        <w:t>Reporting service performance information</w:t>
      </w:r>
    </w:p>
    <w:p w14:paraId="37DFDDD2" w14:textId="349968D3" w:rsidR="004F66C7" w:rsidRDefault="004F66C7" w:rsidP="004F66C7">
      <w:r>
        <w:t>The Ministry’s Statement of Service Performance is prepared in accordance with the Public Finance Act. As a Public Benefit Entity (PBE), Manatū Hauora is subject to the requirements of the PBE-FRS 48</w:t>
      </w:r>
      <w:r>
        <w:rPr>
          <w:rStyle w:val="FootnoteReference"/>
        </w:rPr>
        <w:footnoteReference w:id="19"/>
      </w:r>
      <w:r>
        <w:t xml:space="preserve"> service reporting (the Standard).</w:t>
      </w:r>
    </w:p>
    <w:p w14:paraId="31ED43BF" w14:textId="77777777" w:rsidR="004F66C7" w:rsidRDefault="004F66C7" w:rsidP="004F66C7"/>
    <w:p w14:paraId="28C606BA" w14:textId="27C3F1C9" w:rsidR="004F66C7" w:rsidRDefault="004F66C7" w:rsidP="004F66C7">
      <w:r>
        <w:lastRenderedPageBreak/>
        <w:t>This Standard establishes new requirements for the selection and presentation of service performance information. The Ministry has adopted PBE FRS 48. It requires additional information to be disclosed on the judgements that have the most significant effect on the selection, measurement, aggregation, and presentation of service performance information.</w:t>
      </w:r>
    </w:p>
    <w:p w14:paraId="73E8E05E" w14:textId="77777777" w:rsidR="00BB031A" w:rsidRDefault="00BB031A" w:rsidP="00BB031A">
      <w:pPr>
        <w:pStyle w:val="Heading4"/>
      </w:pPr>
      <w:r>
        <w:t>Selection of measures</w:t>
      </w:r>
    </w:p>
    <w:p w14:paraId="050ED33E" w14:textId="048F6812" w:rsidR="00BB031A" w:rsidRDefault="00BB031A" w:rsidP="00BB031A">
      <w:r>
        <w:t>The continuation and addition of our performance measures were selected to cover a range of qualitative and quantitative measures across the functions intended to be delivered by the Ministry and aligned to the respective output expense appropriations.</w:t>
      </w:r>
    </w:p>
    <w:p w14:paraId="0C9820FB" w14:textId="77777777" w:rsidR="00BB031A" w:rsidRDefault="00BB031A" w:rsidP="00BB031A"/>
    <w:p w14:paraId="0F70486C" w14:textId="5886BE65" w:rsidR="00BB031A" w:rsidRDefault="00BB031A" w:rsidP="00BB031A">
      <w:r>
        <w:t>The Ministry undertook a review of the appropriateness of the performance measures since the health reforms were launched on 1 July 2022, and made appropriate adjustments through the Supplementary Estimates 2022/23 process to better reflect the intent of the functions to be delivered. Each measure was reviewed against whether it accurately reflects the performance of the Ministry, was meaningful, was able to be measured, and matches the intention and scope statements for each appropriation listed in the Estimates of Appropriation 2022/23.</w:t>
      </w:r>
    </w:p>
    <w:p w14:paraId="444319C2" w14:textId="77777777" w:rsidR="00BB031A" w:rsidRDefault="00BB031A" w:rsidP="00BB031A"/>
    <w:p w14:paraId="619711AD" w14:textId="5D4004FC" w:rsidR="00BB031A" w:rsidRDefault="00BB031A" w:rsidP="00BB031A">
      <w:r>
        <w:t>As the Ministry’s role is embedded in the reformed health system, further work will be undertaken to review our full performance framework.</w:t>
      </w:r>
    </w:p>
    <w:p w14:paraId="7C0C2BC2" w14:textId="77777777" w:rsidR="00BB031A" w:rsidRDefault="00BB031A" w:rsidP="00BB031A"/>
    <w:p w14:paraId="13B2CB9B" w14:textId="318BF1BA" w:rsidR="00BB031A" w:rsidRDefault="00BB031A" w:rsidP="00BB031A">
      <w:r>
        <w:t xml:space="preserve">The Ministry did not make significant changes in the 2022/23 Supplementary Estimates following introduction of a new appropriation structure for Vote Health from 2022/23, as part of the funding settings work associated with the Health and Disability System Reform. The changes that were to reflect the agreed functional splits between the Ministry of Health including the new Public Health Agency, </w:t>
      </w:r>
      <w:proofErr w:type="spellStart"/>
      <w:r>
        <w:t>Te</w:t>
      </w:r>
      <w:proofErr w:type="spellEnd"/>
      <w:r>
        <w:t xml:space="preserve"> </w:t>
      </w:r>
      <w:proofErr w:type="spellStart"/>
      <w:r>
        <w:t>Whatu</w:t>
      </w:r>
      <w:proofErr w:type="spellEnd"/>
      <w:r>
        <w:t xml:space="preserve"> Ora (Health New Zealand), and </w:t>
      </w:r>
      <w:proofErr w:type="spellStart"/>
      <w:r>
        <w:t>Te</w:t>
      </w:r>
      <w:proofErr w:type="spellEnd"/>
      <w:r>
        <w:t xml:space="preserve"> Aka </w:t>
      </w:r>
      <w:proofErr w:type="spellStart"/>
      <w:r>
        <w:t>Whai</w:t>
      </w:r>
      <w:proofErr w:type="spellEnd"/>
      <w:r>
        <w:t xml:space="preserve"> Ora (the Māori Health Authority).</w:t>
      </w:r>
    </w:p>
    <w:p w14:paraId="60C52B0F" w14:textId="77777777" w:rsidR="00BB031A" w:rsidRDefault="00BB031A" w:rsidP="00BB031A"/>
    <w:p w14:paraId="4D39C429" w14:textId="77777777" w:rsidR="00BB031A" w:rsidRDefault="00BB031A" w:rsidP="00BB031A">
      <w:r>
        <w:t>Changes made to measures during 2022/23 in the Stewardship of the New Zealand health system multi-category appropriation (MCA) related to:</w:t>
      </w:r>
    </w:p>
    <w:p w14:paraId="3C274458" w14:textId="6703F7BC" w:rsidR="00BB031A" w:rsidRDefault="00BB031A" w:rsidP="00BB031A">
      <w:pPr>
        <w:pStyle w:val="Bullet"/>
      </w:pPr>
      <w:r>
        <w:t>A new performance measure under the Stewardship of the New Zealand health system MCA as an overall appropriation measure.</w:t>
      </w:r>
    </w:p>
    <w:p w14:paraId="41F762CA" w14:textId="2620846C" w:rsidR="00BB031A" w:rsidRDefault="00BB031A" w:rsidP="00BB031A">
      <w:pPr>
        <w:pStyle w:val="Bullet"/>
        <w:numPr>
          <w:ilvl w:val="0"/>
          <w:numId w:val="0"/>
        </w:numPr>
        <w:ind w:left="284"/>
      </w:pPr>
      <w:r>
        <w:t>This measure relates to the Ministerial Advisory Committee (MAC) and reflects the commitment in the 2022-26 Strategic Intentions that describes the need for an assessment of the Ministry’s progress in establishing its role in the reformed system, and seeks the MACs assessment on how the Ministry is progressing in establishing its role in the reformed system. This measure is sourced from (SI) under the section regarding measuring our performance</w:t>
      </w:r>
      <w:r>
        <w:rPr>
          <w:rStyle w:val="FootnoteReference"/>
        </w:rPr>
        <w:footnoteReference w:id="20"/>
      </w:r>
      <w:r>
        <w:t>.</w:t>
      </w:r>
    </w:p>
    <w:p w14:paraId="231F7035" w14:textId="3D4F0035" w:rsidR="00BB031A" w:rsidRDefault="00BB031A" w:rsidP="00BB031A">
      <w:pPr>
        <w:pStyle w:val="Bullet"/>
      </w:pPr>
      <w:r>
        <w:t xml:space="preserve">the </w:t>
      </w:r>
      <w:r w:rsidRPr="00BB031A">
        <w:rPr>
          <w:i/>
          <w:iCs/>
        </w:rPr>
        <w:t>Public Health and Population Health Leadership output expense</w:t>
      </w:r>
      <w:r>
        <w:t xml:space="preserve"> subcategory. The Public Health Agency (PHA) removed two of their four performance measures as these performance measures were developed when the PHA was in its interim phase and no longer reflected the PHA’s work programme and focus. The measures were not replaced in the Supplementary Estimates 2022/23, however new measures were included in Estimates 2023/24 that reflect the intended areas of focus for 2023/24. 2 new performance measures in </w:t>
      </w:r>
      <w:r w:rsidRPr="00BB031A">
        <w:rPr>
          <w:i/>
          <w:iCs/>
        </w:rPr>
        <w:t>Equity, Evidence and Outcomes</w:t>
      </w:r>
      <w:r w:rsidRPr="00BB031A">
        <w:t xml:space="preserve"> output expense subcategory. These additional performance measures were included and </w:t>
      </w:r>
      <w:r w:rsidRPr="00BB031A">
        <w:lastRenderedPageBreak/>
        <w:t xml:space="preserve">were derived from the </w:t>
      </w:r>
      <w:r w:rsidRPr="00BB031A">
        <w:rPr>
          <w:i/>
          <w:iCs/>
        </w:rPr>
        <w:t>Developing the future Ministry of Health – Our strategy and strategic intentions, 2022 to 2026</w:t>
      </w:r>
      <w:r w:rsidRPr="00BB031A">
        <w:t xml:space="preserve"> (SI) released in December 2022, which the Ministry is required to report progress as they have a particular focus on the research and evaluation function</w:t>
      </w:r>
      <w:r>
        <w:t>.</w:t>
      </w:r>
    </w:p>
    <w:p w14:paraId="6320B804" w14:textId="77777777" w:rsidR="00BB031A" w:rsidRDefault="00BB031A" w:rsidP="00BB031A"/>
    <w:p w14:paraId="0188D307" w14:textId="4F4E34C6" w:rsidR="00BB031A" w:rsidRDefault="00BB031A" w:rsidP="00BB031A">
      <w:r>
        <w:t xml:space="preserve">Furthermore, a new non-departmental expense appropriation was established during 2022/23 referred to as </w:t>
      </w:r>
      <w:r w:rsidRPr="00BB031A">
        <w:rPr>
          <w:i/>
          <w:iCs/>
        </w:rPr>
        <w:t>Strengthening International Health Systems</w:t>
      </w:r>
      <w:r>
        <w:t xml:space="preserve"> and was included in the Supplementary Estimates 2022/23. The intention of this appropriation was to support the development of public health systems internationally and reflects the Ministry’s partnership with the Ministry of Foreign Affairs and Trade (MFAT) to support this initiative, specifically with respect to the Polynesian health corridors work programme. For 2023/24, this funding is being amalgamated into the </w:t>
      </w:r>
      <w:r w:rsidRPr="00BB031A">
        <w:rPr>
          <w:i/>
          <w:iCs/>
        </w:rPr>
        <w:t>Delivering Primary, Community, Public and Population Health Services</w:t>
      </w:r>
      <w:r>
        <w:t xml:space="preserve"> appropriation, with a widened appropriation scope to accommodate it.</w:t>
      </w:r>
    </w:p>
    <w:p w14:paraId="064B7AA2" w14:textId="77777777" w:rsidR="00BB031A" w:rsidRDefault="00BB031A" w:rsidP="00BB031A"/>
    <w:p w14:paraId="1AC7C002" w14:textId="18AC3F25" w:rsidR="00BB031A" w:rsidRDefault="00BB031A" w:rsidP="00BB031A">
      <w:r>
        <w:t>Full information on the 2022/23 performance measures, and any adjustments to these measures, can be found in the Vote Health Estimates of Appropriation 2022/23 and Supplementary Estimates of Appropriation 2022/23.</w:t>
      </w:r>
    </w:p>
    <w:p w14:paraId="01F1358F" w14:textId="58CF233A" w:rsidR="00BB031A" w:rsidRDefault="00BB031A" w:rsidP="00BB031A">
      <w:pPr>
        <w:pStyle w:val="Heading4"/>
      </w:pPr>
      <w:r w:rsidRPr="00BB031A">
        <w:t>Aggregation of service performance information</w:t>
      </w:r>
    </w:p>
    <w:p w14:paraId="14632291" w14:textId="77777777" w:rsidR="00BB031A" w:rsidRDefault="00BB031A" w:rsidP="00BB031A">
      <w:r>
        <w:t>The level of aggregation used by Manatū Hauora is as follows:</w:t>
      </w:r>
    </w:p>
    <w:p w14:paraId="3A31DD35" w14:textId="659F9958" w:rsidR="00BB031A" w:rsidRDefault="00BB031A" w:rsidP="00BB031A">
      <w:pPr>
        <w:pStyle w:val="Bullet"/>
      </w:pPr>
      <w:r>
        <w:t>Reporting against the Strategic Intentions (Grouping the activities provided within ‘Our Performance Story’ within each strategic intention listed.)</w:t>
      </w:r>
    </w:p>
    <w:p w14:paraId="26000D80" w14:textId="31DAEC37" w:rsidR="00BB031A" w:rsidRDefault="00BB031A" w:rsidP="00BB031A">
      <w:pPr>
        <w:pStyle w:val="Letter"/>
      </w:pPr>
      <w:r>
        <w:t>Reporting on non-financial performance measures</w:t>
      </w:r>
    </w:p>
    <w:p w14:paraId="6B12B9C5" w14:textId="329CF4B3" w:rsidR="00BB031A" w:rsidRDefault="00BB031A" w:rsidP="00BB031A">
      <w:pPr>
        <w:pStyle w:val="Roman"/>
      </w:pPr>
      <w:r>
        <w:t>Vote Health Estimates of Appropriation 2022/23 and Supplementary Estimates of Appropriation 2022/23</w:t>
      </w:r>
    </w:p>
    <w:p w14:paraId="486DA557" w14:textId="3D44BBB4" w:rsidR="00BB031A" w:rsidRDefault="00BB031A" w:rsidP="00BB031A">
      <w:pPr>
        <w:pStyle w:val="Letter"/>
      </w:pPr>
      <w:r>
        <w:t>Departmental agency reporting</w:t>
      </w:r>
    </w:p>
    <w:p w14:paraId="1D874429" w14:textId="1067AA8B" w:rsidR="00BB031A" w:rsidRDefault="00BB031A" w:rsidP="00BB031A">
      <w:pPr>
        <w:pStyle w:val="Roman"/>
      </w:pPr>
      <w:r>
        <w:tab/>
        <w:t xml:space="preserve">The </w:t>
      </w:r>
      <w:proofErr w:type="spellStart"/>
      <w:r>
        <w:t>Te</w:t>
      </w:r>
      <w:proofErr w:type="spellEnd"/>
      <w:r>
        <w:t xml:space="preserve"> </w:t>
      </w:r>
      <w:proofErr w:type="spellStart"/>
      <w:r>
        <w:t>Aho</w:t>
      </w:r>
      <w:proofErr w:type="spellEnd"/>
      <w:r>
        <w:t xml:space="preserve"> o </w:t>
      </w:r>
      <w:proofErr w:type="spellStart"/>
      <w:r>
        <w:t>Te</w:t>
      </w:r>
      <w:proofErr w:type="spellEnd"/>
      <w:r>
        <w:t xml:space="preserve"> Kahu annual report is attached and audited alongside the Manatū Hauora annual </w:t>
      </w:r>
      <w:proofErr w:type="gramStart"/>
      <w:r>
        <w:t>report</w:t>
      </w:r>
      <w:proofErr w:type="gramEnd"/>
    </w:p>
    <w:p w14:paraId="740659DB" w14:textId="2FFD234A" w:rsidR="00BB031A" w:rsidRDefault="00BB031A" w:rsidP="00BB031A"/>
    <w:p w14:paraId="4133EBC7" w14:textId="77777777" w:rsidR="00BB031A" w:rsidRDefault="00BB031A" w:rsidP="00BB031A">
      <w:pPr>
        <w:sectPr w:rsidR="00BB031A" w:rsidSect="000A3324">
          <w:pgSz w:w="11907" w:h="16840" w:code="9"/>
          <w:pgMar w:top="1418" w:right="1701" w:bottom="1134" w:left="1843" w:header="284" w:footer="425" w:gutter="284"/>
          <w:cols w:space="720"/>
        </w:sectPr>
      </w:pPr>
    </w:p>
    <w:p w14:paraId="40465F4E" w14:textId="77777777" w:rsidR="00BB031A" w:rsidRDefault="00BB031A" w:rsidP="00114E59">
      <w:pPr>
        <w:pStyle w:val="Heading1"/>
        <w:ind w:right="-143"/>
      </w:pPr>
      <w:bookmarkStart w:id="18" w:name="_Toc149144887"/>
      <w:r>
        <w:lastRenderedPageBreak/>
        <w:t>Performance of Manatū Hauora</w:t>
      </w:r>
      <w:bookmarkEnd w:id="18"/>
    </w:p>
    <w:p w14:paraId="1D3F98E3" w14:textId="6C519F5E" w:rsidR="00BB031A" w:rsidRPr="00BB031A" w:rsidRDefault="00BB031A" w:rsidP="00BB031A">
      <w:r>
        <w:t>This section details the performance of Manatū Hauora (the Ministry of Health) against our output measures and targets specified in Vote Health — Main Estimates of Appropriation 2022/23</w:t>
      </w:r>
      <w:r>
        <w:rPr>
          <w:rStyle w:val="FootnoteReference"/>
        </w:rPr>
        <w:footnoteReference w:id="21"/>
      </w:r>
      <w:r>
        <w:t xml:space="preserve"> and (where updated) in Vote Health — Supplementary Estimates of Appropriation 2022/23.</w:t>
      </w:r>
      <w:r>
        <w:rPr>
          <w:rStyle w:val="FootnoteReference"/>
        </w:rPr>
        <w:footnoteReference w:id="22"/>
      </w:r>
    </w:p>
    <w:p w14:paraId="48D7C3E1" w14:textId="125BDAED" w:rsidR="00F31143" w:rsidRDefault="00F31143" w:rsidP="00F31143"/>
    <w:p w14:paraId="1EB9D766" w14:textId="75A7EF23" w:rsidR="00BB031A" w:rsidRDefault="00BB031A" w:rsidP="00BB031A">
      <w:r>
        <w:t xml:space="preserve">A significant number of performance measures listed within Vote Health Estimates of Appropriation 2022/23 have been transferred to </w:t>
      </w:r>
      <w:proofErr w:type="spellStart"/>
      <w:r>
        <w:t>Te</w:t>
      </w:r>
      <w:proofErr w:type="spellEnd"/>
      <w:r>
        <w:t xml:space="preserve"> </w:t>
      </w:r>
      <w:proofErr w:type="spellStart"/>
      <w:r>
        <w:t>Whatu</w:t>
      </w:r>
      <w:proofErr w:type="spellEnd"/>
      <w:r>
        <w:t xml:space="preserve"> Ora over the course of the financial year and are therefore reported within the </w:t>
      </w:r>
      <w:proofErr w:type="spellStart"/>
      <w:r>
        <w:t>Te</w:t>
      </w:r>
      <w:proofErr w:type="spellEnd"/>
      <w:r>
        <w:t xml:space="preserve"> </w:t>
      </w:r>
      <w:proofErr w:type="spellStart"/>
      <w:r>
        <w:t>Whatu</w:t>
      </w:r>
      <w:proofErr w:type="spellEnd"/>
      <w:r>
        <w:t xml:space="preserve"> Ora Annual Report. This transfer is documented within the Supplementary Estimates 2022/23.</w:t>
      </w:r>
    </w:p>
    <w:p w14:paraId="468E160A" w14:textId="77777777" w:rsidR="00114E59" w:rsidRDefault="00114E59" w:rsidP="00BB031A"/>
    <w:p w14:paraId="5A8930C8" w14:textId="77777777" w:rsidR="00BB031A" w:rsidRDefault="00BB031A" w:rsidP="00BB031A">
      <w:r>
        <w:t>This section focuses on our performance, measured by five output classes and the subcategories that come under them, that we are responsible for:</w:t>
      </w:r>
    </w:p>
    <w:p w14:paraId="5C21597F" w14:textId="45169D1D" w:rsidR="00BB031A" w:rsidRDefault="00BB031A" w:rsidP="00114E59">
      <w:pPr>
        <w:pStyle w:val="Bullet"/>
      </w:pPr>
      <w:r>
        <w:t>Strengthening International Health Systems</w:t>
      </w:r>
    </w:p>
    <w:p w14:paraId="06734C1C" w14:textId="118D6242" w:rsidR="00BB031A" w:rsidRDefault="00BB031A" w:rsidP="00114E59">
      <w:pPr>
        <w:pStyle w:val="Bullet"/>
      </w:pPr>
      <w:r>
        <w:t>Implementing the COVID-19 Vaccine Strategy</w:t>
      </w:r>
    </w:p>
    <w:p w14:paraId="103B8207" w14:textId="139A8681" w:rsidR="00BB031A" w:rsidRDefault="00BB031A" w:rsidP="00114E59">
      <w:pPr>
        <w:pStyle w:val="Bullet"/>
      </w:pPr>
      <w:r>
        <w:t>National Response to COVID-19 Across the Health Sector</w:t>
      </w:r>
    </w:p>
    <w:p w14:paraId="55F7EE54" w14:textId="2E4FC9B0" w:rsidR="00BB031A" w:rsidRDefault="00BB031A" w:rsidP="00114E59">
      <w:pPr>
        <w:pStyle w:val="Dash"/>
      </w:pPr>
      <w:r>
        <w:t>Departmental Output Expenses Supporting the Implementation of the COVID-19 Vaccine Strategy</w:t>
      </w:r>
    </w:p>
    <w:p w14:paraId="237EF7AA" w14:textId="02CB0DEC" w:rsidR="00BB031A" w:rsidRDefault="00BB031A" w:rsidP="00114E59">
      <w:pPr>
        <w:pStyle w:val="Dash"/>
      </w:pPr>
      <w:r>
        <w:t>National Health Response to COVID-19</w:t>
      </w:r>
    </w:p>
    <w:p w14:paraId="58F004DB" w14:textId="6A3CD51E" w:rsidR="00BB031A" w:rsidRDefault="00BB031A" w:rsidP="00114E59">
      <w:pPr>
        <w:pStyle w:val="Bullet"/>
      </w:pPr>
      <w:r>
        <w:t>Stewardship of the New Zealand health system multi category appropriation (MCA)</w:t>
      </w:r>
    </w:p>
    <w:p w14:paraId="0AF72612" w14:textId="45DD078B" w:rsidR="00BB031A" w:rsidRDefault="00BB031A" w:rsidP="00114E59">
      <w:pPr>
        <w:pStyle w:val="Dash"/>
      </w:pPr>
      <w:r>
        <w:t>Equity, Evidence and Outcomes</w:t>
      </w:r>
    </w:p>
    <w:p w14:paraId="467C3237" w14:textId="35C0225C" w:rsidR="00BB031A" w:rsidRDefault="00BB031A" w:rsidP="00114E59">
      <w:pPr>
        <w:pStyle w:val="Dash"/>
      </w:pPr>
      <w:r>
        <w:t>Policy Advice and Related Services</w:t>
      </w:r>
    </w:p>
    <w:p w14:paraId="259F523B" w14:textId="4ED753F5" w:rsidR="00BB031A" w:rsidRDefault="00BB031A" w:rsidP="00114E59">
      <w:pPr>
        <w:pStyle w:val="Dash"/>
      </w:pPr>
      <w:r>
        <w:t>Public Health and Population Health Leadership</w:t>
      </w:r>
    </w:p>
    <w:p w14:paraId="6C226AA3" w14:textId="23CBCC4E" w:rsidR="00BB031A" w:rsidRDefault="00BB031A" w:rsidP="00114E59">
      <w:pPr>
        <w:pStyle w:val="Dash"/>
      </w:pPr>
      <w:r>
        <w:t>Regulatory and Enforcement Services</w:t>
      </w:r>
    </w:p>
    <w:p w14:paraId="7F61DACF" w14:textId="5BD6C0FE" w:rsidR="00BB031A" w:rsidRDefault="00BB031A" w:rsidP="00114E59">
      <w:pPr>
        <w:pStyle w:val="Dash"/>
      </w:pPr>
      <w:r>
        <w:t>Sector Performance and Monitoring</w:t>
      </w:r>
    </w:p>
    <w:p w14:paraId="6814311B" w14:textId="754C6DD0" w:rsidR="00BB031A" w:rsidRDefault="00BB031A" w:rsidP="00F36CFC">
      <w:pPr>
        <w:pStyle w:val="Bullet"/>
      </w:pPr>
      <w:r>
        <w:t>Ministry of Health – Capital Expenditure Permanent Legislative Authority</w:t>
      </w:r>
    </w:p>
    <w:p w14:paraId="5F99D5D1" w14:textId="77777777" w:rsidR="00114E59" w:rsidRDefault="00114E59" w:rsidP="00BB031A"/>
    <w:p w14:paraId="69ACC707" w14:textId="2BAC8F17" w:rsidR="00BB031A" w:rsidRDefault="00BB031A" w:rsidP="00BB031A">
      <w:r>
        <w:t>The 2022/23 actual results are reported against each measure’s Budget Standard (target) for 2022/23 as a measure the actual performance for. Where applicable, we compare our actual performance this year against the output measures and results from last year (2021/22).</w:t>
      </w:r>
    </w:p>
    <w:p w14:paraId="15FA28DE" w14:textId="77777777" w:rsidR="00114E59" w:rsidRDefault="00114E59" w:rsidP="00BB031A"/>
    <w:p w14:paraId="68EA80A6" w14:textId="245C38CD" w:rsidR="00BB031A" w:rsidRPr="00F31143" w:rsidRDefault="00BB031A" w:rsidP="00BB031A">
      <w:r>
        <w:t>Within each output class in this section, we use the following symbols to provide a quick check for the 2022/23 results:</w:t>
      </w:r>
    </w:p>
    <w:p w14:paraId="3FE94E87" w14:textId="38FE9960" w:rsidR="00F31143" w:rsidRDefault="00F31143" w:rsidP="00F31143"/>
    <w:tbl>
      <w:tblPr>
        <w:tblW w:w="0" w:type="auto"/>
        <w:shd w:val="clear" w:color="auto" w:fill="D9D9D9" w:themeFill="background1" w:themeFillShade="D9"/>
        <w:tblLayout w:type="fixed"/>
        <w:tblCellMar>
          <w:left w:w="0" w:type="dxa"/>
          <w:right w:w="0" w:type="dxa"/>
        </w:tblCellMar>
        <w:tblLook w:val="01E0" w:firstRow="1" w:lastRow="1" w:firstColumn="1" w:lastColumn="1" w:noHBand="0" w:noVBand="0"/>
      </w:tblPr>
      <w:tblGrid>
        <w:gridCol w:w="2835"/>
        <w:gridCol w:w="1151"/>
      </w:tblGrid>
      <w:tr w:rsidR="00114E59" w:rsidRPr="00114E59" w14:paraId="04C1E9EB" w14:textId="77777777" w:rsidTr="00114E59">
        <w:trPr>
          <w:trHeight w:val="1021"/>
        </w:trPr>
        <w:tc>
          <w:tcPr>
            <w:tcW w:w="2835" w:type="dxa"/>
            <w:shd w:val="clear" w:color="auto" w:fill="D9D9D9" w:themeFill="background1" w:themeFillShade="D9"/>
          </w:tcPr>
          <w:p w14:paraId="58F95E84" w14:textId="77777777" w:rsidR="00114E59" w:rsidRDefault="00114E59" w:rsidP="00114E59">
            <w:pPr>
              <w:pStyle w:val="TableText"/>
              <w:ind w:left="57"/>
              <w:rPr>
                <w:lang w:val="en-GB"/>
              </w:rPr>
            </w:pPr>
            <w:r w:rsidRPr="00114E59">
              <w:rPr>
                <w:lang w:val="en-GB"/>
              </w:rPr>
              <w:t xml:space="preserve">Met or exceeded the </w:t>
            </w:r>
            <w:proofErr w:type="gramStart"/>
            <w:r w:rsidRPr="00114E59">
              <w:rPr>
                <w:lang w:val="en-GB"/>
              </w:rPr>
              <w:t>target</w:t>
            </w:r>
            <w:proofErr w:type="gramEnd"/>
            <w:r w:rsidRPr="00114E59">
              <w:rPr>
                <w:lang w:val="en-GB"/>
              </w:rPr>
              <w:t xml:space="preserve"> </w:t>
            </w:r>
          </w:p>
          <w:p w14:paraId="7530FE1A" w14:textId="6E128EB3" w:rsidR="00114E59" w:rsidRPr="00114E59" w:rsidRDefault="00114E59" w:rsidP="00114E59">
            <w:pPr>
              <w:pStyle w:val="TableText"/>
              <w:ind w:left="57"/>
              <w:rPr>
                <w:lang w:val="en-GB"/>
              </w:rPr>
            </w:pPr>
            <w:r w:rsidRPr="00114E59">
              <w:rPr>
                <w:lang w:val="en-GB"/>
              </w:rPr>
              <w:t xml:space="preserve">Did not meet the </w:t>
            </w:r>
            <w:proofErr w:type="gramStart"/>
            <w:r w:rsidRPr="00114E59">
              <w:rPr>
                <w:lang w:val="en-GB"/>
              </w:rPr>
              <w:t>target</w:t>
            </w:r>
            <w:proofErr w:type="gramEnd"/>
          </w:p>
          <w:p w14:paraId="73912846" w14:textId="77777777" w:rsidR="00114E59" w:rsidRPr="00114E59" w:rsidRDefault="00114E59" w:rsidP="00114E59">
            <w:pPr>
              <w:pStyle w:val="TableText"/>
              <w:ind w:left="57"/>
              <w:rPr>
                <w:lang w:val="en-GB"/>
              </w:rPr>
            </w:pPr>
            <w:r w:rsidRPr="00114E59">
              <w:rPr>
                <w:lang w:val="en-GB"/>
              </w:rPr>
              <w:t>Not available | Not assessed</w:t>
            </w:r>
          </w:p>
        </w:tc>
        <w:tc>
          <w:tcPr>
            <w:tcW w:w="1151" w:type="dxa"/>
            <w:shd w:val="clear" w:color="auto" w:fill="D9D9D9" w:themeFill="background1" w:themeFillShade="D9"/>
          </w:tcPr>
          <w:p w14:paraId="18623DD8" w14:textId="77777777" w:rsidR="00114E59" w:rsidRDefault="00114E59" w:rsidP="00114E59">
            <w:pPr>
              <w:spacing w:before="60" w:after="60"/>
              <w:jc w:val="center"/>
              <w:rPr>
                <w:lang w:val="en-GB"/>
              </w:rPr>
            </w:pPr>
            <w:r>
              <w:rPr>
                <w:lang w:val="en-GB"/>
              </w:rPr>
              <w:sym w:font="Wingdings" w:char="F0FC"/>
            </w:r>
          </w:p>
          <w:p w14:paraId="43DE5D25" w14:textId="77777777" w:rsidR="00114E59" w:rsidRDefault="00114E59" w:rsidP="00114E59">
            <w:pPr>
              <w:spacing w:before="60" w:after="60"/>
              <w:jc w:val="center"/>
              <w:rPr>
                <w:lang w:val="en-GB"/>
              </w:rPr>
            </w:pPr>
            <w:r>
              <w:rPr>
                <w:lang w:val="en-GB"/>
              </w:rPr>
              <w:sym w:font="Wingdings" w:char="F0FB"/>
            </w:r>
          </w:p>
          <w:p w14:paraId="0C146060" w14:textId="59D10CA1" w:rsidR="00114E59" w:rsidRPr="00114E59" w:rsidRDefault="00114E59" w:rsidP="00114E59">
            <w:pPr>
              <w:pStyle w:val="TableText"/>
              <w:jc w:val="center"/>
              <w:rPr>
                <w:b/>
                <w:bCs/>
                <w:lang w:val="en-GB"/>
              </w:rPr>
            </w:pPr>
            <w:r w:rsidRPr="00114E59">
              <w:rPr>
                <w:b/>
                <w:bCs/>
                <w:lang w:val="en-GB"/>
              </w:rPr>
              <w:t>NA</w:t>
            </w:r>
          </w:p>
        </w:tc>
      </w:tr>
    </w:tbl>
    <w:p w14:paraId="5D3378C0" w14:textId="77777777" w:rsidR="00114E59" w:rsidRDefault="00114E59" w:rsidP="00114E59">
      <w:pPr>
        <w:pStyle w:val="Heading3"/>
      </w:pPr>
      <w:r>
        <w:lastRenderedPageBreak/>
        <w:t>Strengthening International Health Systems</w:t>
      </w:r>
    </w:p>
    <w:p w14:paraId="1AAC563D" w14:textId="0AB15304" w:rsidR="00114E59" w:rsidRDefault="00114E59" w:rsidP="00114E59">
      <w:r>
        <w:t>This appropriation is limited to supporting the development of public health systems internationally.</w:t>
      </w:r>
    </w:p>
    <w:p w14:paraId="4FCA68EA" w14:textId="77777777" w:rsidR="00114E59" w:rsidRDefault="00114E59" w:rsidP="00114E59"/>
    <w:p w14:paraId="1A4ED1B7" w14:textId="2327B625" w:rsidR="00114E59" w:rsidRDefault="00114E59" w:rsidP="00114E59">
      <w:r>
        <w:t>This category is intended to enable a partnership with the Ministry of Foreign Affairs and Trade (MFAT) to support the development of public health systems internationally.</w:t>
      </w:r>
    </w:p>
    <w:p w14:paraId="45837AD0" w14:textId="600B6171" w:rsidR="00114E59" w:rsidRDefault="00114E59" w:rsidP="00114E59"/>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4248"/>
        <w:gridCol w:w="1134"/>
        <w:gridCol w:w="992"/>
        <w:gridCol w:w="992"/>
        <w:gridCol w:w="707"/>
      </w:tblGrid>
      <w:tr w:rsidR="00114E59" w14:paraId="6D18805B" w14:textId="66B04FA6" w:rsidTr="00114E59">
        <w:tc>
          <w:tcPr>
            <w:tcW w:w="8069" w:type="dxa"/>
            <w:gridSpan w:val="5"/>
            <w:tcBorders>
              <w:top w:val="nil"/>
              <w:bottom w:val="nil"/>
            </w:tcBorders>
            <w:shd w:val="clear" w:color="auto" w:fill="D9D9D9" w:themeFill="background1" w:themeFillShade="D9"/>
          </w:tcPr>
          <w:p w14:paraId="14EC70F8" w14:textId="7EEBC75D" w:rsidR="00114E59" w:rsidRPr="00114E59" w:rsidRDefault="00114E59" w:rsidP="00114E59">
            <w:pPr>
              <w:pStyle w:val="TableText"/>
              <w:rPr>
                <w:b/>
                <w:bCs/>
              </w:rPr>
            </w:pPr>
            <w:r w:rsidRPr="00114E59">
              <w:rPr>
                <w:b/>
                <w:bCs/>
              </w:rPr>
              <w:t>Performance assessment</w:t>
            </w:r>
          </w:p>
        </w:tc>
      </w:tr>
      <w:tr w:rsidR="00114E59" w:rsidRPr="00B25900" w14:paraId="41143EA5" w14:textId="4DB68F84" w:rsidTr="00114E59">
        <w:tc>
          <w:tcPr>
            <w:tcW w:w="4248" w:type="dxa"/>
            <w:tcBorders>
              <w:top w:val="nil"/>
            </w:tcBorders>
            <w:shd w:val="clear" w:color="auto" w:fill="F2F2F2" w:themeFill="background1" w:themeFillShade="F2"/>
            <w:vAlign w:val="bottom"/>
          </w:tcPr>
          <w:p w14:paraId="6001079C" w14:textId="69817AE7" w:rsidR="00114E59" w:rsidRPr="00B25900" w:rsidRDefault="00114E59" w:rsidP="00114E59">
            <w:pPr>
              <w:pStyle w:val="TableText"/>
              <w:rPr>
                <w:b/>
                <w:bCs/>
                <w:sz w:val="16"/>
                <w:szCs w:val="16"/>
              </w:rPr>
            </w:pPr>
            <w:r w:rsidRPr="00B25900">
              <w:rPr>
                <w:b/>
                <w:bCs/>
                <w:sz w:val="16"/>
                <w:szCs w:val="16"/>
              </w:rPr>
              <w:t>Performance measure</w:t>
            </w:r>
          </w:p>
        </w:tc>
        <w:tc>
          <w:tcPr>
            <w:tcW w:w="1134" w:type="dxa"/>
            <w:tcBorders>
              <w:top w:val="nil"/>
            </w:tcBorders>
            <w:shd w:val="clear" w:color="auto" w:fill="F2F2F2" w:themeFill="background1" w:themeFillShade="F2"/>
            <w:vAlign w:val="bottom"/>
          </w:tcPr>
          <w:p w14:paraId="46334C8F" w14:textId="77777777" w:rsidR="00114E59" w:rsidRPr="00B25900" w:rsidRDefault="00114E59" w:rsidP="00114E59">
            <w:pPr>
              <w:pStyle w:val="TableText"/>
              <w:jc w:val="right"/>
              <w:rPr>
                <w:b/>
                <w:bCs/>
                <w:sz w:val="16"/>
                <w:szCs w:val="16"/>
              </w:rPr>
            </w:pPr>
            <w:r w:rsidRPr="00B25900">
              <w:rPr>
                <w:b/>
                <w:bCs/>
                <w:sz w:val="16"/>
                <w:szCs w:val="16"/>
              </w:rPr>
              <w:t>Actual</w:t>
            </w:r>
          </w:p>
          <w:p w14:paraId="228DE2E3" w14:textId="390CE1B1" w:rsidR="00114E59" w:rsidRPr="00B25900" w:rsidRDefault="00114E59" w:rsidP="00114E59">
            <w:pPr>
              <w:pStyle w:val="TableText"/>
              <w:jc w:val="right"/>
              <w:rPr>
                <w:b/>
                <w:bCs/>
                <w:sz w:val="16"/>
                <w:szCs w:val="16"/>
              </w:rPr>
            </w:pPr>
            <w:r w:rsidRPr="00B25900">
              <w:rPr>
                <w:b/>
                <w:bCs/>
                <w:sz w:val="16"/>
                <w:szCs w:val="16"/>
              </w:rPr>
              <w:t>2021/22</w:t>
            </w:r>
          </w:p>
        </w:tc>
        <w:tc>
          <w:tcPr>
            <w:tcW w:w="992" w:type="dxa"/>
            <w:tcBorders>
              <w:top w:val="nil"/>
            </w:tcBorders>
            <w:shd w:val="clear" w:color="auto" w:fill="F2F2F2" w:themeFill="background1" w:themeFillShade="F2"/>
            <w:vAlign w:val="bottom"/>
          </w:tcPr>
          <w:p w14:paraId="33A15B91" w14:textId="77777777" w:rsidR="00114E59" w:rsidRPr="00B25900" w:rsidRDefault="00114E59" w:rsidP="00114E59">
            <w:pPr>
              <w:pStyle w:val="TableText"/>
              <w:jc w:val="right"/>
              <w:rPr>
                <w:b/>
                <w:bCs/>
                <w:sz w:val="16"/>
                <w:szCs w:val="16"/>
              </w:rPr>
            </w:pPr>
            <w:r w:rsidRPr="00B25900">
              <w:rPr>
                <w:b/>
                <w:bCs/>
                <w:sz w:val="16"/>
                <w:szCs w:val="16"/>
              </w:rPr>
              <w:t>Budget Standard</w:t>
            </w:r>
          </w:p>
          <w:p w14:paraId="3845D191" w14:textId="50428D09" w:rsidR="00114E59" w:rsidRPr="00B25900" w:rsidRDefault="00114E59" w:rsidP="00114E59">
            <w:pPr>
              <w:pStyle w:val="TableText"/>
              <w:jc w:val="right"/>
              <w:rPr>
                <w:b/>
                <w:bCs/>
                <w:sz w:val="16"/>
                <w:szCs w:val="16"/>
              </w:rPr>
            </w:pPr>
            <w:r w:rsidRPr="00B25900">
              <w:rPr>
                <w:b/>
                <w:bCs/>
                <w:sz w:val="16"/>
                <w:szCs w:val="16"/>
              </w:rPr>
              <w:t>2022/23</w:t>
            </w:r>
          </w:p>
        </w:tc>
        <w:tc>
          <w:tcPr>
            <w:tcW w:w="992" w:type="dxa"/>
            <w:tcBorders>
              <w:top w:val="nil"/>
            </w:tcBorders>
            <w:shd w:val="clear" w:color="auto" w:fill="F2F2F2" w:themeFill="background1" w:themeFillShade="F2"/>
            <w:vAlign w:val="bottom"/>
          </w:tcPr>
          <w:p w14:paraId="7B21F389" w14:textId="77777777" w:rsidR="00114E59" w:rsidRPr="00B25900" w:rsidRDefault="00114E59" w:rsidP="00114E59">
            <w:pPr>
              <w:pStyle w:val="TableText"/>
              <w:jc w:val="right"/>
              <w:rPr>
                <w:b/>
                <w:bCs/>
                <w:sz w:val="16"/>
                <w:szCs w:val="16"/>
              </w:rPr>
            </w:pPr>
            <w:r w:rsidRPr="00B25900">
              <w:rPr>
                <w:b/>
                <w:bCs/>
                <w:sz w:val="16"/>
                <w:szCs w:val="16"/>
              </w:rPr>
              <w:t>Actual</w:t>
            </w:r>
          </w:p>
          <w:p w14:paraId="69857CDE" w14:textId="6088B8DE" w:rsidR="00114E59" w:rsidRPr="00B25900" w:rsidRDefault="00114E59" w:rsidP="00114E59">
            <w:pPr>
              <w:pStyle w:val="TableText"/>
              <w:jc w:val="right"/>
              <w:rPr>
                <w:b/>
                <w:bCs/>
                <w:sz w:val="16"/>
                <w:szCs w:val="16"/>
              </w:rPr>
            </w:pPr>
            <w:r w:rsidRPr="00B25900">
              <w:rPr>
                <w:b/>
                <w:bCs/>
                <w:sz w:val="16"/>
                <w:szCs w:val="16"/>
              </w:rPr>
              <w:t>2022/23</w:t>
            </w:r>
          </w:p>
        </w:tc>
        <w:tc>
          <w:tcPr>
            <w:tcW w:w="703" w:type="dxa"/>
            <w:tcBorders>
              <w:top w:val="nil"/>
            </w:tcBorders>
            <w:shd w:val="clear" w:color="auto" w:fill="F2F2F2" w:themeFill="background1" w:themeFillShade="F2"/>
            <w:vAlign w:val="bottom"/>
          </w:tcPr>
          <w:p w14:paraId="6FACA859" w14:textId="2DD8496F" w:rsidR="00114E59" w:rsidRPr="00B25900" w:rsidRDefault="00114E59" w:rsidP="00114E59">
            <w:pPr>
              <w:pStyle w:val="TableText"/>
              <w:jc w:val="right"/>
              <w:rPr>
                <w:b/>
                <w:bCs/>
                <w:sz w:val="16"/>
                <w:szCs w:val="16"/>
              </w:rPr>
            </w:pPr>
            <w:r w:rsidRPr="00B25900">
              <w:rPr>
                <w:b/>
                <w:bCs/>
                <w:sz w:val="16"/>
                <w:szCs w:val="16"/>
              </w:rPr>
              <w:t xml:space="preserve">At a </w:t>
            </w:r>
            <w:r w:rsidRPr="00B25900">
              <w:rPr>
                <w:b/>
                <w:bCs/>
                <w:sz w:val="16"/>
                <w:szCs w:val="16"/>
              </w:rPr>
              <w:br/>
              <w:t>glance</w:t>
            </w:r>
          </w:p>
        </w:tc>
      </w:tr>
      <w:tr w:rsidR="00114E59" w:rsidRPr="00B25900" w14:paraId="1DA56490" w14:textId="4DC33FAA" w:rsidTr="00114E59">
        <w:tc>
          <w:tcPr>
            <w:tcW w:w="4248" w:type="dxa"/>
          </w:tcPr>
          <w:p w14:paraId="40B40C4B" w14:textId="1CA207CE" w:rsidR="00114E59" w:rsidRPr="00B25900" w:rsidRDefault="00114E59" w:rsidP="00114E59">
            <w:pPr>
              <w:pStyle w:val="TableText"/>
              <w:rPr>
                <w:sz w:val="16"/>
                <w:szCs w:val="16"/>
              </w:rPr>
            </w:pPr>
            <w:r w:rsidRPr="00B25900">
              <w:rPr>
                <w:sz w:val="16"/>
                <w:szCs w:val="16"/>
              </w:rPr>
              <w:t>Manatū Hauora - Ministry of Health delivers on the Polynesian Health Corridors work programme agreed with the Ministry Foreign Affairs and Trade</w:t>
            </w:r>
          </w:p>
        </w:tc>
        <w:tc>
          <w:tcPr>
            <w:tcW w:w="1134" w:type="dxa"/>
          </w:tcPr>
          <w:p w14:paraId="5648769B" w14:textId="2E2BD06E" w:rsidR="00114E59" w:rsidRPr="00B25900" w:rsidRDefault="00114E59" w:rsidP="00114E59">
            <w:pPr>
              <w:pStyle w:val="TableText"/>
              <w:jc w:val="right"/>
              <w:rPr>
                <w:sz w:val="16"/>
                <w:szCs w:val="16"/>
              </w:rPr>
            </w:pPr>
            <w:r w:rsidRPr="00B25900">
              <w:rPr>
                <w:sz w:val="16"/>
                <w:szCs w:val="16"/>
              </w:rPr>
              <w:t>New measure</w:t>
            </w:r>
          </w:p>
        </w:tc>
        <w:tc>
          <w:tcPr>
            <w:tcW w:w="992" w:type="dxa"/>
          </w:tcPr>
          <w:p w14:paraId="34FAFE96" w14:textId="185D1827" w:rsidR="00114E59" w:rsidRPr="00B25900" w:rsidRDefault="00114E59" w:rsidP="00114E59">
            <w:pPr>
              <w:pStyle w:val="TableText"/>
              <w:jc w:val="right"/>
              <w:rPr>
                <w:sz w:val="16"/>
                <w:szCs w:val="16"/>
              </w:rPr>
            </w:pPr>
            <w:r w:rsidRPr="00B25900">
              <w:rPr>
                <w:sz w:val="16"/>
                <w:szCs w:val="16"/>
              </w:rPr>
              <w:t>Achieved</w:t>
            </w:r>
          </w:p>
        </w:tc>
        <w:tc>
          <w:tcPr>
            <w:tcW w:w="992" w:type="dxa"/>
          </w:tcPr>
          <w:p w14:paraId="1C059803" w14:textId="1D54C6EF" w:rsidR="00114E59" w:rsidRPr="00B25900" w:rsidRDefault="00114E59" w:rsidP="00114E59">
            <w:pPr>
              <w:pStyle w:val="TableText"/>
              <w:jc w:val="right"/>
              <w:rPr>
                <w:sz w:val="16"/>
                <w:szCs w:val="16"/>
              </w:rPr>
            </w:pPr>
            <w:r w:rsidRPr="00B25900">
              <w:rPr>
                <w:sz w:val="16"/>
                <w:szCs w:val="16"/>
              </w:rPr>
              <w:t>Achieved</w:t>
            </w:r>
          </w:p>
        </w:tc>
        <w:tc>
          <w:tcPr>
            <w:tcW w:w="703" w:type="dxa"/>
          </w:tcPr>
          <w:p w14:paraId="566E34CC" w14:textId="5B0BC3C1" w:rsidR="00114E59" w:rsidRPr="00B25900" w:rsidRDefault="00114E59" w:rsidP="00114E59">
            <w:pPr>
              <w:pStyle w:val="TableText"/>
              <w:jc w:val="right"/>
              <w:rPr>
                <w:sz w:val="16"/>
                <w:szCs w:val="16"/>
              </w:rPr>
            </w:pPr>
            <w:r w:rsidRPr="00F36CFC">
              <w:rPr>
                <w:rFonts w:ascii="Wingdings" w:hAnsi="Wingdings"/>
                <w:sz w:val="20"/>
              </w:rPr>
              <w:t></w:t>
            </w:r>
          </w:p>
        </w:tc>
      </w:tr>
    </w:tbl>
    <w:p w14:paraId="4A741730" w14:textId="77777777" w:rsidR="00114E59" w:rsidRDefault="00114E59" w:rsidP="00114E59"/>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896"/>
        <w:gridCol w:w="1099"/>
        <w:gridCol w:w="985"/>
        <w:gridCol w:w="1259"/>
        <w:gridCol w:w="840"/>
      </w:tblGrid>
      <w:tr w:rsidR="00114E59" w14:paraId="1FCA6C26" w14:textId="77777777" w:rsidTr="00114E59">
        <w:tc>
          <w:tcPr>
            <w:tcW w:w="8073" w:type="dxa"/>
            <w:gridSpan w:val="5"/>
            <w:tcBorders>
              <w:top w:val="nil"/>
              <w:bottom w:val="nil"/>
            </w:tcBorders>
            <w:shd w:val="clear" w:color="auto" w:fill="D9D9D9" w:themeFill="background1" w:themeFillShade="D9"/>
          </w:tcPr>
          <w:p w14:paraId="7FD4BFAE" w14:textId="78C0F4DA" w:rsidR="00114E59" w:rsidRPr="00114E59" w:rsidRDefault="00114E59" w:rsidP="00114E59">
            <w:pPr>
              <w:pStyle w:val="TableText"/>
              <w:rPr>
                <w:b/>
                <w:bCs/>
              </w:rPr>
            </w:pPr>
            <w:r w:rsidRPr="00114E59">
              <w:rPr>
                <w:b/>
                <w:bCs/>
              </w:rPr>
              <w:t>Financial performance</w:t>
            </w:r>
          </w:p>
        </w:tc>
      </w:tr>
      <w:tr w:rsidR="00114E59" w:rsidRPr="00B25900" w14:paraId="6DC284D7" w14:textId="77777777" w:rsidTr="00114E59">
        <w:tc>
          <w:tcPr>
            <w:tcW w:w="4248" w:type="dxa"/>
            <w:tcBorders>
              <w:top w:val="nil"/>
            </w:tcBorders>
            <w:shd w:val="clear" w:color="auto" w:fill="F2F2F2" w:themeFill="background1" w:themeFillShade="F2"/>
            <w:vAlign w:val="bottom"/>
          </w:tcPr>
          <w:p w14:paraId="33A3C40C" w14:textId="2E1E5719" w:rsidR="00114E59" w:rsidRPr="00B25900" w:rsidRDefault="00114E59" w:rsidP="00114E59">
            <w:pPr>
              <w:pStyle w:val="TableText"/>
              <w:rPr>
                <w:b/>
                <w:bCs/>
                <w:sz w:val="16"/>
                <w:szCs w:val="16"/>
              </w:rPr>
            </w:pPr>
            <w:r w:rsidRPr="00B25900">
              <w:rPr>
                <w:b/>
                <w:bCs/>
                <w:sz w:val="16"/>
                <w:szCs w:val="16"/>
              </w:rPr>
              <w:t>Strengthening International Health Systems</w:t>
            </w:r>
          </w:p>
        </w:tc>
        <w:tc>
          <w:tcPr>
            <w:tcW w:w="1134" w:type="dxa"/>
            <w:tcBorders>
              <w:top w:val="nil"/>
            </w:tcBorders>
            <w:shd w:val="clear" w:color="auto" w:fill="F2F2F2" w:themeFill="background1" w:themeFillShade="F2"/>
            <w:vAlign w:val="bottom"/>
          </w:tcPr>
          <w:p w14:paraId="2CA4DCD3" w14:textId="77777777" w:rsidR="00114E59" w:rsidRPr="00B25900" w:rsidRDefault="00114E59" w:rsidP="00114E59">
            <w:pPr>
              <w:pStyle w:val="TableText"/>
              <w:jc w:val="right"/>
              <w:rPr>
                <w:b/>
                <w:bCs/>
                <w:sz w:val="16"/>
                <w:szCs w:val="16"/>
              </w:rPr>
            </w:pPr>
            <w:r w:rsidRPr="00B25900">
              <w:rPr>
                <w:b/>
                <w:bCs/>
                <w:sz w:val="16"/>
                <w:szCs w:val="16"/>
              </w:rPr>
              <w:t>Actual</w:t>
            </w:r>
          </w:p>
          <w:p w14:paraId="4352EC15" w14:textId="77777777" w:rsidR="00114E59" w:rsidRPr="00B25900" w:rsidRDefault="00114E59" w:rsidP="00114E59">
            <w:pPr>
              <w:pStyle w:val="TableText"/>
              <w:jc w:val="right"/>
              <w:rPr>
                <w:b/>
                <w:bCs/>
                <w:sz w:val="16"/>
                <w:szCs w:val="16"/>
              </w:rPr>
            </w:pPr>
            <w:r w:rsidRPr="00B25900">
              <w:rPr>
                <w:b/>
                <w:bCs/>
                <w:sz w:val="16"/>
                <w:szCs w:val="16"/>
              </w:rPr>
              <w:t>2021/22</w:t>
            </w:r>
          </w:p>
          <w:p w14:paraId="4BB843AC" w14:textId="389D44C1" w:rsidR="00114E59" w:rsidRPr="00B25900" w:rsidRDefault="00114E59" w:rsidP="00114E59">
            <w:pPr>
              <w:pStyle w:val="TableText"/>
              <w:jc w:val="right"/>
              <w:rPr>
                <w:b/>
                <w:bCs/>
                <w:sz w:val="16"/>
                <w:szCs w:val="16"/>
              </w:rPr>
            </w:pPr>
            <w:r w:rsidRPr="00B25900">
              <w:rPr>
                <w:b/>
                <w:bCs/>
                <w:sz w:val="16"/>
                <w:szCs w:val="16"/>
              </w:rPr>
              <w:t>$000</w:t>
            </w:r>
          </w:p>
        </w:tc>
        <w:tc>
          <w:tcPr>
            <w:tcW w:w="992" w:type="dxa"/>
            <w:tcBorders>
              <w:top w:val="nil"/>
            </w:tcBorders>
            <w:shd w:val="clear" w:color="auto" w:fill="F2F2F2" w:themeFill="background1" w:themeFillShade="F2"/>
            <w:vAlign w:val="bottom"/>
          </w:tcPr>
          <w:p w14:paraId="508961FC" w14:textId="77777777" w:rsidR="00114E59" w:rsidRPr="00B25900" w:rsidRDefault="00114E59" w:rsidP="00114E59">
            <w:pPr>
              <w:pStyle w:val="TableText"/>
              <w:jc w:val="right"/>
              <w:rPr>
                <w:b/>
                <w:bCs/>
                <w:sz w:val="16"/>
                <w:szCs w:val="16"/>
              </w:rPr>
            </w:pPr>
            <w:r w:rsidRPr="00B25900">
              <w:rPr>
                <w:b/>
                <w:bCs/>
                <w:sz w:val="16"/>
                <w:szCs w:val="16"/>
              </w:rPr>
              <w:t>Main estimates</w:t>
            </w:r>
          </w:p>
          <w:p w14:paraId="78052EE7" w14:textId="101A0047" w:rsidR="00114E59" w:rsidRPr="00B25900" w:rsidRDefault="00114E59" w:rsidP="00114E59">
            <w:pPr>
              <w:pStyle w:val="TableText"/>
              <w:jc w:val="right"/>
              <w:rPr>
                <w:b/>
                <w:bCs/>
                <w:sz w:val="16"/>
                <w:szCs w:val="16"/>
              </w:rPr>
            </w:pPr>
            <w:r w:rsidRPr="00B25900">
              <w:rPr>
                <w:b/>
                <w:bCs/>
                <w:sz w:val="16"/>
                <w:szCs w:val="16"/>
              </w:rPr>
              <w:t>2022/23</w:t>
            </w:r>
          </w:p>
          <w:p w14:paraId="2F554DB2" w14:textId="6EEA2D07" w:rsidR="00114E59" w:rsidRPr="00B25900" w:rsidRDefault="00114E59" w:rsidP="00114E59">
            <w:pPr>
              <w:pStyle w:val="TableText"/>
              <w:jc w:val="right"/>
              <w:rPr>
                <w:b/>
                <w:bCs/>
                <w:sz w:val="16"/>
                <w:szCs w:val="16"/>
              </w:rPr>
            </w:pPr>
            <w:r w:rsidRPr="00B25900">
              <w:rPr>
                <w:b/>
                <w:bCs/>
                <w:sz w:val="16"/>
                <w:szCs w:val="16"/>
              </w:rPr>
              <w:t>$000</w:t>
            </w:r>
          </w:p>
        </w:tc>
        <w:tc>
          <w:tcPr>
            <w:tcW w:w="992" w:type="dxa"/>
            <w:tcBorders>
              <w:top w:val="nil"/>
            </w:tcBorders>
            <w:shd w:val="clear" w:color="auto" w:fill="F2F2F2" w:themeFill="background1" w:themeFillShade="F2"/>
            <w:vAlign w:val="bottom"/>
          </w:tcPr>
          <w:p w14:paraId="6EB24960" w14:textId="77777777" w:rsidR="00114E59" w:rsidRPr="00B25900" w:rsidRDefault="00114E59" w:rsidP="00114E59">
            <w:pPr>
              <w:pStyle w:val="TableText"/>
              <w:jc w:val="right"/>
              <w:rPr>
                <w:b/>
                <w:bCs/>
                <w:sz w:val="16"/>
                <w:szCs w:val="16"/>
              </w:rPr>
            </w:pPr>
            <w:r w:rsidRPr="00B25900">
              <w:rPr>
                <w:b/>
                <w:bCs/>
                <w:sz w:val="16"/>
                <w:szCs w:val="16"/>
              </w:rPr>
              <w:t xml:space="preserve">Voted </w:t>
            </w:r>
            <w:proofErr w:type="gramStart"/>
            <w:r w:rsidRPr="00B25900">
              <w:rPr>
                <w:b/>
                <w:bCs/>
                <w:sz w:val="16"/>
                <w:szCs w:val="16"/>
              </w:rPr>
              <w:t>appropriation</w:t>
            </w:r>
            <w:proofErr w:type="gramEnd"/>
          </w:p>
          <w:p w14:paraId="02AF7A62" w14:textId="77777777" w:rsidR="00114E59" w:rsidRPr="00B25900" w:rsidRDefault="00114E59" w:rsidP="00114E59">
            <w:pPr>
              <w:pStyle w:val="TableText"/>
              <w:jc w:val="right"/>
              <w:rPr>
                <w:b/>
                <w:bCs/>
                <w:sz w:val="16"/>
                <w:szCs w:val="16"/>
              </w:rPr>
            </w:pPr>
            <w:r w:rsidRPr="00B25900">
              <w:rPr>
                <w:b/>
                <w:bCs/>
                <w:sz w:val="16"/>
                <w:szCs w:val="16"/>
              </w:rPr>
              <w:t>2022/23</w:t>
            </w:r>
          </w:p>
          <w:p w14:paraId="69DF6FD0" w14:textId="28CE6154" w:rsidR="00114E59" w:rsidRPr="00B25900" w:rsidRDefault="00114E59" w:rsidP="00114E59">
            <w:pPr>
              <w:pStyle w:val="TableText"/>
              <w:jc w:val="right"/>
              <w:rPr>
                <w:b/>
                <w:bCs/>
                <w:sz w:val="16"/>
                <w:szCs w:val="16"/>
              </w:rPr>
            </w:pPr>
            <w:r w:rsidRPr="00B25900">
              <w:rPr>
                <w:b/>
                <w:bCs/>
                <w:sz w:val="16"/>
                <w:szCs w:val="16"/>
              </w:rPr>
              <w:t>$000</w:t>
            </w:r>
          </w:p>
        </w:tc>
        <w:tc>
          <w:tcPr>
            <w:tcW w:w="707" w:type="dxa"/>
            <w:tcBorders>
              <w:top w:val="nil"/>
            </w:tcBorders>
            <w:shd w:val="clear" w:color="auto" w:fill="F2F2F2" w:themeFill="background1" w:themeFillShade="F2"/>
            <w:vAlign w:val="bottom"/>
          </w:tcPr>
          <w:p w14:paraId="0F14F396" w14:textId="77777777" w:rsidR="00B25900" w:rsidRPr="00B25900" w:rsidRDefault="00114E59" w:rsidP="00114E59">
            <w:pPr>
              <w:pStyle w:val="TableText"/>
              <w:jc w:val="right"/>
              <w:rPr>
                <w:b/>
                <w:bCs/>
                <w:sz w:val="16"/>
                <w:szCs w:val="16"/>
              </w:rPr>
            </w:pPr>
            <w:r w:rsidRPr="00B25900">
              <w:rPr>
                <w:b/>
                <w:bCs/>
                <w:sz w:val="16"/>
                <w:szCs w:val="16"/>
              </w:rPr>
              <w:t>Actual</w:t>
            </w:r>
          </w:p>
          <w:p w14:paraId="089D1C5B" w14:textId="31D16CBA" w:rsidR="00114E59" w:rsidRPr="00B25900" w:rsidRDefault="00114E59" w:rsidP="00114E59">
            <w:pPr>
              <w:pStyle w:val="TableText"/>
              <w:jc w:val="right"/>
              <w:rPr>
                <w:b/>
                <w:bCs/>
                <w:sz w:val="16"/>
                <w:szCs w:val="16"/>
              </w:rPr>
            </w:pPr>
            <w:r w:rsidRPr="00B25900">
              <w:rPr>
                <w:b/>
                <w:bCs/>
                <w:sz w:val="16"/>
                <w:szCs w:val="16"/>
              </w:rPr>
              <w:t>2022/23</w:t>
            </w:r>
          </w:p>
          <w:p w14:paraId="3BD176AC" w14:textId="0E55901A" w:rsidR="00114E59" w:rsidRPr="00B25900" w:rsidRDefault="00114E59" w:rsidP="00114E59">
            <w:pPr>
              <w:pStyle w:val="TableText"/>
              <w:jc w:val="right"/>
              <w:rPr>
                <w:b/>
                <w:bCs/>
                <w:sz w:val="16"/>
                <w:szCs w:val="16"/>
              </w:rPr>
            </w:pPr>
            <w:r w:rsidRPr="00B25900">
              <w:rPr>
                <w:b/>
                <w:bCs/>
                <w:sz w:val="16"/>
                <w:szCs w:val="16"/>
              </w:rPr>
              <w:t>$000</w:t>
            </w:r>
          </w:p>
        </w:tc>
      </w:tr>
      <w:tr w:rsidR="00114E59" w:rsidRPr="00B25900" w14:paraId="0A41F329" w14:textId="77777777" w:rsidTr="00114E59">
        <w:tc>
          <w:tcPr>
            <w:tcW w:w="4248" w:type="dxa"/>
          </w:tcPr>
          <w:p w14:paraId="5A6F1C92" w14:textId="7BDDDB2C" w:rsidR="00114E59" w:rsidRPr="00B25900" w:rsidRDefault="00114E59" w:rsidP="00114E59">
            <w:pPr>
              <w:pStyle w:val="TableText"/>
              <w:rPr>
                <w:b/>
                <w:bCs/>
                <w:sz w:val="16"/>
                <w:szCs w:val="16"/>
              </w:rPr>
            </w:pPr>
            <w:r w:rsidRPr="00B25900">
              <w:rPr>
                <w:b/>
                <w:bCs/>
                <w:sz w:val="16"/>
                <w:szCs w:val="16"/>
              </w:rPr>
              <w:t>Non-departmental output expenses</w:t>
            </w:r>
          </w:p>
        </w:tc>
        <w:tc>
          <w:tcPr>
            <w:tcW w:w="1134" w:type="dxa"/>
          </w:tcPr>
          <w:p w14:paraId="73A7FF9A" w14:textId="62A8B28A" w:rsidR="00114E59" w:rsidRPr="00B25900" w:rsidRDefault="00114E59" w:rsidP="00114E59">
            <w:pPr>
              <w:pStyle w:val="TableText"/>
              <w:jc w:val="right"/>
              <w:rPr>
                <w:b/>
                <w:bCs/>
                <w:sz w:val="16"/>
                <w:szCs w:val="16"/>
              </w:rPr>
            </w:pPr>
          </w:p>
        </w:tc>
        <w:tc>
          <w:tcPr>
            <w:tcW w:w="992" w:type="dxa"/>
          </w:tcPr>
          <w:p w14:paraId="0F05ACBC" w14:textId="42CD8D0B" w:rsidR="00114E59" w:rsidRPr="00B25900" w:rsidRDefault="00114E59" w:rsidP="00114E59">
            <w:pPr>
              <w:pStyle w:val="TableText"/>
              <w:jc w:val="right"/>
              <w:rPr>
                <w:b/>
                <w:bCs/>
                <w:sz w:val="16"/>
                <w:szCs w:val="16"/>
              </w:rPr>
            </w:pPr>
          </w:p>
        </w:tc>
        <w:tc>
          <w:tcPr>
            <w:tcW w:w="992" w:type="dxa"/>
          </w:tcPr>
          <w:p w14:paraId="67C07073" w14:textId="6B980A3C" w:rsidR="00114E59" w:rsidRPr="00B25900" w:rsidRDefault="00114E59" w:rsidP="00114E59">
            <w:pPr>
              <w:pStyle w:val="TableText"/>
              <w:jc w:val="right"/>
              <w:rPr>
                <w:b/>
                <w:bCs/>
                <w:sz w:val="16"/>
                <w:szCs w:val="16"/>
              </w:rPr>
            </w:pPr>
          </w:p>
        </w:tc>
        <w:tc>
          <w:tcPr>
            <w:tcW w:w="707" w:type="dxa"/>
          </w:tcPr>
          <w:p w14:paraId="5CA6E8E8" w14:textId="120BD932" w:rsidR="00114E59" w:rsidRPr="00B25900" w:rsidRDefault="00114E59" w:rsidP="00114E59">
            <w:pPr>
              <w:pStyle w:val="TableText"/>
              <w:jc w:val="right"/>
              <w:rPr>
                <w:b/>
                <w:bCs/>
                <w:sz w:val="16"/>
                <w:szCs w:val="16"/>
              </w:rPr>
            </w:pPr>
          </w:p>
        </w:tc>
      </w:tr>
      <w:tr w:rsidR="00114E59" w:rsidRPr="00B25900" w14:paraId="697AA9CB" w14:textId="77777777" w:rsidTr="00114E59">
        <w:tc>
          <w:tcPr>
            <w:tcW w:w="4248" w:type="dxa"/>
          </w:tcPr>
          <w:p w14:paraId="448B1986" w14:textId="6B6E3D36" w:rsidR="00114E59" w:rsidRPr="00B25900" w:rsidRDefault="00114E59" w:rsidP="00114E59">
            <w:pPr>
              <w:pStyle w:val="TableText"/>
              <w:rPr>
                <w:sz w:val="16"/>
                <w:szCs w:val="16"/>
              </w:rPr>
            </w:pPr>
            <w:r w:rsidRPr="00B25900">
              <w:rPr>
                <w:sz w:val="16"/>
                <w:szCs w:val="16"/>
              </w:rPr>
              <w:t>Total expenses</w:t>
            </w:r>
          </w:p>
        </w:tc>
        <w:tc>
          <w:tcPr>
            <w:tcW w:w="1134" w:type="dxa"/>
          </w:tcPr>
          <w:p w14:paraId="275F0FCF" w14:textId="2B9B4453" w:rsidR="00114E59" w:rsidRPr="00B25900" w:rsidRDefault="00114E59" w:rsidP="00114E59">
            <w:pPr>
              <w:pStyle w:val="TableText"/>
              <w:jc w:val="right"/>
              <w:rPr>
                <w:sz w:val="16"/>
                <w:szCs w:val="16"/>
              </w:rPr>
            </w:pPr>
            <w:r w:rsidRPr="00B25900">
              <w:rPr>
                <w:sz w:val="16"/>
                <w:szCs w:val="16"/>
              </w:rPr>
              <w:t>-</w:t>
            </w:r>
          </w:p>
        </w:tc>
        <w:tc>
          <w:tcPr>
            <w:tcW w:w="992" w:type="dxa"/>
          </w:tcPr>
          <w:p w14:paraId="04EE41C8" w14:textId="7E98FAFE" w:rsidR="00114E59" w:rsidRPr="00B25900" w:rsidRDefault="00114E59" w:rsidP="00114E59">
            <w:pPr>
              <w:pStyle w:val="TableText"/>
              <w:jc w:val="right"/>
              <w:rPr>
                <w:sz w:val="16"/>
                <w:szCs w:val="16"/>
              </w:rPr>
            </w:pPr>
            <w:r w:rsidRPr="00B25900">
              <w:rPr>
                <w:sz w:val="16"/>
                <w:szCs w:val="16"/>
              </w:rPr>
              <w:t>-</w:t>
            </w:r>
          </w:p>
        </w:tc>
        <w:tc>
          <w:tcPr>
            <w:tcW w:w="992" w:type="dxa"/>
          </w:tcPr>
          <w:p w14:paraId="435E575E" w14:textId="4DE1D01E" w:rsidR="00114E59" w:rsidRPr="00B25900" w:rsidRDefault="00114E59" w:rsidP="00114E59">
            <w:pPr>
              <w:pStyle w:val="TableText"/>
              <w:jc w:val="right"/>
              <w:rPr>
                <w:sz w:val="16"/>
                <w:szCs w:val="16"/>
              </w:rPr>
            </w:pPr>
            <w:r w:rsidRPr="00B25900">
              <w:rPr>
                <w:sz w:val="16"/>
                <w:szCs w:val="16"/>
              </w:rPr>
              <w:t>7,470</w:t>
            </w:r>
          </w:p>
        </w:tc>
        <w:tc>
          <w:tcPr>
            <w:tcW w:w="707" w:type="dxa"/>
          </w:tcPr>
          <w:p w14:paraId="154A9674" w14:textId="6AF9F3D3" w:rsidR="00114E59" w:rsidRPr="00B25900" w:rsidRDefault="00114E59" w:rsidP="00114E59">
            <w:pPr>
              <w:pStyle w:val="TableText"/>
              <w:jc w:val="right"/>
              <w:rPr>
                <w:rFonts w:ascii="Wingdings" w:hAnsi="Wingdings"/>
                <w:sz w:val="16"/>
                <w:szCs w:val="16"/>
              </w:rPr>
            </w:pPr>
            <w:r w:rsidRPr="00B25900">
              <w:rPr>
                <w:sz w:val="16"/>
                <w:szCs w:val="16"/>
              </w:rPr>
              <w:t>527</w:t>
            </w:r>
          </w:p>
        </w:tc>
      </w:tr>
    </w:tbl>
    <w:p w14:paraId="4A64DB9F" w14:textId="67B9ECEF" w:rsidR="00114E59" w:rsidRDefault="00114E59" w:rsidP="00114E59"/>
    <w:p w14:paraId="62C371FA" w14:textId="7923B478" w:rsidR="00B25900" w:rsidRDefault="00B25900" w:rsidP="00114E59">
      <w:r w:rsidRPr="00B25900">
        <w:t>This appropriation is newly established to fund the Polynesian Health Corridors programme. The underspend is from the pandemic preparedness programme, due to a reduced demand for COVID-19 rapid antigen tests, COVID-19 vaccines and training support in the Pacific region and the delay in commencement of the Access to Essential Medicines programme.</w:t>
      </w:r>
    </w:p>
    <w:p w14:paraId="435CECA5" w14:textId="77777777" w:rsidR="00B25900" w:rsidRDefault="00B25900" w:rsidP="00B25900">
      <w:pPr>
        <w:pStyle w:val="Heading3"/>
      </w:pPr>
      <w:r>
        <w:t>Implementing the COVID-19 Vaccine Strategy</w:t>
      </w:r>
    </w:p>
    <w:p w14:paraId="5EEF3CF9" w14:textId="5CCF0659" w:rsidR="00B25900" w:rsidRDefault="00B25900" w:rsidP="00B25900">
      <w:r>
        <w:t>The single overarching purpose of this appropriation is to implement the COVID-19 vaccine strategy so as to minimise the health impacts of COVID-19.</w:t>
      </w:r>
    </w:p>
    <w:p w14:paraId="0D33679E" w14:textId="77777777" w:rsidR="00B25900" w:rsidRDefault="00B25900" w:rsidP="00B25900"/>
    <w:p w14:paraId="7D1FB6AF" w14:textId="052C17A6" w:rsidR="00B25900" w:rsidRDefault="00B25900" w:rsidP="00B25900">
      <w:r>
        <w:t>This appropriation is intended for the purchase of potential and proven COVID19 vaccines and other therapeutics and the delivery of COVID19 vaccines through an immunisation programme.</w:t>
      </w:r>
    </w:p>
    <w:p w14:paraId="0793EC03" w14:textId="6978061F" w:rsidR="00B25900" w:rsidRDefault="00B25900" w:rsidP="00B25900"/>
    <w:tbl>
      <w:tblPr>
        <w:tblStyle w:val="TableGrid"/>
        <w:tblW w:w="8091"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828"/>
        <w:gridCol w:w="1134"/>
        <w:gridCol w:w="1134"/>
        <w:gridCol w:w="992"/>
        <w:gridCol w:w="997"/>
        <w:gridCol w:w="6"/>
      </w:tblGrid>
      <w:tr w:rsidR="00B25900" w14:paraId="1502F4F7" w14:textId="77777777" w:rsidTr="00B25900">
        <w:tc>
          <w:tcPr>
            <w:tcW w:w="8091" w:type="dxa"/>
            <w:gridSpan w:val="6"/>
            <w:tcBorders>
              <w:top w:val="nil"/>
              <w:bottom w:val="nil"/>
            </w:tcBorders>
            <w:shd w:val="clear" w:color="auto" w:fill="D9D9D9" w:themeFill="background1" w:themeFillShade="D9"/>
          </w:tcPr>
          <w:p w14:paraId="749F0EAD" w14:textId="77777777" w:rsidR="00B25900" w:rsidRPr="00114E59" w:rsidRDefault="00B25900" w:rsidP="006D3572">
            <w:pPr>
              <w:pStyle w:val="TableText"/>
              <w:rPr>
                <w:b/>
                <w:bCs/>
              </w:rPr>
            </w:pPr>
            <w:r w:rsidRPr="00114E59">
              <w:rPr>
                <w:b/>
                <w:bCs/>
              </w:rPr>
              <w:t>Performance assessment</w:t>
            </w:r>
          </w:p>
        </w:tc>
      </w:tr>
      <w:tr w:rsidR="00B25900" w:rsidRPr="00B25900" w14:paraId="4DA85D86" w14:textId="77777777" w:rsidTr="00B25900">
        <w:trPr>
          <w:gridAfter w:val="1"/>
          <w:wAfter w:w="6" w:type="dxa"/>
        </w:trPr>
        <w:tc>
          <w:tcPr>
            <w:tcW w:w="3828" w:type="dxa"/>
            <w:tcBorders>
              <w:top w:val="nil"/>
            </w:tcBorders>
            <w:shd w:val="clear" w:color="auto" w:fill="F2F2F2" w:themeFill="background1" w:themeFillShade="F2"/>
            <w:vAlign w:val="bottom"/>
          </w:tcPr>
          <w:p w14:paraId="2D7C73C9" w14:textId="77777777" w:rsidR="00B25900" w:rsidRPr="00B25900" w:rsidRDefault="00B25900" w:rsidP="006D3572">
            <w:pPr>
              <w:pStyle w:val="TableText"/>
              <w:rPr>
                <w:b/>
                <w:bCs/>
                <w:sz w:val="16"/>
                <w:szCs w:val="16"/>
              </w:rPr>
            </w:pPr>
            <w:r w:rsidRPr="00B25900">
              <w:rPr>
                <w:b/>
                <w:bCs/>
                <w:sz w:val="16"/>
                <w:szCs w:val="16"/>
              </w:rPr>
              <w:t>Performance measure</w:t>
            </w:r>
          </w:p>
        </w:tc>
        <w:tc>
          <w:tcPr>
            <w:tcW w:w="1134" w:type="dxa"/>
            <w:tcBorders>
              <w:top w:val="nil"/>
            </w:tcBorders>
            <w:shd w:val="clear" w:color="auto" w:fill="F2F2F2" w:themeFill="background1" w:themeFillShade="F2"/>
            <w:vAlign w:val="bottom"/>
          </w:tcPr>
          <w:p w14:paraId="1A72A782" w14:textId="77777777" w:rsidR="00B25900" w:rsidRPr="00B25900" w:rsidRDefault="00B25900" w:rsidP="006D3572">
            <w:pPr>
              <w:pStyle w:val="TableText"/>
              <w:jc w:val="right"/>
              <w:rPr>
                <w:b/>
                <w:bCs/>
                <w:sz w:val="16"/>
                <w:szCs w:val="16"/>
              </w:rPr>
            </w:pPr>
            <w:r w:rsidRPr="00B25900">
              <w:rPr>
                <w:b/>
                <w:bCs/>
                <w:sz w:val="16"/>
                <w:szCs w:val="16"/>
              </w:rPr>
              <w:t>Actual</w:t>
            </w:r>
          </w:p>
          <w:p w14:paraId="3B90F6A0" w14:textId="77777777" w:rsidR="00B25900" w:rsidRPr="00B25900" w:rsidRDefault="00B25900" w:rsidP="006D3572">
            <w:pPr>
              <w:pStyle w:val="TableText"/>
              <w:jc w:val="right"/>
              <w:rPr>
                <w:b/>
                <w:bCs/>
                <w:sz w:val="16"/>
                <w:szCs w:val="16"/>
              </w:rPr>
            </w:pPr>
            <w:r w:rsidRPr="00B25900">
              <w:rPr>
                <w:b/>
                <w:bCs/>
                <w:sz w:val="16"/>
                <w:szCs w:val="16"/>
              </w:rPr>
              <w:t>2021/22</w:t>
            </w:r>
          </w:p>
        </w:tc>
        <w:tc>
          <w:tcPr>
            <w:tcW w:w="1134" w:type="dxa"/>
            <w:tcBorders>
              <w:top w:val="nil"/>
            </w:tcBorders>
            <w:shd w:val="clear" w:color="auto" w:fill="F2F2F2" w:themeFill="background1" w:themeFillShade="F2"/>
            <w:vAlign w:val="bottom"/>
          </w:tcPr>
          <w:p w14:paraId="43522E25" w14:textId="77777777" w:rsidR="00B25900" w:rsidRPr="00B25900" w:rsidRDefault="00B25900" w:rsidP="006D3572">
            <w:pPr>
              <w:pStyle w:val="TableText"/>
              <w:jc w:val="right"/>
              <w:rPr>
                <w:b/>
                <w:bCs/>
                <w:sz w:val="16"/>
                <w:szCs w:val="16"/>
              </w:rPr>
            </w:pPr>
            <w:r w:rsidRPr="00B25900">
              <w:rPr>
                <w:b/>
                <w:bCs/>
                <w:sz w:val="16"/>
                <w:szCs w:val="16"/>
              </w:rPr>
              <w:t>Budget Standard</w:t>
            </w:r>
          </w:p>
          <w:p w14:paraId="42C10900" w14:textId="77777777" w:rsidR="00B25900" w:rsidRPr="00B25900" w:rsidRDefault="00B25900" w:rsidP="006D3572">
            <w:pPr>
              <w:pStyle w:val="TableText"/>
              <w:jc w:val="right"/>
              <w:rPr>
                <w:b/>
                <w:bCs/>
                <w:sz w:val="16"/>
                <w:szCs w:val="16"/>
              </w:rPr>
            </w:pPr>
            <w:r w:rsidRPr="00B25900">
              <w:rPr>
                <w:b/>
                <w:bCs/>
                <w:sz w:val="16"/>
                <w:szCs w:val="16"/>
              </w:rPr>
              <w:t>2022/23</w:t>
            </w:r>
          </w:p>
        </w:tc>
        <w:tc>
          <w:tcPr>
            <w:tcW w:w="992" w:type="dxa"/>
            <w:tcBorders>
              <w:top w:val="nil"/>
            </w:tcBorders>
            <w:shd w:val="clear" w:color="auto" w:fill="F2F2F2" w:themeFill="background1" w:themeFillShade="F2"/>
            <w:vAlign w:val="bottom"/>
          </w:tcPr>
          <w:p w14:paraId="02830A63" w14:textId="77777777" w:rsidR="00B25900" w:rsidRPr="00B25900" w:rsidRDefault="00B25900" w:rsidP="006D3572">
            <w:pPr>
              <w:pStyle w:val="TableText"/>
              <w:jc w:val="right"/>
              <w:rPr>
                <w:b/>
                <w:bCs/>
                <w:sz w:val="16"/>
                <w:szCs w:val="16"/>
              </w:rPr>
            </w:pPr>
            <w:r w:rsidRPr="00B25900">
              <w:rPr>
                <w:b/>
                <w:bCs/>
                <w:sz w:val="16"/>
                <w:szCs w:val="16"/>
              </w:rPr>
              <w:t>Actual</w:t>
            </w:r>
          </w:p>
          <w:p w14:paraId="78323315" w14:textId="77777777" w:rsidR="00B25900" w:rsidRPr="00B25900" w:rsidRDefault="00B25900" w:rsidP="006D3572">
            <w:pPr>
              <w:pStyle w:val="TableText"/>
              <w:jc w:val="right"/>
              <w:rPr>
                <w:b/>
                <w:bCs/>
                <w:sz w:val="16"/>
                <w:szCs w:val="16"/>
              </w:rPr>
            </w:pPr>
            <w:r w:rsidRPr="00B25900">
              <w:rPr>
                <w:b/>
                <w:bCs/>
                <w:sz w:val="16"/>
                <w:szCs w:val="16"/>
              </w:rPr>
              <w:t>2022/23</w:t>
            </w:r>
          </w:p>
        </w:tc>
        <w:tc>
          <w:tcPr>
            <w:tcW w:w="997" w:type="dxa"/>
            <w:tcBorders>
              <w:top w:val="nil"/>
            </w:tcBorders>
            <w:shd w:val="clear" w:color="auto" w:fill="F2F2F2" w:themeFill="background1" w:themeFillShade="F2"/>
            <w:vAlign w:val="bottom"/>
          </w:tcPr>
          <w:p w14:paraId="38DE9289" w14:textId="77777777" w:rsidR="00B25900" w:rsidRPr="00B25900" w:rsidRDefault="00B25900" w:rsidP="006D3572">
            <w:pPr>
              <w:pStyle w:val="TableText"/>
              <w:jc w:val="right"/>
              <w:rPr>
                <w:b/>
                <w:bCs/>
                <w:sz w:val="16"/>
                <w:szCs w:val="16"/>
              </w:rPr>
            </w:pPr>
            <w:r w:rsidRPr="00B25900">
              <w:rPr>
                <w:b/>
                <w:bCs/>
                <w:sz w:val="16"/>
                <w:szCs w:val="16"/>
              </w:rPr>
              <w:t xml:space="preserve">At a </w:t>
            </w:r>
            <w:r w:rsidRPr="00B25900">
              <w:rPr>
                <w:b/>
                <w:bCs/>
                <w:sz w:val="16"/>
                <w:szCs w:val="16"/>
              </w:rPr>
              <w:br/>
              <w:t>glance</w:t>
            </w:r>
          </w:p>
        </w:tc>
      </w:tr>
      <w:tr w:rsidR="00B25900" w:rsidRPr="00B25900" w14:paraId="6FAA8AAA" w14:textId="77777777" w:rsidTr="00B25900">
        <w:trPr>
          <w:gridAfter w:val="1"/>
          <w:wAfter w:w="6" w:type="dxa"/>
        </w:trPr>
        <w:tc>
          <w:tcPr>
            <w:tcW w:w="3828" w:type="dxa"/>
          </w:tcPr>
          <w:p w14:paraId="4F18A9A8" w14:textId="2C12F309" w:rsidR="00B25900" w:rsidRPr="00B25900" w:rsidRDefault="00B25900" w:rsidP="00B25900">
            <w:pPr>
              <w:pStyle w:val="TableText"/>
              <w:rPr>
                <w:sz w:val="16"/>
                <w:szCs w:val="16"/>
              </w:rPr>
            </w:pPr>
            <w:r w:rsidRPr="00B25900">
              <w:rPr>
                <w:sz w:val="16"/>
                <w:szCs w:val="16"/>
              </w:rPr>
              <w:t>Ministerial satisfaction with the implementation of the COVID-19 vaccine strategy</w:t>
            </w:r>
          </w:p>
        </w:tc>
        <w:tc>
          <w:tcPr>
            <w:tcW w:w="1134" w:type="dxa"/>
          </w:tcPr>
          <w:p w14:paraId="003172EB" w14:textId="0209393F" w:rsidR="00B25900" w:rsidRPr="00B25900" w:rsidRDefault="00B25900" w:rsidP="00B25900">
            <w:pPr>
              <w:pStyle w:val="TableText"/>
              <w:jc w:val="right"/>
              <w:rPr>
                <w:sz w:val="16"/>
                <w:szCs w:val="16"/>
              </w:rPr>
            </w:pPr>
            <w:r>
              <w:t>5</w:t>
            </w:r>
            <w:r w:rsidRPr="005D5729">
              <w:t xml:space="preserve"> </w:t>
            </w:r>
          </w:p>
        </w:tc>
        <w:tc>
          <w:tcPr>
            <w:tcW w:w="1134" w:type="dxa"/>
          </w:tcPr>
          <w:p w14:paraId="04124F88" w14:textId="17F31BE4" w:rsidR="00B25900" w:rsidRPr="00B25900" w:rsidRDefault="00B25900" w:rsidP="00B25900">
            <w:pPr>
              <w:pStyle w:val="TableText"/>
              <w:jc w:val="right"/>
              <w:rPr>
                <w:sz w:val="16"/>
                <w:szCs w:val="16"/>
              </w:rPr>
            </w:pPr>
            <w:r w:rsidRPr="00B25900">
              <w:rPr>
                <w:sz w:val="16"/>
                <w:szCs w:val="16"/>
              </w:rPr>
              <w:t>Equal to or greater</w:t>
            </w:r>
            <w:r>
              <w:rPr>
                <w:sz w:val="16"/>
                <w:szCs w:val="16"/>
              </w:rPr>
              <w:t xml:space="preserve"> </w:t>
            </w:r>
            <w:r w:rsidRPr="00B25900">
              <w:rPr>
                <w:sz w:val="16"/>
                <w:szCs w:val="16"/>
              </w:rPr>
              <w:t>than 4</w:t>
            </w:r>
            <w:r>
              <w:rPr>
                <w:sz w:val="16"/>
                <w:szCs w:val="16"/>
              </w:rPr>
              <w:t xml:space="preserve"> </w:t>
            </w:r>
            <w:r w:rsidRPr="00B25900">
              <w:rPr>
                <w:sz w:val="16"/>
                <w:szCs w:val="16"/>
              </w:rPr>
              <w:t>out of 5</w:t>
            </w:r>
          </w:p>
        </w:tc>
        <w:tc>
          <w:tcPr>
            <w:tcW w:w="992" w:type="dxa"/>
          </w:tcPr>
          <w:p w14:paraId="4D81C3B0" w14:textId="1CEDDD57" w:rsidR="00B25900" w:rsidRPr="00B25900" w:rsidRDefault="00B25900" w:rsidP="00B25900">
            <w:pPr>
              <w:pStyle w:val="TableText"/>
              <w:jc w:val="right"/>
              <w:rPr>
                <w:sz w:val="16"/>
                <w:szCs w:val="16"/>
              </w:rPr>
            </w:pPr>
            <w:r>
              <w:t>3</w:t>
            </w:r>
            <w:r w:rsidRPr="005D5729">
              <w:t xml:space="preserve"> </w:t>
            </w:r>
          </w:p>
        </w:tc>
        <w:tc>
          <w:tcPr>
            <w:tcW w:w="997" w:type="dxa"/>
          </w:tcPr>
          <w:p w14:paraId="195B8CCC" w14:textId="68351A51" w:rsidR="00F36CFC" w:rsidRPr="00F36CFC" w:rsidRDefault="00F36CFC" w:rsidP="00B25900">
            <w:pPr>
              <w:pStyle w:val="TableText"/>
              <w:jc w:val="right"/>
              <w:rPr>
                <w:sz w:val="20"/>
              </w:rPr>
            </w:pPr>
            <w:r w:rsidRPr="00F36CFC">
              <w:rPr>
                <w:sz w:val="20"/>
              </w:rPr>
              <w:sym w:font="Wingdings" w:char="F0FB"/>
            </w:r>
          </w:p>
          <w:p w14:paraId="063D1064" w14:textId="5C3932B7" w:rsidR="00B25900" w:rsidRPr="00B25900" w:rsidRDefault="00B25900" w:rsidP="00B25900">
            <w:pPr>
              <w:pStyle w:val="TableText"/>
              <w:jc w:val="right"/>
              <w:rPr>
                <w:sz w:val="16"/>
                <w:szCs w:val="16"/>
              </w:rPr>
            </w:pPr>
            <w:r w:rsidRPr="00B25900">
              <w:rPr>
                <w:sz w:val="16"/>
                <w:szCs w:val="16"/>
              </w:rPr>
              <w:t>(Note 1)</w:t>
            </w:r>
          </w:p>
        </w:tc>
      </w:tr>
    </w:tbl>
    <w:p w14:paraId="4FA48A78" w14:textId="77777777" w:rsidR="00B25900" w:rsidRDefault="00B25900" w:rsidP="00B25900">
      <w:pPr>
        <w:pStyle w:val="Note"/>
        <w:sectPr w:rsidR="00B25900" w:rsidSect="000A3324">
          <w:pgSz w:w="11907" w:h="16840" w:code="9"/>
          <w:pgMar w:top="1418" w:right="1701" w:bottom="1134" w:left="1843" w:header="284" w:footer="425" w:gutter="284"/>
          <w:cols w:space="720"/>
        </w:sectPr>
      </w:pPr>
      <w:r w:rsidRPr="00B25900">
        <w:t xml:space="preserve">Note 1: The survey was completed by Minister </w:t>
      </w:r>
      <w:proofErr w:type="spellStart"/>
      <w:r w:rsidRPr="00B25900">
        <w:t>Verrall</w:t>
      </w:r>
      <w:proofErr w:type="spellEnd"/>
      <w:r w:rsidRPr="00B25900">
        <w:t xml:space="preserve"> who became the Minister of Health in February 2023.</w:t>
      </w:r>
    </w:p>
    <w:p w14:paraId="3C8FD304" w14:textId="4D73AC4B" w:rsidR="00B25900" w:rsidRDefault="005D28D3" w:rsidP="005D28D3">
      <w:pPr>
        <w:pStyle w:val="Heading4"/>
        <w:spacing w:before="0"/>
      </w:pPr>
      <w:r w:rsidRPr="005D28D3">
        <w:lastRenderedPageBreak/>
        <w:t>Departmental Output Expenses Supporting the Implementation of the COVID-19 Vaccine Strategy</w:t>
      </w:r>
    </w:p>
    <w:p w14:paraId="69A5A19E" w14:textId="77777777" w:rsidR="00B72E45" w:rsidRPr="00B72E45" w:rsidRDefault="00B72E45" w:rsidP="00B72E45"/>
    <w:tbl>
      <w:tblPr>
        <w:tblStyle w:val="TableGrid"/>
        <w:tblW w:w="8091"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828"/>
        <w:gridCol w:w="1134"/>
        <w:gridCol w:w="1134"/>
        <w:gridCol w:w="992"/>
        <w:gridCol w:w="997"/>
        <w:gridCol w:w="6"/>
      </w:tblGrid>
      <w:tr w:rsidR="005D28D3" w14:paraId="5DF9531A" w14:textId="77777777" w:rsidTr="006D3572">
        <w:tc>
          <w:tcPr>
            <w:tcW w:w="8091" w:type="dxa"/>
            <w:gridSpan w:val="6"/>
            <w:tcBorders>
              <w:top w:val="nil"/>
              <w:bottom w:val="nil"/>
            </w:tcBorders>
            <w:shd w:val="clear" w:color="auto" w:fill="D9D9D9" w:themeFill="background1" w:themeFillShade="D9"/>
          </w:tcPr>
          <w:p w14:paraId="31672B6A" w14:textId="77777777" w:rsidR="005D28D3" w:rsidRPr="00114E59" w:rsidRDefault="005D28D3" w:rsidP="006D3572">
            <w:pPr>
              <w:pStyle w:val="TableText"/>
              <w:rPr>
                <w:b/>
                <w:bCs/>
              </w:rPr>
            </w:pPr>
            <w:r w:rsidRPr="00114E59">
              <w:rPr>
                <w:b/>
                <w:bCs/>
              </w:rPr>
              <w:t>Performance assessment</w:t>
            </w:r>
          </w:p>
        </w:tc>
      </w:tr>
      <w:tr w:rsidR="005D28D3" w:rsidRPr="00B25900" w14:paraId="7743AA93" w14:textId="77777777" w:rsidTr="006D3572">
        <w:trPr>
          <w:gridAfter w:val="1"/>
          <w:wAfter w:w="6" w:type="dxa"/>
        </w:trPr>
        <w:tc>
          <w:tcPr>
            <w:tcW w:w="3828" w:type="dxa"/>
            <w:tcBorders>
              <w:top w:val="nil"/>
            </w:tcBorders>
            <w:shd w:val="clear" w:color="auto" w:fill="F2F2F2" w:themeFill="background1" w:themeFillShade="F2"/>
            <w:vAlign w:val="bottom"/>
          </w:tcPr>
          <w:p w14:paraId="40F6053B" w14:textId="77777777" w:rsidR="005D28D3" w:rsidRPr="00544BD1" w:rsidRDefault="005D28D3" w:rsidP="006D3572">
            <w:pPr>
              <w:pStyle w:val="TableText"/>
              <w:rPr>
                <w:b/>
                <w:bCs/>
                <w:sz w:val="16"/>
                <w:szCs w:val="16"/>
              </w:rPr>
            </w:pPr>
            <w:r w:rsidRPr="00544BD1">
              <w:rPr>
                <w:b/>
                <w:bCs/>
                <w:sz w:val="16"/>
                <w:szCs w:val="16"/>
              </w:rPr>
              <w:t>Performance measure</w:t>
            </w:r>
          </w:p>
        </w:tc>
        <w:tc>
          <w:tcPr>
            <w:tcW w:w="1134" w:type="dxa"/>
            <w:tcBorders>
              <w:top w:val="nil"/>
            </w:tcBorders>
            <w:shd w:val="clear" w:color="auto" w:fill="F2F2F2" w:themeFill="background1" w:themeFillShade="F2"/>
            <w:vAlign w:val="bottom"/>
          </w:tcPr>
          <w:p w14:paraId="39337AC8" w14:textId="77777777" w:rsidR="005D28D3" w:rsidRPr="00544BD1" w:rsidRDefault="005D28D3" w:rsidP="006D3572">
            <w:pPr>
              <w:pStyle w:val="TableText"/>
              <w:jc w:val="right"/>
              <w:rPr>
                <w:b/>
                <w:bCs/>
                <w:sz w:val="16"/>
                <w:szCs w:val="16"/>
              </w:rPr>
            </w:pPr>
            <w:r w:rsidRPr="00544BD1">
              <w:rPr>
                <w:b/>
                <w:bCs/>
                <w:sz w:val="16"/>
                <w:szCs w:val="16"/>
              </w:rPr>
              <w:t>Actual</w:t>
            </w:r>
          </w:p>
          <w:p w14:paraId="06FA160A" w14:textId="77777777" w:rsidR="005D28D3" w:rsidRPr="00544BD1" w:rsidRDefault="005D28D3" w:rsidP="006D3572">
            <w:pPr>
              <w:pStyle w:val="TableText"/>
              <w:jc w:val="right"/>
              <w:rPr>
                <w:b/>
                <w:bCs/>
                <w:sz w:val="16"/>
                <w:szCs w:val="16"/>
              </w:rPr>
            </w:pPr>
            <w:r w:rsidRPr="00544BD1">
              <w:rPr>
                <w:b/>
                <w:bCs/>
                <w:sz w:val="16"/>
                <w:szCs w:val="16"/>
              </w:rPr>
              <w:t>2021/22</w:t>
            </w:r>
          </w:p>
        </w:tc>
        <w:tc>
          <w:tcPr>
            <w:tcW w:w="1134" w:type="dxa"/>
            <w:tcBorders>
              <w:top w:val="nil"/>
            </w:tcBorders>
            <w:shd w:val="clear" w:color="auto" w:fill="F2F2F2" w:themeFill="background1" w:themeFillShade="F2"/>
            <w:vAlign w:val="bottom"/>
          </w:tcPr>
          <w:p w14:paraId="432C26C5" w14:textId="77777777" w:rsidR="005D28D3" w:rsidRPr="00544BD1" w:rsidRDefault="005D28D3" w:rsidP="006D3572">
            <w:pPr>
              <w:pStyle w:val="TableText"/>
              <w:jc w:val="right"/>
              <w:rPr>
                <w:b/>
                <w:bCs/>
                <w:sz w:val="16"/>
                <w:szCs w:val="16"/>
              </w:rPr>
            </w:pPr>
            <w:r w:rsidRPr="00544BD1">
              <w:rPr>
                <w:b/>
                <w:bCs/>
                <w:sz w:val="16"/>
                <w:szCs w:val="16"/>
              </w:rPr>
              <w:t>Budget Standard</w:t>
            </w:r>
          </w:p>
          <w:p w14:paraId="0FD822B2" w14:textId="77777777" w:rsidR="005D28D3" w:rsidRPr="00544BD1" w:rsidRDefault="005D28D3" w:rsidP="006D3572">
            <w:pPr>
              <w:pStyle w:val="TableText"/>
              <w:jc w:val="right"/>
              <w:rPr>
                <w:b/>
                <w:bCs/>
                <w:sz w:val="16"/>
                <w:szCs w:val="16"/>
              </w:rPr>
            </w:pPr>
            <w:r w:rsidRPr="00544BD1">
              <w:rPr>
                <w:b/>
                <w:bCs/>
                <w:sz w:val="16"/>
                <w:szCs w:val="16"/>
              </w:rPr>
              <w:t>2022/23</w:t>
            </w:r>
          </w:p>
        </w:tc>
        <w:tc>
          <w:tcPr>
            <w:tcW w:w="992" w:type="dxa"/>
            <w:tcBorders>
              <w:top w:val="nil"/>
            </w:tcBorders>
            <w:shd w:val="clear" w:color="auto" w:fill="F2F2F2" w:themeFill="background1" w:themeFillShade="F2"/>
            <w:vAlign w:val="bottom"/>
          </w:tcPr>
          <w:p w14:paraId="71B7B2F2" w14:textId="77777777" w:rsidR="005D28D3" w:rsidRPr="00544BD1" w:rsidRDefault="005D28D3" w:rsidP="006D3572">
            <w:pPr>
              <w:pStyle w:val="TableText"/>
              <w:jc w:val="right"/>
              <w:rPr>
                <w:b/>
                <w:bCs/>
                <w:sz w:val="16"/>
                <w:szCs w:val="16"/>
              </w:rPr>
            </w:pPr>
            <w:r w:rsidRPr="00544BD1">
              <w:rPr>
                <w:b/>
                <w:bCs/>
                <w:sz w:val="16"/>
                <w:szCs w:val="16"/>
              </w:rPr>
              <w:t>Actual</w:t>
            </w:r>
          </w:p>
          <w:p w14:paraId="2F58D52B" w14:textId="77777777" w:rsidR="005D28D3" w:rsidRPr="00544BD1" w:rsidRDefault="005D28D3" w:rsidP="006D3572">
            <w:pPr>
              <w:pStyle w:val="TableText"/>
              <w:jc w:val="right"/>
              <w:rPr>
                <w:b/>
                <w:bCs/>
                <w:sz w:val="16"/>
                <w:szCs w:val="16"/>
              </w:rPr>
            </w:pPr>
            <w:r w:rsidRPr="00544BD1">
              <w:rPr>
                <w:b/>
                <w:bCs/>
                <w:sz w:val="16"/>
                <w:szCs w:val="16"/>
              </w:rPr>
              <w:t>2022/23</w:t>
            </w:r>
          </w:p>
        </w:tc>
        <w:tc>
          <w:tcPr>
            <w:tcW w:w="997" w:type="dxa"/>
            <w:tcBorders>
              <w:top w:val="nil"/>
            </w:tcBorders>
            <w:shd w:val="clear" w:color="auto" w:fill="F2F2F2" w:themeFill="background1" w:themeFillShade="F2"/>
            <w:vAlign w:val="bottom"/>
          </w:tcPr>
          <w:p w14:paraId="7DF691C8" w14:textId="77777777" w:rsidR="005D28D3" w:rsidRPr="00544BD1" w:rsidRDefault="005D28D3" w:rsidP="006D3572">
            <w:pPr>
              <w:pStyle w:val="TableText"/>
              <w:jc w:val="right"/>
              <w:rPr>
                <w:b/>
                <w:bCs/>
                <w:sz w:val="16"/>
                <w:szCs w:val="16"/>
              </w:rPr>
            </w:pPr>
            <w:r w:rsidRPr="00544BD1">
              <w:rPr>
                <w:b/>
                <w:bCs/>
                <w:sz w:val="16"/>
                <w:szCs w:val="16"/>
              </w:rPr>
              <w:t xml:space="preserve">At a </w:t>
            </w:r>
            <w:r w:rsidRPr="00544BD1">
              <w:rPr>
                <w:b/>
                <w:bCs/>
                <w:sz w:val="16"/>
                <w:szCs w:val="16"/>
              </w:rPr>
              <w:br/>
              <w:t>glance</w:t>
            </w:r>
          </w:p>
        </w:tc>
      </w:tr>
      <w:tr w:rsidR="005D28D3" w:rsidRPr="00B25900" w14:paraId="2851F1D9" w14:textId="77777777" w:rsidTr="006D3572">
        <w:trPr>
          <w:gridAfter w:val="1"/>
          <w:wAfter w:w="6" w:type="dxa"/>
        </w:trPr>
        <w:tc>
          <w:tcPr>
            <w:tcW w:w="3828" w:type="dxa"/>
          </w:tcPr>
          <w:p w14:paraId="79F3D298" w14:textId="28BAEAB1" w:rsidR="005D28D3" w:rsidRPr="00544BD1" w:rsidRDefault="005D28D3" w:rsidP="006D3572">
            <w:pPr>
              <w:pStyle w:val="TableText"/>
              <w:rPr>
                <w:sz w:val="16"/>
                <w:szCs w:val="16"/>
              </w:rPr>
            </w:pPr>
            <w:r w:rsidRPr="00544BD1">
              <w:rPr>
                <w:sz w:val="16"/>
                <w:szCs w:val="16"/>
              </w:rPr>
              <w:t>Ministerial satisfaction on Ministry advice in relation to the COVID-19 vaccine strategy</w:t>
            </w:r>
          </w:p>
        </w:tc>
        <w:tc>
          <w:tcPr>
            <w:tcW w:w="1134" w:type="dxa"/>
          </w:tcPr>
          <w:p w14:paraId="19E3018A" w14:textId="77777777" w:rsidR="005D28D3" w:rsidRPr="00544BD1" w:rsidRDefault="005D28D3" w:rsidP="006D3572">
            <w:pPr>
              <w:pStyle w:val="TableText"/>
              <w:jc w:val="right"/>
              <w:rPr>
                <w:sz w:val="16"/>
                <w:szCs w:val="16"/>
              </w:rPr>
            </w:pPr>
            <w:r w:rsidRPr="00544BD1">
              <w:rPr>
                <w:sz w:val="16"/>
                <w:szCs w:val="16"/>
              </w:rPr>
              <w:t xml:space="preserve">5 </w:t>
            </w:r>
          </w:p>
        </w:tc>
        <w:tc>
          <w:tcPr>
            <w:tcW w:w="1134" w:type="dxa"/>
          </w:tcPr>
          <w:p w14:paraId="34BEC966" w14:textId="77777777" w:rsidR="005D28D3" w:rsidRPr="00544BD1" w:rsidRDefault="005D28D3" w:rsidP="006D3572">
            <w:pPr>
              <w:pStyle w:val="TableText"/>
              <w:jc w:val="right"/>
              <w:rPr>
                <w:sz w:val="16"/>
                <w:szCs w:val="16"/>
              </w:rPr>
            </w:pPr>
            <w:r w:rsidRPr="00544BD1">
              <w:rPr>
                <w:sz w:val="16"/>
                <w:szCs w:val="16"/>
              </w:rPr>
              <w:t>Equal to or greater than 4 out of 5</w:t>
            </w:r>
          </w:p>
        </w:tc>
        <w:tc>
          <w:tcPr>
            <w:tcW w:w="992" w:type="dxa"/>
          </w:tcPr>
          <w:p w14:paraId="164125B9" w14:textId="77777777" w:rsidR="005D28D3" w:rsidRPr="00544BD1" w:rsidRDefault="005D28D3" w:rsidP="006D3572">
            <w:pPr>
              <w:pStyle w:val="TableText"/>
              <w:jc w:val="right"/>
              <w:rPr>
                <w:sz w:val="16"/>
                <w:szCs w:val="16"/>
              </w:rPr>
            </w:pPr>
            <w:r w:rsidRPr="00544BD1">
              <w:rPr>
                <w:sz w:val="16"/>
                <w:szCs w:val="16"/>
              </w:rPr>
              <w:t xml:space="preserve">3 </w:t>
            </w:r>
          </w:p>
        </w:tc>
        <w:tc>
          <w:tcPr>
            <w:tcW w:w="997" w:type="dxa"/>
          </w:tcPr>
          <w:p w14:paraId="25966538" w14:textId="77777777" w:rsidR="00544BD1" w:rsidRPr="00544BD1" w:rsidRDefault="00544BD1" w:rsidP="00544BD1">
            <w:pPr>
              <w:pStyle w:val="TableText"/>
              <w:jc w:val="right"/>
              <w:rPr>
                <w:sz w:val="20"/>
              </w:rPr>
            </w:pPr>
            <w:r w:rsidRPr="00544BD1">
              <w:rPr>
                <w:sz w:val="20"/>
              </w:rPr>
              <w:sym w:font="Wingdings" w:char="F0FB"/>
            </w:r>
          </w:p>
          <w:p w14:paraId="5C50F19D" w14:textId="50A11601" w:rsidR="005D28D3" w:rsidRPr="00544BD1" w:rsidRDefault="005D28D3" w:rsidP="006D3572">
            <w:pPr>
              <w:pStyle w:val="TableText"/>
              <w:jc w:val="right"/>
              <w:rPr>
                <w:sz w:val="16"/>
                <w:szCs w:val="16"/>
              </w:rPr>
            </w:pPr>
            <w:r w:rsidRPr="00544BD1">
              <w:rPr>
                <w:sz w:val="16"/>
                <w:szCs w:val="16"/>
              </w:rPr>
              <w:t>(Note 1)</w:t>
            </w:r>
          </w:p>
        </w:tc>
      </w:tr>
    </w:tbl>
    <w:p w14:paraId="65BCFC91" w14:textId="77777777" w:rsidR="005D28D3" w:rsidRDefault="005D28D3" w:rsidP="005D28D3">
      <w:pPr>
        <w:pStyle w:val="Note"/>
      </w:pPr>
      <w:r w:rsidRPr="00B25900">
        <w:t xml:space="preserve">Note 1: </w:t>
      </w:r>
      <w:r w:rsidRPr="005D28D3">
        <w:t xml:space="preserve">The survey was completed by Minister </w:t>
      </w:r>
      <w:proofErr w:type="spellStart"/>
      <w:r w:rsidRPr="005D28D3">
        <w:t>Verrall</w:t>
      </w:r>
      <w:proofErr w:type="spellEnd"/>
      <w:r w:rsidRPr="005D28D3">
        <w:t xml:space="preserve"> who became the Minister of Health in February 2023.</w:t>
      </w:r>
    </w:p>
    <w:p w14:paraId="0740D529" w14:textId="76C602B7" w:rsidR="005D28D3" w:rsidRDefault="005D28D3" w:rsidP="005D28D3"/>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896"/>
        <w:gridCol w:w="1099"/>
        <w:gridCol w:w="985"/>
        <w:gridCol w:w="1259"/>
        <w:gridCol w:w="840"/>
      </w:tblGrid>
      <w:tr w:rsidR="005D28D3" w14:paraId="7AF1593E" w14:textId="77777777" w:rsidTr="005D28D3">
        <w:tc>
          <w:tcPr>
            <w:tcW w:w="8079" w:type="dxa"/>
            <w:gridSpan w:val="5"/>
            <w:tcBorders>
              <w:top w:val="nil"/>
              <w:bottom w:val="nil"/>
            </w:tcBorders>
            <w:shd w:val="clear" w:color="auto" w:fill="D9D9D9" w:themeFill="background1" w:themeFillShade="D9"/>
          </w:tcPr>
          <w:p w14:paraId="65BC1152" w14:textId="77777777" w:rsidR="005D28D3" w:rsidRPr="00114E59" w:rsidRDefault="005D28D3" w:rsidP="006D3572">
            <w:pPr>
              <w:pStyle w:val="TableText"/>
              <w:rPr>
                <w:b/>
                <w:bCs/>
              </w:rPr>
            </w:pPr>
            <w:r w:rsidRPr="00114E59">
              <w:rPr>
                <w:b/>
                <w:bCs/>
              </w:rPr>
              <w:t>Financial performance</w:t>
            </w:r>
          </w:p>
        </w:tc>
      </w:tr>
      <w:tr w:rsidR="005D28D3" w:rsidRPr="00B25900" w14:paraId="0B438824" w14:textId="77777777" w:rsidTr="005D28D3">
        <w:tc>
          <w:tcPr>
            <w:tcW w:w="3896" w:type="dxa"/>
            <w:tcBorders>
              <w:top w:val="nil"/>
            </w:tcBorders>
            <w:shd w:val="clear" w:color="auto" w:fill="F2F2F2" w:themeFill="background1" w:themeFillShade="F2"/>
            <w:vAlign w:val="bottom"/>
          </w:tcPr>
          <w:p w14:paraId="17F9934A" w14:textId="23C5CC48" w:rsidR="005D28D3" w:rsidRPr="00544BD1" w:rsidRDefault="005D28D3" w:rsidP="006D3572">
            <w:pPr>
              <w:pStyle w:val="TableText"/>
              <w:rPr>
                <w:b/>
                <w:bCs/>
                <w:sz w:val="16"/>
                <w:szCs w:val="16"/>
              </w:rPr>
            </w:pPr>
            <w:r w:rsidRPr="00544BD1">
              <w:rPr>
                <w:b/>
                <w:bCs/>
                <w:sz w:val="16"/>
                <w:szCs w:val="16"/>
              </w:rPr>
              <w:t>Implementing the COVID-19 Vaccine Strategy</w:t>
            </w:r>
          </w:p>
        </w:tc>
        <w:tc>
          <w:tcPr>
            <w:tcW w:w="1099" w:type="dxa"/>
            <w:tcBorders>
              <w:top w:val="nil"/>
            </w:tcBorders>
            <w:shd w:val="clear" w:color="auto" w:fill="F2F2F2" w:themeFill="background1" w:themeFillShade="F2"/>
            <w:vAlign w:val="bottom"/>
          </w:tcPr>
          <w:p w14:paraId="5C9449C9" w14:textId="77777777" w:rsidR="005D28D3" w:rsidRPr="00544BD1" w:rsidRDefault="005D28D3" w:rsidP="006D3572">
            <w:pPr>
              <w:pStyle w:val="TableText"/>
              <w:jc w:val="right"/>
              <w:rPr>
                <w:b/>
                <w:bCs/>
                <w:sz w:val="16"/>
                <w:szCs w:val="16"/>
              </w:rPr>
            </w:pPr>
            <w:r w:rsidRPr="00544BD1">
              <w:rPr>
                <w:b/>
                <w:bCs/>
                <w:sz w:val="16"/>
                <w:szCs w:val="16"/>
              </w:rPr>
              <w:t>Actual</w:t>
            </w:r>
          </w:p>
          <w:p w14:paraId="3FDF7DEF" w14:textId="77777777" w:rsidR="005D28D3" w:rsidRPr="00544BD1" w:rsidRDefault="005D28D3" w:rsidP="006D3572">
            <w:pPr>
              <w:pStyle w:val="TableText"/>
              <w:jc w:val="right"/>
              <w:rPr>
                <w:b/>
                <w:bCs/>
                <w:sz w:val="16"/>
                <w:szCs w:val="16"/>
              </w:rPr>
            </w:pPr>
            <w:r w:rsidRPr="00544BD1">
              <w:rPr>
                <w:b/>
                <w:bCs/>
                <w:sz w:val="16"/>
                <w:szCs w:val="16"/>
              </w:rPr>
              <w:t>2021/22</w:t>
            </w:r>
          </w:p>
          <w:p w14:paraId="7BEF1276" w14:textId="77777777" w:rsidR="005D28D3" w:rsidRPr="00544BD1" w:rsidRDefault="005D28D3" w:rsidP="006D3572">
            <w:pPr>
              <w:pStyle w:val="TableText"/>
              <w:jc w:val="right"/>
              <w:rPr>
                <w:b/>
                <w:bCs/>
                <w:sz w:val="16"/>
                <w:szCs w:val="16"/>
              </w:rPr>
            </w:pPr>
            <w:r w:rsidRPr="00544BD1">
              <w:rPr>
                <w:b/>
                <w:bCs/>
                <w:sz w:val="16"/>
                <w:szCs w:val="16"/>
              </w:rPr>
              <w:t>$000</w:t>
            </w:r>
          </w:p>
        </w:tc>
        <w:tc>
          <w:tcPr>
            <w:tcW w:w="985" w:type="dxa"/>
            <w:tcBorders>
              <w:top w:val="nil"/>
            </w:tcBorders>
            <w:shd w:val="clear" w:color="auto" w:fill="F2F2F2" w:themeFill="background1" w:themeFillShade="F2"/>
            <w:vAlign w:val="bottom"/>
          </w:tcPr>
          <w:p w14:paraId="1DA43480" w14:textId="77777777" w:rsidR="005D28D3" w:rsidRPr="00544BD1" w:rsidRDefault="005D28D3" w:rsidP="006D3572">
            <w:pPr>
              <w:pStyle w:val="TableText"/>
              <w:jc w:val="right"/>
              <w:rPr>
                <w:b/>
                <w:bCs/>
                <w:sz w:val="16"/>
                <w:szCs w:val="16"/>
              </w:rPr>
            </w:pPr>
            <w:r w:rsidRPr="00544BD1">
              <w:rPr>
                <w:b/>
                <w:bCs/>
                <w:sz w:val="16"/>
                <w:szCs w:val="16"/>
              </w:rPr>
              <w:t>Main estimates</w:t>
            </w:r>
          </w:p>
          <w:p w14:paraId="3F7EE140" w14:textId="77777777" w:rsidR="005D28D3" w:rsidRPr="00544BD1" w:rsidRDefault="005D28D3" w:rsidP="006D3572">
            <w:pPr>
              <w:pStyle w:val="TableText"/>
              <w:jc w:val="right"/>
              <w:rPr>
                <w:b/>
                <w:bCs/>
                <w:sz w:val="16"/>
                <w:szCs w:val="16"/>
              </w:rPr>
            </w:pPr>
            <w:r w:rsidRPr="00544BD1">
              <w:rPr>
                <w:b/>
                <w:bCs/>
                <w:sz w:val="16"/>
                <w:szCs w:val="16"/>
              </w:rPr>
              <w:t>2022/23</w:t>
            </w:r>
          </w:p>
          <w:p w14:paraId="01942A6C" w14:textId="77777777" w:rsidR="005D28D3" w:rsidRPr="00544BD1" w:rsidRDefault="005D28D3" w:rsidP="006D3572">
            <w:pPr>
              <w:pStyle w:val="TableText"/>
              <w:jc w:val="right"/>
              <w:rPr>
                <w:b/>
                <w:bCs/>
                <w:sz w:val="16"/>
                <w:szCs w:val="16"/>
              </w:rPr>
            </w:pPr>
            <w:r w:rsidRPr="00544BD1">
              <w:rPr>
                <w:b/>
                <w:bCs/>
                <w:sz w:val="16"/>
                <w:szCs w:val="16"/>
              </w:rPr>
              <w:t>$000</w:t>
            </w:r>
          </w:p>
        </w:tc>
        <w:tc>
          <w:tcPr>
            <w:tcW w:w="1259" w:type="dxa"/>
            <w:tcBorders>
              <w:top w:val="nil"/>
            </w:tcBorders>
            <w:shd w:val="clear" w:color="auto" w:fill="F2F2F2" w:themeFill="background1" w:themeFillShade="F2"/>
            <w:vAlign w:val="bottom"/>
          </w:tcPr>
          <w:p w14:paraId="2C2C205E" w14:textId="77777777" w:rsidR="005D28D3" w:rsidRPr="00544BD1" w:rsidRDefault="005D28D3" w:rsidP="006D3572">
            <w:pPr>
              <w:pStyle w:val="TableText"/>
              <w:jc w:val="right"/>
              <w:rPr>
                <w:b/>
                <w:bCs/>
                <w:sz w:val="16"/>
                <w:szCs w:val="16"/>
              </w:rPr>
            </w:pPr>
            <w:r w:rsidRPr="00544BD1">
              <w:rPr>
                <w:b/>
                <w:bCs/>
                <w:sz w:val="16"/>
                <w:szCs w:val="16"/>
              </w:rPr>
              <w:t xml:space="preserve">Voted </w:t>
            </w:r>
            <w:proofErr w:type="gramStart"/>
            <w:r w:rsidRPr="00544BD1">
              <w:rPr>
                <w:b/>
                <w:bCs/>
                <w:sz w:val="16"/>
                <w:szCs w:val="16"/>
              </w:rPr>
              <w:t>appropriation</w:t>
            </w:r>
            <w:proofErr w:type="gramEnd"/>
          </w:p>
          <w:p w14:paraId="33E2734B" w14:textId="77777777" w:rsidR="005D28D3" w:rsidRPr="00544BD1" w:rsidRDefault="005D28D3" w:rsidP="006D3572">
            <w:pPr>
              <w:pStyle w:val="TableText"/>
              <w:jc w:val="right"/>
              <w:rPr>
                <w:b/>
                <w:bCs/>
                <w:sz w:val="16"/>
                <w:szCs w:val="16"/>
              </w:rPr>
            </w:pPr>
            <w:r w:rsidRPr="00544BD1">
              <w:rPr>
                <w:b/>
                <w:bCs/>
                <w:sz w:val="16"/>
                <w:szCs w:val="16"/>
              </w:rPr>
              <w:t>2022/23</w:t>
            </w:r>
          </w:p>
          <w:p w14:paraId="116DCB9E" w14:textId="77777777" w:rsidR="005D28D3" w:rsidRPr="00544BD1" w:rsidRDefault="005D28D3" w:rsidP="006D3572">
            <w:pPr>
              <w:pStyle w:val="TableText"/>
              <w:jc w:val="right"/>
              <w:rPr>
                <w:b/>
                <w:bCs/>
                <w:sz w:val="16"/>
                <w:szCs w:val="16"/>
              </w:rPr>
            </w:pPr>
            <w:r w:rsidRPr="00544BD1">
              <w:rPr>
                <w:b/>
                <w:bCs/>
                <w:sz w:val="16"/>
                <w:szCs w:val="16"/>
              </w:rPr>
              <w:t>$000</w:t>
            </w:r>
          </w:p>
        </w:tc>
        <w:tc>
          <w:tcPr>
            <w:tcW w:w="840" w:type="dxa"/>
            <w:tcBorders>
              <w:top w:val="nil"/>
            </w:tcBorders>
            <w:shd w:val="clear" w:color="auto" w:fill="F2F2F2" w:themeFill="background1" w:themeFillShade="F2"/>
            <w:vAlign w:val="bottom"/>
          </w:tcPr>
          <w:p w14:paraId="3C29338B" w14:textId="77777777" w:rsidR="005D28D3" w:rsidRPr="00544BD1" w:rsidRDefault="005D28D3" w:rsidP="006D3572">
            <w:pPr>
              <w:pStyle w:val="TableText"/>
              <w:jc w:val="right"/>
              <w:rPr>
                <w:b/>
                <w:bCs/>
                <w:sz w:val="16"/>
                <w:szCs w:val="16"/>
              </w:rPr>
            </w:pPr>
            <w:r w:rsidRPr="00544BD1">
              <w:rPr>
                <w:b/>
                <w:bCs/>
                <w:sz w:val="16"/>
                <w:szCs w:val="16"/>
              </w:rPr>
              <w:t>Actual</w:t>
            </w:r>
          </w:p>
          <w:p w14:paraId="13AB341A" w14:textId="77777777" w:rsidR="005D28D3" w:rsidRPr="00544BD1" w:rsidRDefault="005D28D3" w:rsidP="006D3572">
            <w:pPr>
              <w:pStyle w:val="TableText"/>
              <w:jc w:val="right"/>
              <w:rPr>
                <w:b/>
                <w:bCs/>
                <w:sz w:val="16"/>
                <w:szCs w:val="16"/>
              </w:rPr>
            </w:pPr>
            <w:r w:rsidRPr="00544BD1">
              <w:rPr>
                <w:b/>
                <w:bCs/>
                <w:sz w:val="16"/>
                <w:szCs w:val="16"/>
              </w:rPr>
              <w:t>2022/23</w:t>
            </w:r>
          </w:p>
          <w:p w14:paraId="29FA8816" w14:textId="77777777" w:rsidR="005D28D3" w:rsidRPr="00544BD1" w:rsidRDefault="005D28D3" w:rsidP="006D3572">
            <w:pPr>
              <w:pStyle w:val="TableText"/>
              <w:jc w:val="right"/>
              <w:rPr>
                <w:b/>
                <w:bCs/>
                <w:sz w:val="16"/>
                <w:szCs w:val="16"/>
              </w:rPr>
            </w:pPr>
            <w:r w:rsidRPr="00544BD1">
              <w:rPr>
                <w:b/>
                <w:bCs/>
                <w:sz w:val="16"/>
                <w:szCs w:val="16"/>
              </w:rPr>
              <w:t>$000</w:t>
            </w:r>
          </w:p>
        </w:tc>
      </w:tr>
      <w:tr w:rsidR="005D28D3" w:rsidRPr="00B25900" w14:paraId="0A28E650" w14:textId="77777777" w:rsidTr="005D28D3">
        <w:tc>
          <w:tcPr>
            <w:tcW w:w="3896" w:type="dxa"/>
          </w:tcPr>
          <w:p w14:paraId="38CA7FE1" w14:textId="018B20AE" w:rsidR="005D28D3" w:rsidRPr="00544BD1" w:rsidRDefault="00544BD1" w:rsidP="006D3572">
            <w:pPr>
              <w:pStyle w:val="TableText"/>
              <w:rPr>
                <w:b/>
                <w:bCs/>
                <w:sz w:val="16"/>
                <w:szCs w:val="16"/>
              </w:rPr>
            </w:pPr>
            <w:r>
              <w:rPr>
                <w:b/>
                <w:bCs/>
                <w:sz w:val="16"/>
                <w:szCs w:val="16"/>
              </w:rPr>
              <w:t>D</w:t>
            </w:r>
            <w:r w:rsidR="005D28D3" w:rsidRPr="00544BD1">
              <w:rPr>
                <w:b/>
                <w:bCs/>
                <w:sz w:val="16"/>
                <w:szCs w:val="16"/>
              </w:rPr>
              <w:t>epartmental output expenses</w:t>
            </w:r>
          </w:p>
        </w:tc>
        <w:tc>
          <w:tcPr>
            <w:tcW w:w="1099" w:type="dxa"/>
          </w:tcPr>
          <w:p w14:paraId="4B98BA6C" w14:textId="77777777" w:rsidR="005D28D3" w:rsidRPr="00544BD1" w:rsidRDefault="005D28D3" w:rsidP="006D3572">
            <w:pPr>
              <w:pStyle w:val="TableText"/>
              <w:jc w:val="right"/>
              <w:rPr>
                <w:b/>
                <w:bCs/>
                <w:sz w:val="16"/>
                <w:szCs w:val="16"/>
              </w:rPr>
            </w:pPr>
          </w:p>
        </w:tc>
        <w:tc>
          <w:tcPr>
            <w:tcW w:w="985" w:type="dxa"/>
          </w:tcPr>
          <w:p w14:paraId="3D34995A" w14:textId="77777777" w:rsidR="005D28D3" w:rsidRPr="00544BD1" w:rsidRDefault="005D28D3" w:rsidP="006D3572">
            <w:pPr>
              <w:pStyle w:val="TableText"/>
              <w:jc w:val="right"/>
              <w:rPr>
                <w:b/>
                <w:bCs/>
                <w:sz w:val="16"/>
                <w:szCs w:val="16"/>
              </w:rPr>
            </w:pPr>
          </w:p>
        </w:tc>
        <w:tc>
          <w:tcPr>
            <w:tcW w:w="1259" w:type="dxa"/>
          </w:tcPr>
          <w:p w14:paraId="25EBDC8D" w14:textId="77777777" w:rsidR="005D28D3" w:rsidRPr="00544BD1" w:rsidRDefault="005D28D3" w:rsidP="006D3572">
            <w:pPr>
              <w:pStyle w:val="TableText"/>
              <w:jc w:val="right"/>
              <w:rPr>
                <w:b/>
                <w:bCs/>
                <w:sz w:val="16"/>
                <w:szCs w:val="16"/>
              </w:rPr>
            </w:pPr>
          </w:p>
        </w:tc>
        <w:tc>
          <w:tcPr>
            <w:tcW w:w="840" w:type="dxa"/>
          </w:tcPr>
          <w:p w14:paraId="6478D24E" w14:textId="77777777" w:rsidR="005D28D3" w:rsidRPr="00544BD1" w:rsidRDefault="005D28D3" w:rsidP="006D3572">
            <w:pPr>
              <w:pStyle w:val="TableText"/>
              <w:jc w:val="right"/>
              <w:rPr>
                <w:b/>
                <w:bCs/>
                <w:sz w:val="16"/>
                <w:szCs w:val="16"/>
              </w:rPr>
            </w:pPr>
          </w:p>
        </w:tc>
      </w:tr>
      <w:tr w:rsidR="005D28D3" w:rsidRPr="005D28D3" w14:paraId="4732F605" w14:textId="77777777" w:rsidTr="006D3572">
        <w:tc>
          <w:tcPr>
            <w:tcW w:w="8079" w:type="dxa"/>
            <w:gridSpan w:val="5"/>
          </w:tcPr>
          <w:p w14:paraId="553AAE06" w14:textId="50C1C9C7" w:rsidR="005D28D3" w:rsidRPr="00544BD1" w:rsidRDefault="005D28D3" w:rsidP="005D28D3">
            <w:pPr>
              <w:pStyle w:val="TableText"/>
              <w:rPr>
                <w:rFonts w:ascii="Wingdings" w:hAnsi="Wingdings"/>
                <w:b/>
                <w:bCs/>
                <w:sz w:val="16"/>
                <w:szCs w:val="16"/>
              </w:rPr>
            </w:pPr>
            <w:r w:rsidRPr="00544BD1">
              <w:rPr>
                <w:b/>
                <w:bCs/>
                <w:sz w:val="16"/>
                <w:szCs w:val="16"/>
              </w:rPr>
              <w:t>Supporting the implementation of the COVID-19 vaccine strategy</w:t>
            </w:r>
          </w:p>
        </w:tc>
      </w:tr>
      <w:tr w:rsidR="005D28D3" w:rsidRPr="00B25900" w14:paraId="21A42221" w14:textId="77777777" w:rsidTr="005D28D3">
        <w:tc>
          <w:tcPr>
            <w:tcW w:w="3896" w:type="dxa"/>
          </w:tcPr>
          <w:p w14:paraId="5E1E36E5" w14:textId="092F8578" w:rsidR="005D28D3" w:rsidRPr="00544BD1" w:rsidRDefault="005D28D3" w:rsidP="005D28D3">
            <w:pPr>
              <w:pStyle w:val="TableText"/>
              <w:rPr>
                <w:sz w:val="16"/>
                <w:szCs w:val="16"/>
              </w:rPr>
            </w:pPr>
            <w:r w:rsidRPr="00544BD1">
              <w:rPr>
                <w:sz w:val="16"/>
                <w:szCs w:val="16"/>
              </w:rPr>
              <w:t>Crown revenue</w:t>
            </w:r>
          </w:p>
        </w:tc>
        <w:tc>
          <w:tcPr>
            <w:tcW w:w="1099" w:type="dxa"/>
          </w:tcPr>
          <w:p w14:paraId="482CE7E7" w14:textId="0FEAE09D" w:rsidR="005D28D3" w:rsidRPr="00544BD1" w:rsidRDefault="005D28D3" w:rsidP="005D28D3">
            <w:pPr>
              <w:pStyle w:val="TableText"/>
              <w:jc w:val="right"/>
              <w:rPr>
                <w:sz w:val="16"/>
                <w:szCs w:val="16"/>
              </w:rPr>
            </w:pPr>
            <w:r w:rsidRPr="00544BD1">
              <w:rPr>
                <w:sz w:val="16"/>
                <w:szCs w:val="16"/>
              </w:rPr>
              <w:t>205,786</w:t>
            </w:r>
          </w:p>
        </w:tc>
        <w:tc>
          <w:tcPr>
            <w:tcW w:w="985" w:type="dxa"/>
          </w:tcPr>
          <w:p w14:paraId="7DC9544B" w14:textId="0268208F" w:rsidR="005D28D3" w:rsidRPr="00544BD1" w:rsidRDefault="005D28D3" w:rsidP="005D28D3">
            <w:pPr>
              <w:pStyle w:val="TableText"/>
              <w:jc w:val="right"/>
              <w:rPr>
                <w:sz w:val="16"/>
                <w:szCs w:val="16"/>
              </w:rPr>
            </w:pPr>
            <w:r w:rsidRPr="00544BD1">
              <w:rPr>
                <w:sz w:val="16"/>
                <w:szCs w:val="16"/>
              </w:rPr>
              <w:t>41,721</w:t>
            </w:r>
          </w:p>
        </w:tc>
        <w:tc>
          <w:tcPr>
            <w:tcW w:w="1259" w:type="dxa"/>
          </w:tcPr>
          <w:p w14:paraId="2FB3B71C" w14:textId="3EA9A0EE" w:rsidR="005D28D3" w:rsidRPr="00544BD1" w:rsidRDefault="005D28D3" w:rsidP="005D28D3">
            <w:pPr>
              <w:pStyle w:val="TableText"/>
              <w:jc w:val="right"/>
              <w:rPr>
                <w:sz w:val="16"/>
                <w:szCs w:val="16"/>
              </w:rPr>
            </w:pPr>
            <w:r w:rsidRPr="00544BD1">
              <w:rPr>
                <w:sz w:val="16"/>
                <w:szCs w:val="16"/>
              </w:rPr>
              <w:t>-</w:t>
            </w:r>
          </w:p>
        </w:tc>
        <w:tc>
          <w:tcPr>
            <w:tcW w:w="840" w:type="dxa"/>
          </w:tcPr>
          <w:p w14:paraId="1C847C60" w14:textId="0C8FA86D" w:rsidR="005D28D3" w:rsidRPr="00544BD1" w:rsidRDefault="005D28D3" w:rsidP="005D28D3">
            <w:pPr>
              <w:pStyle w:val="TableText"/>
              <w:jc w:val="right"/>
              <w:rPr>
                <w:sz w:val="16"/>
                <w:szCs w:val="16"/>
              </w:rPr>
            </w:pPr>
            <w:r w:rsidRPr="00544BD1">
              <w:rPr>
                <w:sz w:val="16"/>
                <w:szCs w:val="16"/>
              </w:rPr>
              <w:t>-</w:t>
            </w:r>
          </w:p>
        </w:tc>
      </w:tr>
      <w:tr w:rsidR="005D28D3" w:rsidRPr="00B25900" w14:paraId="7D5F06AA" w14:textId="77777777" w:rsidTr="005D28D3">
        <w:tc>
          <w:tcPr>
            <w:tcW w:w="3896" w:type="dxa"/>
          </w:tcPr>
          <w:p w14:paraId="2F528CE5" w14:textId="7F20102D" w:rsidR="005D28D3" w:rsidRPr="00544BD1" w:rsidRDefault="005D28D3" w:rsidP="005D28D3">
            <w:pPr>
              <w:pStyle w:val="TableText"/>
              <w:rPr>
                <w:sz w:val="16"/>
                <w:szCs w:val="16"/>
              </w:rPr>
            </w:pPr>
            <w:r w:rsidRPr="00544BD1">
              <w:rPr>
                <w:sz w:val="16"/>
                <w:szCs w:val="16"/>
              </w:rPr>
              <w:t>Other revenue</w:t>
            </w:r>
          </w:p>
        </w:tc>
        <w:tc>
          <w:tcPr>
            <w:tcW w:w="1099" w:type="dxa"/>
          </w:tcPr>
          <w:p w14:paraId="0CF3FB58" w14:textId="40B7AB4C" w:rsidR="005D28D3" w:rsidRPr="00544BD1" w:rsidRDefault="005D28D3" w:rsidP="005D28D3">
            <w:pPr>
              <w:pStyle w:val="TableText"/>
              <w:jc w:val="right"/>
              <w:rPr>
                <w:sz w:val="16"/>
                <w:szCs w:val="16"/>
              </w:rPr>
            </w:pPr>
            <w:r w:rsidRPr="00544BD1">
              <w:rPr>
                <w:sz w:val="16"/>
                <w:szCs w:val="16"/>
              </w:rPr>
              <w:t>-</w:t>
            </w:r>
          </w:p>
        </w:tc>
        <w:tc>
          <w:tcPr>
            <w:tcW w:w="985" w:type="dxa"/>
          </w:tcPr>
          <w:p w14:paraId="06FE23C2" w14:textId="6FB5B13D" w:rsidR="005D28D3" w:rsidRPr="00544BD1" w:rsidRDefault="005D28D3" w:rsidP="005D28D3">
            <w:pPr>
              <w:pStyle w:val="TableText"/>
              <w:jc w:val="right"/>
              <w:rPr>
                <w:sz w:val="16"/>
                <w:szCs w:val="16"/>
              </w:rPr>
            </w:pPr>
            <w:r w:rsidRPr="00544BD1">
              <w:rPr>
                <w:sz w:val="16"/>
                <w:szCs w:val="16"/>
              </w:rPr>
              <w:t>-</w:t>
            </w:r>
          </w:p>
        </w:tc>
        <w:tc>
          <w:tcPr>
            <w:tcW w:w="1259" w:type="dxa"/>
          </w:tcPr>
          <w:p w14:paraId="5EAE7336" w14:textId="7E3D0887" w:rsidR="005D28D3" w:rsidRPr="00544BD1" w:rsidRDefault="005D28D3" w:rsidP="005D28D3">
            <w:pPr>
              <w:pStyle w:val="TableText"/>
              <w:jc w:val="right"/>
              <w:rPr>
                <w:sz w:val="16"/>
                <w:szCs w:val="16"/>
              </w:rPr>
            </w:pPr>
            <w:r w:rsidRPr="00544BD1">
              <w:rPr>
                <w:sz w:val="16"/>
                <w:szCs w:val="16"/>
              </w:rPr>
              <w:t>-</w:t>
            </w:r>
          </w:p>
        </w:tc>
        <w:tc>
          <w:tcPr>
            <w:tcW w:w="840" w:type="dxa"/>
          </w:tcPr>
          <w:p w14:paraId="6586BF1F" w14:textId="067D2652" w:rsidR="005D28D3" w:rsidRPr="00544BD1" w:rsidRDefault="005D28D3" w:rsidP="005D28D3">
            <w:pPr>
              <w:pStyle w:val="TableText"/>
              <w:jc w:val="right"/>
              <w:rPr>
                <w:sz w:val="16"/>
                <w:szCs w:val="16"/>
              </w:rPr>
            </w:pPr>
            <w:r w:rsidRPr="00544BD1">
              <w:rPr>
                <w:sz w:val="16"/>
                <w:szCs w:val="16"/>
              </w:rPr>
              <w:t>-</w:t>
            </w:r>
          </w:p>
        </w:tc>
      </w:tr>
      <w:tr w:rsidR="005D28D3" w:rsidRPr="00B25900" w14:paraId="02D63087" w14:textId="77777777" w:rsidTr="005D28D3">
        <w:tc>
          <w:tcPr>
            <w:tcW w:w="3896" w:type="dxa"/>
          </w:tcPr>
          <w:p w14:paraId="28F6FEB1" w14:textId="0C198869" w:rsidR="005D28D3" w:rsidRPr="00544BD1" w:rsidRDefault="005D28D3" w:rsidP="005D28D3">
            <w:pPr>
              <w:pStyle w:val="TableText"/>
              <w:rPr>
                <w:sz w:val="16"/>
                <w:szCs w:val="16"/>
              </w:rPr>
            </w:pPr>
            <w:r w:rsidRPr="00544BD1">
              <w:rPr>
                <w:sz w:val="16"/>
                <w:szCs w:val="16"/>
              </w:rPr>
              <w:t>Total revenue</w:t>
            </w:r>
          </w:p>
        </w:tc>
        <w:tc>
          <w:tcPr>
            <w:tcW w:w="1099" w:type="dxa"/>
          </w:tcPr>
          <w:p w14:paraId="26959A74" w14:textId="6133484A" w:rsidR="005D28D3" w:rsidRPr="00544BD1" w:rsidRDefault="005D28D3" w:rsidP="005D28D3">
            <w:pPr>
              <w:pStyle w:val="TableText"/>
              <w:jc w:val="right"/>
              <w:rPr>
                <w:sz w:val="16"/>
                <w:szCs w:val="16"/>
              </w:rPr>
            </w:pPr>
            <w:r w:rsidRPr="00544BD1">
              <w:rPr>
                <w:sz w:val="16"/>
                <w:szCs w:val="16"/>
              </w:rPr>
              <w:t>205,786</w:t>
            </w:r>
          </w:p>
        </w:tc>
        <w:tc>
          <w:tcPr>
            <w:tcW w:w="985" w:type="dxa"/>
          </w:tcPr>
          <w:p w14:paraId="545318ED" w14:textId="285D6035" w:rsidR="005D28D3" w:rsidRPr="00544BD1" w:rsidRDefault="005D28D3" w:rsidP="005D28D3">
            <w:pPr>
              <w:pStyle w:val="TableText"/>
              <w:jc w:val="right"/>
              <w:rPr>
                <w:sz w:val="16"/>
                <w:szCs w:val="16"/>
              </w:rPr>
            </w:pPr>
            <w:r w:rsidRPr="00544BD1">
              <w:rPr>
                <w:sz w:val="16"/>
                <w:szCs w:val="16"/>
              </w:rPr>
              <w:t>41,721</w:t>
            </w:r>
          </w:p>
        </w:tc>
        <w:tc>
          <w:tcPr>
            <w:tcW w:w="1259" w:type="dxa"/>
          </w:tcPr>
          <w:p w14:paraId="12F00C33" w14:textId="0A33D443" w:rsidR="005D28D3" w:rsidRPr="00544BD1" w:rsidRDefault="005D28D3" w:rsidP="005D28D3">
            <w:pPr>
              <w:pStyle w:val="TableText"/>
              <w:jc w:val="right"/>
              <w:rPr>
                <w:sz w:val="16"/>
                <w:szCs w:val="16"/>
              </w:rPr>
            </w:pPr>
            <w:r w:rsidRPr="00544BD1">
              <w:rPr>
                <w:sz w:val="16"/>
                <w:szCs w:val="16"/>
              </w:rPr>
              <w:t>-</w:t>
            </w:r>
          </w:p>
        </w:tc>
        <w:tc>
          <w:tcPr>
            <w:tcW w:w="840" w:type="dxa"/>
          </w:tcPr>
          <w:p w14:paraId="1E10BAAD" w14:textId="0162B1DC" w:rsidR="005D28D3" w:rsidRPr="00544BD1" w:rsidRDefault="005D28D3" w:rsidP="005D28D3">
            <w:pPr>
              <w:pStyle w:val="TableText"/>
              <w:jc w:val="right"/>
              <w:rPr>
                <w:sz w:val="16"/>
                <w:szCs w:val="16"/>
              </w:rPr>
            </w:pPr>
            <w:r w:rsidRPr="00544BD1">
              <w:rPr>
                <w:sz w:val="16"/>
                <w:szCs w:val="16"/>
              </w:rPr>
              <w:t>-</w:t>
            </w:r>
          </w:p>
        </w:tc>
      </w:tr>
      <w:tr w:rsidR="005D28D3" w:rsidRPr="00B25900" w14:paraId="022847ED" w14:textId="77777777" w:rsidTr="005D28D3">
        <w:tc>
          <w:tcPr>
            <w:tcW w:w="3896" w:type="dxa"/>
          </w:tcPr>
          <w:p w14:paraId="2D6DE28E" w14:textId="4A92D393" w:rsidR="005D28D3" w:rsidRPr="00544BD1" w:rsidRDefault="005D28D3" w:rsidP="005D28D3">
            <w:pPr>
              <w:pStyle w:val="TableText"/>
              <w:rPr>
                <w:sz w:val="16"/>
                <w:szCs w:val="16"/>
              </w:rPr>
            </w:pPr>
            <w:r w:rsidRPr="00544BD1">
              <w:rPr>
                <w:sz w:val="16"/>
                <w:szCs w:val="16"/>
              </w:rPr>
              <w:t>Total expenses</w:t>
            </w:r>
          </w:p>
        </w:tc>
        <w:tc>
          <w:tcPr>
            <w:tcW w:w="1099" w:type="dxa"/>
          </w:tcPr>
          <w:p w14:paraId="6B9927A4" w14:textId="07693C3E" w:rsidR="005D28D3" w:rsidRPr="00544BD1" w:rsidRDefault="005D28D3" w:rsidP="005D28D3">
            <w:pPr>
              <w:pStyle w:val="TableText"/>
              <w:jc w:val="right"/>
              <w:rPr>
                <w:sz w:val="16"/>
                <w:szCs w:val="16"/>
              </w:rPr>
            </w:pPr>
            <w:r w:rsidRPr="00544BD1">
              <w:rPr>
                <w:sz w:val="16"/>
                <w:szCs w:val="16"/>
              </w:rPr>
              <w:t>191,565</w:t>
            </w:r>
          </w:p>
        </w:tc>
        <w:tc>
          <w:tcPr>
            <w:tcW w:w="985" w:type="dxa"/>
          </w:tcPr>
          <w:p w14:paraId="6D92B869" w14:textId="2140A327" w:rsidR="005D28D3" w:rsidRPr="00544BD1" w:rsidRDefault="005D28D3" w:rsidP="005D28D3">
            <w:pPr>
              <w:pStyle w:val="TableText"/>
              <w:jc w:val="right"/>
              <w:rPr>
                <w:sz w:val="16"/>
                <w:szCs w:val="16"/>
              </w:rPr>
            </w:pPr>
            <w:r w:rsidRPr="00544BD1">
              <w:rPr>
                <w:sz w:val="16"/>
                <w:szCs w:val="16"/>
              </w:rPr>
              <w:t>41,721</w:t>
            </w:r>
          </w:p>
        </w:tc>
        <w:tc>
          <w:tcPr>
            <w:tcW w:w="1259" w:type="dxa"/>
          </w:tcPr>
          <w:p w14:paraId="30B97B79" w14:textId="424DFC25" w:rsidR="005D28D3" w:rsidRPr="00544BD1" w:rsidRDefault="005D28D3" w:rsidP="005D28D3">
            <w:pPr>
              <w:pStyle w:val="TableText"/>
              <w:jc w:val="right"/>
              <w:rPr>
                <w:sz w:val="16"/>
                <w:szCs w:val="16"/>
              </w:rPr>
            </w:pPr>
            <w:r w:rsidRPr="00544BD1">
              <w:rPr>
                <w:sz w:val="16"/>
                <w:szCs w:val="16"/>
              </w:rPr>
              <w:t>-</w:t>
            </w:r>
          </w:p>
        </w:tc>
        <w:tc>
          <w:tcPr>
            <w:tcW w:w="840" w:type="dxa"/>
          </w:tcPr>
          <w:p w14:paraId="56C29704" w14:textId="44CEEC43" w:rsidR="005D28D3" w:rsidRPr="00544BD1" w:rsidRDefault="005D28D3" w:rsidP="005D28D3">
            <w:pPr>
              <w:pStyle w:val="TableText"/>
              <w:jc w:val="right"/>
              <w:rPr>
                <w:sz w:val="16"/>
                <w:szCs w:val="16"/>
              </w:rPr>
            </w:pPr>
            <w:r w:rsidRPr="00544BD1">
              <w:rPr>
                <w:sz w:val="16"/>
                <w:szCs w:val="16"/>
              </w:rPr>
              <w:t>-</w:t>
            </w:r>
          </w:p>
        </w:tc>
      </w:tr>
      <w:tr w:rsidR="005D28D3" w:rsidRPr="00B25900" w14:paraId="0356C3D2" w14:textId="77777777" w:rsidTr="005D28D3">
        <w:tc>
          <w:tcPr>
            <w:tcW w:w="3896" w:type="dxa"/>
          </w:tcPr>
          <w:p w14:paraId="10540431" w14:textId="7DCB876A" w:rsidR="005D28D3" w:rsidRPr="00544BD1" w:rsidRDefault="005D28D3" w:rsidP="005D28D3">
            <w:pPr>
              <w:pStyle w:val="TableText"/>
              <w:rPr>
                <w:sz w:val="16"/>
                <w:szCs w:val="16"/>
              </w:rPr>
            </w:pPr>
            <w:r w:rsidRPr="00544BD1">
              <w:rPr>
                <w:sz w:val="16"/>
                <w:szCs w:val="16"/>
              </w:rPr>
              <w:t>Net surplus (deficit)</w:t>
            </w:r>
          </w:p>
        </w:tc>
        <w:tc>
          <w:tcPr>
            <w:tcW w:w="1099" w:type="dxa"/>
          </w:tcPr>
          <w:p w14:paraId="02318F17" w14:textId="6B38C593" w:rsidR="005D28D3" w:rsidRPr="00544BD1" w:rsidRDefault="005D28D3" w:rsidP="005D28D3">
            <w:pPr>
              <w:pStyle w:val="TableText"/>
              <w:jc w:val="right"/>
              <w:rPr>
                <w:sz w:val="16"/>
                <w:szCs w:val="16"/>
              </w:rPr>
            </w:pPr>
            <w:r w:rsidRPr="00544BD1">
              <w:rPr>
                <w:sz w:val="16"/>
                <w:szCs w:val="16"/>
              </w:rPr>
              <w:t>14,221</w:t>
            </w:r>
          </w:p>
        </w:tc>
        <w:tc>
          <w:tcPr>
            <w:tcW w:w="985" w:type="dxa"/>
          </w:tcPr>
          <w:p w14:paraId="424B1D2D" w14:textId="47BFD719" w:rsidR="005D28D3" w:rsidRPr="00544BD1" w:rsidRDefault="005D28D3" w:rsidP="005D28D3">
            <w:pPr>
              <w:pStyle w:val="TableText"/>
              <w:jc w:val="right"/>
              <w:rPr>
                <w:sz w:val="16"/>
                <w:szCs w:val="16"/>
              </w:rPr>
            </w:pPr>
            <w:r w:rsidRPr="00544BD1">
              <w:rPr>
                <w:sz w:val="16"/>
                <w:szCs w:val="16"/>
              </w:rPr>
              <w:t>-</w:t>
            </w:r>
          </w:p>
        </w:tc>
        <w:tc>
          <w:tcPr>
            <w:tcW w:w="1259" w:type="dxa"/>
          </w:tcPr>
          <w:p w14:paraId="56AB2D8D" w14:textId="514A9CF5" w:rsidR="005D28D3" w:rsidRPr="00544BD1" w:rsidRDefault="005D28D3" w:rsidP="005D28D3">
            <w:pPr>
              <w:pStyle w:val="TableText"/>
              <w:jc w:val="right"/>
              <w:rPr>
                <w:sz w:val="16"/>
                <w:szCs w:val="16"/>
              </w:rPr>
            </w:pPr>
            <w:r w:rsidRPr="00544BD1">
              <w:rPr>
                <w:sz w:val="16"/>
                <w:szCs w:val="16"/>
              </w:rPr>
              <w:t>-</w:t>
            </w:r>
          </w:p>
        </w:tc>
        <w:tc>
          <w:tcPr>
            <w:tcW w:w="840" w:type="dxa"/>
          </w:tcPr>
          <w:p w14:paraId="7FFF61C5" w14:textId="36743BF2" w:rsidR="005D28D3" w:rsidRPr="00544BD1" w:rsidRDefault="005D28D3" w:rsidP="005D28D3">
            <w:pPr>
              <w:pStyle w:val="TableText"/>
              <w:jc w:val="right"/>
              <w:rPr>
                <w:sz w:val="16"/>
                <w:szCs w:val="16"/>
              </w:rPr>
            </w:pPr>
            <w:r w:rsidRPr="00544BD1">
              <w:rPr>
                <w:sz w:val="16"/>
                <w:szCs w:val="16"/>
              </w:rPr>
              <w:t>-</w:t>
            </w:r>
          </w:p>
        </w:tc>
      </w:tr>
      <w:tr w:rsidR="005D28D3" w:rsidRPr="00B25900" w14:paraId="3D9E86CB" w14:textId="77777777" w:rsidTr="006D3572">
        <w:tc>
          <w:tcPr>
            <w:tcW w:w="8079" w:type="dxa"/>
            <w:gridSpan w:val="5"/>
          </w:tcPr>
          <w:p w14:paraId="64FF9FB3" w14:textId="711D0CFE" w:rsidR="005D28D3" w:rsidRPr="00544BD1" w:rsidRDefault="005D28D3" w:rsidP="005D28D3">
            <w:pPr>
              <w:pStyle w:val="TableText"/>
              <w:rPr>
                <w:b/>
                <w:bCs/>
                <w:sz w:val="16"/>
                <w:szCs w:val="16"/>
              </w:rPr>
            </w:pPr>
            <w:r w:rsidRPr="00544BD1">
              <w:rPr>
                <w:b/>
                <w:bCs/>
                <w:sz w:val="16"/>
                <w:szCs w:val="16"/>
              </w:rPr>
              <w:t>Non-departmental output expenses</w:t>
            </w:r>
          </w:p>
        </w:tc>
      </w:tr>
      <w:tr w:rsidR="005D28D3" w:rsidRPr="00B25900" w14:paraId="3582E67E" w14:textId="77777777" w:rsidTr="006D3572">
        <w:tc>
          <w:tcPr>
            <w:tcW w:w="8079" w:type="dxa"/>
            <w:gridSpan w:val="5"/>
          </w:tcPr>
          <w:p w14:paraId="5C9AB0F1" w14:textId="47BC006C" w:rsidR="005D28D3" w:rsidRPr="00544BD1" w:rsidRDefault="005D28D3" w:rsidP="005D28D3">
            <w:pPr>
              <w:pStyle w:val="TableText"/>
              <w:rPr>
                <w:b/>
                <w:bCs/>
                <w:sz w:val="16"/>
                <w:szCs w:val="16"/>
              </w:rPr>
            </w:pPr>
            <w:r w:rsidRPr="00544BD1">
              <w:rPr>
                <w:b/>
                <w:bCs/>
                <w:sz w:val="16"/>
                <w:szCs w:val="16"/>
              </w:rPr>
              <w:t>Implementing the COVID-19 immunisation programme</w:t>
            </w:r>
          </w:p>
        </w:tc>
      </w:tr>
      <w:tr w:rsidR="005D28D3" w:rsidRPr="00B25900" w14:paraId="2487EE66" w14:textId="77777777" w:rsidTr="005D28D3">
        <w:tc>
          <w:tcPr>
            <w:tcW w:w="3896" w:type="dxa"/>
          </w:tcPr>
          <w:p w14:paraId="0985EDEF" w14:textId="20376D8D" w:rsidR="005D28D3" w:rsidRPr="00544BD1" w:rsidRDefault="005D28D3" w:rsidP="005D28D3">
            <w:pPr>
              <w:pStyle w:val="TableText"/>
              <w:rPr>
                <w:sz w:val="16"/>
                <w:szCs w:val="16"/>
              </w:rPr>
            </w:pPr>
            <w:r w:rsidRPr="00544BD1">
              <w:rPr>
                <w:sz w:val="16"/>
                <w:szCs w:val="16"/>
              </w:rPr>
              <w:t>Total expenses</w:t>
            </w:r>
          </w:p>
        </w:tc>
        <w:tc>
          <w:tcPr>
            <w:tcW w:w="1099" w:type="dxa"/>
          </w:tcPr>
          <w:p w14:paraId="72059C40" w14:textId="09727425" w:rsidR="005D28D3" w:rsidRPr="00544BD1" w:rsidRDefault="005D28D3" w:rsidP="005D28D3">
            <w:pPr>
              <w:pStyle w:val="TableText"/>
              <w:jc w:val="right"/>
              <w:rPr>
                <w:sz w:val="16"/>
                <w:szCs w:val="16"/>
              </w:rPr>
            </w:pPr>
            <w:r w:rsidRPr="00544BD1">
              <w:rPr>
                <w:sz w:val="16"/>
                <w:szCs w:val="16"/>
              </w:rPr>
              <w:t>805,283</w:t>
            </w:r>
          </w:p>
        </w:tc>
        <w:tc>
          <w:tcPr>
            <w:tcW w:w="985" w:type="dxa"/>
          </w:tcPr>
          <w:p w14:paraId="5C482674" w14:textId="06DE7295" w:rsidR="005D28D3" w:rsidRPr="00544BD1" w:rsidRDefault="005D28D3" w:rsidP="005D28D3">
            <w:pPr>
              <w:pStyle w:val="TableText"/>
              <w:jc w:val="right"/>
              <w:rPr>
                <w:sz w:val="16"/>
                <w:szCs w:val="16"/>
              </w:rPr>
            </w:pPr>
            <w:r w:rsidRPr="00544BD1">
              <w:rPr>
                <w:sz w:val="16"/>
                <w:szCs w:val="16"/>
              </w:rPr>
              <w:t>284,349</w:t>
            </w:r>
          </w:p>
        </w:tc>
        <w:tc>
          <w:tcPr>
            <w:tcW w:w="1259" w:type="dxa"/>
          </w:tcPr>
          <w:p w14:paraId="56F81CDC" w14:textId="1EDE6804" w:rsidR="005D28D3" w:rsidRPr="00544BD1" w:rsidRDefault="005D28D3" w:rsidP="005D28D3">
            <w:pPr>
              <w:pStyle w:val="TableText"/>
              <w:jc w:val="right"/>
              <w:rPr>
                <w:sz w:val="16"/>
                <w:szCs w:val="16"/>
              </w:rPr>
            </w:pPr>
            <w:r w:rsidRPr="00544BD1">
              <w:rPr>
                <w:sz w:val="16"/>
                <w:szCs w:val="16"/>
              </w:rPr>
              <w:t>301,794</w:t>
            </w:r>
          </w:p>
        </w:tc>
        <w:tc>
          <w:tcPr>
            <w:tcW w:w="840" w:type="dxa"/>
          </w:tcPr>
          <w:p w14:paraId="07781345" w14:textId="55492988" w:rsidR="005D28D3" w:rsidRPr="00544BD1" w:rsidRDefault="005D28D3" w:rsidP="005D28D3">
            <w:pPr>
              <w:pStyle w:val="TableText"/>
              <w:jc w:val="right"/>
              <w:rPr>
                <w:sz w:val="16"/>
                <w:szCs w:val="16"/>
              </w:rPr>
            </w:pPr>
            <w:r w:rsidRPr="00544BD1">
              <w:rPr>
                <w:sz w:val="16"/>
                <w:szCs w:val="16"/>
              </w:rPr>
              <w:t>301,794</w:t>
            </w:r>
          </w:p>
        </w:tc>
      </w:tr>
      <w:tr w:rsidR="005D28D3" w:rsidRPr="00B25900" w14:paraId="6F52BC09" w14:textId="77777777" w:rsidTr="006D3572">
        <w:tc>
          <w:tcPr>
            <w:tcW w:w="8079" w:type="dxa"/>
            <w:gridSpan w:val="5"/>
          </w:tcPr>
          <w:p w14:paraId="2328CD25" w14:textId="79EDF80A" w:rsidR="005D28D3" w:rsidRPr="00544BD1" w:rsidRDefault="005D28D3" w:rsidP="005D28D3">
            <w:pPr>
              <w:pStyle w:val="TableText"/>
              <w:rPr>
                <w:b/>
                <w:bCs/>
                <w:sz w:val="16"/>
                <w:szCs w:val="16"/>
              </w:rPr>
            </w:pPr>
            <w:r w:rsidRPr="00544BD1">
              <w:rPr>
                <w:b/>
                <w:bCs/>
                <w:sz w:val="16"/>
                <w:szCs w:val="16"/>
              </w:rPr>
              <w:t>Purchasing potential and proven COVID-19 vaccines and other therapeutics</w:t>
            </w:r>
          </w:p>
        </w:tc>
      </w:tr>
      <w:tr w:rsidR="005D28D3" w:rsidRPr="00B25900" w14:paraId="5ADA2E08" w14:textId="77777777" w:rsidTr="005D28D3">
        <w:tc>
          <w:tcPr>
            <w:tcW w:w="3896" w:type="dxa"/>
          </w:tcPr>
          <w:p w14:paraId="50790245" w14:textId="7ED609CC" w:rsidR="005D28D3" w:rsidRPr="00544BD1" w:rsidRDefault="005D28D3" w:rsidP="005D28D3">
            <w:pPr>
              <w:pStyle w:val="TableText"/>
              <w:rPr>
                <w:sz w:val="16"/>
                <w:szCs w:val="16"/>
              </w:rPr>
            </w:pPr>
            <w:r w:rsidRPr="00544BD1">
              <w:rPr>
                <w:sz w:val="16"/>
                <w:szCs w:val="16"/>
              </w:rPr>
              <w:t>Total expenses</w:t>
            </w:r>
          </w:p>
        </w:tc>
        <w:tc>
          <w:tcPr>
            <w:tcW w:w="1099" w:type="dxa"/>
          </w:tcPr>
          <w:p w14:paraId="4D58FCF6" w14:textId="7442DFB3" w:rsidR="005D28D3" w:rsidRPr="00544BD1" w:rsidRDefault="005D28D3" w:rsidP="005D28D3">
            <w:pPr>
              <w:pStyle w:val="TableText"/>
              <w:jc w:val="right"/>
              <w:rPr>
                <w:sz w:val="16"/>
                <w:szCs w:val="16"/>
              </w:rPr>
            </w:pPr>
            <w:r w:rsidRPr="00544BD1">
              <w:rPr>
                <w:sz w:val="16"/>
                <w:szCs w:val="16"/>
              </w:rPr>
              <w:t>566,420</w:t>
            </w:r>
          </w:p>
        </w:tc>
        <w:tc>
          <w:tcPr>
            <w:tcW w:w="985" w:type="dxa"/>
          </w:tcPr>
          <w:p w14:paraId="69ED58C9" w14:textId="448CDB53" w:rsidR="005D28D3" w:rsidRPr="00544BD1" w:rsidRDefault="005D28D3" w:rsidP="005D28D3">
            <w:pPr>
              <w:pStyle w:val="TableText"/>
              <w:jc w:val="right"/>
              <w:rPr>
                <w:sz w:val="16"/>
                <w:szCs w:val="16"/>
              </w:rPr>
            </w:pPr>
            <w:r w:rsidRPr="00544BD1">
              <w:rPr>
                <w:sz w:val="16"/>
                <w:szCs w:val="16"/>
              </w:rPr>
              <w:t>191,115</w:t>
            </w:r>
          </w:p>
        </w:tc>
        <w:tc>
          <w:tcPr>
            <w:tcW w:w="1259" w:type="dxa"/>
          </w:tcPr>
          <w:p w14:paraId="5173F4AE" w14:textId="6AC6DE62" w:rsidR="005D28D3" w:rsidRPr="00544BD1" w:rsidRDefault="005D28D3" w:rsidP="005D28D3">
            <w:pPr>
              <w:pStyle w:val="TableText"/>
              <w:jc w:val="right"/>
              <w:rPr>
                <w:sz w:val="16"/>
                <w:szCs w:val="16"/>
              </w:rPr>
            </w:pPr>
            <w:r w:rsidRPr="00544BD1">
              <w:rPr>
                <w:sz w:val="16"/>
                <w:szCs w:val="16"/>
              </w:rPr>
              <w:t>886,917</w:t>
            </w:r>
          </w:p>
        </w:tc>
        <w:tc>
          <w:tcPr>
            <w:tcW w:w="840" w:type="dxa"/>
          </w:tcPr>
          <w:p w14:paraId="687E92FF" w14:textId="6A4E50A2" w:rsidR="005D28D3" w:rsidRPr="00544BD1" w:rsidRDefault="005D28D3" w:rsidP="005D28D3">
            <w:pPr>
              <w:pStyle w:val="TableText"/>
              <w:jc w:val="right"/>
              <w:rPr>
                <w:sz w:val="16"/>
                <w:szCs w:val="16"/>
              </w:rPr>
            </w:pPr>
            <w:r w:rsidRPr="00544BD1">
              <w:rPr>
                <w:sz w:val="16"/>
                <w:szCs w:val="16"/>
              </w:rPr>
              <w:t>602,086</w:t>
            </w:r>
          </w:p>
        </w:tc>
      </w:tr>
      <w:tr w:rsidR="005D28D3" w:rsidRPr="005D28D3" w14:paraId="5EDCCE43" w14:textId="77777777" w:rsidTr="005D28D3">
        <w:tc>
          <w:tcPr>
            <w:tcW w:w="3896" w:type="dxa"/>
          </w:tcPr>
          <w:p w14:paraId="518EEE97" w14:textId="59783A94" w:rsidR="005D28D3" w:rsidRPr="00544BD1" w:rsidRDefault="005D28D3" w:rsidP="005D28D3">
            <w:pPr>
              <w:pStyle w:val="TableText"/>
              <w:rPr>
                <w:b/>
                <w:bCs/>
                <w:sz w:val="16"/>
                <w:szCs w:val="16"/>
              </w:rPr>
            </w:pPr>
            <w:r w:rsidRPr="00544BD1">
              <w:rPr>
                <w:b/>
                <w:bCs/>
                <w:sz w:val="16"/>
                <w:szCs w:val="16"/>
              </w:rPr>
              <w:t>Total MCA expenses</w:t>
            </w:r>
          </w:p>
        </w:tc>
        <w:tc>
          <w:tcPr>
            <w:tcW w:w="1099" w:type="dxa"/>
          </w:tcPr>
          <w:p w14:paraId="7363F4ED" w14:textId="746C36E6" w:rsidR="005D28D3" w:rsidRPr="00544BD1" w:rsidRDefault="005D28D3" w:rsidP="005D28D3">
            <w:pPr>
              <w:pStyle w:val="TableText"/>
              <w:jc w:val="right"/>
              <w:rPr>
                <w:b/>
                <w:bCs/>
                <w:sz w:val="16"/>
                <w:szCs w:val="16"/>
              </w:rPr>
            </w:pPr>
            <w:r w:rsidRPr="00544BD1">
              <w:rPr>
                <w:b/>
                <w:bCs/>
                <w:sz w:val="16"/>
                <w:szCs w:val="16"/>
              </w:rPr>
              <w:t>1,563,268</w:t>
            </w:r>
          </w:p>
        </w:tc>
        <w:tc>
          <w:tcPr>
            <w:tcW w:w="985" w:type="dxa"/>
          </w:tcPr>
          <w:p w14:paraId="5CB816FD" w14:textId="76830E69" w:rsidR="005D28D3" w:rsidRPr="00544BD1" w:rsidRDefault="005D28D3" w:rsidP="005D28D3">
            <w:pPr>
              <w:pStyle w:val="TableText"/>
              <w:jc w:val="right"/>
              <w:rPr>
                <w:b/>
                <w:bCs/>
                <w:sz w:val="16"/>
                <w:szCs w:val="16"/>
              </w:rPr>
            </w:pPr>
            <w:r w:rsidRPr="00544BD1">
              <w:rPr>
                <w:b/>
                <w:bCs/>
                <w:sz w:val="16"/>
                <w:szCs w:val="16"/>
              </w:rPr>
              <w:t>517,185</w:t>
            </w:r>
          </w:p>
        </w:tc>
        <w:tc>
          <w:tcPr>
            <w:tcW w:w="1259" w:type="dxa"/>
          </w:tcPr>
          <w:p w14:paraId="1D56E185" w14:textId="1CCCD1E6" w:rsidR="005D28D3" w:rsidRPr="00544BD1" w:rsidRDefault="005D28D3" w:rsidP="005D28D3">
            <w:pPr>
              <w:pStyle w:val="TableText"/>
              <w:jc w:val="right"/>
              <w:rPr>
                <w:b/>
                <w:bCs/>
                <w:sz w:val="16"/>
                <w:szCs w:val="16"/>
              </w:rPr>
            </w:pPr>
            <w:r w:rsidRPr="00544BD1">
              <w:rPr>
                <w:b/>
                <w:bCs/>
                <w:sz w:val="16"/>
                <w:szCs w:val="16"/>
              </w:rPr>
              <w:t>1,188,711</w:t>
            </w:r>
          </w:p>
        </w:tc>
        <w:tc>
          <w:tcPr>
            <w:tcW w:w="840" w:type="dxa"/>
          </w:tcPr>
          <w:p w14:paraId="29167D97" w14:textId="789D32DA" w:rsidR="005D28D3" w:rsidRPr="00544BD1" w:rsidRDefault="005D28D3" w:rsidP="005D28D3">
            <w:pPr>
              <w:pStyle w:val="TableText"/>
              <w:jc w:val="right"/>
              <w:rPr>
                <w:b/>
                <w:bCs/>
                <w:sz w:val="16"/>
                <w:szCs w:val="16"/>
              </w:rPr>
            </w:pPr>
            <w:r w:rsidRPr="00544BD1">
              <w:rPr>
                <w:b/>
                <w:bCs/>
                <w:sz w:val="16"/>
                <w:szCs w:val="16"/>
              </w:rPr>
              <w:t>903,880</w:t>
            </w:r>
          </w:p>
        </w:tc>
      </w:tr>
    </w:tbl>
    <w:p w14:paraId="256318D3" w14:textId="77777777" w:rsidR="005D28D3" w:rsidRDefault="005D28D3" w:rsidP="005D28D3"/>
    <w:p w14:paraId="5ADA42E7" w14:textId="658C70BA" w:rsidR="005D28D3" w:rsidRDefault="005D28D3" w:rsidP="005D28D3">
      <w:r>
        <w:t xml:space="preserve">The Implementing the COVID-19 Vaccine Strategy appropriation is managed by </w:t>
      </w:r>
      <w:proofErr w:type="spellStart"/>
      <w:r>
        <w:t>Te</w:t>
      </w:r>
      <w:proofErr w:type="spellEnd"/>
      <w:r>
        <w:t xml:space="preserve"> </w:t>
      </w:r>
      <w:proofErr w:type="spellStart"/>
      <w:r>
        <w:t>Whatu</w:t>
      </w:r>
      <w:proofErr w:type="spellEnd"/>
      <w:r>
        <w:t xml:space="preserve"> Ora with the exception of the therapeutics purchases which is managed by </w:t>
      </w:r>
      <w:proofErr w:type="spellStart"/>
      <w:r>
        <w:t>Te</w:t>
      </w:r>
      <w:proofErr w:type="spellEnd"/>
      <w:r>
        <w:t xml:space="preserve"> </w:t>
      </w:r>
      <w:proofErr w:type="spellStart"/>
      <w:r>
        <w:t>Pātaka</w:t>
      </w:r>
      <w:proofErr w:type="spellEnd"/>
      <w:r>
        <w:t xml:space="preserve"> </w:t>
      </w:r>
      <w:proofErr w:type="spellStart"/>
      <w:r>
        <w:t>Whaioranga</w:t>
      </w:r>
      <w:proofErr w:type="spellEnd"/>
      <w:r>
        <w:t xml:space="preserve"> -</w:t>
      </w:r>
      <w:r w:rsidR="00C41AAC">
        <w:t xml:space="preserve"> </w:t>
      </w:r>
      <w:proofErr w:type="spellStart"/>
      <w:r>
        <w:t>Pharmac</w:t>
      </w:r>
      <w:proofErr w:type="spellEnd"/>
      <w:r>
        <w:t>.</w:t>
      </w:r>
    </w:p>
    <w:p w14:paraId="5EDDED4E" w14:textId="77777777" w:rsidR="005D28D3" w:rsidRDefault="005D28D3" w:rsidP="005D28D3"/>
    <w:p w14:paraId="40FC2CA3" w14:textId="77777777" w:rsidR="005D28D3" w:rsidRDefault="005D28D3" w:rsidP="005D28D3">
      <w:r>
        <w:t>Implementing the COVID-19 Vaccine Strategy appropriation was lower than the final budget mainly due to the delay in purchases of COVID-19 vaccines, which were impacted by shipping delays as well as a global shortage of vaccines. An in-</w:t>
      </w:r>
      <w:proofErr w:type="gramStart"/>
      <w:r>
        <w:t>principle</w:t>
      </w:r>
      <w:proofErr w:type="gramEnd"/>
      <w:r>
        <w:t xml:space="preserve"> expense transfer has been approved and will be confirmed as part of the 2023 October Baseline Update.</w:t>
      </w:r>
    </w:p>
    <w:p w14:paraId="070B93DA" w14:textId="77777777" w:rsidR="005D28D3" w:rsidRDefault="005D28D3" w:rsidP="005D28D3"/>
    <w:p w14:paraId="754D5F02" w14:textId="77777777" w:rsidR="005D28D3" w:rsidRDefault="005D28D3" w:rsidP="005D28D3"/>
    <w:p w14:paraId="6AB7D531" w14:textId="6233B902" w:rsidR="005D28D3" w:rsidRPr="005D28D3" w:rsidRDefault="005D28D3" w:rsidP="005D28D3">
      <w:pPr>
        <w:sectPr w:rsidR="005D28D3" w:rsidRPr="005D28D3" w:rsidSect="000A3324">
          <w:pgSz w:w="11907" w:h="16840" w:code="9"/>
          <w:pgMar w:top="1418" w:right="1701" w:bottom="1134" w:left="1843" w:header="284" w:footer="425" w:gutter="284"/>
          <w:cols w:space="720"/>
        </w:sectPr>
      </w:pPr>
    </w:p>
    <w:p w14:paraId="2900EDD3" w14:textId="77777777" w:rsidR="00B72E45" w:rsidRDefault="00B72E45" w:rsidP="00B72E45">
      <w:pPr>
        <w:pStyle w:val="Heading3"/>
        <w:spacing w:before="0"/>
      </w:pPr>
      <w:r>
        <w:lastRenderedPageBreak/>
        <w:t>National Response to COVID-19 Across the Health Sector</w:t>
      </w:r>
    </w:p>
    <w:p w14:paraId="23B08E59" w14:textId="22556F66" w:rsidR="00B72E45" w:rsidRDefault="00B72E45" w:rsidP="00B72E45">
      <w:r>
        <w:t>The single overarching purpose of this appropriation is to implement a national response to COVID-19 across the health sector.</w:t>
      </w:r>
    </w:p>
    <w:p w14:paraId="429F5A8C" w14:textId="77777777" w:rsidR="00B72E45" w:rsidRDefault="00B72E45" w:rsidP="00B72E45"/>
    <w:p w14:paraId="17997809" w14:textId="76617310" w:rsidR="005D28D3" w:rsidRDefault="00B72E45" w:rsidP="00B72E45">
      <w:r>
        <w:t>This appropriation is intended to provide for the national response to the COVID-19 pandemic across the health sector.</w:t>
      </w:r>
    </w:p>
    <w:p w14:paraId="13883496" w14:textId="77777777" w:rsidR="00B72E45" w:rsidRPr="005D28D3" w:rsidRDefault="00B72E45" w:rsidP="00B72E45"/>
    <w:tbl>
      <w:tblPr>
        <w:tblStyle w:val="TableGrid"/>
        <w:tblW w:w="8091"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828"/>
        <w:gridCol w:w="1134"/>
        <w:gridCol w:w="1134"/>
        <w:gridCol w:w="992"/>
        <w:gridCol w:w="997"/>
        <w:gridCol w:w="6"/>
      </w:tblGrid>
      <w:tr w:rsidR="00B72E45" w14:paraId="0B37F25A" w14:textId="77777777" w:rsidTr="006D3572">
        <w:tc>
          <w:tcPr>
            <w:tcW w:w="8091" w:type="dxa"/>
            <w:gridSpan w:val="6"/>
            <w:tcBorders>
              <w:top w:val="nil"/>
              <w:bottom w:val="nil"/>
            </w:tcBorders>
            <w:shd w:val="clear" w:color="auto" w:fill="D9D9D9" w:themeFill="background1" w:themeFillShade="D9"/>
          </w:tcPr>
          <w:p w14:paraId="07F63410" w14:textId="77777777" w:rsidR="00B72E45" w:rsidRPr="00114E59" w:rsidRDefault="00B72E45" w:rsidP="006D3572">
            <w:pPr>
              <w:pStyle w:val="TableText"/>
              <w:rPr>
                <w:b/>
                <w:bCs/>
              </w:rPr>
            </w:pPr>
            <w:r w:rsidRPr="00114E59">
              <w:rPr>
                <w:b/>
                <w:bCs/>
              </w:rPr>
              <w:t>Performance assessment</w:t>
            </w:r>
          </w:p>
        </w:tc>
      </w:tr>
      <w:tr w:rsidR="00B72E45" w:rsidRPr="00B25900" w14:paraId="2369C4BB" w14:textId="77777777" w:rsidTr="006D3572">
        <w:trPr>
          <w:gridAfter w:val="1"/>
          <w:wAfter w:w="6" w:type="dxa"/>
        </w:trPr>
        <w:tc>
          <w:tcPr>
            <w:tcW w:w="3828" w:type="dxa"/>
            <w:tcBorders>
              <w:top w:val="nil"/>
            </w:tcBorders>
            <w:shd w:val="clear" w:color="auto" w:fill="F2F2F2" w:themeFill="background1" w:themeFillShade="F2"/>
            <w:vAlign w:val="bottom"/>
          </w:tcPr>
          <w:p w14:paraId="7C59246F" w14:textId="77777777" w:rsidR="00B72E45" w:rsidRPr="00B25900" w:rsidRDefault="00B72E45" w:rsidP="006D3572">
            <w:pPr>
              <w:pStyle w:val="TableText"/>
              <w:rPr>
                <w:b/>
                <w:bCs/>
                <w:sz w:val="16"/>
                <w:szCs w:val="16"/>
              </w:rPr>
            </w:pPr>
            <w:r w:rsidRPr="00B25900">
              <w:rPr>
                <w:b/>
                <w:bCs/>
                <w:sz w:val="16"/>
                <w:szCs w:val="16"/>
              </w:rPr>
              <w:t>Performance measure</w:t>
            </w:r>
          </w:p>
        </w:tc>
        <w:tc>
          <w:tcPr>
            <w:tcW w:w="1134" w:type="dxa"/>
            <w:tcBorders>
              <w:top w:val="nil"/>
            </w:tcBorders>
            <w:shd w:val="clear" w:color="auto" w:fill="F2F2F2" w:themeFill="background1" w:themeFillShade="F2"/>
            <w:vAlign w:val="bottom"/>
          </w:tcPr>
          <w:p w14:paraId="02D7A9F1" w14:textId="77777777" w:rsidR="00B72E45" w:rsidRPr="00B25900" w:rsidRDefault="00B72E45" w:rsidP="006D3572">
            <w:pPr>
              <w:pStyle w:val="TableText"/>
              <w:jc w:val="right"/>
              <w:rPr>
                <w:b/>
                <w:bCs/>
                <w:sz w:val="16"/>
                <w:szCs w:val="16"/>
              </w:rPr>
            </w:pPr>
            <w:r w:rsidRPr="00B25900">
              <w:rPr>
                <w:b/>
                <w:bCs/>
                <w:sz w:val="16"/>
                <w:szCs w:val="16"/>
              </w:rPr>
              <w:t>Actual</w:t>
            </w:r>
          </w:p>
          <w:p w14:paraId="269F4085" w14:textId="77777777" w:rsidR="00B72E45" w:rsidRPr="00B25900" w:rsidRDefault="00B72E45" w:rsidP="006D3572">
            <w:pPr>
              <w:pStyle w:val="TableText"/>
              <w:jc w:val="right"/>
              <w:rPr>
                <w:b/>
                <w:bCs/>
                <w:sz w:val="16"/>
                <w:szCs w:val="16"/>
              </w:rPr>
            </w:pPr>
            <w:r w:rsidRPr="00B25900">
              <w:rPr>
                <w:b/>
                <w:bCs/>
                <w:sz w:val="16"/>
                <w:szCs w:val="16"/>
              </w:rPr>
              <w:t>2021/22</w:t>
            </w:r>
          </w:p>
        </w:tc>
        <w:tc>
          <w:tcPr>
            <w:tcW w:w="1134" w:type="dxa"/>
            <w:tcBorders>
              <w:top w:val="nil"/>
            </w:tcBorders>
            <w:shd w:val="clear" w:color="auto" w:fill="F2F2F2" w:themeFill="background1" w:themeFillShade="F2"/>
            <w:vAlign w:val="bottom"/>
          </w:tcPr>
          <w:p w14:paraId="467AEA1D" w14:textId="77777777" w:rsidR="00B72E45" w:rsidRPr="00B25900" w:rsidRDefault="00B72E45" w:rsidP="006D3572">
            <w:pPr>
              <w:pStyle w:val="TableText"/>
              <w:jc w:val="right"/>
              <w:rPr>
                <w:b/>
                <w:bCs/>
                <w:sz w:val="16"/>
                <w:szCs w:val="16"/>
              </w:rPr>
            </w:pPr>
            <w:r w:rsidRPr="00B25900">
              <w:rPr>
                <w:b/>
                <w:bCs/>
                <w:sz w:val="16"/>
                <w:szCs w:val="16"/>
              </w:rPr>
              <w:t>Budget Standard</w:t>
            </w:r>
          </w:p>
          <w:p w14:paraId="74742310" w14:textId="77777777" w:rsidR="00B72E45" w:rsidRPr="00B25900" w:rsidRDefault="00B72E45" w:rsidP="006D3572">
            <w:pPr>
              <w:pStyle w:val="TableText"/>
              <w:jc w:val="right"/>
              <w:rPr>
                <w:b/>
                <w:bCs/>
                <w:sz w:val="16"/>
                <w:szCs w:val="16"/>
              </w:rPr>
            </w:pPr>
            <w:r w:rsidRPr="00B25900">
              <w:rPr>
                <w:b/>
                <w:bCs/>
                <w:sz w:val="16"/>
                <w:szCs w:val="16"/>
              </w:rPr>
              <w:t>2022/23</w:t>
            </w:r>
          </w:p>
        </w:tc>
        <w:tc>
          <w:tcPr>
            <w:tcW w:w="992" w:type="dxa"/>
            <w:tcBorders>
              <w:top w:val="nil"/>
            </w:tcBorders>
            <w:shd w:val="clear" w:color="auto" w:fill="F2F2F2" w:themeFill="background1" w:themeFillShade="F2"/>
            <w:vAlign w:val="bottom"/>
          </w:tcPr>
          <w:p w14:paraId="2672166C" w14:textId="77777777" w:rsidR="00B72E45" w:rsidRPr="00B25900" w:rsidRDefault="00B72E45" w:rsidP="006D3572">
            <w:pPr>
              <w:pStyle w:val="TableText"/>
              <w:jc w:val="right"/>
              <w:rPr>
                <w:b/>
                <w:bCs/>
                <w:sz w:val="16"/>
                <w:szCs w:val="16"/>
              </w:rPr>
            </w:pPr>
            <w:r w:rsidRPr="00B25900">
              <w:rPr>
                <w:b/>
                <w:bCs/>
                <w:sz w:val="16"/>
                <w:szCs w:val="16"/>
              </w:rPr>
              <w:t>Actual</w:t>
            </w:r>
          </w:p>
          <w:p w14:paraId="01D2FF96" w14:textId="77777777" w:rsidR="00B72E45" w:rsidRPr="00B25900" w:rsidRDefault="00B72E45" w:rsidP="006D3572">
            <w:pPr>
              <w:pStyle w:val="TableText"/>
              <w:jc w:val="right"/>
              <w:rPr>
                <w:b/>
                <w:bCs/>
                <w:sz w:val="16"/>
                <w:szCs w:val="16"/>
              </w:rPr>
            </w:pPr>
            <w:r w:rsidRPr="00B25900">
              <w:rPr>
                <w:b/>
                <w:bCs/>
                <w:sz w:val="16"/>
                <w:szCs w:val="16"/>
              </w:rPr>
              <w:t>2022/23</w:t>
            </w:r>
          </w:p>
        </w:tc>
        <w:tc>
          <w:tcPr>
            <w:tcW w:w="997" w:type="dxa"/>
            <w:tcBorders>
              <w:top w:val="nil"/>
            </w:tcBorders>
            <w:shd w:val="clear" w:color="auto" w:fill="F2F2F2" w:themeFill="background1" w:themeFillShade="F2"/>
            <w:vAlign w:val="bottom"/>
          </w:tcPr>
          <w:p w14:paraId="16A3C282" w14:textId="77777777" w:rsidR="00B72E45" w:rsidRPr="00B25900" w:rsidRDefault="00B72E45" w:rsidP="006D3572">
            <w:pPr>
              <w:pStyle w:val="TableText"/>
              <w:jc w:val="right"/>
              <w:rPr>
                <w:b/>
                <w:bCs/>
                <w:sz w:val="16"/>
                <w:szCs w:val="16"/>
              </w:rPr>
            </w:pPr>
            <w:r w:rsidRPr="00B25900">
              <w:rPr>
                <w:b/>
                <w:bCs/>
                <w:sz w:val="16"/>
                <w:szCs w:val="16"/>
              </w:rPr>
              <w:t xml:space="preserve">At a </w:t>
            </w:r>
            <w:r w:rsidRPr="00B25900">
              <w:rPr>
                <w:b/>
                <w:bCs/>
                <w:sz w:val="16"/>
                <w:szCs w:val="16"/>
              </w:rPr>
              <w:br/>
              <w:t>glance</w:t>
            </w:r>
          </w:p>
        </w:tc>
      </w:tr>
      <w:tr w:rsidR="00B72E45" w:rsidRPr="00B25900" w14:paraId="32ADB7DF" w14:textId="77777777" w:rsidTr="006D3572">
        <w:trPr>
          <w:gridAfter w:val="1"/>
          <w:wAfter w:w="6" w:type="dxa"/>
        </w:trPr>
        <w:tc>
          <w:tcPr>
            <w:tcW w:w="3828" w:type="dxa"/>
          </w:tcPr>
          <w:p w14:paraId="2BACF9B3" w14:textId="4CEF7B1A" w:rsidR="00B72E45" w:rsidRPr="00B25900" w:rsidRDefault="00B72E45" w:rsidP="006D3572">
            <w:pPr>
              <w:pStyle w:val="TableText"/>
              <w:rPr>
                <w:sz w:val="16"/>
                <w:szCs w:val="16"/>
              </w:rPr>
            </w:pPr>
            <w:r w:rsidRPr="00B72E45">
              <w:rPr>
                <w:sz w:val="16"/>
                <w:szCs w:val="16"/>
              </w:rPr>
              <w:t>Ministerial satisfaction with the national response to COVID-19 across the health sector</w:t>
            </w:r>
          </w:p>
        </w:tc>
        <w:tc>
          <w:tcPr>
            <w:tcW w:w="1134" w:type="dxa"/>
          </w:tcPr>
          <w:p w14:paraId="25F4119C" w14:textId="128026FE" w:rsidR="00B72E45" w:rsidRPr="00B25900" w:rsidRDefault="00B72E45" w:rsidP="006D3572">
            <w:pPr>
              <w:pStyle w:val="TableText"/>
              <w:jc w:val="right"/>
              <w:rPr>
                <w:sz w:val="16"/>
                <w:szCs w:val="16"/>
              </w:rPr>
            </w:pPr>
            <w:r>
              <w:t>4</w:t>
            </w:r>
            <w:r w:rsidRPr="005D5729">
              <w:t xml:space="preserve"> </w:t>
            </w:r>
          </w:p>
        </w:tc>
        <w:tc>
          <w:tcPr>
            <w:tcW w:w="1134" w:type="dxa"/>
          </w:tcPr>
          <w:p w14:paraId="1F544F63" w14:textId="77777777" w:rsidR="00B72E45" w:rsidRPr="00B25900" w:rsidRDefault="00B72E45" w:rsidP="006D3572">
            <w:pPr>
              <w:pStyle w:val="TableText"/>
              <w:jc w:val="right"/>
              <w:rPr>
                <w:sz w:val="16"/>
                <w:szCs w:val="16"/>
              </w:rPr>
            </w:pPr>
            <w:r w:rsidRPr="00B25900">
              <w:rPr>
                <w:sz w:val="16"/>
                <w:szCs w:val="16"/>
              </w:rPr>
              <w:t>Equal to or greater</w:t>
            </w:r>
            <w:r>
              <w:rPr>
                <w:sz w:val="16"/>
                <w:szCs w:val="16"/>
              </w:rPr>
              <w:t xml:space="preserve"> </w:t>
            </w:r>
            <w:r w:rsidRPr="00B25900">
              <w:rPr>
                <w:sz w:val="16"/>
                <w:szCs w:val="16"/>
              </w:rPr>
              <w:t>than 4</w:t>
            </w:r>
            <w:r>
              <w:rPr>
                <w:sz w:val="16"/>
                <w:szCs w:val="16"/>
              </w:rPr>
              <w:t xml:space="preserve"> </w:t>
            </w:r>
            <w:r w:rsidRPr="00B25900">
              <w:rPr>
                <w:sz w:val="16"/>
                <w:szCs w:val="16"/>
              </w:rPr>
              <w:t>out of 5</w:t>
            </w:r>
          </w:p>
        </w:tc>
        <w:tc>
          <w:tcPr>
            <w:tcW w:w="992" w:type="dxa"/>
          </w:tcPr>
          <w:p w14:paraId="007647E9" w14:textId="77777777" w:rsidR="00B72E45" w:rsidRPr="00B25900" w:rsidRDefault="00B72E45" w:rsidP="006D3572">
            <w:pPr>
              <w:pStyle w:val="TableText"/>
              <w:jc w:val="right"/>
              <w:rPr>
                <w:sz w:val="16"/>
                <w:szCs w:val="16"/>
              </w:rPr>
            </w:pPr>
            <w:r>
              <w:t>3</w:t>
            </w:r>
            <w:r w:rsidRPr="005D5729">
              <w:t xml:space="preserve"> </w:t>
            </w:r>
          </w:p>
        </w:tc>
        <w:tc>
          <w:tcPr>
            <w:tcW w:w="997" w:type="dxa"/>
          </w:tcPr>
          <w:p w14:paraId="181C2E62" w14:textId="77777777" w:rsidR="00544BD1" w:rsidRPr="00F36CFC" w:rsidRDefault="00544BD1" w:rsidP="00544BD1">
            <w:pPr>
              <w:pStyle w:val="TableText"/>
              <w:jc w:val="right"/>
              <w:rPr>
                <w:sz w:val="20"/>
              </w:rPr>
            </w:pPr>
            <w:r w:rsidRPr="00F36CFC">
              <w:rPr>
                <w:sz w:val="20"/>
              </w:rPr>
              <w:sym w:font="Wingdings" w:char="F0FB"/>
            </w:r>
          </w:p>
          <w:p w14:paraId="54B158EF" w14:textId="51715BD2" w:rsidR="00B72E45" w:rsidRPr="00B25900" w:rsidRDefault="00B72E45" w:rsidP="006D3572">
            <w:pPr>
              <w:pStyle w:val="TableText"/>
              <w:jc w:val="right"/>
              <w:rPr>
                <w:sz w:val="16"/>
                <w:szCs w:val="16"/>
              </w:rPr>
            </w:pPr>
            <w:r w:rsidRPr="00B25900">
              <w:rPr>
                <w:sz w:val="16"/>
                <w:szCs w:val="16"/>
              </w:rPr>
              <w:t>(Note 1)</w:t>
            </w:r>
          </w:p>
        </w:tc>
      </w:tr>
    </w:tbl>
    <w:p w14:paraId="1F4F61F4" w14:textId="463F620A" w:rsidR="00B25900" w:rsidRDefault="00B72E45" w:rsidP="00B72E45">
      <w:pPr>
        <w:pStyle w:val="Note"/>
      </w:pPr>
      <w:r w:rsidRPr="00B72E45">
        <w:t xml:space="preserve">Note 1: The survey was completed by Minister </w:t>
      </w:r>
      <w:proofErr w:type="spellStart"/>
      <w:r w:rsidRPr="00B72E45">
        <w:t>Verrall</w:t>
      </w:r>
      <w:proofErr w:type="spellEnd"/>
      <w:r w:rsidRPr="00B72E45">
        <w:t xml:space="preserve"> who became the Minister of Health in February 2023.</w:t>
      </w:r>
    </w:p>
    <w:p w14:paraId="08A10130" w14:textId="23B742F7" w:rsidR="00B72E45" w:rsidRDefault="00B72E45" w:rsidP="00B72E45"/>
    <w:tbl>
      <w:tblPr>
        <w:tblW w:w="8080" w:type="dxa"/>
        <w:tblLayout w:type="fixed"/>
        <w:tblCellMar>
          <w:left w:w="0" w:type="dxa"/>
          <w:right w:w="0" w:type="dxa"/>
        </w:tblCellMar>
        <w:tblLook w:val="01E0" w:firstRow="1" w:lastRow="1" w:firstColumn="1" w:lastColumn="1" w:noHBand="0" w:noVBand="0"/>
      </w:tblPr>
      <w:tblGrid>
        <w:gridCol w:w="2977"/>
        <w:gridCol w:w="1275"/>
        <w:gridCol w:w="1276"/>
        <w:gridCol w:w="1276"/>
        <w:gridCol w:w="1276"/>
      </w:tblGrid>
      <w:tr w:rsidR="00B72E45" w:rsidRPr="00B72E45" w14:paraId="77A8EFB1" w14:textId="77777777" w:rsidTr="00B72E45">
        <w:trPr>
          <w:trHeight w:val="369"/>
        </w:trPr>
        <w:tc>
          <w:tcPr>
            <w:tcW w:w="2977" w:type="dxa"/>
            <w:shd w:val="clear" w:color="auto" w:fill="D9D9D9" w:themeFill="background1" w:themeFillShade="D9"/>
          </w:tcPr>
          <w:p w14:paraId="5325E17B" w14:textId="77777777" w:rsidR="00B72E45" w:rsidRPr="00B72E45" w:rsidRDefault="00B72E45" w:rsidP="00544BD1">
            <w:pPr>
              <w:pStyle w:val="TableText"/>
              <w:spacing w:line="264" w:lineRule="auto"/>
              <w:ind w:left="57"/>
              <w:rPr>
                <w:b/>
                <w:bCs/>
              </w:rPr>
            </w:pPr>
            <w:r w:rsidRPr="00544BD1">
              <w:rPr>
                <w:b/>
                <w:bCs/>
              </w:rPr>
              <w:t>Financial performance</w:t>
            </w:r>
          </w:p>
        </w:tc>
        <w:tc>
          <w:tcPr>
            <w:tcW w:w="1275" w:type="dxa"/>
            <w:shd w:val="clear" w:color="auto" w:fill="D9D9D9" w:themeFill="background1" w:themeFillShade="D9"/>
          </w:tcPr>
          <w:p w14:paraId="6F48012D" w14:textId="77777777" w:rsidR="00B72E45" w:rsidRPr="00544BD1" w:rsidRDefault="00B72E45" w:rsidP="00544BD1">
            <w:pPr>
              <w:pStyle w:val="TableText"/>
              <w:spacing w:line="264" w:lineRule="auto"/>
              <w:ind w:left="57"/>
              <w:rPr>
                <w:b/>
                <w:bCs/>
              </w:rPr>
            </w:pPr>
          </w:p>
        </w:tc>
        <w:tc>
          <w:tcPr>
            <w:tcW w:w="1276" w:type="dxa"/>
            <w:shd w:val="clear" w:color="auto" w:fill="D9D9D9" w:themeFill="background1" w:themeFillShade="D9"/>
          </w:tcPr>
          <w:p w14:paraId="3861FEDA" w14:textId="77777777" w:rsidR="00B72E45" w:rsidRPr="00544BD1" w:rsidRDefault="00B72E45" w:rsidP="00544BD1">
            <w:pPr>
              <w:pStyle w:val="TableText"/>
              <w:spacing w:line="264" w:lineRule="auto"/>
              <w:ind w:left="57"/>
              <w:rPr>
                <w:b/>
                <w:bCs/>
              </w:rPr>
            </w:pPr>
          </w:p>
        </w:tc>
        <w:tc>
          <w:tcPr>
            <w:tcW w:w="1276" w:type="dxa"/>
            <w:shd w:val="clear" w:color="auto" w:fill="D9D9D9" w:themeFill="background1" w:themeFillShade="D9"/>
          </w:tcPr>
          <w:p w14:paraId="227AD36E" w14:textId="77777777" w:rsidR="00B72E45" w:rsidRPr="00544BD1" w:rsidRDefault="00B72E45" w:rsidP="00544BD1">
            <w:pPr>
              <w:pStyle w:val="TableText"/>
              <w:spacing w:line="264" w:lineRule="auto"/>
              <w:ind w:left="57"/>
              <w:rPr>
                <w:b/>
                <w:bCs/>
              </w:rPr>
            </w:pPr>
          </w:p>
        </w:tc>
        <w:tc>
          <w:tcPr>
            <w:tcW w:w="1276" w:type="dxa"/>
            <w:shd w:val="clear" w:color="auto" w:fill="D9D9D9" w:themeFill="background1" w:themeFillShade="D9"/>
          </w:tcPr>
          <w:p w14:paraId="5D0DDB75" w14:textId="77777777" w:rsidR="00B72E45" w:rsidRPr="00544BD1" w:rsidRDefault="00B72E45" w:rsidP="00544BD1">
            <w:pPr>
              <w:pStyle w:val="TableText"/>
              <w:spacing w:line="264" w:lineRule="auto"/>
              <w:ind w:left="57"/>
              <w:rPr>
                <w:b/>
                <w:bCs/>
              </w:rPr>
            </w:pPr>
          </w:p>
        </w:tc>
      </w:tr>
      <w:tr w:rsidR="00B72E45" w14:paraId="60398945" w14:textId="77777777" w:rsidTr="00544BD1">
        <w:trPr>
          <w:trHeight w:val="1083"/>
        </w:trPr>
        <w:tc>
          <w:tcPr>
            <w:tcW w:w="2977" w:type="dxa"/>
            <w:tcBorders>
              <w:bottom w:val="single" w:sz="4" w:space="0" w:color="A6A6A6" w:themeColor="background1" w:themeShade="A6"/>
            </w:tcBorders>
            <w:shd w:val="clear" w:color="auto" w:fill="F2F2F2" w:themeFill="background1" w:themeFillShade="F2"/>
            <w:vAlign w:val="bottom"/>
          </w:tcPr>
          <w:p w14:paraId="2700517D" w14:textId="77777777" w:rsidR="00B72E45" w:rsidRPr="00544BD1" w:rsidRDefault="00B72E45" w:rsidP="00544BD1">
            <w:pPr>
              <w:pStyle w:val="TableText"/>
              <w:ind w:left="57" w:right="57"/>
              <w:rPr>
                <w:rFonts w:cs="Segoe UI"/>
                <w:b/>
                <w:bCs/>
                <w:sz w:val="16"/>
                <w:szCs w:val="16"/>
              </w:rPr>
            </w:pPr>
          </w:p>
          <w:p w14:paraId="5242E95F" w14:textId="77777777" w:rsidR="00B72E45" w:rsidRPr="00544BD1" w:rsidRDefault="00B72E45" w:rsidP="00544BD1">
            <w:pPr>
              <w:pStyle w:val="TableText"/>
              <w:ind w:left="57" w:right="57"/>
              <w:rPr>
                <w:rFonts w:cs="Segoe UI"/>
                <w:b/>
                <w:bCs/>
                <w:sz w:val="16"/>
                <w:szCs w:val="16"/>
              </w:rPr>
            </w:pPr>
            <w:r w:rsidRPr="00544BD1">
              <w:rPr>
                <w:rFonts w:cs="Segoe UI"/>
                <w:b/>
                <w:bCs/>
                <w:w w:val="105"/>
                <w:sz w:val="16"/>
                <w:szCs w:val="16"/>
              </w:rPr>
              <w:t>National Response to</w:t>
            </w:r>
            <w:r w:rsidRPr="00544BD1">
              <w:rPr>
                <w:rFonts w:cs="Segoe UI"/>
                <w:b/>
                <w:bCs/>
                <w:spacing w:val="1"/>
                <w:w w:val="105"/>
                <w:sz w:val="16"/>
                <w:szCs w:val="16"/>
              </w:rPr>
              <w:t xml:space="preserve"> </w:t>
            </w:r>
            <w:r w:rsidRPr="00544BD1">
              <w:rPr>
                <w:rFonts w:cs="Segoe UI"/>
                <w:b/>
                <w:bCs/>
                <w:w w:val="105"/>
                <w:sz w:val="16"/>
                <w:szCs w:val="16"/>
              </w:rPr>
              <w:t>COVID-19 Across the Health</w:t>
            </w:r>
            <w:r w:rsidRPr="00544BD1">
              <w:rPr>
                <w:rFonts w:cs="Segoe UI"/>
                <w:b/>
                <w:bCs/>
                <w:spacing w:val="-50"/>
                <w:w w:val="105"/>
                <w:sz w:val="16"/>
                <w:szCs w:val="16"/>
              </w:rPr>
              <w:t xml:space="preserve"> </w:t>
            </w:r>
            <w:r w:rsidRPr="00544BD1">
              <w:rPr>
                <w:rFonts w:cs="Segoe UI"/>
                <w:b/>
                <w:bCs/>
                <w:w w:val="105"/>
                <w:sz w:val="16"/>
                <w:szCs w:val="16"/>
              </w:rPr>
              <w:t>Sector</w:t>
            </w:r>
          </w:p>
        </w:tc>
        <w:tc>
          <w:tcPr>
            <w:tcW w:w="1275" w:type="dxa"/>
            <w:tcBorders>
              <w:bottom w:val="single" w:sz="4" w:space="0" w:color="A6A6A6" w:themeColor="background1" w:themeShade="A6"/>
            </w:tcBorders>
            <w:shd w:val="clear" w:color="auto" w:fill="F2F2F2" w:themeFill="background1" w:themeFillShade="F2"/>
          </w:tcPr>
          <w:p w14:paraId="18332C8E" w14:textId="7E40F064" w:rsidR="00B72E45" w:rsidRPr="00544BD1" w:rsidRDefault="00B72E45" w:rsidP="00544BD1">
            <w:pPr>
              <w:pStyle w:val="TableText"/>
              <w:ind w:left="57" w:right="57"/>
              <w:jc w:val="right"/>
              <w:rPr>
                <w:rFonts w:cs="Segoe UI"/>
                <w:b/>
                <w:bCs/>
                <w:spacing w:val="-50"/>
                <w:w w:val="105"/>
                <w:sz w:val="16"/>
                <w:szCs w:val="16"/>
              </w:rPr>
            </w:pPr>
            <w:r w:rsidRPr="00544BD1">
              <w:rPr>
                <w:rFonts w:cs="Segoe UI"/>
                <w:b/>
                <w:bCs/>
                <w:sz w:val="16"/>
                <w:szCs w:val="16"/>
              </w:rPr>
              <w:br/>
            </w:r>
            <w:r w:rsidRPr="00544BD1">
              <w:rPr>
                <w:rFonts w:cs="Segoe UI"/>
                <w:b/>
                <w:bCs/>
                <w:w w:val="105"/>
                <w:sz w:val="16"/>
                <w:szCs w:val="16"/>
              </w:rPr>
              <w:t>Actual</w:t>
            </w:r>
            <w:r w:rsidRPr="00544BD1">
              <w:rPr>
                <w:rFonts w:cs="Segoe UI"/>
                <w:b/>
                <w:bCs/>
                <w:spacing w:val="-50"/>
                <w:w w:val="105"/>
                <w:sz w:val="16"/>
                <w:szCs w:val="16"/>
              </w:rPr>
              <w:t xml:space="preserve"> </w:t>
            </w:r>
          </w:p>
          <w:p w14:paraId="4F893D6C" w14:textId="4E5118D9" w:rsidR="00B72E45" w:rsidRPr="00544BD1" w:rsidRDefault="00B72E45" w:rsidP="00544BD1">
            <w:pPr>
              <w:pStyle w:val="TableText"/>
              <w:ind w:left="57"/>
              <w:jc w:val="right"/>
              <w:rPr>
                <w:rFonts w:cs="Segoe UI"/>
                <w:b/>
                <w:bCs/>
                <w:sz w:val="16"/>
                <w:szCs w:val="16"/>
              </w:rPr>
            </w:pPr>
            <w:r w:rsidRPr="00544BD1">
              <w:rPr>
                <w:rFonts w:cs="Segoe UI"/>
                <w:b/>
                <w:bCs/>
                <w:sz w:val="16"/>
                <w:szCs w:val="16"/>
              </w:rPr>
              <w:t>2021/22</w:t>
            </w:r>
          </w:p>
          <w:p w14:paraId="5F06439B" w14:textId="77777777" w:rsidR="00B72E45" w:rsidRPr="00544BD1" w:rsidRDefault="00B72E45" w:rsidP="00544BD1">
            <w:pPr>
              <w:pStyle w:val="TableText"/>
              <w:ind w:left="57" w:right="57"/>
              <w:jc w:val="right"/>
              <w:rPr>
                <w:rFonts w:cs="Segoe UI"/>
                <w:b/>
                <w:bCs/>
                <w:sz w:val="16"/>
                <w:szCs w:val="16"/>
              </w:rPr>
            </w:pPr>
            <w:r w:rsidRPr="00544BD1">
              <w:rPr>
                <w:rFonts w:cs="Segoe UI"/>
                <w:b/>
                <w:bCs/>
                <w:w w:val="120"/>
                <w:sz w:val="16"/>
                <w:szCs w:val="16"/>
              </w:rPr>
              <w:t>$000</w:t>
            </w:r>
          </w:p>
        </w:tc>
        <w:tc>
          <w:tcPr>
            <w:tcW w:w="1276" w:type="dxa"/>
            <w:tcBorders>
              <w:bottom w:val="single" w:sz="4" w:space="0" w:color="A6A6A6" w:themeColor="background1" w:themeShade="A6"/>
            </w:tcBorders>
            <w:shd w:val="clear" w:color="auto" w:fill="F2F2F2" w:themeFill="background1" w:themeFillShade="F2"/>
          </w:tcPr>
          <w:p w14:paraId="0E5C7651" w14:textId="0C9AF463" w:rsidR="00B72E45" w:rsidRPr="00544BD1" w:rsidRDefault="00B72E45" w:rsidP="00544BD1">
            <w:pPr>
              <w:pStyle w:val="TableText"/>
              <w:ind w:left="57" w:right="57"/>
              <w:jc w:val="right"/>
              <w:rPr>
                <w:rFonts w:cs="Segoe UI"/>
                <w:b/>
                <w:bCs/>
                <w:sz w:val="16"/>
                <w:szCs w:val="16"/>
              </w:rPr>
            </w:pPr>
            <w:r w:rsidRPr="00544BD1">
              <w:rPr>
                <w:rFonts w:cs="Segoe UI"/>
                <w:b/>
                <w:bCs/>
                <w:w w:val="110"/>
                <w:sz w:val="16"/>
                <w:szCs w:val="16"/>
              </w:rPr>
              <w:t>Main</w:t>
            </w:r>
            <w:r w:rsidRPr="00544BD1">
              <w:rPr>
                <w:rFonts w:cs="Segoe UI"/>
                <w:b/>
                <w:bCs/>
                <w:w w:val="110"/>
                <w:sz w:val="16"/>
                <w:szCs w:val="16"/>
              </w:rPr>
              <w:br/>
            </w:r>
            <w:r w:rsidRPr="00544BD1">
              <w:rPr>
                <w:rFonts w:cs="Segoe UI"/>
                <w:b/>
                <w:bCs/>
                <w:spacing w:val="-53"/>
                <w:w w:val="110"/>
                <w:sz w:val="16"/>
                <w:szCs w:val="16"/>
              </w:rPr>
              <w:t xml:space="preserve"> </w:t>
            </w:r>
            <w:r w:rsidRPr="00544BD1">
              <w:rPr>
                <w:rFonts w:cs="Segoe UI"/>
                <w:b/>
                <w:bCs/>
                <w:w w:val="110"/>
                <w:sz w:val="16"/>
                <w:szCs w:val="16"/>
              </w:rPr>
              <w:t>estimates</w:t>
            </w:r>
          </w:p>
          <w:p w14:paraId="0C33AF36" w14:textId="77777777" w:rsidR="00B72E45" w:rsidRPr="00544BD1" w:rsidRDefault="00B72E45" w:rsidP="00544BD1">
            <w:pPr>
              <w:pStyle w:val="TableText"/>
              <w:ind w:left="57" w:right="57"/>
              <w:jc w:val="right"/>
              <w:rPr>
                <w:rFonts w:cs="Segoe UI"/>
                <w:b/>
                <w:bCs/>
                <w:sz w:val="16"/>
                <w:szCs w:val="16"/>
              </w:rPr>
            </w:pPr>
            <w:r w:rsidRPr="00544BD1">
              <w:rPr>
                <w:rFonts w:cs="Segoe UI"/>
                <w:b/>
                <w:bCs/>
                <w:w w:val="105"/>
                <w:sz w:val="16"/>
                <w:szCs w:val="16"/>
              </w:rPr>
              <w:t>2022/23</w:t>
            </w:r>
          </w:p>
          <w:p w14:paraId="35D55D6B" w14:textId="77777777" w:rsidR="00B72E45" w:rsidRPr="00544BD1" w:rsidRDefault="00B72E45" w:rsidP="00544BD1">
            <w:pPr>
              <w:pStyle w:val="TableText"/>
              <w:ind w:left="57" w:right="57"/>
              <w:jc w:val="right"/>
              <w:rPr>
                <w:rFonts w:cs="Segoe UI"/>
                <w:b/>
                <w:bCs/>
                <w:sz w:val="16"/>
                <w:szCs w:val="16"/>
              </w:rPr>
            </w:pPr>
            <w:r w:rsidRPr="00544BD1">
              <w:rPr>
                <w:rFonts w:cs="Segoe UI"/>
                <w:b/>
                <w:bCs/>
                <w:w w:val="120"/>
                <w:sz w:val="16"/>
                <w:szCs w:val="16"/>
              </w:rPr>
              <w:t>$000</w:t>
            </w:r>
          </w:p>
        </w:tc>
        <w:tc>
          <w:tcPr>
            <w:tcW w:w="1276" w:type="dxa"/>
            <w:tcBorders>
              <w:bottom w:val="single" w:sz="4" w:space="0" w:color="A6A6A6" w:themeColor="background1" w:themeShade="A6"/>
            </w:tcBorders>
            <w:shd w:val="clear" w:color="auto" w:fill="F2F2F2" w:themeFill="background1" w:themeFillShade="F2"/>
          </w:tcPr>
          <w:p w14:paraId="556DB18E" w14:textId="364EEB05" w:rsidR="00B72E45" w:rsidRPr="00544BD1" w:rsidRDefault="00B72E45" w:rsidP="00544BD1">
            <w:pPr>
              <w:pStyle w:val="TableText"/>
              <w:ind w:left="57" w:right="57"/>
              <w:jc w:val="right"/>
              <w:rPr>
                <w:rFonts w:cs="Segoe UI"/>
                <w:b/>
                <w:bCs/>
                <w:sz w:val="16"/>
                <w:szCs w:val="16"/>
              </w:rPr>
            </w:pPr>
            <w:r w:rsidRPr="00544BD1">
              <w:rPr>
                <w:rFonts w:cs="Segoe UI"/>
                <w:b/>
                <w:bCs/>
                <w:spacing w:val="-1"/>
                <w:w w:val="110"/>
                <w:sz w:val="16"/>
                <w:szCs w:val="16"/>
              </w:rPr>
              <w:t>Voted</w:t>
            </w:r>
            <w:r w:rsidRPr="00544BD1">
              <w:rPr>
                <w:rFonts w:cs="Segoe UI"/>
                <w:b/>
                <w:bCs/>
                <w:spacing w:val="-2"/>
                <w:w w:val="110"/>
                <w:sz w:val="16"/>
                <w:szCs w:val="16"/>
              </w:rPr>
              <w:t xml:space="preserve"> </w:t>
            </w:r>
            <w:r w:rsidRPr="00544BD1">
              <w:rPr>
                <w:rFonts w:cs="Segoe UI"/>
                <w:b/>
                <w:bCs/>
                <w:spacing w:val="-2"/>
                <w:w w:val="110"/>
                <w:sz w:val="16"/>
                <w:szCs w:val="16"/>
              </w:rPr>
              <w:br/>
            </w:r>
            <w:proofErr w:type="gramStart"/>
            <w:r w:rsidRPr="00544BD1">
              <w:rPr>
                <w:rFonts w:cs="Segoe UI"/>
                <w:b/>
                <w:bCs/>
                <w:spacing w:val="-1"/>
                <w:w w:val="110"/>
                <w:sz w:val="16"/>
                <w:szCs w:val="16"/>
              </w:rPr>
              <w:t>appropriation</w:t>
            </w:r>
            <w:proofErr w:type="gramEnd"/>
          </w:p>
          <w:p w14:paraId="6C416CB3" w14:textId="77777777" w:rsidR="00B72E45" w:rsidRPr="00544BD1" w:rsidRDefault="00B72E45" w:rsidP="00544BD1">
            <w:pPr>
              <w:pStyle w:val="TableText"/>
              <w:ind w:left="57" w:right="57"/>
              <w:jc w:val="right"/>
              <w:rPr>
                <w:rFonts w:cs="Segoe UI"/>
                <w:b/>
                <w:bCs/>
                <w:sz w:val="16"/>
                <w:szCs w:val="16"/>
              </w:rPr>
            </w:pPr>
            <w:r w:rsidRPr="00544BD1">
              <w:rPr>
                <w:rFonts w:cs="Segoe UI"/>
                <w:b/>
                <w:bCs/>
                <w:w w:val="105"/>
                <w:sz w:val="16"/>
                <w:szCs w:val="16"/>
              </w:rPr>
              <w:t>2022/23</w:t>
            </w:r>
          </w:p>
          <w:p w14:paraId="24F4003F" w14:textId="77777777" w:rsidR="00B72E45" w:rsidRPr="00544BD1" w:rsidRDefault="00B72E45" w:rsidP="00544BD1">
            <w:pPr>
              <w:pStyle w:val="TableText"/>
              <w:ind w:left="57" w:right="57"/>
              <w:jc w:val="right"/>
              <w:rPr>
                <w:rFonts w:cs="Segoe UI"/>
                <w:b/>
                <w:bCs/>
                <w:sz w:val="16"/>
                <w:szCs w:val="16"/>
              </w:rPr>
            </w:pPr>
            <w:r w:rsidRPr="00544BD1">
              <w:rPr>
                <w:rFonts w:cs="Segoe UI"/>
                <w:b/>
                <w:bCs/>
                <w:w w:val="120"/>
                <w:sz w:val="16"/>
                <w:szCs w:val="16"/>
              </w:rPr>
              <w:t>$000</w:t>
            </w:r>
          </w:p>
        </w:tc>
        <w:tc>
          <w:tcPr>
            <w:tcW w:w="1276" w:type="dxa"/>
            <w:tcBorders>
              <w:bottom w:val="single" w:sz="4" w:space="0" w:color="A6A6A6" w:themeColor="background1" w:themeShade="A6"/>
            </w:tcBorders>
            <w:shd w:val="clear" w:color="auto" w:fill="F2F2F2" w:themeFill="background1" w:themeFillShade="F2"/>
          </w:tcPr>
          <w:p w14:paraId="4DB4F023" w14:textId="1C531DFF" w:rsidR="00B72E45" w:rsidRPr="00544BD1" w:rsidRDefault="00B72E45" w:rsidP="00544BD1">
            <w:pPr>
              <w:pStyle w:val="TableText"/>
              <w:ind w:left="57" w:right="57"/>
              <w:jc w:val="right"/>
              <w:rPr>
                <w:rFonts w:cs="Segoe UI"/>
                <w:b/>
                <w:bCs/>
                <w:spacing w:val="-53"/>
                <w:w w:val="110"/>
                <w:sz w:val="16"/>
                <w:szCs w:val="16"/>
              </w:rPr>
            </w:pPr>
            <w:r w:rsidRPr="00544BD1">
              <w:rPr>
                <w:rFonts w:cs="Segoe UI"/>
                <w:b/>
                <w:bCs/>
                <w:sz w:val="16"/>
                <w:szCs w:val="16"/>
              </w:rPr>
              <w:br/>
            </w:r>
            <w:r w:rsidRPr="00544BD1">
              <w:rPr>
                <w:rFonts w:cs="Segoe UI"/>
                <w:b/>
                <w:bCs/>
                <w:w w:val="110"/>
                <w:sz w:val="16"/>
                <w:szCs w:val="16"/>
              </w:rPr>
              <w:t>Actual</w:t>
            </w:r>
            <w:r w:rsidRPr="00544BD1">
              <w:rPr>
                <w:rFonts w:cs="Segoe UI"/>
                <w:b/>
                <w:bCs/>
                <w:spacing w:val="-53"/>
                <w:w w:val="110"/>
                <w:sz w:val="16"/>
                <w:szCs w:val="16"/>
              </w:rPr>
              <w:t xml:space="preserve"> </w:t>
            </w:r>
          </w:p>
          <w:p w14:paraId="65B836EF" w14:textId="41A40DDF" w:rsidR="00B72E45" w:rsidRPr="00544BD1" w:rsidRDefault="00B72E45" w:rsidP="00544BD1">
            <w:pPr>
              <w:pStyle w:val="TableText"/>
              <w:ind w:left="57" w:right="57"/>
              <w:jc w:val="right"/>
              <w:rPr>
                <w:rFonts w:cs="Segoe UI"/>
                <w:b/>
                <w:bCs/>
                <w:sz w:val="16"/>
                <w:szCs w:val="16"/>
              </w:rPr>
            </w:pPr>
            <w:r w:rsidRPr="00544BD1">
              <w:rPr>
                <w:rFonts w:cs="Segoe UI"/>
                <w:b/>
                <w:bCs/>
                <w:sz w:val="16"/>
                <w:szCs w:val="16"/>
              </w:rPr>
              <w:t>2022/23</w:t>
            </w:r>
          </w:p>
          <w:p w14:paraId="67206116" w14:textId="77777777" w:rsidR="00B72E45" w:rsidRPr="00544BD1" w:rsidRDefault="00B72E45" w:rsidP="00544BD1">
            <w:pPr>
              <w:pStyle w:val="TableText"/>
              <w:ind w:left="57" w:right="57"/>
              <w:jc w:val="right"/>
              <w:rPr>
                <w:rFonts w:cs="Segoe UI"/>
                <w:b/>
                <w:bCs/>
                <w:sz w:val="16"/>
                <w:szCs w:val="16"/>
              </w:rPr>
            </w:pPr>
            <w:r w:rsidRPr="00544BD1">
              <w:rPr>
                <w:rFonts w:cs="Segoe UI"/>
                <w:b/>
                <w:bCs/>
                <w:w w:val="120"/>
                <w:sz w:val="16"/>
                <w:szCs w:val="16"/>
              </w:rPr>
              <w:t>$000</w:t>
            </w:r>
          </w:p>
        </w:tc>
      </w:tr>
      <w:tr w:rsidR="00B72E45" w:rsidRPr="00B72E45" w14:paraId="660E8994" w14:textId="77777777" w:rsidTr="00B72E45">
        <w:trPr>
          <w:trHeight w:val="344"/>
        </w:trPr>
        <w:tc>
          <w:tcPr>
            <w:tcW w:w="2977" w:type="dxa"/>
            <w:tcBorders>
              <w:top w:val="single" w:sz="4" w:space="0" w:color="A6A6A6" w:themeColor="background1" w:themeShade="A6"/>
              <w:bottom w:val="single" w:sz="4" w:space="0" w:color="A6A6A6" w:themeColor="background1" w:themeShade="A6"/>
            </w:tcBorders>
          </w:tcPr>
          <w:p w14:paraId="21DF9906" w14:textId="77777777" w:rsidR="00B72E45" w:rsidRPr="00544BD1" w:rsidRDefault="00B72E45" w:rsidP="00544BD1">
            <w:pPr>
              <w:pStyle w:val="TableText"/>
              <w:ind w:left="57" w:right="57"/>
              <w:rPr>
                <w:rFonts w:cs="Segoe UI"/>
                <w:b/>
                <w:bCs/>
                <w:sz w:val="16"/>
                <w:szCs w:val="16"/>
              </w:rPr>
            </w:pPr>
            <w:r w:rsidRPr="00544BD1">
              <w:rPr>
                <w:rFonts w:cs="Segoe UI"/>
                <w:b/>
                <w:bCs/>
                <w:w w:val="110"/>
                <w:sz w:val="16"/>
                <w:szCs w:val="16"/>
              </w:rPr>
              <w:t>Departmental</w:t>
            </w:r>
            <w:r w:rsidRPr="00544BD1">
              <w:rPr>
                <w:rFonts w:cs="Segoe UI"/>
                <w:b/>
                <w:bCs/>
                <w:spacing w:val="-8"/>
                <w:w w:val="110"/>
                <w:sz w:val="16"/>
                <w:szCs w:val="16"/>
              </w:rPr>
              <w:t xml:space="preserve"> </w:t>
            </w:r>
            <w:r w:rsidRPr="00544BD1">
              <w:rPr>
                <w:rFonts w:cs="Segoe UI"/>
                <w:b/>
                <w:bCs/>
                <w:w w:val="110"/>
                <w:sz w:val="16"/>
                <w:szCs w:val="16"/>
              </w:rPr>
              <w:t>output</w:t>
            </w:r>
            <w:r w:rsidRPr="00544BD1">
              <w:rPr>
                <w:rFonts w:cs="Segoe UI"/>
                <w:b/>
                <w:bCs/>
                <w:spacing w:val="-8"/>
                <w:w w:val="110"/>
                <w:sz w:val="16"/>
                <w:szCs w:val="16"/>
              </w:rPr>
              <w:t xml:space="preserve"> </w:t>
            </w:r>
            <w:r w:rsidRPr="00544BD1">
              <w:rPr>
                <w:rFonts w:cs="Segoe UI"/>
                <w:b/>
                <w:bCs/>
                <w:w w:val="110"/>
                <w:sz w:val="16"/>
                <w:szCs w:val="16"/>
              </w:rPr>
              <w:t>expenses</w:t>
            </w:r>
          </w:p>
        </w:tc>
        <w:tc>
          <w:tcPr>
            <w:tcW w:w="1275" w:type="dxa"/>
            <w:tcBorders>
              <w:top w:val="single" w:sz="4" w:space="0" w:color="A6A6A6" w:themeColor="background1" w:themeShade="A6"/>
              <w:bottom w:val="single" w:sz="4" w:space="0" w:color="A6A6A6" w:themeColor="background1" w:themeShade="A6"/>
            </w:tcBorders>
          </w:tcPr>
          <w:p w14:paraId="19FE49C8" w14:textId="4438B91E" w:rsidR="00B72E45" w:rsidRPr="00544BD1" w:rsidRDefault="00B72E45" w:rsidP="00544BD1">
            <w:pPr>
              <w:pStyle w:val="TableText"/>
              <w:ind w:left="57" w:right="57"/>
              <w:jc w:val="right"/>
              <w:rPr>
                <w:rFonts w:cs="Segoe UI"/>
                <w:b/>
                <w:bCs/>
                <w:sz w:val="16"/>
                <w:szCs w:val="16"/>
              </w:rPr>
            </w:pPr>
          </w:p>
        </w:tc>
        <w:tc>
          <w:tcPr>
            <w:tcW w:w="1276" w:type="dxa"/>
            <w:tcBorders>
              <w:top w:val="single" w:sz="4" w:space="0" w:color="A6A6A6" w:themeColor="background1" w:themeShade="A6"/>
              <w:bottom w:val="single" w:sz="4" w:space="0" w:color="A6A6A6" w:themeColor="background1" w:themeShade="A6"/>
            </w:tcBorders>
          </w:tcPr>
          <w:p w14:paraId="4B6145E3" w14:textId="68CFC4CC" w:rsidR="00B72E45" w:rsidRPr="00544BD1" w:rsidRDefault="00B72E45" w:rsidP="00544BD1">
            <w:pPr>
              <w:pStyle w:val="TableText"/>
              <w:ind w:left="57" w:right="57"/>
              <w:jc w:val="right"/>
              <w:rPr>
                <w:rFonts w:cs="Segoe UI"/>
                <w:b/>
                <w:bCs/>
                <w:sz w:val="16"/>
                <w:szCs w:val="16"/>
              </w:rPr>
            </w:pPr>
          </w:p>
        </w:tc>
        <w:tc>
          <w:tcPr>
            <w:tcW w:w="1276" w:type="dxa"/>
            <w:tcBorders>
              <w:top w:val="single" w:sz="4" w:space="0" w:color="A6A6A6" w:themeColor="background1" w:themeShade="A6"/>
              <w:bottom w:val="single" w:sz="4" w:space="0" w:color="A6A6A6" w:themeColor="background1" w:themeShade="A6"/>
            </w:tcBorders>
          </w:tcPr>
          <w:p w14:paraId="6DC2F333" w14:textId="20A2326F" w:rsidR="00B72E45" w:rsidRPr="00544BD1" w:rsidRDefault="00B72E45" w:rsidP="00544BD1">
            <w:pPr>
              <w:pStyle w:val="TableText"/>
              <w:ind w:left="57" w:right="57"/>
              <w:jc w:val="right"/>
              <w:rPr>
                <w:rFonts w:cs="Segoe UI"/>
                <w:b/>
                <w:bCs/>
                <w:sz w:val="16"/>
                <w:szCs w:val="16"/>
              </w:rPr>
            </w:pPr>
          </w:p>
        </w:tc>
        <w:tc>
          <w:tcPr>
            <w:tcW w:w="1276" w:type="dxa"/>
            <w:tcBorders>
              <w:top w:val="single" w:sz="4" w:space="0" w:color="A6A6A6" w:themeColor="background1" w:themeShade="A6"/>
              <w:bottom w:val="single" w:sz="4" w:space="0" w:color="A6A6A6" w:themeColor="background1" w:themeShade="A6"/>
            </w:tcBorders>
          </w:tcPr>
          <w:p w14:paraId="6AF8CE48" w14:textId="3BB2883E" w:rsidR="00B72E45" w:rsidRPr="00544BD1" w:rsidRDefault="00B72E45" w:rsidP="00544BD1">
            <w:pPr>
              <w:pStyle w:val="TableText"/>
              <w:ind w:left="57" w:right="57"/>
              <w:jc w:val="right"/>
              <w:rPr>
                <w:rFonts w:cs="Segoe UI"/>
                <w:b/>
                <w:bCs/>
                <w:sz w:val="16"/>
                <w:szCs w:val="16"/>
              </w:rPr>
            </w:pPr>
          </w:p>
        </w:tc>
      </w:tr>
      <w:tr w:rsidR="00B72E45" w:rsidRPr="00B72E45" w14:paraId="40BD8238" w14:textId="77777777" w:rsidTr="00B72E45">
        <w:trPr>
          <w:trHeight w:val="344"/>
        </w:trPr>
        <w:tc>
          <w:tcPr>
            <w:tcW w:w="8080" w:type="dxa"/>
            <w:gridSpan w:val="5"/>
            <w:tcBorders>
              <w:top w:val="single" w:sz="4" w:space="0" w:color="A6A6A6" w:themeColor="background1" w:themeShade="A6"/>
              <w:bottom w:val="single" w:sz="4" w:space="0" w:color="A6A6A6" w:themeColor="background1" w:themeShade="A6"/>
            </w:tcBorders>
          </w:tcPr>
          <w:p w14:paraId="56C0E27C" w14:textId="77777777" w:rsidR="00B72E45" w:rsidRPr="00544BD1" w:rsidRDefault="00B72E45" w:rsidP="00544BD1">
            <w:pPr>
              <w:pStyle w:val="TableText"/>
              <w:ind w:left="57" w:right="57"/>
              <w:rPr>
                <w:rFonts w:cs="Segoe UI"/>
                <w:b/>
                <w:bCs/>
                <w:sz w:val="16"/>
                <w:szCs w:val="16"/>
              </w:rPr>
            </w:pPr>
            <w:r w:rsidRPr="00544BD1">
              <w:rPr>
                <w:rFonts w:cs="Segoe UI"/>
                <w:b/>
                <w:bCs/>
                <w:w w:val="105"/>
                <w:sz w:val="16"/>
                <w:szCs w:val="16"/>
              </w:rPr>
              <w:t>National</w:t>
            </w:r>
            <w:r w:rsidRPr="00544BD1">
              <w:rPr>
                <w:rFonts w:cs="Segoe UI"/>
                <w:b/>
                <w:bCs/>
                <w:spacing w:val="8"/>
                <w:w w:val="105"/>
                <w:sz w:val="16"/>
                <w:szCs w:val="16"/>
              </w:rPr>
              <w:t xml:space="preserve"> </w:t>
            </w:r>
            <w:r w:rsidRPr="00544BD1">
              <w:rPr>
                <w:rFonts w:cs="Segoe UI"/>
                <w:b/>
                <w:bCs/>
                <w:w w:val="105"/>
                <w:sz w:val="16"/>
                <w:szCs w:val="16"/>
              </w:rPr>
              <w:t>health</w:t>
            </w:r>
            <w:r w:rsidRPr="00544BD1">
              <w:rPr>
                <w:rFonts w:cs="Segoe UI"/>
                <w:b/>
                <w:bCs/>
                <w:spacing w:val="8"/>
                <w:w w:val="105"/>
                <w:sz w:val="16"/>
                <w:szCs w:val="16"/>
              </w:rPr>
              <w:t xml:space="preserve"> </w:t>
            </w:r>
            <w:r w:rsidRPr="00544BD1">
              <w:rPr>
                <w:rFonts w:cs="Segoe UI"/>
                <w:b/>
                <w:bCs/>
                <w:w w:val="105"/>
                <w:sz w:val="16"/>
                <w:szCs w:val="16"/>
              </w:rPr>
              <w:t>response</w:t>
            </w:r>
            <w:r w:rsidRPr="00544BD1">
              <w:rPr>
                <w:rFonts w:cs="Segoe UI"/>
                <w:b/>
                <w:bCs/>
                <w:spacing w:val="8"/>
                <w:w w:val="105"/>
                <w:sz w:val="16"/>
                <w:szCs w:val="16"/>
              </w:rPr>
              <w:t xml:space="preserve"> </w:t>
            </w:r>
            <w:r w:rsidRPr="00544BD1">
              <w:rPr>
                <w:rFonts w:cs="Segoe UI"/>
                <w:b/>
                <w:bCs/>
                <w:w w:val="105"/>
                <w:sz w:val="16"/>
                <w:szCs w:val="16"/>
              </w:rPr>
              <w:t>to</w:t>
            </w:r>
            <w:r w:rsidRPr="00544BD1">
              <w:rPr>
                <w:rFonts w:cs="Segoe UI"/>
                <w:b/>
                <w:bCs/>
                <w:spacing w:val="8"/>
                <w:w w:val="105"/>
                <w:sz w:val="16"/>
                <w:szCs w:val="16"/>
              </w:rPr>
              <w:t xml:space="preserve"> </w:t>
            </w:r>
            <w:r w:rsidRPr="00544BD1">
              <w:rPr>
                <w:rFonts w:cs="Segoe UI"/>
                <w:b/>
                <w:bCs/>
                <w:w w:val="105"/>
                <w:sz w:val="16"/>
                <w:szCs w:val="16"/>
              </w:rPr>
              <w:t>COVID-19</w:t>
            </w:r>
          </w:p>
        </w:tc>
      </w:tr>
      <w:tr w:rsidR="00B72E45" w14:paraId="354BC869" w14:textId="77777777" w:rsidTr="00B72E45">
        <w:trPr>
          <w:trHeight w:val="344"/>
        </w:trPr>
        <w:tc>
          <w:tcPr>
            <w:tcW w:w="2977" w:type="dxa"/>
            <w:tcBorders>
              <w:top w:val="single" w:sz="4" w:space="0" w:color="A6A6A6" w:themeColor="background1" w:themeShade="A6"/>
              <w:bottom w:val="single" w:sz="4" w:space="0" w:color="A6A6A6" w:themeColor="background1" w:themeShade="A6"/>
            </w:tcBorders>
          </w:tcPr>
          <w:p w14:paraId="413969A6" w14:textId="77777777" w:rsidR="00B72E45" w:rsidRPr="00544BD1" w:rsidRDefault="00B72E45" w:rsidP="00544BD1">
            <w:pPr>
              <w:pStyle w:val="TableText"/>
              <w:ind w:left="57" w:right="57"/>
              <w:rPr>
                <w:rFonts w:cs="Segoe UI"/>
                <w:sz w:val="16"/>
                <w:szCs w:val="16"/>
              </w:rPr>
            </w:pPr>
            <w:r w:rsidRPr="00544BD1">
              <w:rPr>
                <w:rFonts w:cs="Segoe UI"/>
                <w:w w:val="105"/>
                <w:sz w:val="16"/>
                <w:szCs w:val="16"/>
              </w:rPr>
              <w:t>Crown</w:t>
            </w:r>
            <w:r w:rsidRPr="00544BD1">
              <w:rPr>
                <w:rFonts w:cs="Segoe UI"/>
                <w:spacing w:val="-10"/>
                <w:w w:val="105"/>
                <w:sz w:val="16"/>
                <w:szCs w:val="16"/>
              </w:rPr>
              <w:t xml:space="preserve"> </w:t>
            </w:r>
            <w:r w:rsidRPr="00544BD1">
              <w:rPr>
                <w:rFonts w:cs="Segoe UI"/>
                <w:w w:val="105"/>
                <w:sz w:val="16"/>
                <w:szCs w:val="16"/>
              </w:rPr>
              <w:t>revenue</w:t>
            </w:r>
          </w:p>
        </w:tc>
        <w:tc>
          <w:tcPr>
            <w:tcW w:w="1275" w:type="dxa"/>
            <w:tcBorders>
              <w:top w:val="single" w:sz="4" w:space="0" w:color="A6A6A6" w:themeColor="background1" w:themeShade="A6"/>
              <w:bottom w:val="single" w:sz="4" w:space="0" w:color="A6A6A6" w:themeColor="background1" w:themeShade="A6"/>
            </w:tcBorders>
          </w:tcPr>
          <w:p w14:paraId="5296CDD6" w14:textId="77777777" w:rsidR="00B72E45" w:rsidRPr="00544BD1" w:rsidRDefault="00B72E45" w:rsidP="00544BD1">
            <w:pPr>
              <w:pStyle w:val="TableText"/>
              <w:ind w:left="57" w:right="57"/>
              <w:jc w:val="right"/>
              <w:rPr>
                <w:rFonts w:cs="Segoe UI"/>
                <w:sz w:val="16"/>
                <w:szCs w:val="16"/>
              </w:rPr>
            </w:pPr>
            <w:r w:rsidRPr="00544BD1">
              <w:rPr>
                <w:rFonts w:cs="Segoe UI"/>
                <w:sz w:val="16"/>
                <w:szCs w:val="16"/>
              </w:rPr>
              <w:t>89,497</w:t>
            </w:r>
          </w:p>
        </w:tc>
        <w:tc>
          <w:tcPr>
            <w:tcW w:w="1276" w:type="dxa"/>
            <w:tcBorders>
              <w:top w:val="single" w:sz="4" w:space="0" w:color="A6A6A6" w:themeColor="background1" w:themeShade="A6"/>
              <w:bottom w:val="single" w:sz="4" w:space="0" w:color="A6A6A6" w:themeColor="background1" w:themeShade="A6"/>
            </w:tcBorders>
          </w:tcPr>
          <w:p w14:paraId="7E635DFC" w14:textId="77777777" w:rsidR="00B72E45" w:rsidRPr="00544BD1" w:rsidRDefault="00B72E45" w:rsidP="00544BD1">
            <w:pPr>
              <w:pStyle w:val="TableText"/>
              <w:ind w:left="57" w:right="57"/>
              <w:jc w:val="right"/>
              <w:rPr>
                <w:rFonts w:cs="Segoe UI"/>
                <w:sz w:val="16"/>
                <w:szCs w:val="16"/>
              </w:rPr>
            </w:pPr>
            <w:r w:rsidRPr="00544BD1">
              <w:rPr>
                <w:rFonts w:cs="Segoe UI"/>
                <w:sz w:val="16"/>
                <w:szCs w:val="16"/>
              </w:rPr>
              <w:t>25,745</w:t>
            </w:r>
          </w:p>
        </w:tc>
        <w:tc>
          <w:tcPr>
            <w:tcW w:w="1276" w:type="dxa"/>
            <w:tcBorders>
              <w:top w:val="single" w:sz="4" w:space="0" w:color="A6A6A6" w:themeColor="background1" w:themeShade="A6"/>
              <w:bottom w:val="single" w:sz="4" w:space="0" w:color="A6A6A6" w:themeColor="background1" w:themeShade="A6"/>
            </w:tcBorders>
          </w:tcPr>
          <w:p w14:paraId="4519852E" w14:textId="77777777" w:rsidR="00B72E45" w:rsidRPr="00544BD1" w:rsidRDefault="00B72E45" w:rsidP="00544BD1">
            <w:pPr>
              <w:pStyle w:val="TableText"/>
              <w:ind w:left="57" w:right="57"/>
              <w:jc w:val="right"/>
              <w:rPr>
                <w:rFonts w:cs="Segoe UI"/>
                <w:sz w:val="16"/>
                <w:szCs w:val="16"/>
              </w:rPr>
            </w:pPr>
            <w:r w:rsidRPr="00544BD1">
              <w:rPr>
                <w:rFonts w:cs="Segoe UI"/>
                <w:sz w:val="16"/>
                <w:szCs w:val="16"/>
              </w:rPr>
              <w:t>52,637</w:t>
            </w:r>
          </w:p>
        </w:tc>
        <w:tc>
          <w:tcPr>
            <w:tcW w:w="1276" w:type="dxa"/>
            <w:tcBorders>
              <w:top w:val="single" w:sz="4" w:space="0" w:color="A6A6A6" w:themeColor="background1" w:themeShade="A6"/>
              <w:bottom w:val="single" w:sz="4" w:space="0" w:color="A6A6A6" w:themeColor="background1" w:themeShade="A6"/>
            </w:tcBorders>
          </w:tcPr>
          <w:p w14:paraId="7F1720A1" w14:textId="77777777" w:rsidR="00B72E45" w:rsidRPr="00544BD1" w:rsidRDefault="00B72E45" w:rsidP="00544BD1">
            <w:pPr>
              <w:pStyle w:val="TableText"/>
              <w:ind w:left="57" w:right="57"/>
              <w:jc w:val="right"/>
              <w:rPr>
                <w:rFonts w:cs="Segoe UI"/>
                <w:sz w:val="16"/>
                <w:szCs w:val="16"/>
              </w:rPr>
            </w:pPr>
            <w:r w:rsidRPr="00544BD1">
              <w:rPr>
                <w:rFonts w:cs="Segoe UI"/>
                <w:sz w:val="16"/>
                <w:szCs w:val="16"/>
              </w:rPr>
              <w:t>52,637</w:t>
            </w:r>
          </w:p>
        </w:tc>
      </w:tr>
      <w:tr w:rsidR="00B72E45" w14:paraId="2AE37F41" w14:textId="77777777" w:rsidTr="00B72E45">
        <w:trPr>
          <w:trHeight w:val="344"/>
        </w:trPr>
        <w:tc>
          <w:tcPr>
            <w:tcW w:w="2977" w:type="dxa"/>
            <w:tcBorders>
              <w:top w:val="single" w:sz="4" w:space="0" w:color="A6A6A6" w:themeColor="background1" w:themeShade="A6"/>
              <w:bottom w:val="single" w:sz="4" w:space="0" w:color="A6A6A6" w:themeColor="background1" w:themeShade="A6"/>
            </w:tcBorders>
          </w:tcPr>
          <w:p w14:paraId="37542ACE" w14:textId="77777777" w:rsidR="00B72E45" w:rsidRPr="00544BD1" w:rsidRDefault="00B72E45" w:rsidP="00544BD1">
            <w:pPr>
              <w:pStyle w:val="TableText"/>
              <w:ind w:left="57" w:right="57"/>
              <w:rPr>
                <w:rFonts w:cs="Segoe UI"/>
                <w:sz w:val="16"/>
                <w:szCs w:val="16"/>
              </w:rPr>
            </w:pPr>
            <w:r w:rsidRPr="00544BD1">
              <w:rPr>
                <w:rFonts w:cs="Segoe UI"/>
                <w:sz w:val="16"/>
                <w:szCs w:val="16"/>
              </w:rPr>
              <w:t>Other</w:t>
            </w:r>
            <w:r w:rsidRPr="00544BD1">
              <w:rPr>
                <w:rFonts w:cs="Segoe UI"/>
                <w:spacing w:val="13"/>
                <w:sz w:val="16"/>
                <w:szCs w:val="16"/>
              </w:rPr>
              <w:t xml:space="preserve"> </w:t>
            </w:r>
            <w:r w:rsidRPr="00544BD1">
              <w:rPr>
                <w:rFonts w:cs="Segoe UI"/>
                <w:sz w:val="16"/>
                <w:szCs w:val="16"/>
              </w:rPr>
              <w:t>revenue</w:t>
            </w:r>
          </w:p>
        </w:tc>
        <w:tc>
          <w:tcPr>
            <w:tcW w:w="1275" w:type="dxa"/>
            <w:tcBorders>
              <w:top w:val="single" w:sz="4" w:space="0" w:color="A6A6A6" w:themeColor="background1" w:themeShade="A6"/>
              <w:bottom w:val="single" w:sz="4" w:space="0" w:color="A6A6A6" w:themeColor="background1" w:themeShade="A6"/>
            </w:tcBorders>
          </w:tcPr>
          <w:p w14:paraId="32FADF54" w14:textId="77777777" w:rsidR="00B72E45" w:rsidRPr="00544BD1" w:rsidRDefault="00B72E45" w:rsidP="00544BD1">
            <w:pPr>
              <w:pStyle w:val="TableText"/>
              <w:ind w:left="57" w:right="57"/>
              <w:jc w:val="right"/>
              <w:rPr>
                <w:rFonts w:cs="Segoe UI"/>
                <w:sz w:val="16"/>
                <w:szCs w:val="16"/>
              </w:rPr>
            </w:pPr>
            <w:r w:rsidRPr="00544BD1">
              <w:rPr>
                <w:rFonts w:cs="Segoe UI"/>
                <w:sz w:val="16"/>
                <w:szCs w:val="16"/>
              </w:rPr>
              <w:t>-</w:t>
            </w:r>
          </w:p>
        </w:tc>
        <w:tc>
          <w:tcPr>
            <w:tcW w:w="1276" w:type="dxa"/>
            <w:tcBorders>
              <w:top w:val="single" w:sz="4" w:space="0" w:color="A6A6A6" w:themeColor="background1" w:themeShade="A6"/>
              <w:bottom w:val="single" w:sz="4" w:space="0" w:color="A6A6A6" w:themeColor="background1" w:themeShade="A6"/>
            </w:tcBorders>
          </w:tcPr>
          <w:p w14:paraId="5D565FB9" w14:textId="77777777" w:rsidR="00B72E45" w:rsidRPr="00544BD1" w:rsidRDefault="00B72E45" w:rsidP="00544BD1">
            <w:pPr>
              <w:pStyle w:val="TableText"/>
              <w:ind w:left="57" w:right="57"/>
              <w:jc w:val="right"/>
              <w:rPr>
                <w:rFonts w:cs="Segoe UI"/>
                <w:sz w:val="16"/>
                <w:szCs w:val="16"/>
              </w:rPr>
            </w:pPr>
            <w:r w:rsidRPr="00544BD1">
              <w:rPr>
                <w:rFonts w:cs="Segoe UI"/>
                <w:sz w:val="16"/>
                <w:szCs w:val="16"/>
              </w:rPr>
              <w:t>-</w:t>
            </w:r>
          </w:p>
        </w:tc>
        <w:tc>
          <w:tcPr>
            <w:tcW w:w="1276" w:type="dxa"/>
            <w:tcBorders>
              <w:top w:val="single" w:sz="4" w:space="0" w:color="A6A6A6" w:themeColor="background1" w:themeShade="A6"/>
              <w:bottom w:val="single" w:sz="4" w:space="0" w:color="A6A6A6" w:themeColor="background1" w:themeShade="A6"/>
            </w:tcBorders>
          </w:tcPr>
          <w:p w14:paraId="55A31D9D" w14:textId="77777777" w:rsidR="00B72E45" w:rsidRPr="00544BD1" w:rsidRDefault="00B72E45" w:rsidP="00544BD1">
            <w:pPr>
              <w:pStyle w:val="TableText"/>
              <w:ind w:left="57" w:right="57"/>
              <w:jc w:val="right"/>
              <w:rPr>
                <w:rFonts w:cs="Segoe UI"/>
                <w:sz w:val="16"/>
                <w:szCs w:val="16"/>
              </w:rPr>
            </w:pPr>
            <w:r w:rsidRPr="00544BD1">
              <w:rPr>
                <w:rFonts w:cs="Segoe UI"/>
                <w:sz w:val="16"/>
                <w:szCs w:val="16"/>
              </w:rPr>
              <w:t>-</w:t>
            </w:r>
          </w:p>
        </w:tc>
        <w:tc>
          <w:tcPr>
            <w:tcW w:w="1276" w:type="dxa"/>
            <w:tcBorders>
              <w:top w:val="single" w:sz="4" w:space="0" w:color="A6A6A6" w:themeColor="background1" w:themeShade="A6"/>
              <w:bottom w:val="single" w:sz="4" w:space="0" w:color="A6A6A6" w:themeColor="background1" w:themeShade="A6"/>
            </w:tcBorders>
          </w:tcPr>
          <w:p w14:paraId="6DB3EEF8" w14:textId="77777777" w:rsidR="00B72E45" w:rsidRPr="00544BD1" w:rsidRDefault="00B72E45" w:rsidP="00544BD1">
            <w:pPr>
              <w:pStyle w:val="TableText"/>
              <w:ind w:left="57" w:right="57"/>
              <w:jc w:val="right"/>
              <w:rPr>
                <w:rFonts w:cs="Segoe UI"/>
                <w:sz w:val="16"/>
                <w:szCs w:val="16"/>
              </w:rPr>
            </w:pPr>
            <w:r w:rsidRPr="00544BD1">
              <w:rPr>
                <w:rFonts w:cs="Segoe UI"/>
                <w:sz w:val="16"/>
                <w:szCs w:val="16"/>
              </w:rPr>
              <w:t>37</w:t>
            </w:r>
          </w:p>
        </w:tc>
      </w:tr>
      <w:tr w:rsidR="00B72E45" w14:paraId="366D91C5" w14:textId="77777777" w:rsidTr="00B72E45">
        <w:trPr>
          <w:trHeight w:val="344"/>
        </w:trPr>
        <w:tc>
          <w:tcPr>
            <w:tcW w:w="2977" w:type="dxa"/>
            <w:tcBorders>
              <w:top w:val="single" w:sz="4" w:space="0" w:color="A6A6A6" w:themeColor="background1" w:themeShade="A6"/>
              <w:bottom w:val="single" w:sz="4" w:space="0" w:color="A6A6A6" w:themeColor="background1" w:themeShade="A6"/>
            </w:tcBorders>
          </w:tcPr>
          <w:p w14:paraId="7495AE76" w14:textId="77777777" w:rsidR="00B72E45" w:rsidRPr="00544BD1" w:rsidRDefault="00B72E45" w:rsidP="00544BD1">
            <w:pPr>
              <w:pStyle w:val="TableText"/>
              <w:ind w:left="57" w:right="57"/>
              <w:rPr>
                <w:rFonts w:cs="Segoe UI"/>
                <w:sz w:val="16"/>
                <w:szCs w:val="16"/>
              </w:rPr>
            </w:pPr>
            <w:r w:rsidRPr="00544BD1">
              <w:rPr>
                <w:rFonts w:cs="Segoe UI"/>
                <w:sz w:val="16"/>
                <w:szCs w:val="16"/>
              </w:rPr>
              <w:t>Total</w:t>
            </w:r>
            <w:r w:rsidRPr="00544BD1">
              <w:rPr>
                <w:rFonts w:cs="Segoe UI"/>
                <w:spacing w:val="10"/>
                <w:sz w:val="16"/>
                <w:szCs w:val="16"/>
              </w:rPr>
              <w:t xml:space="preserve"> </w:t>
            </w:r>
            <w:r w:rsidRPr="00544BD1">
              <w:rPr>
                <w:rFonts w:cs="Segoe UI"/>
                <w:sz w:val="16"/>
                <w:szCs w:val="16"/>
              </w:rPr>
              <w:t>revenue</w:t>
            </w:r>
          </w:p>
        </w:tc>
        <w:tc>
          <w:tcPr>
            <w:tcW w:w="1275" w:type="dxa"/>
            <w:tcBorders>
              <w:top w:val="single" w:sz="4" w:space="0" w:color="A6A6A6" w:themeColor="background1" w:themeShade="A6"/>
              <w:bottom w:val="single" w:sz="4" w:space="0" w:color="A6A6A6" w:themeColor="background1" w:themeShade="A6"/>
            </w:tcBorders>
          </w:tcPr>
          <w:p w14:paraId="2D52DA82" w14:textId="77777777" w:rsidR="00B72E45" w:rsidRPr="00544BD1" w:rsidRDefault="00B72E45" w:rsidP="00544BD1">
            <w:pPr>
              <w:pStyle w:val="TableText"/>
              <w:ind w:left="57" w:right="57"/>
              <w:jc w:val="right"/>
              <w:rPr>
                <w:rFonts w:cs="Segoe UI"/>
                <w:sz w:val="16"/>
                <w:szCs w:val="16"/>
              </w:rPr>
            </w:pPr>
            <w:r w:rsidRPr="00544BD1">
              <w:rPr>
                <w:rFonts w:cs="Segoe UI"/>
                <w:sz w:val="16"/>
                <w:szCs w:val="16"/>
              </w:rPr>
              <w:t>89,497</w:t>
            </w:r>
          </w:p>
        </w:tc>
        <w:tc>
          <w:tcPr>
            <w:tcW w:w="1276" w:type="dxa"/>
            <w:tcBorders>
              <w:top w:val="single" w:sz="4" w:space="0" w:color="A6A6A6" w:themeColor="background1" w:themeShade="A6"/>
              <w:bottom w:val="single" w:sz="4" w:space="0" w:color="A6A6A6" w:themeColor="background1" w:themeShade="A6"/>
            </w:tcBorders>
          </w:tcPr>
          <w:p w14:paraId="5E956798" w14:textId="77777777" w:rsidR="00B72E45" w:rsidRPr="00544BD1" w:rsidRDefault="00B72E45" w:rsidP="00544BD1">
            <w:pPr>
              <w:pStyle w:val="TableText"/>
              <w:ind w:left="57" w:right="57"/>
              <w:jc w:val="right"/>
              <w:rPr>
                <w:rFonts w:cs="Segoe UI"/>
                <w:sz w:val="16"/>
                <w:szCs w:val="16"/>
              </w:rPr>
            </w:pPr>
            <w:r w:rsidRPr="00544BD1">
              <w:rPr>
                <w:rFonts w:cs="Segoe UI"/>
                <w:sz w:val="16"/>
                <w:szCs w:val="16"/>
              </w:rPr>
              <w:t>25,745</w:t>
            </w:r>
          </w:p>
        </w:tc>
        <w:tc>
          <w:tcPr>
            <w:tcW w:w="1276" w:type="dxa"/>
            <w:tcBorders>
              <w:top w:val="single" w:sz="4" w:space="0" w:color="A6A6A6" w:themeColor="background1" w:themeShade="A6"/>
              <w:bottom w:val="single" w:sz="4" w:space="0" w:color="A6A6A6" w:themeColor="background1" w:themeShade="A6"/>
            </w:tcBorders>
          </w:tcPr>
          <w:p w14:paraId="24B41F2B" w14:textId="77777777" w:rsidR="00B72E45" w:rsidRPr="00544BD1" w:rsidRDefault="00B72E45" w:rsidP="00544BD1">
            <w:pPr>
              <w:pStyle w:val="TableText"/>
              <w:ind w:left="57" w:right="57"/>
              <w:jc w:val="right"/>
              <w:rPr>
                <w:rFonts w:cs="Segoe UI"/>
                <w:sz w:val="16"/>
                <w:szCs w:val="16"/>
              </w:rPr>
            </w:pPr>
            <w:r w:rsidRPr="00544BD1">
              <w:rPr>
                <w:rFonts w:cs="Segoe UI"/>
                <w:sz w:val="16"/>
                <w:szCs w:val="16"/>
              </w:rPr>
              <w:t>52,637</w:t>
            </w:r>
          </w:p>
        </w:tc>
        <w:tc>
          <w:tcPr>
            <w:tcW w:w="1276" w:type="dxa"/>
            <w:tcBorders>
              <w:top w:val="single" w:sz="4" w:space="0" w:color="A6A6A6" w:themeColor="background1" w:themeShade="A6"/>
              <w:bottom w:val="single" w:sz="4" w:space="0" w:color="A6A6A6" w:themeColor="background1" w:themeShade="A6"/>
            </w:tcBorders>
          </w:tcPr>
          <w:p w14:paraId="2D1C6C25" w14:textId="77777777" w:rsidR="00B72E45" w:rsidRPr="00544BD1" w:rsidRDefault="00B72E45" w:rsidP="00544BD1">
            <w:pPr>
              <w:pStyle w:val="TableText"/>
              <w:ind w:left="57" w:right="57"/>
              <w:jc w:val="right"/>
              <w:rPr>
                <w:rFonts w:cs="Segoe UI"/>
                <w:sz w:val="16"/>
                <w:szCs w:val="16"/>
              </w:rPr>
            </w:pPr>
            <w:r w:rsidRPr="00544BD1">
              <w:rPr>
                <w:rFonts w:cs="Segoe UI"/>
                <w:sz w:val="16"/>
                <w:szCs w:val="16"/>
              </w:rPr>
              <w:t>52,674</w:t>
            </w:r>
          </w:p>
        </w:tc>
      </w:tr>
      <w:tr w:rsidR="00B72E45" w14:paraId="3432E84E" w14:textId="77777777" w:rsidTr="00B72E45">
        <w:trPr>
          <w:trHeight w:val="344"/>
        </w:trPr>
        <w:tc>
          <w:tcPr>
            <w:tcW w:w="2977" w:type="dxa"/>
            <w:tcBorders>
              <w:top w:val="single" w:sz="4" w:space="0" w:color="A6A6A6" w:themeColor="background1" w:themeShade="A6"/>
              <w:bottom w:val="single" w:sz="4" w:space="0" w:color="A6A6A6" w:themeColor="background1" w:themeShade="A6"/>
            </w:tcBorders>
          </w:tcPr>
          <w:p w14:paraId="247E139A" w14:textId="77777777" w:rsidR="00B72E45" w:rsidRPr="00544BD1" w:rsidRDefault="00B72E45" w:rsidP="00544BD1">
            <w:pPr>
              <w:pStyle w:val="TableText"/>
              <w:ind w:left="57" w:right="57"/>
              <w:rPr>
                <w:rFonts w:cs="Segoe UI"/>
                <w:sz w:val="16"/>
                <w:szCs w:val="16"/>
              </w:rPr>
            </w:pPr>
            <w:r w:rsidRPr="00544BD1">
              <w:rPr>
                <w:rFonts w:cs="Segoe UI"/>
                <w:sz w:val="16"/>
                <w:szCs w:val="16"/>
              </w:rPr>
              <w:t>Total</w:t>
            </w:r>
            <w:r w:rsidRPr="00544BD1">
              <w:rPr>
                <w:rFonts w:cs="Segoe UI"/>
                <w:spacing w:val="2"/>
                <w:sz w:val="16"/>
                <w:szCs w:val="16"/>
              </w:rPr>
              <w:t xml:space="preserve"> </w:t>
            </w:r>
            <w:r w:rsidRPr="00544BD1">
              <w:rPr>
                <w:rFonts w:cs="Segoe UI"/>
                <w:sz w:val="16"/>
                <w:szCs w:val="16"/>
              </w:rPr>
              <w:t>expenses</w:t>
            </w:r>
          </w:p>
        </w:tc>
        <w:tc>
          <w:tcPr>
            <w:tcW w:w="1275" w:type="dxa"/>
            <w:tcBorders>
              <w:top w:val="single" w:sz="4" w:space="0" w:color="A6A6A6" w:themeColor="background1" w:themeShade="A6"/>
              <w:bottom w:val="single" w:sz="4" w:space="0" w:color="A6A6A6" w:themeColor="background1" w:themeShade="A6"/>
            </w:tcBorders>
          </w:tcPr>
          <w:p w14:paraId="13C2B70A" w14:textId="77777777" w:rsidR="00B72E45" w:rsidRPr="00544BD1" w:rsidRDefault="00B72E45" w:rsidP="00544BD1">
            <w:pPr>
              <w:pStyle w:val="TableText"/>
              <w:ind w:left="57" w:right="57"/>
              <w:jc w:val="right"/>
              <w:rPr>
                <w:rFonts w:cs="Segoe UI"/>
                <w:sz w:val="16"/>
                <w:szCs w:val="16"/>
              </w:rPr>
            </w:pPr>
            <w:r w:rsidRPr="00544BD1">
              <w:rPr>
                <w:rFonts w:cs="Segoe UI"/>
                <w:sz w:val="16"/>
                <w:szCs w:val="16"/>
              </w:rPr>
              <w:t>66,875</w:t>
            </w:r>
          </w:p>
        </w:tc>
        <w:tc>
          <w:tcPr>
            <w:tcW w:w="1276" w:type="dxa"/>
            <w:tcBorders>
              <w:top w:val="single" w:sz="4" w:space="0" w:color="A6A6A6" w:themeColor="background1" w:themeShade="A6"/>
              <w:bottom w:val="single" w:sz="4" w:space="0" w:color="A6A6A6" w:themeColor="background1" w:themeShade="A6"/>
            </w:tcBorders>
          </w:tcPr>
          <w:p w14:paraId="2FF4C809" w14:textId="77777777" w:rsidR="00B72E45" w:rsidRPr="00544BD1" w:rsidRDefault="00B72E45" w:rsidP="00544BD1">
            <w:pPr>
              <w:pStyle w:val="TableText"/>
              <w:ind w:left="57" w:right="57"/>
              <w:jc w:val="right"/>
              <w:rPr>
                <w:rFonts w:cs="Segoe UI"/>
                <w:sz w:val="16"/>
                <w:szCs w:val="16"/>
              </w:rPr>
            </w:pPr>
            <w:r w:rsidRPr="00544BD1">
              <w:rPr>
                <w:rFonts w:cs="Segoe UI"/>
                <w:sz w:val="16"/>
                <w:szCs w:val="16"/>
              </w:rPr>
              <w:t>25,745</w:t>
            </w:r>
          </w:p>
        </w:tc>
        <w:tc>
          <w:tcPr>
            <w:tcW w:w="1276" w:type="dxa"/>
            <w:tcBorders>
              <w:top w:val="single" w:sz="4" w:space="0" w:color="A6A6A6" w:themeColor="background1" w:themeShade="A6"/>
              <w:bottom w:val="single" w:sz="4" w:space="0" w:color="A6A6A6" w:themeColor="background1" w:themeShade="A6"/>
            </w:tcBorders>
          </w:tcPr>
          <w:p w14:paraId="5CAACD18" w14:textId="77777777" w:rsidR="00B72E45" w:rsidRPr="00544BD1" w:rsidRDefault="00B72E45" w:rsidP="00544BD1">
            <w:pPr>
              <w:pStyle w:val="TableText"/>
              <w:ind w:left="57" w:right="57"/>
              <w:jc w:val="right"/>
              <w:rPr>
                <w:rFonts w:cs="Segoe UI"/>
                <w:sz w:val="16"/>
                <w:szCs w:val="16"/>
              </w:rPr>
            </w:pPr>
            <w:r w:rsidRPr="00544BD1">
              <w:rPr>
                <w:rFonts w:cs="Segoe UI"/>
                <w:sz w:val="16"/>
                <w:szCs w:val="16"/>
              </w:rPr>
              <w:t>52,637</w:t>
            </w:r>
          </w:p>
        </w:tc>
        <w:tc>
          <w:tcPr>
            <w:tcW w:w="1276" w:type="dxa"/>
            <w:tcBorders>
              <w:top w:val="single" w:sz="4" w:space="0" w:color="A6A6A6" w:themeColor="background1" w:themeShade="A6"/>
              <w:bottom w:val="single" w:sz="4" w:space="0" w:color="A6A6A6" w:themeColor="background1" w:themeShade="A6"/>
            </w:tcBorders>
          </w:tcPr>
          <w:p w14:paraId="1F8B0B08" w14:textId="77777777" w:rsidR="00B72E45" w:rsidRPr="00544BD1" w:rsidRDefault="00B72E45" w:rsidP="00544BD1">
            <w:pPr>
              <w:pStyle w:val="TableText"/>
              <w:ind w:left="57" w:right="57"/>
              <w:jc w:val="right"/>
              <w:rPr>
                <w:rFonts w:cs="Segoe UI"/>
                <w:sz w:val="16"/>
                <w:szCs w:val="16"/>
              </w:rPr>
            </w:pPr>
            <w:r w:rsidRPr="00544BD1">
              <w:rPr>
                <w:rFonts w:cs="Segoe UI"/>
                <w:sz w:val="16"/>
                <w:szCs w:val="16"/>
              </w:rPr>
              <w:t>40,471</w:t>
            </w:r>
          </w:p>
        </w:tc>
      </w:tr>
      <w:tr w:rsidR="00B72E45" w14:paraId="233E54D7" w14:textId="77777777" w:rsidTr="00B72E45">
        <w:trPr>
          <w:trHeight w:val="344"/>
        </w:trPr>
        <w:tc>
          <w:tcPr>
            <w:tcW w:w="2977" w:type="dxa"/>
            <w:tcBorders>
              <w:top w:val="single" w:sz="4" w:space="0" w:color="A6A6A6" w:themeColor="background1" w:themeShade="A6"/>
              <w:bottom w:val="single" w:sz="4" w:space="0" w:color="A6A6A6" w:themeColor="background1" w:themeShade="A6"/>
            </w:tcBorders>
          </w:tcPr>
          <w:p w14:paraId="2006CD3B" w14:textId="77777777" w:rsidR="00B72E45" w:rsidRPr="00544BD1" w:rsidRDefault="00B72E45" w:rsidP="00544BD1">
            <w:pPr>
              <w:pStyle w:val="TableText"/>
              <w:ind w:left="57" w:right="57"/>
              <w:rPr>
                <w:rFonts w:cs="Segoe UI"/>
                <w:sz w:val="16"/>
                <w:szCs w:val="16"/>
              </w:rPr>
            </w:pPr>
            <w:r w:rsidRPr="00544BD1">
              <w:rPr>
                <w:rFonts w:cs="Segoe UI"/>
                <w:sz w:val="16"/>
                <w:szCs w:val="16"/>
              </w:rPr>
              <w:t>Net</w:t>
            </w:r>
            <w:r w:rsidRPr="00544BD1">
              <w:rPr>
                <w:rFonts w:cs="Segoe UI"/>
                <w:spacing w:val="11"/>
                <w:sz w:val="16"/>
                <w:szCs w:val="16"/>
              </w:rPr>
              <w:t xml:space="preserve"> </w:t>
            </w:r>
            <w:r w:rsidRPr="00544BD1">
              <w:rPr>
                <w:rFonts w:cs="Segoe UI"/>
                <w:sz w:val="16"/>
                <w:szCs w:val="16"/>
              </w:rPr>
              <w:t>surplus</w:t>
            </w:r>
            <w:r w:rsidRPr="00544BD1">
              <w:rPr>
                <w:rFonts w:cs="Segoe UI"/>
                <w:spacing w:val="12"/>
                <w:sz w:val="16"/>
                <w:szCs w:val="16"/>
              </w:rPr>
              <w:t xml:space="preserve"> </w:t>
            </w:r>
            <w:r w:rsidRPr="00544BD1">
              <w:rPr>
                <w:rFonts w:cs="Segoe UI"/>
                <w:sz w:val="16"/>
                <w:szCs w:val="16"/>
              </w:rPr>
              <w:t>(deficit)</w:t>
            </w:r>
          </w:p>
        </w:tc>
        <w:tc>
          <w:tcPr>
            <w:tcW w:w="1275" w:type="dxa"/>
            <w:tcBorders>
              <w:top w:val="single" w:sz="4" w:space="0" w:color="A6A6A6" w:themeColor="background1" w:themeShade="A6"/>
              <w:bottom w:val="single" w:sz="4" w:space="0" w:color="A6A6A6" w:themeColor="background1" w:themeShade="A6"/>
            </w:tcBorders>
          </w:tcPr>
          <w:p w14:paraId="3FFC228E" w14:textId="77777777" w:rsidR="00B72E45" w:rsidRPr="00544BD1" w:rsidRDefault="00B72E45" w:rsidP="00544BD1">
            <w:pPr>
              <w:pStyle w:val="TableText"/>
              <w:ind w:left="57" w:right="57"/>
              <w:jc w:val="right"/>
              <w:rPr>
                <w:rFonts w:cs="Segoe UI"/>
                <w:sz w:val="16"/>
                <w:szCs w:val="16"/>
              </w:rPr>
            </w:pPr>
            <w:r w:rsidRPr="00544BD1">
              <w:rPr>
                <w:rFonts w:cs="Segoe UI"/>
                <w:sz w:val="16"/>
                <w:szCs w:val="16"/>
              </w:rPr>
              <w:t>22,622</w:t>
            </w:r>
          </w:p>
        </w:tc>
        <w:tc>
          <w:tcPr>
            <w:tcW w:w="1276" w:type="dxa"/>
            <w:tcBorders>
              <w:top w:val="single" w:sz="4" w:space="0" w:color="A6A6A6" w:themeColor="background1" w:themeShade="A6"/>
              <w:bottom w:val="single" w:sz="4" w:space="0" w:color="A6A6A6" w:themeColor="background1" w:themeShade="A6"/>
            </w:tcBorders>
          </w:tcPr>
          <w:p w14:paraId="46C67E6C" w14:textId="77777777" w:rsidR="00B72E45" w:rsidRPr="00544BD1" w:rsidRDefault="00B72E45" w:rsidP="00544BD1">
            <w:pPr>
              <w:pStyle w:val="TableText"/>
              <w:ind w:left="57" w:right="57"/>
              <w:jc w:val="right"/>
              <w:rPr>
                <w:rFonts w:cs="Segoe UI"/>
                <w:sz w:val="16"/>
                <w:szCs w:val="16"/>
              </w:rPr>
            </w:pPr>
            <w:r w:rsidRPr="00544BD1">
              <w:rPr>
                <w:rFonts w:cs="Segoe UI"/>
                <w:sz w:val="16"/>
                <w:szCs w:val="16"/>
              </w:rPr>
              <w:t>-</w:t>
            </w:r>
          </w:p>
        </w:tc>
        <w:tc>
          <w:tcPr>
            <w:tcW w:w="1276" w:type="dxa"/>
            <w:tcBorders>
              <w:top w:val="single" w:sz="4" w:space="0" w:color="A6A6A6" w:themeColor="background1" w:themeShade="A6"/>
              <w:bottom w:val="single" w:sz="4" w:space="0" w:color="A6A6A6" w:themeColor="background1" w:themeShade="A6"/>
            </w:tcBorders>
          </w:tcPr>
          <w:p w14:paraId="47ECD119" w14:textId="77777777" w:rsidR="00B72E45" w:rsidRPr="00544BD1" w:rsidRDefault="00B72E45" w:rsidP="00544BD1">
            <w:pPr>
              <w:pStyle w:val="TableText"/>
              <w:ind w:left="57" w:right="57"/>
              <w:jc w:val="right"/>
              <w:rPr>
                <w:rFonts w:cs="Segoe UI"/>
                <w:sz w:val="16"/>
                <w:szCs w:val="16"/>
              </w:rPr>
            </w:pPr>
            <w:r w:rsidRPr="00544BD1">
              <w:rPr>
                <w:rFonts w:cs="Segoe UI"/>
                <w:sz w:val="16"/>
                <w:szCs w:val="16"/>
              </w:rPr>
              <w:t>-</w:t>
            </w:r>
          </w:p>
        </w:tc>
        <w:tc>
          <w:tcPr>
            <w:tcW w:w="1276" w:type="dxa"/>
            <w:tcBorders>
              <w:top w:val="single" w:sz="4" w:space="0" w:color="A6A6A6" w:themeColor="background1" w:themeShade="A6"/>
              <w:bottom w:val="single" w:sz="4" w:space="0" w:color="A6A6A6" w:themeColor="background1" w:themeShade="A6"/>
            </w:tcBorders>
          </w:tcPr>
          <w:p w14:paraId="631E7A15" w14:textId="77777777" w:rsidR="00B72E45" w:rsidRPr="00544BD1" w:rsidRDefault="00B72E45" w:rsidP="00544BD1">
            <w:pPr>
              <w:pStyle w:val="TableText"/>
              <w:ind w:left="57" w:right="57"/>
              <w:jc w:val="right"/>
              <w:rPr>
                <w:rFonts w:cs="Segoe UI"/>
                <w:sz w:val="16"/>
                <w:szCs w:val="16"/>
              </w:rPr>
            </w:pPr>
            <w:r w:rsidRPr="00544BD1">
              <w:rPr>
                <w:rFonts w:cs="Segoe UI"/>
                <w:sz w:val="16"/>
                <w:szCs w:val="16"/>
              </w:rPr>
              <w:t>12,203</w:t>
            </w:r>
          </w:p>
        </w:tc>
      </w:tr>
      <w:tr w:rsidR="00B72E45" w:rsidRPr="00B72E45" w14:paraId="06D0B92D" w14:textId="77777777" w:rsidTr="00B72E45">
        <w:trPr>
          <w:trHeight w:val="344"/>
        </w:trPr>
        <w:tc>
          <w:tcPr>
            <w:tcW w:w="8080" w:type="dxa"/>
            <w:gridSpan w:val="5"/>
            <w:tcBorders>
              <w:top w:val="single" w:sz="4" w:space="0" w:color="A6A6A6" w:themeColor="background1" w:themeShade="A6"/>
              <w:bottom w:val="single" w:sz="4" w:space="0" w:color="A6A6A6" w:themeColor="background1" w:themeShade="A6"/>
            </w:tcBorders>
          </w:tcPr>
          <w:p w14:paraId="29499473" w14:textId="77777777" w:rsidR="00B72E45" w:rsidRPr="00544BD1" w:rsidRDefault="00B72E45" w:rsidP="00544BD1">
            <w:pPr>
              <w:pStyle w:val="TableText"/>
              <w:ind w:left="57" w:right="57"/>
              <w:rPr>
                <w:rFonts w:cs="Segoe UI"/>
                <w:b/>
                <w:bCs/>
                <w:sz w:val="16"/>
                <w:szCs w:val="16"/>
              </w:rPr>
            </w:pPr>
            <w:r w:rsidRPr="00544BD1">
              <w:rPr>
                <w:rFonts w:cs="Segoe UI"/>
                <w:b/>
                <w:bCs/>
                <w:w w:val="110"/>
                <w:sz w:val="16"/>
                <w:szCs w:val="16"/>
              </w:rPr>
              <w:t>Non-departmental</w:t>
            </w:r>
            <w:r w:rsidRPr="00544BD1">
              <w:rPr>
                <w:rFonts w:cs="Segoe UI"/>
                <w:b/>
                <w:bCs/>
                <w:spacing w:val="2"/>
                <w:w w:val="110"/>
                <w:sz w:val="16"/>
                <w:szCs w:val="16"/>
              </w:rPr>
              <w:t xml:space="preserve"> </w:t>
            </w:r>
            <w:r w:rsidRPr="00544BD1">
              <w:rPr>
                <w:rFonts w:cs="Segoe UI"/>
                <w:b/>
                <w:bCs/>
                <w:w w:val="110"/>
                <w:sz w:val="16"/>
                <w:szCs w:val="16"/>
              </w:rPr>
              <w:t>output</w:t>
            </w:r>
            <w:r w:rsidRPr="00544BD1">
              <w:rPr>
                <w:rFonts w:cs="Segoe UI"/>
                <w:b/>
                <w:bCs/>
                <w:spacing w:val="3"/>
                <w:w w:val="110"/>
                <w:sz w:val="16"/>
                <w:szCs w:val="16"/>
              </w:rPr>
              <w:t xml:space="preserve"> </w:t>
            </w:r>
            <w:r w:rsidRPr="00544BD1">
              <w:rPr>
                <w:rFonts w:cs="Segoe UI"/>
                <w:b/>
                <w:bCs/>
                <w:w w:val="110"/>
                <w:sz w:val="16"/>
                <w:szCs w:val="16"/>
              </w:rPr>
              <w:t>expenses</w:t>
            </w:r>
          </w:p>
        </w:tc>
      </w:tr>
      <w:tr w:rsidR="00B72E45" w:rsidRPr="00B72E45" w14:paraId="4E41F545" w14:textId="77777777" w:rsidTr="00B72E45">
        <w:trPr>
          <w:trHeight w:val="344"/>
        </w:trPr>
        <w:tc>
          <w:tcPr>
            <w:tcW w:w="8080" w:type="dxa"/>
            <w:gridSpan w:val="5"/>
            <w:tcBorders>
              <w:top w:val="single" w:sz="4" w:space="0" w:color="A6A6A6" w:themeColor="background1" w:themeShade="A6"/>
              <w:bottom w:val="single" w:sz="4" w:space="0" w:color="A6A6A6" w:themeColor="background1" w:themeShade="A6"/>
            </w:tcBorders>
          </w:tcPr>
          <w:p w14:paraId="105CAC12" w14:textId="77777777" w:rsidR="00B72E45" w:rsidRPr="00544BD1" w:rsidRDefault="00B72E45" w:rsidP="00544BD1">
            <w:pPr>
              <w:pStyle w:val="TableText"/>
              <w:ind w:left="57" w:right="57"/>
              <w:rPr>
                <w:rFonts w:cs="Segoe UI"/>
                <w:b/>
                <w:bCs/>
                <w:sz w:val="16"/>
                <w:szCs w:val="16"/>
              </w:rPr>
            </w:pPr>
            <w:r w:rsidRPr="00544BD1">
              <w:rPr>
                <w:rFonts w:cs="Segoe UI"/>
                <w:b/>
                <w:bCs/>
                <w:w w:val="105"/>
                <w:sz w:val="16"/>
                <w:szCs w:val="16"/>
              </w:rPr>
              <w:t>COVID-19</w:t>
            </w:r>
            <w:r w:rsidRPr="00544BD1">
              <w:rPr>
                <w:rFonts w:cs="Segoe UI"/>
                <w:b/>
                <w:bCs/>
                <w:spacing w:val="5"/>
                <w:w w:val="105"/>
                <w:sz w:val="16"/>
                <w:szCs w:val="16"/>
              </w:rPr>
              <w:t xml:space="preserve"> </w:t>
            </w:r>
            <w:r w:rsidRPr="00544BD1">
              <w:rPr>
                <w:rFonts w:cs="Segoe UI"/>
                <w:b/>
                <w:bCs/>
                <w:w w:val="105"/>
                <w:sz w:val="16"/>
                <w:szCs w:val="16"/>
              </w:rPr>
              <w:t>public</w:t>
            </w:r>
            <w:r w:rsidRPr="00544BD1">
              <w:rPr>
                <w:rFonts w:cs="Segoe UI"/>
                <w:b/>
                <w:bCs/>
                <w:spacing w:val="6"/>
                <w:w w:val="105"/>
                <w:sz w:val="16"/>
                <w:szCs w:val="16"/>
              </w:rPr>
              <w:t xml:space="preserve"> </w:t>
            </w:r>
            <w:r w:rsidRPr="00544BD1">
              <w:rPr>
                <w:rFonts w:cs="Segoe UI"/>
                <w:b/>
                <w:bCs/>
                <w:w w:val="105"/>
                <w:sz w:val="16"/>
                <w:szCs w:val="16"/>
              </w:rPr>
              <w:t>health</w:t>
            </w:r>
            <w:r w:rsidRPr="00544BD1">
              <w:rPr>
                <w:rFonts w:cs="Segoe UI"/>
                <w:b/>
                <w:bCs/>
                <w:spacing w:val="5"/>
                <w:w w:val="105"/>
                <w:sz w:val="16"/>
                <w:szCs w:val="16"/>
              </w:rPr>
              <w:t xml:space="preserve"> </w:t>
            </w:r>
            <w:r w:rsidRPr="00544BD1">
              <w:rPr>
                <w:rFonts w:cs="Segoe UI"/>
                <w:b/>
                <w:bCs/>
                <w:w w:val="105"/>
                <w:sz w:val="16"/>
                <w:szCs w:val="16"/>
              </w:rPr>
              <w:t>response</w:t>
            </w:r>
          </w:p>
        </w:tc>
      </w:tr>
      <w:tr w:rsidR="00B72E45" w14:paraId="03CE4256" w14:textId="77777777" w:rsidTr="00B72E45">
        <w:trPr>
          <w:trHeight w:val="344"/>
        </w:trPr>
        <w:tc>
          <w:tcPr>
            <w:tcW w:w="2977" w:type="dxa"/>
            <w:tcBorders>
              <w:top w:val="single" w:sz="4" w:space="0" w:color="A6A6A6" w:themeColor="background1" w:themeShade="A6"/>
              <w:bottom w:val="single" w:sz="4" w:space="0" w:color="A6A6A6" w:themeColor="background1" w:themeShade="A6"/>
            </w:tcBorders>
          </w:tcPr>
          <w:p w14:paraId="536B43E3" w14:textId="77777777" w:rsidR="00B72E45" w:rsidRPr="00544BD1" w:rsidRDefault="00B72E45" w:rsidP="00544BD1">
            <w:pPr>
              <w:pStyle w:val="TableText"/>
              <w:ind w:left="57" w:right="57"/>
              <w:rPr>
                <w:rFonts w:cs="Segoe UI"/>
                <w:sz w:val="16"/>
                <w:szCs w:val="16"/>
              </w:rPr>
            </w:pPr>
            <w:r w:rsidRPr="00544BD1">
              <w:rPr>
                <w:rFonts w:cs="Segoe UI"/>
                <w:sz w:val="16"/>
                <w:szCs w:val="16"/>
              </w:rPr>
              <w:t>Total</w:t>
            </w:r>
            <w:r w:rsidRPr="00544BD1">
              <w:rPr>
                <w:rFonts w:cs="Segoe UI"/>
                <w:spacing w:val="2"/>
                <w:sz w:val="16"/>
                <w:szCs w:val="16"/>
              </w:rPr>
              <w:t xml:space="preserve"> </w:t>
            </w:r>
            <w:r w:rsidRPr="00544BD1">
              <w:rPr>
                <w:rFonts w:cs="Segoe UI"/>
                <w:sz w:val="16"/>
                <w:szCs w:val="16"/>
              </w:rPr>
              <w:t>expenses</w:t>
            </w:r>
          </w:p>
        </w:tc>
        <w:tc>
          <w:tcPr>
            <w:tcW w:w="1275" w:type="dxa"/>
            <w:tcBorders>
              <w:top w:val="single" w:sz="4" w:space="0" w:color="A6A6A6" w:themeColor="background1" w:themeShade="A6"/>
              <w:bottom w:val="single" w:sz="4" w:space="0" w:color="A6A6A6" w:themeColor="background1" w:themeShade="A6"/>
            </w:tcBorders>
          </w:tcPr>
          <w:p w14:paraId="551843EA" w14:textId="77777777" w:rsidR="00B72E45" w:rsidRPr="00544BD1" w:rsidRDefault="00B72E45" w:rsidP="00544BD1">
            <w:pPr>
              <w:pStyle w:val="TableText"/>
              <w:ind w:left="57" w:right="57"/>
              <w:jc w:val="right"/>
              <w:rPr>
                <w:rFonts w:cs="Segoe UI"/>
                <w:sz w:val="16"/>
                <w:szCs w:val="16"/>
              </w:rPr>
            </w:pPr>
            <w:r w:rsidRPr="00544BD1">
              <w:rPr>
                <w:rFonts w:cs="Segoe UI"/>
                <w:sz w:val="16"/>
                <w:szCs w:val="16"/>
              </w:rPr>
              <w:t>2,406,832</w:t>
            </w:r>
          </w:p>
        </w:tc>
        <w:tc>
          <w:tcPr>
            <w:tcW w:w="1276" w:type="dxa"/>
            <w:tcBorders>
              <w:top w:val="single" w:sz="4" w:space="0" w:color="A6A6A6" w:themeColor="background1" w:themeShade="A6"/>
              <w:bottom w:val="single" w:sz="4" w:space="0" w:color="A6A6A6" w:themeColor="background1" w:themeShade="A6"/>
            </w:tcBorders>
          </w:tcPr>
          <w:p w14:paraId="1EF249CB" w14:textId="77777777" w:rsidR="00B72E45" w:rsidRPr="00544BD1" w:rsidRDefault="00B72E45" w:rsidP="00544BD1">
            <w:pPr>
              <w:pStyle w:val="TableText"/>
              <w:ind w:left="57" w:right="57"/>
              <w:jc w:val="right"/>
              <w:rPr>
                <w:rFonts w:cs="Segoe UI"/>
                <w:sz w:val="16"/>
                <w:szCs w:val="16"/>
              </w:rPr>
            </w:pPr>
            <w:r w:rsidRPr="00544BD1">
              <w:rPr>
                <w:rFonts w:cs="Segoe UI"/>
                <w:sz w:val="16"/>
                <w:szCs w:val="16"/>
              </w:rPr>
              <w:t>429,782</w:t>
            </w:r>
          </w:p>
        </w:tc>
        <w:tc>
          <w:tcPr>
            <w:tcW w:w="1276" w:type="dxa"/>
            <w:tcBorders>
              <w:top w:val="single" w:sz="4" w:space="0" w:color="A6A6A6" w:themeColor="background1" w:themeShade="A6"/>
              <w:bottom w:val="single" w:sz="4" w:space="0" w:color="A6A6A6" w:themeColor="background1" w:themeShade="A6"/>
            </w:tcBorders>
          </w:tcPr>
          <w:p w14:paraId="5005A5CB" w14:textId="77777777" w:rsidR="00B72E45" w:rsidRPr="00544BD1" w:rsidRDefault="00B72E45" w:rsidP="00544BD1">
            <w:pPr>
              <w:pStyle w:val="TableText"/>
              <w:ind w:left="57" w:right="57"/>
              <w:jc w:val="right"/>
              <w:rPr>
                <w:rFonts w:cs="Segoe UI"/>
                <w:sz w:val="16"/>
                <w:szCs w:val="16"/>
              </w:rPr>
            </w:pPr>
            <w:r w:rsidRPr="00544BD1">
              <w:rPr>
                <w:rFonts w:cs="Segoe UI"/>
                <w:sz w:val="16"/>
                <w:szCs w:val="16"/>
              </w:rPr>
              <w:t>1,559,542</w:t>
            </w:r>
          </w:p>
        </w:tc>
        <w:tc>
          <w:tcPr>
            <w:tcW w:w="1276" w:type="dxa"/>
            <w:tcBorders>
              <w:top w:val="single" w:sz="4" w:space="0" w:color="A6A6A6" w:themeColor="background1" w:themeShade="A6"/>
              <w:bottom w:val="single" w:sz="4" w:space="0" w:color="A6A6A6" w:themeColor="background1" w:themeShade="A6"/>
            </w:tcBorders>
          </w:tcPr>
          <w:p w14:paraId="03B64DAB" w14:textId="77777777" w:rsidR="00B72E45" w:rsidRPr="00544BD1" w:rsidRDefault="00B72E45" w:rsidP="00544BD1">
            <w:pPr>
              <w:pStyle w:val="TableText"/>
              <w:ind w:left="57" w:right="57"/>
              <w:jc w:val="right"/>
              <w:rPr>
                <w:rFonts w:cs="Segoe UI"/>
                <w:sz w:val="16"/>
                <w:szCs w:val="16"/>
              </w:rPr>
            </w:pPr>
            <w:r w:rsidRPr="00544BD1">
              <w:rPr>
                <w:rFonts w:cs="Segoe UI"/>
                <w:sz w:val="16"/>
                <w:szCs w:val="16"/>
              </w:rPr>
              <w:t>1,140,344</w:t>
            </w:r>
          </w:p>
        </w:tc>
      </w:tr>
      <w:tr w:rsidR="00B72E45" w:rsidRPr="00B72E45" w14:paraId="0296FE08" w14:textId="77777777" w:rsidTr="00B72E45">
        <w:trPr>
          <w:trHeight w:val="344"/>
        </w:trPr>
        <w:tc>
          <w:tcPr>
            <w:tcW w:w="2977" w:type="dxa"/>
            <w:tcBorders>
              <w:top w:val="single" w:sz="4" w:space="0" w:color="A6A6A6" w:themeColor="background1" w:themeShade="A6"/>
              <w:bottom w:val="single" w:sz="4" w:space="0" w:color="A6A6A6" w:themeColor="background1" w:themeShade="A6"/>
            </w:tcBorders>
          </w:tcPr>
          <w:p w14:paraId="1AD38CF9" w14:textId="77777777" w:rsidR="00B72E45" w:rsidRPr="00544BD1" w:rsidRDefault="00B72E45" w:rsidP="00544BD1">
            <w:pPr>
              <w:pStyle w:val="TableText"/>
              <w:ind w:left="57" w:right="57"/>
              <w:rPr>
                <w:rFonts w:cs="Segoe UI"/>
                <w:b/>
                <w:bCs/>
                <w:sz w:val="16"/>
                <w:szCs w:val="16"/>
              </w:rPr>
            </w:pPr>
            <w:r w:rsidRPr="00544BD1">
              <w:rPr>
                <w:rFonts w:cs="Segoe UI"/>
                <w:b/>
                <w:bCs/>
                <w:w w:val="105"/>
                <w:sz w:val="16"/>
                <w:szCs w:val="16"/>
              </w:rPr>
              <w:t>Total</w:t>
            </w:r>
            <w:r w:rsidRPr="00544BD1">
              <w:rPr>
                <w:rFonts w:cs="Segoe UI"/>
                <w:b/>
                <w:bCs/>
                <w:spacing w:val="-8"/>
                <w:w w:val="105"/>
                <w:sz w:val="16"/>
                <w:szCs w:val="16"/>
              </w:rPr>
              <w:t xml:space="preserve"> </w:t>
            </w:r>
            <w:r w:rsidRPr="00544BD1">
              <w:rPr>
                <w:rFonts w:cs="Segoe UI"/>
                <w:b/>
                <w:bCs/>
                <w:w w:val="105"/>
                <w:sz w:val="16"/>
                <w:szCs w:val="16"/>
              </w:rPr>
              <w:t>MCA</w:t>
            </w:r>
            <w:r w:rsidRPr="00544BD1">
              <w:rPr>
                <w:rFonts w:cs="Segoe UI"/>
                <w:b/>
                <w:bCs/>
                <w:spacing w:val="-7"/>
                <w:w w:val="105"/>
                <w:sz w:val="16"/>
                <w:szCs w:val="16"/>
              </w:rPr>
              <w:t xml:space="preserve"> </w:t>
            </w:r>
            <w:r w:rsidRPr="00544BD1">
              <w:rPr>
                <w:rFonts w:cs="Segoe UI"/>
                <w:b/>
                <w:bCs/>
                <w:w w:val="105"/>
                <w:sz w:val="16"/>
                <w:szCs w:val="16"/>
              </w:rPr>
              <w:t>expenses</w:t>
            </w:r>
          </w:p>
        </w:tc>
        <w:tc>
          <w:tcPr>
            <w:tcW w:w="1275" w:type="dxa"/>
            <w:tcBorders>
              <w:top w:val="single" w:sz="4" w:space="0" w:color="A6A6A6" w:themeColor="background1" w:themeShade="A6"/>
              <w:bottom w:val="single" w:sz="4" w:space="0" w:color="A6A6A6" w:themeColor="background1" w:themeShade="A6"/>
            </w:tcBorders>
          </w:tcPr>
          <w:p w14:paraId="40D3FAFB" w14:textId="77777777" w:rsidR="00B72E45" w:rsidRPr="00544BD1" w:rsidRDefault="00B72E45" w:rsidP="00544BD1">
            <w:pPr>
              <w:pStyle w:val="TableText"/>
              <w:ind w:left="57" w:right="57"/>
              <w:jc w:val="right"/>
              <w:rPr>
                <w:rFonts w:cs="Segoe UI"/>
                <w:b/>
                <w:bCs/>
                <w:sz w:val="16"/>
                <w:szCs w:val="16"/>
              </w:rPr>
            </w:pPr>
            <w:r w:rsidRPr="00544BD1">
              <w:rPr>
                <w:rFonts w:cs="Segoe UI"/>
                <w:b/>
                <w:bCs/>
                <w:w w:val="105"/>
                <w:sz w:val="16"/>
                <w:szCs w:val="16"/>
              </w:rPr>
              <w:t>2,473,707</w:t>
            </w:r>
          </w:p>
        </w:tc>
        <w:tc>
          <w:tcPr>
            <w:tcW w:w="1276" w:type="dxa"/>
            <w:tcBorders>
              <w:top w:val="single" w:sz="4" w:space="0" w:color="A6A6A6" w:themeColor="background1" w:themeShade="A6"/>
              <w:bottom w:val="single" w:sz="4" w:space="0" w:color="A6A6A6" w:themeColor="background1" w:themeShade="A6"/>
            </w:tcBorders>
          </w:tcPr>
          <w:p w14:paraId="1F5056D0" w14:textId="77777777" w:rsidR="00B72E45" w:rsidRPr="00544BD1" w:rsidRDefault="00B72E45" w:rsidP="00544BD1">
            <w:pPr>
              <w:pStyle w:val="TableText"/>
              <w:ind w:left="57" w:right="57"/>
              <w:jc w:val="right"/>
              <w:rPr>
                <w:rFonts w:cs="Segoe UI"/>
                <w:b/>
                <w:bCs/>
                <w:sz w:val="16"/>
                <w:szCs w:val="16"/>
              </w:rPr>
            </w:pPr>
            <w:r w:rsidRPr="00544BD1">
              <w:rPr>
                <w:rFonts w:cs="Segoe UI"/>
                <w:b/>
                <w:bCs/>
                <w:w w:val="110"/>
                <w:sz w:val="16"/>
                <w:szCs w:val="16"/>
              </w:rPr>
              <w:t>455,527</w:t>
            </w:r>
          </w:p>
        </w:tc>
        <w:tc>
          <w:tcPr>
            <w:tcW w:w="1276" w:type="dxa"/>
            <w:tcBorders>
              <w:top w:val="single" w:sz="4" w:space="0" w:color="A6A6A6" w:themeColor="background1" w:themeShade="A6"/>
              <w:bottom w:val="single" w:sz="4" w:space="0" w:color="A6A6A6" w:themeColor="background1" w:themeShade="A6"/>
            </w:tcBorders>
          </w:tcPr>
          <w:p w14:paraId="681F250E" w14:textId="77777777" w:rsidR="00B72E45" w:rsidRPr="00544BD1" w:rsidRDefault="00B72E45" w:rsidP="00544BD1">
            <w:pPr>
              <w:pStyle w:val="TableText"/>
              <w:ind w:left="57" w:right="57"/>
              <w:jc w:val="right"/>
              <w:rPr>
                <w:rFonts w:cs="Segoe UI"/>
                <w:b/>
                <w:bCs/>
                <w:sz w:val="16"/>
                <w:szCs w:val="16"/>
              </w:rPr>
            </w:pPr>
            <w:r w:rsidRPr="00544BD1">
              <w:rPr>
                <w:rFonts w:cs="Segoe UI"/>
                <w:b/>
                <w:bCs/>
                <w:sz w:val="16"/>
                <w:szCs w:val="16"/>
              </w:rPr>
              <w:t>1,612,179</w:t>
            </w:r>
          </w:p>
        </w:tc>
        <w:tc>
          <w:tcPr>
            <w:tcW w:w="1276" w:type="dxa"/>
            <w:tcBorders>
              <w:top w:val="single" w:sz="4" w:space="0" w:color="A6A6A6" w:themeColor="background1" w:themeShade="A6"/>
              <w:bottom w:val="single" w:sz="4" w:space="0" w:color="A6A6A6" w:themeColor="background1" w:themeShade="A6"/>
            </w:tcBorders>
          </w:tcPr>
          <w:p w14:paraId="0DDD6C78" w14:textId="77777777" w:rsidR="00B72E45" w:rsidRPr="00544BD1" w:rsidRDefault="00B72E45" w:rsidP="00544BD1">
            <w:pPr>
              <w:pStyle w:val="TableText"/>
              <w:ind w:left="57" w:right="57"/>
              <w:jc w:val="right"/>
              <w:rPr>
                <w:rFonts w:cs="Segoe UI"/>
                <w:b/>
                <w:bCs/>
                <w:sz w:val="16"/>
                <w:szCs w:val="16"/>
              </w:rPr>
            </w:pPr>
            <w:r w:rsidRPr="00544BD1">
              <w:rPr>
                <w:rFonts w:cs="Segoe UI"/>
                <w:b/>
                <w:bCs/>
                <w:sz w:val="16"/>
                <w:szCs w:val="16"/>
              </w:rPr>
              <w:t>1,180,815</w:t>
            </w:r>
          </w:p>
        </w:tc>
      </w:tr>
    </w:tbl>
    <w:p w14:paraId="6E05B1AE" w14:textId="77777777" w:rsidR="00040574" w:rsidRDefault="00040574" w:rsidP="00040574"/>
    <w:p w14:paraId="595B02D9" w14:textId="6B7E4763" w:rsidR="00040574" w:rsidRDefault="00040574" w:rsidP="00040574">
      <w:r>
        <w:t xml:space="preserve">The national health response to COVID-19 appropriation is now managed by </w:t>
      </w:r>
      <w:proofErr w:type="spellStart"/>
      <w:r>
        <w:t>Te</w:t>
      </w:r>
      <w:proofErr w:type="spellEnd"/>
      <w:r>
        <w:t xml:space="preserve"> </w:t>
      </w:r>
      <w:proofErr w:type="spellStart"/>
      <w:r>
        <w:t>Whatu</w:t>
      </w:r>
      <w:proofErr w:type="spellEnd"/>
      <w:r>
        <w:t xml:space="preserve"> Ora.</w:t>
      </w:r>
    </w:p>
    <w:p w14:paraId="66857F73" w14:textId="77777777" w:rsidR="00040574" w:rsidRDefault="00040574" w:rsidP="00040574"/>
    <w:p w14:paraId="36B6EBF5" w14:textId="77777777" w:rsidR="00040574" w:rsidRDefault="00040574" w:rsidP="00040574">
      <w:pPr>
        <w:sectPr w:rsidR="00040574" w:rsidSect="000A3324">
          <w:pgSz w:w="11907" w:h="16840" w:code="9"/>
          <w:pgMar w:top="1418" w:right="1701" w:bottom="1134" w:left="1843" w:header="284" w:footer="425" w:gutter="284"/>
          <w:cols w:space="720"/>
        </w:sectPr>
      </w:pPr>
      <w:r>
        <w:t>The departmental expenditure was lower than the final budget mainly due to the volumes for genomics and wastewater testing being less than expected. The net surplus will be returned to the Crown.</w:t>
      </w:r>
    </w:p>
    <w:p w14:paraId="3BC684CD" w14:textId="31053C08" w:rsidR="00040574" w:rsidRDefault="00040574" w:rsidP="00040574">
      <w:pPr>
        <w:pStyle w:val="Heading4"/>
        <w:spacing w:before="0"/>
      </w:pPr>
      <w:r>
        <w:lastRenderedPageBreak/>
        <w:t>National Health Response to COVID-19</w:t>
      </w:r>
    </w:p>
    <w:p w14:paraId="49E1838B" w14:textId="1FC5137B" w:rsidR="00040574" w:rsidRDefault="00040574" w:rsidP="00040574">
      <w:r>
        <w:t>This category is limited to managing and coordinating the overall national health response to COVID-19.</w:t>
      </w:r>
    </w:p>
    <w:p w14:paraId="668911B3" w14:textId="77777777" w:rsidR="00040574" w:rsidRDefault="00040574" w:rsidP="00040574"/>
    <w:p w14:paraId="4890BDDE" w14:textId="3378ECD3" w:rsidR="00B72E45" w:rsidRDefault="00040574" w:rsidP="00040574">
      <w:r>
        <w:t>This category is intended to achieve the following: To enable the Ministry of Health to maintain the capacity and capability to respond to the COVID-19 pandemic.</w:t>
      </w:r>
    </w:p>
    <w:p w14:paraId="310CCFDD" w14:textId="77777777" w:rsidR="00040574" w:rsidRPr="005D28D3" w:rsidRDefault="00040574" w:rsidP="00040574"/>
    <w:tbl>
      <w:tblPr>
        <w:tblStyle w:val="TableGrid"/>
        <w:tblW w:w="8091"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828"/>
        <w:gridCol w:w="1134"/>
        <w:gridCol w:w="1134"/>
        <w:gridCol w:w="992"/>
        <w:gridCol w:w="997"/>
        <w:gridCol w:w="6"/>
      </w:tblGrid>
      <w:tr w:rsidR="00040574" w14:paraId="361D204F" w14:textId="77777777" w:rsidTr="006D3572">
        <w:tc>
          <w:tcPr>
            <w:tcW w:w="8091" w:type="dxa"/>
            <w:gridSpan w:val="6"/>
            <w:tcBorders>
              <w:top w:val="nil"/>
              <w:bottom w:val="nil"/>
            </w:tcBorders>
            <w:shd w:val="clear" w:color="auto" w:fill="D9D9D9" w:themeFill="background1" w:themeFillShade="D9"/>
          </w:tcPr>
          <w:p w14:paraId="538F28CD" w14:textId="77777777" w:rsidR="00040574" w:rsidRPr="00114E59" w:rsidRDefault="00040574" w:rsidP="006D3572">
            <w:pPr>
              <w:pStyle w:val="TableText"/>
              <w:rPr>
                <w:b/>
                <w:bCs/>
              </w:rPr>
            </w:pPr>
            <w:r w:rsidRPr="00114E59">
              <w:rPr>
                <w:b/>
                <w:bCs/>
              </w:rPr>
              <w:t>Performance assessment</w:t>
            </w:r>
          </w:p>
        </w:tc>
      </w:tr>
      <w:tr w:rsidR="00040574" w:rsidRPr="00B25900" w14:paraId="441393C5" w14:textId="77777777" w:rsidTr="006D3572">
        <w:trPr>
          <w:gridAfter w:val="1"/>
          <w:wAfter w:w="6" w:type="dxa"/>
        </w:trPr>
        <w:tc>
          <w:tcPr>
            <w:tcW w:w="3828" w:type="dxa"/>
            <w:tcBorders>
              <w:top w:val="nil"/>
            </w:tcBorders>
            <w:shd w:val="clear" w:color="auto" w:fill="F2F2F2" w:themeFill="background1" w:themeFillShade="F2"/>
            <w:vAlign w:val="bottom"/>
          </w:tcPr>
          <w:p w14:paraId="166D3664" w14:textId="77777777" w:rsidR="00040574" w:rsidRPr="00B25900" w:rsidRDefault="00040574" w:rsidP="006D3572">
            <w:pPr>
              <w:pStyle w:val="TableText"/>
              <w:rPr>
                <w:b/>
                <w:bCs/>
                <w:sz w:val="16"/>
                <w:szCs w:val="16"/>
              </w:rPr>
            </w:pPr>
            <w:r w:rsidRPr="00B25900">
              <w:rPr>
                <w:b/>
                <w:bCs/>
                <w:sz w:val="16"/>
                <w:szCs w:val="16"/>
              </w:rPr>
              <w:t>Performance measure</w:t>
            </w:r>
          </w:p>
        </w:tc>
        <w:tc>
          <w:tcPr>
            <w:tcW w:w="1134" w:type="dxa"/>
            <w:tcBorders>
              <w:top w:val="nil"/>
            </w:tcBorders>
            <w:shd w:val="clear" w:color="auto" w:fill="F2F2F2" w:themeFill="background1" w:themeFillShade="F2"/>
            <w:vAlign w:val="bottom"/>
          </w:tcPr>
          <w:p w14:paraId="76CC5CF0" w14:textId="77777777" w:rsidR="00040574" w:rsidRPr="00B25900" w:rsidRDefault="00040574" w:rsidP="006D3572">
            <w:pPr>
              <w:pStyle w:val="TableText"/>
              <w:jc w:val="right"/>
              <w:rPr>
                <w:b/>
                <w:bCs/>
                <w:sz w:val="16"/>
                <w:szCs w:val="16"/>
              </w:rPr>
            </w:pPr>
            <w:r w:rsidRPr="00B25900">
              <w:rPr>
                <w:b/>
                <w:bCs/>
                <w:sz w:val="16"/>
                <w:szCs w:val="16"/>
              </w:rPr>
              <w:t>Actual</w:t>
            </w:r>
          </w:p>
          <w:p w14:paraId="19164F63" w14:textId="77777777" w:rsidR="00040574" w:rsidRPr="00B25900" w:rsidRDefault="00040574" w:rsidP="006D3572">
            <w:pPr>
              <w:pStyle w:val="TableText"/>
              <w:jc w:val="right"/>
              <w:rPr>
                <w:b/>
                <w:bCs/>
                <w:sz w:val="16"/>
                <w:szCs w:val="16"/>
              </w:rPr>
            </w:pPr>
            <w:r w:rsidRPr="00B25900">
              <w:rPr>
                <w:b/>
                <w:bCs/>
                <w:sz w:val="16"/>
                <w:szCs w:val="16"/>
              </w:rPr>
              <w:t>2021/22</w:t>
            </w:r>
          </w:p>
        </w:tc>
        <w:tc>
          <w:tcPr>
            <w:tcW w:w="1134" w:type="dxa"/>
            <w:tcBorders>
              <w:top w:val="nil"/>
            </w:tcBorders>
            <w:shd w:val="clear" w:color="auto" w:fill="F2F2F2" w:themeFill="background1" w:themeFillShade="F2"/>
            <w:vAlign w:val="bottom"/>
          </w:tcPr>
          <w:p w14:paraId="07F04789" w14:textId="77777777" w:rsidR="00040574" w:rsidRPr="00B25900" w:rsidRDefault="00040574" w:rsidP="006D3572">
            <w:pPr>
              <w:pStyle w:val="TableText"/>
              <w:jc w:val="right"/>
              <w:rPr>
                <w:b/>
                <w:bCs/>
                <w:sz w:val="16"/>
                <w:szCs w:val="16"/>
              </w:rPr>
            </w:pPr>
            <w:r w:rsidRPr="00B25900">
              <w:rPr>
                <w:b/>
                <w:bCs/>
                <w:sz w:val="16"/>
                <w:szCs w:val="16"/>
              </w:rPr>
              <w:t>Budget Standard</w:t>
            </w:r>
          </w:p>
          <w:p w14:paraId="27F4F996" w14:textId="77777777" w:rsidR="00040574" w:rsidRPr="00B25900" w:rsidRDefault="00040574" w:rsidP="006D3572">
            <w:pPr>
              <w:pStyle w:val="TableText"/>
              <w:jc w:val="right"/>
              <w:rPr>
                <w:b/>
                <w:bCs/>
                <w:sz w:val="16"/>
                <w:szCs w:val="16"/>
              </w:rPr>
            </w:pPr>
            <w:r w:rsidRPr="00B25900">
              <w:rPr>
                <w:b/>
                <w:bCs/>
                <w:sz w:val="16"/>
                <w:szCs w:val="16"/>
              </w:rPr>
              <w:t>2022/23</w:t>
            </w:r>
          </w:p>
        </w:tc>
        <w:tc>
          <w:tcPr>
            <w:tcW w:w="992" w:type="dxa"/>
            <w:tcBorders>
              <w:top w:val="nil"/>
            </w:tcBorders>
            <w:shd w:val="clear" w:color="auto" w:fill="F2F2F2" w:themeFill="background1" w:themeFillShade="F2"/>
            <w:vAlign w:val="bottom"/>
          </w:tcPr>
          <w:p w14:paraId="7C17A669" w14:textId="77777777" w:rsidR="00040574" w:rsidRPr="00B25900" w:rsidRDefault="00040574" w:rsidP="006D3572">
            <w:pPr>
              <w:pStyle w:val="TableText"/>
              <w:jc w:val="right"/>
              <w:rPr>
                <w:b/>
                <w:bCs/>
                <w:sz w:val="16"/>
                <w:szCs w:val="16"/>
              </w:rPr>
            </w:pPr>
            <w:r w:rsidRPr="00B25900">
              <w:rPr>
                <w:b/>
                <w:bCs/>
                <w:sz w:val="16"/>
                <w:szCs w:val="16"/>
              </w:rPr>
              <w:t>Actual</w:t>
            </w:r>
          </w:p>
          <w:p w14:paraId="32580FD1" w14:textId="77777777" w:rsidR="00040574" w:rsidRPr="00B25900" w:rsidRDefault="00040574" w:rsidP="006D3572">
            <w:pPr>
              <w:pStyle w:val="TableText"/>
              <w:jc w:val="right"/>
              <w:rPr>
                <w:b/>
                <w:bCs/>
                <w:sz w:val="16"/>
                <w:szCs w:val="16"/>
              </w:rPr>
            </w:pPr>
            <w:r w:rsidRPr="00B25900">
              <w:rPr>
                <w:b/>
                <w:bCs/>
                <w:sz w:val="16"/>
                <w:szCs w:val="16"/>
              </w:rPr>
              <w:t>2022/23</w:t>
            </w:r>
          </w:p>
        </w:tc>
        <w:tc>
          <w:tcPr>
            <w:tcW w:w="997" w:type="dxa"/>
            <w:tcBorders>
              <w:top w:val="nil"/>
            </w:tcBorders>
            <w:shd w:val="clear" w:color="auto" w:fill="F2F2F2" w:themeFill="background1" w:themeFillShade="F2"/>
            <w:vAlign w:val="bottom"/>
          </w:tcPr>
          <w:p w14:paraId="7763A08F" w14:textId="77777777" w:rsidR="00040574" w:rsidRPr="00B25900" w:rsidRDefault="00040574" w:rsidP="006D3572">
            <w:pPr>
              <w:pStyle w:val="TableText"/>
              <w:jc w:val="right"/>
              <w:rPr>
                <w:b/>
                <w:bCs/>
                <w:sz w:val="16"/>
                <w:szCs w:val="16"/>
              </w:rPr>
            </w:pPr>
            <w:r w:rsidRPr="00B25900">
              <w:rPr>
                <w:b/>
                <w:bCs/>
                <w:sz w:val="16"/>
                <w:szCs w:val="16"/>
              </w:rPr>
              <w:t xml:space="preserve">At a </w:t>
            </w:r>
            <w:r w:rsidRPr="00B25900">
              <w:rPr>
                <w:b/>
                <w:bCs/>
                <w:sz w:val="16"/>
                <w:szCs w:val="16"/>
              </w:rPr>
              <w:br/>
              <w:t>glance</w:t>
            </w:r>
          </w:p>
        </w:tc>
      </w:tr>
      <w:tr w:rsidR="00040574" w:rsidRPr="00B25900" w14:paraId="435F6B74" w14:textId="77777777" w:rsidTr="006D3572">
        <w:trPr>
          <w:gridAfter w:val="1"/>
          <w:wAfter w:w="6" w:type="dxa"/>
        </w:trPr>
        <w:tc>
          <w:tcPr>
            <w:tcW w:w="3828" w:type="dxa"/>
          </w:tcPr>
          <w:p w14:paraId="3E18D64A" w14:textId="524BE3BB" w:rsidR="00040574" w:rsidRPr="00B25900" w:rsidRDefault="00040574" w:rsidP="00040574">
            <w:pPr>
              <w:pStyle w:val="TableText"/>
              <w:rPr>
                <w:sz w:val="16"/>
                <w:szCs w:val="16"/>
              </w:rPr>
            </w:pPr>
            <w:r w:rsidRPr="00040574">
              <w:rPr>
                <w:sz w:val="16"/>
                <w:szCs w:val="16"/>
              </w:rPr>
              <w:t>Mechanisms in place to routinely capture and inform public health science, response</w:t>
            </w:r>
            <w:r>
              <w:rPr>
                <w:sz w:val="16"/>
                <w:szCs w:val="16"/>
              </w:rPr>
              <w:t xml:space="preserve"> </w:t>
            </w:r>
            <w:r w:rsidRPr="00040574">
              <w:rPr>
                <w:sz w:val="16"/>
                <w:szCs w:val="16"/>
              </w:rPr>
              <w:t>operations, intelligence, operational feedback, and public perceptions, concerns and trust</w:t>
            </w:r>
          </w:p>
        </w:tc>
        <w:tc>
          <w:tcPr>
            <w:tcW w:w="1134" w:type="dxa"/>
          </w:tcPr>
          <w:p w14:paraId="59E1BA09" w14:textId="469967B0" w:rsidR="00040574" w:rsidRPr="00040574" w:rsidRDefault="00040574" w:rsidP="006D3572">
            <w:pPr>
              <w:pStyle w:val="TableText"/>
              <w:jc w:val="right"/>
              <w:rPr>
                <w:sz w:val="16"/>
                <w:szCs w:val="16"/>
              </w:rPr>
            </w:pPr>
            <w:r w:rsidRPr="00040574">
              <w:rPr>
                <w:sz w:val="16"/>
                <w:szCs w:val="16"/>
              </w:rPr>
              <w:t>New</w:t>
            </w:r>
            <w:r w:rsidRPr="00040574">
              <w:rPr>
                <w:sz w:val="16"/>
                <w:szCs w:val="16"/>
              </w:rPr>
              <w:br/>
              <w:t xml:space="preserve">measure </w:t>
            </w:r>
          </w:p>
        </w:tc>
        <w:tc>
          <w:tcPr>
            <w:tcW w:w="1134" w:type="dxa"/>
          </w:tcPr>
          <w:p w14:paraId="43AACD5A" w14:textId="52BBA94C" w:rsidR="00040574" w:rsidRPr="00040574" w:rsidRDefault="00040574" w:rsidP="006D3572">
            <w:pPr>
              <w:pStyle w:val="TableText"/>
              <w:jc w:val="right"/>
              <w:rPr>
                <w:sz w:val="16"/>
                <w:szCs w:val="16"/>
              </w:rPr>
            </w:pPr>
            <w:r w:rsidRPr="00040574">
              <w:rPr>
                <w:sz w:val="16"/>
                <w:szCs w:val="16"/>
              </w:rPr>
              <w:t>Achieved</w:t>
            </w:r>
          </w:p>
        </w:tc>
        <w:tc>
          <w:tcPr>
            <w:tcW w:w="992" w:type="dxa"/>
          </w:tcPr>
          <w:p w14:paraId="0A94C69F" w14:textId="0464D9CE" w:rsidR="00040574" w:rsidRPr="00040574" w:rsidRDefault="00040574" w:rsidP="006D3572">
            <w:pPr>
              <w:pStyle w:val="TableText"/>
              <w:jc w:val="right"/>
              <w:rPr>
                <w:sz w:val="16"/>
                <w:szCs w:val="16"/>
              </w:rPr>
            </w:pPr>
            <w:r w:rsidRPr="00040574">
              <w:rPr>
                <w:sz w:val="16"/>
                <w:szCs w:val="16"/>
              </w:rPr>
              <w:t xml:space="preserve">Achieved </w:t>
            </w:r>
          </w:p>
        </w:tc>
        <w:tc>
          <w:tcPr>
            <w:tcW w:w="997" w:type="dxa"/>
          </w:tcPr>
          <w:p w14:paraId="08947BD6" w14:textId="41B6E5D2" w:rsidR="00040574" w:rsidRPr="00040574" w:rsidRDefault="00040574" w:rsidP="006D3572">
            <w:pPr>
              <w:pStyle w:val="TableText"/>
              <w:jc w:val="right"/>
              <w:rPr>
                <w:sz w:val="20"/>
              </w:rPr>
            </w:pPr>
            <w:r w:rsidRPr="00040574">
              <w:rPr>
                <w:sz w:val="20"/>
              </w:rPr>
              <w:sym w:font="Wingdings" w:char="F0FC"/>
            </w:r>
          </w:p>
        </w:tc>
      </w:tr>
    </w:tbl>
    <w:p w14:paraId="627D7A20" w14:textId="77777777" w:rsidR="00040574" w:rsidRDefault="00040574" w:rsidP="00040574">
      <w:pPr>
        <w:pStyle w:val="Heading3"/>
      </w:pPr>
      <w:r>
        <w:t>Stewardship of the New Zealand health system MCA</w:t>
      </w:r>
    </w:p>
    <w:p w14:paraId="02C30208" w14:textId="232D06E5" w:rsidR="00040574" w:rsidRDefault="00040574" w:rsidP="00040574">
      <w:r>
        <w:t>The single overarching purpose of this appropriation is to enable the Ministry of Health to discharge its role as the chief steward of New Zealand’s health system and principal advisor to the Minister of Health.</w:t>
      </w:r>
    </w:p>
    <w:p w14:paraId="116E4C85" w14:textId="77777777" w:rsidR="00040574" w:rsidRDefault="00040574" w:rsidP="00040574"/>
    <w:p w14:paraId="7E24303C" w14:textId="4F7A4F2D" w:rsidR="00040574" w:rsidRDefault="00040574" w:rsidP="00040574">
      <w:r>
        <w:t>This appropriation is intended to enable the Ministry of Health to discharge its role as the chief steward of New Zealand’s health system and principal advisor to the Minister of Health.</w:t>
      </w:r>
    </w:p>
    <w:p w14:paraId="223C486B" w14:textId="7DB2E6E4" w:rsidR="00040574" w:rsidRDefault="00040574" w:rsidP="00040574"/>
    <w:tbl>
      <w:tblPr>
        <w:tblStyle w:val="TableGrid"/>
        <w:tblW w:w="8091"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828"/>
        <w:gridCol w:w="1134"/>
        <w:gridCol w:w="1134"/>
        <w:gridCol w:w="992"/>
        <w:gridCol w:w="997"/>
        <w:gridCol w:w="6"/>
      </w:tblGrid>
      <w:tr w:rsidR="00040574" w14:paraId="52CFAF35" w14:textId="77777777" w:rsidTr="006D3572">
        <w:tc>
          <w:tcPr>
            <w:tcW w:w="8091" w:type="dxa"/>
            <w:gridSpan w:val="6"/>
            <w:tcBorders>
              <w:top w:val="nil"/>
              <w:bottom w:val="nil"/>
            </w:tcBorders>
            <w:shd w:val="clear" w:color="auto" w:fill="D9D9D9" w:themeFill="background1" w:themeFillShade="D9"/>
          </w:tcPr>
          <w:p w14:paraId="169AFC59" w14:textId="77777777" w:rsidR="00040574" w:rsidRPr="00114E59" w:rsidRDefault="00040574" w:rsidP="006D3572">
            <w:pPr>
              <w:pStyle w:val="TableText"/>
              <w:rPr>
                <w:b/>
                <w:bCs/>
              </w:rPr>
            </w:pPr>
            <w:r w:rsidRPr="00114E59">
              <w:rPr>
                <w:b/>
                <w:bCs/>
              </w:rPr>
              <w:t>Performance assessment</w:t>
            </w:r>
          </w:p>
        </w:tc>
      </w:tr>
      <w:tr w:rsidR="00040574" w:rsidRPr="00B25900" w14:paraId="05086AD3" w14:textId="77777777" w:rsidTr="006D3572">
        <w:trPr>
          <w:gridAfter w:val="1"/>
          <w:wAfter w:w="6" w:type="dxa"/>
        </w:trPr>
        <w:tc>
          <w:tcPr>
            <w:tcW w:w="3828" w:type="dxa"/>
            <w:tcBorders>
              <w:top w:val="nil"/>
            </w:tcBorders>
            <w:shd w:val="clear" w:color="auto" w:fill="F2F2F2" w:themeFill="background1" w:themeFillShade="F2"/>
            <w:vAlign w:val="bottom"/>
          </w:tcPr>
          <w:p w14:paraId="04816C09" w14:textId="77777777" w:rsidR="00040574" w:rsidRPr="00B25900" w:rsidRDefault="00040574" w:rsidP="006D3572">
            <w:pPr>
              <w:pStyle w:val="TableText"/>
              <w:rPr>
                <w:b/>
                <w:bCs/>
                <w:sz w:val="16"/>
                <w:szCs w:val="16"/>
              </w:rPr>
            </w:pPr>
            <w:r w:rsidRPr="00B25900">
              <w:rPr>
                <w:b/>
                <w:bCs/>
                <w:sz w:val="16"/>
                <w:szCs w:val="16"/>
              </w:rPr>
              <w:t>Performance measure</w:t>
            </w:r>
          </w:p>
        </w:tc>
        <w:tc>
          <w:tcPr>
            <w:tcW w:w="1134" w:type="dxa"/>
            <w:tcBorders>
              <w:top w:val="nil"/>
            </w:tcBorders>
            <w:shd w:val="clear" w:color="auto" w:fill="F2F2F2" w:themeFill="background1" w:themeFillShade="F2"/>
            <w:vAlign w:val="bottom"/>
          </w:tcPr>
          <w:p w14:paraId="741A3855" w14:textId="77777777" w:rsidR="00040574" w:rsidRPr="00B25900" w:rsidRDefault="00040574" w:rsidP="006D3572">
            <w:pPr>
              <w:pStyle w:val="TableText"/>
              <w:jc w:val="right"/>
              <w:rPr>
                <w:b/>
                <w:bCs/>
                <w:sz w:val="16"/>
                <w:szCs w:val="16"/>
              </w:rPr>
            </w:pPr>
            <w:r w:rsidRPr="00B25900">
              <w:rPr>
                <w:b/>
                <w:bCs/>
                <w:sz w:val="16"/>
                <w:szCs w:val="16"/>
              </w:rPr>
              <w:t>Actual</w:t>
            </w:r>
          </w:p>
          <w:p w14:paraId="2CF01562" w14:textId="77777777" w:rsidR="00040574" w:rsidRPr="00B25900" w:rsidRDefault="00040574" w:rsidP="006D3572">
            <w:pPr>
              <w:pStyle w:val="TableText"/>
              <w:jc w:val="right"/>
              <w:rPr>
                <w:b/>
                <w:bCs/>
                <w:sz w:val="16"/>
                <w:szCs w:val="16"/>
              </w:rPr>
            </w:pPr>
            <w:r w:rsidRPr="00B25900">
              <w:rPr>
                <w:b/>
                <w:bCs/>
                <w:sz w:val="16"/>
                <w:szCs w:val="16"/>
              </w:rPr>
              <w:t>2021/22</w:t>
            </w:r>
          </w:p>
        </w:tc>
        <w:tc>
          <w:tcPr>
            <w:tcW w:w="1134" w:type="dxa"/>
            <w:tcBorders>
              <w:top w:val="nil"/>
            </w:tcBorders>
            <w:shd w:val="clear" w:color="auto" w:fill="F2F2F2" w:themeFill="background1" w:themeFillShade="F2"/>
            <w:vAlign w:val="bottom"/>
          </w:tcPr>
          <w:p w14:paraId="117117DD" w14:textId="77777777" w:rsidR="00040574" w:rsidRPr="00B25900" w:rsidRDefault="00040574" w:rsidP="006D3572">
            <w:pPr>
              <w:pStyle w:val="TableText"/>
              <w:jc w:val="right"/>
              <w:rPr>
                <w:b/>
                <w:bCs/>
                <w:sz w:val="16"/>
                <w:szCs w:val="16"/>
              </w:rPr>
            </w:pPr>
            <w:r w:rsidRPr="00B25900">
              <w:rPr>
                <w:b/>
                <w:bCs/>
                <w:sz w:val="16"/>
                <w:szCs w:val="16"/>
              </w:rPr>
              <w:t>Budget Standard</w:t>
            </w:r>
          </w:p>
          <w:p w14:paraId="3AAD22CC" w14:textId="77777777" w:rsidR="00040574" w:rsidRPr="00B25900" w:rsidRDefault="00040574" w:rsidP="006D3572">
            <w:pPr>
              <w:pStyle w:val="TableText"/>
              <w:jc w:val="right"/>
              <w:rPr>
                <w:b/>
                <w:bCs/>
                <w:sz w:val="16"/>
                <w:szCs w:val="16"/>
              </w:rPr>
            </w:pPr>
            <w:r w:rsidRPr="00B25900">
              <w:rPr>
                <w:b/>
                <w:bCs/>
                <w:sz w:val="16"/>
                <w:szCs w:val="16"/>
              </w:rPr>
              <w:t>2022/23</w:t>
            </w:r>
          </w:p>
        </w:tc>
        <w:tc>
          <w:tcPr>
            <w:tcW w:w="992" w:type="dxa"/>
            <w:tcBorders>
              <w:top w:val="nil"/>
            </w:tcBorders>
            <w:shd w:val="clear" w:color="auto" w:fill="F2F2F2" w:themeFill="background1" w:themeFillShade="F2"/>
            <w:vAlign w:val="bottom"/>
          </w:tcPr>
          <w:p w14:paraId="1F1CB7B7" w14:textId="77777777" w:rsidR="00040574" w:rsidRPr="00B25900" w:rsidRDefault="00040574" w:rsidP="006D3572">
            <w:pPr>
              <w:pStyle w:val="TableText"/>
              <w:jc w:val="right"/>
              <w:rPr>
                <w:b/>
                <w:bCs/>
                <w:sz w:val="16"/>
                <w:szCs w:val="16"/>
              </w:rPr>
            </w:pPr>
            <w:r w:rsidRPr="00B25900">
              <w:rPr>
                <w:b/>
                <w:bCs/>
                <w:sz w:val="16"/>
                <w:szCs w:val="16"/>
              </w:rPr>
              <w:t>Actual</w:t>
            </w:r>
          </w:p>
          <w:p w14:paraId="2BC0A586" w14:textId="77777777" w:rsidR="00040574" w:rsidRPr="00B25900" w:rsidRDefault="00040574" w:rsidP="006D3572">
            <w:pPr>
              <w:pStyle w:val="TableText"/>
              <w:jc w:val="right"/>
              <w:rPr>
                <w:b/>
                <w:bCs/>
                <w:sz w:val="16"/>
                <w:szCs w:val="16"/>
              </w:rPr>
            </w:pPr>
            <w:r w:rsidRPr="00B25900">
              <w:rPr>
                <w:b/>
                <w:bCs/>
                <w:sz w:val="16"/>
                <w:szCs w:val="16"/>
              </w:rPr>
              <w:t>2022/23</w:t>
            </w:r>
          </w:p>
        </w:tc>
        <w:tc>
          <w:tcPr>
            <w:tcW w:w="997" w:type="dxa"/>
            <w:tcBorders>
              <w:top w:val="nil"/>
            </w:tcBorders>
            <w:shd w:val="clear" w:color="auto" w:fill="F2F2F2" w:themeFill="background1" w:themeFillShade="F2"/>
            <w:vAlign w:val="bottom"/>
          </w:tcPr>
          <w:p w14:paraId="189AC872" w14:textId="77777777" w:rsidR="00040574" w:rsidRPr="00B25900" w:rsidRDefault="00040574" w:rsidP="006D3572">
            <w:pPr>
              <w:pStyle w:val="TableText"/>
              <w:jc w:val="right"/>
              <w:rPr>
                <w:b/>
                <w:bCs/>
                <w:sz w:val="16"/>
                <w:szCs w:val="16"/>
              </w:rPr>
            </w:pPr>
            <w:r w:rsidRPr="00B25900">
              <w:rPr>
                <w:b/>
                <w:bCs/>
                <w:sz w:val="16"/>
                <w:szCs w:val="16"/>
              </w:rPr>
              <w:t xml:space="preserve">At a </w:t>
            </w:r>
            <w:r w:rsidRPr="00B25900">
              <w:rPr>
                <w:b/>
                <w:bCs/>
                <w:sz w:val="16"/>
                <w:szCs w:val="16"/>
              </w:rPr>
              <w:br/>
              <w:t>glance</w:t>
            </w:r>
          </w:p>
        </w:tc>
      </w:tr>
      <w:tr w:rsidR="00040574" w:rsidRPr="00B25900" w14:paraId="6A428213" w14:textId="77777777" w:rsidTr="006D3572">
        <w:trPr>
          <w:gridAfter w:val="1"/>
          <w:wAfter w:w="6" w:type="dxa"/>
        </w:trPr>
        <w:tc>
          <w:tcPr>
            <w:tcW w:w="3828" w:type="dxa"/>
          </w:tcPr>
          <w:p w14:paraId="2EF6D6FA" w14:textId="7F3F0302" w:rsidR="00040574" w:rsidRPr="00B25900" w:rsidRDefault="00040574" w:rsidP="006D3572">
            <w:pPr>
              <w:pStyle w:val="TableText"/>
              <w:rPr>
                <w:sz w:val="16"/>
                <w:szCs w:val="16"/>
              </w:rPr>
            </w:pPr>
            <w:r w:rsidRPr="00040574">
              <w:rPr>
                <w:sz w:val="16"/>
                <w:szCs w:val="16"/>
              </w:rPr>
              <w:t>Ministerial satisfaction with how the Ministry has discharged its role as chief steward of New Zealand’s health system and principal advisor to the Minister of Health</w:t>
            </w:r>
          </w:p>
        </w:tc>
        <w:tc>
          <w:tcPr>
            <w:tcW w:w="1134" w:type="dxa"/>
          </w:tcPr>
          <w:p w14:paraId="4EA202BF" w14:textId="77777777" w:rsidR="00040574" w:rsidRPr="00B25900" w:rsidRDefault="00040574" w:rsidP="006D3572">
            <w:pPr>
              <w:pStyle w:val="TableText"/>
              <w:jc w:val="right"/>
              <w:rPr>
                <w:sz w:val="16"/>
                <w:szCs w:val="16"/>
              </w:rPr>
            </w:pPr>
            <w:r w:rsidRPr="00040574">
              <w:rPr>
                <w:sz w:val="16"/>
                <w:szCs w:val="18"/>
              </w:rPr>
              <w:t>New</w:t>
            </w:r>
            <w:r w:rsidRPr="00040574">
              <w:rPr>
                <w:sz w:val="16"/>
                <w:szCs w:val="18"/>
              </w:rPr>
              <w:br/>
              <w:t xml:space="preserve">measure </w:t>
            </w:r>
          </w:p>
        </w:tc>
        <w:tc>
          <w:tcPr>
            <w:tcW w:w="1134" w:type="dxa"/>
          </w:tcPr>
          <w:p w14:paraId="38502FA1" w14:textId="4C344FC5" w:rsidR="00040574" w:rsidRPr="00B25900" w:rsidRDefault="00040574" w:rsidP="00040574">
            <w:pPr>
              <w:pStyle w:val="TableText"/>
              <w:jc w:val="right"/>
              <w:rPr>
                <w:sz w:val="16"/>
                <w:szCs w:val="16"/>
              </w:rPr>
            </w:pPr>
            <w:r w:rsidRPr="00040574">
              <w:rPr>
                <w:sz w:val="16"/>
                <w:szCs w:val="16"/>
              </w:rPr>
              <w:t>Equal to or greater</w:t>
            </w:r>
            <w:r>
              <w:rPr>
                <w:sz w:val="16"/>
                <w:szCs w:val="16"/>
              </w:rPr>
              <w:t xml:space="preserve"> </w:t>
            </w:r>
            <w:r w:rsidRPr="00040574">
              <w:rPr>
                <w:sz w:val="16"/>
                <w:szCs w:val="16"/>
              </w:rPr>
              <w:t>than 4</w:t>
            </w:r>
            <w:r>
              <w:rPr>
                <w:sz w:val="16"/>
                <w:szCs w:val="16"/>
              </w:rPr>
              <w:t xml:space="preserve"> </w:t>
            </w:r>
            <w:r w:rsidRPr="00040574">
              <w:rPr>
                <w:sz w:val="16"/>
                <w:szCs w:val="16"/>
              </w:rPr>
              <w:t>out of 5</w:t>
            </w:r>
          </w:p>
        </w:tc>
        <w:tc>
          <w:tcPr>
            <w:tcW w:w="992" w:type="dxa"/>
          </w:tcPr>
          <w:p w14:paraId="77400FF2" w14:textId="27CCD760" w:rsidR="00040574" w:rsidRPr="00B25900" w:rsidRDefault="00040574" w:rsidP="006D3572">
            <w:pPr>
              <w:pStyle w:val="TableText"/>
              <w:jc w:val="right"/>
              <w:rPr>
                <w:sz w:val="16"/>
                <w:szCs w:val="16"/>
              </w:rPr>
            </w:pPr>
            <w:r>
              <w:rPr>
                <w:sz w:val="16"/>
                <w:szCs w:val="16"/>
              </w:rPr>
              <w:t>3</w:t>
            </w:r>
          </w:p>
        </w:tc>
        <w:tc>
          <w:tcPr>
            <w:tcW w:w="997" w:type="dxa"/>
          </w:tcPr>
          <w:p w14:paraId="10392201" w14:textId="77777777" w:rsidR="00544BD1" w:rsidRPr="00F36CFC" w:rsidRDefault="00544BD1" w:rsidP="00544BD1">
            <w:pPr>
              <w:pStyle w:val="TableText"/>
              <w:jc w:val="right"/>
              <w:rPr>
                <w:sz w:val="20"/>
              </w:rPr>
            </w:pPr>
            <w:r w:rsidRPr="00F36CFC">
              <w:rPr>
                <w:sz w:val="20"/>
              </w:rPr>
              <w:sym w:font="Wingdings" w:char="F0FB"/>
            </w:r>
          </w:p>
          <w:p w14:paraId="6FB0BCA9" w14:textId="70D22448" w:rsidR="00040574" w:rsidRPr="00040574" w:rsidRDefault="00040574" w:rsidP="006D3572">
            <w:pPr>
              <w:pStyle w:val="TableText"/>
              <w:jc w:val="right"/>
              <w:rPr>
                <w:sz w:val="20"/>
              </w:rPr>
            </w:pPr>
            <w:r w:rsidRPr="00B25900">
              <w:rPr>
                <w:sz w:val="16"/>
                <w:szCs w:val="16"/>
              </w:rPr>
              <w:t>(Note 1)</w:t>
            </w:r>
          </w:p>
        </w:tc>
      </w:tr>
      <w:tr w:rsidR="00040574" w:rsidRPr="00B25900" w14:paraId="12B546C4" w14:textId="77777777" w:rsidTr="006D3572">
        <w:trPr>
          <w:gridAfter w:val="1"/>
          <w:wAfter w:w="6" w:type="dxa"/>
        </w:trPr>
        <w:tc>
          <w:tcPr>
            <w:tcW w:w="3828" w:type="dxa"/>
          </w:tcPr>
          <w:p w14:paraId="107AA2FD" w14:textId="66E6545E" w:rsidR="00040574" w:rsidRPr="00040574" w:rsidRDefault="00040574" w:rsidP="00040574">
            <w:pPr>
              <w:pStyle w:val="TableText"/>
              <w:rPr>
                <w:sz w:val="16"/>
                <w:szCs w:val="16"/>
              </w:rPr>
            </w:pPr>
            <w:r w:rsidRPr="00040574">
              <w:rPr>
                <w:sz w:val="16"/>
                <w:szCs w:val="16"/>
              </w:rPr>
              <w:t>Ministerial Advisory Committee (MAC) assessment of the Ministry of Health’s progress in establishing its role in the reformed system.</w:t>
            </w:r>
          </w:p>
        </w:tc>
        <w:tc>
          <w:tcPr>
            <w:tcW w:w="1134" w:type="dxa"/>
          </w:tcPr>
          <w:p w14:paraId="4BCB8266" w14:textId="7F50B208" w:rsidR="00040574" w:rsidRDefault="00040574" w:rsidP="00040574">
            <w:pPr>
              <w:pStyle w:val="TableText"/>
              <w:jc w:val="right"/>
            </w:pPr>
            <w:r w:rsidRPr="00040574">
              <w:rPr>
                <w:sz w:val="16"/>
                <w:szCs w:val="18"/>
              </w:rPr>
              <w:t>New</w:t>
            </w:r>
            <w:r w:rsidRPr="00040574">
              <w:rPr>
                <w:sz w:val="16"/>
                <w:szCs w:val="18"/>
              </w:rPr>
              <w:br/>
              <w:t xml:space="preserve">measure </w:t>
            </w:r>
          </w:p>
        </w:tc>
        <w:tc>
          <w:tcPr>
            <w:tcW w:w="1134" w:type="dxa"/>
          </w:tcPr>
          <w:p w14:paraId="59566FA0" w14:textId="55CAE92C" w:rsidR="00040574" w:rsidRDefault="00040574" w:rsidP="00040574">
            <w:pPr>
              <w:pStyle w:val="TableText"/>
              <w:jc w:val="right"/>
              <w:rPr>
                <w:sz w:val="16"/>
                <w:szCs w:val="16"/>
              </w:rPr>
            </w:pPr>
            <w:r w:rsidRPr="00040574">
              <w:rPr>
                <w:sz w:val="16"/>
                <w:szCs w:val="16"/>
              </w:rPr>
              <w:t>Equal to or greater</w:t>
            </w:r>
            <w:r>
              <w:rPr>
                <w:sz w:val="16"/>
                <w:szCs w:val="16"/>
              </w:rPr>
              <w:t xml:space="preserve"> </w:t>
            </w:r>
            <w:r w:rsidRPr="00040574">
              <w:rPr>
                <w:sz w:val="16"/>
                <w:szCs w:val="16"/>
              </w:rPr>
              <w:t>than 4</w:t>
            </w:r>
            <w:r>
              <w:rPr>
                <w:sz w:val="16"/>
                <w:szCs w:val="16"/>
              </w:rPr>
              <w:t xml:space="preserve"> </w:t>
            </w:r>
            <w:r w:rsidRPr="00040574">
              <w:rPr>
                <w:sz w:val="16"/>
                <w:szCs w:val="16"/>
              </w:rPr>
              <w:t>out of 5</w:t>
            </w:r>
          </w:p>
        </w:tc>
        <w:tc>
          <w:tcPr>
            <w:tcW w:w="992" w:type="dxa"/>
          </w:tcPr>
          <w:p w14:paraId="64052E88" w14:textId="64601805" w:rsidR="00040574" w:rsidRDefault="00040574" w:rsidP="00040574">
            <w:pPr>
              <w:pStyle w:val="TableText"/>
              <w:jc w:val="right"/>
              <w:rPr>
                <w:sz w:val="16"/>
                <w:szCs w:val="16"/>
              </w:rPr>
            </w:pPr>
            <w:r>
              <w:rPr>
                <w:sz w:val="16"/>
                <w:szCs w:val="16"/>
              </w:rPr>
              <w:t>3</w:t>
            </w:r>
          </w:p>
        </w:tc>
        <w:tc>
          <w:tcPr>
            <w:tcW w:w="997" w:type="dxa"/>
          </w:tcPr>
          <w:p w14:paraId="7940F84C" w14:textId="77777777" w:rsidR="00544BD1" w:rsidRPr="00F36CFC" w:rsidRDefault="00544BD1" w:rsidP="00544BD1">
            <w:pPr>
              <w:pStyle w:val="TableText"/>
              <w:jc w:val="right"/>
              <w:rPr>
                <w:sz w:val="20"/>
              </w:rPr>
            </w:pPr>
            <w:r w:rsidRPr="00F36CFC">
              <w:rPr>
                <w:sz w:val="20"/>
              </w:rPr>
              <w:sym w:font="Wingdings" w:char="F0FB"/>
            </w:r>
          </w:p>
          <w:p w14:paraId="35D6F657" w14:textId="7ADA29DF" w:rsidR="00040574" w:rsidRPr="00040574" w:rsidRDefault="00040574" w:rsidP="00040574">
            <w:pPr>
              <w:pStyle w:val="TableText"/>
              <w:jc w:val="right"/>
              <w:rPr>
                <w:sz w:val="20"/>
              </w:rPr>
            </w:pPr>
            <w:r w:rsidRPr="00B25900">
              <w:rPr>
                <w:sz w:val="16"/>
                <w:szCs w:val="16"/>
              </w:rPr>
              <w:t>(Note 1)</w:t>
            </w:r>
          </w:p>
        </w:tc>
      </w:tr>
    </w:tbl>
    <w:p w14:paraId="3DB8F17D" w14:textId="77777777" w:rsidR="00040574" w:rsidRDefault="00040574" w:rsidP="00040574">
      <w:pPr>
        <w:pStyle w:val="Note"/>
      </w:pPr>
      <w:r>
        <w:t xml:space="preserve">Note 1: The survey was completed by Minister </w:t>
      </w:r>
      <w:proofErr w:type="spellStart"/>
      <w:r>
        <w:t>Verrall</w:t>
      </w:r>
      <w:proofErr w:type="spellEnd"/>
      <w:r>
        <w:t xml:space="preserve"> who became the Minister of Health in February 2023.</w:t>
      </w:r>
    </w:p>
    <w:p w14:paraId="73102A46" w14:textId="77777777" w:rsidR="00040574" w:rsidRDefault="00040574" w:rsidP="00040574"/>
    <w:p w14:paraId="5350B79B" w14:textId="7587BAA4" w:rsidR="00040574" w:rsidRDefault="00040574" w:rsidP="00040574">
      <w:r>
        <w:t>The Ministerial Advisory Committee performance measure has been added, as it reflects the commitment in the 2022–26 Strategic Intentions that describes the need for an assessment of Manatū Hauora - Ministry of Health’s progress in establishing its role in the reformed system.</w:t>
      </w:r>
    </w:p>
    <w:p w14:paraId="0A22904B" w14:textId="77777777" w:rsidR="00040574" w:rsidRDefault="00040574" w:rsidP="00040574">
      <w:pPr>
        <w:sectPr w:rsidR="00040574" w:rsidSect="000A3324">
          <w:pgSz w:w="11907" w:h="16840" w:code="9"/>
          <w:pgMar w:top="1418" w:right="1701" w:bottom="1134" w:left="1843" w:header="284" w:footer="425" w:gutter="284"/>
          <w:cols w:space="720"/>
        </w:sectPr>
      </w:pPr>
    </w:p>
    <w:tbl>
      <w:tblPr>
        <w:tblW w:w="8080" w:type="dxa"/>
        <w:tblLayout w:type="fixed"/>
        <w:tblCellMar>
          <w:left w:w="0" w:type="dxa"/>
          <w:right w:w="0" w:type="dxa"/>
        </w:tblCellMar>
        <w:tblLook w:val="01E0" w:firstRow="1" w:lastRow="1" w:firstColumn="1" w:lastColumn="1" w:noHBand="0" w:noVBand="0"/>
      </w:tblPr>
      <w:tblGrid>
        <w:gridCol w:w="2977"/>
        <w:gridCol w:w="1275"/>
        <w:gridCol w:w="1276"/>
        <w:gridCol w:w="1276"/>
        <w:gridCol w:w="1276"/>
      </w:tblGrid>
      <w:tr w:rsidR="00040574" w:rsidRPr="00B72E45" w14:paraId="473E9665" w14:textId="77777777" w:rsidTr="00040574">
        <w:trPr>
          <w:trHeight w:val="369"/>
        </w:trPr>
        <w:tc>
          <w:tcPr>
            <w:tcW w:w="2977" w:type="dxa"/>
            <w:shd w:val="clear" w:color="auto" w:fill="D9D9D9" w:themeFill="background1" w:themeFillShade="D9"/>
          </w:tcPr>
          <w:p w14:paraId="519443C8" w14:textId="77777777" w:rsidR="00040574" w:rsidRPr="00B72E45" w:rsidRDefault="00040574" w:rsidP="00544BD1">
            <w:pPr>
              <w:pStyle w:val="TableText"/>
              <w:spacing w:line="264" w:lineRule="auto"/>
              <w:rPr>
                <w:b/>
                <w:bCs/>
              </w:rPr>
            </w:pPr>
            <w:r w:rsidRPr="00544BD1">
              <w:rPr>
                <w:b/>
                <w:bCs/>
              </w:rPr>
              <w:lastRenderedPageBreak/>
              <w:t>Financial performance</w:t>
            </w:r>
          </w:p>
        </w:tc>
        <w:tc>
          <w:tcPr>
            <w:tcW w:w="1275" w:type="dxa"/>
            <w:shd w:val="clear" w:color="auto" w:fill="D9D9D9" w:themeFill="background1" w:themeFillShade="D9"/>
          </w:tcPr>
          <w:p w14:paraId="3FF938EE" w14:textId="77777777" w:rsidR="00040574" w:rsidRPr="00544BD1" w:rsidRDefault="00040574" w:rsidP="00544BD1">
            <w:pPr>
              <w:pStyle w:val="TableText"/>
              <w:spacing w:line="264" w:lineRule="auto"/>
              <w:rPr>
                <w:b/>
                <w:bCs/>
              </w:rPr>
            </w:pPr>
          </w:p>
        </w:tc>
        <w:tc>
          <w:tcPr>
            <w:tcW w:w="1276" w:type="dxa"/>
            <w:shd w:val="clear" w:color="auto" w:fill="D9D9D9" w:themeFill="background1" w:themeFillShade="D9"/>
          </w:tcPr>
          <w:p w14:paraId="5709E42B" w14:textId="77777777" w:rsidR="00040574" w:rsidRPr="00544BD1" w:rsidRDefault="00040574" w:rsidP="00544BD1">
            <w:pPr>
              <w:pStyle w:val="TableText"/>
              <w:spacing w:line="264" w:lineRule="auto"/>
              <w:rPr>
                <w:b/>
                <w:bCs/>
              </w:rPr>
            </w:pPr>
          </w:p>
        </w:tc>
        <w:tc>
          <w:tcPr>
            <w:tcW w:w="1276" w:type="dxa"/>
            <w:shd w:val="clear" w:color="auto" w:fill="D9D9D9" w:themeFill="background1" w:themeFillShade="D9"/>
          </w:tcPr>
          <w:p w14:paraId="31831A11" w14:textId="77777777" w:rsidR="00040574" w:rsidRPr="00544BD1" w:rsidRDefault="00040574" w:rsidP="00544BD1">
            <w:pPr>
              <w:pStyle w:val="TableText"/>
              <w:spacing w:line="264" w:lineRule="auto"/>
              <w:rPr>
                <w:b/>
                <w:bCs/>
              </w:rPr>
            </w:pPr>
          </w:p>
        </w:tc>
        <w:tc>
          <w:tcPr>
            <w:tcW w:w="1276" w:type="dxa"/>
            <w:shd w:val="clear" w:color="auto" w:fill="D9D9D9" w:themeFill="background1" w:themeFillShade="D9"/>
          </w:tcPr>
          <w:p w14:paraId="0D8BCCDB" w14:textId="77777777" w:rsidR="00040574" w:rsidRPr="00544BD1" w:rsidRDefault="00040574" w:rsidP="00544BD1">
            <w:pPr>
              <w:pStyle w:val="TableText"/>
              <w:spacing w:line="264" w:lineRule="auto"/>
              <w:rPr>
                <w:b/>
                <w:bCs/>
              </w:rPr>
            </w:pPr>
          </w:p>
        </w:tc>
      </w:tr>
      <w:tr w:rsidR="00040574" w14:paraId="1EC34FBB" w14:textId="77777777" w:rsidTr="00040574">
        <w:trPr>
          <w:trHeight w:val="1083"/>
        </w:trPr>
        <w:tc>
          <w:tcPr>
            <w:tcW w:w="2977" w:type="dxa"/>
            <w:tcBorders>
              <w:bottom w:val="single" w:sz="4" w:space="0" w:color="A6A6A6" w:themeColor="background1" w:themeShade="A6"/>
            </w:tcBorders>
            <w:shd w:val="clear" w:color="auto" w:fill="F2F2F2" w:themeFill="background1" w:themeFillShade="F2"/>
            <w:vAlign w:val="bottom"/>
          </w:tcPr>
          <w:p w14:paraId="471C7A4E" w14:textId="77777777" w:rsidR="00040574" w:rsidRPr="00B72E45" w:rsidRDefault="00040574" w:rsidP="00040574">
            <w:pPr>
              <w:pStyle w:val="TableText"/>
              <w:ind w:left="57" w:right="57"/>
              <w:rPr>
                <w:b/>
                <w:bCs/>
                <w:sz w:val="16"/>
                <w:szCs w:val="16"/>
              </w:rPr>
            </w:pPr>
          </w:p>
          <w:p w14:paraId="2A8CE578" w14:textId="7C92B94C" w:rsidR="00040574" w:rsidRPr="00B72E45" w:rsidRDefault="00040574" w:rsidP="00040574">
            <w:pPr>
              <w:pStyle w:val="TableText"/>
              <w:ind w:left="57" w:right="57"/>
              <w:rPr>
                <w:b/>
                <w:bCs/>
                <w:sz w:val="16"/>
                <w:szCs w:val="16"/>
              </w:rPr>
            </w:pPr>
            <w:r w:rsidRPr="00040574">
              <w:rPr>
                <w:b/>
                <w:bCs/>
                <w:w w:val="105"/>
                <w:sz w:val="16"/>
                <w:szCs w:val="16"/>
              </w:rPr>
              <w:t>Stewardship of the New Zealand health system</w:t>
            </w:r>
          </w:p>
        </w:tc>
        <w:tc>
          <w:tcPr>
            <w:tcW w:w="1275" w:type="dxa"/>
            <w:tcBorders>
              <w:bottom w:val="single" w:sz="4" w:space="0" w:color="A6A6A6" w:themeColor="background1" w:themeShade="A6"/>
            </w:tcBorders>
            <w:shd w:val="clear" w:color="auto" w:fill="F2F2F2" w:themeFill="background1" w:themeFillShade="F2"/>
          </w:tcPr>
          <w:p w14:paraId="7A4BEBFB" w14:textId="77777777" w:rsidR="00040574" w:rsidRPr="00B72E45" w:rsidRDefault="00040574" w:rsidP="006D3572">
            <w:pPr>
              <w:pStyle w:val="TableText"/>
              <w:ind w:left="57" w:right="57"/>
              <w:jc w:val="right"/>
              <w:rPr>
                <w:b/>
                <w:bCs/>
                <w:spacing w:val="-50"/>
                <w:w w:val="105"/>
                <w:sz w:val="16"/>
                <w:szCs w:val="16"/>
              </w:rPr>
            </w:pPr>
            <w:r>
              <w:rPr>
                <w:b/>
                <w:bCs/>
                <w:sz w:val="16"/>
                <w:szCs w:val="16"/>
              </w:rPr>
              <w:br/>
            </w:r>
            <w:r w:rsidRPr="00B72E45">
              <w:rPr>
                <w:b/>
                <w:bCs/>
                <w:w w:val="105"/>
                <w:sz w:val="16"/>
                <w:szCs w:val="16"/>
              </w:rPr>
              <w:t>Actual</w:t>
            </w:r>
            <w:r w:rsidRPr="00B72E45">
              <w:rPr>
                <w:b/>
                <w:bCs/>
                <w:spacing w:val="-50"/>
                <w:w w:val="105"/>
                <w:sz w:val="16"/>
                <w:szCs w:val="16"/>
              </w:rPr>
              <w:t xml:space="preserve"> </w:t>
            </w:r>
          </w:p>
          <w:p w14:paraId="4DA8EFA6" w14:textId="77777777" w:rsidR="00040574" w:rsidRPr="00040574" w:rsidRDefault="00040574" w:rsidP="006D3572">
            <w:pPr>
              <w:pStyle w:val="TableText"/>
              <w:ind w:left="57" w:right="57"/>
              <w:jc w:val="right"/>
              <w:rPr>
                <w:b/>
                <w:bCs/>
                <w:w w:val="105"/>
                <w:sz w:val="16"/>
                <w:szCs w:val="16"/>
              </w:rPr>
            </w:pPr>
            <w:r w:rsidRPr="00040574">
              <w:rPr>
                <w:b/>
                <w:bCs/>
                <w:w w:val="105"/>
                <w:sz w:val="16"/>
                <w:szCs w:val="16"/>
              </w:rPr>
              <w:t>2021/22</w:t>
            </w:r>
          </w:p>
          <w:p w14:paraId="64FE89B2" w14:textId="77777777" w:rsidR="00040574" w:rsidRPr="00B72E45" w:rsidRDefault="00040574" w:rsidP="006D3572">
            <w:pPr>
              <w:pStyle w:val="TableText"/>
              <w:ind w:left="57" w:right="57"/>
              <w:jc w:val="right"/>
              <w:rPr>
                <w:b/>
                <w:bCs/>
                <w:sz w:val="16"/>
                <w:szCs w:val="16"/>
              </w:rPr>
            </w:pPr>
            <w:r w:rsidRPr="00B72E45">
              <w:rPr>
                <w:b/>
                <w:bCs/>
                <w:w w:val="120"/>
                <w:sz w:val="16"/>
                <w:szCs w:val="16"/>
              </w:rPr>
              <w:t>$000</w:t>
            </w:r>
          </w:p>
        </w:tc>
        <w:tc>
          <w:tcPr>
            <w:tcW w:w="1276" w:type="dxa"/>
            <w:tcBorders>
              <w:bottom w:val="single" w:sz="4" w:space="0" w:color="A6A6A6" w:themeColor="background1" w:themeShade="A6"/>
            </w:tcBorders>
            <w:shd w:val="clear" w:color="auto" w:fill="F2F2F2" w:themeFill="background1" w:themeFillShade="F2"/>
          </w:tcPr>
          <w:p w14:paraId="13F55C11" w14:textId="77777777" w:rsidR="00040574" w:rsidRPr="00B72E45" w:rsidRDefault="00040574" w:rsidP="006D3572">
            <w:pPr>
              <w:pStyle w:val="TableText"/>
              <w:ind w:left="57" w:right="57"/>
              <w:jc w:val="right"/>
              <w:rPr>
                <w:b/>
                <w:bCs/>
                <w:sz w:val="16"/>
                <w:szCs w:val="16"/>
              </w:rPr>
            </w:pPr>
            <w:r w:rsidRPr="00B72E45">
              <w:rPr>
                <w:b/>
                <w:bCs/>
                <w:w w:val="110"/>
                <w:sz w:val="16"/>
                <w:szCs w:val="16"/>
              </w:rPr>
              <w:t>Main</w:t>
            </w:r>
            <w:r w:rsidRPr="00B72E45">
              <w:rPr>
                <w:b/>
                <w:bCs/>
                <w:w w:val="110"/>
                <w:sz w:val="16"/>
                <w:szCs w:val="16"/>
              </w:rPr>
              <w:br/>
            </w:r>
            <w:r w:rsidRPr="00B72E45">
              <w:rPr>
                <w:b/>
                <w:bCs/>
                <w:spacing w:val="-53"/>
                <w:w w:val="110"/>
                <w:sz w:val="16"/>
                <w:szCs w:val="16"/>
              </w:rPr>
              <w:t xml:space="preserve"> </w:t>
            </w:r>
            <w:r w:rsidRPr="00B72E45">
              <w:rPr>
                <w:b/>
                <w:bCs/>
                <w:w w:val="110"/>
                <w:sz w:val="16"/>
                <w:szCs w:val="16"/>
              </w:rPr>
              <w:t>estimates</w:t>
            </w:r>
          </w:p>
          <w:p w14:paraId="46D9A8F4" w14:textId="77777777" w:rsidR="00040574" w:rsidRPr="00B72E45" w:rsidRDefault="00040574" w:rsidP="006D3572">
            <w:pPr>
              <w:pStyle w:val="TableText"/>
              <w:ind w:left="57" w:right="57"/>
              <w:jc w:val="right"/>
              <w:rPr>
                <w:rFonts w:ascii="Century Gothic"/>
                <w:b/>
                <w:bCs/>
                <w:sz w:val="16"/>
                <w:szCs w:val="16"/>
              </w:rPr>
            </w:pPr>
            <w:r w:rsidRPr="00B72E45">
              <w:rPr>
                <w:rFonts w:ascii="Century Gothic"/>
                <w:b/>
                <w:bCs/>
                <w:w w:val="105"/>
                <w:sz w:val="16"/>
                <w:szCs w:val="16"/>
              </w:rPr>
              <w:t>2022/23</w:t>
            </w:r>
          </w:p>
          <w:p w14:paraId="27337BFF" w14:textId="77777777" w:rsidR="00040574" w:rsidRPr="00B72E45" w:rsidRDefault="00040574" w:rsidP="006D3572">
            <w:pPr>
              <w:pStyle w:val="TableText"/>
              <w:ind w:left="57" w:right="57"/>
              <w:jc w:val="right"/>
              <w:rPr>
                <w:b/>
                <w:bCs/>
                <w:sz w:val="16"/>
                <w:szCs w:val="16"/>
              </w:rPr>
            </w:pPr>
            <w:r w:rsidRPr="00B72E45">
              <w:rPr>
                <w:b/>
                <w:bCs/>
                <w:w w:val="120"/>
                <w:sz w:val="16"/>
                <w:szCs w:val="16"/>
              </w:rPr>
              <w:t>$000</w:t>
            </w:r>
          </w:p>
        </w:tc>
        <w:tc>
          <w:tcPr>
            <w:tcW w:w="1276" w:type="dxa"/>
            <w:tcBorders>
              <w:bottom w:val="single" w:sz="4" w:space="0" w:color="A6A6A6" w:themeColor="background1" w:themeShade="A6"/>
            </w:tcBorders>
            <w:shd w:val="clear" w:color="auto" w:fill="F2F2F2" w:themeFill="background1" w:themeFillShade="F2"/>
          </w:tcPr>
          <w:p w14:paraId="7D28B9ED" w14:textId="77777777" w:rsidR="00040574" w:rsidRPr="00B72E45" w:rsidRDefault="00040574" w:rsidP="006D3572">
            <w:pPr>
              <w:pStyle w:val="TableText"/>
              <w:ind w:left="57" w:right="57"/>
              <w:jc w:val="right"/>
              <w:rPr>
                <w:b/>
                <w:bCs/>
                <w:sz w:val="16"/>
                <w:szCs w:val="16"/>
              </w:rPr>
            </w:pPr>
            <w:r w:rsidRPr="00B72E45">
              <w:rPr>
                <w:b/>
                <w:bCs/>
                <w:spacing w:val="-1"/>
                <w:w w:val="110"/>
                <w:sz w:val="16"/>
                <w:szCs w:val="16"/>
              </w:rPr>
              <w:t>Voted</w:t>
            </w:r>
            <w:r w:rsidRPr="00B72E45">
              <w:rPr>
                <w:b/>
                <w:bCs/>
                <w:spacing w:val="-2"/>
                <w:w w:val="110"/>
                <w:sz w:val="16"/>
                <w:szCs w:val="16"/>
              </w:rPr>
              <w:t xml:space="preserve"> </w:t>
            </w:r>
            <w:r w:rsidRPr="00B72E45">
              <w:rPr>
                <w:b/>
                <w:bCs/>
                <w:spacing w:val="-2"/>
                <w:w w:val="110"/>
                <w:sz w:val="16"/>
                <w:szCs w:val="16"/>
              </w:rPr>
              <w:br/>
            </w:r>
            <w:proofErr w:type="gramStart"/>
            <w:r w:rsidRPr="00B72E45">
              <w:rPr>
                <w:b/>
                <w:bCs/>
                <w:spacing w:val="-1"/>
                <w:w w:val="110"/>
                <w:sz w:val="16"/>
                <w:szCs w:val="16"/>
              </w:rPr>
              <w:t>appropriation</w:t>
            </w:r>
            <w:proofErr w:type="gramEnd"/>
          </w:p>
          <w:p w14:paraId="1E71C691" w14:textId="77777777" w:rsidR="00040574" w:rsidRPr="00B72E45" w:rsidRDefault="00040574" w:rsidP="006D3572">
            <w:pPr>
              <w:pStyle w:val="TableText"/>
              <w:ind w:left="57" w:right="57"/>
              <w:jc w:val="right"/>
              <w:rPr>
                <w:rFonts w:ascii="Century Gothic"/>
                <w:b/>
                <w:bCs/>
                <w:sz w:val="16"/>
                <w:szCs w:val="16"/>
              </w:rPr>
            </w:pPr>
            <w:r w:rsidRPr="00B72E45">
              <w:rPr>
                <w:rFonts w:ascii="Century Gothic"/>
                <w:b/>
                <w:bCs/>
                <w:w w:val="105"/>
                <w:sz w:val="16"/>
                <w:szCs w:val="16"/>
              </w:rPr>
              <w:t>2022/23</w:t>
            </w:r>
          </w:p>
          <w:p w14:paraId="0DDB59C2" w14:textId="77777777" w:rsidR="00040574" w:rsidRPr="00B72E45" w:rsidRDefault="00040574" w:rsidP="006D3572">
            <w:pPr>
              <w:pStyle w:val="TableText"/>
              <w:ind w:left="57" w:right="57"/>
              <w:jc w:val="right"/>
              <w:rPr>
                <w:b/>
                <w:bCs/>
                <w:sz w:val="16"/>
                <w:szCs w:val="16"/>
              </w:rPr>
            </w:pPr>
            <w:r w:rsidRPr="00B72E45">
              <w:rPr>
                <w:b/>
                <w:bCs/>
                <w:w w:val="120"/>
                <w:sz w:val="16"/>
                <w:szCs w:val="16"/>
              </w:rPr>
              <w:t>$000</w:t>
            </w:r>
          </w:p>
        </w:tc>
        <w:tc>
          <w:tcPr>
            <w:tcW w:w="1276" w:type="dxa"/>
            <w:tcBorders>
              <w:bottom w:val="single" w:sz="4" w:space="0" w:color="A6A6A6" w:themeColor="background1" w:themeShade="A6"/>
            </w:tcBorders>
            <w:shd w:val="clear" w:color="auto" w:fill="F2F2F2" w:themeFill="background1" w:themeFillShade="F2"/>
          </w:tcPr>
          <w:p w14:paraId="330F19FB" w14:textId="77777777" w:rsidR="00040574" w:rsidRPr="00B72E45" w:rsidRDefault="00040574" w:rsidP="006D3572">
            <w:pPr>
              <w:pStyle w:val="TableText"/>
              <w:ind w:left="57" w:right="57"/>
              <w:jc w:val="right"/>
              <w:rPr>
                <w:b/>
                <w:bCs/>
                <w:spacing w:val="-53"/>
                <w:w w:val="110"/>
                <w:sz w:val="16"/>
                <w:szCs w:val="16"/>
              </w:rPr>
            </w:pPr>
            <w:r>
              <w:rPr>
                <w:b/>
                <w:bCs/>
                <w:sz w:val="16"/>
                <w:szCs w:val="16"/>
              </w:rPr>
              <w:br/>
            </w:r>
            <w:r w:rsidRPr="00B72E45">
              <w:rPr>
                <w:b/>
                <w:bCs/>
                <w:w w:val="110"/>
                <w:sz w:val="16"/>
                <w:szCs w:val="16"/>
              </w:rPr>
              <w:t>Actual</w:t>
            </w:r>
            <w:r w:rsidRPr="00B72E45">
              <w:rPr>
                <w:b/>
                <w:bCs/>
                <w:spacing w:val="-53"/>
                <w:w w:val="110"/>
                <w:sz w:val="16"/>
                <w:szCs w:val="16"/>
              </w:rPr>
              <w:t xml:space="preserve"> </w:t>
            </w:r>
          </w:p>
          <w:p w14:paraId="656475FE" w14:textId="77777777" w:rsidR="00040574" w:rsidRPr="00B72E45" w:rsidRDefault="00040574" w:rsidP="006D3572">
            <w:pPr>
              <w:pStyle w:val="TableText"/>
              <w:ind w:left="57" w:right="57"/>
              <w:jc w:val="right"/>
              <w:rPr>
                <w:rFonts w:ascii="Century Gothic"/>
                <w:b/>
                <w:bCs/>
                <w:sz w:val="16"/>
                <w:szCs w:val="16"/>
              </w:rPr>
            </w:pPr>
            <w:r w:rsidRPr="00B72E45">
              <w:rPr>
                <w:rFonts w:ascii="Century Gothic"/>
                <w:b/>
                <w:bCs/>
                <w:sz w:val="16"/>
                <w:szCs w:val="16"/>
              </w:rPr>
              <w:t>2022/23</w:t>
            </w:r>
          </w:p>
          <w:p w14:paraId="5A0F79DF" w14:textId="77777777" w:rsidR="00040574" w:rsidRPr="00B72E45" w:rsidRDefault="00040574" w:rsidP="006D3572">
            <w:pPr>
              <w:pStyle w:val="TableText"/>
              <w:ind w:left="57" w:right="57"/>
              <w:jc w:val="right"/>
              <w:rPr>
                <w:b/>
                <w:bCs/>
                <w:sz w:val="16"/>
                <w:szCs w:val="16"/>
              </w:rPr>
            </w:pPr>
            <w:r w:rsidRPr="00B72E45">
              <w:rPr>
                <w:b/>
                <w:bCs/>
                <w:w w:val="120"/>
                <w:sz w:val="16"/>
                <w:szCs w:val="16"/>
              </w:rPr>
              <w:t>$000</w:t>
            </w:r>
          </w:p>
        </w:tc>
      </w:tr>
      <w:tr w:rsidR="00040574" w:rsidRPr="00544BD1" w14:paraId="28F1E738" w14:textId="77777777" w:rsidTr="00040574">
        <w:trPr>
          <w:trHeight w:val="344"/>
        </w:trPr>
        <w:tc>
          <w:tcPr>
            <w:tcW w:w="8080" w:type="dxa"/>
            <w:gridSpan w:val="5"/>
            <w:tcBorders>
              <w:top w:val="single" w:sz="4" w:space="0" w:color="A6A6A6" w:themeColor="background1" w:themeShade="A6"/>
              <w:bottom w:val="single" w:sz="4" w:space="0" w:color="A6A6A6" w:themeColor="background1" w:themeShade="A6"/>
            </w:tcBorders>
          </w:tcPr>
          <w:p w14:paraId="13B52FA7" w14:textId="536DA1E4" w:rsidR="00040574" w:rsidRPr="00544BD1" w:rsidRDefault="00040574" w:rsidP="00040574">
            <w:pPr>
              <w:pStyle w:val="TableText"/>
              <w:ind w:left="57" w:right="57"/>
              <w:rPr>
                <w:b/>
                <w:bCs/>
                <w:w w:val="105"/>
                <w:sz w:val="16"/>
                <w:szCs w:val="16"/>
              </w:rPr>
            </w:pPr>
            <w:r w:rsidRPr="00544BD1">
              <w:rPr>
                <w:b/>
                <w:bCs/>
                <w:w w:val="105"/>
                <w:sz w:val="16"/>
                <w:szCs w:val="16"/>
              </w:rPr>
              <w:t>Departmental output expense</w:t>
            </w:r>
          </w:p>
        </w:tc>
      </w:tr>
      <w:tr w:rsidR="00040574" w:rsidRPr="00040574" w14:paraId="028C569D" w14:textId="77777777" w:rsidTr="00040574">
        <w:trPr>
          <w:trHeight w:val="344"/>
        </w:trPr>
        <w:tc>
          <w:tcPr>
            <w:tcW w:w="2977" w:type="dxa"/>
            <w:tcBorders>
              <w:top w:val="single" w:sz="4" w:space="0" w:color="A6A6A6" w:themeColor="background1" w:themeShade="A6"/>
              <w:bottom w:val="single" w:sz="4" w:space="0" w:color="A6A6A6" w:themeColor="background1" w:themeShade="A6"/>
            </w:tcBorders>
          </w:tcPr>
          <w:p w14:paraId="6340291B" w14:textId="5DF525E9" w:rsidR="00040574" w:rsidRPr="00040574" w:rsidRDefault="00040574" w:rsidP="00040574">
            <w:pPr>
              <w:pStyle w:val="TableText"/>
              <w:ind w:left="57" w:right="57"/>
              <w:rPr>
                <w:b/>
                <w:bCs/>
                <w:w w:val="105"/>
                <w:sz w:val="16"/>
                <w:szCs w:val="16"/>
              </w:rPr>
            </w:pPr>
            <w:r w:rsidRPr="00040574">
              <w:rPr>
                <w:b/>
                <w:bCs/>
                <w:w w:val="105"/>
                <w:sz w:val="16"/>
                <w:szCs w:val="16"/>
              </w:rPr>
              <w:t>Revenue</w:t>
            </w:r>
          </w:p>
        </w:tc>
        <w:tc>
          <w:tcPr>
            <w:tcW w:w="1275" w:type="dxa"/>
            <w:tcBorders>
              <w:top w:val="single" w:sz="4" w:space="0" w:color="A6A6A6" w:themeColor="background1" w:themeShade="A6"/>
              <w:bottom w:val="single" w:sz="4" w:space="0" w:color="A6A6A6" w:themeColor="background1" w:themeShade="A6"/>
            </w:tcBorders>
          </w:tcPr>
          <w:p w14:paraId="2F75E1E0" w14:textId="5C6DFFAD" w:rsidR="00040574" w:rsidRPr="00040574" w:rsidRDefault="00040574" w:rsidP="00040574">
            <w:pPr>
              <w:pStyle w:val="TableText"/>
              <w:ind w:left="57" w:right="57"/>
              <w:jc w:val="right"/>
              <w:rPr>
                <w:b/>
                <w:bCs/>
                <w:sz w:val="16"/>
                <w:szCs w:val="16"/>
              </w:rPr>
            </w:pPr>
          </w:p>
        </w:tc>
        <w:tc>
          <w:tcPr>
            <w:tcW w:w="1276" w:type="dxa"/>
            <w:tcBorders>
              <w:top w:val="single" w:sz="4" w:space="0" w:color="A6A6A6" w:themeColor="background1" w:themeShade="A6"/>
              <w:bottom w:val="single" w:sz="4" w:space="0" w:color="A6A6A6" w:themeColor="background1" w:themeShade="A6"/>
            </w:tcBorders>
          </w:tcPr>
          <w:p w14:paraId="58672BE2" w14:textId="5B6568B0" w:rsidR="00040574" w:rsidRPr="00040574" w:rsidRDefault="00040574" w:rsidP="00040574">
            <w:pPr>
              <w:pStyle w:val="TableText"/>
              <w:ind w:left="57" w:right="57"/>
              <w:jc w:val="right"/>
              <w:rPr>
                <w:b/>
                <w:bCs/>
                <w:sz w:val="16"/>
                <w:szCs w:val="16"/>
              </w:rPr>
            </w:pPr>
          </w:p>
        </w:tc>
        <w:tc>
          <w:tcPr>
            <w:tcW w:w="1276" w:type="dxa"/>
            <w:tcBorders>
              <w:top w:val="single" w:sz="4" w:space="0" w:color="A6A6A6" w:themeColor="background1" w:themeShade="A6"/>
              <w:bottom w:val="single" w:sz="4" w:space="0" w:color="A6A6A6" w:themeColor="background1" w:themeShade="A6"/>
            </w:tcBorders>
          </w:tcPr>
          <w:p w14:paraId="090B7152" w14:textId="1010464B" w:rsidR="00040574" w:rsidRPr="00040574" w:rsidRDefault="00040574" w:rsidP="00040574">
            <w:pPr>
              <w:pStyle w:val="TableText"/>
              <w:ind w:left="57" w:right="57"/>
              <w:jc w:val="right"/>
              <w:rPr>
                <w:b/>
                <w:bCs/>
                <w:sz w:val="16"/>
                <w:szCs w:val="16"/>
              </w:rPr>
            </w:pPr>
          </w:p>
        </w:tc>
        <w:tc>
          <w:tcPr>
            <w:tcW w:w="1276" w:type="dxa"/>
            <w:tcBorders>
              <w:top w:val="single" w:sz="4" w:space="0" w:color="A6A6A6" w:themeColor="background1" w:themeShade="A6"/>
              <w:bottom w:val="single" w:sz="4" w:space="0" w:color="A6A6A6" w:themeColor="background1" w:themeShade="A6"/>
            </w:tcBorders>
          </w:tcPr>
          <w:p w14:paraId="1706FFB4" w14:textId="489ED2F8" w:rsidR="00040574" w:rsidRPr="00040574" w:rsidRDefault="00040574" w:rsidP="00040574">
            <w:pPr>
              <w:pStyle w:val="TableText"/>
              <w:ind w:left="57" w:right="57"/>
              <w:jc w:val="right"/>
              <w:rPr>
                <w:b/>
                <w:bCs/>
                <w:sz w:val="16"/>
                <w:szCs w:val="16"/>
              </w:rPr>
            </w:pPr>
          </w:p>
        </w:tc>
      </w:tr>
      <w:tr w:rsidR="00040574" w14:paraId="0C90F114" w14:textId="77777777" w:rsidTr="00040574">
        <w:trPr>
          <w:trHeight w:val="344"/>
        </w:trPr>
        <w:tc>
          <w:tcPr>
            <w:tcW w:w="2977" w:type="dxa"/>
            <w:tcBorders>
              <w:top w:val="single" w:sz="4" w:space="0" w:color="A6A6A6" w:themeColor="background1" w:themeShade="A6"/>
              <w:bottom w:val="single" w:sz="4" w:space="0" w:color="A6A6A6" w:themeColor="background1" w:themeShade="A6"/>
            </w:tcBorders>
          </w:tcPr>
          <w:p w14:paraId="5CE37DAE" w14:textId="20BC369C" w:rsidR="00040574" w:rsidRPr="00040574" w:rsidRDefault="00040574" w:rsidP="00040574">
            <w:pPr>
              <w:pStyle w:val="TableText"/>
              <w:ind w:left="57" w:right="57"/>
              <w:rPr>
                <w:w w:val="105"/>
                <w:sz w:val="16"/>
                <w:szCs w:val="16"/>
              </w:rPr>
            </w:pPr>
            <w:r w:rsidRPr="00040574">
              <w:rPr>
                <w:w w:val="105"/>
                <w:sz w:val="16"/>
                <w:szCs w:val="16"/>
              </w:rPr>
              <w:t>Crown revenue</w:t>
            </w:r>
          </w:p>
        </w:tc>
        <w:tc>
          <w:tcPr>
            <w:tcW w:w="1275" w:type="dxa"/>
            <w:tcBorders>
              <w:top w:val="single" w:sz="4" w:space="0" w:color="A6A6A6" w:themeColor="background1" w:themeShade="A6"/>
              <w:bottom w:val="single" w:sz="4" w:space="0" w:color="A6A6A6" w:themeColor="background1" w:themeShade="A6"/>
            </w:tcBorders>
          </w:tcPr>
          <w:p w14:paraId="1E596258" w14:textId="4B72D2D3" w:rsidR="00040574" w:rsidRPr="00040574" w:rsidRDefault="00040574" w:rsidP="00040574">
            <w:pPr>
              <w:pStyle w:val="TableText"/>
              <w:ind w:left="57" w:right="57"/>
              <w:jc w:val="right"/>
              <w:rPr>
                <w:w w:val="105"/>
                <w:sz w:val="16"/>
                <w:szCs w:val="16"/>
              </w:rPr>
            </w:pPr>
            <w:r w:rsidRPr="00040574">
              <w:rPr>
                <w:w w:val="105"/>
                <w:sz w:val="16"/>
                <w:szCs w:val="16"/>
              </w:rPr>
              <w:t>-</w:t>
            </w:r>
          </w:p>
        </w:tc>
        <w:tc>
          <w:tcPr>
            <w:tcW w:w="1276" w:type="dxa"/>
            <w:tcBorders>
              <w:top w:val="single" w:sz="4" w:space="0" w:color="A6A6A6" w:themeColor="background1" w:themeShade="A6"/>
              <w:bottom w:val="single" w:sz="4" w:space="0" w:color="A6A6A6" w:themeColor="background1" w:themeShade="A6"/>
            </w:tcBorders>
          </w:tcPr>
          <w:p w14:paraId="661E8430" w14:textId="6D80FC89" w:rsidR="00040574" w:rsidRPr="00040574" w:rsidRDefault="00040574" w:rsidP="00040574">
            <w:pPr>
              <w:pStyle w:val="TableText"/>
              <w:ind w:left="57" w:right="57"/>
              <w:jc w:val="right"/>
              <w:rPr>
                <w:w w:val="105"/>
                <w:sz w:val="16"/>
                <w:szCs w:val="16"/>
              </w:rPr>
            </w:pPr>
            <w:r w:rsidRPr="00040574">
              <w:rPr>
                <w:w w:val="105"/>
                <w:sz w:val="16"/>
                <w:szCs w:val="16"/>
              </w:rPr>
              <w:t>247,592</w:t>
            </w:r>
          </w:p>
        </w:tc>
        <w:tc>
          <w:tcPr>
            <w:tcW w:w="1276" w:type="dxa"/>
            <w:tcBorders>
              <w:top w:val="single" w:sz="4" w:space="0" w:color="A6A6A6" w:themeColor="background1" w:themeShade="A6"/>
              <w:bottom w:val="single" w:sz="4" w:space="0" w:color="A6A6A6" w:themeColor="background1" w:themeShade="A6"/>
            </w:tcBorders>
          </w:tcPr>
          <w:p w14:paraId="3BC20472" w14:textId="2E5DE18F" w:rsidR="00040574" w:rsidRPr="00040574" w:rsidRDefault="00040574" w:rsidP="00040574">
            <w:pPr>
              <w:pStyle w:val="TableText"/>
              <w:ind w:left="57" w:right="57"/>
              <w:jc w:val="right"/>
              <w:rPr>
                <w:w w:val="105"/>
                <w:sz w:val="16"/>
                <w:szCs w:val="16"/>
              </w:rPr>
            </w:pPr>
            <w:r w:rsidRPr="00040574">
              <w:rPr>
                <w:w w:val="105"/>
                <w:sz w:val="16"/>
                <w:szCs w:val="16"/>
              </w:rPr>
              <w:t>230,017</w:t>
            </w:r>
          </w:p>
        </w:tc>
        <w:tc>
          <w:tcPr>
            <w:tcW w:w="1276" w:type="dxa"/>
            <w:tcBorders>
              <w:top w:val="single" w:sz="4" w:space="0" w:color="A6A6A6" w:themeColor="background1" w:themeShade="A6"/>
              <w:bottom w:val="single" w:sz="4" w:space="0" w:color="A6A6A6" w:themeColor="background1" w:themeShade="A6"/>
            </w:tcBorders>
          </w:tcPr>
          <w:p w14:paraId="1D316F8B" w14:textId="30E0F5B4" w:rsidR="00040574" w:rsidRPr="00040574" w:rsidRDefault="00040574" w:rsidP="00040574">
            <w:pPr>
              <w:pStyle w:val="TableText"/>
              <w:ind w:left="57" w:right="57"/>
              <w:jc w:val="right"/>
              <w:rPr>
                <w:w w:val="105"/>
                <w:sz w:val="16"/>
                <w:szCs w:val="16"/>
              </w:rPr>
            </w:pPr>
            <w:r w:rsidRPr="00040574">
              <w:rPr>
                <w:w w:val="105"/>
                <w:sz w:val="16"/>
                <w:szCs w:val="16"/>
              </w:rPr>
              <w:t>230,017</w:t>
            </w:r>
          </w:p>
        </w:tc>
      </w:tr>
      <w:tr w:rsidR="00040574" w14:paraId="0A6F9206" w14:textId="77777777" w:rsidTr="00040574">
        <w:trPr>
          <w:trHeight w:val="344"/>
        </w:trPr>
        <w:tc>
          <w:tcPr>
            <w:tcW w:w="2977" w:type="dxa"/>
            <w:tcBorders>
              <w:top w:val="single" w:sz="4" w:space="0" w:color="A6A6A6" w:themeColor="background1" w:themeShade="A6"/>
              <w:bottom w:val="single" w:sz="4" w:space="0" w:color="A6A6A6" w:themeColor="background1" w:themeShade="A6"/>
            </w:tcBorders>
          </w:tcPr>
          <w:p w14:paraId="2F7D4DFB" w14:textId="6F87C5C7" w:rsidR="00040574" w:rsidRPr="00040574" w:rsidRDefault="00040574" w:rsidP="00040574">
            <w:pPr>
              <w:pStyle w:val="TableText"/>
              <w:ind w:left="57" w:right="57"/>
              <w:rPr>
                <w:w w:val="105"/>
                <w:sz w:val="16"/>
                <w:szCs w:val="16"/>
              </w:rPr>
            </w:pPr>
            <w:r w:rsidRPr="00040574">
              <w:rPr>
                <w:w w:val="105"/>
                <w:sz w:val="16"/>
                <w:szCs w:val="16"/>
              </w:rPr>
              <w:t>Other revenue</w:t>
            </w:r>
          </w:p>
        </w:tc>
        <w:tc>
          <w:tcPr>
            <w:tcW w:w="1275" w:type="dxa"/>
            <w:tcBorders>
              <w:top w:val="single" w:sz="4" w:space="0" w:color="A6A6A6" w:themeColor="background1" w:themeShade="A6"/>
              <w:bottom w:val="single" w:sz="4" w:space="0" w:color="A6A6A6" w:themeColor="background1" w:themeShade="A6"/>
            </w:tcBorders>
          </w:tcPr>
          <w:p w14:paraId="7525551F" w14:textId="47532A66" w:rsidR="00040574" w:rsidRPr="00040574" w:rsidRDefault="00040574" w:rsidP="00040574">
            <w:pPr>
              <w:pStyle w:val="TableText"/>
              <w:ind w:left="57" w:right="57"/>
              <w:jc w:val="right"/>
              <w:rPr>
                <w:w w:val="105"/>
                <w:sz w:val="16"/>
                <w:szCs w:val="16"/>
              </w:rPr>
            </w:pPr>
            <w:r w:rsidRPr="00040574">
              <w:rPr>
                <w:w w:val="105"/>
                <w:sz w:val="16"/>
                <w:szCs w:val="16"/>
              </w:rPr>
              <w:t>-</w:t>
            </w:r>
          </w:p>
        </w:tc>
        <w:tc>
          <w:tcPr>
            <w:tcW w:w="1276" w:type="dxa"/>
            <w:tcBorders>
              <w:top w:val="single" w:sz="4" w:space="0" w:color="A6A6A6" w:themeColor="background1" w:themeShade="A6"/>
              <w:bottom w:val="single" w:sz="4" w:space="0" w:color="A6A6A6" w:themeColor="background1" w:themeShade="A6"/>
            </w:tcBorders>
          </w:tcPr>
          <w:p w14:paraId="343F7648" w14:textId="086509B6" w:rsidR="00040574" w:rsidRPr="00040574" w:rsidRDefault="00040574" w:rsidP="00040574">
            <w:pPr>
              <w:pStyle w:val="TableText"/>
              <w:ind w:left="57" w:right="57"/>
              <w:jc w:val="right"/>
              <w:rPr>
                <w:w w:val="105"/>
                <w:sz w:val="16"/>
                <w:szCs w:val="16"/>
              </w:rPr>
            </w:pPr>
            <w:r w:rsidRPr="00040574">
              <w:rPr>
                <w:w w:val="105"/>
                <w:sz w:val="16"/>
                <w:szCs w:val="16"/>
              </w:rPr>
              <w:t>18,873</w:t>
            </w:r>
          </w:p>
        </w:tc>
        <w:tc>
          <w:tcPr>
            <w:tcW w:w="1276" w:type="dxa"/>
            <w:tcBorders>
              <w:top w:val="single" w:sz="4" w:space="0" w:color="A6A6A6" w:themeColor="background1" w:themeShade="A6"/>
              <w:bottom w:val="single" w:sz="4" w:space="0" w:color="A6A6A6" w:themeColor="background1" w:themeShade="A6"/>
            </w:tcBorders>
          </w:tcPr>
          <w:p w14:paraId="01A970EA" w14:textId="62A2FAD2" w:rsidR="00040574" w:rsidRPr="00040574" w:rsidRDefault="00040574" w:rsidP="00040574">
            <w:pPr>
              <w:pStyle w:val="TableText"/>
              <w:ind w:left="57" w:right="57"/>
              <w:jc w:val="right"/>
              <w:rPr>
                <w:w w:val="105"/>
                <w:sz w:val="16"/>
                <w:szCs w:val="16"/>
              </w:rPr>
            </w:pPr>
            <w:r w:rsidRPr="00040574">
              <w:rPr>
                <w:w w:val="105"/>
                <w:sz w:val="16"/>
                <w:szCs w:val="16"/>
              </w:rPr>
              <w:t>22,759</w:t>
            </w:r>
          </w:p>
        </w:tc>
        <w:tc>
          <w:tcPr>
            <w:tcW w:w="1276" w:type="dxa"/>
            <w:tcBorders>
              <w:top w:val="single" w:sz="4" w:space="0" w:color="A6A6A6" w:themeColor="background1" w:themeShade="A6"/>
              <w:bottom w:val="single" w:sz="4" w:space="0" w:color="A6A6A6" w:themeColor="background1" w:themeShade="A6"/>
            </w:tcBorders>
          </w:tcPr>
          <w:p w14:paraId="5C5D82CB" w14:textId="413EC46C" w:rsidR="00040574" w:rsidRPr="00040574" w:rsidRDefault="00040574" w:rsidP="00040574">
            <w:pPr>
              <w:pStyle w:val="TableText"/>
              <w:ind w:left="57" w:right="57"/>
              <w:jc w:val="right"/>
              <w:rPr>
                <w:w w:val="105"/>
                <w:sz w:val="16"/>
                <w:szCs w:val="16"/>
              </w:rPr>
            </w:pPr>
            <w:r w:rsidRPr="00040574">
              <w:rPr>
                <w:w w:val="105"/>
                <w:sz w:val="16"/>
                <w:szCs w:val="16"/>
              </w:rPr>
              <w:t>19,646</w:t>
            </w:r>
          </w:p>
        </w:tc>
      </w:tr>
      <w:tr w:rsidR="00040574" w14:paraId="12A36A78" w14:textId="77777777" w:rsidTr="00040574">
        <w:trPr>
          <w:trHeight w:val="344"/>
        </w:trPr>
        <w:tc>
          <w:tcPr>
            <w:tcW w:w="2977" w:type="dxa"/>
            <w:tcBorders>
              <w:top w:val="single" w:sz="4" w:space="0" w:color="A6A6A6" w:themeColor="background1" w:themeShade="A6"/>
              <w:bottom w:val="single" w:sz="4" w:space="0" w:color="A6A6A6" w:themeColor="background1" w:themeShade="A6"/>
            </w:tcBorders>
          </w:tcPr>
          <w:p w14:paraId="75419AD0" w14:textId="46BB4B98" w:rsidR="00040574" w:rsidRPr="00040574" w:rsidRDefault="00040574" w:rsidP="00040574">
            <w:pPr>
              <w:pStyle w:val="TableText"/>
              <w:ind w:left="57" w:right="57"/>
              <w:rPr>
                <w:w w:val="105"/>
                <w:sz w:val="16"/>
                <w:szCs w:val="16"/>
              </w:rPr>
            </w:pPr>
            <w:r w:rsidRPr="00040574">
              <w:rPr>
                <w:w w:val="105"/>
                <w:sz w:val="16"/>
                <w:szCs w:val="16"/>
              </w:rPr>
              <w:t>Total revenue</w:t>
            </w:r>
          </w:p>
        </w:tc>
        <w:tc>
          <w:tcPr>
            <w:tcW w:w="1275" w:type="dxa"/>
            <w:tcBorders>
              <w:top w:val="single" w:sz="4" w:space="0" w:color="A6A6A6" w:themeColor="background1" w:themeShade="A6"/>
              <w:bottom w:val="single" w:sz="4" w:space="0" w:color="A6A6A6" w:themeColor="background1" w:themeShade="A6"/>
            </w:tcBorders>
          </w:tcPr>
          <w:p w14:paraId="70DD04F6" w14:textId="5D0C5F02" w:rsidR="00040574" w:rsidRPr="00040574" w:rsidRDefault="00040574" w:rsidP="00040574">
            <w:pPr>
              <w:pStyle w:val="TableText"/>
              <w:ind w:left="57" w:right="57"/>
              <w:jc w:val="right"/>
              <w:rPr>
                <w:w w:val="105"/>
                <w:sz w:val="16"/>
                <w:szCs w:val="16"/>
              </w:rPr>
            </w:pPr>
            <w:r w:rsidRPr="00040574">
              <w:rPr>
                <w:w w:val="105"/>
                <w:sz w:val="16"/>
                <w:szCs w:val="16"/>
              </w:rPr>
              <w:t>-</w:t>
            </w:r>
          </w:p>
        </w:tc>
        <w:tc>
          <w:tcPr>
            <w:tcW w:w="1276" w:type="dxa"/>
            <w:tcBorders>
              <w:top w:val="single" w:sz="4" w:space="0" w:color="A6A6A6" w:themeColor="background1" w:themeShade="A6"/>
              <w:bottom w:val="single" w:sz="4" w:space="0" w:color="A6A6A6" w:themeColor="background1" w:themeShade="A6"/>
            </w:tcBorders>
          </w:tcPr>
          <w:p w14:paraId="6A1444AE" w14:textId="27323B00" w:rsidR="00040574" w:rsidRPr="00040574" w:rsidRDefault="00040574" w:rsidP="00040574">
            <w:pPr>
              <w:pStyle w:val="TableText"/>
              <w:ind w:left="57" w:right="57"/>
              <w:jc w:val="right"/>
              <w:rPr>
                <w:w w:val="105"/>
                <w:sz w:val="16"/>
                <w:szCs w:val="16"/>
              </w:rPr>
            </w:pPr>
            <w:r w:rsidRPr="00040574">
              <w:rPr>
                <w:w w:val="105"/>
                <w:sz w:val="16"/>
                <w:szCs w:val="16"/>
              </w:rPr>
              <w:t>266,465</w:t>
            </w:r>
          </w:p>
        </w:tc>
        <w:tc>
          <w:tcPr>
            <w:tcW w:w="1276" w:type="dxa"/>
            <w:tcBorders>
              <w:top w:val="single" w:sz="4" w:space="0" w:color="A6A6A6" w:themeColor="background1" w:themeShade="A6"/>
              <w:bottom w:val="single" w:sz="4" w:space="0" w:color="A6A6A6" w:themeColor="background1" w:themeShade="A6"/>
            </w:tcBorders>
          </w:tcPr>
          <w:p w14:paraId="269BB608" w14:textId="217D3C42" w:rsidR="00040574" w:rsidRPr="00040574" w:rsidRDefault="00040574" w:rsidP="00040574">
            <w:pPr>
              <w:pStyle w:val="TableText"/>
              <w:ind w:left="57" w:right="57"/>
              <w:jc w:val="right"/>
              <w:rPr>
                <w:w w:val="105"/>
                <w:sz w:val="16"/>
                <w:szCs w:val="16"/>
              </w:rPr>
            </w:pPr>
            <w:r w:rsidRPr="00040574">
              <w:rPr>
                <w:w w:val="105"/>
                <w:sz w:val="16"/>
                <w:szCs w:val="16"/>
              </w:rPr>
              <w:t>252,776</w:t>
            </w:r>
          </w:p>
        </w:tc>
        <w:tc>
          <w:tcPr>
            <w:tcW w:w="1276" w:type="dxa"/>
            <w:tcBorders>
              <w:top w:val="single" w:sz="4" w:space="0" w:color="A6A6A6" w:themeColor="background1" w:themeShade="A6"/>
              <w:bottom w:val="single" w:sz="4" w:space="0" w:color="A6A6A6" w:themeColor="background1" w:themeShade="A6"/>
            </w:tcBorders>
          </w:tcPr>
          <w:p w14:paraId="3EA31D2F" w14:textId="20022865" w:rsidR="00040574" w:rsidRPr="00040574" w:rsidRDefault="00040574" w:rsidP="00040574">
            <w:pPr>
              <w:pStyle w:val="TableText"/>
              <w:ind w:left="57" w:right="57"/>
              <w:jc w:val="right"/>
              <w:rPr>
                <w:w w:val="105"/>
                <w:sz w:val="16"/>
                <w:szCs w:val="16"/>
              </w:rPr>
            </w:pPr>
            <w:r w:rsidRPr="00040574">
              <w:rPr>
                <w:w w:val="105"/>
                <w:sz w:val="16"/>
                <w:szCs w:val="16"/>
              </w:rPr>
              <w:t>249,663</w:t>
            </w:r>
          </w:p>
        </w:tc>
      </w:tr>
      <w:tr w:rsidR="00040574" w:rsidRPr="00040574" w14:paraId="3BEE5CFE" w14:textId="77777777" w:rsidTr="00040574">
        <w:trPr>
          <w:trHeight w:val="344"/>
        </w:trPr>
        <w:tc>
          <w:tcPr>
            <w:tcW w:w="2977" w:type="dxa"/>
            <w:tcBorders>
              <w:top w:val="single" w:sz="4" w:space="0" w:color="A6A6A6" w:themeColor="background1" w:themeShade="A6"/>
              <w:bottom w:val="single" w:sz="4" w:space="0" w:color="A6A6A6" w:themeColor="background1" w:themeShade="A6"/>
            </w:tcBorders>
          </w:tcPr>
          <w:p w14:paraId="223841A1" w14:textId="1A4FDA11" w:rsidR="00040574" w:rsidRPr="00040574" w:rsidRDefault="00040574" w:rsidP="00040574">
            <w:pPr>
              <w:pStyle w:val="TableText"/>
              <w:ind w:left="57" w:right="57"/>
              <w:rPr>
                <w:b/>
                <w:bCs/>
                <w:w w:val="105"/>
                <w:sz w:val="16"/>
                <w:szCs w:val="16"/>
              </w:rPr>
            </w:pPr>
            <w:r w:rsidRPr="00040574">
              <w:rPr>
                <w:b/>
                <w:bCs/>
                <w:w w:val="105"/>
                <w:sz w:val="16"/>
                <w:szCs w:val="16"/>
              </w:rPr>
              <w:t>Expenses</w:t>
            </w:r>
          </w:p>
        </w:tc>
        <w:tc>
          <w:tcPr>
            <w:tcW w:w="1275" w:type="dxa"/>
            <w:tcBorders>
              <w:top w:val="single" w:sz="4" w:space="0" w:color="A6A6A6" w:themeColor="background1" w:themeShade="A6"/>
              <w:bottom w:val="single" w:sz="4" w:space="0" w:color="A6A6A6" w:themeColor="background1" w:themeShade="A6"/>
            </w:tcBorders>
          </w:tcPr>
          <w:p w14:paraId="633A94A1" w14:textId="3EA5C690" w:rsidR="00040574" w:rsidRPr="00040574" w:rsidRDefault="00040574" w:rsidP="00040574">
            <w:pPr>
              <w:pStyle w:val="TableText"/>
              <w:ind w:left="57" w:right="57"/>
              <w:jc w:val="right"/>
              <w:rPr>
                <w:w w:val="105"/>
                <w:sz w:val="16"/>
                <w:szCs w:val="16"/>
              </w:rPr>
            </w:pPr>
          </w:p>
        </w:tc>
        <w:tc>
          <w:tcPr>
            <w:tcW w:w="1276" w:type="dxa"/>
            <w:tcBorders>
              <w:top w:val="single" w:sz="4" w:space="0" w:color="A6A6A6" w:themeColor="background1" w:themeShade="A6"/>
              <w:bottom w:val="single" w:sz="4" w:space="0" w:color="A6A6A6" w:themeColor="background1" w:themeShade="A6"/>
            </w:tcBorders>
          </w:tcPr>
          <w:p w14:paraId="5964C7D8" w14:textId="54761131" w:rsidR="00040574" w:rsidRPr="00040574" w:rsidRDefault="00040574" w:rsidP="00040574">
            <w:pPr>
              <w:pStyle w:val="TableText"/>
              <w:ind w:left="57" w:right="57"/>
              <w:jc w:val="right"/>
              <w:rPr>
                <w:w w:val="105"/>
                <w:sz w:val="16"/>
                <w:szCs w:val="16"/>
              </w:rPr>
            </w:pPr>
          </w:p>
        </w:tc>
        <w:tc>
          <w:tcPr>
            <w:tcW w:w="1276" w:type="dxa"/>
            <w:tcBorders>
              <w:top w:val="single" w:sz="4" w:space="0" w:color="A6A6A6" w:themeColor="background1" w:themeShade="A6"/>
              <w:bottom w:val="single" w:sz="4" w:space="0" w:color="A6A6A6" w:themeColor="background1" w:themeShade="A6"/>
            </w:tcBorders>
          </w:tcPr>
          <w:p w14:paraId="0A537DC4" w14:textId="00E7B777" w:rsidR="00040574" w:rsidRPr="00040574" w:rsidRDefault="00040574" w:rsidP="00040574">
            <w:pPr>
              <w:pStyle w:val="TableText"/>
              <w:ind w:left="57" w:right="57"/>
              <w:jc w:val="right"/>
              <w:rPr>
                <w:w w:val="105"/>
                <w:sz w:val="16"/>
                <w:szCs w:val="16"/>
              </w:rPr>
            </w:pPr>
          </w:p>
        </w:tc>
        <w:tc>
          <w:tcPr>
            <w:tcW w:w="1276" w:type="dxa"/>
            <w:tcBorders>
              <w:top w:val="single" w:sz="4" w:space="0" w:color="A6A6A6" w:themeColor="background1" w:themeShade="A6"/>
              <w:bottom w:val="single" w:sz="4" w:space="0" w:color="A6A6A6" w:themeColor="background1" w:themeShade="A6"/>
            </w:tcBorders>
          </w:tcPr>
          <w:p w14:paraId="400C88F1" w14:textId="73E059F3" w:rsidR="00040574" w:rsidRPr="00040574" w:rsidRDefault="00040574" w:rsidP="00040574">
            <w:pPr>
              <w:pStyle w:val="TableText"/>
              <w:ind w:left="57" w:right="57"/>
              <w:jc w:val="right"/>
              <w:rPr>
                <w:w w:val="105"/>
                <w:sz w:val="16"/>
                <w:szCs w:val="16"/>
              </w:rPr>
            </w:pPr>
          </w:p>
        </w:tc>
      </w:tr>
      <w:tr w:rsidR="00040574" w:rsidRPr="00040574" w14:paraId="0E94A3B5" w14:textId="77777777" w:rsidTr="00040574">
        <w:trPr>
          <w:trHeight w:val="344"/>
        </w:trPr>
        <w:tc>
          <w:tcPr>
            <w:tcW w:w="2977" w:type="dxa"/>
            <w:tcBorders>
              <w:top w:val="single" w:sz="4" w:space="0" w:color="A6A6A6" w:themeColor="background1" w:themeShade="A6"/>
              <w:bottom w:val="single" w:sz="4" w:space="0" w:color="A6A6A6" w:themeColor="background1" w:themeShade="A6"/>
            </w:tcBorders>
          </w:tcPr>
          <w:p w14:paraId="1C72D249" w14:textId="38718369" w:rsidR="00040574" w:rsidRPr="00040574" w:rsidRDefault="00040574" w:rsidP="00040574">
            <w:pPr>
              <w:pStyle w:val="TableText"/>
              <w:ind w:left="57" w:right="57"/>
              <w:rPr>
                <w:b/>
                <w:bCs/>
                <w:w w:val="105"/>
                <w:sz w:val="16"/>
                <w:szCs w:val="16"/>
              </w:rPr>
            </w:pPr>
            <w:r w:rsidRPr="00040574">
              <w:rPr>
                <w:w w:val="105"/>
                <w:sz w:val="16"/>
                <w:szCs w:val="16"/>
              </w:rPr>
              <w:t>Equity, evidence and outcomes</w:t>
            </w:r>
          </w:p>
        </w:tc>
        <w:tc>
          <w:tcPr>
            <w:tcW w:w="1275" w:type="dxa"/>
            <w:tcBorders>
              <w:top w:val="single" w:sz="4" w:space="0" w:color="A6A6A6" w:themeColor="background1" w:themeShade="A6"/>
              <w:bottom w:val="single" w:sz="4" w:space="0" w:color="A6A6A6" w:themeColor="background1" w:themeShade="A6"/>
            </w:tcBorders>
          </w:tcPr>
          <w:p w14:paraId="7BF9F9FB" w14:textId="5CC1738C" w:rsidR="00040574" w:rsidRPr="00040574" w:rsidRDefault="00040574" w:rsidP="00040574">
            <w:pPr>
              <w:pStyle w:val="TableText"/>
              <w:ind w:left="57" w:right="57"/>
              <w:jc w:val="right"/>
              <w:rPr>
                <w:w w:val="105"/>
                <w:sz w:val="16"/>
                <w:szCs w:val="16"/>
              </w:rPr>
            </w:pPr>
            <w:r w:rsidRPr="00040574">
              <w:rPr>
                <w:w w:val="105"/>
                <w:sz w:val="16"/>
                <w:szCs w:val="16"/>
              </w:rPr>
              <w:t>-</w:t>
            </w:r>
          </w:p>
        </w:tc>
        <w:tc>
          <w:tcPr>
            <w:tcW w:w="1276" w:type="dxa"/>
            <w:tcBorders>
              <w:top w:val="single" w:sz="4" w:space="0" w:color="A6A6A6" w:themeColor="background1" w:themeShade="A6"/>
              <w:bottom w:val="single" w:sz="4" w:space="0" w:color="A6A6A6" w:themeColor="background1" w:themeShade="A6"/>
            </w:tcBorders>
          </w:tcPr>
          <w:p w14:paraId="3FF80C9E" w14:textId="4D0E2519" w:rsidR="00040574" w:rsidRPr="00040574" w:rsidRDefault="00040574" w:rsidP="00040574">
            <w:pPr>
              <w:pStyle w:val="TableText"/>
              <w:ind w:left="57" w:right="57"/>
              <w:jc w:val="right"/>
              <w:rPr>
                <w:w w:val="105"/>
                <w:sz w:val="16"/>
                <w:szCs w:val="16"/>
              </w:rPr>
            </w:pPr>
            <w:r w:rsidRPr="00040574">
              <w:rPr>
                <w:w w:val="105"/>
                <w:sz w:val="16"/>
                <w:szCs w:val="16"/>
              </w:rPr>
              <w:t>23,444</w:t>
            </w:r>
          </w:p>
        </w:tc>
        <w:tc>
          <w:tcPr>
            <w:tcW w:w="1276" w:type="dxa"/>
            <w:tcBorders>
              <w:top w:val="single" w:sz="4" w:space="0" w:color="A6A6A6" w:themeColor="background1" w:themeShade="A6"/>
              <w:bottom w:val="single" w:sz="4" w:space="0" w:color="A6A6A6" w:themeColor="background1" w:themeShade="A6"/>
            </w:tcBorders>
          </w:tcPr>
          <w:p w14:paraId="2A08DBBF" w14:textId="5C7D6E04" w:rsidR="00040574" w:rsidRPr="00040574" w:rsidRDefault="00040574" w:rsidP="00040574">
            <w:pPr>
              <w:pStyle w:val="TableText"/>
              <w:ind w:left="57" w:right="57"/>
              <w:jc w:val="right"/>
              <w:rPr>
                <w:w w:val="105"/>
                <w:sz w:val="16"/>
                <w:szCs w:val="16"/>
              </w:rPr>
            </w:pPr>
            <w:r w:rsidRPr="00040574">
              <w:rPr>
                <w:w w:val="105"/>
                <w:sz w:val="16"/>
                <w:szCs w:val="16"/>
              </w:rPr>
              <w:t>16,314</w:t>
            </w:r>
          </w:p>
        </w:tc>
        <w:tc>
          <w:tcPr>
            <w:tcW w:w="1276" w:type="dxa"/>
            <w:tcBorders>
              <w:top w:val="single" w:sz="4" w:space="0" w:color="A6A6A6" w:themeColor="background1" w:themeShade="A6"/>
              <w:bottom w:val="single" w:sz="4" w:space="0" w:color="A6A6A6" w:themeColor="background1" w:themeShade="A6"/>
            </w:tcBorders>
          </w:tcPr>
          <w:p w14:paraId="30E2F9C4" w14:textId="0DD47746" w:rsidR="00040574" w:rsidRPr="00040574" w:rsidRDefault="00040574" w:rsidP="00040574">
            <w:pPr>
              <w:pStyle w:val="TableText"/>
              <w:ind w:left="57" w:right="57"/>
              <w:jc w:val="right"/>
              <w:rPr>
                <w:w w:val="105"/>
                <w:sz w:val="16"/>
                <w:szCs w:val="16"/>
              </w:rPr>
            </w:pPr>
            <w:r w:rsidRPr="00040574">
              <w:rPr>
                <w:w w:val="105"/>
                <w:sz w:val="16"/>
                <w:szCs w:val="16"/>
              </w:rPr>
              <w:t>19,158</w:t>
            </w:r>
          </w:p>
        </w:tc>
      </w:tr>
      <w:tr w:rsidR="00040574" w:rsidRPr="00040574" w14:paraId="3FC6A77E" w14:textId="77777777" w:rsidTr="00040574">
        <w:trPr>
          <w:trHeight w:val="344"/>
        </w:trPr>
        <w:tc>
          <w:tcPr>
            <w:tcW w:w="2977" w:type="dxa"/>
            <w:tcBorders>
              <w:top w:val="single" w:sz="4" w:space="0" w:color="A6A6A6" w:themeColor="background1" w:themeShade="A6"/>
              <w:bottom w:val="single" w:sz="4" w:space="0" w:color="A6A6A6" w:themeColor="background1" w:themeShade="A6"/>
            </w:tcBorders>
          </w:tcPr>
          <w:p w14:paraId="323481C4" w14:textId="75CB22DE" w:rsidR="00040574" w:rsidRPr="00040574" w:rsidRDefault="00040574" w:rsidP="00040574">
            <w:pPr>
              <w:pStyle w:val="TableText"/>
              <w:ind w:left="57" w:right="57"/>
              <w:rPr>
                <w:b/>
                <w:bCs/>
                <w:w w:val="105"/>
                <w:sz w:val="16"/>
                <w:szCs w:val="16"/>
              </w:rPr>
            </w:pPr>
            <w:r w:rsidRPr="00040574">
              <w:rPr>
                <w:w w:val="105"/>
                <w:sz w:val="16"/>
                <w:szCs w:val="16"/>
              </w:rPr>
              <w:t>Policy advice and related services</w:t>
            </w:r>
          </w:p>
        </w:tc>
        <w:tc>
          <w:tcPr>
            <w:tcW w:w="1275" w:type="dxa"/>
            <w:tcBorders>
              <w:top w:val="single" w:sz="4" w:space="0" w:color="A6A6A6" w:themeColor="background1" w:themeShade="A6"/>
              <w:bottom w:val="single" w:sz="4" w:space="0" w:color="A6A6A6" w:themeColor="background1" w:themeShade="A6"/>
            </w:tcBorders>
          </w:tcPr>
          <w:p w14:paraId="236304D9" w14:textId="047AAD89" w:rsidR="00040574" w:rsidRPr="00040574" w:rsidRDefault="00040574" w:rsidP="00040574">
            <w:pPr>
              <w:pStyle w:val="TableText"/>
              <w:ind w:left="57" w:right="57"/>
              <w:jc w:val="right"/>
              <w:rPr>
                <w:w w:val="105"/>
                <w:sz w:val="16"/>
                <w:szCs w:val="16"/>
              </w:rPr>
            </w:pPr>
            <w:r w:rsidRPr="00040574">
              <w:rPr>
                <w:w w:val="105"/>
                <w:sz w:val="16"/>
                <w:szCs w:val="16"/>
              </w:rPr>
              <w:t>-</w:t>
            </w:r>
          </w:p>
        </w:tc>
        <w:tc>
          <w:tcPr>
            <w:tcW w:w="1276" w:type="dxa"/>
            <w:tcBorders>
              <w:top w:val="single" w:sz="4" w:space="0" w:color="A6A6A6" w:themeColor="background1" w:themeShade="A6"/>
              <w:bottom w:val="single" w:sz="4" w:space="0" w:color="A6A6A6" w:themeColor="background1" w:themeShade="A6"/>
            </w:tcBorders>
          </w:tcPr>
          <w:p w14:paraId="28BDC35A" w14:textId="32B20F78" w:rsidR="00040574" w:rsidRPr="00040574" w:rsidRDefault="00040574" w:rsidP="00040574">
            <w:pPr>
              <w:pStyle w:val="TableText"/>
              <w:ind w:left="57" w:right="57"/>
              <w:jc w:val="right"/>
              <w:rPr>
                <w:w w:val="105"/>
                <w:sz w:val="16"/>
                <w:szCs w:val="16"/>
              </w:rPr>
            </w:pPr>
            <w:r w:rsidRPr="00040574">
              <w:rPr>
                <w:w w:val="105"/>
                <w:sz w:val="16"/>
                <w:szCs w:val="16"/>
              </w:rPr>
              <w:t>38,180</w:t>
            </w:r>
          </w:p>
        </w:tc>
        <w:tc>
          <w:tcPr>
            <w:tcW w:w="1276" w:type="dxa"/>
            <w:tcBorders>
              <w:top w:val="single" w:sz="4" w:space="0" w:color="A6A6A6" w:themeColor="background1" w:themeShade="A6"/>
              <w:bottom w:val="single" w:sz="4" w:space="0" w:color="A6A6A6" w:themeColor="background1" w:themeShade="A6"/>
            </w:tcBorders>
          </w:tcPr>
          <w:p w14:paraId="12FC0C9B" w14:textId="52F27894" w:rsidR="00040574" w:rsidRPr="00040574" w:rsidRDefault="00040574" w:rsidP="00040574">
            <w:pPr>
              <w:pStyle w:val="TableText"/>
              <w:ind w:left="57" w:right="57"/>
              <w:jc w:val="right"/>
              <w:rPr>
                <w:w w:val="105"/>
                <w:sz w:val="16"/>
                <w:szCs w:val="16"/>
              </w:rPr>
            </w:pPr>
            <w:r w:rsidRPr="00040574">
              <w:rPr>
                <w:w w:val="105"/>
                <w:sz w:val="16"/>
                <w:szCs w:val="16"/>
              </w:rPr>
              <w:t>37,218</w:t>
            </w:r>
          </w:p>
        </w:tc>
        <w:tc>
          <w:tcPr>
            <w:tcW w:w="1276" w:type="dxa"/>
            <w:tcBorders>
              <w:top w:val="single" w:sz="4" w:space="0" w:color="A6A6A6" w:themeColor="background1" w:themeShade="A6"/>
              <w:bottom w:val="single" w:sz="4" w:space="0" w:color="A6A6A6" w:themeColor="background1" w:themeShade="A6"/>
            </w:tcBorders>
          </w:tcPr>
          <w:p w14:paraId="6A7C5B47" w14:textId="2AF05DF8" w:rsidR="00040574" w:rsidRPr="00040574" w:rsidRDefault="00040574" w:rsidP="00040574">
            <w:pPr>
              <w:pStyle w:val="TableText"/>
              <w:ind w:left="57" w:right="57"/>
              <w:jc w:val="right"/>
              <w:rPr>
                <w:w w:val="105"/>
                <w:sz w:val="16"/>
                <w:szCs w:val="16"/>
              </w:rPr>
            </w:pPr>
            <w:r w:rsidRPr="00040574">
              <w:rPr>
                <w:w w:val="105"/>
                <w:sz w:val="16"/>
                <w:szCs w:val="16"/>
              </w:rPr>
              <w:t>44,737</w:t>
            </w:r>
          </w:p>
        </w:tc>
      </w:tr>
      <w:tr w:rsidR="00040574" w:rsidRPr="00040574" w14:paraId="4CF5CC01" w14:textId="77777777" w:rsidTr="00040574">
        <w:trPr>
          <w:trHeight w:val="344"/>
        </w:trPr>
        <w:tc>
          <w:tcPr>
            <w:tcW w:w="2977" w:type="dxa"/>
            <w:tcBorders>
              <w:top w:val="single" w:sz="4" w:space="0" w:color="A6A6A6" w:themeColor="background1" w:themeShade="A6"/>
              <w:bottom w:val="single" w:sz="4" w:space="0" w:color="A6A6A6" w:themeColor="background1" w:themeShade="A6"/>
            </w:tcBorders>
          </w:tcPr>
          <w:p w14:paraId="5B85C0B1" w14:textId="0D0582AE" w:rsidR="00040574" w:rsidRPr="00040574" w:rsidRDefault="00040574" w:rsidP="00040574">
            <w:pPr>
              <w:pStyle w:val="TableText"/>
              <w:ind w:left="57" w:right="57"/>
              <w:rPr>
                <w:b/>
                <w:bCs/>
                <w:w w:val="105"/>
                <w:sz w:val="16"/>
                <w:szCs w:val="16"/>
              </w:rPr>
            </w:pPr>
            <w:r w:rsidRPr="00040574">
              <w:rPr>
                <w:w w:val="105"/>
                <w:sz w:val="16"/>
                <w:szCs w:val="16"/>
              </w:rPr>
              <w:t>Public health and population health leadership</w:t>
            </w:r>
          </w:p>
        </w:tc>
        <w:tc>
          <w:tcPr>
            <w:tcW w:w="1275" w:type="dxa"/>
            <w:tcBorders>
              <w:top w:val="single" w:sz="4" w:space="0" w:color="A6A6A6" w:themeColor="background1" w:themeShade="A6"/>
              <w:bottom w:val="single" w:sz="4" w:space="0" w:color="A6A6A6" w:themeColor="background1" w:themeShade="A6"/>
            </w:tcBorders>
          </w:tcPr>
          <w:p w14:paraId="353E30C6" w14:textId="716014EB" w:rsidR="00040574" w:rsidRPr="00040574" w:rsidRDefault="00040574" w:rsidP="00040574">
            <w:pPr>
              <w:pStyle w:val="TableText"/>
              <w:ind w:left="57" w:right="57"/>
              <w:jc w:val="right"/>
              <w:rPr>
                <w:w w:val="105"/>
                <w:sz w:val="16"/>
                <w:szCs w:val="16"/>
              </w:rPr>
            </w:pPr>
            <w:r w:rsidRPr="00040574">
              <w:rPr>
                <w:w w:val="105"/>
                <w:sz w:val="16"/>
                <w:szCs w:val="16"/>
              </w:rPr>
              <w:t>-</w:t>
            </w:r>
          </w:p>
        </w:tc>
        <w:tc>
          <w:tcPr>
            <w:tcW w:w="1276" w:type="dxa"/>
            <w:tcBorders>
              <w:top w:val="single" w:sz="4" w:space="0" w:color="A6A6A6" w:themeColor="background1" w:themeShade="A6"/>
              <w:bottom w:val="single" w:sz="4" w:space="0" w:color="A6A6A6" w:themeColor="background1" w:themeShade="A6"/>
            </w:tcBorders>
          </w:tcPr>
          <w:p w14:paraId="2DE1FA0B" w14:textId="74082AD5" w:rsidR="00040574" w:rsidRPr="00040574" w:rsidRDefault="00040574" w:rsidP="00040574">
            <w:pPr>
              <w:pStyle w:val="TableText"/>
              <w:ind w:left="57" w:right="57"/>
              <w:jc w:val="right"/>
              <w:rPr>
                <w:w w:val="105"/>
                <w:sz w:val="16"/>
                <w:szCs w:val="16"/>
              </w:rPr>
            </w:pPr>
            <w:r w:rsidRPr="00040574">
              <w:rPr>
                <w:w w:val="105"/>
                <w:sz w:val="16"/>
                <w:szCs w:val="16"/>
              </w:rPr>
              <w:t>64,505</w:t>
            </w:r>
          </w:p>
        </w:tc>
        <w:tc>
          <w:tcPr>
            <w:tcW w:w="1276" w:type="dxa"/>
            <w:tcBorders>
              <w:top w:val="single" w:sz="4" w:space="0" w:color="A6A6A6" w:themeColor="background1" w:themeShade="A6"/>
              <w:bottom w:val="single" w:sz="4" w:space="0" w:color="A6A6A6" w:themeColor="background1" w:themeShade="A6"/>
            </w:tcBorders>
          </w:tcPr>
          <w:p w14:paraId="514230DE" w14:textId="3B089989" w:rsidR="00040574" w:rsidRPr="00040574" w:rsidRDefault="00040574" w:rsidP="00040574">
            <w:pPr>
              <w:pStyle w:val="TableText"/>
              <w:ind w:left="57" w:right="57"/>
              <w:jc w:val="right"/>
              <w:rPr>
                <w:w w:val="105"/>
                <w:sz w:val="16"/>
                <w:szCs w:val="16"/>
              </w:rPr>
            </w:pPr>
            <w:r w:rsidRPr="00040574">
              <w:rPr>
                <w:w w:val="105"/>
                <w:sz w:val="16"/>
                <w:szCs w:val="16"/>
              </w:rPr>
              <w:t>100,130</w:t>
            </w:r>
          </w:p>
        </w:tc>
        <w:tc>
          <w:tcPr>
            <w:tcW w:w="1276" w:type="dxa"/>
            <w:tcBorders>
              <w:top w:val="single" w:sz="4" w:space="0" w:color="A6A6A6" w:themeColor="background1" w:themeShade="A6"/>
              <w:bottom w:val="single" w:sz="4" w:space="0" w:color="A6A6A6" w:themeColor="background1" w:themeShade="A6"/>
            </w:tcBorders>
          </w:tcPr>
          <w:p w14:paraId="73598951" w14:textId="6251CD02" w:rsidR="00040574" w:rsidRPr="00040574" w:rsidRDefault="00040574" w:rsidP="00040574">
            <w:pPr>
              <w:pStyle w:val="TableText"/>
              <w:ind w:left="57" w:right="57"/>
              <w:jc w:val="right"/>
              <w:rPr>
                <w:w w:val="105"/>
                <w:sz w:val="16"/>
                <w:szCs w:val="16"/>
              </w:rPr>
            </w:pPr>
            <w:r w:rsidRPr="00040574">
              <w:rPr>
                <w:w w:val="105"/>
                <w:sz w:val="16"/>
                <w:szCs w:val="16"/>
              </w:rPr>
              <w:t>85,963</w:t>
            </w:r>
          </w:p>
        </w:tc>
      </w:tr>
      <w:tr w:rsidR="00040574" w:rsidRPr="00040574" w14:paraId="17E30FB1" w14:textId="77777777" w:rsidTr="00040574">
        <w:trPr>
          <w:trHeight w:val="344"/>
        </w:trPr>
        <w:tc>
          <w:tcPr>
            <w:tcW w:w="2977" w:type="dxa"/>
            <w:tcBorders>
              <w:top w:val="single" w:sz="4" w:space="0" w:color="A6A6A6" w:themeColor="background1" w:themeShade="A6"/>
              <w:bottom w:val="single" w:sz="4" w:space="0" w:color="A6A6A6" w:themeColor="background1" w:themeShade="A6"/>
            </w:tcBorders>
          </w:tcPr>
          <w:p w14:paraId="57EBB106" w14:textId="27731392" w:rsidR="00040574" w:rsidRPr="00040574" w:rsidRDefault="00040574" w:rsidP="00040574">
            <w:pPr>
              <w:pStyle w:val="TableText"/>
              <w:ind w:left="57" w:right="57"/>
              <w:rPr>
                <w:b/>
                <w:bCs/>
                <w:w w:val="105"/>
                <w:sz w:val="16"/>
                <w:szCs w:val="16"/>
              </w:rPr>
            </w:pPr>
            <w:r w:rsidRPr="00040574">
              <w:rPr>
                <w:w w:val="105"/>
                <w:sz w:val="16"/>
                <w:szCs w:val="16"/>
              </w:rPr>
              <w:t>Regulatory and enforcement services</w:t>
            </w:r>
          </w:p>
        </w:tc>
        <w:tc>
          <w:tcPr>
            <w:tcW w:w="1275" w:type="dxa"/>
            <w:tcBorders>
              <w:top w:val="single" w:sz="4" w:space="0" w:color="A6A6A6" w:themeColor="background1" w:themeShade="A6"/>
              <w:bottom w:val="single" w:sz="4" w:space="0" w:color="A6A6A6" w:themeColor="background1" w:themeShade="A6"/>
            </w:tcBorders>
          </w:tcPr>
          <w:p w14:paraId="07F315F0" w14:textId="0E0F6566" w:rsidR="00040574" w:rsidRPr="00040574" w:rsidRDefault="00040574" w:rsidP="00040574">
            <w:pPr>
              <w:pStyle w:val="TableText"/>
              <w:ind w:left="57" w:right="57"/>
              <w:jc w:val="right"/>
              <w:rPr>
                <w:w w:val="105"/>
                <w:sz w:val="16"/>
                <w:szCs w:val="16"/>
              </w:rPr>
            </w:pPr>
            <w:r w:rsidRPr="00040574">
              <w:rPr>
                <w:w w:val="105"/>
                <w:sz w:val="16"/>
                <w:szCs w:val="16"/>
              </w:rPr>
              <w:t>-</w:t>
            </w:r>
          </w:p>
        </w:tc>
        <w:tc>
          <w:tcPr>
            <w:tcW w:w="1276" w:type="dxa"/>
            <w:tcBorders>
              <w:top w:val="single" w:sz="4" w:space="0" w:color="A6A6A6" w:themeColor="background1" w:themeShade="A6"/>
              <w:bottom w:val="single" w:sz="4" w:space="0" w:color="A6A6A6" w:themeColor="background1" w:themeShade="A6"/>
            </w:tcBorders>
          </w:tcPr>
          <w:p w14:paraId="139D5B1A" w14:textId="78602F14" w:rsidR="00040574" w:rsidRPr="00040574" w:rsidRDefault="00040574" w:rsidP="00040574">
            <w:pPr>
              <w:pStyle w:val="TableText"/>
              <w:ind w:left="57" w:right="57"/>
              <w:jc w:val="right"/>
              <w:rPr>
                <w:w w:val="105"/>
                <w:sz w:val="16"/>
                <w:szCs w:val="16"/>
              </w:rPr>
            </w:pPr>
            <w:r w:rsidRPr="00040574">
              <w:rPr>
                <w:w w:val="105"/>
                <w:sz w:val="16"/>
                <w:szCs w:val="16"/>
              </w:rPr>
              <w:t>62,121</w:t>
            </w:r>
          </w:p>
        </w:tc>
        <w:tc>
          <w:tcPr>
            <w:tcW w:w="1276" w:type="dxa"/>
            <w:tcBorders>
              <w:top w:val="single" w:sz="4" w:space="0" w:color="A6A6A6" w:themeColor="background1" w:themeShade="A6"/>
              <w:bottom w:val="single" w:sz="4" w:space="0" w:color="A6A6A6" w:themeColor="background1" w:themeShade="A6"/>
            </w:tcBorders>
          </w:tcPr>
          <w:p w14:paraId="16BCAFCB" w14:textId="53F6F974" w:rsidR="00040574" w:rsidRPr="00040574" w:rsidRDefault="00040574" w:rsidP="00040574">
            <w:pPr>
              <w:pStyle w:val="TableText"/>
              <w:ind w:left="57" w:right="57"/>
              <w:jc w:val="right"/>
              <w:rPr>
                <w:w w:val="105"/>
                <w:sz w:val="16"/>
                <w:szCs w:val="16"/>
              </w:rPr>
            </w:pPr>
            <w:r w:rsidRPr="00040574">
              <w:rPr>
                <w:w w:val="105"/>
                <w:sz w:val="16"/>
                <w:szCs w:val="16"/>
              </w:rPr>
              <w:t>61,885</w:t>
            </w:r>
          </w:p>
        </w:tc>
        <w:tc>
          <w:tcPr>
            <w:tcW w:w="1276" w:type="dxa"/>
            <w:tcBorders>
              <w:top w:val="single" w:sz="4" w:space="0" w:color="A6A6A6" w:themeColor="background1" w:themeShade="A6"/>
              <w:bottom w:val="single" w:sz="4" w:space="0" w:color="A6A6A6" w:themeColor="background1" w:themeShade="A6"/>
            </w:tcBorders>
          </w:tcPr>
          <w:p w14:paraId="5FB0ACD3" w14:textId="77329E5D" w:rsidR="00040574" w:rsidRPr="00040574" w:rsidRDefault="00040574" w:rsidP="00040574">
            <w:pPr>
              <w:pStyle w:val="TableText"/>
              <w:ind w:left="57" w:right="57"/>
              <w:jc w:val="right"/>
              <w:rPr>
                <w:w w:val="105"/>
                <w:sz w:val="16"/>
                <w:szCs w:val="16"/>
              </w:rPr>
            </w:pPr>
            <w:r w:rsidRPr="00040574">
              <w:rPr>
                <w:w w:val="105"/>
                <w:sz w:val="16"/>
                <w:szCs w:val="16"/>
              </w:rPr>
              <w:t>65,891</w:t>
            </w:r>
          </w:p>
        </w:tc>
      </w:tr>
      <w:tr w:rsidR="00040574" w:rsidRPr="00040574" w14:paraId="3156FE11" w14:textId="77777777" w:rsidTr="00040574">
        <w:trPr>
          <w:trHeight w:val="344"/>
        </w:trPr>
        <w:tc>
          <w:tcPr>
            <w:tcW w:w="2977" w:type="dxa"/>
            <w:tcBorders>
              <w:top w:val="single" w:sz="4" w:space="0" w:color="A6A6A6" w:themeColor="background1" w:themeShade="A6"/>
              <w:bottom w:val="single" w:sz="4" w:space="0" w:color="A6A6A6" w:themeColor="background1" w:themeShade="A6"/>
            </w:tcBorders>
          </w:tcPr>
          <w:p w14:paraId="23551ED0" w14:textId="04C29106" w:rsidR="00040574" w:rsidRPr="00040574" w:rsidRDefault="00040574" w:rsidP="00040574">
            <w:pPr>
              <w:pStyle w:val="TableText"/>
              <w:ind w:left="57" w:right="57"/>
              <w:rPr>
                <w:b/>
                <w:bCs/>
                <w:w w:val="105"/>
                <w:sz w:val="16"/>
                <w:szCs w:val="16"/>
              </w:rPr>
            </w:pPr>
            <w:r w:rsidRPr="00040574">
              <w:rPr>
                <w:w w:val="105"/>
                <w:sz w:val="16"/>
                <w:szCs w:val="16"/>
              </w:rPr>
              <w:t>Sector performance and monitoring</w:t>
            </w:r>
          </w:p>
        </w:tc>
        <w:tc>
          <w:tcPr>
            <w:tcW w:w="1275" w:type="dxa"/>
            <w:tcBorders>
              <w:top w:val="single" w:sz="4" w:space="0" w:color="A6A6A6" w:themeColor="background1" w:themeShade="A6"/>
              <w:bottom w:val="single" w:sz="4" w:space="0" w:color="A6A6A6" w:themeColor="background1" w:themeShade="A6"/>
            </w:tcBorders>
          </w:tcPr>
          <w:p w14:paraId="138BCA36" w14:textId="7FB1AE6D" w:rsidR="00040574" w:rsidRPr="00040574" w:rsidRDefault="00040574" w:rsidP="00040574">
            <w:pPr>
              <w:pStyle w:val="TableText"/>
              <w:ind w:left="57" w:right="57"/>
              <w:jc w:val="right"/>
              <w:rPr>
                <w:w w:val="105"/>
                <w:sz w:val="16"/>
                <w:szCs w:val="16"/>
              </w:rPr>
            </w:pPr>
            <w:r w:rsidRPr="00040574">
              <w:rPr>
                <w:w w:val="105"/>
                <w:sz w:val="16"/>
                <w:szCs w:val="16"/>
              </w:rPr>
              <w:t>-</w:t>
            </w:r>
          </w:p>
        </w:tc>
        <w:tc>
          <w:tcPr>
            <w:tcW w:w="1276" w:type="dxa"/>
            <w:tcBorders>
              <w:top w:val="single" w:sz="4" w:space="0" w:color="A6A6A6" w:themeColor="background1" w:themeShade="A6"/>
              <w:bottom w:val="single" w:sz="4" w:space="0" w:color="A6A6A6" w:themeColor="background1" w:themeShade="A6"/>
            </w:tcBorders>
          </w:tcPr>
          <w:p w14:paraId="74D93961" w14:textId="1CFAFC4B" w:rsidR="00040574" w:rsidRPr="00040574" w:rsidRDefault="00040574" w:rsidP="00040574">
            <w:pPr>
              <w:pStyle w:val="TableText"/>
              <w:ind w:left="57" w:right="57"/>
              <w:jc w:val="right"/>
              <w:rPr>
                <w:w w:val="105"/>
                <w:sz w:val="16"/>
                <w:szCs w:val="16"/>
              </w:rPr>
            </w:pPr>
            <w:r w:rsidRPr="00040574">
              <w:rPr>
                <w:w w:val="105"/>
                <w:sz w:val="16"/>
                <w:szCs w:val="16"/>
              </w:rPr>
              <w:t>78,215</w:t>
            </w:r>
          </w:p>
        </w:tc>
        <w:tc>
          <w:tcPr>
            <w:tcW w:w="1276" w:type="dxa"/>
            <w:tcBorders>
              <w:top w:val="single" w:sz="4" w:space="0" w:color="A6A6A6" w:themeColor="background1" w:themeShade="A6"/>
              <w:bottom w:val="single" w:sz="4" w:space="0" w:color="A6A6A6" w:themeColor="background1" w:themeShade="A6"/>
            </w:tcBorders>
          </w:tcPr>
          <w:p w14:paraId="4C7B2E2E" w14:textId="44CCCB6E" w:rsidR="00040574" w:rsidRPr="00040574" w:rsidRDefault="00040574" w:rsidP="00040574">
            <w:pPr>
              <w:pStyle w:val="TableText"/>
              <w:ind w:left="57" w:right="57"/>
              <w:jc w:val="right"/>
              <w:rPr>
                <w:w w:val="105"/>
                <w:sz w:val="16"/>
                <w:szCs w:val="16"/>
              </w:rPr>
            </w:pPr>
            <w:r w:rsidRPr="00040574">
              <w:rPr>
                <w:w w:val="105"/>
                <w:sz w:val="16"/>
                <w:szCs w:val="16"/>
              </w:rPr>
              <w:t>37,229</w:t>
            </w:r>
          </w:p>
        </w:tc>
        <w:tc>
          <w:tcPr>
            <w:tcW w:w="1276" w:type="dxa"/>
            <w:tcBorders>
              <w:top w:val="single" w:sz="4" w:space="0" w:color="A6A6A6" w:themeColor="background1" w:themeShade="A6"/>
              <w:bottom w:val="single" w:sz="4" w:space="0" w:color="A6A6A6" w:themeColor="background1" w:themeShade="A6"/>
            </w:tcBorders>
          </w:tcPr>
          <w:p w14:paraId="2CA782F0" w14:textId="6BF2516A" w:rsidR="00040574" w:rsidRPr="00040574" w:rsidRDefault="00040574" w:rsidP="00040574">
            <w:pPr>
              <w:pStyle w:val="TableText"/>
              <w:ind w:left="57" w:right="57"/>
              <w:jc w:val="right"/>
              <w:rPr>
                <w:w w:val="105"/>
                <w:sz w:val="16"/>
                <w:szCs w:val="16"/>
              </w:rPr>
            </w:pPr>
            <w:r w:rsidRPr="00040574">
              <w:rPr>
                <w:w w:val="105"/>
                <w:sz w:val="16"/>
                <w:szCs w:val="16"/>
              </w:rPr>
              <w:t>12,962</w:t>
            </w:r>
          </w:p>
        </w:tc>
      </w:tr>
      <w:tr w:rsidR="00040574" w:rsidRPr="00040574" w14:paraId="0E3095F7" w14:textId="77777777" w:rsidTr="00040574">
        <w:trPr>
          <w:trHeight w:val="344"/>
        </w:trPr>
        <w:tc>
          <w:tcPr>
            <w:tcW w:w="2977" w:type="dxa"/>
            <w:tcBorders>
              <w:top w:val="single" w:sz="4" w:space="0" w:color="A6A6A6" w:themeColor="background1" w:themeShade="A6"/>
              <w:bottom w:val="single" w:sz="4" w:space="0" w:color="A6A6A6" w:themeColor="background1" w:themeShade="A6"/>
            </w:tcBorders>
          </w:tcPr>
          <w:p w14:paraId="1879E32F" w14:textId="37424382" w:rsidR="00040574" w:rsidRPr="00040574" w:rsidRDefault="00040574" w:rsidP="00040574">
            <w:pPr>
              <w:pStyle w:val="TableText"/>
              <w:ind w:left="57" w:right="57"/>
              <w:rPr>
                <w:b/>
                <w:bCs/>
                <w:w w:val="105"/>
                <w:sz w:val="16"/>
                <w:szCs w:val="16"/>
              </w:rPr>
            </w:pPr>
            <w:r w:rsidRPr="00040574">
              <w:rPr>
                <w:w w:val="105"/>
                <w:sz w:val="16"/>
                <w:szCs w:val="16"/>
              </w:rPr>
              <w:t>Total expense</w:t>
            </w:r>
          </w:p>
        </w:tc>
        <w:tc>
          <w:tcPr>
            <w:tcW w:w="1275" w:type="dxa"/>
            <w:tcBorders>
              <w:top w:val="single" w:sz="4" w:space="0" w:color="A6A6A6" w:themeColor="background1" w:themeShade="A6"/>
              <w:bottom w:val="single" w:sz="4" w:space="0" w:color="A6A6A6" w:themeColor="background1" w:themeShade="A6"/>
            </w:tcBorders>
          </w:tcPr>
          <w:p w14:paraId="170D3E8B" w14:textId="5E7D8A86" w:rsidR="00040574" w:rsidRPr="00040574" w:rsidRDefault="00040574" w:rsidP="00040574">
            <w:pPr>
              <w:pStyle w:val="TableText"/>
              <w:ind w:left="57" w:right="57"/>
              <w:jc w:val="right"/>
              <w:rPr>
                <w:w w:val="105"/>
                <w:sz w:val="16"/>
                <w:szCs w:val="16"/>
              </w:rPr>
            </w:pPr>
            <w:r w:rsidRPr="00040574">
              <w:rPr>
                <w:w w:val="105"/>
                <w:sz w:val="16"/>
                <w:szCs w:val="16"/>
              </w:rPr>
              <w:t>-</w:t>
            </w:r>
          </w:p>
        </w:tc>
        <w:tc>
          <w:tcPr>
            <w:tcW w:w="1276" w:type="dxa"/>
            <w:tcBorders>
              <w:top w:val="single" w:sz="4" w:space="0" w:color="A6A6A6" w:themeColor="background1" w:themeShade="A6"/>
              <w:bottom w:val="single" w:sz="4" w:space="0" w:color="A6A6A6" w:themeColor="background1" w:themeShade="A6"/>
            </w:tcBorders>
          </w:tcPr>
          <w:p w14:paraId="7225245F" w14:textId="63AD7D9E" w:rsidR="00040574" w:rsidRPr="00040574" w:rsidRDefault="00040574" w:rsidP="00040574">
            <w:pPr>
              <w:pStyle w:val="TableText"/>
              <w:ind w:left="57" w:right="57"/>
              <w:jc w:val="right"/>
              <w:rPr>
                <w:w w:val="105"/>
                <w:sz w:val="16"/>
                <w:szCs w:val="16"/>
              </w:rPr>
            </w:pPr>
            <w:r w:rsidRPr="00040574">
              <w:rPr>
                <w:w w:val="105"/>
                <w:sz w:val="16"/>
                <w:szCs w:val="16"/>
              </w:rPr>
              <w:t>266,465</w:t>
            </w:r>
          </w:p>
        </w:tc>
        <w:tc>
          <w:tcPr>
            <w:tcW w:w="1276" w:type="dxa"/>
            <w:tcBorders>
              <w:top w:val="single" w:sz="4" w:space="0" w:color="A6A6A6" w:themeColor="background1" w:themeShade="A6"/>
              <w:bottom w:val="single" w:sz="4" w:space="0" w:color="A6A6A6" w:themeColor="background1" w:themeShade="A6"/>
            </w:tcBorders>
          </w:tcPr>
          <w:p w14:paraId="15F15477" w14:textId="7FA51133" w:rsidR="00040574" w:rsidRPr="00040574" w:rsidRDefault="00040574" w:rsidP="00040574">
            <w:pPr>
              <w:pStyle w:val="TableText"/>
              <w:ind w:left="57" w:right="57"/>
              <w:jc w:val="right"/>
              <w:rPr>
                <w:w w:val="105"/>
                <w:sz w:val="16"/>
                <w:szCs w:val="16"/>
              </w:rPr>
            </w:pPr>
            <w:r w:rsidRPr="00040574">
              <w:rPr>
                <w:w w:val="105"/>
                <w:sz w:val="16"/>
                <w:szCs w:val="16"/>
              </w:rPr>
              <w:t>252,776</w:t>
            </w:r>
          </w:p>
        </w:tc>
        <w:tc>
          <w:tcPr>
            <w:tcW w:w="1276" w:type="dxa"/>
            <w:tcBorders>
              <w:top w:val="single" w:sz="4" w:space="0" w:color="A6A6A6" w:themeColor="background1" w:themeShade="A6"/>
              <w:bottom w:val="single" w:sz="4" w:space="0" w:color="A6A6A6" w:themeColor="background1" w:themeShade="A6"/>
            </w:tcBorders>
          </w:tcPr>
          <w:p w14:paraId="664207C2" w14:textId="4A2A449F" w:rsidR="00040574" w:rsidRPr="00040574" w:rsidRDefault="00040574" w:rsidP="00040574">
            <w:pPr>
              <w:pStyle w:val="TableText"/>
              <w:ind w:left="57" w:right="57"/>
              <w:jc w:val="right"/>
              <w:rPr>
                <w:w w:val="105"/>
                <w:sz w:val="16"/>
                <w:szCs w:val="16"/>
              </w:rPr>
            </w:pPr>
            <w:r w:rsidRPr="00040574">
              <w:rPr>
                <w:w w:val="105"/>
                <w:sz w:val="16"/>
                <w:szCs w:val="16"/>
              </w:rPr>
              <w:t>228,711</w:t>
            </w:r>
          </w:p>
        </w:tc>
      </w:tr>
      <w:tr w:rsidR="00040574" w:rsidRPr="00040574" w14:paraId="31E9DFF2" w14:textId="77777777" w:rsidTr="00040574">
        <w:trPr>
          <w:trHeight w:val="344"/>
        </w:trPr>
        <w:tc>
          <w:tcPr>
            <w:tcW w:w="2977" w:type="dxa"/>
            <w:tcBorders>
              <w:top w:val="single" w:sz="4" w:space="0" w:color="A6A6A6" w:themeColor="background1" w:themeShade="A6"/>
              <w:bottom w:val="single" w:sz="4" w:space="0" w:color="A6A6A6" w:themeColor="background1" w:themeShade="A6"/>
            </w:tcBorders>
          </w:tcPr>
          <w:p w14:paraId="0E02CCB6" w14:textId="6C1169D0" w:rsidR="00040574" w:rsidRPr="00040574" w:rsidRDefault="00040574" w:rsidP="00040574">
            <w:pPr>
              <w:pStyle w:val="TableText"/>
              <w:ind w:left="57" w:right="57"/>
              <w:rPr>
                <w:w w:val="105"/>
                <w:sz w:val="16"/>
                <w:szCs w:val="16"/>
              </w:rPr>
            </w:pPr>
            <w:r w:rsidRPr="00040574">
              <w:rPr>
                <w:w w:val="105"/>
                <w:sz w:val="16"/>
                <w:szCs w:val="16"/>
              </w:rPr>
              <w:t>Net surplus / (deficit)</w:t>
            </w:r>
          </w:p>
        </w:tc>
        <w:tc>
          <w:tcPr>
            <w:tcW w:w="1275" w:type="dxa"/>
            <w:tcBorders>
              <w:top w:val="single" w:sz="4" w:space="0" w:color="A6A6A6" w:themeColor="background1" w:themeShade="A6"/>
              <w:bottom w:val="single" w:sz="4" w:space="0" w:color="A6A6A6" w:themeColor="background1" w:themeShade="A6"/>
            </w:tcBorders>
          </w:tcPr>
          <w:p w14:paraId="1C742987" w14:textId="77777777" w:rsidR="00040574" w:rsidRPr="00040574" w:rsidRDefault="00040574" w:rsidP="00040574">
            <w:pPr>
              <w:pStyle w:val="TableText"/>
              <w:ind w:left="57" w:right="57"/>
              <w:jc w:val="right"/>
              <w:rPr>
                <w:w w:val="105"/>
                <w:sz w:val="16"/>
                <w:szCs w:val="16"/>
              </w:rPr>
            </w:pPr>
          </w:p>
        </w:tc>
        <w:tc>
          <w:tcPr>
            <w:tcW w:w="1276" w:type="dxa"/>
            <w:tcBorders>
              <w:top w:val="single" w:sz="4" w:space="0" w:color="A6A6A6" w:themeColor="background1" w:themeShade="A6"/>
              <w:bottom w:val="single" w:sz="4" w:space="0" w:color="A6A6A6" w:themeColor="background1" w:themeShade="A6"/>
            </w:tcBorders>
          </w:tcPr>
          <w:p w14:paraId="2F69D77E" w14:textId="11B91555" w:rsidR="00040574" w:rsidRPr="00040574" w:rsidRDefault="00040574" w:rsidP="00040574">
            <w:pPr>
              <w:pStyle w:val="TableText"/>
              <w:ind w:left="57" w:right="57"/>
              <w:jc w:val="right"/>
              <w:rPr>
                <w:w w:val="105"/>
                <w:sz w:val="16"/>
                <w:szCs w:val="16"/>
              </w:rPr>
            </w:pPr>
            <w:r w:rsidRPr="00040574">
              <w:rPr>
                <w:w w:val="105"/>
                <w:sz w:val="16"/>
                <w:szCs w:val="16"/>
              </w:rPr>
              <w:t>-</w:t>
            </w:r>
          </w:p>
        </w:tc>
        <w:tc>
          <w:tcPr>
            <w:tcW w:w="1276" w:type="dxa"/>
            <w:tcBorders>
              <w:top w:val="single" w:sz="4" w:space="0" w:color="A6A6A6" w:themeColor="background1" w:themeShade="A6"/>
              <w:bottom w:val="single" w:sz="4" w:space="0" w:color="A6A6A6" w:themeColor="background1" w:themeShade="A6"/>
            </w:tcBorders>
          </w:tcPr>
          <w:p w14:paraId="0A7CC023" w14:textId="7A91D459" w:rsidR="00040574" w:rsidRPr="00040574" w:rsidRDefault="00040574" w:rsidP="00040574">
            <w:pPr>
              <w:pStyle w:val="TableText"/>
              <w:ind w:left="57" w:right="57"/>
              <w:jc w:val="right"/>
              <w:rPr>
                <w:w w:val="105"/>
                <w:sz w:val="16"/>
                <w:szCs w:val="16"/>
              </w:rPr>
            </w:pPr>
            <w:r w:rsidRPr="00040574">
              <w:rPr>
                <w:w w:val="105"/>
                <w:sz w:val="16"/>
                <w:szCs w:val="16"/>
              </w:rPr>
              <w:t>-</w:t>
            </w:r>
          </w:p>
        </w:tc>
        <w:tc>
          <w:tcPr>
            <w:tcW w:w="1276" w:type="dxa"/>
            <w:tcBorders>
              <w:top w:val="single" w:sz="4" w:space="0" w:color="A6A6A6" w:themeColor="background1" w:themeShade="A6"/>
              <w:bottom w:val="single" w:sz="4" w:space="0" w:color="A6A6A6" w:themeColor="background1" w:themeShade="A6"/>
            </w:tcBorders>
          </w:tcPr>
          <w:p w14:paraId="6EE3BD81" w14:textId="52975E01" w:rsidR="00040574" w:rsidRPr="00040574" w:rsidRDefault="00040574" w:rsidP="00040574">
            <w:pPr>
              <w:pStyle w:val="TableText"/>
              <w:ind w:left="57" w:right="57"/>
              <w:jc w:val="right"/>
              <w:rPr>
                <w:w w:val="105"/>
                <w:sz w:val="16"/>
                <w:szCs w:val="16"/>
              </w:rPr>
            </w:pPr>
            <w:r w:rsidRPr="00040574">
              <w:rPr>
                <w:w w:val="105"/>
                <w:sz w:val="16"/>
                <w:szCs w:val="16"/>
              </w:rPr>
              <w:t>20,952</w:t>
            </w:r>
          </w:p>
        </w:tc>
      </w:tr>
    </w:tbl>
    <w:p w14:paraId="1AE32650" w14:textId="77777777" w:rsidR="00040574" w:rsidRDefault="00040574" w:rsidP="00040574"/>
    <w:p w14:paraId="441F6391" w14:textId="17418476" w:rsidR="00040574" w:rsidRDefault="00040574" w:rsidP="00040574">
      <w:r>
        <w:t>This appropriation is newly established from 1 July 2022 to support the implementation of the health and disability system reform.</w:t>
      </w:r>
    </w:p>
    <w:p w14:paraId="47835B96" w14:textId="77777777" w:rsidR="00040574" w:rsidRDefault="00040574" w:rsidP="00040574"/>
    <w:p w14:paraId="013281A8" w14:textId="77777777" w:rsidR="00F31143" w:rsidRDefault="00040574" w:rsidP="00040574">
      <w:r>
        <w:t>The variance to the final budget is mainly from the public health and population health leadership and sector performance and monitoring categories. Funding was not fully spent for the DHB sustainability initiatives. Joint ministers have approved in-</w:t>
      </w:r>
      <w:proofErr w:type="gramStart"/>
      <w:r>
        <w:t>principle</w:t>
      </w:r>
      <w:proofErr w:type="gramEnd"/>
      <w:r>
        <w:t xml:space="preserve"> expense transfers from 2022/23 to 2023/24 of up to $6.982 million of which $6 million is for fluoridation capital works subsidies. The in-</w:t>
      </w:r>
      <w:proofErr w:type="gramStart"/>
      <w:r>
        <w:t>principle</w:t>
      </w:r>
      <w:proofErr w:type="gramEnd"/>
      <w:r>
        <w:t xml:space="preserve"> expense transfers will be confirmed as part of the 2023 October Baseline Update.</w:t>
      </w:r>
    </w:p>
    <w:p w14:paraId="025D7089" w14:textId="77777777" w:rsidR="00F71CFC" w:rsidRDefault="00F71CFC" w:rsidP="00040574">
      <w:pPr>
        <w:pStyle w:val="Heading4"/>
        <w:sectPr w:rsidR="00F71CFC" w:rsidSect="000A3324">
          <w:pgSz w:w="11907" w:h="16840" w:code="9"/>
          <w:pgMar w:top="1418" w:right="1701" w:bottom="1134" w:left="1843" w:header="284" w:footer="425" w:gutter="284"/>
          <w:cols w:space="720"/>
        </w:sectPr>
      </w:pPr>
    </w:p>
    <w:p w14:paraId="5395922C" w14:textId="766B02F5" w:rsidR="00040574" w:rsidRDefault="00040574" w:rsidP="00F71CFC">
      <w:pPr>
        <w:pStyle w:val="Heading4"/>
        <w:spacing w:before="0"/>
      </w:pPr>
      <w:r>
        <w:lastRenderedPageBreak/>
        <w:t>Equity, Evidence and Outcomes</w:t>
      </w:r>
    </w:p>
    <w:p w14:paraId="328DD24D" w14:textId="77777777" w:rsidR="00040574" w:rsidRDefault="00040574" w:rsidP="00040574">
      <w:r>
        <w:t>This category is limited to health science research, leadership, analysis and publishing quality evidence, data and insights.</w:t>
      </w:r>
    </w:p>
    <w:p w14:paraId="4A9AB4EC" w14:textId="77777777" w:rsidR="00040574" w:rsidRDefault="00040574" w:rsidP="00040574"/>
    <w:tbl>
      <w:tblPr>
        <w:tblStyle w:val="TableGrid"/>
        <w:tblW w:w="8091"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529"/>
        <w:gridCol w:w="1101"/>
        <w:gridCol w:w="1112"/>
        <w:gridCol w:w="1379"/>
        <w:gridCol w:w="970"/>
      </w:tblGrid>
      <w:tr w:rsidR="00040574" w14:paraId="4586131E" w14:textId="77777777" w:rsidTr="006D3572">
        <w:tc>
          <w:tcPr>
            <w:tcW w:w="8091" w:type="dxa"/>
            <w:gridSpan w:val="5"/>
            <w:tcBorders>
              <w:top w:val="nil"/>
              <w:bottom w:val="nil"/>
            </w:tcBorders>
            <w:shd w:val="clear" w:color="auto" w:fill="D9D9D9" w:themeFill="background1" w:themeFillShade="D9"/>
          </w:tcPr>
          <w:p w14:paraId="2E491A63" w14:textId="77777777" w:rsidR="00040574" w:rsidRPr="00114E59" w:rsidRDefault="00040574" w:rsidP="006D3572">
            <w:pPr>
              <w:pStyle w:val="TableText"/>
              <w:rPr>
                <w:b/>
                <w:bCs/>
              </w:rPr>
            </w:pPr>
            <w:r w:rsidRPr="00114E59">
              <w:rPr>
                <w:b/>
                <w:bCs/>
              </w:rPr>
              <w:t>Performance assessment</w:t>
            </w:r>
          </w:p>
        </w:tc>
      </w:tr>
      <w:tr w:rsidR="00040574" w:rsidRPr="00B25900" w14:paraId="03645053" w14:textId="77777777" w:rsidTr="00F71CFC">
        <w:tc>
          <w:tcPr>
            <w:tcW w:w="3529" w:type="dxa"/>
            <w:tcBorders>
              <w:top w:val="nil"/>
            </w:tcBorders>
            <w:shd w:val="clear" w:color="auto" w:fill="F2F2F2" w:themeFill="background1" w:themeFillShade="F2"/>
            <w:vAlign w:val="bottom"/>
          </w:tcPr>
          <w:p w14:paraId="439846DB" w14:textId="77777777" w:rsidR="00040574" w:rsidRPr="00B25900" w:rsidRDefault="00040574" w:rsidP="006D3572">
            <w:pPr>
              <w:pStyle w:val="TableText"/>
              <w:rPr>
                <w:b/>
                <w:bCs/>
                <w:sz w:val="16"/>
                <w:szCs w:val="16"/>
              </w:rPr>
            </w:pPr>
            <w:r w:rsidRPr="00B25900">
              <w:rPr>
                <w:b/>
                <w:bCs/>
                <w:sz w:val="16"/>
                <w:szCs w:val="16"/>
              </w:rPr>
              <w:t>Performance measure</w:t>
            </w:r>
          </w:p>
        </w:tc>
        <w:tc>
          <w:tcPr>
            <w:tcW w:w="1101" w:type="dxa"/>
            <w:tcBorders>
              <w:top w:val="nil"/>
            </w:tcBorders>
            <w:shd w:val="clear" w:color="auto" w:fill="F2F2F2" w:themeFill="background1" w:themeFillShade="F2"/>
            <w:vAlign w:val="bottom"/>
          </w:tcPr>
          <w:p w14:paraId="43E31B0C" w14:textId="77777777" w:rsidR="00040574" w:rsidRPr="00B25900" w:rsidRDefault="00040574" w:rsidP="006D3572">
            <w:pPr>
              <w:pStyle w:val="TableText"/>
              <w:jc w:val="right"/>
              <w:rPr>
                <w:b/>
                <w:bCs/>
                <w:sz w:val="16"/>
                <w:szCs w:val="16"/>
              </w:rPr>
            </w:pPr>
            <w:r w:rsidRPr="00B25900">
              <w:rPr>
                <w:b/>
                <w:bCs/>
                <w:sz w:val="16"/>
                <w:szCs w:val="16"/>
              </w:rPr>
              <w:t>Actual</w:t>
            </w:r>
          </w:p>
          <w:p w14:paraId="7A916CE1" w14:textId="77777777" w:rsidR="00040574" w:rsidRPr="00B25900" w:rsidRDefault="00040574" w:rsidP="006D3572">
            <w:pPr>
              <w:pStyle w:val="TableText"/>
              <w:jc w:val="right"/>
              <w:rPr>
                <w:b/>
                <w:bCs/>
                <w:sz w:val="16"/>
                <w:szCs w:val="16"/>
              </w:rPr>
            </w:pPr>
            <w:r w:rsidRPr="00B25900">
              <w:rPr>
                <w:b/>
                <w:bCs/>
                <w:sz w:val="16"/>
                <w:szCs w:val="16"/>
              </w:rPr>
              <w:t>2021/22</w:t>
            </w:r>
          </w:p>
        </w:tc>
        <w:tc>
          <w:tcPr>
            <w:tcW w:w="1112" w:type="dxa"/>
            <w:tcBorders>
              <w:top w:val="nil"/>
            </w:tcBorders>
            <w:shd w:val="clear" w:color="auto" w:fill="F2F2F2" w:themeFill="background1" w:themeFillShade="F2"/>
            <w:vAlign w:val="bottom"/>
          </w:tcPr>
          <w:p w14:paraId="380AE58E" w14:textId="77777777" w:rsidR="00040574" w:rsidRPr="00B25900" w:rsidRDefault="00040574" w:rsidP="006D3572">
            <w:pPr>
              <w:pStyle w:val="TableText"/>
              <w:jc w:val="right"/>
              <w:rPr>
                <w:b/>
                <w:bCs/>
                <w:sz w:val="16"/>
                <w:szCs w:val="16"/>
              </w:rPr>
            </w:pPr>
            <w:r w:rsidRPr="00B25900">
              <w:rPr>
                <w:b/>
                <w:bCs/>
                <w:sz w:val="16"/>
                <w:szCs w:val="16"/>
              </w:rPr>
              <w:t>Budget Standard</w:t>
            </w:r>
          </w:p>
          <w:p w14:paraId="15154F22" w14:textId="77777777" w:rsidR="00040574" w:rsidRPr="00B25900" w:rsidRDefault="00040574" w:rsidP="006D3572">
            <w:pPr>
              <w:pStyle w:val="TableText"/>
              <w:jc w:val="right"/>
              <w:rPr>
                <w:b/>
                <w:bCs/>
                <w:sz w:val="16"/>
                <w:szCs w:val="16"/>
              </w:rPr>
            </w:pPr>
            <w:r w:rsidRPr="00B25900">
              <w:rPr>
                <w:b/>
                <w:bCs/>
                <w:sz w:val="16"/>
                <w:szCs w:val="16"/>
              </w:rPr>
              <w:t>2022/23</w:t>
            </w:r>
          </w:p>
        </w:tc>
        <w:tc>
          <w:tcPr>
            <w:tcW w:w="1379" w:type="dxa"/>
            <w:tcBorders>
              <w:top w:val="nil"/>
            </w:tcBorders>
            <w:shd w:val="clear" w:color="auto" w:fill="F2F2F2" w:themeFill="background1" w:themeFillShade="F2"/>
            <w:vAlign w:val="bottom"/>
          </w:tcPr>
          <w:p w14:paraId="6D8976F5" w14:textId="77777777" w:rsidR="00040574" w:rsidRPr="00B25900" w:rsidRDefault="00040574" w:rsidP="006D3572">
            <w:pPr>
              <w:pStyle w:val="TableText"/>
              <w:jc w:val="right"/>
              <w:rPr>
                <w:b/>
                <w:bCs/>
                <w:sz w:val="16"/>
                <w:szCs w:val="16"/>
              </w:rPr>
            </w:pPr>
            <w:r w:rsidRPr="00B25900">
              <w:rPr>
                <w:b/>
                <w:bCs/>
                <w:sz w:val="16"/>
                <w:szCs w:val="16"/>
              </w:rPr>
              <w:t>Actual</w:t>
            </w:r>
          </w:p>
          <w:p w14:paraId="4DA58A44" w14:textId="77777777" w:rsidR="00040574" w:rsidRPr="00B25900" w:rsidRDefault="00040574" w:rsidP="006D3572">
            <w:pPr>
              <w:pStyle w:val="TableText"/>
              <w:jc w:val="right"/>
              <w:rPr>
                <w:b/>
                <w:bCs/>
                <w:sz w:val="16"/>
                <w:szCs w:val="16"/>
              </w:rPr>
            </w:pPr>
            <w:r w:rsidRPr="00B25900">
              <w:rPr>
                <w:b/>
                <w:bCs/>
                <w:sz w:val="16"/>
                <w:szCs w:val="16"/>
              </w:rPr>
              <w:t>2022/23</w:t>
            </w:r>
          </w:p>
        </w:tc>
        <w:tc>
          <w:tcPr>
            <w:tcW w:w="970" w:type="dxa"/>
            <w:tcBorders>
              <w:top w:val="nil"/>
            </w:tcBorders>
            <w:shd w:val="clear" w:color="auto" w:fill="F2F2F2" w:themeFill="background1" w:themeFillShade="F2"/>
            <w:vAlign w:val="bottom"/>
          </w:tcPr>
          <w:p w14:paraId="62B636E1" w14:textId="77777777" w:rsidR="00040574" w:rsidRPr="00B25900" w:rsidRDefault="00040574" w:rsidP="006D3572">
            <w:pPr>
              <w:pStyle w:val="TableText"/>
              <w:jc w:val="right"/>
              <w:rPr>
                <w:b/>
                <w:bCs/>
                <w:sz w:val="16"/>
                <w:szCs w:val="16"/>
              </w:rPr>
            </w:pPr>
            <w:r w:rsidRPr="00B25900">
              <w:rPr>
                <w:b/>
                <w:bCs/>
                <w:sz w:val="16"/>
                <w:szCs w:val="16"/>
              </w:rPr>
              <w:t xml:space="preserve">At a </w:t>
            </w:r>
            <w:r w:rsidRPr="00B25900">
              <w:rPr>
                <w:b/>
                <w:bCs/>
                <w:sz w:val="16"/>
                <w:szCs w:val="16"/>
              </w:rPr>
              <w:br/>
              <w:t>glance</w:t>
            </w:r>
          </w:p>
        </w:tc>
      </w:tr>
      <w:tr w:rsidR="00F71CFC" w:rsidRPr="00B25900" w14:paraId="2993F133" w14:textId="77777777" w:rsidTr="00F71CFC">
        <w:tc>
          <w:tcPr>
            <w:tcW w:w="3529" w:type="dxa"/>
          </w:tcPr>
          <w:p w14:paraId="3A6A39EC" w14:textId="5C1D37A4" w:rsidR="00F71CFC" w:rsidRPr="00F71CFC" w:rsidRDefault="00F71CFC" w:rsidP="00F71CFC">
            <w:pPr>
              <w:pStyle w:val="TableText"/>
              <w:rPr>
                <w:rFonts w:cs="Segoe UI"/>
                <w:sz w:val="16"/>
                <w:szCs w:val="18"/>
              </w:rPr>
            </w:pPr>
            <w:r w:rsidRPr="00F71CFC">
              <w:rPr>
                <w:rFonts w:cs="Segoe UI"/>
                <w:sz w:val="16"/>
                <w:szCs w:val="18"/>
              </w:rPr>
              <w:t>Number of page views of the Health Survey web pages</w:t>
            </w:r>
          </w:p>
        </w:tc>
        <w:tc>
          <w:tcPr>
            <w:tcW w:w="1101" w:type="dxa"/>
          </w:tcPr>
          <w:p w14:paraId="183CEE4D" w14:textId="4C22FE84" w:rsidR="00F71CFC" w:rsidRPr="00F71CFC" w:rsidRDefault="00F71CFC" w:rsidP="00F71CFC">
            <w:pPr>
              <w:pStyle w:val="TableText"/>
              <w:jc w:val="right"/>
              <w:rPr>
                <w:rFonts w:cs="Segoe UI"/>
                <w:sz w:val="16"/>
                <w:szCs w:val="16"/>
              </w:rPr>
            </w:pPr>
            <w:r w:rsidRPr="00F71CFC">
              <w:rPr>
                <w:rFonts w:cs="Segoe UI"/>
                <w:sz w:val="16"/>
                <w:szCs w:val="18"/>
              </w:rPr>
              <w:t>New</w:t>
            </w:r>
            <w:r w:rsidRPr="00F71CFC">
              <w:rPr>
                <w:rFonts w:cs="Segoe UI"/>
                <w:sz w:val="16"/>
                <w:szCs w:val="18"/>
              </w:rPr>
              <w:br/>
              <w:t xml:space="preserve">measure </w:t>
            </w:r>
          </w:p>
        </w:tc>
        <w:tc>
          <w:tcPr>
            <w:tcW w:w="1112" w:type="dxa"/>
          </w:tcPr>
          <w:p w14:paraId="748EB219" w14:textId="4038A25D" w:rsidR="00F71CFC" w:rsidRPr="00F71CFC" w:rsidRDefault="00F71CFC" w:rsidP="00F71CFC">
            <w:pPr>
              <w:pStyle w:val="TableText"/>
              <w:jc w:val="right"/>
              <w:rPr>
                <w:rFonts w:cs="Segoe UI"/>
                <w:sz w:val="16"/>
                <w:szCs w:val="18"/>
              </w:rPr>
            </w:pPr>
            <w:r w:rsidRPr="00F71CFC">
              <w:rPr>
                <w:rFonts w:cs="Segoe UI"/>
                <w:sz w:val="16"/>
                <w:szCs w:val="18"/>
              </w:rPr>
              <w:t>Year on year increase</w:t>
            </w:r>
          </w:p>
        </w:tc>
        <w:tc>
          <w:tcPr>
            <w:tcW w:w="1379" w:type="dxa"/>
          </w:tcPr>
          <w:p w14:paraId="215356C7" w14:textId="066D43C2" w:rsidR="00F71CFC" w:rsidRPr="00F71CFC" w:rsidRDefault="00F71CFC" w:rsidP="00F71CFC">
            <w:pPr>
              <w:pStyle w:val="TableText"/>
              <w:jc w:val="right"/>
              <w:rPr>
                <w:rFonts w:cs="Segoe UI"/>
                <w:sz w:val="16"/>
                <w:szCs w:val="18"/>
              </w:rPr>
            </w:pPr>
            <w:r w:rsidRPr="00F71CFC">
              <w:rPr>
                <w:rFonts w:cs="Segoe UI"/>
                <w:sz w:val="16"/>
                <w:szCs w:val="18"/>
              </w:rPr>
              <w:t>Year on year increase</w:t>
            </w:r>
          </w:p>
        </w:tc>
        <w:tc>
          <w:tcPr>
            <w:tcW w:w="970" w:type="dxa"/>
          </w:tcPr>
          <w:p w14:paraId="1496E444" w14:textId="7BBFB088" w:rsidR="00F71CFC" w:rsidRPr="00040574" w:rsidRDefault="00F71CFC" w:rsidP="00F71CFC">
            <w:pPr>
              <w:pStyle w:val="TableText"/>
              <w:jc w:val="right"/>
              <w:rPr>
                <w:sz w:val="20"/>
              </w:rPr>
            </w:pPr>
            <w:r w:rsidRPr="00040574">
              <w:rPr>
                <w:sz w:val="20"/>
              </w:rPr>
              <w:sym w:font="Wingdings" w:char="F0FC"/>
            </w:r>
          </w:p>
          <w:p w14:paraId="1534E723" w14:textId="1F2CCBE5" w:rsidR="00F71CFC" w:rsidRPr="00040574" w:rsidRDefault="00F71CFC" w:rsidP="00F71CFC">
            <w:pPr>
              <w:pStyle w:val="TableText"/>
              <w:jc w:val="right"/>
              <w:rPr>
                <w:sz w:val="20"/>
              </w:rPr>
            </w:pPr>
            <w:r w:rsidRPr="00B25900">
              <w:rPr>
                <w:sz w:val="16"/>
                <w:szCs w:val="16"/>
              </w:rPr>
              <w:t>(Note 1)</w:t>
            </w:r>
          </w:p>
        </w:tc>
      </w:tr>
      <w:tr w:rsidR="00F71CFC" w:rsidRPr="00B25900" w14:paraId="3414DB46" w14:textId="77777777" w:rsidTr="00F71CFC">
        <w:tc>
          <w:tcPr>
            <w:tcW w:w="3529" w:type="dxa"/>
          </w:tcPr>
          <w:p w14:paraId="2B98EFF2" w14:textId="65B45156" w:rsidR="00F71CFC" w:rsidRPr="00F71CFC" w:rsidRDefault="00F71CFC" w:rsidP="00F71CFC">
            <w:pPr>
              <w:pStyle w:val="TableText"/>
              <w:rPr>
                <w:rFonts w:cs="Segoe UI"/>
                <w:sz w:val="16"/>
                <w:szCs w:val="18"/>
              </w:rPr>
            </w:pPr>
            <w:r w:rsidRPr="00F71CFC">
              <w:rPr>
                <w:rFonts w:cs="Segoe UI"/>
                <w:sz w:val="16"/>
                <w:szCs w:val="18"/>
              </w:rPr>
              <w:t>Health Survey release is free from significant errors</w:t>
            </w:r>
          </w:p>
        </w:tc>
        <w:tc>
          <w:tcPr>
            <w:tcW w:w="1101" w:type="dxa"/>
          </w:tcPr>
          <w:p w14:paraId="2539D628" w14:textId="77777777" w:rsidR="00F71CFC" w:rsidRPr="00F71CFC" w:rsidRDefault="00F71CFC" w:rsidP="00F71CFC">
            <w:pPr>
              <w:pStyle w:val="TableText"/>
              <w:jc w:val="right"/>
              <w:rPr>
                <w:rFonts w:cs="Segoe UI"/>
              </w:rPr>
            </w:pPr>
            <w:r w:rsidRPr="00F71CFC">
              <w:rPr>
                <w:rFonts w:cs="Segoe UI"/>
                <w:sz w:val="16"/>
                <w:szCs w:val="18"/>
              </w:rPr>
              <w:t>New</w:t>
            </w:r>
            <w:r w:rsidRPr="00F71CFC">
              <w:rPr>
                <w:rFonts w:cs="Segoe UI"/>
                <w:sz w:val="16"/>
                <w:szCs w:val="18"/>
              </w:rPr>
              <w:br/>
              <w:t xml:space="preserve">measure </w:t>
            </w:r>
          </w:p>
        </w:tc>
        <w:tc>
          <w:tcPr>
            <w:tcW w:w="1112" w:type="dxa"/>
          </w:tcPr>
          <w:p w14:paraId="36D97BB2" w14:textId="5E8853D5" w:rsidR="00F71CFC" w:rsidRPr="00F71CFC" w:rsidRDefault="00F71CFC" w:rsidP="00F71CFC">
            <w:pPr>
              <w:pStyle w:val="TableText"/>
              <w:jc w:val="right"/>
              <w:rPr>
                <w:rFonts w:cs="Segoe UI"/>
                <w:sz w:val="16"/>
                <w:szCs w:val="18"/>
              </w:rPr>
            </w:pPr>
            <w:r w:rsidRPr="00F71CFC">
              <w:rPr>
                <w:rFonts w:cs="Segoe UI"/>
                <w:sz w:val="16"/>
                <w:szCs w:val="18"/>
              </w:rPr>
              <w:t>Achieved</w:t>
            </w:r>
          </w:p>
        </w:tc>
        <w:tc>
          <w:tcPr>
            <w:tcW w:w="1379" w:type="dxa"/>
          </w:tcPr>
          <w:p w14:paraId="506B3A39" w14:textId="089E9889" w:rsidR="00F71CFC" w:rsidRPr="00F71CFC" w:rsidRDefault="00F71CFC" w:rsidP="00F71CFC">
            <w:pPr>
              <w:pStyle w:val="TableText"/>
              <w:jc w:val="right"/>
              <w:rPr>
                <w:rFonts w:cs="Segoe UI"/>
                <w:sz w:val="16"/>
                <w:szCs w:val="18"/>
              </w:rPr>
            </w:pPr>
            <w:r w:rsidRPr="00F71CFC">
              <w:rPr>
                <w:rFonts w:cs="Segoe UI"/>
                <w:sz w:val="16"/>
                <w:szCs w:val="18"/>
              </w:rPr>
              <w:t>Achieved</w:t>
            </w:r>
          </w:p>
        </w:tc>
        <w:tc>
          <w:tcPr>
            <w:tcW w:w="970" w:type="dxa"/>
          </w:tcPr>
          <w:p w14:paraId="3CA57F63" w14:textId="21ED9BD4" w:rsidR="00F71CFC" w:rsidRPr="00040574" w:rsidRDefault="00F71CFC" w:rsidP="00F71CFC">
            <w:pPr>
              <w:pStyle w:val="TableText"/>
              <w:jc w:val="right"/>
              <w:rPr>
                <w:sz w:val="20"/>
              </w:rPr>
            </w:pPr>
            <w:r w:rsidRPr="007B5132">
              <w:rPr>
                <w:sz w:val="20"/>
              </w:rPr>
              <w:sym w:font="Wingdings" w:char="F0FC"/>
            </w:r>
          </w:p>
        </w:tc>
      </w:tr>
      <w:tr w:rsidR="00F71CFC" w:rsidRPr="00B25900" w14:paraId="4A33F0BB" w14:textId="77777777" w:rsidTr="00F71CFC">
        <w:tc>
          <w:tcPr>
            <w:tcW w:w="3529" w:type="dxa"/>
          </w:tcPr>
          <w:p w14:paraId="227E9CB9" w14:textId="51A1341F" w:rsidR="00F71CFC" w:rsidRPr="00F71CFC" w:rsidRDefault="00F71CFC" w:rsidP="00F71CFC">
            <w:pPr>
              <w:pStyle w:val="TableText"/>
              <w:rPr>
                <w:rFonts w:cs="Segoe UI"/>
                <w:sz w:val="16"/>
                <w:szCs w:val="18"/>
              </w:rPr>
            </w:pPr>
            <w:r w:rsidRPr="00F71CFC">
              <w:rPr>
                <w:rFonts w:cs="Segoe UI"/>
                <w:sz w:val="16"/>
                <w:szCs w:val="18"/>
              </w:rPr>
              <w:t>Health Survey release is published annually no later than 1 December</w:t>
            </w:r>
          </w:p>
        </w:tc>
        <w:tc>
          <w:tcPr>
            <w:tcW w:w="1101" w:type="dxa"/>
          </w:tcPr>
          <w:p w14:paraId="6E4F3155" w14:textId="67BE746F" w:rsidR="00F71CFC" w:rsidRPr="00F71CFC" w:rsidRDefault="00F71CFC" w:rsidP="00F71CFC">
            <w:pPr>
              <w:pStyle w:val="TableText"/>
              <w:jc w:val="right"/>
              <w:rPr>
                <w:rFonts w:cs="Segoe UI"/>
                <w:sz w:val="16"/>
                <w:szCs w:val="18"/>
              </w:rPr>
            </w:pPr>
            <w:r w:rsidRPr="00F71CFC">
              <w:rPr>
                <w:rFonts w:cs="Segoe UI"/>
                <w:sz w:val="16"/>
                <w:szCs w:val="18"/>
              </w:rPr>
              <w:t>New</w:t>
            </w:r>
            <w:r w:rsidRPr="00F71CFC">
              <w:rPr>
                <w:rFonts w:cs="Segoe UI"/>
                <w:sz w:val="16"/>
                <w:szCs w:val="18"/>
              </w:rPr>
              <w:br/>
              <w:t xml:space="preserve">measure </w:t>
            </w:r>
          </w:p>
        </w:tc>
        <w:tc>
          <w:tcPr>
            <w:tcW w:w="1112" w:type="dxa"/>
          </w:tcPr>
          <w:p w14:paraId="6F2478B2" w14:textId="6AC75370" w:rsidR="00F71CFC" w:rsidRPr="00F71CFC" w:rsidRDefault="00F71CFC" w:rsidP="00F71CFC">
            <w:pPr>
              <w:pStyle w:val="TableText"/>
              <w:jc w:val="right"/>
              <w:rPr>
                <w:rFonts w:cs="Segoe UI"/>
                <w:sz w:val="16"/>
                <w:szCs w:val="18"/>
              </w:rPr>
            </w:pPr>
            <w:r w:rsidRPr="00F71CFC">
              <w:rPr>
                <w:rFonts w:cs="Segoe UI"/>
                <w:sz w:val="16"/>
                <w:szCs w:val="18"/>
              </w:rPr>
              <w:t>Achieved</w:t>
            </w:r>
          </w:p>
        </w:tc>
        <w:tc>
          <w:tcPr>
            <w:tcW w:w="1379" w:type="dxa"/>
          </w:tcPr>
          <w:p w14:paraId="65373761" w14:textId="742A9691" w:rsidR="00F71CFC" w:rsidRPr="00F71CFC" w:rsidRDefault="00F71CFC" w:rsidP="00F71CFC">
            <w:pPr>
              <w:pStyle w:val="TableText"/>
              <w:jc w:val="right"/>
              <w:rPr>
                <w:rFonts w:cs="Segoe UI"/>
                <w:sz w:val="16"/>
                <w:szCs w:val="18"/>
              </w:rPr>
            </w:pPr>
            <w:r w:rsidRPr="00F71CFC">
              <w:rPr>
                <w:rFonts w:cs="Segoe UI"/>
                <w:sz w:val="16"/>
                <w:szCs w:val="18"/>
              </w:rPr>
              <w:t>17 November 2022</w:t>
            </w:r>
          </w:p>
        </w:tc>
        <w:tc>
          <w:tcPr>
            <w:tcW w:w="970" w:type="dxa"/>
          </w:tcPr>
          <w:p w14:paraId="125461AD" w14:textId="337FD188" w:rsidR="00F71CFC" w:rsidRPr="00040574" w:rsidRDefault="00F71CFC" w:rsidP="00F71CFC">
            <w:pPr>
              <w:pStyle w:val="TableText"/>
              <w:jc w:val="right"/>
              <w:rPr>
                <w:sz w:val="20"/>
              </w:rPr>
            </w:pPr>
            <w:r w:rsidRPr="007B5132">
              <w:rPr>
                <w:sz w:val="20"/>
              </w:rPr>
              <w:sym w:font="Wingdings" w:char="F0FC"/>
            </w:r>
          </w:p>
        </w:tc>
      </w:tr>
      <w:tr w:rsidR="00F71CFC" w:rsidRPr="00B25900" w14:paraId="0142B969" w14:textId="77777777" w:rsidTr="00F71CFC">
        <w:tc>
          <w:tcPr>
            <w:tcW w:w="3529" w:type="dxa"/>
          </w:tcPr>
          <w:p w14:paraId="110FF8F8" w14:textId="305967F9" w:rsidR="00F71CFC" w:rsidRPr="00F71CFC" w:rsidRDefault="00F71CFC" w:rsidP="00F71CFC">
            <w:pPr>
              <w:pStyle w:val="TableText"/>
              <w:rPr>
                <w:rFonts w:cs="Segoe UI"/>
                <w:sz w:val="16"/>
                <w:szCs w:val="18"/>
              </w:rPr>
            </w:pPr>
            <w:r w:rsidRPr="00F71CFC">
              <w:rPr>
                <w:rFonts w:cs="Segoe UI"/>
                <w:sz w:val="16"/>
                <w:szCs w:val="18"/>
              </w:rPr>
              <w:t>Health and Independence Report is published annually</w:t>
            </w:r>
          </w:p>
        </w:tc>
        <w:tc>
          <w:tcPr>
            <w:tcW w:w="1101" w:type="dxa"/>
          </w:tcPr>
          <w:p w14:paraId="2CCEEDEE" w14:textId="1085B7EB" w:rsidR="00F71CFC" w:rsidRPr="00F71CFC" w:rsidRDefault="00F71CFC" w:rsidP="00F71CFC">
            <w:pPr>
              <w:pStyle w:val="TableText"/>
              <w:jc w:val="right"/>
              <w:rPr>
                <w:rFonts w:cs="Segoe UI"/>
                <w:sz w:val="16"/>
                <w:szCs w:val="18"/>
              </w:rPr>
            </w:pPr>
            <w:r w:rsidRPr="00F71CFC">
              <w:rPr>
                <w:rFonts w:cs="Segoe UI"/>
                <w:sz w:val="16"/>
                <w:szCs w:val="18"/>
              </w:rPr>
              <w:t>New</w:t>
            </w:r>
            <w:r w:rsidRPr="00F71CFC">
              <w:rPr>
                <w:rFonts w:cs="Segoe UI"/>
                <w:sz w:val="16"/>
                <w:szCs w:val="18"/>
              </w:rPr>
              <w:br/>
              <w:t xml:space="preserve">measure </w:t>
            </w:r>
          </w:p>
        </w:tc>
        <w:tc>
          <w:tcPr>
            <w:tcW w:w="1112" w:type="dxa"/>
          </w:tcPr>
          <w:p w14:paraId="198A80E8" w14:textId="47B2269D" w:rsidR="00F71CFC" w:rsidRPr="00F71CFC" w:rsidRDefault="00F71CFC" w:rsidP="00F71CFC">
            <w:pPr>
              <w:pStyle w:val="TableText"/>
              <w:jc w:val="right"/>
              <w:rPr>
                <w:rFonts w:cs="Segoe UI"/>
                <w:sz w:val="16"/>
                <w:szCs w:val="18"/>
              </w:rPr>
            </w:pPr>
            <w:r w:rsidRPr="00F71CFC">
              <w:rPr>
                <w:rFonts w:cs="Segoe UI"/>
                <w:sz w:val="16"/>
                <w:szCs w:val="18"/>
              </w:rPr>
              <w:t>Achieved</w:t>
            </w:r>
          </w:p>
        </w:tc>
        <w:tc>
          <w:tcPr>
            <w:tcW w:w="1379" w:type="dxa"/>
          </w:tcPr>
          <w:p w14:paraId="717FF5A8" w14:textId="13EC5DF4" w:rsidR="00F71CFC" w:rsidRPr="00F71CFC" w:rsidRDefault="00F71CFC" w:rsidP="00F71CFC">
            <w:pPr>
              <w:pStyle w:val="TableText"/>
              <w:jc w:val="right"/>
              <w:rPr>
                <w:rFonts w:cs="Segoe UI"/>
                <w:sz w:val="16"/>
                <w:szCs w:val="18"/>
              </w:rPr>
            </w:pPr>
            <w:r w:rsidRPr="00F71CFC">
              <w:rPr>
                <w:rFonts w:cs="Segoe UI"/>
                <w:sz w:val="16"/>
                <w:szCs w:val="18"/>
              </w:rPr>
              <w:t>Achieved</w:t>
            </w:r>
          </w:p>
        </w:tc>
        <w:tc>
          <w:tcPr>
            <w:tcW w:w="970" w:type="dxa"/>
          </w:tcPr>
          <w:p w14:paraId="550022C5" w14:textId="49962D1E" w:rsidR="00F71CFC" w:rsidRPr="00040574" w:rsidRDefault="00F71CFC" w:rsidP="00F71CFC">
            <w:pPr>
              <w:pStyle w:val="TableText"/>
              <w:jc w:val="right"/>
              <w:rPr>
                <w:sz w:val="20"/>
              </w:rPr>
            </w:pPr>
            <w:r w:rsidRPr="007B5132">
              <w:rPr>
                <w:sz w:val="20"/>
              </w:rPr>
              <w:sym w:font="Wingdings" w:char="F0FC"/>
            </w:r>
          </w:p>
        </w:tc>
      </w:tr>
    </w:tbl>
    <w:p w14:paraId="4E71E2D0" w14:textId="77777777" w:rsidR="00040574" w:rsidRDefault="00F71CFC" w:rsidP="00544BD1">
      <w:pPr>
        <w:pStyle w:val="Note"/>
        <w:ind w:left="630" w:hanging="630"/>
      </w:pPr>
      <w:r w:rsidRPr="00F71CFC">
        <w:t>Note 1: Total page views of the New Zealand Health Survey in the 2022/23 financial year was</w:t>
      </w:r>
      <w:r>
        <w:t xml:space="preserve"> </w:t>
      </w:r>
      <w:r w:rsidRPr="00F71CFC">
        <w:t>72,000. The total number of page views in the 2021/22 financial year was 62,000.</w:t>
      </w:r>
    </w:p>
    <w:p w14:paraId="6D98BF81" w14:textId="77777777" w:rsidR="00AE737E" w:rsidRDefault="00AE737E" w:rsidP="00F71CFC">
      <w:pPr>
        <w:sectPr w:rsidR="00AE737E" w:rsidSect="000A3324">
          <w:pgSz w:w="11907" w:h="16840" w:code="9"/>
          <w:pgMar w:top="1418" w:right="1701" w:bottom="1134" w:left="1843" w:header="284" w:footer="425" w:gutter="284"/>
          <w:cols w:space="720"/>
        </w:sectPr>
      </w:pPr>
    </w:p>
    <w:p w14:paraId="6BB23BCA" w14:textId="77777777" w:rsidR="00AE737E" w:rsidRDefault="00AE737E" w:rsidP="00AE737E">
      <w:pPr>
        <w:pStyle w:val="Heading4"/>
        <w:spacing w:before="0"/>
      </w:pPr>
      <w:r>
        <w:lastRenderedPageBreak/>
        <w:t>Policy Advice and Related Services</w:t>
      </w:r>
    </w:p>
    <w:p w14:paraId="4D97F305" w14:textId="3B6F3A40" w:rsidR="00F71CFC" w:rsidRDefault="00AE737E" w:rsidP="00AE737E">
      <w:r>
        <w:t>This category is limited to the provision of policy advice (including second opinion advice and contributions to policy advice led by other agencies) and other support to Ministers in discharging their policy decision-making and other portfolio responsibilities relating to health.</w:t>
      </w:r>
    </w:p>
    <w:p w14:paraId="351A6F29" w14:textId="52273D6D" w:rsidR="00AE737E" w:rsidRDefault="00AE737E" w:rsidP="00AE737E"/>
    <w:tbl>
      <w:tblPr>
        <w:tblStyle w:val="TableGrid"/>
        <w:tblW w:w="8222"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335"/>
        <w:gridCol w:w="1334"/>
        <w:gridCol w:w="1366"/>
        <w:gridCol w:w="1338"/>
        <w:gridCol w:w="849"/>
      </w:tblGrid>
      <w:tr w:rsidR="00AE737E" w14:paraId="70804C17" w14:textId="77777777" w:rsidTr="00AE737E">
        <w:tc>
          <w:tcPr>
            <w:tcW w:w="8222" w:type="dxa"/>
            <w:gridSpan w:val="5"/>
            <w:tcBorders>
              <w:top w:val="nil"/>
              <w:bottom w:val="nil"/>
            </w:tcBorders>
            <w:shd w:val="clear" w:color="auto" w:fill="D9D9D9" w:themeFill="background1" w:themeFillShade="D9"/>
          </w:tcPr>
          <w:p w14:paraId="6849C10F" w14:textId="77777777" w:rsidR="00AE737E" w:rsidRPr="00114E59" w:rsidRDefault="00AE737E" w:rsidP="006D3572">
            <w:pPr>
              <w:pStyle w:val="TableText"/>
              <w:rPr>
                <w:b/>
                <w:bCs/>
              </w:rPr>
            </w:pPr>
            <w:r w:rsidRPr="00114E59">
              <w:rPr>
                <w:b/>
                <w:bCs/>
              </w:rPr>
              <w:t>Performance assessment</w:t>
            </w:r>
          </w:p>
        </w:tc>
      </w:tr>
      <w:tr w:rsidR="00AE737E" w:rsidRPr="00B25900" w14:paraId="518BE213" w14:textId="77777777" w:rsidTr="00AE737E">
        <w:tc>
          <w:tcPr>
            <w:tcW w:w="3335" w:type="dxa"/>
            <w:tcBorders>
              <w:top w:val="nil"/>
            </w:tcBorders>
            <w:shd w:val="clear" w:color="auto" w:fill="F2F2F2" w:themeFill="background1" w:themeFillShade="F2"/>
            <w:vAlign w:val="bottom"/>
          </w:tcPr>
          <w:p w14:paraId="04F400ED" w14:textId="77777777" w:rsidR="00AE737E" w:rsidRPr="00B25900" w:rsidRDefault="00AE737E" w:rsidP="006D3572">
            <w:pPr>
              <w:pStyle w:val="TableText"/>
              <w:rPr>
                <w:b/>
                <w:bCs/>
                <w:sz w:val="16"/>
                <w:szCs w:val="16"/>
              </w:rPr>
            </w:pPr>
            <w:r w:rsidRPr="00B25900">
              <w:rPr>
                <w:b/>
                <w:bCs/>
                <w:sz w:val="16"/>
                <w:szCs w:val="16"/>
              </w:rPr>
              <w:t>Performance measure</w:t>
            </w:r>
          </w:p>
        </w:tc>
        <w:tc>
          <w:tcPr>
            <w:tcW w:w="1334" w:type="dxa"/>
            <w:tcBorders>
              <w:top w:val="nil"/>
            </w:tcBorders>
            <w:shd w:val="clear" w:color="auto" w:fill="F2F2F2" w:themeFill="background1" w:themeFillShade="F2"/>
            <w:vAlign w:val="bottom"/>
          </w:tcPr>
          <w:p w14:paraId="1FD42D3C" w14:textId="77777777" w:rsidR="00AE737E" w:rsidRPr="00B25900" w:rsidRDefault="00AE737E" w:rsidP="006D3572">
            <w:pPr>
              <w:pStyle w:val="TableText"/>
              <w:jc w:val="right"/>
              <w:rPr>
                <w:b/>
                <w:bCs/>
                <w:sz w:val="16"/>
                <w:szCs w:val="16"/>
              </w:rPr>
            </w:pPr>
            <w:r w:rsidRPr="00B25900">
              <w:rPr>
                <w:b/>
                <w:bCs/>
                <w:sz w:val="16"/>
                <w:szCs w:val="16"/>
              </w:rPr>
              <w:t>Actual</w:t>
            </w:r>
          </w:p>
          <w:p w14:paraId="29D825EC" w14:textId="77777777" w:rsidR="00AE737E" w:rsidRPr="00B25900" w:rsidRDefault="00AE737E" w:rsidP="006D3572">
            <w:pPr>
              <w:pStyle w:val="TableText"/>
              <w:jc w:val="right"/>
              <w:rPr>
                <w:b/>
                <w:bCs/>
                <w:sz w:val="16"/>
                <w:szCs w:val="16"/>
              </w:rPr>
            </w:pPr>
            <w:r w:rsidRPr="00B25900">
              <w:rPr>
                <w:b/>
                <w:bCs/>
                <w:sz w:val="16"/>
                <w:szCs w:val="16"/>
              </w:rPr>
              <w:t>2021/22</w:t>
            </w:r>
          </w:p>
        </w:tc>
        <w:tc>
          <w:tcPr>
            <w:tcW w:w="1366" w:type="dxa"/>
            <w:tcBorders>
              <w:top w:val="nil"/>
            </w:tcBorders>
            <w:shd w:val="clear" w:color="auto" w:fill="F2F2F2" w:themeFill="background1" w:themeFillShade="F2"/>
            <w:vAlign w:val="bottom"/>
          </w:tcPr>
          <w:p w14:paraId="6433A161" w14:textId="77777777" w:rsidR="00AE737E" w:rsidRPr="00B25900" w:rsidRDefault="00AE737E" w:rsidP="006D3572">
            <w:pPr>
              <w:pStyle w:val="TableText"/>
              <w:jc w:val="right"/>
              <w:rPr>
                <w:b/>
                <w:bCs/>
                <w:sz w:val="16"/>
                <w:szCs w:val="16"/>
              </w:rPr>
            </w:pPr>
            <w:r w:rsidRPr="00B25900">
              <w:rPr>
                <w:b/>
                <w:bCs/>
                <w:sz w:val="16"/>
                <w:szCs w:val="16"/>
              </w:rPr>
              <w:t>Budget Standard</w:t>
            </w:r>
          </w:p>
          <w:p w14:paraId="2BC2ED7E" w14:textId="77777777" w:rsidR="00AE737E" w:rsidRPr="00B25900" w:rsidRDefault="00AE737E" w:rsidP="006D3572">
            <w:pPr>
              <w:pStyle w:val="TableText"/>
              <w:jc w:val="right"/>
              <w:rPr>
                <w:b/>
                <w:bCs/>
                <w:sz w:val="16"/>
                <w:szCs w:val="16"/>
              </w:rPr>
            </w:pPr>
            <w:r w:rsidRPr="00B25900">
              <w:rPr>
                <w:b/>
                <w:bCs/>
                <w:sz w:val="16"/>
                <w:szCs w:val="16"/>
              </w:rPr>
              <w:t>2022/23</w:t>
            </w:r>
          </w:p>
        </w:tc>
        <w:tc>
          <w:tcPr>
            <w:tcW w:w="1338" w:type="dxa"/>
            <w:tcBorders>
              <w:top w:val="nil"/>
            </w:tcBorders>
            <w:shd w:val="clear" w:color="auto" w:fill="F2F2F2" w:themeFill="background1" w:themeFillShade="F2"/>
            <w:vAlign w:val="bottom"/>
          </w:tcPr>
          <w:p w14:paraId="701DB9C9" w14:textId="77777777" w:rsidR="00AE737E" w:rsidRPr="00B25900" w:rsidRDefault="00AE737E" w:rsidP="006D3572">
            <w:pPr>
              <w:pStyle w:val="TableText"/>
              <w:jc w:val="right"/>
              <w:rPr>
                <w:b/>
                <w:bCs/>
                <w:sz w:val="16"/>
                <w:szCs w:val="16"/>
              </w:rPr>
            </w:pPr>
            <w:r w:rsidRPr="00B25900">
              <w:rPr>
                <w:b/>
                <w:bCs/>
                <w:sz w:val="16"/>
                <w:szCs w:val="16"/>
              </w:rPr>
              <w:t>Actual</w:t>
            </w:r>
          </w:p>
          <w:p w14:paraId="3F6D4B02" w14:textId="77777777" w:rsidR="00AE737E" w:rsidRPr="00B25900" w:rsidRDefault="00AE737E" w:rsidP="006D3572">
            <w:pPr>
              <w:pStyle w:val="TableText"/>
              <w:jc w:val="right"/>
              <w:rPr>
                <w:b/>
                <w:bCs/>
                <w:sz w:val="16"/>
                <w:szCs w:val="16"/>
              </w:rPr>
            </w:pPr>
            <w:r w:rsidRPr="00B25900">
              <w:rPr>
                <w:b/>
                <w:bCs/>
                <w:sz w:val="16"/>
                <w:szCs w:val="16"/>
              </w:rPr>
              <w:t>2022/23</w:t>
            </w:r>
          </w:p>
        </w:tc>
        <w:tc>
          <w:tcPr>
            <w:tcW w:w="849" w:type="dxa"/>
            <w:tcBorders>
              <w:top w:val="nil"/>
            </w:tcBorders>
            <w:shd w:val="clear" w:color="auto" w:fill="F2F2F2" w:themeFill="background1" w:themeFillShade="F2"/>
            <w:vAlign w:val="bottom"/>
          </w:tcPr>
          <w:p w14:paraId="5EE35049" w14:textId="77777777" w:rsidR="00AE737E" w:rsidRPr="00B25900" w:rsidRDefault="00AE737E" w:rsidP="006D3572">
            <w:pPr>
              <w:pStyle w:val="TableText"/>
              <w:jc w:val="right"/>
              <w:rPr>
                <w:b/>
                <w:bCs/>
                <w:sz w:val="16"/>
                <w:szCs w:val="16"/>
              </w:rPr>
            </w:pPr>
            <w:r w:rsidRPr="00B25900">
              <w:rPr>
                <w:b/>
                <w:bCs/>
                <w:sz w:val="16"/>
                <w:szCs w:val="16"/>
              </w:rPr>
              <w:t xml:space="preserve">At a </w:t>
            </w:r>
            <w:r w:rsidRPr="00B25900">
              <w:rPr>
                <w:b/>
                <w:bCs/>
                <w:sz w:val="16"/>
                <w:szCs w:val="16"/>
              </w:rPr>
              <w:br/>
              <w:t>glance</w:t>
            </w:r>
          </w:p>
        </w:tc>
      </w:tr>
      <w:tr w:rsidR="00AE737E" w:rsidRPr="00B25900" w14:paraId="501A0E08" w14:textId="77777777" w:rsidTr="00AE737E">
        <w:tc>
          <w:tcPr>
            <w:tcW w:w="3335" w:type="dxa"/>
          </w:tcPr>
          <w:p w14:paraId="7E6CDFC5" w14:textId="1EC1EDB2" w:rsidR="00AE737E" w:rsidRPr="00F71CFC" w:rsidRDefault="00AE737E" w:rsidP="00AE737E">
            <w:pPr>
              <w:pStyle w:val="TableText"/>
              <w:rPr>
                <w:rFonts w:cs="Segoe UI"/>
                <w:sz w:val="16"/>
                <w:szCs w:val="18"/>
              </w:rPr>
            </w:pPr>
            <w:r w:rsidRPr="00AE737E">
              <w:rPr>
                <w:rFonts w:cs="Segoe UI"/>
                <w:sz w:val="16"/>
                <w:szCs w:val="18"/>
              </w:rPr>
              <w:t>Percentage of Ministerial letter response provided to the Minister within agreed timeframes</w:t>
            </w:r>
          </w:p>
        </w:tc>
        <w:tc>
          <w:tcPr>
            <w:tcW w:w="1334" w:type="dxa"/>
          </w:tcPr>
          <w:p w14:paraId="601E686E" w14:textId="7B4528E5" w:rsidR="00AE737E" w:rsidRPr="00AE737E" w:rsidRDefault="00AE737E" w:rsidP="00AE737E">
            <w:pPr>
              <w:pStyle w:val="TableParagraph"/>
              <w:spacing w:line="20" w:lineRule="exact"/>
              <w:ind w:left="1088" w:right="-72"/>
              <w:jc w:val="right"/>
              <w:rPr>
                <w:sz w:val="16"/>
                <w:szCs w:val="16"/>
              </w:rPr>
            </w:pPr>
          </w:p>
          <w:p w14:paraId="31D185D9" w14:textId="09991F4D" w:rsidR="00AE737E" w:rsidRPr="00AE737E" w:rsidRDefault="00AE737E" w:rsidP="00AE737E">
            <w:pPr>
              <w:pStyle w:val="TableText"/>
              <w:jc w:val="right"/>
              <w:rPr>
                <w:rFonts w:cs="Segoe UI"/>
                <w:sz w:val="16"/>
                <w:szCs w:val="16"/>
              </w:rPr>
            </w:pPr>
            <w:r w:rsidRPr="00AE737E">
              <w:rPr>
                <w:sz w:val="16"/>
                <w:szCs w:val="16"/>
              </w:rPr>
              <w:t>95.04%</w:t>
            </w:r>
          </w:p>
        </w:tc>
        <w:tc>
          <w:tcPr>
            <w:tcW w:w="1366" w:type="dxa"/>
          </w:tcPr>
          <w:p w14:paraId="4E08A448" w14:textId="3222F505" w:rsidR="00AE737E" w:rsidRPr="00AE737E" w:rsidRDefault="00AE737E" w:rsidP="00AE737E">
            <w:pPr>
              <w:pStyle w:val="TableText"/>
              <w:jc w:val="right"/>
              <w:rPr>
                <w:rFonts w:cs="Segoe UI"/>
                <w:sz w:val="16"/>
                <w:szCs w:val="16"/>
              </w:rPr>
            </w:pPr>
            <w:r w:rsidRPr="00AE737E">
              <w:rPr>
                <w:rFonts w:cs="Segoe UI"/>
                <w:sz w:val="16"/>
                <w:szCs w:val="16"/>
              </w:rPr>
              <w:t>95%</w:t>
            </w:r>
          </w:p>
        </w:tc>
        <w:tc>
          <w:tcPr>
            <w:tcW w:w="1338" w:type="dxa"/>
          </w:tcPr>
          <w:p w14:paraId="3C933ED0" w14:textId="040EE02E" w:rsidR="00AE737E" w:rsidRPr="00AE737E" w:rsidRDefault="00AE737E" w:rsidP="00AE737E">
            <w:pPr>
              <w:pStyle w:val="TableText"/>
              <w:jc w:val="right"/>
              <w:rPr>
                <w:sz w:val="16"/>
                <w:szCs w:val="16"/>
              </w:rPr>
            </w:pPr>
            <w:r w:rsidRPr="00AE737E">
              <w:rPr>
                <w:sz w:val="16"/>
                <w:szCs w:val="16"/>
              </w:rPr>
              <w:tab/>
              <w:t>98.6%</w:t>
            </w:r>
          </w:p>
        </w:tc>
        <w:tc>
          <w:tcPr>
            <w:tcW w:w="849" w:type="dxa"/>
          </w:tcPr>
          <w:p w14:paraId="0B0B6B24" w14:textId="3437295A" w:rsidR="00AE737E" w:rsidRPr="00040574" w:rsidRDefault="00AE737E" w:rsidP="00AE737E">
            <w:pPr>
              <w:pStyle w:val="TableText"/>
              <w:jc w:val="right"/>
              <w:rPr>
                <w:sz w:val="20"/>
              </w:rPr>
            </w:pPr>
            <w:r w:rsidRPr="00040574">
              <w:rPr>
                <w:sz w:val="20"/>
              </w:rPr>
              <w:sym w:font="Wingdings" w:char="F0FC"/>
            </w:r>
          </w:p>
        </w:tc>
      </w:tr>
      <w:tr w:rsidR="00AE737E" w:rsidRPr="00B25900" w14:paraId="1896C374" w14:textId="77777777" w:rsidTr="00AE737E">
        <w:tc>
          <w:tcPr>
            <w:tcW w:w="3335" w:type="dxa"/>
          </w:tcPr>
          <w:p w14:paraId="12992D77" w14:textId="5E38D601" w:rsidR="00AE737E" w:rsidRPr="00F71CFC" w:rsidRDefault="00AE737E" w:rsidP="00AE737E">
            <w:pPr>
              <w:pStyle w:val="TableText"/>
              <w:rPr>
                <w:rFonts w:cs="Segoe UI"/>
                <w:sz w:val="16"/>
                <w:szCs w:val="18"/>
              </w:rPr>
            </w:pPr>
            <w:r w:rsidRPr="00AE737E">
              <w:rPr>
                <w:rFonts w:cs="Segoe UI"/>
                <w:sz w:val="16"/>
                <w:szCs w:val="18"/>
              </w:rPr>
              <w:t>Percentage of Written Parliamentary Question responses provided to the Minister within agreed timeframes</w:t>
            </w:r>
          </w:p>
        </w:tc>
        <w:tc>
          <w:tcPr>
            <w:tcW w:w="1334" w:type="dxa"/>
          </w:tcPr>
          <w:p w14:paraId="1971D891" w14:textId="13603CAA" w:rsidR="00AE737E" w:rsidRPr="00AE737E" w:rsidRDefault="00AE737E" w:rsidP="00AE737E">
            <w:pPr>
              <w:pStyle w:val="TableText"/>
              <w:jc w:val="right"/>
              <w:rPr>
                <w:rFonts w:cs="Segoe UI"/>
                <w:sz w:val="16"/>
                <w:szCs w:val="16"/>
              </w:rPr>
            </w:pPr>
            <w:r w:rsidRPr="00AE737E">
              <w:rPr>
                <w:sz w:val="16"/>
                <w:szCs w:val="16"/>
              </w:rPr>
              <w:t>98.4%</w:t>
            </w:r>
          </w:p>
        </w:tc>
        <w:tc>
          <w:tcPr>
            <w:tcW w:w="1366" w:type="dxa"/>
          </w:tcPr>
          <w:p w14:paraId="3F8DFE34" w14:textId="1AB85702" w:rsidR="00AE737E" w:rsidRPr="00AE737E" w:rsidRDefault="00AE737E" w:rsidP="00AE737E">
            <w:pPr>
              <w:pStyle w:val="TableText"/>
              <w:jc w:val="right"/>
              <w:rPr>
                <w:rFonts w:cs="Segoe UI"/>
                <w:sz w:val="16"/>
                <w:szCs w:val="16"/>
              </w:rPr>
            </w:pPr>
            <w:r w:rsidRPr="00AE737E">
              <w:rPr>
                <w:w w:val="105"/>
                <w:sz w:val="16"/>
                <w:szCs w:val="16"/>
              </w:rPr>
              <w:t>95%</w:t>
            </w:r>
          </w:p>
        </w:tc>
        <w:tc>
          <w:tcPr>
            <w:tcW w:w="1338" w:type="dxa"/>
          </w:tcPr>
          <w:p w14:paraId="455DEE54" w14:textId="42C0371D" w:rsidR="00AE737E" w:rsidRPr="00AE737E" w:rsidRDefault="00AE737E" w:rsidP="00AE737E">
            <w:pPr>
              <w:pStyle w:val="TableText"/>
              <w:jc w:val="right"/>
              <w:rPr>
                <w:sz w:val="16"/>
                <w:szCs w:val="16"/>
              </w:rPr>
            </w:pPr>
            <w:r w:rsidRPr="00AE737E">
              <w:rPr>
                <w:sz w:val="16"/>
                <w:szCs w:val="16"/>
              </w:rPr>
              <w:t>99.7%</w:t>
            </w:r>
          </w:p>
        </w:tc>
        <w:tc>
          <w:tcPr>
            <w:tcW w:w="849" w:type="dxa"/>
          </w:tcPr>
          <w:p w14:paraId="3F8CD366" w14:textId="77777777" w:rsidR="00AE737E" w:rsidRPr="00040574" w:rsidRDefault="00AE737E" w:rsidP="00AE737E">
            <w:pPr>
              <w:pStyle w:val="TableText"/>
              <w:jc w:val="right"/>
              <w:rPr>
                <w:sz w:val="20"/>
              </w:rPr>
            </w:pPr>
            <w:r w:rsidRPr="007B5132">
              <w:rPr>
                <w:sz w:val="20"/>
              </w:rPr>
              <w:sym w:font="Wingdings" w:char="F0FC"/>
            </w:r>
          </w:p>
        </w:tc>
      </w:tr>
      <w:tr w:rsidR="00AE737E" w:rsidRPr="00B25900" w14:paraId="20E39288" w14:textId="77777777" w:rsidTr="00AE737E">
        <w:tc>
          <w:tcPr>
            <w:tcW w:w="3335" w:type="dxa"/>
          </w:tcPr>
          <w:p w14:paraId="6AD4F2FC" w14:textId="4576DDF9" w:rsidR="00AE737E" w:rsidRPr="00F71CFC" w:rsidRDefault="00AE737E" w:rsidP="00AE737E">
            <w:pPr>
              <w:pStyle w:val="TableText"/>
              <w:rPr>
                <w:rFonts w:cs="Segoe UI"/>
                <w:sz w:val="16"/>
                <w:szCs w:val="18"/>
              </w:rPr>
            </w:pPr>
            <w:r w:rsidRPr="00AE737E">
              <w:rPr>
                <w:rFonts w:cs="Segoe UI"/>
                <w:sz w:val="16"/>
                <w:szCs w:val="18"/>
              </w:rPr>
              <w:t>Percentage of Ministerial Official Information Act request responses provided to the Minister within agreed timeframes.</w:t>
            </w:r>
          </w:p>
        </w:tc>
        <w:tc>
          <w:tcPr>
            <w:tcW w:w="1334" w:type="dxa"/>
          </w:tcPr>
          <w:p w14:paraId="067A9015" w14:textId="6E03F170" w:rsidR="00AE737E" w:rsidRPr="00AE737E" w:rsidRDefault="00AE737E" w:rsidP="00AE737E">
            <w:pPr>
              <w:pStyle w:val="TableText"/>
              <w:jc w:val="right"/>
              <w:rPr>
                <w:rFonts w:cs="Segoe UI"/>
                <w:sz w:val="16"/>
                <w:szCs w:val="16"/>
              </w:rPr>
            </w:pPr>
            <w:r w:rsidRPr="00AE737E">
              <w:rPr>
                <w:sz w:val="16"/>
                <w:szCs w:val="16"/>
              </w:rPr>
              <w:t>95.43%</w:t>
            </w:r>
          </w:p>
        </w:tc>
        <w:tc>
          <w:tcPr>
            <w:tcW w:w="1366" w:type="dxa"/>
          </w:tcPr>
          <w:p w14:paraId="26F623B6" w14:textId="2CEEA325" w:rsidR="00AE737E" w:rsidRPr="00AE737E" w:rsidRDefault="00AE737E" w:rsidP="00AE737E">
            <w:pPr>
              <w:pStyle w:val="TableText"/>
              <w:jc w:val="right"/>
              <w:rPr>
                <w:rFonts w:cs="Segoe UI"/>
                <w:sz w:val="16"/>
                <w:szCs w:val="16"/>
              </w:rPr>
            </w:pPr>
            <w:r w:rsidRPr="00AE737E">
              <w:rPr>
                <w:w w:val="105"/>
                <w:sz w:val="16"/>
                <w:szCs w:val="16"/>
              </w:rPr>
              <w:t>95%</w:t>
            </w:r>
          </w:p>
        </w:tc>
        <w:tc>
          <w:tcPr>
            <w:tcW w:w="1338" w:type="dxa"/>
          </w:tcPr>
          <w:p w14:paraId="4BC4CBCB" w14:textId="630F36AA" w:rsidR="00AE737E" w:rsidRPr="00AE737E" w:rsidRDefault="00AE737E" w:rsidP="00AE737E">
            <w:pPr>
              <w:pStyle w:val="TableText"/>
              <w:jc w:val="right"/>
              <w:rPr>
                <w:rFonts w:cs="Segoe UI"/>
                <w:sz w:val="16"/>
                <w:szCs w:val="16"/>
              </w:rPr>
            </w:pPr>
            <w:r w:rsidRPr="00AE737E">
              <w:rPr>
                <w:sz w:val="16"/>
                <w:szCs w:val="16"/>
              </w:rPr>
              <w:t>98.59%</w:t>
            </w:r>
          </w:p>
        </w:tc>
        <w:tc>
          <w:tcPr>
            <w:tcW w:w="849" w:type="dxa"/>
          </w:tcPr>
          <w:p w14:paraId="57CAF9F2" w14:textId="77777777" w:rsidR="00AE737E" w:rsidRPr="00040574" w:rsidRDefault="00AE737E" w:rsidP="00AE737E">
            <w:pPr>
              <w:pStyle w:val="TableText"/>
              <w:jc w:val="right"/>
              <w:rPr>
                <w:sz w:val="20"/>
              </w:rPr>
            </w:pPr>
            <w:r w:rsidRPr="007B5132">
              <w:rPr>
                <w:sz w:val="20"/>
              </w:rPr>
              <w:sym w:font="Wingdings" w:char="F0FC"/>
            </w:r>
          </w:p>
        </w:tc>
      </w:tr>
      <w:tr w:rsidR="00AE737E" w:rsidRPr="00B25900" w14:paraId="624FECA1" w14:textId="77777777" w:rsidTr="00AE737E">
        <w:tc>
          <w:tcPr>
            <w:tcW w:w="3335" w:type="dxa"/>
          </w:tcPr>
          <w:p w14:paraId="5579282C" w14:textId="7C2E6BBA" w:rsidR="00AE737E" w:rsidRPr="00F71CFC" w:rsidRDefault="00AE737E" w:rsidP="00AE737E">
            <w:pPr>
              <w:pStyle w:val="TableText"/>
              <w:rPr>
                <w:rFonts w:cs="Segoe UI"/>
                <w:sz w:val="16"/>
                <w:szCs w:val="18"/>
              </w:rPr>
            </w:pPr>
            <w:r w:rsidRPr="00AE737E">
              <w:rPr>
                <w:rFonts w:cs="Segoe UI"/>
                <w:sz w:val="16"/>
                <w:szCs w:val="18"/>
              </w:rPr>
              <w:t>Percentage of Ministerial Letter responses provided to the Minister that required no [substantive] amendments.</w:t>
            </w:r>
          </w:p>
        </w:tc>
        <w:tc>
          <w:tcPr>
            <w:tcW w:w="1334" w:type="dxa"/>
          </w:tcPr>
          <w:p w14:paraId="240705BD" w14:textId="285251EC" w:rsidR="00AE737E" w:rsidRPr="00AE737E" w:rsidRDefault="00AE737E" w:rsidP="00AE737E">
            <w:pPr>
              <w:pStyle w:val="TableText"/>
              <w:jc w:val="right"/>
              <w:rPr>
                <w:rFonts w:cs="Segoe UI"/>
                <w:sz w:val="16"/>
                <w:szCs w:val="16"/>
              </w:rPr>
            </w:pPr>
            <w:r w:rsidRPr="00AE737E">
              <w:rPr>
                <w:sz w:val="16"/>
                <w:szCs w:val="16"/>
              </w:rPr>
              <w:t>99.92%</w:t>
            </w:r>
          </w:p>
        </w:tc>
        <w:tc>
          <w:tcPr>
            <w:tcW w:w="1366" w:type="dxa"/>
          </w:tcPr>
          <w:p w14:paraId="3C73F0C3" w14:textId="59F59DDA" w:rsidR="00AE737E" w:rsidRPr="00AE737E" w:rsidRDefault="00AE737E" w:rsidP="00AE737E">
            <w:pPr>
              <w:pStyle w:val="TableText"/>
              <w:jc w:val="right"/>
              <w:rPr>
                <w:rFonts w:cs="Segoe UI"/>
                <w:sz w:val="16"/>
                <w:szCs w:val="16"/>
              </w:rPr>
            </w:pPr>
            <w:r w:rsidRPr="00AE737E">
              <w:rPr>
                <w:w w:val="105"/>
                <w:sz w:val="16"/>
                <w:szCs w:val="16"/>
              </w:rPr>
              <w:t>95%</w:t>
            </w:r>
          </w:p>
        </w:tc>
        <w:tc>
          <w:tcPr>
            <w:tcW w:w="1338" w:type="dxa"/>
          </w:tcPr>
          <w:p w14:paraId="46E83F28" w14:textId="59B0FD82" w:rsidR="00AE737E" w:rsidRPr="00AE737E" w:rsidRDefault="00AE737E" w:rsidP="00AE737E">
            <w:pPr>
              <w:pStyle w:val="TableText"/>
              <w:jc w:val="right"/>
              <w:rPr>
                <w:rFonts w:cs="Segoe UI"/>
                <w:sz w:val="16"/>
                <w:szCs w:val="16"/>
              </w:rPr>
            </w:pPr>
            <w:r w:rsidRPr="00AE737E">
              <w:rPr>
                <w:sz w:val="16"/>
                <w:szCs w:val="16"/>
              </w:rPr>
              <w:t>99.85%</w:t>
            </w:r>
          </w:p>
        </w:tc>
        <w:tc>
          <w:tcPr>
            <w:tcW w:w="849" w:type="dxa"/>
          </w:tcPr>
          <w:p w14:paraId="56CBC4F6" w14:textId="77777777" w:rsidR="00AE737E" w:rsidRPr="00040574" w:rsidRDefault="00AE737E" w:rsidP="00AE737E">
            <w:pPr>
              <w:pStyle w:val="TableText"/>
              <w:jc w:val="right"/>
              <w:rPr>
                <w:sz w:val="20"/>
              </w:rPr>
            </w:pPr>
            <w:r w:rsidRPr="007B5132">
              <w:rPr>
                <w:sz w:val="20"/>
              </w:rPr>
              <w:sym w:font="Wingdings" w:char="F0FC"/>
            </w:r>
          </w:p>
        </w:tc>
      </w:tr>
      <w:tr w:rsidR="00AE737E" w:rsidRPr="00B25900" w14:paraId="5B94A1C5" w14:textId="77777777" w:rsidTr="00AE737E">
        <w:tc>
          <w:tcPr>
            <w:tcW w:w="3335" w:type="dxa"/>
          </w:tcPr>
          <w:p w14:paraId="22589144" w14:textId="1BE7A958" w:rsidR="00AE737E" w:rsidRPr="00F71CFC" w:rsidRDefault="00AE737E" w:rsidP="00AE737E">
            <w:pPr>
              <w:pStyle w:val="TableText"/>
              <w:rPr>
                <w:rFonts w:cs="Segoe UI"/>
                <w:sz w:val="16"/>
                <w:szCs w:val="18"/>
              </w:rPr>
            </w:pPr>
            <w:r w:rsidRPr="00AE737E">
              <w:rPr>
                <w:rFonts w:cs="Segoe UI"/>
                <w:sz w:val="16"/>
                <w:szCs w:val="18"/>
              </w:rPr>
              <w:t>Percentage of Written Parliamentary Question responses provided to the Minister that required no [substantive] amendments.</w:t>
            </w:r>
          </w:p>
        </w:tc>
        <w:tc>
          <w:tcPr>
            <w:tcW w:w="1334" w:type="dxa"/>
          </w:tcPr>
          <w:p w14:paraId="3AC9AB7B" w14:textId="791D8480" w:rsidR="00AE737E" w:rsidRPr="00AE737E" w:rsidRDefault="00AE737E" w:rsidP="00AE737E">
            <w:pPr>
              <w:pStyle w:val="TableText"/>
              <w:jc w:val="right"/>
              <w:rPr>
                <w:rFonts w:cs="Segoe UI"/>
                <w:sz w:val="16"/>
                <w:szCs w:val="16"/>
              </w:rPr>
            </w:pPr>
            <w:r w:rsidRPr="00AE737E">
              <w:rPr>
                <w:w w:val="105"/>
                <w:sz w:val="16"/>
                <w:szCs w:val="16"/>
              </w:rPr>
              <w:t>99%</w:t>
            </w:r>
          </w:p>
        </w:tc>
        <w:tc>
          <w:tcPr>
            <w:tcW w:w="1366" w:type="dxa"/>
          </w:tcPr>
          <w:p w14:paraId="65C455FD" w14:textId="3EB5A51D" w:rsidR="00AE737E" w:rsidRPr="00AE737E" w:rsidRDefault="00AE737E" w:rsidP="00AE737E">
            <w:pPr>
              <w:pStyle w:val="TableText"/>
              <w:jc w:val="right"/>
              <w:rPr>
                <w:rFonts w:cs="Segoe UI"/>
                <w:sz w:val="16"/>
                <w:szCs w:val="16"/>
              </w:rPr>
            </w:pPr>
            <w:r w:rsidRPr="00AE737E">
              <w:rPr>
                <w:w w:val="105"/>
                <w:sz w:val="16"/>
                <w:szCs w:val="16"/>
              </w:rPr>
              <w:t>95%</w:t>
            </w:r>
          </w:p>
        </w:tc>
        <w:tc>
          <w:tcPr>
            <w:tcW w:w="1338" w:type="dxa"/>
          </w:tcPr>
          <w:p w14:paraId="3823AF9D" w14:textId="75FA57B0" w:rsidR="00AE737E" w:rsidRPr="00AE737E" w:rsidRDefault="00AE737E" w:rsidP="00AE737E">
            <w:pPr>
              <w:pStyle w:val="TableText"/>
              <w:jc w:val="right"/>
              <w:rPr>
                <w:rFonts w:cs="Segoe UI"/>
                <w:sz w:val="16"/>
                <w:szCs w:val="16"/>
              </w:rPr>
            </w:pPr>
            <w:r w:rsidRPr="00AE737E">
              <w:rPr>
                <w:sz w:val="16"/>
                <w:szCs w:val="16"/>
              </w:rPr>
              <w:t>100%</w:t>
            </w:r>
          </w:p>
        </w:tc>
        <w:tc>
          <w:tcPr>
            <w:tcW w:w="849" w:type="dxa"/>
          </w:tcPr>
          <w:p w14:paraId="4C14F8AB" w14:textId="6C176AD6" w:rsidR="00AE737E" w:rsidRPr="007B5132" w:rsidRDefault="00AE737E" w:rsidP="00AE737E">
            <w:pPr>
              <w:pStyle w:val="TableText"/>
              <w:jc w:val="right"/>
              <w:rPr>
                <w:sz w:val="20"/>
              </w:rPr>
            </w:pPr>
            <w:r w:rsidRPr="00EE7A30">
              <w:rPr>
                <w:sz w:val="20"/>
              </w:rPr>
              <w:sym w:font="Wingdings" w:char="F0FC"/>
            </w:r>
          </w:p>
        </w:tc>
      </w:tr>
      <w:tr w:rsidR="00AE737E" w:rsidRPr="00B25900" w14:paraId="01817580" w14:textId="77777777" w:rsidTr="00AE737E">
        <w:tc>
          <w:tcPr>
            <w:tcW w:w="3335" w:type="dxa"/>
          </w:tcPr>
          <w:p w14:paraId="093A31ED" w14:textId="215868AA" w:rsidR="00AE737E" w:rsidRPr="00F71CFC" w:rsidRDefault="00AE737E" w:rsidP="00AE737E">
            <w:pPr>
              <w:pStyle w:val="TableText"/>
              <w:rPr>
                <w:rFonts w:cs="Segoe UI"/>
                <w:sz w:val="16"/>
                <w:szCs w:val="18"/>
              </w:rPr>
            </w:pPr>
            <w:r w:rsidRPr="00AE737E">
              <w:rPr>
                <w:rFonts w:cs="Segoe UI"/>
                <w:sz w:val="16"/>
                <w:szCs w:val="18"/>
              </w:rPr>
              <w:t>Percentage of Ministerial Official Information Act request responses provided to the Minister that required no [substantive] amendments.</w:t>
            </w:r>
          </w:p>
        </w:tc>
        <w:tc>
          <w:tcPr>
            <w:tcW w:w="1334" w:type="dxa"/>
          </w:tcPr>
          <w:p w14:paraId="189A1223" w14:textId="7C71246C" w:rsidR="00AE737E" w:rsidRPr="00AE737E" w:rsidRDefault="00AE737E" w:rsidP="00AE737E">
            <w:pPr>
              <w:pStyle w:val="TableText"/>
              <w:jc w:val="right"/>
              <w:rPr>
                <w:rFonts w:cs="Segoe UI"/>
                <w:sz w:val="16"/>
                <w:szCs w:val="16"/>
              </w:rPr>
            </w:pPr>
            <w:r w:rsidRPr="00AE737E">
              <w:rPr>
                <w:sz w:val="16"/>
                <w:szCs w:val="16"/>
              </w:rPr>
              <w:t>99.42%</w:t>
            </w:r>
          </w:p>
        </w:tc>
        <w:tc>
          <w:tcPr>
            <w:tcW w:w="1366" w:type="dxa"/>
          </w:tcPr>
          <w:p w14:paraId="69B695AA" w14:textId="598C191C" w:rsidR="00AE737E" w:rsidRPr="00AE737E" w:rsidRDefault="00AE737E" w:rsidP="00AE737E">
            <w:pPr>
              <w:pStyle w:val="TableText"/>
              <w:jc w:val="right"/>
              <w:rPr>
                <w:rFonts w:cs="Segoe UI"/>
                <w:sz w:val="16"/>
                <w:szCs w:val="16"/>
              </w:rPr>
            </w:pPr>
            <w:r w:rsidRPr="00AE737E">
              <w:rPr>
                <w:w w:val="105"/>
                <w:sz w:val="16"/>
                <w:szCs w:val="16"/>
              </w:rPr>
              <w:t>95%</w:t>
            </w:r>
          </w:p>
        </w:tc>
        <w:tc>
          <w:tcPr>
            <w:tcW w:w="1338" w:type="dxa"/>
          </w:tcPr>
          <w:p w14:paraId="1C988981" w14:textId="2002F79F" w:rsidR="00AE737E" w:rsidRPr="00612761" w:rsidRDefault="00AE737E" w:rsidP="00AE737E">
            <w:pPr>
              <w:pStyle w:val="TableText"/>
              <w:jc w:val="right"/>
              <w:rPr>
                <w:sz w:val="16"/>
                <w:szCs w:val="16"/>
              </w:rPr>
            </w:pPr>
            <w:r w:rsidRPr="00AE737E">
              <w:rPr>
                <w:sz w:val="16"/>
                <w:szCs w:val="16"/>
              </w:rPr>
              <w:t>100%</w:t>
            </w:r>
          </w:p>
        </w:tc>
        <w:tc>
          <w:tcPr>
            <w:tcW w:w="849" w:type="dxa"/>
          </w:tcPr>
          <w:p w14:paraId="22DFDF2D" w14:textId="596A857B" w:rsidR="00AE737E" w:rsidRPr="007B5132" w:rsidRDefault="00AE737E" w:rsidP="00AE737E">
            <w:pPr>
              <w:pStyle w:val="TableText"/>
              <w:jc w:val="right"/>
              <w:rPr>
                <w:sz w:val="20"/>
              </w:rPr>
            </w:pPr>
            <w:r w:rsidRPr="00EE7A30">
              <w:rPr>
                <w:sz w:val="20"/>
              </w:rPr>
              <w:sym w:font="Wingdings" w:char="F0FC"/>
            </w:r>
          </w:p>
        </w:tc>
      </w:tr>
      <w:tr w:rsidR="00AE737E" w:rsidRPr="00B25900" w14:paraId="39868044" w14:textId="77777777" w:rsidTr="00AE737E">
        <w:tc>
          <w:tcPr>
            <w:tcW w:w="3335" w:type="dxa"/>
          </w:tcPr>
          <w:p w14:paraId="307B47A7" w14:textId="7A51CE61" w:rsidR="00AE737E" w:rsidRPr="00F71CFC" w:rsidRDefault="00AE737E" w:rsidP="00AE737E">
            <w:pPr>
              <w:pStyle w:val="TableText"/>
              <w:rPr>
                <w:rFonts w:cs="Segoe UI"/>
                <w:sz w:val="16"/>
                <w:szCs w:val="18"/>
              </w:rPr>
            </w:pPr>
            <w:r w:rsidRPr="00AE737E">
              <w:rPr>
                <w:rFonts w:cs="Segoe UI"/>
                <w:sz w:val="16"/>
                <w:szCs w:val="18"/>
              </w:rPr>
              <w:t>Average score attained from a sample of the Ministry’s written policy advice as assessed using the agreed DPMC Framework</w:t>
            </w:r>
            <w:r>
              <w:rPr>
                <w:rStyle w:val="FootnoteReference"/>
                <w:rFonts w:cs="Segoe UI"/>
                <w:sz w:val="16"/>
                <w:szCs w:val="18"/>
              </w:rPr>
              <w:footnoteReference w:id="23"/>
            </w:r>
          </w:p>
        </w:tc>
        <w:tc>
          <w:tcPr>
            <w:tcW w:w="1334" w:type="dxa"/>
          </w:tcPr>
          <w:p w14:paraId="047895DB" w14:textId="1B8F423E" w:rsidR="00AE737E" w:rsidRPr="00AE737E" w:rsidRDefault="00AE737E" w:rsidP="00AE737E">
            <w:pPr>
              <w:pStyle w:val="TableText"/>
              <w:jc w:val="right"/>
              <w:rPr>
                <w:rFonts w:cs="Segoe UI"/>
                <w:sz w:val="16"/>
                <w:szCs w:val="16"/>
              </w:rPr>
            </w:pPr>
            <w:r w:rsidRPr="00AE737E">
              <w:rPr>
                <w:sz w:val="16"/>
                <w:szCs w:val="16"/>
              </w:rPr>
              <w:t>3.62</w:t>
            </w:r>
          </w:p>
        </w:tc>
        <w:tc>
          <w:tcPr>
            <w:tcW w:w="1366" w:type="dxa"/>
          </w:tcPr>
          <w:p w14:paraId="2119B147" w14:textId="0B0DD484" w:rsidR="00AE737E" w:rsidRPr="00612761" w:rsidRDefault="00AE737E" w:rsidP="00AE737E">
            <w:pPr>
              <w:pStyle w:val="TableText"/>
              <w:jc w:val="right"/>
              <w:rPr>
                <w:sz w:val="16"/>
                <w:szCs w:val="16"/>
              </w:rPr>
            </w:pPr>
            <w:r w:rsidRPr="00612761">
              <w:rPr>
                <w:sz w:val="16"/>
                <w:szCs w:val="16"/>
              </w:rPr>
              <w:t xml:space="preserve">Greater </w:t>
            </w:r>
            <w:r w:rsidRPr="00612761">
              <w:rPr>
                <w:sz w:val="16"/>
                <w:szCs w:val="16"/>
              </w:rPr>
              <w:br/>
              <w:t xml:space="preserve">than 3.2 </w:t>
            </w:r>
            <w:r w:rsidRPr="00612761">
              <w:rPr>
                <w:sz w:val="16"/>
                <w:szCs w:val="16"/>
              </w:rPr>
              <w:br/>
              <w:t>out of 5</w:t>
            </w:r>
          </w:p>
        </w:tc>
        <w:tc>
          <w:tcPr>
            <w:tcW w:w="1338" w:type="dxa"/>
          </w:tcPr>
          <w:p w14:paraId="71B2A58A" w14:textId="2CE24BD4" w:rsidR="00AE737E" w:rsidRPr="00612761" w:rsidRDefault="00AE737E" w:rsidP="00AE737E">
            <w:pPr>
              <w:pStyle w:val="TableText"/>
              <w:jc w:val="right"/>
              <w:rPr>
                <w:sz w:val="16"/>
                <w:szCs w:val="16"/>
              </w:rPr>
            </w:pPr>
            <w:r w:rsidRPr="00AE737E">
              <w:rPr>
                <w:sz w:val="16"/>
                <w:szCs w:val="16"/>
              </w:rPr>
              <w:t>3.48</w:t>
            </w:r>
          </w:p>
        </w:tc>
        <w:tc>
          <w:tcPr>
            <w:tcW w:w="849" w:type="dxa"/>
          </w:tcPr>
          <w:p w14:paraId="6D859A8A" w14:textId="668FB5B2" w:rsidR="00AE737E" w:rsidRPr="007B5132" w:rsidRDefault="00AE737E" w:rsidP="00AE737E">
            <w:pPr>
              <w:pStyle w:val="TableText"/>
              <w:jc w:val="right"/>
              <w:rPr>
                <w:sz w:val="20"/>
              </w:rPr>
            </w:pPr>
            <w:r w:rsidRPr="00EE7A30">
              <w:rPr>
                <w:sz w:val="20"/>
              </w:rPr>
              <w:sym w:font="Wingdings" w:char="F0FC"/>
            </w:r>
          </w:p>
        </w:tc>
      </w:tr>
      <w:tr w:rsidR="00AE737E" w:rsidRPr="00B25900" w14:paraId="582137FA" w14:textId="77777777" w:rsidTr="00AE737E">
        <w:tc>
          <w:tcPr>
            <w:tcW w:w="3335" w:type="dxa"/>
          </w:tcPr>
          <w:p w14:paraId="1B38CEE9" w14:textId="32F5755E" w:rsidR="00AE737E" w:rsidRPr="00F71CFC" w:rsidRDefault="00AE737E" w:rsidP="00AE737E">
            <w:pPr>
              <w:pStyle w:val="TableText"/>
              <w:rPr>
                <w:rFonts w:cs="Segoe UI"/>
                <w:sz w:val="16"/>
                <w:szCs w:val="18"/>
              </w:rPr>
            </w:pPr>
            <w:r w:rsidRPr="00AE737E">
              <w:rPr>
                <w:rFonts w:cs="Segoe UI"/>
                <w:sz w:val="16"/>
                <w:szCs w:val="18"/>
              </w:rPr>
              <w:t>Ministerial satisfaction with the policy advice service</w:t>
            </w:r>
          </w:p>
        </w:tc>
        <w:tc>
          <w:tcPr>
            <w:tcW w:w="1334" w:type="dxa"/>
          </w:tcPr>
          <w:p w14:paraId="6D6677CA" w14:textId="61ECF380" w:rsidR="00AE737E" w:rsidRPr="00AE737E" w:rsidRDefault="00AE737E" w:rsidP="00AE737E">
            <w:pPr>
              <w:pStyle w:val="TableText"/>
              <w:jc w:val="right"/>
              <w:rPr>
                <w:rFonts w:cs="Segoe UI"/>
                <w:sz w:val="16"/>
                <w:szCs w:val="16"/>
              </w:rPr>
            </w:pPr>
            <w:r w:rsidRPr="00AE737E">
              <w:rPr>
                <w:sz w:val="16"/>
                <w:szCs w:val="16"/>
              </w:rPr>
              <w:t>4.27</w:t>
            </w:r>
          </w:p>
        </w:tc>
        <w:tc>
          <w:tcPr>
            <w:tcW w:w="1366" w:type="dxa"/>
          </w:tcPr>
          <w:p w14:paraId="0F0E749A" w14:textId="60116B2E" w:rsidR="00AE737E" w:rsidRPr="00612761" w:rsidRDefault="00AE737E" w:rsidP="00AE737E">
            <w:pPr>
              <w:pStyle w:val="TableText"/>
              <w:jc w:val="right"/>
              <w:rPr>
                <w:sz w:val="16"/>
                <w:szCs w:val="16"/>
              </w:rPr>
            </w:pPr>
            <w:r w:rsidRPr="00612761">
              <w:rPr>
                <w:sz w:val="16"/>
                <w:szCs w:val="16"/>
              </w:rPr>
              <w:t xml:space="preserve">Equal to </w:t>
            </w:r>
            <w:r w:rsidRPr="00612761">
              <w:rPr>
                <w:sz w:val="16"/>
                <w:szCs w:val="16"/>
              </w:rPr>
              <w:br/>
              <w:t xml:space="preserve">or greater </w:t>
            </w:r>
            <w:r w:rsidRPr="00612761">
              <w:rPr>
                <w:sz w:val="16"/>
                <w:szCs w:val="16"/>
              </w:rPr>
              <w:br/>
              <w:t xml:space="preserve">than 4 </w:t>
            </w:r>
            <w:r w:rsidRPr="00612761">
              <w:rPr>
                <w:sz w:val="16"/>
                <w:szCs w:val="16"/>
              </w:rPr>
              <w:br/>
              <w:t>out of 5</w:t>
            </w:r>
          </w:p>
        </w:tc>
        <w:tc>
          <w:tcPr>
            <w:tcW w:w="1338" w:type="dxa"/>
          </w:tcPr>
          <w:p w14:paraId="389BE0EF" w14:textId="0083DF48" w:rsidR="00AE737E" w:rsidRPr="00612761" w:rsidRDefault="00AE737E" w:rsidP="00AE737E">
            <w:pPr>
              <w:pStyle w:val="TableText"/>
              <w:jc w:val="right"/>
              <w:rPr>
                <w:sz w:val="16"/>
                <w:szCs w:val="16"/>
              </w:rPr>
            </w:pPr>
            <w:r w:rsidRPr="00612761">
              <w:rPr>
                <w:sz w:val="16"/>
                <w:szCs w:val="16"/>
              </w:rPr>
              <w:t>2.96</w:t>
            </w:r>
          </w:p>
        </w:tc>
        <w:tc>
          <w:tcPr>
            <w:tcW w:w="849" w:type="dxa"/>
          </w:tcPr>
          <w:p w14:paraId="30A27ADB" w14:textId="77777777" w:rsidR="00612761" w:rsidRPr="00F36CFC" w:rsidRDefault="00612761" w:rsidP="00612761">
            <w:pPr>
              <w:pStyle w:val="TableText"/>
              <w:jc w:val="right"/>
              <w:rPr>
                <w:sz w:val="20"/>
              </w:rPr>
            </w:pPr>
            <w:r w:rsidRPr="00F36CFC">
              <w:rPr>
                <w:sz w:val="20"/>
              </w:rPr>
              <w:sym w:font="Wingdings" w:char="F0FB"/>
            </w:r>
          </w:p>
          <w:p w14:paraId="4F10F203" w14:textId="644FF168" w:rsidR="00AE737E" w:rsidRPr="007B5132" w:rsidRDefault="00AE737E" w:rsidP="00AE737E">
            <w:pPr>
              <w:pStyle w:val="TableText"/>
              <w:jc w:val="right"/>
              <w:rPr>
                <w:sz w:val="20"/>
              </w:rPr>
            </w:pPr>
            <w:r w:rsidRPr="00AE737E">
              <w:rPr>
                <w:sz w:val="16"/>
                <w:szCs w:val="16"/>
              </w:rPr>
              <w:t>(Note 1)</w:t>
            </w:r>
          </w:p>
        </w:tc>
      </w:tr>
      <w:tr w:rsidR="00AE737E" w:rsidRPr="00B25900" w14:paraId="365800DF" w14:textId="77777777" w:rsidTr="00AE737E">
        <w:tc>
          <w:tcPr>
            <w:tcW w:w="3335" w:type="dxa"/>
          </w:tcPr>
          <w:p w14:paraId="46748F75" w14:textId="49458D8C" w:rsidR="00AE737E" w:rsidRPr="00F71CFC" w:rsidRDefault="00AE737E" w:rsidP="00AE737E">
            <w:pPr>
              <w:pStyle w:val="TableText"/>
              <w:rPr>
                <w:rFonts w:cs="Segoe UI"/>
                <w:sz w:val="16"/>
                <w:szCs w:val="18"/>
              </w:rPr>
            </w:pPr>
            <w:r w:rsidRPr="00AE737E">
              <w:rPr>
                <w:rFonts w:cs="Segoe UI"/>
                <w:sz w:val="16"/>
                <w:szCs w:val="18"/>
              </w:rPr>
              <w:t>Quality of policy advice papers - 85% score 3 or higher and 25% score 4 or higher</w:t>
            </w:r>
            <w:r>
              <w:rPr>
                <w:rStyle w:val="FootnoteReference"/>
                <w:rFonts w:cs="Segoe UI"/>
                <w:sz w:val="16"/>
                <w:szCs w:val="18"/>
              </w:rPr>
              <w:footnoteReference w:id="24"/>
            </w:r>
          </w:p>
        </w:tc>
        <w:tc>
          <w:tcPr>
            <w:tcW w:w="1334" w:type="dxa"/>
          </w:tcPr>
          <w:p w14:paraId="00B04F81" w14:textId="1749B1EF" w:rsidR="00AE737E" w:rsidRPr="00AE737E" w:rsidRDefault="00AE737E" w:rsidP="00AE737E">
            <w:pPr>
              <w:pStyle w:val="TableText"/>
              <w:jc w:val="right"/>
              <w:rPr>
                <w:rFonts w:cs="Segoe UI"/>
                <w:sz w:val="16"/>
                <w:szCs w:val="16"/>
              </w:rPr>
            </w:pPr>
            <w:r w:rsidRPr="00AE737E">
              <w:rPr>
                <w:sz w:val="16"/>
                <w:szCs w:val="16"/>
              </w:rPr>
              <w:t>New</w:t>
            </w:r>
            <w:r w:rsidRPr="00AE737E">
              <w:rPr>
                <w:spacing w:val="-54"/>
                <w:sz w:val="16"/>
                <w:szCs w:val="16"/>
              </w:rPr>
              <w:t xml:space="preserve"> </w:t>
            </w:r>
            <w:r w:rsidRPr="00AE737E">
              <w:rPr>
                <w:spacing w:val="-54"/>
                <w:sz w:val="16"/>
                <w:szCs w:val="16"/>
              </w:rPr>
              <w:br/>
            </w:r>
            <w:r w:rsidRPr="00AE737E">
              <w:rPr>
                <w:w w:val="105"/>
                <w:sz w:val="16"/>
                <w:szCs w:val="16"/>
              </w:rPr>
              <w:t>measure</w:t>
            </w:r>
          </w:p>
        </w:tc>
        <w:tc>
          <w:tcPr>
            <w:tcW w:w="1366" w:type="dxa"/>
          </w:tcPr>
          <w:p w14:paraId="06E6ACBB" w14:textId="4A0B6733" w:rsidR="00AE737E" w:rsidRPr="00AE737E" w:rsidRDefault="00AE737E" w:rsidP="00AE737E">
            <w:pPr>
              <w:pStyle w:val="TableText"/>
              <w:jc w:val="right"/>
              <w:rPr>
                <w:w w:val="105"/>
                <w:sz w:val="16"/>
                <w:szCs w:val="16"/>
              </w:rPr>
            </w:pPr>
            <w:r w:rsidRPr="00AE737E">
              <w:rPr>
                <w:w w:val="105"/>
                <w:sz w:val="16"/>
                <w:szCs w:val="16"/>
              </w:rPr>
              <w:t>Achieved</w:t>
            </w:r>
          </w:p>
        </w:tc>
        <w:tc>
          <w:tcPr>
            <w:tcW w:w="1338" w:type="dxa"/>
          </w:tcPr>
          <w:p w14:paraId="5A7D437F" w14:textId="77777777" w:rsidR="00AE737E" w:rsidRPr="00F71CFC" w:rsidRDefault="00AE737E" w:rsidP="00AE737E">
            <w:pPr>
              <w:pStyle w:val="TableText"/>
              <w:jc w:val="right"/>
              <w:rPr>
                <w:rFonts w:cs="Segoe UI"/>
                <w:sz w:val="16"/>
                <w:szCs w:val="18"/>
              </w:rPr>
            </w:pPr>
          </w:p>
        </w:tc>
        <w:tc>
          <w:tcPr>
            <w:tcW w:w="849" w:type="dxa"/>
          </w:tcPr>
          <w:p w14:paraId="12934202" w14:textId="189DFA92" w:rsidR="00AE737E" w:rsidRPr="007B5132" w:rsidRDefault="00AE737E" w:rsidP="00AE737E">
            <w:pPr>
              <w:pStyle w:val="TableText"/>
              <w:jc w:val="right"/>
              <w:rPr>
                <w:sz w:val="20"/>
              </w:rPr>
            </w:pPr>
            <w:r w:rsidRPr="00EE7A30">
              <w:rPr>
                <w:sz w:val="20"/>
              </w:rPr>
              <w:sym w:font="Wingdings" w:char="F0FC"/>
            </w:r>
            <w:r>
              <w:rPr>
                <w:sz w:val="20"/>
              </w:rPr>
              <w:br/>
            </w:r>
            <w:r w:rsidRPr="00AE737E">
              <w:rPr>
                <w:sz w:val="16"/>
                <w:szCs w:val="16"/>
              </w:rPr>
              <w:t xml:space="preserve">(Note </w:t>
            </w:r>
            <w:r>
              <w:rPr>
                <w:sz w:val="16"/>
                <w:szCs w:val="16"/>
              </w:rPr>
              <w:t>2</w:t>
            </w:r>
            <w:r w:rsidRPr="00AE737E">
              <w:rPr>
                <w:sz w:val="16"/>
                <w:szCs w:val="16"/>
              </w:rPr>
              <w:t>)</w:t>
            </w:r>
          </w:p>
        </w:tc>
      </w:tr>
    </w:tbl>
    <w:p w14:paraId="39883B65" w14:textId="77777777" w:rsidR="00AE737E" w:rsidRDefault="00AE737E" w:rsidP="00AE737E">
      <w:pPr>
        <w:pStyle w:val="Note"/>
      </w:pPr>
      <w:r>
        <w:t xml:space="preserve">Note 1: The survey was completed by Minister </w:t>
      </w:r>
      <w:proofErr w:type="spellStart"/>
      <w:r>
        <w:t>Verrall</w:t>
      </w:r>
      <w:proofErr w:type="spellEnd"/>
      <w:r>
        <w:t xml:space="preserve"> who became the Minister of Health in February 2023.</w:t>
      </w:r>
    </w:p>
    <w:p w14:paraId="466C6E04" w14:textId="3A5B7426" w:rsidR="00AE737E" w:rsidRDefault="00AE737E" w:rsidP="00AE737E">
      <w:pPr>
        <w:pStyle w:val="Note"/>
      </w:pPr>
      <w:r>
        <w:t>Note 2: 96% scored 3 or higher, 28% scored 4 or higher.</w:t>
      </w:r>
    </w:p>
    <w:p w14:paraId="5A67C261" w14:textId="77777777" w:rsidR="00F71CFC" w:rsidRDefault="00F71CFC" w:rsidP="00F71CFC"/>
    <w:p w14:paraId="1B1870BA" w14:textId="77777777" w:rsidR="006D3572" w:rsidRDefault="006D3572" w:rsidP="00F71CFC">
      <w:pPr>
        <w:sectPr w:rsidR="006D3572" w:rsidSect="000A3324">
          <w:pgSz w:w="11907" w:h="16840" w:code="9"/>
          <w:pgMar w:top="1418" w:right="1701" w:bottom="1134" w:left="1843" w:header="284" w:footer="425" w:gutter="284"/>
          <w:cols w:space="720"/>
        </w:sectPr>
      </w:pPr>
    </w:p>
    <w:p w14:paraId="650018C7" w14:textId="77777777" w:rsidR="006D3572" w:rsidRDefault="006D3572" w:rsidP="006D3572">
      <w:pPr>
        <w:pStyle w:val="Heading4"/>
        <w:spacing w:before="0"/>
      </w:pPr>
      <w:r>
        <w:lastRenderedPageBreak/>
        <w:t>Public Health and Population Health Leadership</w:t>
      </w:r>
    </w:p>
    <w:p w14:paraId="488E1BE8" w14:textId="6F493B20" w:rsidR="006D3572" w:rsidRDefault="006D3572" w:rsidP="006D3572">
      <w:r>
        <w:t>This category is limited to providing leadership on policy, strategy, regulatory, intelligence, surveillance and monitoring related to public and population health.</w:t>
      </w:r>
    </w:p>
    <w:p w14:paraId="121ABE09" w14:textId="77777777" w:rsidR="006D3572" w:rsidRDefault="006D3572" w:rsidP="006D3572"/>
    <w:tbl>
      <w:tblPr>
        <w:tblStyle w:val="TableGrid"/>
        <w:tblW w:w="8222"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335"/>
        <w:gridCol w:w="1334"/>
        <w:gridCol w:w="1366"/>
        <w:gridCol w:w="1338"/>
        <w:gridCol w:w="849"/>
      </w:tblGrid>
      <w:tr w:rsidR="006D3572" w14:paraId="225AD8E8" w14:textId="77777777" w:rsidTr="006D3572">
        <w:tc>
          <w:tcPr>
            <w:tcW w:w="8222" w:type="dxa"/>
            <w:gridSpan w:val="5"/>
            <w:tcBorders>
              <w:top w:val="nil"/>
              <w:bottom w:val="nil"/>
            </w:tcBorders>
            <w:shd w:val="clear" w:color="auto" w:fill="D9D9D9" w:themeFill="background1" w:themeFillShade="D9"/>
          </w:tcPr>
          <w:p w14:paraId="1C026148" w14:textId="77777777" w:rsidR="006D3572" w:rsidRPr="00114E59" w:rsidRDefault="006D3572" w:rsidP="006D3572">
            <w:pPr>
              <w:pStyle w:val="TableText"/>
              <w:rPr>
                <w:b/>
                <w:bCs/>
              </w:rPr>
            </w:pPr>
            <w:r w:rsidRPr="00114E59">
              <w:rPr>
                <w:b/>
                <w:bCs/>
              </w:rPr>
              <w:t>Performance assessment</w:t>
            </w:r>
          </w:p>
        </w:tc>
      </w:tr>
      <w:tr w:rsidR="006D3572" w:rsidRPr="00B25900" w14:paraId="0128F641" w14:textId="77777777" w:rsidTr="006D3572">
        <w:tc>
          <w:tcPr>
            <w:tcW w:w="3335" w:type="dxa"/>
            <w:tcBorders>
              <w:top w:val="nil"/>
            </w:tcBorders>
            <w:shd w:val="clear" w:color="auto" w:fill="F2F2F2" w:themeFill="background1" w:themeFillShade="F2"/>
            <w:vAlign w:val="bottom"/>
          </w:tcPr>
          <w:p w14:paraId="123FF647" w14:textId="77777777" w:rsidR="006D3572" w:rsidRPr="00B25900" w:rsidRDefault="006D3572" w:rsidP="006D3572">
            <w:pPr>
              <w:pStyle w:val="TableText"/>
              <w:rPr>
                <w:b/>
                <w:bCs/>
                <w:sz w:val="16"/>
                <w:szCs w:val="16"/>
              </w:rPr>
            </w:pPr>
            <w:r w:rsidRPr="00B25900">
              <w:rPr>
                <w:b/>
                <w:bCs/>
                <w:sz w:val="16"/>
                <w:szCs w:val="16"/>
              </w:rPr>
              <w:t>Performance measure</w:t>
            </w:r>
          </w:p>
        </w:tc>
        <w:tc>
          <w:tcPr>
            <w:tcW w:w="1334" w:type="dxa"/>
            <w:tcBorders>
              <w:top w:val="nil"/>
            </w:tcBorders>
            <w:shd w:val="clear" w:color="auto" w:fill="F2F2F2" w:themeFill="background1" w:themeFillShade="F2"/>
            <w:vAlign w:val="bottom"/>
          </w:tcPr>
          <w:p w14:paraId="3AD7CBE6" w14:textId="77777777" w:rsidR="006D3572" w:rsidRPr="00B25900" w:rsidRDefault="006D3572" w:rsidP="006D3572">
            <w:pPr>
              <w:pStyle w:val="TableText"/>
              <w:jc w:val="right"/>
              <w:rPr>
                <w:b/>
                <w:bCs/>
                <w:sz w:val="16"/>
                <w:szCs w:val="16"/>
              </w:rPr>
            </w:pPr>
            <w:r w:rsidRPr="00B25900">
              <w:rPr>
                <w:b/>
                <w:bCs/>
                <w:sz w:val="16"/>
                <w:szCs w:val="16"/>
              </w:rPr>
              <w:t>Actual</w:t>
            </w:r>
          </w:p>
          <w:p w14:paraId="03B602B0" w14:textId="77777777" w:rsidR="006D3572" w:rsidRPr="00B25900" w:rsidRDefault="006D3572" w:rsidP="006D3572">
            <w:pPr>
              <w:pStyle w:val="TableText"/>
              <w:jc w:val="right"/>
              <w:rPr>
                <w:b/>
                <w:bCs/>
                <w:sz w:val="16"/>
                <w:szCs w:val="16"/>
              </w:rPr>
            </w:pPr>
            <w:r w:rsidRPr="00B25900">
              <w:rPr>
                <w:b/>
                <w:bCs/>
                <w:sz w:val="16"/>
                <w:szCs w:val="16"/>
              </w:rPr>
              <w:t>2021/22</w:t>
            </w:r>
          </w:p>
        </w:tc>
        <w:tc>
          <w:tcPr>
            <w:tcW w:w="1366" w:type="dxa"/>
            <w:tcBorders>
              <w:top w:val="nil"/>
            </w:tcBorders>
            <w:shd w:val="clear" w:color="auto" w:fill="F2F2F2" w:themeFill="background1" w:themeFillShade="F2"/>
            <w:vAlign w:val="bottom"/>
          </w:tcPr>
          <w:p w14:paraId="7891BC07" w14:textId="77777777" w:rsidR="006D3572" w:rsidRPr="00B25900" w:rsidRDefault="006D3572" w:rsidP="006D3572">
            <w:pPr>
              <w:pStyle w:val="TableText"/>
              <w:jc w:val="right"/>
              <w:rPr>
                <w:b/>
                <w:bCs/>
                <w:sz w:val="16"/>
                <w:szCs w:val="16"/>
              </w:rPr>
            </w:pPr>
            <w:r w:rsidRPr="00B25900">
              <w:rPr>
                <w:b/>
                <w:bCs/>
                <w:sz w:val="16"/>
                <w:szCs w:val="16"/>
              </w:rPr>
              <w:t>Budget Standard</w:t>
            </w:r>
          </w:p>
          <w:p w14:paraId="09E74B30" w14:textId="77777777" w:rsidR="006D3572" w:rsidRPr="00B25900" w:rsidRDefault="006D3572" w:rsidP="006D3572">
            <w:pPr>
              <w:pStyle w:val="TableText"/>
              <w:jc w:val="right"/>
              <w:rPr>
                <w:b/>
                <w:bCs/>
                <w:sz w:val="16"/>
                <w:szCs w:val="16"/>
              </w:rPr>
            </w:pPr>
            <w:r w:rsidRPr="00B25900">
              <w:rPr>
                <w:b/>
                <w:bCs/>
                <w:sz w:val="16"/>
                <w:szCs w:val="16"/>
              </w:rPr>
              <w:t>2022/23</w:t>
            </w:r>
          </w:p>
        </w:tc>
        <w:tc>
          <w:tcPr>
            <w:tcW w:w="1338" w:type="dxa"/>
            <w:tcBorders>
              <w:top w:val="nil"/>
            </w:tcBorders>
            <w:shd w:val="clear" w:color="auto" w:fill="F2F2F2" w:themeFill="background1" w:themeFillShade="F2"/>
            <w:vAlign w:val="bottom"/>
          </w:tcPr>
          <w:p w14:paraId="093C209F" w14:textId="77777777" w:rsidR="006D3572" w:rsidRPr="00B25900" w:rsidRDefault="006D3572" w:rsidP="006D3572">
            <w:pPr>
              <w:pStyle w:val="TableText"/>
              <w:jc w:val="right"/>
              <w:rPr>
                <w:b/>
                <w:bCs/>
                <w:sz w:val="16"/>
                <w:szCs w:val="16"/>
              </w:rPr>
            </w:pPr>
            <w:r w:rsidRPr="00B25900">
              <w:rPr>
                <w:b/>
                <w:bCs/>
                <w:sz w:val="16"/>
                <w:szCs w:val="16"/>
              </w:rPr>
              <w:t>Actual</w:t>
            </w:r>
          </w:p>
          <w:p w14:paraId="62BC1F5E" w14:textId="77777777" w:rsidR="006D3572" w:rsidRPr="00B25900" w:rsidRDefault="006D3572" w:rsidP="006D3572">
            <w:pPr>
              <w:pStyle w:val="TableText"/>
              <w:jc w:val="right"/>
              <w:rPr>
                <w:b/>
                <w:bCs/>
                <w:sz w:val="16"/>
                <w:szCs w:val="16"/>
              </w:rPr>
            </w:pPr>
            <w:r w:rsidRPr="00B25900">
              <w:rPr>
                <w:b/>
                <w:bCs/>
                <w:sz w:val="16"/>
                <w:szCs w:val="16"/>
              </w:rPr>
              <w:t>2022/23</w:t>
            </w:r>
          </w:p>
        </w:tc>
        <w:tc>
          <w:tcPr>
            <w:tcW w:w="849" w:type="dxa"/>
            <w:tcBorders>
              <w:top w:val="nil"/>
            </w:tcBorders>
            <w:shd w:val="clear" w:color="auto" w:fill="F2F2F2" w:themeFill="background1" w:themeFillShade="F2"/>
            <w:vAlign w:val="bottom"/>
          </w:tcPr>
          <w:p w14:paraId="660C4E69" w14:textId="77777777" w:rsidR="006D3572" w:rsidRPr="00B25900" w:rsidRDefault="006D3572" w:rsidP="006D3572">
            <w:pPr>
              <w:pStyle w:val="TableText"/>
              <w:jc w:val="right"/>
              <w:rPr>
                <w:b/>
                <w:bCs/>
                <w:sz w:val="16"/>
                <w:szCs w:val="16"/>
              </w:rPr>
            </w:pPr>
            <w:r w:rsidRPr="00B25900">
              <w:rPr>
                <w:b/>
                <w:bCs/>
                <w:sz w:val="16"/>
                <w:szCs w:val="16"/>
              </w:rPr>
              <w:t xml:space="preserve">At a </w:t>
            </w:r>
            <w:r w:rsidRPr="00B25900">
              <w:rPr>
                <w:b/>
                <w:bCs/>
                <w:sz w:val="16"/>
                <w:szCs w:val="16"/>
              </w:rPr>
              <w:br/>
              <w:t>glance</w:t>
            </w:r>
          </w:p>
        </w:tc>
      </w:tr>
      <w:tr w:rsidR="006D3572" w:rsidRPr="00B25900" w14:paraId="56E572FD" w14:textId="77777777" w:rsidTr="006D3572">
        <w:tc>
          <w:tcPr>
            <w:tcW w:w="3335" w:type="dxa"/>
          </w:tcPr>
          <w:p w14:paraId="1B7BC281" w14:textId="6C13959A" w:rsidR="006D3572" w:rsidRPr="00F71CFC" w:rsidRDefault="006D3572" w:rsidP="006D3572">
            <w:pPr>
              <w:pStyle w:val="TableText"/>
              <w:rPr>
                <w:rFonts w:cs="Segoe UI"/>
                <w:sz w:val="16"/>
                <w:szCs w:val="18"/>
              </w:rPr>
            </w:pPr>
            <w:r w:rsidRPr="006D3572">
              <w:rPr>
                <w:rFonts w:cs="Segoe UI"/>
                <w:sz w:val="16"/>
                <w:szCs w:val="18"/>
              </w:rPr>
              <w:t>Ministerial satisfaction with how the Ministry provided leadership on policy, strategy, regulatory, intelligence, surveillance and monitoring of public and population health</w:t>
            </w:r>
          </w:p>
        </w:tc>
        <w:tc>
          <w:tcPr>
            <w:tcW w:w="1334" w:type="dxa"/>
          </w:tcPr>
          <w:p w14:paraId="68E1AECD" w14:textId="43ECF000" w:rsidR="006D3572" w:rsidRPr="00AE737E" w:rsidRDefault="006D3572" w:rsidP="006D3572">
            <w:pPr>
              <w:pStyle w:val="TableText"/>
              <w:jc w:val="right"/>
              <w:rPr>
                <w:rFonts w:cs="Segoe UI"/>
                <w:sz w:val="16"/>
                <w:szCs w:val="16"/>
              </w:rPr>
            </w:pPr>
            <w:r w:rsidRPr="006D3572">
              <w:rPr>
                <w:sz w:val="16"/>
                <w:szCs w:val="16"/>
              </w:rPr>
              <w:t xml:space="preserve">New </w:t>
            </w:r>
            <w:r>
              <w:rPr>
                <w:sz w:val="16"/>
                <w:szCs w:val="16"/>
              </w:rPr>
              <w:br/>
            </w:r>
            <w:r w:rsidRPr="006D3572">
              <w:rPr>
                <w:sz w:val="16"/>
                <w:szCs w:val="16"/>
              </w:rPr>
              <w:t>measure</w:t>
            </w:r>
            <w:r w:rsidRPr="00866726">
              <w:t xml:space="preserve"> </w:t>
            </w:r>
          </w:p>
        </w:tc>
        <w:tc>
          <w:tcPr>
            <w:tcW w:w="1366" w:type="dxa"/>
          </w:tcPr>
          <w:p w14:paraId="34FBD93F" w14:textId="3B635685" w:rsidR="006D3572" w:rsidRPr="00AE737E" w:rsidRDefault="006D3572" w:rsidP="006D3572">
            <w:pPr>
              <w:pStyle w:val="TableText"/>
              <w:jc w:val="right"/>
              <w:rPr>
                <w:rFonts w:cs="Segoe UI"/>
                <w:sz w:val="16"/>
                <w:szCs w:val="16"/>
              </w:rPr>
            </w:pPr>
            <w:r w:rsidRPr="006D3572">
              <w:rPr>
                <w:rFonts w:cs="Segoe UI"/>
                <w:sz w:val="16"/>
                <w:szCs w:val="16"/>
              </w:rPr>
              <w:t>Equal to or greater</w:t>
            </w:r>
            <w:r>
              <w:rPr>
                <w:rFonts w:cs="Segoe UI"/>
                <w:sz w:val="16"/>
                <w:szCs w:val="16"/>
              </w:rPr>
              <w:t xml:space="preserve"> </w:t>
            </w:r>
            <w:r w:rsidRPr="006D3572">
              <w:rPr>
                <w:rFonts w:cs="Segoe UI"/>
                <w:sz w:val="16"/>
                <w:szCs w:val="16"/>
              </w:rPr>
              <w:t xml:space="preserve">than </w:t>
            </w:r>
            <w:r w:rsidR="007815BA">
              <w:rPr>
                <w:rFonts w:cs="Segoe UI"/>
                <w:sz w:val="16"/>
                <w:szCs w:val="16"/>
              </w:rPr>
              <w:br/>
            </w:r>
            <w:r w:rsidRPr="006D3572">
              <w:rPr>
                <w:rFonts w:cs="Segoe UI"/>
                <w:sz w:val="16"/>
                <w:szCs w:val="16"/>
              </w:rPr>
              <w:t>4</w:t>
            </w:r>
            <w:r>
              <w:rPr>
                <w:rFonts w:cs="Segoe UI"/>
                <w:sz w:val="16"/>
                <w:szCs w:val="16"/>
              </w:rPr>
              <w:t xml:space="preserve"> </w:t>
            </w:r>
            <w:r w:rsidRPr="006D3572">
              <w:rPr>
                <w:rFonts w:cs="Segoe UI"/>
                <w:sz w:val="16"/>
                <w:szCs w:val="16"/>
              </w:rPr>
              <w:t>out of 5</w:t>
            </w:r>
          </w:p>
        </w:tc>
        <w:tc>
          <w:tcPr>
            <w:tcW w:w="1338" w:type="dxa"/>
          </w:tcPr>
          <w:p w14:paraId="3CCA1982" w14:textId="6F5C6522" w:rsidR="006D3572" w:rsidRPr="00AE737E" w:rsidRDefault="006D3572" w:rsidP="006D3572">
            <w:pPr>
              <w:pStyle w:val="TableText"/>
              <w:jc w:val="right"/>
              <w:rPr>
                <w:sz w:val="16"/>
                <w:szCs w:val="16"/>
              </w:rPr>
            </w:pPr>
            <w:r w:rsidRPr="00AE737E">
              <w:rPr>
                <w:sz w:val="16"/>
                <w:szCs w:val="16"/>
              </w:rPr>
              <w:tab/>
            </w:r>
            <w:r w:rsidR="007815BA">
              <w:rPr>
                <w:sz w:val="16"/>
                <w:szCs w:val="16"/>
              </w:rPr>
              <w:t>2.67</w:t>
            </w:r>
          </w:p>
        </w:tc>
        <w:tc>
          <w:tcPr>
            <w:tcW w:w="849" w:type="dxa"/>
          </w:tcPr>
          <w:p w14:paraId="50D8F88C" w14:textId="77777777" w:rsidR="00612761" w:rsidRPr="00F36CFC" w:rsidRDefault="00612761" w:rsidP="00612761">
            <w:pPr>
              <w:pStyle w:val="TableText"/>
              <w:jc w:val="right"/>
              <w:rPr>
                <w:sz w:val="20"/>
              </w:rPr>
            </w:pPr>
            <w:r w:rsidRPr="00F36CFC">
              <w:rPr>
                <w:sz w:val="20"/>
              </w:rPr>
              <w:sym w:font="Wingdings" w:char="F0FB"/>
            </w:r>
          </w:p>
          <w:p w14:paraId="30415EFA" w14:textId="69ED186B" w:rsidR="006D3572" w:rsidRPr="007815BA" w:rsidRDefault="007815BA" w:rsidP="006D3572">
            <w:pPr>
              <w:pStyle w:val="TableText"/>
              <w:jc w:val="right"/>
              <w:rPr>
                <w:sz w:val="16"/>
                <w:szCs w:val="16"/>
              </w:rPr>
            </w:pPr>
            <w:r w:rsidRPr="007815BA">
              <w:rPr>
                <w:sz w:val="16"/>
                <w:szCs w:val="16"/>
              </w:rPr>
              <w:t>(Note 1)</w:t>
            </w:r>
          </w:p>
        </w:tc>
      </w:tr>
      <w:tr w:rsidR="006D3572" w:rsidRPr="00B25900" w14:paraId="5B79272E" w14:textId="77777777" w:rsidTr="006D3572">
        <w:tc>
          <w:tcPr>
            <w:tcW w:w="3335" w:type="dxa"/>
          </w:tcPr>
          <w:p w14:paraId="3B792967" w14:textId="0A2B9DE6" w:rsidR="006D3572" w:rsidRPr="00F71CFC" w:rsidRDefault="006D3572" w:rsidP="006D3572">
            <w:pPr>
              <w:pStyle w:val="TableText"/>
              <w:rPr>
                <w:rFonts w:cs="Segoe UI"/>
                <w:sz w:val="16"/>
                <w:szCs w:val="18"/>
              </w:rPr>
            </w:pPr>
            <w:r w:rsidRPr="006D3572">
              <w:rPr>
                <w:rFonts w:cs="Segoe UI"/>
                <w:sz w:val="16"/>
                <w:szCs w:val="18"/>
              </w:rPr>
              <w:t>Annual work programme is developed and agreed with the public health advisory committee chair, Public Health Agency in the Ministry of Health and the Minister. All reports are delivered on time</w:t>
            </w:r>
          </w:p>
        </w:tc>
        <w:tc>
          <w:tcPr>
            <w:tcW w:w="1334" w:type="dxa"/>
          </w:tcPr>
          <w:p w14:paraId="323637ED" w14:textId="044413E6" w:rsidR="006D3572" w:rsidRPr="006D3572" w:rsidRDefault="006D3572" w:rsidP="006D3572">
            <w:pPr>
              <w:pStyle w:val="TableText"/>
              <w:jc w:val="right"/>
              <w:rPr>
                <w:rFonts w:cs="Segoe UI"/>
                <w:sz w:val="16"/>
                <w:szCs w:val="16"/>
              </w:rPr>
            </w:pPr>
            <w:r w:rsidRPr="006D3572">
              <w:rPr>
                <w:sz w:val="16"/>
                <w:szCs w:val="16"/>
              </w:rPr>
              <w:t xml:space="preserve">New </w:t>
            </w:r>
            <w:r>
              <w:rPr>
                <w:sz w:val="16"/>
                <w:szCs w:val="16"/>
              </w:rPr>
              <w:br/>
            </w:r>
            <w:r w:rsidRPr="006D3572">
              <w:rPr>
                <w:sz w:val="16"/>
                <w:szCs w:val="16"/>
              </w:rPr>
              <w:t>measure</w:t>
            </w:r>
          </w:p>
        </w:tc>
        <w:tc>
          <w:tcPr>
            <w:tcW w:w="1366" w:type="dxa"/>
          </w:tcPr>
          <w:p w14:paraId="650C3AF7" w14:textId="2528689A" w:rsidR="006D3572" w:rsidRPr="00AE737E" w:rsidRDefault="007815BA" w:rsidP="006D3572">
            <w:pPr>
              <w:pStyle w:val="TableText"/>
              <w:jc w:val="right"/>
              <w:rPr>
                <w:rFonts w:cs="Segoe UI"/>
                <w:sz w:val="16"/>
                <w:szCs w:val="16"/>
              </w:rPr>
            </w:pPr>
            <w:r w:rsidRPr="007815BA">
              <w:rPr>
                <w:w w:val="105"/>
                <w:sz w:val="16"/>
                <w:szCs w:val="16"/>
              </w:rPr>
              <w:t>Achieved</w:t>
            </w:r>
          </w:p>
        </w:tc>
        <w:tc>
          <w:tcPr>
            <w:tcW w:w="1338" w:type="dxa"/>
          </w:tcPr>
          <w:p w14:paraId="213EF498" w14:textId="5B79A0B4" w:rsidR="006D3572" w:rsidRPr="00AE737E" w:rsidRDefault="007815BA" w:rsidP="006D3572">
            <w:pPr>
              <w:pStyle w:val="TableText"/>
              <w:jc w:val="right"/>
              <w:rPr>
                <w:sz w:val="16"/>
                <w:szCs w:val="16"/>
              </w:rPr>
            </w:pPr>
            <w:r w:rsidRPr="007815BA">
              <w:rPr>
                <w:sz w:val="16"/>
                <w:szCs w:val="16"/>
              </w:rPr>
              <w:t>Achieved</w:t>
            </w:r>
          </w:p>
        </w:tc>
        <w:tc>
          <w:tcPr>
            <w:tcW w:w="849" w:type="dxa"/>
          </w:tcPr>
          <w:p w14:paraId="073A1D0D" w14:textId="77777777" w:rsidR="006D3572" w:rsidRPr="007815BA" w:rsidRDefault="006D3572" w:rsidP="006D3572">
            <w:pPr>
              <w:pStyle w:val="TableText"/>
              <w:jc w:val="right"/>
              <w:rPr>
                <w:sz w:val="16"/>
                <w:szCs w:val="16"/>
              </w:rPr>
            </w:pPr>
            <w:r w:rsidRPr="00FD1901">
              <w:rPr>
                <w:sz w:val="20"/>
              </w:rPr>
              <w:sym w:font="Wingdings" w:char="F0FC"/>
            </w:r>
          </w:p>
        </w:tc>
      </w:tr>
    </w:tbl>
    <w:p w14:paraId="7E020852" w14:textId="77777777" w:rsidR="006D3572" w:rsidRDefault="006D3572" w:rsidP="006D3572">
      <w:pPr>
        <w:pStyle w:val="Note"/>
      </w:pPr>
      <w:r>
        <w:t xml:space="preserve">Note 1: The survey was completed by Minister </w:t>
      </w:r>
      <w:proofErr w:type="spellStart"/>
      <w:r>
        <w:t>Verrall</w:t>
      </w:r>
      <w:proofErr w:type="spellEnd"/>
      <w:r>
        <w:t xml:space="preserve"> who became the Minister of Health in February 2023.</w:t>
      </w:r>
    </w:p>
    <w:p w14:paraId="44216A25" w14:textId="77777777" w:rsidR="006D3572" w:rsidRDefault="006D3572" w:rsidP="006D3572"/>
    <w:p w14:paraId="66CF5184" w14:textId="77777777" w:rsidR="006D3572" w:rsidRDefault="006D3572" w:rsidP="006D3572">
      <w:r>
        <w:t>Two measures were discontinued from the Public Health and Population Health Leadership subcategory as part of the Supplementary Estimates 2022/23. These measures were developed when the Public Health Agency was in its interim phase. While developed with the best intent at the time, the activities these measures relate to are no longer the most appropriate, and are not part of the Public Health Agency’s current work programme. New measures have been included for Estimates 2023/24.</w:t>
      </w:r>
    </w:p>
    <w:p w14:paraId="6C11A8EB" w14:textId="77777777" w:rsidR="00FD1901" w:rsidRDefault="00FD1901" w:rsidP="006D3572"/>
    <w:p w14:paraId="01AF06FE" w14:textId="77777777" w:rsidR="00FD1901" w:rsidRDefault="00FD1901" w:rsidP="00FD1901">
      <w:pPr>
        <w:pStyle w:val="Heading4"/>
        <w:sectPr w:rsidR="00FD1901" w:rsidSect="000A3324">
          <w:pgSz w:w="11907" w:h="16840" w:code="9"/>
          <w:pgMar w:top="1418" w:right="1701" w:bottom="1134" w:left="1843" w:header="284" w:footer="425" w:gutter="284"/>
          <w:cols w:space="720"/>
        </w:sectPr>
      </w:pPr>
    </w:p>
    <w:p w14:paraId="6233B41D" w14:textId="259C8BE1" w:rsidR="00FD1901" w:rsidRDefault="00FD1901" w:rsidP="00FD1901">
      <w:pPr>
        <w:pStyle w:val="Heading4"/>
        <w:spacing w:before="0"/>
      </w:pPr>
      <w:r>
        <w:lastRenderedPageBreak/>
        <w:t>Regulatory and Enforcement Services</w:t>
      </w:r>
    </w:p>
    <w:p w14:paraId="7F11A258" w14:textId="32ABDFFE" w:rsidR="00FD1901" w:rsidRDefault="00FD1901" w:rsidP="00FD1901">
      <w:r>
        <w:t>This category is limited to implementing, enforcing and administering health-related legislation and regulations, and provision of regulatory advice to the sector and to Ministers, and support services for committees appointed by the Minister under statute.</w:t>
      </w:r>
    </w:p>
    <w:p w14:paraId="06BCE314" w14:textId="17602B8B" w:rsidR="00FD1901" w:rsidRDefault="00FD1901" w:rsidP="00FD1901"/>
    <w:tbl>
      <w:tblPr>
        <w:tblStyle w:val="TableGrid"/>
        <w:tblW w:w="8364"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335"/>
        <w:gridCol w:w="1334"/>
        <w:gridCol w:w="1366"/>
        <w:gridCol w:w="1338"/>
        <w:gridCol w:w="991"/>
      </w:tblGrid>
      <w:tr w:rsidR="00FD1901" w14:paraId="345556EC" w14:textId="77777777" w:rsidTr="00FD1901">
        <w:tc>
          <w:tcPr>
            <w:tcW w:w="8364" w:type="dxa"/>
            <w:gridSpan w:val="5"/>
            <w:tcBorders>
              <w:top w:val="nil"/>
              <w:bottom w:val="nil"/>
            </w:tcBorders>
            <w:shd w:val="clear" w:color="auto" w:fill="D9D9D9" w:themeFill="background1" w:themeFillShade="D9"/>
          </w:tcPr>
          <w:p w14:paraId="296C21B1" w14:textId="77777777" w:rsidR="00FD1901" w:rsidRPr="00114E59" w:rsidRDefault="00FD1901" w:rsidP="002B3FE9">
            <w:pPr>
              <w:pStyle w:val="TableText"/>
              <w:rPr>
                <w:b/>
                <w:bCs/>
              </w:rPr>
            </w:pPr>
            <w:r w:rsidRPr="00114E59">
              <w:rPr>
                <w:b/>
                <w:bCs/>
              </w:rPr>
              <w:t>Performance assessment</w:t>
            </w:r>
          </w:p>
        </w:tc>
      </w:tr>
      <w:tr w:rsidR="00FD1901" w:rsidRPr="00B25900" w14:paraId="06EFB7BB" w14:textId="77777777" w:rsidTr="00FD1901">
        <w:tc>
          <w:tcPr>
            <w:tcW w:w="3335" w:type="dxa"/>
            <w:tcBorders>
              <w:top w:val="nil"/>
            </w:tcBorders>
            <w:shd w:val="clear" w:color="auto" w:fill="F2F2F2" w:themeFill="background1" w:themeFillShade="F2"/>
            <w:vAlign w:val="bottom"/>
          </w:tcPr>
          <w:p w14:paraId="48F46A7C" w14:textId="77777777" w:rsidR="00FD1901" w:rsidRPr="00B25900" w:rsidRDefault="00FD1901" w:rsidP="002B3FE9">
            <w:pPr>
              <w:pStyle w:val="TableText"/>
              <w:rPr>
                <w:b/>
                <w:bCs/>
                <w:sz w:val="16"/>
                <w:szCs w:val="16"/>
              </w:rPr>
            </w:pPr>
            <w:r w:rsidRPr="00B25900">
              <w:rPr>
                <w:b/>
                <w:bCs/>
                <w:sz w:val="16"/>
                <w:szCs w:val="16"/>
              </w:rPr>
              <w:t>Performance measure</w:t>
            </w:r>
          </w:p>
        </w:tc>
        <w:tc>
          <w:tcPr>
            <w:tcW w:w="1334" w:type="dxa"/>
            <w:tcBorders>
              <w:top w:val="nil"/>
            </w:tcBorders>
            <w:shd w:val="clear" w:color="auto" w:fill="F2F2F2" w:themeFill="background1" w:themeFillShade="F2"/>
            <w:vAlign w:val="bottom"/>
          </w:tcPr>
          <w:p w14:paraId="63A5ED36" w14:textId="77777777" w:rsidR="00FD1901" w:rsidRPr="00B25900" w:rsidRDefault="00FD1901" w:rsidP="002B3FE9">
            <w:pPr>
              <w:pStyle w:val="TableText"/>
              <w:jc w:val="right"/>
              <w:rPr>
                <w:b/>
                <w:bCs/>
                <w:sz w:val="16"/>
                <w:szCs w:val="16"/>
              </w:rPr>
            </w:pPr>
            <w:r w:rsidRPr="00B25900">
              <w:rPr>
                <w:b/>
                <w:bCs/>
                <w:sz w:val="16"/>
                <w:szCs w:val="16"/>
              </w:rPr>
              <w:t>Actual</w:t>
            </w:r>
          </w:p>
          <w:p w14:paraId="6F8A2C79" w14:textId="77777777" w:rsidR="00FD1901" w:rsidRPr="00B25900" w:rsidRDefault="00FD1901" w:rsidP="002B3FE9">
            <w:pPr>
              <w:pStyle w:val="TableText"/>
              <w:jc w:val="right"/>
              <w:rPr>
                <w:b/>
                <w:bCs/>
                <w:sz w:val="16"/>
                <w:szCs w:val="16"/>
              </w:rPr>
            </w:pPr>
            <w:r w:rsidRPr="00B25900">
              <w:rPr>
                <w:b/>
                <w:bCs/>
                <w:sz w:val="16"/>
                <w:szCs w:val="16"/>
              </w:rPr>
              <w:t>2021/22</w:t>
            </w:r>
          </w:p>
        </w:tc>
        <w:tc>
          <w:tcPr>
            <w:tcW w:w="1366" w:type="dxa"/>
            <w:tcBorders>
              <w:top w:val="nil"/>
            </w:tcBorders>
            <w:shd w:val="clear" w:color="auto" w:fill="F2F2F2" w:themeFill="background1" w:themeFillShade="F2"/>
            <w:vAlign w:val="bottom"/>
          </w:tcPr>
          <w:p w14:paraId="22D90177" w14:textId="77777777" w:rsidR="00FD1901" w:rsidRPr="00B25900" w:rsidRDefault="00FD1901" w:rsidP="002B3FE9">
            <w:pPr>
              <w:pStyle w:val="TableText"/>
              <w:jc w:val="right"/>
              <w:rPr>
                <w:b/>
                <w:bCs/>
                <w:sz w:val="16"/>
                <w:szCs w:val="16"/>
              </w:rPr>
            </w:pPr>
            <w:r w:rsidRPr="00B25900">
              <w:rPr>
                <w:b/>
                <w:bCs/>
                <w:sz w:val="16"/>
                <w:szCs w:val="16"/>
              </w:rPr>
              <w:t>Budget Standard</w:t>
            </w:r>
          </w:p>
          <w:p w14:paraId="7A19EE18" w14:textId="77777777" w:rsidR="00FD1901" w:rsidRPr="00B25900" w:rsidRDefault="00FD1901" w:rsidP="002B3FE9">
            <w:pPr>
              <w:pStyle w:val="TableText"/>
              <w:jc w:val="right"/>
              <w:rPr>
                <w:b/>
                <w:bCs/>
                <w:sz w:val="16"/>
                <w:szCs w:val="16"/>
              </w:rPr>
            </w:pPr>
            <w:r w:rsidRPr="00B25900">
              <w:rPr>
                <w:b/>
                <w:bCs/>
                <w:sz w:val="16"/>
                <w:szCs w:val="16"/>
              </w:rPr>
              <w:t>2022/23</w:t>
            </w:r>
          </w:p>
        </w:tc>
        <w:tc>
          <w:tcPr>
            <w:tcW w:w="1338" w:type="dxa"/>
            <w:tcBorders>
              <w:top w:val="nil"/>
            </w:tcBorders>
            <w:shd w:val="clear" w:color="auto" w:fill="F2F2F2" w:themeFill="background1" w:themeFillShade="F2"/>
            <w:vAlign w:val="bottom"/>
          </w:tcPr>
          <w:p w14:paraId="4FD013F1" w14:textId="77777777" w:rsidR="00FD1901" w:rsidRPr="00B25900" w:rsidRDefault="00FD1901" w:rsidP="002B3FE9">
            <w:pPr>
              <w:pStyle w:val="TableText"/>
              <w:jc w:val="right"/>
              <w:rPr>
                <w:b/>
                <w:bCs/>
                <w:sz w:val="16"/>
                <w:szCs w:val="16"/>
              </w:rPr>
            </w:pPr>
            <w:r w:rsidRPr="00B25900">
              <w:rPr>
                <w:b/>
                <w:bCs/>
                <w:sz w:val="16"/>
                <w:szCs w:val="16"/>
              </w:rPr>
              <w:t>Actual</w:t>
            </w:r>
          </w:p>
          <w:p w14:paraId="7C99DCE3" w14:textId="77777777" w:rsidR="00FD1901" w:rsidRPr="00B25900" w:rsidRDefault="00FD1901" w:rsidP="002B3FE9">
            <w:pPr>
              <w:pStyle w:val="TableText"/>
              <w:jc w:val="right"/>
              <w:rPr>
                <w:b/>
                <w:bCs/>
                <w:sz w:val="16"/>
                <w:szCs w:val="16"/>
              </w:rPr>
            </w:pPr>
            <w:r w:rsidRPr="00B25900">
              <w:rPr>
                <w:b/>
                <w:bCs/>
                <w:sz w:val="16"/>
                <w:szCs w:val="16"/>
              </w:rPr>
              <w:t>2022/23</w:t>
            </w:r>
          </w:p>
        </w:tc>
        <w:tc>
          <w:tcPr>
            <w:tcW w:w="991" w:type="dxa"/>
            <w:tcBorders>
              <w:top w:val="nil"/>
            </w:tcBorders>
            <w:shd w:val="clear" w:color="auto" w:fill="F2F2F2" w:themeFill="background1" w:themeFillShade="F2"/>
            <w:vAlign w:val="bottom"/>
          </w:tcPr>
          <w:p w14:paraId="35BBF696" w14:textId="77777777" w:rsidR="00FD1901" w:rsidRPr="00B25900" w:rsidRDefault="00FD1901" w:rsidP="002B3FE9">
            <w:pPr>
              <w:pStyle w:val="TableText"/>
              <w:jc w:val="right"/>
              <w:rPr>
                <w:b/>
                <w:bCs/>
                <w:sz w:val="16"/>
                <w:szCs w:val="16"/>
              </w:rPr>
            </w:pPr>
            <w:r w:rsidRPr="00B25900">
              <w:rPr>
                <w:b/>
                <w:bCs/>
                <w:sz w:val="16"/>
                <w:szCs w:val="16"/>
              </w:rPr>
              <w:t xml:space="preserve">At a </w:t>
            </w:r>
            <w:r w:rsidRPr="00B25900">
              <w:rPr>
                <w:b/>
                <w:bCs/>
                <w:sz w:val="16"/>
                <w:szCs w:val="16"/>
              </w:rPr>
              <w:br/>
              <w:t>glance</w:t>
            </w:r>
          </w:p>
        </w:tc>
      </w:tr>
      <w:tr w:rsidR="00FD1901" w:rsidRPr="00B25900" w14:paraId="478AABEB" w14:textId="77777777" w:rsidTr="00FD1901">
        <w:tc>
          <w:tcPr>
            <w:tcW w:w="3335" w:type="dxa"/>
          </w:tcPr>
          <w:p w14:paraId="35682F3E" w14:textId="286D80D2" w:rsidR="00FD1901" w:rsidRPr="00F71CFC" w:rsidRDefault="00FD1901" w:rsidP="00FD1901">
            <w:pPr>
              <w:pStyle w:val="TableText"/>
              <w:rPr>
                <w:rFonts w:cs="Segoe UI"/>
                <w:sz w:val="16"/>
                <w:szCs w:val="18"/>
              </w:rPr>
            </w:pPr>
            <w:r w:rsidRPr="00FD1901">
              <w:rPr>
                <w:rFonts w:cs="Segoe UI"/>
                <w:sz w:val="16"/>
                <w:szCs w:val="18"/>
              </w:rPr>
              <w:t>The percentage of high priority incident notifications relating to medicines and medical devices that undergo an initial evaluation within 5 working days.</w:t>
            </w:r>
          </w:p>
        </w:tc>
        <w:tc>
          <w:tcPr>
            <w:tcW w:w="1334" w:type="dxa"/>
          </w:tcPr>
          <w:p w14:paraId="5964FD98" w14:textId="77D2F8B6" w:rsidR="00FD1901" w:rsidRPr="00FD1901" w:rsidRDefault="00FD1901" w:rsidP="00FD1901">
            <w:pPr>
              <w:pStyle w:val="TableParagraph"/>
              <w:spacing w:line="20" w:lineRule="exact"/>
              <w:ind w:left="1032" w:right="-58"/>
              <w:rPr>
                <w:rFonts w:ascii="Segoe UI" w:hAnsi="Segoe UI" w:cs="Segoe UI"/>
                <w:sz w:val="16"/>
                <w:szCs w:val="16"/>
              </w:rPr>
            </w:pPr>
          </w:p>
          <w:p w14:paraId="21B3ADDD" w14:textId="1261A842" w:rsidR="00FD1901" w:rsidRPr="00FD1901" w:rsidRDefault="00FD1901" w:rsidP="00FD1901">
            <w:pPr>
              <w:pStyle w:val="TableText"/>
              <w:jc w:val="right"/>
              <w:rPr>
                <w:rFonts w:cs="Segoe UI"/>
                <w:sz w:val="16"/>
                <w:szCs w:val="16"/>
              </w:rPr>
            </w:pPr>
            <w:r w:rsidRPr="00FD1901">
              <w:rPr>
                <w:rFonts w:cs="Segoe UI"/>
                <w:sz w:val="16"/>
                <w:szCs w:val="16"/>
              </w:rPr>
              <w:t>97%</w:t>
            </w:r>
          </w:p>
        </w:tc>
        <w:tc>
          <w:tcPr>
            <w:tcW w:w="1366" w:type="dxa"/>
          </w:tcPr>
          <w:p w14:paraId="4B57064C" w14:textId="739C594C" w:rsidR="00FD1901" w:rsidRPr="00FD1901" w:rsidRDefault="00FD1901" w:rsidP="00FD1901">
            <w:pPr>
              <w:pStyle w:val="TableParagraph"/>
              <w:spacing w:line="20" w:lineRule="exact"/>
              <w:ind w:left="1106"/>
              <w:rPr>
                <w:rFonts w:ascii="Segoe UI" w:hAnsi="Segoe UI" w:cs="Segoe UI"/>
                <w:sz w:val="16"/>
                <w:szCs w:val="16"/>
              </w:rPr>
            </w:pPr>
          </w:p>
          <w:p w14:paraId="0521ABAA" w14:textId="649967B3" w:rsidR="00FD1901" w:rsidRPr="00FD1901" w:rsidRDefault="00FD1901" w:rsidP="00FD1901">
            <w:pPr>
              <w:pStyle w:val="TableText"/>
              <w:jc w:val="right"/>
              <w:rPr>
                <w:rFonts w:cs="Segoe UI"/>
                <w:sz w:val="16"/>
                <w:szCs w:val="16"/>
              </w:rPr>
            </w:pPr>
            <w:r w:rsidRPr="00FD1901">
              <w:rPr>
                <w:rFonts w:cs="Segoe UI"/>
                <w:w w:val="105"/>
                <w:sz w:val="16"/>
                <w:szCs w:val="16"/>
              </w:rPr>
              <w:t>90%</w:t>
            </w:r>
          </w:p>
        </w:tc>
        <w:tc>
          <w:tcPr>
            <w:tcW w:w="1338" w:type="dxa"/>
          </w:tcPr>
          <w:p w14:paraId="6B39E1F8" w14:textId="501AAA20" w:rsidR="00FD1901" w:rsidRPr="00FD1901" w:rsidRDefault="00FD1901" w:rsidP="00FD1901">
            <w:pPr>
              <w:pStyle w:val="TableParagraph"/>
              <w:spacing w:line="20" w:lineRule="exact"/>
              <w:ind w:left="1030"/>
              <w:rPr>
                <w:rFonts w:ascii="Segoe UI" w:hAnsi="Segoe UI" w:cs="Segoe UI"/>
                <w:sz w:val="16"/>
                <w:szCs w:val="16"/>
              </w:rPr>
            </w:pPr>
          </w:p>
          <w:p w14:paraId="77C34AF5" w14:textId="269ED83D" w:rsidR="00FD1901" w:rsidRPr="00FD1901" w:rsidRDefault="00FD1901" w:rsidP="00FD1901">
            <w:pPr>
              <w:pStyle w:val="TableText"/>
              <w:jc w:val="right"/>
              <w:rPr>
                <w:rFonts w:cs="Segoe UI"/>
                <w:sz w:val="16"/>
                <w:szCs w:val="16"/>
              </w:rPr>
            </w:pPr>
            <w:r w:rsidRPr="00FD1901">
              <w:rPr>
                <w:rFonts w:cs="Segoe UI"/>
                <w:sz w:val="16"/>
                <w:szCs w:val="16"/>
              </w:rPr>
              <w:t>100%</w:t>
            </w:r>
          </w:p>
        </w:tc>
        <w:tc>
          <w:tcPr>
            <w:tcW w:w="991" w:type="dxa"/>
          </w:tcPr>
          <w:p w14:paraId="1A1F8DAB" w14:textId="0FE7AD39" w:rsidR="00FD1901" w:rsidRPr="00FD1901" w:rsidRDefault="00FD1901" w:rsidP="00FD1901">
            <w:pPr>
              <w:pStyle w:val="TableText"/>
              <w:jc w:val="right"/>
              <w:rPr>
                <w:rFonts w:cs="Segoe UI"/>
                <w:sz w:val="20"/>
              </w:rPr>
            </w:pPr>
            <w:r w:rsidRPr="00FD1901">
              <w:rPr>
                <w:rFonts w:cs="Segoe UI"/>
                <w:sz w:val="20"/>
              </w:rPr>
              <w:sym w:font="Wingdings" w:char="F0FC"/>
            </w:r>
          </w:p>
        </w:tc>
      </w:tr>
      <w:tr w:rsidR="00FD1901" w:rsidRPr="00B25900" w14:paraId="29F5D3C0" w14:textId="77777777" w:rsidTr="00FD1901">
        <w:tc>
          <w:tcPr>
            <w:tcW w:w="3335" w:type="dxa"/>
          </w:tcPr>
          <w:p w14:paraId="2DF22532" w14:textId="56B77717" w:rsidR="00FD1901" w:rsidRPr="00F71CFC" w:rsidRDefault="00FD1901" w:rsidP="00FD1901">
            <w:pPr>
              <w:pStyle w:val="TableText"/>
              <w:rPr>
                <w:rFonts w:cs="Segoe UI"/>
                <w:sz w:val="16"/>
                <w:szCs w:val="18"/>
              </w:rPr>
            </w:pPr>
            <w:r w:rsidRPr="00FD1901">
              <w:rPr>
                <w:rFonts w:cs="Segoe UI"/>
                <w:sz w:val="16"/>
                <w:szCs w:val="18"/>
              </w:rPr>
              <w:t>The percentage of all certificates issued to providers under the Health and Disability Services (Safety) Act 2001 within target timeframes.</w:t>
            </w:r>
          </w:p>
        </w:tc>
        <w:tc>
          <w:tcPr>
            <w:tcW w:w="1334" w:type="dxa"/>
          </w:tcPr>
          <w:p w14:paraId="3D89CC4D" w14:textId="156FE79C" w:rsidR="00FD1901" w:rsidRPr="00FD1901" w:rsidRDefault="00FD1901" w:rsidP="00FD1901">
            <w:pPr>
              <w:pStyle w:val="TableText"/>
              <w:jc w:val="right"/>
              <w:rPr>
                <w:rFonts w:cs="Segoe UI"/>
                <w:sz w:val="16"/>
                <w:szCs w:val="16"/>
              </w:rPr>
            </w:pPr>
            <w:r w:rsidRPr="00FD1901">
              <w:rPr>
                <w:rFonts w:cs="Segoe UI"/>
                <w:sz w:val="16"/>
                <w:szCs w:val="16"/>
              </w:rPr>
              <w:t>91%</w:t>
            </w:r>
          </w:p>
        </w:tc>
        <w:tc>
          <w:tcPr>
            <w:tcW w:w="1366" w:type="dxa"/>
          </w:tcPr>
          <w:p w14:paraId="6A6F7758" w14:textId="77FF82C8" w:rsidR="00FD1901" w:rsidRPr="00FD1901" w:rsidRDefault="00FD1901" w:rsidP="00FD1901">
            <w:pPr>
              <w:pStyle w:val="TableText"/>
              <w:jc w:val="right"/>
              <w:rPr>
                <w:rFonts w:cs="Segoe UI"/>
                <w:sz w:val="16"/>
                <w:szCs w:val="16"/>
              </w:rPr>
            </w:pPr>
            <w:r w:rsidRPr="00FD1901">
              <w:rPr>
                <w:rFonts w:cs="Segoe UI"/>
                <w:w w:val="105"/>
                <w:sz w:val="16"/>
                <w:szCs w:val="16"/>
              </w:rPr>
              <w:t>90%</w:t>
            </w:r>
          </w:p>
        </w:tc>
        <w:tc>
          <w:tcPr>
            <w:tcW w:w="1338" w:type="dxa"/>
          </w:tcPr>
          <w:p w14:paraId="51424ED9" w14:textId="3540FB1C" w:rsidR="00FD1901" w:rsidRPr="00FD1901" w:rsidRDefault="00FD1901" w:rsidP="00FD1901">
            <w:pPr>
              <w:pStyle w:val="TableText"/>
              <w:jc w:val="right"/>
              <w:rPr>
                <w:rFonts w:cs="Segoe UI"/>
                <w:sz w:val="16"/>
                <w:szCs w:val="16"/>
              </w:rPr>
            </w:pPr>
            <w:r w:rsidRPr="00FD1901">
              <w:rPr>
                <w:rFonts w:cs="Segoe UI"/>
                <w:w w:val="105"/>
                <w:sz w:val="16"/>
                <w:szCs w:val="16"/>
              </w:rPr>
              <w:t>90%</w:t>
            </w:r>
          </w:p>
        </w:tc>
        <w:tc>
          <w:tcPr>
            <w:tcW w:w="991" w:type="dxa"/>
          </w:tcPr>
          <w:p w14:paraId="77D7B98A" w14:textId="45ED0BA5" w:rsidR="00FD1901" w:rsidRPr="00FD1901" w:rsidRDefault="00FD1901" w:rsidP="00FD1901">
            <w:pPr>
              <w:pStyle w:val="TableText"/>
              <w:jc w:val="right"/>
              <w:rPr>
                <w:rFonts w:cs="Segoe UI"/>
                <w:sz w:val="20"/>
              </w:rPr>
            </w:pPr>
            <w:r w:rsidRPr="00FD1901">
              <w:rPr>
                <w:rFonts w:cs="Segoe UI"/>
                <w:sz w:val="20"/>
              </w:rPr>
              <w:sym w:font="Wingdings" w:char="F0FC"/>
            </w:r>
          </w:p>
        </w:tc>
      </w:tr>
      <w:tr w:rsidR="00FD1901" w:rsidRPr="00B25900" w14:paraId="7C36B6B8" w14:textId="77777777" w:rsidTr="00FD1901">
        <w:tc>
          <w:tcPr>
            <w:tcW w:w="3335" w:type="dxa"/>
          </w:tcPr>
          <w:p w14:paraId="56C946E3" w14:textId="1697598F" w:rsidR="00FD1901" w:rsidRPr="00F71CFC" w:rsidRDefault="00FD1901" w:rsidP="00FD1901">
            <w:pPr>
              <w:pStyle w:val="TableText"/>
              <w:rPr>
                <w:rFonts w:cs="Segoe UI"/>
                <w:sz w:val="16"/>
                <w:szCs w:val="18"/>
              </w:rPr>
            </w:pPr>
            <w:r w:rsidRPr="00FD1901">
              <w:rPr>
                <w:rFonts w:cs="Segoe UI"/>
                <w:sz w:val="16"/>
                <w:szCs w:val="18"/>
              </w:rPr>
              <w:t>Percentage of licences and authorities issued under the Medicines Act 1981 and Misuse of Drugs Act 1975 within target timeframes</w:t>
            </w:r>
          </w:p>
        </w:tc>
        <w:tc>
          <w:tcPr>
            <w:tcW w:w="1334" w:type="dxa"/>
          </w:tcPr>
          <w:p w14:paraId="02B16004" w14:textId="011517A7" w:rsidR="00FD1901" w:rsidRPr="00FD1901" w:rsidRDefault="00FD1901" w:rsidP="00FD1901">
            <w:pPr>
              <w:pStyle w:val="TableText"/>
              <w:jc w:val="right"/>
              <w:rPr>
                <w:rFonts w:cs="Segoe UI"/>
                <w:sz w:val="16"/>
                <w:szCs w:val="16"/>
              </w:rPr>
            </w:pPr>
            <w:r w:rsidRPr="00FD1901">
              <w:rPr>
                <w:rFonts w:cs="Segoe UI"/>
                <w:w w:val="105"/>
                <w:sz w:val="16"/>
                <w:szCs w:val="16"/>
              </w:rPr>
              <w:t>94%</w:t>
            </w:r>
          </w:p>
        </w:tc>
        <w:tc>
          <w:tcPr>
            <w:tcW w:w="1366" w:type="dxa"/>
          </w:tcPr>
          <w:p w14:paraId="69BD1BFE" w14:textId="20491C15" w:rsidR="00FD1901" w:rsidRPr="00FD1901" w:rsidRDefault="00FD1901" w:rsidP="00FD1901">
            <w:pPr>
              <w:pStyle w:val="TableText"/>
              <w:jc w:val="right"/>
              <w:rPr>
                <w:rFonts w:cs="Segoe UI"/>
                <w:sz w:val="16"/>
                <w:szCs w:val="16"/>
              </w:rPr>
            </w:pPr>
            <w:r w:rsidRPr="00FD1901">
              <w:rPr>
                <w:rFonts w:cs="Segoe UI"/>
                <w:w w:val="105"/>
                <w:sz w:val="16"/>
                <w:szCs w:val="16"/>
              </w:rPr>
              <w:t>90%</w:t>
            </w:r>
          </w:p>
        </w:tc>
        <w:tc>
          <w:tcPr>
            <w:tcW w:w="1338" w:type="dxa"/>
          </w:tcPr>
          <w:p w14:paraId="16E7D55E" w14:textId="18EE3F0F" w:rsidR="00FD1901" w:rsidRPr="00FD1901" w:rsidRDefault="00FD1901" w:rsidP="00FD1901">
            <w:pPr>
              <w:pStyle w:val="TableText"/>
              <w:jc w:val="right"/>
              <w:rPr>
                <w:rFonts w:cs="Segoe UI"/>
                <w:sz w:val="16"/>
                <w:szCs w:val="16"/>
              </w:rPr>
            </w:pPr>
            <w:r w:rsidRPr="00FD1901">
              <w:rPr>
                <w:rFonts w:cs="Segoe UI"/>
                <w:sz w:val="16"/>
                <w:szCs w:val="16"/>
              </w:rPr>
              <w:t>91%</w:t>
            </w:r>
          </w:p>
        </w:tc>
        <w:tc>
          <w:tcPr>
            <w:tcW w:w="991" w:type="dxa"/>
          </w:tcPr>
          <w:p w14:paraId="56F12574" w14:textId="31E48BAA" w:rsidR="00FD1901" w:rsidRPr="00FD1901" w:rsidRDefault="00FD1901" w:rsidP="00FD1901">
            <w:pPr>
              <w:pStyle w:val="TableText"/>
              <w:jc w:val="right"/>
              <w:rPr>
                <w:rFonts w:cs="Segoe UI"/>
                <w:sz w:val="20"/>
              </w:rPr>
            </w:pPr>
            <w:r w:rsidRPr="00FD1901">
              <w:rPr>
                <w:rFonts w:cs="Segoe UI"/>
                <w:sz w:val="20"/>
              </w:rPr>
              <w:sym w:font="Wingdings" w:char="F0FC"/>
            </w:r>
          </w:p>
        </w:tc>
      </w:tr>
      <w:tr w:rsidR="00FD1901" w:rsidRPr="00B25900" w14:paraId="1CA950B6" w14:textId="77777777" w:rsidTr="00FD1901">
        <w:tc>
          <w:tcPr>
            <w:tcW w:w="3335" w:type="dxa"/>
          </w:tcPr>
          <w:p w14:paraId="5A0C9A0B" w14:textId="5E9F7551" w:rsidR="00FD1901" w:rsidRPr="00F71CFC" w:rsidRDefault="00FD1901" w:rsidP="00FD1901">
            <w:pPr>
              <w:pStyle w:val="TableText"/>
              <w:rPr>
                <w:rFonts w:cs="Segoe UI"/>
                <w:sz w:val="16"/>
                <w:szCs w:val="18"/>
              </w:rPr>
            </w:pPr>
            <w:r w:rsidRPr="00FD1901">
              <w:rPr>
                <w:rFonts w:cs="Segoe UI"/>
                <w:sz w:val="16"/>
                <w:szCs w:val="18"/>
              </w:rPr>
              <w:t>The percentage of all licences and consents issued to radiation users under the Radiation Safety Act 2016 within 10 working days of accepting the application</w:t>
            </w:r>
          </w:p>
        </w:tc>
        <w:tc>
          <w:tcPr>
            <w:tcW w:w="1334" w:type="dxa"/>
          </w:tcPr>
          <w:p w14:paraId="307E72BC" w14:textId="21391C30" w:rsidR="00FD1901" w:rsidRPr="00FD1901" w:rsidRDefault="00FD1901" w:rsidP="00FD1901">
            <w:pPr>
              <w:pStyle w:val="TableText"/>
              <w:jc w:val="right"/>
              <w:rPr>
                <w:rFonts w:cs="Segoe UI"/>
                <w:sz w:val="16"/>
                <w:szCs w:val="16"/>
              </w:rPr>
            </w:pPr>
            <w:r w:rsidRPr="00FD1901">
              <w:rPr>
                <w:rFonts w:cs="Segoe UI"/>
                <w:sz w:val="16"/>
                <w:szCs w:val="16"/>
              </w:rPr>
              <w:t>93%</w:t>
            </w:r>
          </w:p>
        </w:tc>
        <w:tc>
          <w:tcPr>
            <w:tcW w:w="1366" w:type="dxa"/>
          </w:tcPr>
          <w:p w14:paraId="7E046EDC" w14:textId="2FC71AFC" w:rsidR="00FD1901" w:rsidRPr="00FD1901" w:rsidRDefault="00FD1901" w:rsidP="00FD1901">
            <w:pPr>
              <w:pStyle w:val="TableText"/>
              <w:jc w:val="right"/>
              <w:rPr>
                <w:rFonts w:cs="Segoe UI"/>
                <w:sz w:val="16"/>
                <w:szCs w:val="16"/>
              </w:rPr>
            </w:pPr>
            <w:r w:rsidRPr="00FD1901">
              <w:rPr>
                <w:rFonts w:cs="Segoe UI"/>
                <w:w w:val="105"/>
                <w:sz w:val="16"/>
                <w:szCs w:val="16"/>
              </w:rPr>
              <w:t>90%</w:t>
            </w:r>
          </w:p>
        </w:tc>
        <w:tc>
          <w:tcPr>
            <w:tcW w:w="1338" w:type="dxa"/>
          </w:tcPr>
          <w:p w14:paraId="0B1DE297" w14:textId="06F5ECC8" w:rsidR="00FD1901" w:rsidRPr="00FD1901" w:rsidRDefault="00FD1901" w:rsidP="00FD1901">
            <w:pPr>
              <w:pStyle w:val="TableText"/>
              <w:jc w:val="right"/>
              <w:rPr>
                <w:rFonts w:cs="Segoe UI"/>
                <w:sz w:val="16"/>
                <w:szCs w:val="16"/>
              </w:rPr>
            </w:pPr>
            <w:r w:rsidRPr="00FD1901">
              <w:rPr>
                <w:rFonts w:cs="Segoe UI"/>
                <w:w w:val="105"/>
                <w:sz w:val="16"/>
                <w:szCs w:val="16"/>
              </w:rPr>
              <w:t>98%</w:t>
            </w:r>
          </w:p>
        </w:tc>
        <w:tc>
          <w:tcPr>
            <w:tcW w:w="991" w:type="dxa"/>
          </w:tcPr>
          <w:p w14:paraId="148A674A" w14:textId="27CEC09E" w:rsidR="00FD1901" w:rsidRPr="00FD1901" w:rsidRDefault="00FD1901" w:rsidP="00FD1901">
            <w:pPr>
              <w:pStyle w:val="TableText"/>
              <w:jc w:val="right"/>
              <w:rPr>
                <w:rFonts w:cs="Segoe UI"/>
                <w:sz w:val="20"/>
              </w:rPr>
            </w:pPr>
            <w:r w:rsidRPr="00FD1901">
              <w:rPr>
                <w:rFonts w:cs="Segoe UI"/>
                <w:sz w:val="20"/>
              </w:rPr>
              <w:sym w:font="Wingdings" w:char="F0FC"/>
            </w:r>
          </w:p>
        </w:tc>
      </w:tr>
      <w:tr w:rsidR="00FD1901" w:rsidRPr="00B25900" w14:paraId="7915F69B" w14:textId="77777777" w:rsidTr="00FD1901">
        <w:tc>
          <w:tcPr>
            <w:tcW w:w="3335" w:type="dxa"/>
          </w:tcPr>
          <w:p w14:paraId="268A0CE4" w14:textId="3E4145D9" w:rsidR="00FD1901" w:rsidRPr="00F71CFC" w:rsidRDefault="00FD1901" w:rsidP="00FD1901">
            <w:pPr>
              <w:pStyle w:val="TableText"/>
              <w:rPr>
                <w:rFonts w:cs="Segoe UI"/>
                <w:sz w:val="16"/>
                <w:szCs w:val="18"/>
              </w:rPr>
            </w:pPr>
            <w:r w:rsidRPr="00FD1901">
              <w:rPr>
                <w:rFonts w:cs="Segoe UI"/>
                <w:sz w:val="16"/>
                <w:szCs w:val="18"/>
              </w:rPr>
              <w:t>The percentage of all New Medicines Applications (for ministerial consent to market) that receive an initial assessment within 200 days</w:t>
            </w:r>
          </w:p>
        </w:tc>
        <w:tc>
          <w:tcPr>
            <w:tcW w:w="1334" w:type="dxa"/>
          </w:tcPr>
          <w:p w14:paraId="191D5834" w14:textId="6E494803" w:rsidR="00FD1901" w:rsidRPr="00FD1901" w:rsidRDefault="00FD1901" w:rsidP="00FD1901">
            <w:pPr>
              <w:pStyle w:val="TableText"/>
              <w:jc w:val="right"/>
              <w:rPr>
                <w:rFonts w:cs="Segoe UI"/>
                <w:sz w:val="16"/>
                <w:szCs w:val="16"/>
              </w:rPr>
            </w:pPr>
            <w:r w:rsidRPr="00FD1901">
              <w:rPr>
                <w:rFonts w:cs="Segoe UI"/>
                <w:sz w:val="16"/>
                <w:szCs w:val="16"/>
              </w:rPr>
              <w:t>74%</w:t>
            </w:r>
          </w:p>
        </w:tc>
        <w:tc>
          <w:tcPr>
            <w:tcW w:w="1366" w:type="dxa"/>
          </w:tcPr>
          <w:p w14:paraId="15CD8069" w14:textId="653C9A4D" w:rsidR="00FD1901" w:rsidRPr="00FD1901" w:rsidRDefault="00FD1901" w:rsidP="00FD1901">
            <w:pPr>
              <w:pStyle w:val="TableText"/>
              <w:jc w:val="right"/>
              <w:rPr>
                <w:rFonts w:cs="Segoe UI"/>
                <w:sz w:val="16"/>
                <w:szCs w:val="16"/>
              </w:rPr>
            </w:pPr>
            <w:r w:rsidRPr="00FD1901">
              <w:rPr>
                <w:rFonts w:cs="Segoe UI"/>
                <w:w w:val="105"/>
                <w:sz w:val="16"/>
                <w:szCs w:val="16"/>
              </w:rPr>
              <w:t>80%</w:t>
            </w:r>
          </w:p>
        </w:tc>
        <w:tc>
          <w:tcPr>
            <w:tcW w:w="1338" w:type="dxa"/>
          </w:tcPr>
          <w:p w14:paraId="07C3F47F" w14:textId="456306F0" w:rsidR="00FD1901" w:rsidRPr="00FD1901" w:rsidRDefault="00FD1901" w:rsidP="00FD1901">
            <w:pPr>
              <w:pStyle w:val="TableText"/>
              <w:jc w:val="right"/>
              <w:rPr>
                <w:rFonts w:cs="Segoe UI"/>
                <w:sz w:val="16"/>
                <w:szCs w:val="16"/>
              </w:rPr>
            </w:pPr>
            <w:r w:rsidRPr="00FD1901">
              <w:rPr>
                <w:rFonts w:cs="Segoe UI"/>
                <w:sz w:val="16"/>
                <w:szCs w:val="16"/>
              </w:rPr>
              <w:t>81%</w:t>
            </w:r>
          </w:p>
        </w:tc>
        <w:tc>
          <w:tcPr>
            <w:tcW w:w="991" w:type="dxa"/>
          </w:tcPr>
          <w:p w14:paraId="03875008" w14:textId="41C0284B" w:rsidR="00FD1901" w:rsidRPr="00FD1901" w:rsidRDefault="00FD1901" w:rsidP="00FD1901">
            <w:pPr>
              <w:pStyle w:val="TableText"/>
              <w:jc w:val="right"/>
              <w:rPr>
                <w:rFonts w:cs="Segoe UI"/>
                <w:sz w:val="20"/>
              </w:rPr>
            </w:pPr>
            <w:r w:rsidRPr="00FD1901">
              <w:rPr>
                <w:rFonts w:cs="Segoe UI"/>
                <w:sz w:val="20"/>
              </w:rPr>
              <w:sym w:font="Wingdings" w:char="F0FC"/>
            </w:r>
          </w:p>
        </w:tc>
      </w:tr>
      <w:tr w:rsidR="00FD1901" w:rsidRPr="00B25900" w14:paraId="67F0CFA6" w14:textId="77777777" w:rsidTr="00FD1901">
        <w:tc>
          <w:tcPr>
            <w:tcW w:w="3335" w:type="dxa"/>
          </w:tcPr>
          <w:p w14:paraId="5AA27EE2" w14:textId="7821B187" w:rsidR="00FD1901" w:rsidRPr="00F71CFC" w:rsidRDefault="00FD1901" w:rsidP="00FD1901">
            <w:pPr>
              <w:pStyle w:val="TableText"/>
              <w:rPr>
                <w:rFonts w:cs="Segoe UI"/>
                <w:sz w:val="16"/>
                <w:szCs w:val="18"/>
              </w:rPr>
            </w:pPr>
            <w:r w:rsidRPr="00FD1901">
              <w:rPr>
                <w:rFonts w:cs="Segoe UI"/>
                <w:sz w:val="16"/>
                <w:szCs w:val="18"/>
              </w:rPr>
              <w:t>The percentage of all Changed Medicines Notifications (for ministerial consent to market) responded to within 45 days</w:t>
            </w:r>
          </w:p>
        </w:tc>
        <w:tc>
          <w:tcPr>
            <w:tcW w:w="1334" w:type="dxa"/>
          </w:tcPr>
          <w:p w14:paraId="26EA9791" w14:textId="0F570019" w:rsidR="00FD1901" w:rsidRPr="00FD1901" w:rsidRDefault="00FD1901" w:rsidP="00FD1901">
            <w:pPr>
              <w:pStyle w:val="TableText"/>
              <w:jc w:val="right"/>
              <w:rPr>
                <w:rFonts w:cs="Segoe UI"/>
                <w:sz w:val="16"/>
                <w:szCs w:val="16"/>
              </w:rPr>
            </w:pPr>
            <w:r w:rsidRPr="00FD1901">
              <w:rPr>
                <w:rFonts w:cs="Segoe UI"/>
                <w:w w:val="105"/>
                <w:sz w:val="16"/>
                <w:szCs w:val="16"/>
              </w:rPr>
              <w:t>99%</w:t>
            </w:r>
          </w:p>
        </w:tc>
        <w:tc>
          <w:tcPr>
            <w:tcW w:w="1366" w:type="dxa"/>
          </w:tcPr>
          <w:p w14:paraId="10C56BFF" w14:textId="7BE0D2D0" w:rsidR="00FD1901" w:rsidRPr="00FD1901" w:rsidRDefault="00FD1901" w:rsidP="00FD1901">
            <w:pPr>
              <w:pStyle w:val="TableText"/>
              <w:jc w:val="right"/>
              <w:rPr>
                <w:rFonts w:cs="Segoe UI"/>
                <w:sz w:val="16"/>
                <w:szCs w:val="16"/>
              </w:rPr>
            </w:pPr>
            <w:r w:rsidRPr="00FD1901">
              <w:rPr>
                <w:rFonts w:cs="Segoe UI"/>
                <w:sz w:val="16"/>
                <w:szCs w:val="16"/>
              </w:rPr>
              <w:t>100%</w:t>
            </w:r>
          </w:p>
        </w:tc>
        <w:tc>
          <w:tcPr>
            <w:tcW w:w="1338" w:type="dxa"/>
          </w:tcPr>
          <w:p w14:paraId="00CCD2B5" w14:textId="4AF629FF" w:rsidR="00FD1901" w:rsidRPr="00FD1901" w:rsidRDefault="00FD1901" w:rsidP="00FD1901">
            <w:pPr>
              <w:pStyle w:val="TableText"/>
              <w:jc w:val="right"/>
              <w:rPr>
                <w:rFonts w:cs="Segoe UI"/>
                <w:sz w:val="16"/>
                <w:szCs w:val="16"/>
              </w:rPr>
            </w:pPr>
            <w:r w:rsidRPr="00FD1901">
              <w:rPr>
                <w:rFonts w:cs="Segoe UI"/>
                <w:w w:val="105"/>
                <w:sz w:val="16"/>
                <w:szCs w:val="16"/>
              </w:rPr>
              <w:t>99%</w:t>
            </w:r>
          </w:p>
        </w:tc>
        <w:tc>
          <w:tcPr>
            <w:tcW w:w="991" w:type="dxa"/>
          </w:tcPr>
          <w:p w14:paraId="00C5F76E" w14:textId="77777777" w:rsidR="00612761" w:rsidRPr="00F36CFC" w:rsidRDefault="00612761" w:rsidP="00612761">
            <w:pPr>
              <w:pStyle w:val="TableText"/>
              <w:jc w:val="right"/>
              <w:rPr>
                <w:sz w:val="20"/>
              </w:rPr>
            </w:pPr>
            <w:r w:rsidRPr="00F36CFC">
              <w:rPr>
                <w:sz w:val="20"/>
              </w:rPr>
              <w:sym w:font="Wingdings" w:char="F0FB"/>
            </w:r>
          </w:p>
          <w:p w14:paraId="4CBC1EA7" w14:textId="2EC3FB16" w:rsidR="00FD1901" w:rsidRPr="00FD1901" w:rsidRDefault="00FD1901" w:rsidP="00FD1901">
            <w:pPr>
              <w:pStyle w:val="TableText"/>
              <w:jc w:val="right"/>
              <w:rPr>
                <w:rFonts w:cs="Segoe UI"/>
                <w:sz w:val="16"/>
                <w:szCs w:val="16"/>
              </w:rPr>
            </w:pPr>
            <w:r w:rsidRPr="00FD1901">
              <w:rPr>
                <w:rFonts w:cs="Segoe UI"/>
                <w:sz w:val="16"/>
                <w:szCs w:val="16"/>
              </w:rPr>
              <w:t>(Note 1)</w:t>
            </w:r>
          </w:p>
        </w:tc>
      </w:tr>
      <w:tr w:rsidR="00FD1901" w:rsidRPr="00B25900" w14:paraId="1A2B9A79" w14:textId="77777777" w:rsidTr="00FD1901">
        <w:tc>
          <w:tcPr>
            <w:tcW w:w="3335" w:type="dxa"/>
          </w:tcPr>
          <w:p w14:paraId="1C5AF696" w14:textId="3FA480E7" w:rsidR="00FD1901" w:rsidRPr="00F71CFC" w:rsidRDefault="00FD1901" w:rsidP="00FD1901">
            <w:pPr>
              <w:pStyle w:val="TableText"/>
              <w:rPr>
                <w:rFonts w:cs="Segoe UI"/>
                <w:sz w:val="16"/>
                <w:szCs w:val="18"/>
              </w:rPr>
            </w:pPr>
            <w:r w:rsidRPr="00FD1901">
              <w:rPr>
                <w:rFonts w:cs="Segoe UI"/>
                <w:sz w:val="16"/>
                <w:szCs w:val="18"/>
              </w:rPr>
              <w:t>Mean rating for statutory committee satisfaction with the secretariat services provided by the Ministry</w:t>
            </w:r>
          </w:p>
        </w:tc>
        <w:tc>
          <w:tcPr>
            <w:tcW w:w="1334" w:type="dxa"/>
          </w:tcPr>
          <w:p w14:paraId="68B2A5D1" w14:textId="17AB87FD" w:rsidR="00FD1901" w:rsidRPr="00FD1901" w:rsidRDefault="00FD1901" w:rsidP="00FD1901">
            <w:pPr>
              <w:pStyle w:val="TableText"/>
              <w:jc w:val="right"/>
              <w:rPr>
                <w:rFonts w:cs="Segoe UI"/>
                <w:sz w:val="16"/>
                <w:szCs w:val="16"/>
              </w:rPr>
            </w:pPr>
            <w:r w:rsidRPr="00FD1901">
              <w:rPr>
                <w:rFonts w:cs="Segoe UI"/>
                <w:sz w:val="16"/>
                <w:szCs w:val="16"/>
              </w:rPr>
              <w:t>4.6</w:t>
            </w:r>
          </w:p>
        </w:tc>
        <w:tc>
          <w:tcPr>
            <w:tcW w:w="1366" w:type="dxa"/>
          </w:tcPr>
          <w:p w14:paraId="28902E26" w14:textId="639053C7" w:rsidR="00FD1901" w:rsidRPr="00FD1901" w:rsidRDefault="00FD1901" w:rsidP="00FD1901">
            <w:pPr>
              <w:pStyle w:val="TableText"/>
              <w:jc w:val="right"/>
              <w:rPr>
                <w:sz w:val="16"/>
                <w:szCs w:val="18"/>
              </w:rPr>
            </w:pPr>
            <w:r w:rsidRPr="00FD1901">
              <w:rPr>
                <w:sz w:val="16"/>
                <w:szCs w:val="18"/>
              </w:rPr>
              <w:t>4 out of 5</w:t>
            </w:r>
            <w:r w:rsidRPr="00FD1901">
              <w:rPr>
                <w:sz w:val="16"/>
                <w:szCs w:val="18"/>
              </w:rPr>
              <w:br/>
              <w:t xml:space="preserve"> or greater</w:t>
            </w:r>
          </w:p>
        </w:tc>
        <w:tc>
          <w:tcPr>
            <w:tcW w:w="1338" w:type="dxa"/>
          </w:tcPr>
          <w:p w14:paraId="3E473EDF" w14:textId="32EADF46" w:rsidR="00FD1901" w:rsidRPr="00FD1901" w:rsidRDefault="00FD1901" w:rsidP="00FD1901">
            <w:pPr>
              <w:pStyle w:val="TableText"/>
              <w:jc w:val="right"/>
              <w:rPr>
                <w:sz w:val="16"/>
                <w:szCs w:val="18"/>
              </w:rPr>
            </w:pPr>
            <w:r w:rsidRPr="00FD1901">
              <w:rPr>
                <w:sz w:val="16"/>
                <w:szCs w:val="18"/>
              </w:rPr>
              <w:t xml:space="preserve">3.75 out </w:t>
            </w:r>
            <w:r w:rsidRPr="00FD1901">
              <w:rPr>
                <w:sz w:val="16"/>
                <w:szCs w:val="18"/>
              </w:rPr>
              <w:br/>
              <w:t>of 5</w:t>
            </w:r>
          </w:p>
        </w:tc>
        <w:tc>
          <w:tcPr>
            <w:tcW w:w="991" w:type="dxa"/>
          </w:tcPr>
          <w:p w14:paraId="2BEDC439" w14:textId="77777777" w:rsidR="00612761" w:rsidRPr="00F36CFC" w:rsidRDefault="00612761" w:rsidP="00612761">
            <w:pPr>
              <w:pStyle w:val="TableText"/>
              <w:jc w:val="right"/>
              <w:rPr>
                <w:sz w:val="20"/>
              </w:rPr>
            </w:pPr>
            <w:r w:rsidRPr="00F36CFC">
              <w:rPr>
                <w:sz w:val="20"/>
              </w:rPr>
              <w:sym w:font="Wingdings" w:char="F0FB"/>
            </w:r>
          </w:p>
          <w:p w14:paraId="4E43CD66" w14:textId="45B1DA07" w:rsidR="00FD1901" w:rsidRPr="00FD1901" w:rsidRDefault="00FD1901" w:rsidP="00FD1901">
            <w:pPr>
              <w:pStyle w:val="TableText"/>
              <w:jc w:val="right"/>
              <w:rPr>
                <w:rFonts w:cs="Segoe UI"/>
                <w:sz w:val="16"/>
                <w:szCs w:val="16"/>
              </w:rPr>
            </w:pPr>
            <w:r w:rsidRPr="00FD1901">
              <w:rPr>
                <w:rFonts w:cs="Segoe UI"/>
                <w:sz w:val="16"/>
                <w:szCs w:val="16"/>
              </w:rPr>
              <w:t>(Note 2)</w:t>
            </w:r>
          </w:p>
        </w:tc>
      </w:tr>
      <w:tr w:rsidR="00FD1901" w:rsidRPr="00B25900" w14:paraId="002E0EC1" w14:textId="77777777" w:rsidTr="00FD1901">
        <w:tc>
          <w:tcPr>
            <w:tcW w:w="3335" w:type="dxa"/>
          </w:tcPr>
          <w:p w14:paraId="15D1D453" w14:textId="24F1F74F" w:rsidR="00FD1901" w:rsidRPr="00F71CFC" w:rsidRDefault="00FD1901" w:rsidP="00FD1901">
            <w:pPr>
              <w:pStyle w:val="TableText"/>
              <w:rPr>
                <w:rFonts w:cs="Segoe UI"/>
                <w:sz w:val="16"/>
                <w:szCs w:val="18"/>
              </w:rPr>
            </w:pPr>
            <w:r w:rsidRPr="00FD1901">
              <w:rPr>
                <w:rFonts w:cs="Segoe UI"/>
                <w:sz w:val="16"/>
                <w:szCs w:val="18"/>
              </w:rPr>
              <w:t>The percentage of District Mental Health Inspectors’ monthly reports, on their duties undertaken, sent to the Director of Mental Health, within one month after completion</w:t>
            </w:r>
          </w:p>
        </w:tc>
        <w:tc>
          <w:tcPr>
            <w:tcW w:w="1334" w:type="dxa"/>
          </w:tcPr>
          <w:p w14:paraId="2DCB28C1" w14:textId="2A8CC4A3" w:rsidR="00FD1901" w:rsidRPr="00FD1901" w:rsidRDefault="00FD1901" w:rsidP="00FD1901">
            <w:pPr>
              <w:pStyle w:val="TableText"/>
              <w:jc w:val="right"/>
              <w:rPr>
                <w:rFonts w:cs="Segoe UI"/>
                <w:sz w:val="16"/>
                <w:szCs w:val="16"/>
              </w:rPr>
            </w:pPr>
            <w:r w:rsidRPr="00FD1901">
              <w:rPr>
                <w:rFonts w:cs="Segoe UI"/>
                <w:sz w:val="16"/>
                <w:szCs w:val="16"/>
              </w:rPr>
              <w:t>83%</w:t>
            </w:r>
          </w:p>
        </w:tc>
        <w:tc>
          <w:tcPr>
            <w:tcW w:w="1366" w:type="dxa"/>
          </w:tcPr>
          <w:p w14:paraId="65E73B38" w14:textId="7609C7CE" w:rsidR="00FD1901" w:rsidRPr="00FD1901" w:rsidRDefault="00FD1901" w:rsidP="00FD1901">
            <w:pPr>
              <w:pStyle w:val="TableText"/>
              <w:jc w:val="right"/>
              <w:rPr>
                <w:rFonts w:cs="Segoe UI"/>
                <w:w w:val="105"/>
                <w:sz w:val="16"/>
                <w:szCs w:val="16"/>
              </w:rPr>
            </w:pPr>
            <w:r w:rsidRPr="00FD1901">
              <w:rPr>
                <w:rFonts w:cs="Segoe UI"/>
                <w:w w:val="105"/>
                <w:sz w:val="16"/>
                <w:szCs w:val="16"/>
              </w:rPr>
              <w:t>90%</w:t>
            </w:r>
          </w:p>
        </w:tc>
        <w:tc>
          <w:tcPr>
            <w:tcW w:w="1338" w:type="dxa"/>
          </w:tcPr>
          <w:p w14:paraId="72D7BBA4" w14:textId="6A17EE50" w:rsidR="00FD1901" w:rsidRPr="00FD1901" w:rsidRDefault="00FD1901" w:rsidP="00FD1901">
            <w:pPr>
              <w:pStyle w:val="TableText"/>
              <w:jc w:val="right"/>
              <w:rPr>
                <w:rFonts w:cs="Segoe UI"/>
                <w:sz w:val="16"/>
                <w:szCs w:val="16"/>
              </w:rPr>
            </w:pPr>
            <w:r w:rsidRPr="00FD1901">
              <w:rPr>
                <w:rFonts w:cs="Segoe UI"/>
                <w:sz w:val="16"/>
                <w:szCs w:val="16"/>
              </w:rPr>
              <w:t>82.76%</w:t>
            </w:r>
          </w:p>
        </w:tc>
        <w:tc>
          <w:tcPr>
            <w:tcW w:w="991" w:type="dxa"/>
          </w:tcPr>
          <w:p w14:paraId="5C7CF134" w14:textId="77777777" w:rsidR="00612761" w:rsidRPr="00F36CFC" w:rsidRDefault="00612761" w:rsidP="00612761">
            <w:pPr>
              <w:pStyle w:val="TableText"/>
              <w:jc w:val="right"/>
              <w:rPr>
                <w:sz w:val="20"/>
              </w:rPr>
            </w:pPr>
            <w:r w:rsidRPr="00F36CFC">
              <w:rPr>
                <w:sz w:val="20"/>
              </w:rPr>
              <w:sym w:font="Wingdings" w:char="F0FB"/>
            </w:r>
          </w:p>
          <w:p w14:paraId="59467CC9" w14:textId="5B8D7F98" w:rsidR="00FD1901" w:rsidRPr="00FD1901" w:rsidRDefault="00FD1901" w:rsidP="00FD1901">
            <w:pPr>
              <w:pStyle w:val="TableText"/>
              <w:jc w:val="right"/>
              <w:rPr>
                <w:rFonts w:cs="Segoe UI"/>
                <w:sz w:val="16"/>
                <w:szCs w:val="16"/>
              </w:rPr>
            </w:pPr>
            <w:r w:rsidRPr="00FD1901">
              <w:rPr>
                <w:rFonts w:cs="Segoe UI"/>
                <w:sz w:val="16"/>
                <w:szCs w:val="16"/>
              </w:rPr>
              <w:t>(Note 3)</w:t>
            </w:r>
          </w:p>
        </w:tc>
      </w:tr>
      <w:tr w:rsidR="00FD1901" w:rsidRPr="00B25900" w14:paraId="224A8EE2" w14:textId="77777777" w:rsidTr="00FD1901">
        <w:tc>
          <w:tcPr>
            <w:tcW w:w="3335" w:type="dxa"/>
          </w:tcPr>
          <w:p w14:paraId="01F8AC87" w14:textId="71A95FEC" w:rsidR="00FD1901" w:rsidRPr="00F71CFC" w:rsidRDefault="00FD1901" w:rsidP="00FD1901">
            <w:pPr>
              <w:pStyle w:val="TableText"/>
              <w:rPr>
                <w:rFonts w:cs="Segoe UI"/>
                <w:sz w:val="16"/>
                <w:szCs w:val="18"/>
              </w:rPr>
            </w:pPr>
            <w:r w:rsidRPr="00FD1901">
              <w:rPr>
                <w:rFonts w:cs="Segoe UI"/>
                <w:sz w:val="16"/>
                <w:szCs w:val="18"/>
              </w:rPr>
              <w:t xml:space="preserve">The start of the Mental Health Tribunal reviews </w:t>
            </w:r>
            <w:proofErr w:type="gramStart"/>
            <w:r w:rsidRPr="00FD1901">
              <w:rPr>
                <w:rFonts w:cs="Segoe UI"/>
                <w:sz w:val="16"/>
                <w:szCs w:val="18"/>
              </w:rPr>
              <w:t>are</w:t>
            </w:r>
            <w:proofErr w:type="gramEnd"/>
            <w:r w:rsidRPr="00FD1901">
              <w:rPr>
                <w:rFonts w:cs="Segoe UI"/>
                <w:sz w:val="16"/>
                <w:szCs w:val="18"/>
              </w:rPr>
              <w:t xml:space="preserve"> held within 28 days of receipt of the applications</w:t>
            </w:r>
          </w:p>
        </w:tc>
        <w:tc>
          <w:tcPr>
            <w:tcW w:w="1334" w:type="dxa"/>
          </w:tcPr>
          <w:p w14:paraId="3BFF632E" w14:textId="75605EE1" w:rsidR="00FD1901" w:rsidRPr="00FD1901" w:rsidRDefault="00FD1901" w:rsidP="00FD1901">
            <w:pPr>
              <w:pStyle w:val="TableText"/>
              <w:jc w:val="right"/>
              <w:rPr>
                <w:rFonts w:cs="Segoe UI"/>
                <w:sz w:val="16"/>
                <w:szCs w:val="16"/>
              </w:rPr>
            </w:pPr>
            <w:r w:rsidRPr="00FD1901">
              <w:rPr>
                <w:rFonts w:cs="Segoe UI"/>
                <w:sz w:val="16"/>
                <w:szCs w:val="16"/>
              </w:rPr>
              <w:t>100%</w:t>
            </w:r>
          </w:p>
        </w:tc>
        <w:tc>
          <w:tcPr>
            <w:tcW w:w="1366" w:type="dxa"/>
          </w:tcPr>
          <w:p w14:paraId="4F8C9D09" w14:textId="704324F1" w:rsidR="00FD1901" w:rsidRPr="00FD1901" w:rsidRDefault="00FD1901" w:rsidP="00FD1901">
            <w:pPr>
              <w:pStyle w:val="TableText"/>
              <w:jc w:val="right"/>
              <w:rPr>
                <w:rFonts w:cs="Segoe UI"/>
                <w:w w:val="105"/>
                <w:sz w:val="16"/>
                <w:szCs w:val="16"/>
              </w:rPr>
            </w:pPr>
            <w:r w:rsidRPr="00FD1901">
              <w:rPr>
                <w:rFonts w:cs="Segoe UI"/>
                <w:w w:val="105"/>
                <w:sz w:val="16"/>
                <w:szCs w:val="16"/>
              </w:rPr>
              <w:t>80%</w:t>
            </w:r>
          </w:p>
        </w:tc>
        <w:tc>
          <w:tcPr>
            <w:tcW w:w="1338" w:type="dxa"/>
          </w:tcPr>
          <w:p w14:paraId="60714B2B" w14:textId="331E5BD0" w:rsidR="00FD1901" w:rsidRPr="00FD1901" w:rsidRDefault="00FD1901" w:rsidP="00FD1901">
            <w:pPr>
              <w:pStyle w:val="TableText"/>
              <w:jc w:val="right"/>
              <w:rPr>
                <w:rFonts w:cs="Segoe UI"/>
                <w:sz w:val="16"/>
                <w:szCs w:val="16"/>
              </w:rPr>
            </w:pPr>
            <w:r w:rsidRPr="00FD1901">
              <w:rPr>
                <w:rFonts w:cs="Segoe UI"/>
                <w:sz w:val="16"/>
                <w:szCs w:val="16"/>
              </w:rPr>
              <w:t>98.5%</w:t>
            </w:r>
          </w:p>
        </w:tc>
        <w:tc>
          <w:tcPr>
            <w:tcW w:w="991" w:type="dxa"/>
          </w:tcPr>
          <w:p w14:paraId="755D95D9" w14:textId="379C8F1B" w:rsidR="00FD1901" w:rsidRPr="00FD1901" w:rsidRDefault="00FD1901" w:rsidP="00FD1901">
            <w:pPr>
              <w:pStyle w:val="TableText"/>
              <w:jc w:val="right"/>
              <w:rPr>
                <w:rFonts w:cs="Segoe UI"/>
                <w:sz w:val="20"/>
              </w:rPr>
            </w:pPr>
            <w:r w:rsidRPr="00FD1901">
              <w:rPr>
                <w:rFonts w:cs="Segoe UI"/>
                <w:sz w:val="20"/>
              </w:rPr>
              <w:sym w:font="Wingdings" w:char="F0FC"/>
            </w:r>
          </w:p>
        </w:tc>
      </w:tr>
    </w:tbl>
    <w:p w14:paraId="62B72DD6" w14:textId="77777777" w:rsidR="00FD1901" w:rsidRDefault="00FD1901" w:rsidP="00612761">
      <w:pPr>
        <w:pStyle w:val="Note"/>
        <w:ind w:left="602" w:hanging="602"/>
      </w:pPr>
      <w:r>
        <w:t>Note 1: 1546 of 1549 changed medicine notifications were responded to within 45 days. Three were missed earlier in the year due to financial transaction issues. Since then, the issue has been resolved and none have been missed.</w:t>
      </w:r>
    </w:p>
    <w:p w14:paraId="1CA3A276" w14:textId="7BEB7003" w:rsidR="00FD1901" w:rsidRDefault="00FD1901" w:rsidP="00612761">
      <w:pPr>
        <w:pStyle w:val="Note"/>
        <w:ind w:left="602" w:hanging="602"/>
      </w:pPr>
      <w:r>
        <w:t>Note 2: 4 out of 7 chairpersons responded to the survey. Of those who responded, the majority (83.3%) were satisfied with the secretariat services provided. One was dissatisfied. Due to the sample size, this reduced the total to less than the Budget Standard. The dissatisfaction was with the quality of the meeting minutes that the secretariat provided the Committee. Most responders indicated a strong preference to hold an all-of-committee meeting in person to build relationships and conduct training. One</w:t>
      </w:r>
      <w:r w:rsidR="00612761">
        <w:t xml:space="preserve"> </w:t>
      </w:r>
      <w:r>
        <w:t xml:space="preserve">commenter noted that legal advice could be provided in a timelier fashion. </w:t>
      </w:r>
      <w:r>
        <w:lastRenderedPageBreak/>
        <w:t>The Ministry is holding an all-of-ethics-committee sector day in December 2023 and plans to make this an annual event. The focus of this day will be training, relationship building and academic speakers / workshops. Internal training for minute taking will take place, as well as the Ministry running a pilot software trial on a minute-taking programme.</w:t>
      </w:r>
    </w:p>
    <w:p w14:paraId="5F732C97" w14:textId="217BA5DB" w:rsidR="00FD1901" w:rsidRDefault="00FD1901" w:rsidP="00612761">
      <w:pPr>
        <w:pStyle w:val="Note"/>
        <w:ind w:left="602" w:hanging="602"/>
      </w:pPr>
      <w:r>
        <w:t>Note 3: District inspectors are independent statutory officers required by statute to report to the Director of Mental Health each month. Regional advisors continue to work with district inspectors to find ways to improve their timeliness of reporting. All district inspectors are reminded of their obligations twice a year at national meetings. The Ministry is working collaboratively with district inspectors to develop new guidelines for their role and function. These guidelines will highlight the information-sharing processes and assist with the timeliness of reporting.</w:t>
      </w:r>
    </w:p>
    <w:p w14:paraId="257609BE" w14:textId="77777777" w:rsidR="00FD1901" w:rsidRDefault="00FD1901" w:rsidP="00FD1901">
      <w:pPr>
        <w:pStyle w:val="Heading4"/>
      </w:pPr>
      <w:r>
        <w:t>Sector Performance and Monitoring</w:t>
      </w:r>
    </w:p>
    <w:p w14:paraId="6BF3134C" w14:textId="5E6FE4D2" w:rsidR="00FD1901" w:rsidRDefault="00FD1901" w:rsidP="00FD1901">
      <w:r>
        <w:t>This category is intended to advise and provide assurance on health sector planning and system performance, including the Government Policy Statement and the New Zealand Health Plan; and monitoring and supporting the governance of health sector Crown entities.</w:t>
      </w:r>
    </w:p>
    <w:p w14:paraId="05AA3844" w14:textId="6E3D325C" w:rsidR="00FD1901" w:rsidRDefault="00FD1901" w:rsidP="00FD1901"/>
    <w:tbl>
      <w:tblPr>
        <w:tblStyle w:val="TableGrid"/>
        <w:tblW w:w="8222"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335"/>
        <w:gridCol w:w="1334"/>
        <w:gridCol w:w="1366"/>
        <w:gridCol w:w="1338"/>
        <w:gridCol w:w="849"/>
      </w:tblGrid>
      <w:tr w:rsidR="00FD1901" w14:paraId="4F6D1EAE" w14:textId="77777777" w:rsidTr="002B3FE9">
        <w:tc>
          <w:tcPr>
            <w:tcW w:w="8222" w:type="dxa"/>
            <w:gridSpan w:val="5"/>
            <w:tcBorders>
              <w:top w:val="nil"/>
              <w:bottom w:val="nil"/>
            </w:tcBorders>
            <w:shd w:val="clear" w:color="auto" w:fill="D9D9D9" w:themeFill="background1" w:themeFillShade="D9"/>
          </w:tcPr>
          <w:p w14:paraId="1F9FC59F" w14:textId="77777777" w:rsidR="00FD1901" w:rsidRPr="00114E59" w:rsidRDefault="00FD1901" w:rsidP="002B3FE9">
            <w:pPr>
              <w:pStyle w:val="TableText"/>
              <w:rPr>
                <w:b/>
                <w:bCs/>
              </w:rPr>
            </w:pPr>
            <w:r w:rsidRPr="00114E59">
              <w:rPr>
                <w:b/>
                <w:bCs/>
              </w:rPr>
              <w:t>Performance assessment</w:t>
            </w:r>
          </w:p>
        </w:tc>
      </w:tr>
      <w:tr w:rsidR="00FD1901" w:rsidRPr="00B25900" w14:paraId="15FD1359" w14:textId="77777777" w:rsidTr="002B3FE9">
        <w:tc>
          <w:tcPr>
            <w:tcW w:w="3335" w:type="dxa"/>
            <w:tcBorders>
              <w:top w:val="nil"/>
            </w:tcBorders>
            <w:shd w:val="clear" w:color="auto" w:fill="F2F2F2" w:themeFill="background1" w:themeFillShade="F2"/>
            <w:vAlign w:val="bottom"/>
          </w:tcPr>
          <w:p w14:paraId="283EE2B6" w14:textId="77777777" w:rsidR="00FD1901" w:rsidRPr="00B25900" w:rsidRDefault="00FD1901" w:rsidP="002B3FE9">
            <w:pPr>
              <w:pStyle w:val="TableText"/>
              <w:rPr>
                <w:b/>
                <w:bCs/>
                <w:sz w:val="16"/>
                <w:szCs w:val="16"/>
              </w:rPr>
            </w:pPr>
            <w:r w:rsidRPr="00B25900">
              <w:rPr>
                <w:b/>
                <w:bCs/>
                <w:sz w:val="16"/>
                <w:szCs w:val="16"/>
              </w:rPr>
              <w:t>Performance measure</w:t>
            </w:r>
          </w:p>
        </w:tc>
        <w:tc>
          <w:tcPr>
            <w:tcW w:w="1334" w:type="dxa"/>
            <w:tcBorders>
              <w:top w:val="nil"/>
            </w:tcBorders>
            <w:shd w:val="clear" w:color="auto" w:fill="F2F2F2" w:themeFill="background1" w:themeFillShade="F2"/>
            <w:vAlign w:val="bottom"/>
          </w:tcPr>
          <w:p w14:paraId="0F8C305E" w14:textId="77777777" w:rsidR="00FD1901" w:rsidRPr="00B25900" w:rsidRDefault="00FD1901" w:rsidP="002B3FE9">
            <w:pPr>
              <w:pStyle w:val="TableText"/>
              <w:jc w:val="right"/>
              <w:rPr>
                <w:b/>
                <w:bCs/>
                <w:sz w:val="16"/>
                <w:szCs w:val="16"/>
              </w:rPr>
            </w:pPr>
            <w:r w:rsidRPr="00B25900">
              <w:rPr>
                <w:b/>
                <w:bCs/>
                <w:sz w:val="16"/>
                <w:szCs w:val="16"/>
              </w:rPr>
              <w:t>Actual</w:t>
            </w:r>
          </w:p>
          <w:p w14:paraId="10284E3C" w14:textId="77777777" w:rsidR="00FD1901" w:rsidRPr="00B25900" w:rsidRDefault="00FD1901" w:rsidP="002B3FE9">
            <w:pPr>
              <w:pStyle w:val="TableText"/>
              <w:jc w:val="right"/>
              <w:rPr>
                <w:b/>
                <w:bCs/>
                <w:sz w:val="16"/>
                <w:szCs w:val="16"/>
              </w:rPr>
            </w:pPr>
            <w:r w:rsidRPr="00B25900">
              <w:rPr>
                <w:b/>
                <w:bCs/>
                <w:sz w:val="16"/>
                <w:szCs w:val="16"/>
              </w:rPr>
              <w:t>2021/22</w:t>
            </w:r>
          </w:p>
        </w:tc>
        <w:tc>
          <w:tcPr>
            <w:tcW w:w="1366" w:type="dxa"/>
            <w:tcBorders>
              <w:top w:val="nil"/>
            </w:tcBorders>
            <w:shd w:val="clear" w:color="auto" w:fill="F2F2F2" w:themeFill="background1" w:themeFillShade="F2"/>
            <w:vAlign w:val="bottom"/>
          </w:tcPr>
          <w:p w14:paraId="754DFD3B" w14:textId="77777777" w:rsidR="00FD1901" w:rsidRPr="00B25900" w:rsidRDefault="00FD1901" w:rsidP="002B3FE9">
            <w:pPr>
              <w:pStyle w:val="TableText"/>
              <w:jc w:val="right"/>
              <w:rPr>
                <w:b/>
                <w:bCs/>
                <w:sz w:val="16"/>
                <w:szCs w:val="16"/>
              </w:rPr>
            </w:pPr>
            <w:r w:rsidRPr="00B25900">
              <w:rPr>
                <w:b/>
                <w:bCs/>
                <w:sz w:val="16"/>
                <w:szCs w:val="16"/>
              </w:rPr>
              <w:t>Budget Standard</w:t>
            </w:r>
          </w:p>
          <w:p w14:paraId="4BF8AB6E" w14:textId="77777777" w:rsidR="00FD1901" w:rsidRPr="00B25900" w:rsidRDefault="00FD1901" w:rsidP="002B3FE9">
            <w:pPr>
              <w:pStyle w:val="TableText"/>
              <w:jc w:val="right"/>
              <w:rPr>
                <w:b/>
                <w:bCs/>
                <w:sz w:val="16"/>
                <w:szCs w:val="16"/>
              </w:rPr>
            </w:pPr>
            <w:r w:rsidRPr="00B25900">
              <w:rPr>
                <w:b/>
                <w:bCs/>
                <w:sz w:val="16"/>
                <w:szCs w:val="16"/>
              </w:rPr>
              <w:t>2022/23</w:t>
            </w:r>
          </w:p>
        </w:tc>
        <w:tc>
          <w:tcPr>
            <w:tcW w:w="1338" w:type="dxa"/>
            <w:tcBorders>
              <w:top w:val="nil"/>
            </w:tcBorders>
            <w:shd w:val="clear" w:color="auto" w:fill="F2F2F2" w:themeFill="background1" w:themeFillShade="F2"/>
            <w:vAlign w:val="bottom"/>
          </w:tcPr>
          <w:p w14:paraId="1DD5837D" w14:textId="77777777" w:rsidR="00FD1901" w:rsidRPr="00B25900" w:rsidRDefault="00FD1901" w:rsidP="002B3FE9">
            <w:pPr>
              <w:pStyle w:val="TableText"/>
              <w:jc w:val="right"/>
              <w:rPr>
                <w:b/>
                <w:bCs/>
                <w:sz w:val="16"/>
                <w:szCs w:val="16"/>
              </w:rPr>
            </w:pPr>
            <w:r w:rsidRPr="00B25900">
              <w:rPr>
                <w:b/>
                <w:bCs/>
                <w:sz w:val="16"/>
                <w:szCs w:val="16"/>
              </w:rPr>
              <w:t>Actual</w:t>
            </w:r>
          </w:p>
          <w:p w14:paraId="232214CC" w14:textId="77777777" w:rsidR="00FD1901" w:rsidRPr="00B25900" w:rsidRDefault="00FD1901" w:rsidP="002B3FE9">
            <w:pPr>
              <w:pStyle w:val="TableText"/>
              <w:jc w:val="right"/>
              <w:rPr>
                <w:b/>
                <w:bCs/>
                <w:sz w:val="16"/>
                <w:szCs w:val="16"/>
              </w:rPr>
            </w:pPr>
            <w:r w:rsidRPr="00B25900">
              <w:rPr>
                <w:b/>
                <w:bCs/>
                <w:sz w:val="16"/>
                <w:szCs w:val="16"/>
              </w:rPr>
              <w:t>2022/23</w:t>
            </w:r>
          </w:p>
        </w:tc>
        <w:tc>
          <w:tcPr>
            <w:tcW w:w="849" w:type="dxa"/>
            <w:tcBorders>
              <w:top w:val="nil"/>
            </w:tcBorders>
            <w:shd w:val="clear" w:color="auto" w:fill="F2F2F2" w:themeFill="background1" w:themeFillShade="F2"/>
            <w:vAlign w:val="bottom"/>
          </w:tcPr>
          <w:p w14:paraId="6D84AD66" w14:textId="77777777" w:rsidR="00FD1901" w:rsidRPr="00B25900" w:rsidRDefault="00FD1901" w:rsidP="002B3FE9">
            <w:pPr>
              <w:pStyle w:val="TableText"/>
              <w:jc w:val="right"/>
              <w:rPr>
                <w:b/>
                <w:bCs/>
                <w:sz w:val="16"/>
                <w:szCs w:val="16"/>
              </w:rPr>
            </w:pPr>
            <w:r w:rsidRPr="00B25900">
              <w:rPr>
                <w:b/>
                <w:bCs/>
                <w:sz w:val="16"/>
                <w:szCs w:val="16"/>
              </w:rPr>
              <w:t xml:space="preserve">At a </w:t>
            </w:r>
            <w:r w:rsidRPr="00B25900">
              <w:rPr>
                <w:b/>
                <w:bCs/>
                <w:sz w:val="16"/>
                <w:szCs w:val="16"/>
              </w:rPr>
              <w:br/>
              <w:t>glance</w:t>
            </w:r>
          </w:p>
        </w:tc>
      </w:tr>
      <w:tr w:rsidR="00FD1901" w:rsidRPr="00B25900" w14:paraId="3489A1F4" w14:textId="77777777" w:rsidTr="002B3FE9">
        <w:tc>
          <w:tcPr>
            <w:tcW w:w="3335" w:type="dxa"/>
          </w:tcPr>
          <w:p w14:paraId="28DC0963" w14:textId="10BEA9C3" w:rsidR="00FD1901" w:rsidRPr="00F71CFC" w:rsidRDefault="00FD1901" w:rsidP="00FD1901">
            <w:pPr>
              <w:pStyle w:val="TableText"/>
              <w:rPr>
                <w:rFonts w:cs="Segoe UI"/>
                <w:sz w:val="16"/>
                <w:szCs w:val="18"/>
              </w:rPr>
            </w:pPr>
            <w:r w:rsidRPr="00FD1901">
              <w:rPr>
                <w:rFonts w:cs="Segoe UI"/>
                <w:sz w:val="16"/>
                <w:szCs w:val="18"/>
              </w:rPr>
              <w:t xml:space="preserve">The percentage of quarterly monitoring reports about Crown entities (includes </w:t>
            </w:r>
            <w:proofErr w:type="spellStart"/>
            <w:r w:rsidRPr="00FD1901">
              <w:rPr>
                <w:rFonts w:cs="Segoe UI"/>
                <w:sz w:val="16"/>
                <w:szCs w:val="18"/>
              </w:rPr>
              <w:t>Te</w:t>
            </w:r>
            <w:proofErr w:type="spellEnd"/>
            <w:r w:rsidRPr="00FD1901">
              <w:rPr>
                <w:rFonts w:cs="Segoe UI"/>
                <w:sz w:val="16"/>
                <w:szCs w:val="18"/>
              </w:rPr>
              <w:t xml:space="preserve"> Aka </w:t>
            </w:r>
            <w:proofErr w:type="spellStart"/>
            <w:r w:rsidRPr="00FD1901">
              <w:rPr>
                <w:rFonts w:cs="Segoe UI"/>
                <w:sz w:val="16"/>
                <w:szCs w:val="18"/>
              </w:rPr>
              <w:t>Whai</w:t>
            </w:r>
            <w:proofErr w:type="spellEnd"/>
            <w:r w:rsidRPr="00FD1901">
              <w:rPr>
                <w:rFonts w:cs="Segoe UI"/>
                <w:sz w:val="16"/>
                <w:szCs w:val="18"/>
              </w:rPr>
              <w:t xml:space="preserve"> Ora and </w:t>
            </w:r>
            <w:proofErr w:type="spellStart"/>
            <w:r w:rsidRPr="00FD1901">
              <w:rPr>
                <w:rFonts w:cs="Segoe UI"/>
                <w:sz w:val="16"/>
                <w:szCs w:val="18"/>
              </w:rPr>
              <w:t>Te</w:t>
            </w:r>
            <w:proofErr w:type="spellEnd"/>
            <w:r w:rsidRPr="00FD1901">
              <w:rPr>
                <w:rFonts w:cs="Segoe UI"/>
                <w:sz w:val="16"/>
                <w:szCs w:val="18"/>
              </w:rPr>
              <w:t xml:space="preserve"> </w:t>
            </w:r>
            <w:proofErr w:type="spellStart"/>
            <w:r w:rsidRPr="00FD1901">
              <w:rPr>
                <w:rFonts w:cs="Segoe UI"/>
                <w:sz w:val="16"/>
                <w:szCs w:val="18"/>
              </w:rPr>
              <w:t>Whatu</w:t>
            </w:r>
            <w:proofErr w:type="spellEnd"/>
            <w:r w:rsidRPr="00FD1901">
              <w:rPr>
                <w:rFonts w:cs="Segoe UI"/>
                <w:sz w:val="16"/>
                <w:szCs w:val="18"/>
              </w:rPr>
              <w:t xml:space="preserve"> Ora) provided to the Minister within agreed timeframes</w:t>
            </w:r>
          </w:p>
        </w:tc>
        <w:tc>
          <w:tcPr>
            <w:tcW w:w="1334" w:type="dxa"/>
          </w:tcPr>
          <w:p w14:paraId="1C60DC74" w14:textId="253E87A2" w:rsidR="00FD1901" w:rsidRPr="00AE737E" w:rsidRDefault="00FD1901" w:rsidP="00FD1901">
            <w:pPr>
              <w:pStyle w:val="TableText"/>
              <w:jc w:val="right"/>
              <w:rPr>
                <w:rFonts w:cs="Segoe UI"/>
                <w:sz w:val="16"/>
                <w:szCs w:val="16"/>
              </w:rPr>
            </w:pPr>
            <w:r w:rsidRPr="004A44F0">
              <w:rPr>
                <w:sz w:val="16"/>
                <w:szCs w:val="16"/>
              </w:rPr>
              <w:t>100%</w:t>
            </w:r>
            <w:r w:rsidRPr="004A44F0">
              <w:t xml:space="preserve"> </w:t>
            </w:r>
          </w:p>
        </w:tc>
        <w:tc>
          <w:tcPr>
            <w:tcW w:w="1366" w:type="dxa"/>
          </w:tcPr>
          <w:p w14:paraId="4AF61E8A" w14:textId="0986D337" w:rsidR="00FD1901" w:rsidRPr="00AE737E" w:rsidRDefault="00FD1901" w:rsidP="00FD1901">
            <w:pPr>
              <w:pStyle w:val="TableText"/>
              <w:jc w:val="right"/>
              <w:rPr>
                <w:rFonts w:cs="Segoe UI"/>
                <w:sz w:val="16"/>
                <w:szCs w:val="16"/>
              </w:rPr>
            </w:pPr>
            <w:r w:rsidRPr="00D31E7D">
              <w:rPr>
                <w:sz w:val="16"/>
                <w:szCs w:val="16"/>
              </w:rPr>
              <w:t>100%</w:t>
            </w:r>
            <w:r w:rsidRPr="00D31E7D">
              <w:t xml:space="preserve"> </w:t>
            </w:r>
          </w:p>
        </w:tc>
        <w:tc>
          <w:tcPr>
            <w:tcW w:w="1338" w:type="dxa"/>
          </w:tcPr>
          <w:p w14:paraId="5EFE6A26" w14:textId="1A9B8302" w:rsidR="00FD1901" w:rsidRPr="00AE737E" w:rsidRDefault="00FD1901" w:rsidP="00FD1901">
            <w:pPr>
              <w:pStyle w:val="TableText"/>
              <w:jc w:val="right"/>
              <w:rPr>
                <w:sz w:val="16"/>
                <w:szCs w:val="16"/>
              </w:rPr>
            </w:pPr>
            <w:r w:rsidRPr="00BD289C">
              <w:rPr>
                <w:sz w:val="16"/>
                <w:szCs w:val="16"/>
              </w:rPr>
              <w:t>100%</w:t>
            </w:r>
            <w:r w:rsidRPr="00BD289C">
              <w:t xml:space="preserve"> </w:t>
            </w:r>
          </w:p>
        </w:tc>
        <w:tc>
          <w:tcPr>
            <w:tcW w:w="849" w:type="dxa"/>
          </w:tcPr>
          <w:p w14:paraId="0247F6CC" w14:textId="0B636798" w:rsidR="00FD1901" w:rsidRDefault="00FD1901" w:rsidP="00FD1901">
            <w:pPr>
              <w:pStyle w:val="TableText"/>
              <w:jc w:val="right"/>
              <w:rPr>
                <w:sz w:val="16"/>
                <w:szCs w:val="16"/>
              </w:rPr>
            </w:pPr>
            <w:r w:rsidRPr="00FD1901">
              <w:rPr>
                <w:sz w:val="20"/>
              </w:rPr>
              <w:sym w:font="Wingdings" w:char="F0FC"/>
            </w:r>
          </w:p>
          <w:p w14:paraId="613B21B9" w14:textId="6D236789" w:rsidR="00FD1901" w:rsidRPr="007815BA" w:rsidRDefault="00FD1901" w:rsidP="00FD1901">
            <w:pPr>
              <w:pStyle w:val="TableText"/>
              <w:jc w:val="right"/>
              <w:rPr>
                <w:sz w:val="16"/>
                <w:szCs w:val="16"/>
              </w:rPr>
            </w:pPr>
            <w:r w:rsidRPr="007815BA">
              <w:rPr>
                <w:sz w:val="16"/>
                <w:szCs w:val="16"/>
              </w:rPr>
              <w:t>(Note 1)</w:t>
            </w:r>
          </w:p>
        </w:tc>
      </w:tr>
      <w:tr w:rsidR="00FD1901" w:rsidRPr="00B25900" w14:paraId="60E73E55" w14:textId="77777777" w:rsidTr="002B3FE9">
        <w:tc>
          <w:tcPr>
            <w:tcW w:w="3335" w:type="dxa"/>
          </w:tcPr>
          <w:p w14:paraId="1F16EF20" w14:textId="368DC99F" w:rsidR="00FD1901" w:rsidRPr="00F71CFC" w:rsidRDefault="00FD1901" w:rsidP="00FD1901">
            <w:pPr>
              <w:pStyle w:val="TableText"/>
              <w:rPr>
                <w:rFonts w:cs="Segoe UI"/>
                <w:sz w:val="16"/>
                <w:szCs w:val="18"/>
              </w:rPr>
            </w:pPr>
            <w:r w:rsidRPr="00FD1901">
              <w:rPr>
                <w:rFonts w:cs="Segoe UI"/>
                <w:sz w:val="16"/>
                <w:szCs w:val="18"/>
              </w:rPr>
              <w:t xml:space="preserve">The percentage of appointments to other health Crown entity (includes </w:t>
            </w:r>
            <w:proofErr w:type="spellStart"/>
            <w:r w:rsidRPr="00FD1901">
              <w:rPr>
                <w:rFonts w:cs="Segoe UI"/>
                <w:sz w:val="16"/>
                <w:szCs w:val="18"/>
              </w:rPr>
              <w:t>Te</w:t>
            </w:r>
            <w:proofErr w:type="spellEnd"/>
            <w:r w:rsidRPr="00FD1901">
              <w:rPr>
                <w:rFonts w:cs="Segoe UI"/>
                <w:sz w:val="16"/>
                <w:szCs w:val="18"/>
              </w:rPr>
              <w:t xml:space="preserve"> Aka </w:t>
            </w:r>
            <w:proofErr w:type="spellStart"/>
            <w:r w:rsidRPr="00FD1901">
              <w:rPr>
                <w:rFonts w:cs="Segoe UI"/>
                <w:sz w:val="16"/>
                <w:szCs w:val="18"/>
              </w:rPr>
              <w:t>Whai</w:t>
            </w:r>
            <w:proofErr w:type="spellEnd"/>
            <w:r w:rsidRPr="00FD1901">
              <w:rPr>
                <w:rFonts w:cs="Segoe UI"/>
                <w:sz w:val="16"/>
                <w:szCs w:val="18"/>
              </w:rPr>
              <w:t xml:space="preserve"> Ora and </w:t>
            </w:r>
            <w:proofErr w:type="spellStart"/>
            <w:r w:rsidRPr="00FD1901">
              <w:rPr>
                <w:rFonts w:cs="Segoe UI"/>
                <w:sz w:val="16"/>
                <w:szCs w:val="18"/>
              </w:rPr>
              <w:t>Te</w:t>
            </w:r>
            <w:proofErr w:type="spellEnd"/>
            <w:r w:rsidRPr="00FD1901">
              <w:rPr>
                <w:rFonts w:cs="Segoe UI"/>
                <w:sz w:val="16"/>
                <w:szCs w:val="18"/>
              </w:rPr>
              <w:t xml:space="preserve"> </w:t>
            </w:r>
            <w:proofErr w:type="spellStart"/>
            <w:r w:rsidRPr="00FD1901">
              <w:rPr>
                <w:rFonts w:cs="Segoe UI"/>
                <w:sz w:val="16"/>
                <w:szCs w:val="18"/>
              </w:rPr>
              <w:t>Whatu</w:t>
            </w:r>
            <w:proofErr w:type="spellEnd"/>
            <w:r w:rsidRPr="00FD1901">
              <w:rPr>
                <w:rFonts w:cs="Segoe UI"/>
                <w:sz w:val="16"/>
                <w:szCs w:val="18"/>
              </w:rPr>
              <w:t xml:space="preserve"> Ora) where advice is presented to the Minister prior to the current appointee’s term expiring</w:t>
            </w:r>
          </w:p>
        </w:tc>
        <w:tc>
          <w:tcPr>
            <w:tcW w:w="1334" w:type="dxa"/>
          </w:tcPr>
          <w:p w14:paraId="4DE05E2A" w14:textId="1572B8AC" w:rsidR="00FD1901" w:rsidRPr="006D3572" w:rsidRDefault="00FD1901" w:rsidP="00FD1901">
            <w:pPr>
              <w:pStyle w:val="TableText"/>
              <w:jc w:val="right"/>
              <w:rPr>
                <w:rFonts w:cs="Segoe UI"/>
                <w:sz w:val="16"/>
                <w:szCs w:val="16"/>
              </w:rPr>
            </w:pPr>
            <w:r w:rsidRPr="004A44F0">
              <w:rPr>
                <w:sz w:val="16"/>
                <w:szCs w:val="16"/>
              </w:rPr>
              <w:t>100%</w:t>
            </w:r>
            <w:r w:rsidRPr="004A44F0">
              <w:t xml:space="preserve"> </w:t>
            </w:r>
          </w:p>
        </w:tc>
        <w:tc>
          <w:tcPr>
            <w:tcW w:w="1366" w:type="dxa"/>
          </w:tcPr>
          <w:p w14:paraId="33894C4C" w14:textId="7DA16381" w:rsidR="00FD1901" w:rsidRPr="00AE737E" w:rsidRDefault="00FD1901" w:rsidP="00FD1901">
            <w:pPr>
              <w:pStyle w:val="TableText"/>
              <w:jc w:val="right"/>
              <w:rPr>
                <w:rFonts w:cs="Segoe UI"/>
                <w:sz w:val="16"/>
                <w:szCs w:val="16"/>
              </w:rPr>
            </w:pPr>
            <w:r w:rsidRPr="00D31E7D">
              <w:rPr>
                <w:sz w:val="16"/>
                <w:szCs w:val="16"/>
              </w:rPr>
              <w:t>100%</w:t>
            </w:r>
            <w:r w:rsidRPr="00D31E7D">
              <w:t xml:space="preserve"> </w:t>
            </w:r>
          </w:p>
        </w:tc>
        <w:tc>
          <w:tcPr>
            <w:tcW w:w="1338" w:type="dxa"/>
          </w:tcPr>
          <w:p w14:paraId="3540CDB0" w14:textId="4E117264" w:rsidR="00FD1901" w:rsidRPr="00AE737E" w:rsidRDefault="00FD1901" w:rsidP="00FD1901">
            <w:pPr>
              <w:pStyle w:val="TableText"/>
              <w:jc w:val="right"/>
              <w:rPr>
                <w:sz w:val="16"/>
                <w:szCs w:val="16"/>
              </w:rPr>
            </w:pPr>
            <w:r w:rsidRPr="00BD289C">
              <w:rPr>
                <w:sz w:val="16"/>
                <w:szCs w:val="16"/>
              </w:rPr>
              <w:t>100%</w:t>
            </w:r>
            <w:r w:rsidRPr="00BD289C">
              <w:t xml:space="preserve"> </w:t>
            </w:r>
          </w:p>
        </w:tc>
        <w:tc>
          <w:tcPr>
            <w:tcW w:w="849" w:type="dxa"/>
          </w:tcPr>
          <w:p w14:paraId="121F96C2" w14:textId="77777777" w:rsidR="00FD1901" w:rsidRPr="007815BA" w:rsidRDefault="00FD1901" w:rsidP="00FD1901">
            <w:pPr>
              <w:pStyle w:val="TableText"/>
              <w:jc w:val="right"/>
              <w:rPr>
                <w:sz w:val="16"/>
                <w:szCs w:val="16"/>
              </w:rPr>
            </w:pPr>
            <w:r w:rsidRPr="00FD1901">
              <w:rPr>
                <w:sz w:val="20"/>
              </w:rPr>
              <w:sym w:font="Wingdings" w:char="F0FC"/>
            </w:r>
          </w:p>
        </w:tc>
      </w:tr>
    </w:tbl>
    <w:p w14:paraId="3CC1F353" w14:textId="10EA129F" w:rsidR="00FD1901" w:rsidRPr="00FD1901" w:rsidRDefault="00FD1901" w:rsidP="00612761">
      <w:pPr>
        <w:pStyle w:val="Note"/>
        <w:ind w:left="616" w:hanging="616"/>
      </w:pPr>
      <w:r w:rsidRPr="00FD1901">
        <w:t xml:space="preserve">Note 1: The timeframes for quarterly monitoring reports were not in place in quarters 1&amp;2. The agreed timeframes with the Minister differ for the </w:t>
      </w:r>
      <w:proofErr w:type="gramStart"/>
      <w:r w:rsidRPr="00FD1901">
        <w:t>entities</w:t>
      </w:r>
      <w:proofErr w:type="gramEnd"/>
    </w:p>
    <w:p w14:paraId="7834D82E" w14:textId="77777777" w:rsidR="00FD1901" w:rsidRPr="00537810" w:rsidRDefault="00FD1901" w:rsidP="00537810">
      <w:pPr>
        <w:pStyle w:val="Heading3"/>
      </w:pPr>
      <w:r w:rsidRPr="00537810">
        <w:t>Ministry of Health — Capital Expenditure Permanent Legislative Authority</w:t>
      </w:r>
    </w:p>
    <w:p w14:paraId="36EB2E71" w14:textId="77777777" w:rsidR="00FD1901" w:rsidRDefault="00FD1901" w:rsidP="00FD1901">
      <w:r>
        <w:t>This appropriation is limited to the purchase or development of assets by and for the use of the Ministry of Health, as authorised by section 24(1) of the Public Finance Act 1989.</w:t>
      </w:r>
    </w:p>
    <w:p w14:paraId="620B6209" w14:textId="77777777" w:rsidR="00FD1901" w:rsidRDefault="00FD1901" w:rsidP="00FD1901"/>
    <w:tbl>
      <w:tblPr>
        <w:tblStyle w:val="TableGrid"/>
        <w:tblW w:w="8222"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335"/>
        <w:gridCol w:w="1334"/>
        <w:gridCol w:w="1366"/>
        <w:gridCol w:w="1338"/>
        <w:gridCol w:w="849"/>
      </w:tblGrid>
      <w:tr w:rsidR="00FD1901" w14:paraId="0B9C96C5" w14:textId="77777777" w:rsidTr="002B3FE9">
        <w:tc>
          <w:tcPr>
            <w:tcW w:w="8222" w:type="dxa"/>
            <w:gridSpan w:val="5"/>
            <w:tcBorders>
              <w:top w:val="nil"/>
              <w:bottom w:val="nil"/>
            </w:tcBorders>
            <w:shd w:val="clear" w:color="auto" w:fill="D9D9D9" w:themeFill="background1" w:themeFillShade="D9"/>
          </w:tcPr>
          <w:p w14:paraId="69BCD0A1" w14:textId="77777777" w:rsidR="00FD1901" w:rsidRPr="00114E59" w:rsidRDefault="00FD1901" w:rsidP="002B3FE9">
            <w:pPr>
              <w:pStyle w:val="TableText"/>
              <w:rPr>
                <w:b/>
                <w:bCs/>
              </w:rPr>
            </w:pPr>
            <w:r w:rsidRPr="00114E59">
              <w:rPr>
                <w:b/>
                <w:bCs/>
              </w:rPr>
              <w:t>Performance assessment</w:t>
            </w:r>
          </w:p>
        </w:tc>
      </w:tr>
      <w:tr w:rsidR="00FD1901" w:rsidRPr="00B25900" w14:paraId="77732DFA" w14:textId="77777777" w:rsidTr="002B3FE9">
        <w:tc>
          <w:tcPr>
            <w:tcW w:w="3335" w:type="dxa"/>
            <w:tcBorders>
              <w:top w:val="nil"/>
            </w:tcBorders>
            <w:shd w:val="clear" w:color="auto" w:fill="F2F2F2" w:themeFill="background1" w:themeFillShade="F2"/>
            <w:vAlign w:val="bottom"/>
          </w:tcPr>
          <w:p w14:paraId="1150B4B9" w14:textId="77777777" w:rsidR="00FD1901" w:rsidRPr="00B25900" w:rsidRDefault="00FD1901" w:rsidP="002B3FE9">
            <w:pPr>
              <w:pStyle w:val="TableText"/>
              <w:rPr>
                <w:b/>
                <w:bCs/>
                <w:sz w:val="16"/>
                <w:szCs w:val="16"/>
              </w:rPr>
            </w:pPr>
            <w:r w:rsidRPr="00B25900">
              <w:rPr>
                <w:b/>
                <w:bCs/>
                <w:sz w:val="16"/>
                <w:szCs w:val="16"/>
              </w:rPr>
              <w:t>Performance measure</w:t>
            </w:r>
          </w:p>
        </w:tc>
        <w:tc>
          <w:tcPr>
            <w:tcW w:w="1334" w:type="dxa"/>
            <w:tcBorders>
              <w:top w:val="nil"/>
            </w:tcBorders>
            <w:shd w:val="clear" w:color="auto" w:fill="F2F2F2" w:themeFill="background1" w:themeFillShade="F2"/>
            <w:vAlign w:val="bottom"/>
          </w:tcPr>
          <w:p w14:paraId="6031D6AD" w14:textId="77777777" w:rsidR="00FD1901" w:rsidRPr="00B25900" w:rsidRDefault="00FD1901" w:rsidP="002B3FE9">
            <w:pPr>
              <w:pStyle w:val="TableText"/>
              <w:jc w:val="right"/>
              <w:rPr>
                <w:b/>
                <w:bCs/>
                <w:sz w:val="16"/>
                <w:szCs w:val="16"/>
              </w:rPr>
            </w:pPr>
            <w:r w:rsidRPr="00B25900">
              <w:rPr>
                <w:b/>
                <w:bCs/>
                <w:sz w:val="16"/>
                <w:szCs w:val="16"/>
              </w:rPr>
              <w:t>Actual</w:t>
            </w:r>
          </w:p>
          <w:p w14:paraId="730590E6" w14:textId="77777777" w:rsidR="00FD1901" w:rsidRPr="00B25900" w:rsidRDefault="00FD1901" w:rsidP="002B3FE9">
            <w:pPr>
              <w:pStyle w:val="TableText"/>
              <w:jc w:val="right"/>
              <w:rPr>
                <w:b/>
                <w:bCs/>
                <w:sz w:val="16"/>
                <w:szCs w:val="16"/>
              </w:rPr>
            </w:pPr>
            <w:r w:rsidRPr="00B25900">
              <w:rPr>
                <w:b/>
                <w:bCs/>
                <w:sz w:val="16"/>
                <w:szCs w:val="16"/>
              </w:rPr>
              <w:t>2021/22</w:t>
            </w:r>
          </w:p>
        </w:tc>
        <w:tc>
          <w:tcPr>
            <w:tcW w:w="1366" w:type="dxa"/>
            <w:tcBorders>
              <w:top w:val="nil"/>
            </w:tcBorders>
            <w:shd w:val="clear" w:color="auto" w:fill="F2F2F2" w:themeFill="background1" w:themeFillShade="F2"/>
            <w:vAlign w:val="bottom"/>
          </w:tcPr>
          <w:p w14:paraId="3794B088" w14:textId="77777777" w:rsidR="00FD1901" w:rsidRPr="00B25900" w:rsidRDefault="00FD1901" w:rsidP="002B3FE9">
            <w:pPr>
              <w:pStyle w:val="TableText"/>
              <w:jc w:val="right"/>
              <w:rPr>
                <w:b/>
                <w:bCs/>
                <w:sz w:val="16"/>
                <w:szCs w:val="16"/>
              </w:rPr>
            </w:pPr>
            <w:r w:rsidRPr="00B25900">
              <w:rPr>
                <w:b/>
                <w:bCs/>
                <w:sz w:val="16"/>
                <w:szCs w:val="16"/>
              </w:rPr>
              <w:t>Budget Standard</w:t>
            </w:r>
          </w:p>
          <w:p w14:paraId="5E451750" w14:textId="77777777" w:rsidR="00FD1901" w:rsidRPr="00B25900" w:rsidRDefault="00FD1901" w:rsidP="002B3FE9">
            <w:pPr>
              <w:pStyle w:val="TableText"/>
              <w:jc w:val="right"/>
              <w:rPr>
                <w:b/>
                <w:bCs/>
                <w:sz w:val="16"/>
                <w:szCs w:val="16"/>
              </w:rPr>
            </w:pPr>
            <w:r w:rsidRPr="00B25900">
              <w:rPr>
                <w:b/>
                <w:bCs/>
                <w:sz w:val="16"/>
                <w:szCs w:val="16"/>
              </w:rPr>
              <w:t>2022/23</w:t>
            </w:r>
          </w:p>
        </w:tc>
        <w:tc>
          <w:tcPr>
            <w:tcW w:w="1338" w:type="dxa"/>
            <w:tcBorders>
              <w:top w:val="nil"/>
            </w:tcBorders>
            <w:shd w:val="clear" w:color="auto" w:fill="F2F2F2" w:themeFill="background1" w:themeFillShade="F2"/>
            <w:vAlign w:val="bottom"/>
          </w:tcPr>
          <w:p w14:paraId="1B9C43F6" w14:textId="77777777" w:rsidR="00FD1901" w:rsidRPr="00B25900" w:rsidRDefault="00FD1901" w:rsidP="002B3FE9">
            <w:pPr>
              <w:pStyle w:val="TableText"/>
              <w:jc w:val="right"/>
              <w:rPr>
                <w:b/>
                <w:bCs/>
                <w:sz w:val="16"/>
                <w:szCs w:val="16"/>
              </w:rPr>
            </w:pPr>
            <w:r w:rsidRPr="00B25900">
              <w:rPr>
                <w:b/>
                <w:bCs/>
                <w:sz w:val="16"/>
                <w:szCs w:val="16"/>
              </w:rPr>
              <w:t>Actual</w:t>
            </w:r>
          </w:p>
          <w:p w14:paraId="54E7FD6C" w14:textId="77777777" w:rsidR="00FD1901" w:rsidRPr="00B25900" w:rsidRDefault="00FD1901" w:rsidP="002B3FE9">
            <w:pPr>
              <w:pStyle w:val="TableText"/>
              <w:jc w:val="right"/>
              <w:rPr>
                <w:b/>
                <w:bCs/>
                <w:sz w:val="16"/>
                <w:szCs w:val="16"/>
              </w:rPr>
            </w:pPr>
            <w:r w:rsidRPr="00B25900">
              <w:rPr>
                <w:b/>
                <w:bCs/>
                <w:sz w:val="16"/>
                <w:szCs w:val="16"/>
              </w:rPr>
              <w:t>2022/23</w:t>
            </w:r>
          </w:p>
        </w:tc>
        <w:tc>
          <w:tcPr>
            <w:tcW w:w="849" w:type="dxa"/>
            <w:tcBorders>
              <w:top w:val="nil"/>
            </w:tcBorders>
            <w:shd w:val="clear" w:color="auto" w:fill="F2F2F2" w:themeFill="background1" w:themeFillShade="F2"/>
            <w:vAlign w:val="bottom"/>
          </w:tcPr>
          <w:p w14:paraId="62F1F5E5" w14:textId="77777777" w:rsidR="00FD1901" w:rsidRPr="00B25900" w:rsidRDefault="00FD1901" w:rsidP="002B3FE9">
            <w:pPr>
              <w:pStyle w:val="TableText"/>
              <w:jc w:val="right"/>
              <w:rPr>
                <w:b/>
                <w:bCs/>
                <w:sz w:val="16"/>
                <w:szCs w:val="16"/>
              </w:rPr>
            </w:pPr>
            <w:r w:rsidRPr="00B25900">
              <w:rPr>
                <w:b/>
                <w:bCs/>
                <w:sz w:val="16"/>
                <w:szCs w:val="16"/>
              </w:rPr>
              <w:t xml:space="preserve">At a </w:t>
            </w:r>
            <w:r w:rsidRPr="00B25900">
              <w:rPr>
                <w:b/>
                <w:bCs/>
                <w:sz w:val="16"/>
                <w:szCs w:val="16"/>
              </w:rPr>
              <w:br/>
              <w:t>glance</w:t>
            </w:r>
          </w:p>
        </w:tc>
      </w:tr>
      <w:tr w:rsidR="00FD1901" w:rsidRPr="00B25900" w14:paraId="1C90D211" w14:textId="77777777" w:rsidTr="002B3FE9">
        <w:tc>
          <w:tcPr>
            <w:tcW w:w="3335" w:type="dxa"/>
          </w:tcPr>
          <w:p w14:paraId="18B7BD38" w14:textId="6B04D4FF" w:rsidR="00FD1901" w:rsidRPr="00F71CFC" w:rsidRDefault="00FD1901" w:rsidP="00FD1901">
            <w:pPr>
              <w:pStyle w:val="TableText"/>
              <w:rPr>
                <w:rFonts w:cs="Segoe UI"/>
                <w:sz w:val="16"/>
                <w:szCs w:val="18"/>
              </w:rPr>
            </w:pPr>
            <w:r w:rsidRPr="00FD1901">
              <w:rPr>
                <w:rFonts w:cs="Segoe UI"/>
                <w:sz w:val="16"/>
                <w:szCs w:val="18"/>
              </w:rPr>
              <w:t>Expenditure is in accordance with Manatū Hauora - Ministry of Health’s capital asset management plan</w:t>
            </w:r>
          </w:p>
        </w:tc>
        <w:tc>
          <w:tcPr>
            <w:tcW w:w="1334" w:type="dxa"/>
          </w:tcPr>
          <w:p w14:paraId="5BE2C850" w14:textId="3762C043" w:rsidR="00FD1901" w:rsidRPr="00AE737E" w:rsidRDefault="00FD1901" w:rsidP="00FD1901">
            <w:pPr>
              <w:pStyle w:val="TableText"/>
              <w:jc w:val="right"/>
              <w:rPr>
                <w:rFonts w:cs="Segoe UI"/>
                <w:sz w:val="16"/>
                <w:szCs w:val="16"/>
              </w:rPr>
            </w:pPr>
            <w:r w:rsidRPr="00FD1901">
              <w:rPr>
                <w:sz w:val="16"/>
                <w:szCs w:val="16"/>
              </w:rPr>
              <w:t>Achieved</w:t>
            </w:r>
          </w:p>
        </w:tc>
        <w:tc>
          <w:tcPr>
            <w:tcW w:w="1366" w:type="dxa"/>
          </w:tcPr>
          <w:p w14:paraId="262B7D08" w14:textId="481C257A" w:rsidR="00FD1901" w:rsidRPr="00AE737E" w:rsidRDefault="00FD1901" w:rsidP="00FD1901">
            <w:pPr>
              <w:pStyle w:val="TableText"/>
              <w:jc w:val="right"/>
              <w:rPr>
                <w:rFonts w:cs="Segoe UI"/>
                <w:sz w:val="16"/>
                <w:szCs w:val="16"/>
              </w:rPr>
            </w:pPr>
            <w:r w:rsidRPr="00911DA4">
              <w:rPr>
                <w:sz w:val="16"/>
                <w:szCs w:val="16"/>
              </w:rPr>
              <w:t>Achieved</w:t>
            </w:r>
          </w:p>
        </w:tc>
        <w:tc>
          <w:tcPr>
            <w:tcW w:w="1338" w:type="dxa"/>
          </w:tcPr>
          <w:p w14:paraId="6D6858D2" w14:textId="15C412F7" w:rsidR="00FD1901" w:rsidRPr="00AE737E" w:rsidRDefault="00FD1901" w:rsidP="00FD1901">
            <w:pPr>
              <w:pStyle w:val="TableText"/>
              <w:jc w:val="right"/>
              <w:rPr>
                <w:sz w:val="16"/>
                <w:szCs w:val="16"/>
              </w:rPr>
            </w:pPr>
            <w:r w:rsidRPr="00911DA4">
              <w:rPr>
                <w:sz w:val="16"/>
                <w:szCs w:val="16"/>
              </w:rPr>
              <w:t>Achieved</w:t>
            </w:r>
          </w:p>
        </w:tc>
        <w:tc>
          <w:tcPr>
            <w:tcW w:w="849" w:type="dxa"/>
          </w:tcPr>
          <w:p w14:paraId="572463FA" w14:textId="77777777" w:rsidR="00FD1901" w:rsidRDefault="00FD1901" w:rsidP="00FD1901">
            <w:pPr>
              <w:pStyle w:val="TableText"/>
              <w:jc w:val="right"/>
              <w:rPr>
                <w:sz w:val="16"/>
                <w:szCs w:val="16"/>
              </w:rPr>
            </w:pPr>
            <w:r w:rsidRPr="00FD1901">
              <w:rPr>
                <w:sz w:val="20"/>
              </w:rPr>
              <w:sym w:font="Wingdings" w:char="F0FC"/>
            </w:r>
          </w:p>
          <w:p w14:paraId="2A1C590B" w14:textId="2492D408" w:rsidR="00FD1901" w:rsidRPr="007815BA" w:rsidRDefault="00FD1901" w:rsidP="00FD1901">
            <w:pPr>
              <w:pStyle w:val="TableText"/>
              <w:jc w:val="right"/>
              <w:rPr>
                <w:sz w:val="16"/>
                <w:szCs w:val="16"/>
              </w:rPr>
            </w:pPr>
          </w:p>
        </w:tc>
      </w:tr>
    </w:tbl>
    <w:p w14:paraId="345BEAF3" w14:textId="77777777" w:rsidR="00537810" w:rsidRDefault="00537810" w:rsidP="00FD1901">
      <w:pPr>
        <w:sectPr w:rsidR="00537810" w:rsidSect="000A3324">
          <w:pgSz w:w="11907" w:h="16840" w:code="9"/>
          <w:pgMar w:top="1418" w:right="1701" w:bottom="1134" w:left="1843" w:header="284" w:footer="425" w:gutter="284"/>
          <w:cols w:space="720"/>
        </w:sectPr>
      </w:pP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895"/>
        <w:gridCol w:w="1100"/>
        <w:gridCol w:w="985"/>
        <w:gridCol w:w="1259"/>
        <w:gridCol w:w="840"/>
      </w:tblGrid>
      <w:tr w:rsidR="006079F5" w14:paraId="7E0D667A" w14:textId="77777777" w:rsidTr="006079F5">
        <w:tc>
          <w:tcPr>
            <w:tcW w:w="8079" w:type="dxa"/>
            <w:gridSpan w:val="5"/>
            <w:tcBorders>
              <w:top w:val="nil"/>
              <w:bottom w:val="nil"/>
            </w:tcBorders>
            <w:shd w:val="clear" w:color="auto" w:fill="D9D9D9" w:themeFill="background1" w:themeFillShade="D9"/>
          </w:tcPr>
          <w:p w14:paraId="7FB92D57" w14:textId="77777777" w:rsidR="006079F5" w:rsidRPr="00114E59" w:rsidRDefault="006079F5" w:rsidP="002B3FE9">
            <w:pPr>
              <w:pStyle w:val="TableText"/>
              <w:rPr>
                <w:b/>
                <w:bCs/>
              </w:rPr>
            </w:pPr>
            <w:r w:rsidRPr="00114E59">
              <w:rPr>
                <w:b/>
                <w:bCs/>
              </w:rPr>
              <w:lastRenderedPageBreak/>
              <w:t>Financial performance</w:t>
            </w:r>
          </w:p>
        </w:tc>
      </w:tr>
      <w:tr w:rsidR="006079F5" w:rsidRPr="00B25900" w14:paraId="42795464" w14:textId="77777777" w:rsidTr="006079F5">
        <w:tc>
          <w:tcPr>
            <w:tcW w:w="3895" w:type="dxa"/>
            <w:tcBorders>
              <w:top w:val="nil"/>
            </w:tcBorders>
            <w:shd w:val="clear" w:color="auto" w:fill="F2F2F2" w:themeFill="background1" w:themeFillShade="F2"/>
            <w:vAlign w:val="bottom"/>
          </w:tcPr>
          <w:p w14:paraId="63214A88" w14:textId="66CC1658" w:rsidR="006079F5" w:rsidRPr="00B25900" w:rsidRDefault="006079F5" w:rsidP="002B3FE9">
            <w:pPr>
              <w:pStyle w:val="TableText"/>
              <w:rPr>
                <w:b/>
                <w:bCs/>
                <w:sz w:val="16"/>
                <w:szCs w:val="16"/>
              </w:rPr>
            </w:pPr>
            <w:r w:rsidRPr="006079F5">
              <w:rPr>
                <w:b/>
                <w:bCs/>
                <w:sz w:val="16"/>
                <w:szCs w:val="16"/>
              </w:rPr>
              <w:t>Ministry of Health — Capital Expenditure PLA</w:t>
            </w:r>
          </w:p>
        </w:tc>
        <w:tc>
          <w:tcPr>
            <w:tcW w:w="1100" w:type="dxa"/>
            <w:tcBorders>
              <w:top w:val="nil"/>
            </w:tcBorders>
            <w:shd w:val="clear" w:color="auto" w:fill="F2F2F2" w:themeFill="background1" w:themeFillShade="F2"/>
            <w:vAlign w:val="bottom"/>
          </w:tcPr>
          <w:p w14:paraId="0F35391F" w14:textId="77777777" w:rsidR="006079F5" w:rsidRPr="00B25900" w:rsidRDefault="006079F5" w:rsidP="002B3FE9">
            <w:pPr>
              <w:pStyle w:val="TableText"/>
              <w:jc w:val="right"/>
              <w:rPr>
                <w:b/>
                <w:bCs/>
                <w:sz w:val="16"/>
                <w:szCs w:val="16"/>
              </w:rPr>
            </w:pPr>
            <w:r w:rsidRPr="00B25900">
              <w:rPr>
                <w:b/>
                <w:bCs/>
                <w:sz w:val="16"/>
                <w:szCs w:val="16"/>
              </w:rPr>
              <w:t>Actual</w:t>
            </w:r>
          </w:p>
          <w:p w14:paraId="07DD1B74" w14:textId="77777777" w:rsidR="006079F5" w:rsidRPr="00B25900" w:rsidRDefault="006079F5" w:rsidP="002B3FE9">
            <w:pPr>
              <w:pStyle w:val="TableText"/>
              <w:jc w:val="right"/>
              <w:rPr>
                <w:b/>
                <w:bCs/>
                <w:sz w:val="16"/>
                <w:szCs w:val="16"/>
              </w:rPr>
            </w:pPr>
            <w:r w:rsidRPr="00B25900">
              <w:rPr>
                <w:b/>
                <w:bCs/>
                <w:sz w:val="16"/>
                <w:szCs w:val="16"/>
              </w:rPr>
              <w:t>2021/22</w:t>
            </w:r>
          </w:p>
          <w:p w14:paraId="4872E5AA" w14:textId="77777777" w:rsidR="006079F5" w:rsidRPr="00B25900" w:rsidRDefault="006079F5" w:rsidP="002B3FE9">
            <w:pPr>
              <w:pStyle w:val="TableText"/>
              <w:jc w:val="right"/>
              <w:rPr>
                <w:b/>
                <w:bCs/>
                <w:sz w:val="16"/>
                <w:szCs w:val="16"/>
              </w:rPr>
            </w:pPr>
            <w:r w:rsidRPr="00B25900">
              <w:rPr>
                <w:b/>
                <w:bCs/>
                <w:sz w:val="16"/>
                <w:szCs w:val="16"/>
              </w:rPr>
              <w:t>$000</w:t>
            </w:r>
          </w:p>
        </w:tc>
        <w:tc>
          <w:tcPr>
            <w:tcW w:w="985" w:type="dxa"/>
            <w:tcBorders>
              <w:top w:val="nil"/>
            </w:tcBorders>
            <w:shd w:val="clear" w:color="auto" w:fill="F2F2F2" w:themeFill="background1" w:themeFillShade="F2"/>
            <w:vAlign w:val="bottom"/>
          </w:tcPr>
          <w:p w14:paraId="7AE19142" w14:textId="77777777" w:rsidR="006079F5" w:rsidRPr="00B25900" w:rsidRDefault="006079F5" w:rsidP="002B3FE9">
            <w:pPr>
              <w:pStyle w:val="TableText"/>
              <w:jc w:val="right"/>
              <w:rPr>
                <w:b/>
                <w:bCs/>
                <w:sz w:val="16"/>
                <w:szCs w:val="16"/>
              </w:rPr>
            </w:pPr>
            <w:r w:rsidRPr="00B25900">
              <w:rPr>
                <w:b/>
                <w:bCs/>
                <w:sz w:val="16"/>
                <w:szCs w:val="16"/>
              </w:rPr>
              <w:t>Main estimates</w:t>
            </w:r>
          </w:p>
          <w:p w14:paraId="3A8E7D66" w14:textId="77777777" w:rsidR="006079F5" w:rsidRPr="00B25900" w:rsidRDefault="006079F5" w:rsidP="002B3FE9">
            <w:pPr>
              <w:pStyle w:val="TableText"/>
              <w:jc w:val="right"/>
              <w:rPr>
                <w:b/>
                <w:bCs/>
                <w:sz w:val="16"/>
                <w:szCs w:val="16"/>
              </w:rPr>
            </w:pPr>
            <w:r w:rsidRPr="00B25900">
              <w:rPr>
                <w:b/>
                <w:bCs/>
                <w:sz w:val="16"/>
                <w:szCs w:val="16"/>
              </w:rPr>
              <w:t>2022/23</w:t>
            </w:r>
          </w:p>
          <w:p w14:paraId="076D859A" w14:textId="77777777" w:rsidR="006079F5" w:rsidRPr="00B25900" w:rsidRDefault="006079F5" w:rsidP="002B3FE9">
            <w:pPr>
              <w:pStyle w:val="TableText"/>
              <w:jc w:val="right"/>
              <w:rPr>
                <w:b/>
                <w:bCs/>
                <w:sz w:val="16"/>
                <w:szCs w:val="16"/>
              </w:rPr>
            </w:pPr>
            <w:r w:rsidRPr="00B25900">
              <w:rPr>
                <w:b/>
                <w:bCs/>
                <w:sz w:val="16"/>
                <w:szCs w:val="16"/>
              </w:rPr>
              <w:t>$000</w:t>
            </w:r>
          </w:p>
        </w:tc>
        <w:tc>
          <w:tcPr>
            <w:tcW w:w="1259" w:type="dxa"/>
            <w:tcBorders>
              <w:top w:val="nil"/>
            </w:tcBorders>
            <w:shd w:val="clear" w:color="auto" w:fill="F2F2F2" w:themeFill="background1" w:themeFillShade="F2"/>
            <w:vAlign w:val="bottom"/>
          </w:tcPr>
          <w:p w14:paraId="0FAB2CBB" w14:textId="77777777" w:rsidR="006079F5" w:rsidRPr="00B25900" w:rsidRDefault="006079F5" w:rsidP="002B3FE9">
            <w:pPr>
              <w:pStyle w:val="TableText"/>
              <w:jc w:val="right"/>
              <w:rPr>
                <w:b/>
                <w:bCs/>
                <w:sz w:val="16"/>
                <w:szCs w:val="16"/>
              </w:rPr>
            </w:pPr>
            <w:r w:rsidRPr="00B25900">
              <w:rPr>
                <w:b/>
                <w:bCs/>
                <w:sz w:val="16"/>
                <w:szCs w:val="16"/>
              </w:rPr>
              <w:t xml:space="preserve">Voted </w:t>
            </w:r>
            <w:proofErr w:type="gramStart"/>
            <w:r w:rsidRPr="00B25900">
              <w:rPr>
                <w:b/>
                <w:bCs/>
                <w:sz w:val="16"/>
                <w:szCs w:val="16"/>
              </w:rPr>
              <w:t>appropriation</w:t>
            </w:r>
            <w:proofErr w:type="gramEnd"/>
          </w:p>
          <w:p w14:paraId="34DFB5DC" w14:textId="77777777" w:rsidR="006079F5" w:rsidRPr="00B25900" w:rsidRDefault="006079F5" w:rsidP="002B3FE9">
            <w:pPr>
              <w:pStyle w:val="TableText"/>
              <w:jc w:val="right"/>
              <w:rPr>
                <w:b/>
                <w:bCs/>
                <w:sz w:val="16"/>
                <w:szCs w:val="16"/>
              </w:rPr>
            </w:pPr>
            <w:r w:rsidRPr="00B25900">
              <w:rPr>
                <w:b/>
                <w:bCs/>
                <w:sz w:val="16"/>
                <w:szCs w:val="16"/>
              </w:rPr>
              <w:t>2022/23</w:t>
            </w:r>
          </w:p>
          <w:p w14:paraId="05508E0B" w14:textId="77777777" w:rsidR="006079F5" w:rsidRPr="00B25900" w:rsidRDefault="006079F5" w:rsidP="002B3FE9">
            <w:pPr>
              <w:pStyle w:val="TableText"/>
              <w:jc w:val="right"/>
              <w:rPr>
                <w:b/>
                <w:bCs/>
                <w:sz w:val="16"/>
                <w:szCs w:val="16"/>
              </w:rPr>
            </w:pPr>
            <w:r w:rsidRPr="00B25900">
              <w:rPr>
                <w:b/>
                <w:bCs/>
                <w:sz w:val="16"/>
                <w:szCs w:val="16"/>
              </w:rPr>
              <w:t>$000</w:t>
            </w:r>
          </w:p>
        </w:tc>
        <w:tc>
          <w:tcPr>
            <w:tcW w:w="840" w:type="dxa"/>
            <w:tcBorders>
              <w:top w:val="nil"/>
            </w:tcBorders>
            <w:shd w:val="clear" w:color="auto" w:fill="F2F2F2" w:themeFill="background1" w:themeFillShade="F2"/>
            <w:vAlign w:val="bottom"/>
          </w:tcPr>
          <w:p w14:paraId="7E65FCA8" w14:textId="77777777" w:rsidR="006079F5" w:rsidRPr="00B25900" w:rsidRDefault="006079F5" w:rsidP="002B3FE9">
            <w:pPr>
              <w:pStyle w:val="TableText"/>
              <w:jc w:val="right"/>
              <w:rPr>
                <w:b/>
                <w:bCs/>
                <w:sz w:val="16"/>
                <w:szCs w:val="16"/>
              </w:rPr>
            </w:pPr>
            <w:r w:rsidRPr="00B25900">
              <w:rPr>
                <w:b/>
                <w:bCs/>
                <w:sz w:val="16"/>
                <w:szCs w:val="16"/>
              </w:rPr>
              <w:t>Actual</w:t>
            </w:r>
          </w:p>
          <w:p w14:paraId="299AAFDF" w14:textId="77777777" w:rsidR="006079F5" w:rsidRPr="00B25900" w:rsidRDefault="006079F5" w:rsidP="002B3FE9">
            <w:pPr>
              <w:pStyle w:val="TableText"/>
              <w:jc w:val="right"/>
              <w:rPr>
                <w:b/>
                <w:bCs/>
                <w:sz w:val="16"/>
                <w:szCs w:val="16"/>
              </w:rPr>
            </w:pPr>
            <w:r w:rsidRPr="00B25900">
              <w:rPr>
                <w:b/>
                <w:bCs/>
                <w:sz w:val="16"/>
                <w:szCs w:val="16"/>
              </w:rPr>
              <w:t>2022/23</w:t>
            </w:r>
          </w:p>
          <w:p w14:paraId="2E59B4C9" w14:textId="77777777" w:rsidR="006079F5" w:rsidRPr="00B25900" w:rsidRDefault="006079F5" w:rsidP="002B3FE9">
            <w:pPr>
              <w:pStyle w:val="TableText"/>
              <w:jc w:val="right"/>
              <w:rPr>
                <w:b/>
                <w:bCs/>
                <w:sz w:val="16"/>
                <w:szCs w:val="16"/>
              </w:rPr>
            </w:pPr>
            <w:r w:rsidRPr="00B25900">
              <w:rPr>
                <w:b/>
                <w:bCs/>
                <w:sz w:val="16"/>
                <w:szCs w:val="16"/>
              </w:rPr>
              <w:t>$000</w:t>
            </w:r>
          </w:p>
        </w:tc>
      </w:tr>
      <w:tr w:rsidR="006079F5" w:rsidRPr="00B25900" w14:paraId="27AE3B9F" w14:textId="77777777" w:rsidTr="006079F5">
        <w:tc>
          <w:tcPr>
            <w:tcW w:w="3895" w:type="dxa"/>
          </w:tcPr>
          <w:p w14:paraId="49A43B03" w14:textId="1DB05751" w:rsidR="006079F5" w:rsidRPr="00B25900" w:rsidRDefault="006079F5" w:rsidP="002B3FE9">
            <w:pPr>
              <w:pStyle w:val="TableText"/>
              <w:rPr>
                <w:sz w:val="16"/>
                <w:szCs w:val="16"/>
              </w:rPr>
            </w:pPr>
            <w:r w:rsidRPr="006079F5">
              <w:rPr>
                <w:sz w:val="16"/>
                <w:szCs w:val="16"/>
              </w:rPr>
              <w:t>Total appropriation</w:t>
            </w:r>
          </w:p>
        </w:tc>
        <w:tc>
          <w:tcPr>
            <w:tcW w:w="1100" w:type="dxa"/>
          </w:tcPr>
          <w:p w14:paraId="3C78C585" w14:textId="4B121B82" w:rsidR="006079F5" w:rsidRPr="00B25900" w:rsidRDefault="006079F5" w:rsidP="002B3FE9">
            <w:pPr>
              <w:pStyle w:val="TableText"/>
              <w:jc w:val="right"/>
              <w:rPr>
                <w:sz w:val="16"/>
                <w:szCs w:val="16"/>
              </w:rPr>
            </w:pPr>
            <w:r w:rsidRPr="006079F5">
              <w:rPr>
                <w:sz w:val="16"/>
                <w:szCs w:val="16"/>
              </w:rPr>
              <w:t>5,245</w:t>
            </w:r>
          </w:p>
        </w:tc>
        <w:tc>
          <w:tcPr>
            <w:tcW w:w="985" w:type="dxa"/>
          </w:tcPr>
          <w:p w14:paraId="003E5A95" w14:textId="6AAECA58" w:rsidR="006079F5" w:rsidRPr="00B25900" w:rsidRDefault="006079F5" w:rsidP="002B3FE9">
            <w:pPr>
              <w:pStyle w:val="TableText"/>
              <w:jc w:val="right"/>
              <w:rPr>
                <w:sz w:val="16"/>
                <w:szCs w:val="16"/>
              </w:rPr>
            </w:pPr>
            <w:r w:rsidRPr="006079F5">
              <w:rPr>
                <w:sz w:val="16"/>
                <w:szCs w:val="16"/>
              </w:rPr>
              <w:t>5,412</w:t>
            </w:r>
          </w:p>
        </w:tc>
        <w:tc>
          <w:tcPr>
            <w:tcW w:w="1259" w:type="dxa"/>
          </w:tcPr>
          <w:p w14:paraId="7325C2BE" w14:textId="571CE685" w:rsidR="006079F5" w:rsidRPr="00B25900" w:rsidRDefault="006079F5" w:rsidP="002B3FE9">
            <w:pPr>
              <w:pStyle w:val="TableText"/>
              <w:jc w:val="right"/>
              <w:rPr>
                <w:sz w:val="16"/>
                <w:szCs w:val="16"/>
              </w:rPr>
            </w:pPr>
            <w:r w:rsidRPr="006079F5">
              <w:rPr>
                <w:sz w:val="16"/>
                <w:szCs w:val="16"/>
              </w:rPr>
              <w:t>5,412</w:t>
            </w:r>
          </w:p>
        </w:tc>
        <w:tc>
          <w:tcPr>
            <w:tcW w:w="840" w:type="dxa"/>
          </w:tcPr>
          <w:p w14:paraId="0AACF135" w14:textId="012734FD" w:rsidR="006079F5" w:rsidRPr="00B25900" w:rsidRDefault="006079F5" w:rsidP="002B3FE9">
            <w:pPr>
              <w:pStyle w:val="TableText"/>
              <w:jc w:val="right"/>
              <w:rPr>
                <w:rFonts w:ascii="Wingdings" w:hAnsi="Wingdings"/>
                <w:sz w:val="16"/>
                <w:szCs w:val="16"/>
              </w:rPr>
            </w:pPr>
            <w:r>
              <w:rPr>
                <w:sz w:val="16"/>
                <w:szCs w:val="16"/>
              </w:rPr>
              <w:t>1,320</w:t>
            </w:r>
          </w:p>
        </w:tc>
      </w:tr>
    </w:tbl>
    <w:p w14:paraId="6D4B0059" w14:textId="119CA8D9" w:rsidR="006079F5" w:rsidRDefault="006079F5" w:rsidP="006079F5"/>
    <w:p w14:paraId="4206554A" w14:textId="685001F5" w:rsidR="006079F5" w:rsidRDefault="006079F5" w:rsidP="006079F5">
      <w:r w:rsidRPr="006079F5">
        <w:t xml:space="preserve">The capital expenditure permanent legislative authority has decreased mainly due to the transfers of assets to </w:t>
      </w:r>
      <w:proofErr w:type="spellStart"/>
      <w:r w:rsidRPr="006079F5">
        <w:t>Te</w:t>
      </w:r>
      <w:proofErr w:type="spellEnd"/>
      <w:r w:rsidRPr="006079F5">
        <w:t xml:space="preserve"> </w:t>
      </w:r>
      <w:proofErr w:type="spellStart"/>
      <w:r w:rsidRPr="006079F5">
        <w:t>Whatu</w:t>
      </w:r>
      <w:proofErr w:type="spellEnd"/>
      <w:r w:rsidRPr="006079F5">
        <w:t xml:space="preserve"> Ora. The capital expenditure is lower than budget due to the delay in obtaining design and building consent approval for the radiation store. The construction of a site commenced later than planned.</w:t>
      </w:r>
    </w:p>
    <w:p w14:paraId="6067FCAD" w14:textId="10556F8A" w:rsidR="006079F5" w:rsidRDefault="006079F5" w:rsidP="006079F5"/>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134"/>
        <w:gridCol w:w="5103"/>
        <w:gridCol w:w="1843"/>
      </w:tblGrid>
      <w:tr w:rsidR="006079F5" w14:paraId="48290C69" w14:textId="77777777" w:rsidTr="00537810">
        <w:tc>
          <w:tcPr>
            <w:tcW w:w="8079" w:type="dxa"/>
            <w:gridSpan w:val="3"/>
            <w:tcBorders>
              <w:top w:val="nil"/>
              <w:bottom w:val="nil"/>
            </w:tcBorders>
            <w:shd w:val="clear" w:color="auto" w:fill="D9D9D9" w:themeFill="background1" w:themeFillShade="D9"/>
          </w:tcPr>
          <w:p w14:paraId="025669E4" w14:textId="5C7AECAF" w:rsidR="006079F5" w:rsidRPr="00114E59" w:rsidRDefault="006079F5" w:rsidP="002B3FE9">
            <w:pPr>
              <w:pStyle w:val="TableText"/>
              <w:rPr>
                <w:b/>
                <w:bCs/>
              </w:rPr>
            </w:pPr>
            <w:r w:rsidRPr="006079F5">
              <w:rPr>
                <w:b/>
                <w:bCs/>
              </w:rPr>
              <w:t>Reconciliation between total appropriations for departmental expenses and the departmental statement of comprehensive revenue and expense for the year ended 30 June 2023</w:t>
            </w:r>
          </w:p>
        </w:tc>
      </w:tr>
      <w:tr w:rsidR="00537810" w:rsidRPr="00B25900" w14:paraId="1E2FDA31" w14:textId="77777777" w:rsidTr="00537810">
        <w:tc>
          <w:tcPr>
            <w:tcW w:w="1134" w:type="dxa"/>
            <w:tcBorders>
              <w:top w:val="nil"/>
            </w:tcBorders>
            <w:shd w:val="clear" w:color="auto" w:fill="F2F2F2" w:themeFill="background1" w:themeFillShade="F2"/>
            <w:vAlign w:val="bottom"/>
          </w:tcPr>
          <w:p w14:paraId="6D0E9289" w14:textId="77777777" w:rsidR="00537810" w:rsidRPr="00B25900" w:rsidRDefault="00537810" w:rsidP="00537810">
            <w:pPr>
              <w:pStyle w:val="TableText"/>
              <w:jc w:val="right"/>
              <w:rPr>
                <w:b/>
                <w:bCs/>
                <w:sz w:val="16"/>
                <w:szCs w:val="16"/>
              </w:rPr>
            </w:pPr>
            <w:r w:rsidRPr="00B25900">
              <w:rPr>
                <w:b/>
                <w:bCs/>
                <w:sz w:val="16"/>
                <w:szCs w:val="16"/>
              </w:rPr>
              <w:t>Actual</w:t>
            </w:r>
          </w:p>
          <w:p w14:paraId="631884C8" w14:textId="7F497D0B" w:rsidR="00537810" w:rsidRPr="00B25900" w:rsidRDefault="00537810" w:rsidP="00537810">
            <w:pPr>
              <w:pStyle w:val="TableText"/>
              <w:jc w:val="right"/>
              <w:rPr>
                <w:b/>
                <w:bCs/>
                <w:sz w:val="16"/>
                <w:szCs w:val="16"/>
              </w:rPr>
            </w:pPr>
            <w:r>
              <w:rPr>
                <w:b/>
                <w:bCs/>
                <w:sz w:val="16"/>
                <w:szCs w:val="16"/>
              </w:rPr>
              <w:t>2022</w:t>
            </w:r>
          </w:p>
          <w:p w14:paraId="69CDF04A" w14:textId="3EAAE5F7" w:rsidR="00537810" w:rsidRPr="00B25900" w:rsidRDefault="00537810" w:rsidP="00537810">
            <w:pPr>
              <w:pStyle w:val="TableText"/>
              <w:jc w:val="right"/>
              <w:rPr>
                <w:b/>
                <w:bCs/>
                <w:sz w:val="16"/>
                <w:szCs w:val="16"/>
              </w:rPr>
            </w:pPr>
            <w:r w:rsidRPr="00B25900">
              <w:rPr>
                <w:b/>
                <w:bCs/>
                <w:sz w:val="16"/>
                <w:szCs w:val="16"/>
              </w:rPr>
              <w:t>$000</w:t>
            </w:r>
          </w:p>
        </w:tc>
        <w:tc>
          <w:tcPr>
            <w:tcW w:w="5103" w:type="dxa"/>
            <w:tcBorders>
              <w:top w:val="nil"/>
            </w:tcBorders>
            <w:shd w:val="clear" w:color="auto" w:fill="F2F2F2" w:themeFill="background1" w:themeFillShade="F2"/>
            <w:vAlign w:val="bottom"/>
          </w:tcPr>
          <w:p w14:paraId="3F00050A" w14:textId="414EF952" w:rsidR="00537810" w:rsidRPr="00B25900" w:rsidRDefault="00537810" w:rsidP="002B3FE9">
            <w:pPr>
              <w:pStyle w:val="TableText"/>
              <w:jc w:val="right"/>
              <w:rPr>
                <w:b/>
                <w:bCs/>
                <w:sz w:val="16"/>
                <w:szCs w:val="16"/>
              </w:rPr>
            </w:pPr>
          </w:p>
        </w:tc>
        <w:tc>
          <w:tcPr>
            <w:tcW w:w="1843" w:type="dxa"/>
            <w:tcBorders>
              <w:top w:val="nil"/>
            </w:tcBorders>
            <w:shd w:val="clear" w:color="auto" w:fill="F2F2F2" w:themeFill="background1" w:themeFillShade="F2"/>
            <w:vAlign w:val="bottom"/>
          </w:tcPr>
          <w:p w14:paraId="61E8BB5A" w14:textId="77777777" w:rsidR="00537810" w:rsidRPr="00B25900" w:rsidRDefault="00537810" w:rsidP="00537810">
            <w:pPr>
              <w:pStyle w:val="TableText"/>
              <w:jc w:val="right"/>
              <w:rPr>
                <w:b/>
                <w:bCs/>
                <w:sz w:val="16"/>
                <w:szCs w:val="16"/>
              </w:rPr>
            </w:pPr>
            <w:r w:rsidRPr="00B25900">
              <w:rPr>
                <w:b/>
                <w:bCs/>
                <w:sz w:val="16"/>
                <w:szCs w:val="16"/>
              </w:rPr>
              <w:t>Actual</w:t>
            </w:r>
          </w:p>
          <w:p w14:paraId="38685FE9" w14:textId="6F3658FE" w:rsidR="00537810" w:rsidRPr="00B25900" w:rsidRDefault="00537810" w:rsidP="00537810">
            <w:pPr>
              <w:pStyle w:val="TableText"/>
              <w:jc w:val="right"/>
              <w:rPr>
                <w:b/>
                <w:bCs/>
                <w:sz w:val="16"/>
                <w:szCs w:val="16"/>
              </w:rPr>
            </w:pPr>
            <w:r>
              <w:rPr>
                <w:b/>
                <w:bCs/>
                <w:sz w:val="16"/>
                <w:szCs w:val="16"/>
              </w:rPr>
              <w:t>2023</w:t>
            </w:r>
          </w:p>
          <w:p w14:paraId="0B142F48" w14:textId="17343CEC" w:rsidR="00537810" w:rsidRPr="00B25900" w:rsidRDefault="00537810" w:rsidP="00537810">
            <w:pPr>
              <w:pStyle w:val="TableText"/>
              <w:jc w:val="right"/>
              <w:rPr>
                <w:b/>
                <w:bCs/>
                <w:sz w:val="16"/>
                <w:szCs w:val="16"/>
              </w:rPr>
            </w:pPr>
            <w:r w:rsidRPr="00B25900">
              <w:rPr>
                <w:b/>
                <w:bCs/>
                <w:sz w:val="16"/>
                <w:szCs w:val="16"/>
              </w:rPr>
              <w:t>$000</w:t>
            </w:r>
          </w:p>
        </w:tc>
      </w:tr>
      <w:tr w:rsidR="00537810" w:rsidRPr="00B25900" w14:paraId="367AB8B4" w14:textId="77777777" w:rsidTr="00537810">
        <w:tc>
          <w:tcPr>
            <w:tcW w:w="1134" w:type="dxa"/>
            <w:tcBorders>
              <w:bottom w:val="nil"/>
            </w:tcBorders>
          </w:tcPr>
          <w:p w14:paraId="2CD25554" w14:textId="24BFC208" w:rsidR="00537810" w:rsidRPr="00537810" w:rsidRDefault="00537810" w:rsidP="00537810">
            <w:pPr>
              <w:pStyle w:val="TableText"/>
              <w:jc w:val="right"/>
              <w:rPr>
                <w:sz w:val="16"/>
                <w:szCs w:val="16"/>
              </w:rPr>
            </w:pPr>
            <w:r w:rsidRPr="00537810">
              <w:rPr>
                <w:sz w:val="16"/>
                <w:szCs w:val="16"/>
              </w:rPr>
              <w:t>721,239</w:t>
            </w:r>
          </w:p>
        </w:tc>
        <w:tc>
          <w:tcPr>
            <w:tcW w:w="5103" w:type="dxa"/>
            <w:tcBorders>
              <w:bottom w:val="nil"/>
            </w:tcBorders>
          </w:tcPr>
          <w:p w14:paraId="1C2054F4" w14:textId="16745624" w:rsidR="00537810" w:rsidRPr="00537810" w:rsidRDefault="00537810" w:rsidP="00537810">
            <w:pPr>
              <w:pStyle w:val="TableText"/>
              <w:rPr>
                <w:sz w:val="16"/>
                <w:szCs w:val="16"/>
              </w:rPr>
            </w:pPr>
            <w:r w:rsidRPr="00537810">
              <w:rPr>
                <w:sz w:val="16"/>
                <w:szCs w:val="16"/>
              </w:rPr>
              <w:t>Total expenses in Departmental statement of comprehensive revenue and expense</w:t>
            </w:r>
          </w:p>
        </w:tc>
        <w:tc>
          <w:tcPr>
            <w:tcW w:w="1843" w:type="dxa"/>
            <w:tcBorders>
              <w:bottom w:val="nil"/>
            </w:tcBorders>
          </w:tcPr>
          <w:p w14:paraId="1F67DB86" w14:textId="12F1A96F" w:rsidR="00537810" w:rsidRPr="00537810" w:rsidRDefault="00537810" w:rsidP="00537810">
            <w:pPr>
              <w:pStyle w:val="TableText"/>
              <w:jc w:val="right"/>
              <w:rPr>
                <w:sz w:val="16"/>
                <w:szCs w:val="16"/>
              </w:rPr>
            </w:pPr>
            <w:r w:rsidRPr="00537810">
              <w:rPr>
                <w:sz w:val="16"/>
                <w:szCs w:val="16"/>
              </w:rPr>
              <w:t>269,392</w:t>
            </w:r>
          </w:p>
        </w:tc>
      </w:tr>
      <w:tr w:rsidR="00537810" w:rsidRPr="00B25900" w14:paraId="72DC2645" w14:textId="77777777" w:rsidTr="00537810">
        <w:tc>
          <w:tcPr>
            <w:tcW w:w="1134" w:type="dxa"/>
            <w:tcBorders>
              <w:top w:val="nil"/>
              <w:bottom w:val="nil"/>
            </w:tcBorders>
          </w:tcPr>
          <w:p w14:paraId="108AF81C" w14:textId="6B836A32" w:rsidR="00537810" w:rsidRPr="00537810" w:rsidRDefault="00537810" w:rsidP="00537810">
            <w:pPr>
              <w:pStyle w:val="TableText"/>
              <w:jc w:val="right"/>
              <w:rPr>
                <w:sz w:val="16"/>
                <w:szCs w:val="16"/>
              </w:rPr>
            </w:pPr>
            <w:r w:rsidRPr="00537810">
              <w:rPr>
                <w:sz w:val="16"/>
                <w:szCs w:val="16"/>
              </w:rPr>
              <w:t>27,789</w:t>
            </w:r>
          </w:p>
        </w:tc>
        <w:tc>
          <w:tcPr>
            <w:tcW w:w="5103" w:type="dxa"/>
            <w:tcBorders>
              <w:top w:val="nil"/>
              <w:bottom w:val="nil"/>
            </w:tcBorders>
          </w:tcPr>
          <w:p w14:paraId="3E5D0058" w14:textId="0BE23FBB" w:rsidR="00537810" w:rsidRPr="00537810" w:rsidRDefault="00537810" w:rsidP="00537810">
            <w:pPr>
              <w:pStyle w:val="TableText"/>
              <w:rPr>
                <w:sz w:val="16"/>
                <w:szCs w:val="16"/>
              </w:rPr>
            </w:pPr>
            <w:r w:rsidRPr="00537810">
              <w:rPr>
                <w:sz w:val="16"/>
                <w:szCs w:val="16"/>
              </w:rPr>
              <w:t>Software as a service adjustment</w:t>
            </w:r>
          </w:p>
        </w:tc>
        <w:tc>
          <w:tcPr>
            <w:tcW w:w="1843" w:type="dxa"/>
            <w:tcBorders>
              <w:top w:val="nil"/>
              <w:bottom w:val="nil"/>
            </w:tcBorders>
          </w:tcPr>
          <w:p w14:paraId="10E31653" w14:textId="4F930D56" w:rsidR="00537810" w:rsidRPr="00537810" w:rsidRDefault="00537810" w:rsidP="00537810">
            <w:pPr>
              <w:pStyle w:val="TableText"/>
              <w:jc w:val="right"/>
              <w:rPr>
                <w:sz w:val="16"/>
                <w:szCs w:val="16"/>
              </w:rPr>
            </w:pPr>
            <w:r w:rsidRPr="00537810">
              <w:rPr>
                <w:w w:val="95"/>
                <w:sz w:val="16"/>
                <w:szCs w:val="16"/>
              </w:rPr>
              <w:t>-</w:t>
            </w:r>
          </w:p>
        </w:tc>
      </w:tr>
      <w:tr w:rsidR="00537810" w:rsidRPr="00B25900" w14:paraId="55384373" w14:textId="77777777" w:rsidTr="00537810">
        <w:tc>
          <w:tcPr>
            <w:tcW w:w="1134" w:type="dxa"/>
            <w:tcBorders>
              <w:top w:val="nil"/>
              <w:bottom w:val="single" w:sz="4" w:space="0" w:color="A6A6A6" w:themeColor="background1" w:themeShade="A6"/>
            </w:tcBorders>
          </w:tcPr>
          <w:p w14:paraId="532D5922" w14:textId="2B8DF055" w:rsidR="00537810" w:rsidRPr="00537810" w:rsidRDefault="00537810" w:rsidP="00537810">
            <w:pPr>
              <w:pStyle w:val="TableText"/>
              <w:jc w:val="right"/>
              <w:rPr>
                <w:sz w:val="16"/>
                <w:szCs w:val="16"/>
              </w:rPr>
            </w:pPr>
            <w:r w:rsidRPr="00537810">
              <w:rPr>
                <w:sz w:val="16"/>
                <w:szCs w:val="16"/>
              </w:rPr>
              <w:t>(12,427)</w:t>
            </w:r>
          </w:p>
        </w:tc>
        <w:tc>
          <w:tcPr>
            <w:tcW w:w="5103" w:type="dxa"/>
            <w:tcBorders>
              <w:top w:val="nil"/>
              <w:bottom w:val="single" w:sz="4" w:space="0" w:color="A6A6A6" w:themeColor="background1" w:themeShade="A6"/>
            </w:tcBorders>
          </w:tcPr>
          <w:p w14:paraId="0DC13D87" w14:textId="6575CE03" w:rsidR="00537810" w:rsidRPr="00537810" w:rsidRDefault="00537810" w:rsidP="00537810">
            <w:pPr>
              <w:pStyle w:val="TableText"/>
              <w:rPr>
                <w:sz w:val="16"/>
                <w:szCs w:val="16"/>
              </w:rPr>
            </w:pPr>
            <w:r w:rsidRPr="00537810">
              <w:rPr>
                <w:sz w:val="16"/>
                <w:szCs w:val="16"/>
              </w:rPr>
              <w:t>Expense incurred for appropriation administered by entities other than the Ministry</w:t>
            </w:r>
          </w:p>
        </w:tc>
        <w:tc>
          <w:tcPr>
            <w:tcW w:w="1843" w:type="dxa"/>
            <w:tcBorders>
              <w:top w:val="nil"/>
              <w:bottom w:val="single" w:sz="4" w:space="0" w:color="A6A6A6" w:themeColor="background1" w:themeShade="A6"/>
            </w:tcBorders>
          </w:tcPr>
          <w:p w14:paraId="49622528" w14:textId="03953F9C" w:rsidR="00537810" w:rsidRPr="00537810" w:rsidRDefault="00537810" w:rsidP="00537810">
            <w:pPr>
              <w:pStyle w:val="TableText"/>
              <w:jc w:val="right"/>
              <w:rPr>
                <w:sz w:val="16"/>
                <w:szCs w:val="16"/>
              </w:rPr>
            </w:pPr>
            <w:r w:rsidRPr="00537810">
              <w:rPr>
                <w:sz w:val="16"/>
                <w:szCs w:val="16"/>
              </w:rPr>
              <w:t>(210)</w:t>
            </w:r>
          </w:p>
        </w:tc>
      </w:tr>
      <w:tr w:rsidR="00537810" w:rsidRPr="00612761" w14:paraId="34535A3E" w14:textId="77777777" w:rsidTr="00537810">
        <w:tc>
          <w:tcPr>
            <w:tcW w:w="1134" w:type="dxa"/>
            <w:tcBorders>
              <w:top w:val="single" w:sz="4" w:space="0" w:color="A6A6A6" w:themeColor="background1" w:themeShade="A6"/>
            </w:tcBorders>
          </w:tcPr>
          <w:p w14:paraId="53938C9F" w14:textId="7F49C391" w:rsidR="00537810" w:rsidRPr="00612761" w:rsidRDefault="00537810" w:rsidP="00537810">
            <w:pPr>
              <w:pStyle w:val="TableText"/>
              <w:jc w:val="right"/>
              <w:rPr>
                <w:b/>
                <w:bCs/>
                <w:sz w:val="16"/>
                <w:szCs w:val="16"/>
              </w:rPr>
            </w:pPr>
            <w:r w:rsidRPr="00612761">
              <w:rPr>
                <w:b/>
                <w:bCs/>
                <w:sz w:val="16"/>
                <w:szCs w:val="16"/>
              </w:rPr>
              <w:t>736,601</w:t>
            </w:r>
          </w:p>
        </w:tc>
        <w:tc>
          <w:tcPr>
            <w:tcW w:w="5103" w:type="dxa"/>
            <w:tcBorders>
              <w:top w:val="single" w:sz="4" w:space="0" w:color="A6A6A6" w:themeColor="background1" w:themeShade="A6"/>
            </w:tcBorders>
          </w:tcPr>
          <w:p w14:paraId="5E8689F9" w14:textId="28C0074E" w:rsidR="00537810" w:rsidRPr="00612761" w:rsidRDefault="00537810" w:rsidP="00537810">
            <w:pPr>
              <w:pStyle w:val="TableText"/>
              <w:rPr>
                <w:b/>
                <w:bCs/>
                <w:sz w:val="16"/>
                <w:szCs w:val="16"/>
              </w:rPr>
            </w:pPr>
            <w:r w:rsidRPr="00612761">
              <w:rPr>
                <w:b/>
                <w:bCs/>
                <w:sz w:val="16"/>
                <w:szCs w:val="16"/>
              </w:rPr>
              <w:t>Total appropriation for Departmental expenses</w:t>
            </w:r>
          </w:p>
        </w:tc>
        <w:tc>
          <w:tcPr>
            <w:tcW w:w="1843" w:type="dxa"/>
            <w:tcBorders>
              <w:top w:val="single" w:sz="4" w:space="0" w:color="A6A6A6" w:themeColor="background1" w:themeShade="A6"/>
            </w:tcBorders>
          </w:tcPr>
          <w:p w14:paraId="6A6809F8" w14:textId="12103213" w:rsidR="00537810" w:rsidRPr="00612761" w:rsidRDefault="00537810" w:rsidP="00537810">
            <w:pPr>
              <w:pStyle w:val="TableText"/>
              <w:jc w:val="right"/>
              <w:rPr>
                <w:b/>
                <w:bCs/>
                <w:sz w:val="16"/>
                <w:szCs w:val="16"/>
              </w:rPr>
            </w:pPr>
            <w:r w:rsidRPr="00612761">
              <w:rPr>
                <w:b/>
                <w:bCs/>
                <w:sz w:val="16"/>
                <w:szCs w:val="16"/>
              </w:rPr>
              <w:t>269,182</w:t>
            </w:r>
          </w:p>
        </w:tc>
      </w:tr>
    </w:tbl>
    <w:p w14:paraId="38A4A9D2" w14:textId="77777777" w:rsidR="006079F5" w:rsidRDefault="006079F5" w:rsidP="006079F5"/>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214"/>
        <w:gridCol w:w="5041"/>
        <w:gridCol w:w="1825"/>
      </w:tblGrid>
      <w:tr w:rsidR="00537810" w14:paraId="7DAFB471" w14:textId="77777777" w:rsidTr="00537810">
        <w:tc>
          <w:tcPr>
            <w:tcW w:w="8080" w:type="dxa"/>
            <w:gridSpan w:val="3"/>
            <w:tcBorders>
              <w:top w:val="nil"/>
              <w:bottom w:val="nil"/>
            </w:tcBorders>
            <w:shd w:val="clear" w:color="auto" w:fill="D9D9D9" w:themeFill="background1" w:themeFillShade="D9"/>
          </w:tcPr>
          <w:p w14:paraId="019CF6AB" w14:textId="6CE666A6" w:rsidR="00537810" w:rsidRPr="00114E59" w:rsidRDefault="00537810" w:rsidP="002B3FE9">
            <w:pPr>
              <w:pStyle w:val="TableText"/>
              <w:rPr>
                <w:b/>
                <w:bCs/>
              </w:rPr>
            </w:pPr>
            <w:r w:rsidRPr="00537810">
              <w:rPr>
                <w:b/>
                <w:bCs/>
              </w:rPr>
              <w:t>Reconciliation between total appropriations for non-departmental expenses and the schedule of non-departmental expenditure for the year ended 30 June 2023</w:t>
            </w:r>
          </w:p>
        </w:tc>
      </w:tr>
      <w:tr w:rsidR="00537810" w:rsidRPr="00B25900" w14:paraId="2802AA92" w14:textId="77777777" w:rsidTr="00537810">
        <w:tc>
          <w:tcPr>
            <w:tcW w:w="1214" w:type="dxa"/>
            <w:tcBorders>
              <w:top w:val="nil"/>
            </w:tcBorders>
            <w:shd w:val="clear" w:color="auto" w:fill="F2F2F2" w:themeFill="background1" w:themeFillShade="F2"/>
            <w:vAlign w:val="bottom"/>
          </w:tcPr>
          <w:p w14:paraId="58AA55B6" w14:textId="77777777" w:rsidR="00537810" w:rsidRPr="00B25900" w:rsidRDefault="00537810" w:rsidP="002B3FE9">
            <w:pPr>
              <w:pStyle w:val="TableText"/>
              <w:jc w:val="right"/>
              <w:rPr>
                <w:b/>
                <w:bCs/>
                <w:sz w:val="16"/>
                <w:szCs w:val="16"/>
              </w:rPr>
            </w:pPr>
            <w:r w:rsidRPr="00B25900">
              <w:rPr>
                <w:b/>
                <w:bCs/>
                <w:sz w:val="16"/>
                <w:szCs w:val="16"/>
              </w:rPr>
              <w:t>Actual</w:t>
            </w:r>
          </w:p>
          <w:p w14:paraId="19A713B1" w14:textId="77777777" w:rsidR="00537810" w:rsidRPr="00B25900" w:rsidRDefault="00537810" w:rsidP="002B3FE9">
            <w:pPr>
              <w:pStyle w:val="TableText"/>
              <w:jc w:val="right"/>
              <w:rPr>
                <w:b/>
                <w:bCs/>
                <w:sz w:val="16"/>
                <w:szCs w:val="16"/>
              </w:rPr>
            </w:pPr>
            <w:r>
              <w:rPr>
                <w:b/>
                <w:bCs/>
                <w:sz w:val="16"/>
                <w:szCs w:val="16"/>
              </w:rPr>
              <w:t>2022</w:t>
            </w:r>
          </w:p>
          <w:p w14:paraId="39AB2858" w14:textId="77777777" w:rsidR="00537810" w:rsidRPr="00B25900" w:rsidRDefault="00537810" w:rsidP="002B3FE9">
            <w:pPr>
              <w:pStyle w:val="TableText"/>
              <w:jc w:val="right"/>
              <w:rPr>
                <w:b/>
                <w:bCs/>
                <w:sz w:val="16"/>
                <w:szCs w:val="16"/>
              </w:rPr>
            </w:pPr>
            <w:r w:rsidRPr="00B25900">
              <w:rPr>
                <w:b/>
                <w:bCs/>
                <w:sz w:val="16"/>
                <w:szCs w:val="16"/>
              </w:rPr>
              <w:t>$000</w:t>
            </w:r>
          </w:p>
        </w:tc>
        <w:tc>
          <w:tcPr>
            <w:tcW w:w="5041" w:type="dxa"/>
            <w:tcBorders>
              <w:top w:val="nil"/>
            </w:tcBorders>
            <w:shd w:val="clear" w:color="auto" w:fill="F2F2F2" w:themeFill="background1" w:themeFillShade="F2"/>
            <w:vAlign w:val="bottom"/>
          </w:tcPr>
          <w:p w14:paraId="763796E6" w14:textId="77777777" w:rsidR="00537810" w:rsidRPr="00B25900" w:rsidRDefault="00537810" w:rsidP="002B3FE9">
            <w:pPr>
              <w:pStyle w:val="TableText"/>
              <w:jc w:val="right"/>
              <w:rPr>
                <w:b/>
                <w:bCs/>
                <w:sz w:val="16"/>
                <w:szCs w:val="16"/>
              </w:rPr>
            </w:pPr>
          </w:p>
        </w:tc>
        <w:tc>
          <w:tcPr>
            <w:tcW w:w="1825" w:type="dxa"/>
            <w:tcBorders>
              <w:top w:val="nil"/>
            </w:tcBorders>
            <w:shd w:val="clear" w:color="auto" w:fill="F2F2F2" w:themeFill="background1" w:themeFillShade="F2"/>
            <w:vAlign w:val="bottom"/>
          </w:tcPr>
          <w:p w14:paraId="4DA4FB14" w14:textId="77777777" w:rsidR="00537810" w:rsidRPr="00B25900" w:rsidRDefault="00537810" w:rsidP="002B3FE9">
            <w:pPr>
              <w:pStyle w:val="TableText"/>
              <w:jc w:val="right"/>
              <w:rPr>
                <w:b/>
                <w:bCs/>
                <w:sz w:val="16"/>
                <w:szCs w:val="16"/>
              </w:rPr>
            </w:pPr>
            <w:r w:rsidRPr="00B25900">
              <w:rPr>
                <w:b/>
                <w:bCs/>
                <w:sz w:val="16"/>
                <w:szCs w:val="16"/>
              </w:rPr>
              <w:t>Actual</w:t>
            </w:r>
          </w:p>
          <w:p w14:paraId="4D40FC1E" w14:textId="77777777" w:rsidR="00537810" w:rsidRPr="00B25900" w:rsidRDefault="00537810" w:rsidP="002B3FE9">
            <w:pPr>
              <w:pStyle w:val="TableText"/>
              <w:jc w:val="right"/>
              <w:rPr>
                <w:b/>
                <w:bCs/>
                <w:sz w:val="16"/>
                <w:szCs w:val="16"/>
              </w:rPr>
            </w:pPr>
            <w:r>
              <w:rPr>
                <w:b/>
                <w:bCs/>
                <w:sz w:val="16"/>
                <w:szCs w:val="16"/>
              </w:rPr>
              <w:t>2023</w:t>
            </w:r>
          </w:p>
          <w:p w14:paraId="5114DA2C" w14:textId="77777777" w:rsidR="00537810" w:rsidRPr="00B25900" w:rsidRDefault="00537810" w:rsidP="002B3FE9">
            <w:pPr>
              <w:pStyle w:val="TableText"/>
              <w:jc w:val="right"/>
              <w:rPr>
                <w:b/>
                <w:bCs/>
                <w:sz w:val="16"/>
                <w:szCs w:val="16"/>
              </w:rPr>
            </w:pPr>
            <w:r w:rsidRPr="00B25900">
              <w:rPr>
                <w:b/>
                <w:bCs/>
                <w:sz w:val="16"/>
                <w:szCs w:val="16"/>
              </w:rPr>
              <w:t>$000</w:t>
            </w:r>
          </w:p>
        </w:tc>
      </w:tr>
      <w:tr w:rsidR="00537810" w:rsidRPr="00B25900" w14:paraId="5AD1AA2B" w14:textId="77777777" w:rsidTr="00537810">
        <w:tc>
          <w:tcPr>
            <w:tcW w:w="1214" w:type="dxa"/>
            <w:tcBorders>
              <w:bottom w:val="nil"/>
            </w:tcBorders>
          </w:tcPr>
          <w:p w14:paraId="09565BB0" w14:textId="77D9BFB8" w:rsidR="00537810" w:rsidRPr="00537810" w:rsidRDefault="00537810" w:rsidP="00537810">
            <w:pPr>
              <w:pStyle w:val="TableText"/>
              <w:jc w:val="right"/>
              <w:rPr>
                <w:rFonts w:cs="Segoe UI"/>
                <w:sz w:val="16"/>
                <w:szCs w:val="16"/>
              </w:rPr>
            </w:pPr>
            <w:r w:rsidRPr="00537810">
              <w:rPr>
                <w:rFonts w:cs="Segoe UI"/>
                <w:sz w:val="16"/>
                <w:szCs w:val="16"/>
              </w:rPr>
              <w:t>28,652,426</w:t>
            </w:r>
          </w:p>
        </w:tc>
        <w:tc>
          <w:tcPr>
            <w:tcW w:w="5041" w:type="dxa"/>
            <w:tcBorders>
              <w:bottom w:val="nil"/>
            </w:tcBorders>
          </w:tcPr>
          <w:p w14:paraId="51082EB3" w14:textId="22CAD961" w:rsidR="00537810" w:rsidRPr="00537810" w:rsidRDefault="00537810" w:rsidP="00537810">
            <w:pPr>
              <w:pStyle w:val="TableText"/>
              <w:rPr>
                <w:rFonts w:cs="Segoe UI"/>
                <w:sz w:val="16"/>
                <w:szCs w:val="16"/>
              </w:rPr>
            </w:pPr>
            <w:r w:rsidRPr="00537810">
              <w:rPr>
                <w:rFonts w:cs="Segoe UI"/>
                <w:sz w:val="16"/>
                <w:szCs w:val="16"/>
              </w:rPr>
              <w:t>Total</w:t>
            </w:r>
            <w:r w:rsidRPr="00537810">
              <w:rPr>
                <w:rFonts w:cs="Segoe UI"/>
                <w:spacing w:val="15"/>
                <w:sz w:val="16"/>
                <w:szCs w:val="16"/>
              </w:rPr>
              <w:t xml:space="preserve"> </w:t>
            </w:r>
            <w:r w:rsidRPr="00537810">
              <w:rPr>
                <w:rFonts w:cs="Segoe UI"/>
                <w:sz w:val="16"/>
                <w:szCs w:val="16"/>
              </w:rPr>
              <w:t>expenses</w:t>
            </w:r>
            <w:r w:rsidRPr="00537810">
              <w:rPr>
                <w:rFonts w:cs="Segoe UI"/>
                <w:spacing w:val="16"/>
                <w:sz w:val="16"/>
                <w:szCs w:val="16"/>
              </w:rPr>
              <w:t xml:space="preserve"> </w:t>
            </w:r>
            <w:r w:rsidRPr="00537810">
              <w:rPr>
                <w:rFonts w:cs="Segoe UI"/>
                <w:sz w:val="16"/>
                <w:szCs w:val="16"/>
              </w:rPr>
              <w:t>in</w:t>
            </w:r>
            <w:r w:rsidRPr="00537810">
              <w:rPr>
                <w:rFonts w:cs="Segoe UI"/>
                <w:spacing w:val="16"/>
                <w:sz w:val="16"/>
                <w:szCs w:val="16"/>
              </w:rPr>
              <w:t xml:space="preserve"> </w:t>
            </w:r>
            <w:r w:rsidRPr="00537810">
              <w:rPr>
                <w:rFonts w:cs="Segoe UI"/>
                <w:sz w:val="16"/>
                <w:szCs w:val="16"/>
              </w:rPr>
              <w:t>schedule</w:t>
            </w:r>
            <w:r w:rsidRPr="00537810">
              <w:rPr>
                <w:rFonts w:cs="Segoe UI"/>
                <w:spacing w:val="16"/>
                <w:sz w:val="16"/>
                <w:szCs w:val="16"/>
              </w:rPr>
              <w:t xml:space="preserve"> </w:t>
            </w:r>
            <w:r w:rsidRPr="00537810">
              <w:rPr>
                <w:rFonts w:cs="Segoe UI"/>
                <w:sz w:val="16"/>
                <w:szCs w:val="16"/>
              </w:rPr>
              <w:t>of</w:t>
            </w:r>
            <w:r w:rsidRPr="00537810">
              <w:rPr>
                <w:rFonts w:cs="Segoe UI"/>
                <w:spacing w:val="16"/>
                <w:sz w:val="16"/>
                <w:szCs w:val="16"/>
              </w:rPr>
              <w:t xml:space="preserve"> </w:t>
            </w:r>
            <w:r w:rsidRPr="00537810">
              <w:rPr>
                <w:rFonts w:cs="Segoe UI"/>
                <w:sz w:val="16"/>
                <w:szCs w:val="16"/>
              </w:rPr>
              <w:t>non-departmental</w:t>
            </w:r>
            <w:r w:rsidRPr="00537810">
              <w:rPr>
                <w:rFonts w:cs="Segoe UI"/>
                <w:spacing w:val="16"/>
                <w:sz w:val="16"/>
                <w:szCs w:val="16"/>
              </w:rPr>
              <w:t xml:space="preserve"> </w:t>
            </w:r>
            <w:r w:rsidRPr="00537810">
              <w:rPr>
                <w:rFonts w:cs="Segoe UI"/>
                <w:sz w:val="16"/>
                <w:szCs w:val="16"/>
              </w:rPr>
              <w:t>expenditure</w:t>
            </w:r>
          </w:p>
        </w:tc>
        <w:tc>
          <w:tcPr>
            <w:tcW w:w="1825" w:type="dxa"/>
            <w:tcBorders>
              <w:bottom w:val="nil"/>
            </w:tcBorders>
          </w:tcPr>
          <w:p w14:paraId="41F478F8" w14:textId="140E1D7B" w:rsidR="00537810" w:rsidRPr="00537810" w:rsidRDefault="00537810" w:rsidP="00537810">
            <w:pPr>
              <w:pStyle w:val="TableText"/>
              <w:jc w:val="right"/>
              <w:rPr>
                <w:rFonts w:cs="Segoe UI"/>
                <w:sz w:val="16"/>
                <w:szCs w:val="16"/>
              </w:rPr>
            </w:pPr>
            <w:r w:rsidRPr="00537810">
              <w:rPr>
                <w:rFonts w:cs="Segoe UI"/>
                <w:sz w:val="16"/>
                <w:szCs w:val="16"/>
              </w:rPr>
              <w:t>28,375,793</w:t>
            </w:r>
          </w:p>
        </w:tc>
      </w:tr>
      <w:tr w:rsidR="00537810" w:rsidRPr="00B25900" w14:paraId="63F19DED" w14:textId="77777777" w:rsidTr="00537810">
        <w:tc>
          <w:tcPr>
            <w:tcW w:w="1214" w:type="dxa"/>
            <w:tcBorders>
              <w:top w:val="nil"/>
              <w:bottom w:val="single" w:sz="4" w:space="0" w:color="A6A6A6" w:themeColor="background1" w:themeShade="A6"/>
            </w:tcBorders>
          </w:tcPr>
          <w:p w14:paraId="387A18ED" w14:textId="59DDB32D" w:rsidR="00537810" w:rsidRPr="00537810" w:rsidRDefault="00537810" w:rsidP="00537810">
            <w:pPr>
              <w:pStyle w:val="TableText"/>
              <w:jc w:val="right"/>
              <w:rPr>
                <w:rFonts w:cs="Segoe UI"/>
                <w:sz w:val="16"/>
                <w:szCs w:val="16"/>
              </w:rPr>
            </w:pPr>
            <w:r w:rsidRPr="00537810">
              <w:rPr>
                <w:rFonts w:cs="Segoe UI"/>
                <w:sz w:val="16"/>
                <w:szCs w:val="16"/>
              </w:rPr>
              <w:t>(3,707,343)</w:t>
            </w:r>
          </w:p>
        </w:tc>
        <w:tc>
          <w:tcPr>
            <w:tcW w:w="5041" w:type="dxa"/>
            <w:tcBorders>
              <w:top w:val="nil"/>
              <w:bottom w:val="single" w:sz="4" w:space="0" w:color="A6A6A6" w:themeColor="background1" w:themeShade="A6"/>
            </w:tcBorders>
          </w:tcPr>
          <w:p w14:paraId="3F1B05C1" w14:textId="7DE677AD" w:rsidR="00537810" w:rsidRPr="00537810" w:rsidRDefault="00537810" w:rsidP="00537810">
            <w:pPr>
              <w:pStyle w:val="TableText"/>
              <w:rPr>
                <w:rFonts w:cs="Segoe UI"/>
                <w:sz w:val="16"/>
                <w:szCs w:val="16"/>
              </w:rPr>
            </w:pPr>
            <w:r w:rsidRPr="00537810">
              <w:rPr>
                <w:rFonts w:cs="Segoe UI"/>
                <w:sz w:val="16"/>
                <w:szCs w:val="16"/>
              </w:rPr>
              <w:t>GST input</w:t>
            </w:r>
            <w:r w:rsidRPr="00537810">
              <w:rPr>
                <w:rFonts w:cs="Segoe UI"/>
                <w:spacing w:val="1"/>
                <w:sz w:val="16"/>
                <w:szCs w:val="16"/>
              </w:rPr>
              <w:t xml:space="preserve"> </w:t>
            </w:r>
            <w:r w:rsidRPr="00537810">
              <w:rPr>
                <w:rFonts w:cs="Segoe UI"/>
                <w:sz w:val="16"/>
                <w:szCs w:val="16"/>
              </w:rPr>
              <w:t>expense</w:t>
            </w:r>
          </w:p>
        </w:tc>
        <w:tc>
          <w:tcPr>
            <w:tcW w:w="1825" w:type="dxa"/>
            <w:tcBorders>
              <w:top w:val="nil"/>
              <w:bottom w:val="single" w:sz="4" w:space="0" w:color="A6A6A6" w:themeColor="background1" w:themeShade="A6"/>
            </w:tcBorders>
          </w:tcPr>
          <w:p w14:paraId="0AB885CC" w14:textId="61849A38" w:rsidR="00537810" w:rsidRPr="00537810" w:rsidRDefault="00537810" w:rsidP="00537810">
            <w:pPr>
              <w:pStyle w:val="TableText"/>
              <w:jc w:val="right"/>
              <w:rPr>
                <w:rFonts w:cs="Segoe UI"/>
                <w:sz w:val="16"/>
                <w:szCs w:val="16"/>
              </w:rPr>
            </w:pPr>
            <w:r w:rsidRPr="00537810">
              <w:rPr>
                <w:rFonts w:cs="Segoe UI"/>
                <w:sz w:val="16"/>
                <w:szCs w:val="16"/>
              </w:rPr>
              <w:t>(3,715,789)</w:t>
            </w:r>
          </w:p>
        </w:tc>
      </w:tr>
      <w:tr w:rsidR="00537810" w:rsidRPr="00B25900" w14:paraId="23790B53" w14:textId="77777777" w:rsidTr="00537810">
        <w:tc>
          <w:tcPr>
            <w:tcW w:w="1214" w:type="dxa"/>
            <w:tcBorders>
              <w:top w:val="single" w:sz="4" w:space="0" w:color="A6A6A6" w:themeColor="background1" w:themeShade="A6"/>
            </w:tcBorders>
          </w:tcPr>
          <w:p w14:paraId="47447D7D" w14:textId="25DD84E0" w:rsidR="00537810" w:rsidRPr="00537810" w:rsidRDefault="00537810" w:rsidP="00537810">
            <w:pPr>
              <w:pStyle w:val="TableText"/>
              <w:jc w:val="right"/>
              <w:rPr>
                <w:rFonts w:cs="Segoe UI"/>
                <w:sz w:val="16"/>
                <w:szCs w:val="16"/>
              </w:rPr>
            </w:pPr>
            <w:r w:rsidRPr="00537810">
              <w:rPr>
                <w:rFonts w:cs="Segoe UI"/>
                <w:b/>
                <w:w w:val="110"/>
                <w:sz w:val="16"/>
                <w:szCs w:val="16"/>
              </w:rPr>
              <w:t>24,945,083</w:t>
            </w:r>
          </w:p>
        </w:tc>
        <w:tc>
          <w:tcPr>
            <w:tcW w:w="5041" w:type="dxa"/>
            <w:tcBorders>
              <w:top w:val="single" w:sz="4" w:space="0" w:color="A6A6A6" w:themeColor="background1" w:themeShade="A6"/>
            </w:tcBorders>
          </w:tcPr>
          <w:p w14:paraId="298F0FEF" w14:textId="09883CF4" w:rsidR="00537810" w:rsidRPr="00537810" w:rsidRDefault="00537810" w:rsidP="00537810">
            <w:pPr>
              <w:pStyle w:val="TableText"/>
              <w:rPr>
                <w:rFonts w:cs="Segoe UI"/>
                <w:sz w:val="16"/>
                <w:szCs w:val="16"/>
              </w:rPr>
            </w:pPr>
            <w:r w:rsidRPr="00537810">
              <w:rPr>
                <w:rFonts w:cs="Segoe UI"/>
                <w:b/>
                <w:w w:val="105"/>
                <w:sz w:val="16"/>
                <w:szCs w:val="16"/>
              </w:rPr>
              <w:t>Total</w:t>
            </w:r>
            <w:r w:rsidRPr="00537810">
              <w:rPr>
                <w:rFonts w:cs="Segoe UI"/>
                <w:b/>
                <w:spacing w:val="20"/>
                <w:w w:val="105"/>
                <w:sz w:val="16"/>
                <w:szCs w:val="16"/>
              </w:rPr>
              <w:t xml:space="preserve"> </w:t>
            </w:r>
            <w:r w:rsidRPr="00537810">
              <w:rPr>
                <w:rFonts w:cs="Segoe UI"/>
                <w:b/>
                <w:w w:val="105"/>
                <w:sz w:val="16"/>
                <w:szCs w:val="16"/>
              </w:rPr>
              <w:t>appropriation</w:t>
            </w:r>
            <w:r w:rsidRPr="00537810">
              <w:rPr>
                <w:rFonts w:cs="Segoe UI"/>
                <w:b/>
                <w:spacing w:val="21"/>
                <w:w w:val="105"/>
                <w:sz w:val="16"/>
                <w:szCs w:val="16"/>
              </w:rPr>
              <w:t xml:space="preserve"> </w:t>
            </w:r>
            <w:r w:rsidRPr="00537810">
              <w:rPr>
                <w:rFonts w:cs="Segoe UI"/>
                <w:b/>
                <w:w w:val="105"/>
                <w:sz w:val="16"/>
                <w:szCs w:val="16"/>
              </w:rPr>
              <w:t>for</w:t>
            </w:r>
            <w:r w:rsidRPr="00537810">
              <w:rPr>
                <w:rFonts w:cs="Segoe UI"/>
                <w:b/>
                <w:spacing w:val="21"/>
                <w:w w:val="105"/>
                <w:sz w:val="16"/>
                <w:szCs w:val="16"/>
              </w:rPr>
              <w:t xml:space="preserve"> </w:t>
            </w:r>
            <w:r w:rsidRPr="00537810">
              <w:rPr>
                <w:rFonts w:cs="Segoe UI"/>
                <w:b/>
                <w:w w:val="105"/>
                <w:sz w:val="16"/>
                <w:szCs w:val="16"/>
              </w:rPr>
              <w:t>non-departmental</w:t>
            </w:r>
            <w:r w:rsidRPr="00537810">
              <w:rPr>
                <w:rFonts w:cs="Segoe UI"/>
                <w:b/>
                <w:spacing w:val="21"/>
                <w:w w:val="105"/>
                <w:sz w:val="16"/>
                <w:szCs w:val="16"/>
              </w:rPr>
              <w:t xml:space="preserve"> </w:t>
            </w:r>
            <w:r w:rsidRPr="00537810">
              <w:rPr>
                <w:rFonts w:cs="Segoe UI"/>
                <w:b/>
                <w:w w:val="105"/>
                <w:sz w:val="16"/>
                <w:szCs w:val="16"/>
              </w:rPr>
              <w:t>expenses</w:t>
            </w:r>
          </w:p>
        </w:tc>
        <w:tc>
          <w:tcPr>
            <w:tcW w:w="1825" w:type="dxa"/>
            <w:tcBorders>
              <w:top w:val="single" w:sz="4" w:space="0" w:color="A6A6A6" w:themeColor="background1" w:themeShade="A6"/>
            </w:tcBorders>
          </w:tcPr>
          <w:p w14:paraId="70631066" w14:textId="7ABF13D7" w:rsidR="00537810" w:rsidRPr="00537810" w:rsidRDefault="00537810" w:rsidP="00537810">
            <w:pPr>
              <w:pStyle w:val="TableText"/>
              <w:jc w:val="right"/>
              <w:rPr>
                <w:rFonts w:cs="Segoe UI"/>
                <w:sz w:val="16"/>
                <w:szCs w:val="16"/>
              </w:rPr>
            </w:pPr>
            <w:r w:rsidRPr="00537810">
              <w:rPr>
                <w:rFonts w:cs="Segoe UI"/>
                <w:b/>
                <w:w w:val="115"/>
                <w:sz w:val="16"/>
                <w:szCs w:val="16"/>
              </w:rPr>
              <w:t>24,660,004</w:t>
            </w:r>
          </w:p>
        </w:tc>
      </w:tr>
    </w:tbl>
    <w:p w14:paraId="5A017E4F" w14:textId="77777777" w:rsidR="00537810" w:rsidRDefault="00537810" w:rsidP="006079F5">
      <w:pPr>
        <w:sectPr w:rsidR="00537810" w:rsidSect="000A3324">
          <w:pgSz w:w="11907" w:h="16840" w:code="9"/>
          <w:pgMar w:top="1418" w:right="1701" w:bottom="1134" w:left="1843" w:header="284" w:footer="425" w:gutter="284"/>
          <w:cols w:space="720"/>
        </w:sectPr>
      </w:pPr>
    </w:p>
    <w:p w14:paraId="397502C3" w14:textId="58F7C2F0" w:rsidR="006079F5" w:rsidRDefault="00537810" w:rsidP="00537810">
      <w:pPr>
        <w:pStyle w:val="Heading1"/>
      </w:pPr>
      <w:bookmarkStart w:id="19" w:name="_Toc149144888"/>
      <w:r>
        <w:lastRenderedPageBreak/>
        <w:t xml:space="preserve">Our financial statements | </w:t>
      </w:r>
      <w:r>
        <w:br/>
        <w:t xml:space="preserve">Ā </w:t>
      </w:r>
      <w:proofErr w:type="spellStart"/>
      <w:r>
        <w:t>mātou</w:t>
      </w:r>
      <w:proofErr w:type="spellEnd"/>
      <w:r>
        <w:t xml:space="preserve"> </w:t>
      </w:r>
      <w:proofErr w:type="spellStart"/>
      <w:r>
        <w:t>tauākī</w:t>
      </w:r>
      <w:proofErr w:type="spellEnd"/>
      <w:r>
        <w:t xml:space="preserve"> </w:t>
      </w:r>
      <w:proofErr w:type="spellStart"/>
      <w:r>
        <w:t>pūtea</w:t>
      </w:r>
      <w:bookmarkEnd w:id="19"/>
      <w:proofErr w:type="spellEnd"/>
    </w:p>
    <w:p w14:paraId="05B54C11" w14:textId="77777777" w:rsidR="00537810" w:rsidRDefault="00537810" w:rsidP="00537810">
      <w:pPr>
        <w:pStyle w:val="Heading2"/>
      </w:pPr>
      <w:bookmarkStart w:id="20" w:name="_Toc149144889"/>
      <w:r w:rsidRPr="00537810">
        <w:t xml:space="preserve">Taking care of our funds | </w:t>
      </w:r>
      <w:proofErr w:type="spellStart"/>
      <w:r w:rsidRPr="00537810">
        <w:t>Te</w:t>
      </w:r>
      <w:proofErr w:type="spellEnd"/>
      <w:r w:rsidRPr="00537810">
        <w:t xml:space="preserve"> </w:t>
      </w:r>
      <w:proofErr w:type="spellStart"/>
      <w:r w:rsidRPr="00537810">
        <w:t>penapena</w:t>
      </w:r>
      <w:proofErr w:type="spellEnd"/>
      <w:r w:rsidRPr="00537810">
        <w:t xml:space="preserve"> </w:t>
      </w:r>
      <w:proofErr w:type="spellStart"/>
      <w:r w:rsidRPr="00537810">
        <w:t>pūtea</w:t>
      </w:r>
      <w:bookmarkEnd w:id="20"/>
      <w:proofErr w:type="spellEnd"/>
    </w:p>
    <w:p w14:paraId="650E3835" w14:textId="77777777" w:rsidR="00537810" w:rsidRDefault="00537810" w:rsidP="00537810">
      <w:pPr>
        <w:pStyle w:val="Heading3"/>
      </w:pPr>
      <w:r>
        <w:t>Statement of responsibility</w:t>
      </w:r>
    </w:p>
    <w:p w14:paraId="6D8F2530" w14:textId="77777777" w:rsidR="00537810" w:rsidRDefault="00537810" w:rsidP="00537810">
      <w:r>
        <w:t>I am responsible, as Director-General of Health and Chief Executive of the Ministry of Health (Ministry), for:</w:t>
      </w:r>
    </w:p>
    <w:p w14:paraId="27929DC5" w14:textId="6937ABA7" w:rsidR="00537810" w:rsidRDefault="00537810" w:rsidP="00537810">
      <w:pPr>
        <w:pStyle w:val="Bullet"/>
      </w:pPr>
      <w:r>
        <w:t xml:space="preserve">the preparation of the Ministry’s financial statements, and statements of expenses and capital expenditure, and for the judgements expressed in </w:t>
      </w:r>
      <w:proofErr w:type="gramStart"/>
      <w:r>
        <w:t>them</w:t>
      </w:r>
      <w:proofErr w:type="gramEnd"/>
    </w:p>
    <w:p w14:paraId="3EBB67CE" w14:textId="642D97D8" w:rsidR="00537810" w:rsidRDefault="00537810" w:rsidP="00537810">
      <w:pPr>
        <w:pStyle w:val="Bullet"/>
      </w:pPr>
      <w:r>
        <w:t xml:space="preserve">having in place a system of internal control designed to provide reasonable assurance as to the integrity and reliability of financial </w:t>
      </w:r>
      <w:proofErr w:type="gramStart"/>
      <w:r>
        <w:t>reporting</w:t>
      </w:r>
      <w:proofErr w:type="gramEnd"/>
    </w:p>
    <w:p w14:paraId="368A307D" w14:textId="2A280EDB" w:rsidR="00537810" w:rsidRDefault="00537810" w:rsidP="00537810">
      <w:pPr>
        <w:pStyle w:val="Bullet"/>
      </w:pPr>
      <w:r>
        <w:t xml:space="preserve">ensuring that end-of-year performance information on each appropriation administered by the Ministry is provided in accordance with sections 19A to 19C of the Public Finance Act 1989, whether or not that information is included in this annual </w:t>
      </w:r>
      <w:proofErr w:type="gramStart"/>
      <w:r>
        <w:t>report</w:t>
      </w:r>
      <w:proofErr w:type="gramEnd"/>
    </w:p>
    <w:p w14:paraId="6E72FF67" w14:textId="5D5494F4" w:rsidR="00537810" w:rsidRDefault="00537810" w:rsidP="00537810">
      <w:pPr>
        <w:pStyle w:val="Bullet"/>
      </w:pPr>
      <w:r>
        <w:t>the accuracy of any end-of-year performance information prepared by the Ministry, whether or not that information is included in the annual report.</w:t>
      </w:r>
    </w:p>
    <w:p w14:paraId="580A6E8D" w14:textId="77777777" w:rsidR="00537810" w:rsidRDefault="00537810" w:rsidP="00537810"/>
    <w:p w14:paraId="4CBD0402" w14:textId="5656B92A" w:rsidR="00537810" w:rsidRDefault="00537810" w:rsidP="00537810">
      <w:r>
        <w:t>In my opinion:</w:t>
      </w:r>
    </w:p>
    <w:p w14:paraId="0A4FA8A8" w14:textId="7801E4C4" w:rsidR="00537810" w:rsidRDefault="00537810" w:rsidP="00537810">
      <w:pPr>
        <w:pStyle w:val="Bullet"/>
      </w:pPr>
      <w:r>
        <w:t xml:space="preserve">the financial statements reflect the financial statements of the Ministry as </w:t>
      </w:r>
      <w:proofErr w:type="gramStart"/>
      <w:r>
        <w:t>at</w:t>
      </w:r>
      <w:proofErr w:type="gramEnd"/>
      <w:r>
        <w:t xml:space="preserve"> 30 June 2023 and its operations for the year ended on that date</w:t>
      </w:r>
    </w:p>
    <w:p w14:paraId="72B718DB" w14:textId="29C5BAE8" w:rsidR="00537810" w:rsidRDefault="00537810" w:rsidP="00537810">
      <w:pPr>
        <w:pStyle w:val="Bullet"/>
      </w:pPr>
      <w:r>
        <w:t xml:space="preserve">the forecast financial statements fairly reflect the forecast financial position of the Ministry as </w:t>
      </w:r>
      <w:proofErr w:type="gramStart"/>
      <w:r>
        <w:t>at</w:t>
      </w:r>
      <w:proofErr w:type="gramEnd"/>
      <w:r>
        <w:t xml:space="preserve"> 30 June 2023 and its operations for the year ending on that date.</w:t>
      </w:r>
    </w:p>
    <w:p w14:paraId="6F5FE35F" w14:textId="75937591" w:rsidR="00BF4692" w:rsidRDefault="00BF4692" w:rsidP="00BF4692">
      <w:pPr>
        <w:pStyle w:val="Bullet"/>
        <w:numPr>
          <w:ilvl w:val="0"/>
          <w:numId w:val="0"/>
        </w:numPr>
        <w:ind w:left="284" w:hanging="284"/>
      </w:pPr>
      <w:r>
        <w:rPr>
          <w:noProof/>
        </w:rPr>
        <w:drawing>
          <wp:anchor distT="0" distB="0" distL="114300" distR="114300" simplePos="0" relativeHeight="251659264" behindDoc="1" locked="0" layoutInCell="1" allowOverlap="1" wp14:anchorId="102404EE" wp14:editId="0B8BA0E3">
            <wp:simplePos x="0" y="0"/>
            <wp:positionH relativeFrom="column">
              <wp:posOffset>2212266</wp:posOffset>
            </wp:positionH>
            <wp:positionV relativeFrom="page">
              <wp:posOffset>7306310</wp:posOffset>
            </wp:positionV>
            <wp:extent cx="1808562" cy="1319999"/>
            <wp:effectExtent l="0" t="0" r="1270" b="0"/>
            <wp:wrapNone/>
            <wp:docPr id="1957" name="Picture 1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 name="Picture 1957">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8562" cy="1319999"/>
                    </a:xfrm>
                    <a:prstGeom prst="rect">
                      <a:avLst/>
                    </a:prstGeom>
                    <a:noFill/>
                  </pic:spPr>
                </pic:pic>
              </a:graphicData>
            </a:graphic>
            <wp14:sizeRelH relativeFrom="page">
              <wp14:pctWidth>0</wp14:pctWidth>
            </wp14:sizeRelH>
            <wp14:sizeRelV relativeFrom="page">
              <wp14:pctHeight>0</wp14:pctHeight>
            </wp14:sizeRelV>
          </wp:anchor>
        </w:drawing>
      </w:r>
    </w:p>
    <w:p w14:paraId="0CACA0AB" w14:textId="22496AD0" w:rsidR="00BF4692" w:rsidRDefault="00BF4692" w:rsidP="00BF4692">
      <w:pPr>
        <w:pStyle w:val="Bullet"/>
        <w:numPr>
          <w:ilvl w:val="0"/>
          <w:numId w:val="0"/>
        </w:numPr>
        <w:ind w:left="284" w:hanging="284"/>
      </w:pPr>
    </w:p>
    <w:p w14:paraId="19AFBB67" w14:textId="7A880B04" w:rsidR="00BF4692" w:rsidRDefault="00BF4692" w:rsidP="00BF4692">
      <w:pPr>
        <w:pStyle w:val="Bullet"/>
        <w:numPr>
          <w:ilvl w:val="0"/>
          <w:numId w:val="0"/>
        </w:numPr>
        <w:ind w:left="284" w:hanging="284"/>
      </w:pPr>
      <w:r>
        <w:rPr>
          <w:noProof/>
        </w:rPr>
        <w:drawing>
          <wp:anchor distT="0" distB="0" distL="114300" distR="114300" simplePos="0" relativeHeight="251658240" behindDoc="1" locked="0" layoutInCell="1" allowOverlap="1" wp14:anchorId="53945690" wp14:editId="06A7D64C">
            <wp:simplePos x="0" y="0"/>
            <wp:positionH relativeFrom="column">
              <wp:posOffset>-220980</wp:posOffset>
            </wp:positionH>
            <wp:positionV relativeFrom="page">
              <wp:posOffset>7685405</wp:posOffset>
            </wp:positionV>
            <wp:extent cx="2243455" cy="603250"/>
            <wp:effectExtent l="0" t="0" r="4445" b="6350"/>
            <wp:wrapNone/>
            <wp:docPr id="1956" name="Picture 19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 name="Picture 1956">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3455" cy="603250"/>
                    </a:xfrm>
                    <a:prstGeom prst="rect">
                      <a:avLst/>
                    </a:prstGeom>
                    <a:noFill/>
                  </pic:spPr>
                </pic:pic>
              </a:graphicData>
            </a:graphic>
            <wp14:sizeRelH relativeFrom="page">
              <wp14:pctWidth>0</wp14:pctWidth>
            </wp14:sizeRelH>
            <wp14:sizeRelV relativeFrom="page">
              <wp14:pctHeight>0</wp14:pctHeight>
            </wp14:sizeRelV>
          </wp:anchor>
        </w:drawing>
      </w:r>
    </w:p>
    <w:p w14:paraId="74A8AAEB" w14:textId="71A60F08" w:rsidR="00BF4692" w:rsidRDefault="00BF4692" w:rsidP="00BF4692">
      <w:pPr>
        <w:pStyle w:val="Bullet"/>
        <w:numPr>
          <w:ilvl w:val="0"/>
          <w:numId w:val="0"/>
        </w:numPr>
        <w:ind w:left="284"/>
      </w:pPr>
    </w:p>
    <w:p w14:paraId="05B1F515" w14:textId="77777777" w:rsidR="00BF4692" w:rsidRDefault="00BF4692" w:rsidP="00BF4692">
      <w:pPr>
        <w:pStyle w:val="Bullet"/>
        <w:numPr>
          <w:ilvl w:val="0"/>
          <w:numId w:val="0"/>
        </w:numPr>
        <w:ind w:left="284"/>
      </w:pPr>
      <w:r>
        <w:t xml:space="preserve"> </w:t>
      </w:r>
    </w:p>
    <w:p w14:paraId="1CDFFD33" w14:textId="4DF3BF42" w:rsidR="00BF4692" w:rsidRPr="00BF4692" w:rsidRDefault="00BF4692" w:rsidP="00BF4692">
      <w:pPr>
        <w:rPr>
          <w:b/>
          <w:bCs/>
        </w:rPr>
      </w:pPr>
      <w:r w:rsidRPr="00BF4692">
        <w:rPr>
          <w:b/>
          <w:bCs/>
        </w:rPr>
        <w:t xml:space="preserve">Dr Diana </w:t>
      </w:r>
      <w:proofErr w:type="spellStart"/>
      <w:r w:rsidRPr="00BF4692">
        <w:rPr>
          <w:b/>
          <w:bCs/>
        </w:rPr>
        <w:t>Sarfati</w:t>
      </w:r>
      <w:proofErr w:type="spellEnd"/>
      <w:r w:rsidRPr="00BF4692">
        <w:rPr>
          <w:b/>
          <w:bCs/>
        </w:rPr>
        <w:t xml:space="preserve"> </w:t>
      </w:r>
      <w:r w:rsidRPr="00BF4692">
        <w:rPr>
          <w:b/>
          <w:bCs/>
        </w:rPr>
        <w:tab/>
      </w:r>
      <w:r w:rsidRPr="00BF4692">
        <w:rPr>
          <w:b/>
          <w:bCs/>
        </w:rPr>
        <w:tab/>
      </w:r>
      <w:r w:rsidRPr="00BF4692">
        <w:rPr>
          <w:b/>
          <w:bCs/>
        </w:rPr>
        <w:tab/>
      </w:r>
      <w:r w:rsidRPr="00BF4692">
        <w:rPr>
          <w:b/>
          <w:bCs/>
        </w:rPr>
        <w:tab/>
      </w:r>
      <w:r>
        <w:rPr>
          <w:b/>
          <w:bCs/>
        </w:rPr>
        <w:tab/>
      </w:r>
      <w:r w:rsidRPr="00BF4692">
        <w:rPr>
          <w:b/>
          <w:bCs/>
        </w:rPr>
        <w:t>Fergus Welsh</w:t>
      </w:r>
    </w:p>
    <w:p w14:paraId="1713D5E9" w14:textId="1AFD28C3" w:rsidR="00BF4692" w:rsidRDefault="00BF4692" w:rsidP="00BF4692">
      <w:r>
        <w:t xml:space="preserve">Director-General of Health </w:t>
      </w:r>
      <w:r>
        <w:tab/>
      </w:r>
      <w:r>
        <w:tab/>
      </w:r>
      <w:r>
        <w:tab/>
        <w:t>Chief Financial Officer</w:t>
      </w:r>
    </w:p>
    <w:p w14:paraId="21E47662" w14:textId="77777777" w:rsidR="00BF4692" w:rsidRDefault="00BF4692" w:rsidP="00BF4692"/>
    <w:p w14:paraId="1E06AB23" w14:textId="77777777" w:rsidR="00BF4692" w:rsidRPr="00537810" w:rsidRDefault="00BF4692" w:rsidP="00BF4692">
      <w:pPr>
        <w:sectPr w:rsidR="00BF4692" w:rsidRPr="00537810" w:rsidSect="000A3324">
          <w:pgSz w:w="11907" w:h="16840" w:code="9"/>
          <w:pgMar w:top="1418" w:right="1701" w:bottom="1134" w:left="1843" w:header="284" w:footer="425" w:gutter="284"/>
          <w:cols w:space="720"/>
        </w:sectPr>
      </w:pPr>
      <w:r>
        <w:t>2 October 2023</w:t>
      </w:r>
      <w:r>
        <w:tab/>
      </w:r>
      <w:r>
        <w:tab/>
      </w:r>
      <w:r>
        <w:tab/>
      </w:r>
      <w:r>
        <w:tab/>
      </w:r>
      <w:r>
        <w:tab/>
        <w:t>2 October 2023</w:t>
      </w:r>
    </w:p>
    <w:p w14:paraId="2D70EAC6" w14:textId="77777777" w:rsidR="00714BC0" w:rsidRDefault="00714BC0" w:rsidP="000C1513">
      <w:pPr>
        <w:pStyle w:val="Heading2"/>
        <w:spacing w:before="360"/>
      </w:pPr>
      <w:bookmarkStart w:id="21" w:name="_Toc149144890"/>
      <w:r>
        <w:lastRenderedPageBreak/>
        <w:t>Independent Auditor’s Report</w:t>
      </w:r>
      <w:bookmarkEnd w:id="21"/>
    </w:p>
    <w:p w14:paraId="47911CC4" w14:textId="77777777" w:rsidR="00714BC0" w:rsidRDefault="00714BC0" w:rsidP="00714BC0">
      <w:r w:rsidRPr="00714BC0">
        <w:rPr>
          <w:b/>
          <w:bCs/>
        </w:rPr>
        <w:t>To the readers of the Ministry of Health’s annual report for the year ended 30 June</w:t>
      </w:r>
      <w:r>
        <w:t xml:space="preserve"> </w:t>
      </w:r>
      <w:r w:rsidRPr="00714BC0">
        <w:rPr>
          <w:b/>
          <w:bCs/>
        </w:rPr>
        <w:t>2023</w:t>
      </w:r>
      <w:r>
        <w:t xml:space="preserve"> </w:t>
      </w:r>
    </w:p>
    <w:p w14:paraId="7678BCFB" w14:textId="77777777" w:rsidR="00714BC0" w:rsidRDefault="00714BC0" w:rsidP="00714BC0"/>
    <w:p w14:paraId="4866C3E0" w14:textId="25097275" w:rsidR="00714BC0" w:rsidRDefault="00714BC0" w:rsidP="00714BC0">
      <w:r>
        <w:t>The Auditor-General is the auditor of The Ministry of Health (the Ministry). The Auditor-General has appointed me, Stephen Usher, using the staff and resources of Audit New Zealand, to carry out, on his behalf, the audit of:</w:t>
      </w:r>
    </w:p>
    <w:p w14:paraId="14AA9070" w14:textId="09A47DCB" w:rsidR="00714BC0" w:rsidRDefault="00714BC0" w:rsidP="00714BC0">
      <w:pPr>
        <w:pStyle w:val="Bullet"/>
      </w:pPr>
      <w:r>
        <w:t xml:space="preserve">the financial statements of the Ministry on </w:t>
      </w:r>
      <w:r w:rsidRPr="00381B91">
        <w:t>pages 100 to 133</w:t>
      </w:r>
      <w:r>
        <w:t xml:space="preserve">, that comprise the statement of financial position, statement of commitments, statement of contingent liabilities and contingent assets as </w:t>
      </w:r>
      <w:proofErr w:type="gramStart"/>
      <w:r>
        <w:t>at</w:t>
      </w:r>
      <w:proofErr w:type="gramEnd"/>
      <w:r>
        <w:t xml:space="preserve"> 30 June 2023, the statement of comprehensive revenue and expense, statement of changes in equity, and statement of cash flows for the year ended on that date and the notes to the financial statements that include accounting policies and other explanatory information;</w:t>
      </w:r>
    </w:p>
    <w:p w14:paraId="6E73CDBC" w14:textId="2464546B" w:rsidR="00714BC0" w:rsidRDefault="00714BC0" w:rsidP="00714BC0">
      <w:pPr>
        <w:pStyle w:val="Bullet"/>
      </w:pPr>
      <w:r>
        <w:t xml:space="preserve">the performance information for the appropriations administered by the Ministry for the year ended 30 June 2023 on </w:t>
      </w:r>
      <w:r w:rsidRPr="00381B91">
        <w:t xml:space="preserve">pages 45 to 58 and 77 to </w:t>
      </w:r>
      <w:proofErr w:type="gramStart"/>
      <w:r w:rsidRPr="00381B91">
        <w:t>91</w:t>
      </w:r>
      <w:r>
        <w:t>;</w:t>
      </w:r>
      <w:proofErr w:type="gramEnd"/>
    </w:p>
    <w:p w14:paraId="6BA89636" w14:textId="0B029393" w:rsidR="00714BC0" w:rsidRDefault="00714BC0" w:rsidP="00714BC0">
      <w:pPr>
        <w:pStyle w:val="Bullet"/>
      </w:pPr>
      <w:r>
        <w:t xml:space="preserve">the statements of budgeted and actual expenses and capital expenditure of the Ministry for the year ended 30 June 2023 on </w:t>
      </w:r>
      <w:r w:rsidRPr="00381B91">
        <w:t>pages 144 to 148</w:t>
      </w:r>
      <w:r>
        <w:t>; and</w:t>
      </w:r>
    </w:p>
    <w:p w14:paraId="3D978BA1" w14:textId="570B8560" w:rsidR="00714BC0" w:rsidRDefault="00714BC0" w:rsidP="00714BC0">
      <w:pPr>
        <w:pStyle w:val="Bullet"/>
      </w:pPr>
      <w:r>
        <w:t xml:space="preserve">the schedules of non-departmental activities which are managed by the Ministry on behalf of the Crown on </w:t>
      </w:r>
      <w:r w:rsidRPr="00381B91">
        <w:t>pages 134 to 143 and 149 to 153</w:t>
      </w:r>
      <w:r>
        <w:t xml:space="preserve"> that comprise:</w:t>
      </w:r>
    </w:p>
    <w:p w14:paraId="79D47C9F" w14:textId="13F4EE5C" w:rsidR="00714BC0" w:rsidRDefault="00714BC0" w:rsidP="00714BC0">
      <w:pPr>
        <w:pStyle w:val="Dash"/>
      </w:pPr>
      <w:r>
        <w:t xml:space="preserve">the schedules of assets and liabilities; commitments; contingent liabilities and contingent assets as </w:t>
      </w:r>
      <w:proofErr w:type="gramStart"/>
      <w:r>
        <w:t>at</w:t>
      </w:r>
      <w:proofErr w:type="gramEnd"/>
      <w:r>
        <w:t xml:space="preserve"> 30 June 2023;</w:t>
      </w:r>
    </w:p>
    <w:p w14:paraId="67BDD77F" w14:textId="481C24E4" w:rsidR="00714BC0" w:rsidRDefault="00714BC0" w:rsidP="00714BC0">
      <w:pPr>
        <w:pStyle w:val="Dash"/>
      </w:pPr>
      <w:r>
        <w:t>the schedules of expenses; and revenue and capital receipts for the year ended 30 June 2023; and</w:t>
      </w:r>
    </w:p>
    <w:p w14:paraId="5BE7C5A6" w14:textId="77777777" w:rsidR="00BF4692" w:rsidRDefault="00714BC0" w:rsidP="00714BC0">
      <w:pPr>
        <w:pStyle w:val="Dash"/>
      </w:pPr>
      <w:r>
        <w:t>the notes to the schedules that include accounting policies and other explanatory information.</w:t>
      </w:r>
    </w:p>
    <w:p w14:paraId="77B07B1D" w14:textId="77777777" w:rsidR="00714BC0" w:rsidRDefault="00714BC0" w:rsidP="00714BC0">
      <w:pPr>
        <w:pStyle w:val="Heading4"/>
      </w:pPr>
      <w:r>
        <w:t>Opinion</w:t>
      </w:r>
    </w:p>
    <w:p w14:paraId="487009FC" w14:textId="77777777" w:rsidR="00714BC0" w:rsidRDefault="00714BC0" w:rsidP="00714BC0">
      <w:r>
        <w:t>In our opinion:</w:t>
      </w:r>
    </w:p>
    <w:p w14:paraId="0D3BEB88" w14:textId="797B19F0" w:rsidR="00714BC0" w:rsidRDefault="00714BC0" w:rsidP="00714BC0">
      <w:pPr>
        <w:pStyle w:val="Bullet"/>
      </w:pPr>
      <w:r>
        <w:t>the financial statements of the Ministry:</w:t>
      </w:r>
    </w:p>
    <w:p w14:paraId="4EC771DC" w14:textId="6CD2B5AE" w:rsidR="00714BC0" w:rsidRDefault="00714BC0" w:rsidP="00714BC0">
      <w:pPr>
        <w:pStyle w:val="Dash"/>
      </w:pPr>
      <w:r>
        <w:t>present fairly, in all material respects:</w:t>
      </w:r>
    </w:p>
    <w:p w14:paraId="3536761D" w14:textId="77777777" w:rsidR="00714BC0" w:rsidRDefault="00714BC0" w:rsidP="007F06C3">
      <w:pPr>
        <w:pStyle w:val="ListParagraph"/>
        <w:numPr>
          <w:ilvl w:val="0"/>
          <w:numId w:val="7"/>
        </w:numPr>
        <w:spacing w:before="90"/>
        <w:ind w:left="851" w:hanging="284"/>
        <w:contextualSpacing w:val="0"/>
      </w:pPr>
      <w:r>
        <w:t xml:space="preserve">its financial position as </w:t>
      </w:r>
      <w:proofErr w:type="gramStart"/>
      <w:r>
        <w:t>at</w:t>
      </w:r>
      <w:proofErr w:type="gramEnd"/>
      <w:r>
        <w:t xml:space="preserve"> 30 June 2023; and</w:t>
      </w:r>
    </w:p>
    <w:p w14:paraId="2F2D3846" w14:textId="02F21835" w:rsidR="00714BC0" w:rsidRDefault="00714BC0" w:rsidP="007F06C3">
      <w:pPr>
        <w:pStyle w:val="ListParagraph"/>
        <w:numPr>
          <w:ilvl w:val="0"/>
          <w:numId w:val="7"/>
        </w:numPr>
        <w:spacing w:before="90"/>
        <w:ind w:left="851" w:hanging="284"/>
        <w:contextualSpacing w:val="0"/>
      </w:pPr>
      <w:r>
        <w:t>its financial performance and cash flows for the year ended on that date; and</w:t>
      </w:r>
    </w:p>
    <w:p w14:paraId="74D49989" w14:textId="779EEEA7" w:rsidR="00714BC0" w:rsidRDefault="00714BC0" w:rsidP="00714BC0">
      <w:pPr>
        <w:pStyle w:val="Dash"/>
      </w:pPr>
      <w:r>
        <w:t>comply with generally accepted accounting practice in New Zealand in accordance with Public Benefit Entity Reporting Standards.</w:t>
      </w:r>
    </w:p>
    <w:p w14:paraId="1B13213F" w14:textId="4F75A5CE" w:rsidR="00714BC0" w:rsidRDefault="00714BC0" w:rsidP="00714BC0">
      <w:pPr>
        <w:pStyle w:val="Bullet"/>
      </w:pPr>
      <w:r>
        <w:t>the performance information for the appropriations administered by the Ministry for the year ended 30 June 2023:</w:t>
      </w:r>
    </w:p>
    <w:p w14:paraId="47EF26C2" w14:textId="118C499F" w:rsidR="00714BC0" w:rsidRDefault="00714BC0" w:rsidP="00714BC0">
      <w:pPr>
        <w:pStyle w:val="Dash"/>
      </w:pPr>
      <w:r>
        <w:t>presents fairly, in all material respects:</w:t>
      </w:r>
    </w:p>
    <w:p w14:paraId="3CAEB525" w14:textId="681E16BD" w:rsidR="00714BC0" w:rsidRDefault="00714BC0" w:rsidP="007F06C3">
      <w:pPr>
        <w:pStyle w:val="ListParagraph"/>
        <w:numPr>
          <w:ilvl w:val="0"/>
          <w:numId w:val="7"/>
        </w:numPr>
        <w:spacing w:before="90"/>
        <w:ind w:left="851" w:hanging="284"/>
        <w:contextualSpacing w:val="0"/>
      </w:pPr>
      <w:r>
        <w:t>what has been achieved with the appropriation; and</w:t>
      </w:r>
    </w:p>
    <w:p w14:paraId="15683006" w14:textId="7B39FFF4" w:rsidR="00714BC0" w:rsidRDefault="00714BC0" w:rsidP="007F06C3">
      <w:pPr>
        <w:pStyle w:val="ListParagraph"/>
        <w:numPr>
          <w:ilvl w:val="0"/>
          <w:numId w:val="7"/>
        </w:numPr>
        <w:spacing w:before="90"/>
        <w:ind w:left="851" w:hanging="284"/>
        <w:contextualSpacing w:val="0"/>
      </w:pPr>
      <w:r>
        <w:t>the actual expenses or capital expenditure incurred as compared with the expenses or capital expenditure that were appropriated or forecast to be incurred; and</w:t>
      </w:r>
    </w:p>
    <w:p w14:paraId="59071904" w14:textId="53D537EC" w:rsidR="00714BC0" w:rsidRDefault="00714BC0" w:rsidP="00714BC0">
      <w:pPr>
        <w:pStyle w:val="Dash"/>
      </w:pPr>
      <w:r>
        <w:t>complies with generally accepted accounting practice in New Zealand.</w:t>
      </w:r>
    </w:p>
    <w:p w14:paraId="00578932" w14:textId="678F31B0" w:rsidR="00714BC0" w:rsidRDefault="00714BC0" w:rsidP="00714BC0">
      <w:pPr>
        <w:pStyle w:val="Bullet"/>
      </w:pPr>
      <w:r>
        <w:lastRenderedPageBreak/>
        <w:t>the statements of budgeted and actual expenses and capital expenditure of the Ministry are presented, in all material respects, in accordance with the requirements of section 45A of the Public Finance Act 1989.</w:t>
      </w:r>
    </w:p>
    <w:p w14:paraId="3936F55E" w14:textId="6135A98F" w:rsidR="00714BC0" w:rsidRDefault="00714BC0" w:rsidP="00714BC0">
      <w:pPr>
        <w:pStyle w:val="Bullet"/>
      </w:pPr>
      <w:r>
        <w:t>the schedules of non-departmental activities which are managed by the Ministry on behalf of the Crown present fairly, in all material respects, in accordance with the Treasury Instructions:</w:t>
      </w:r>
    </w:p>
    <w:p w14:paraId="0C6FE574" w14:textId="151B128A" w:rsidR="00714BC0" w:rsidRDefault="00714BC0" w:rsidP="00714BC0">
      <w:pPr>
        <w:pStyle w:val="Dash"/>
      </w:pPr>
      <w:r>
        <w:t xml:space="preserve">the assets; liabilities; commitments; contingent liabilities and contingent assets as </w:t>
      </w:r>
      <w:proofErr w:type="gramStart"/>
      <w:r>
        <w:t>at</w:t>
      </w:r>
      <w:proofErr w:type="gramEnd"/>
      <w:r>
        <w:t xml:space="preserve"> 30 June 2023; and</w:t>
      </w:r>
    </w:p>
    <w:p w14:paraId="3BC24DE3" w14:textId="44434FA3" w:rsidR="00714BC0" w:rsidRDefault="00714BC0" w:rsidP="00714BC0">
      <w:pPr>
        <w:pStyle w:val="Dash"/>
      </w:pPr>
      <w:proofErr w:type="gramStart"/>
      <w:r>
        <w:t>expenses;</w:t>
      </w:r>
      <w:proofErr w:type="gramEnd"/>
      <w:r>
        <w:t xml:space="preserve"> revenue and capital receipts for the year ended 30 June 2023.</w:t>
      </w:r>
    </w:p>
    <w:p w14:paraId="3D7D63AB" w14:textId="77777777" w:rsidR="00714BC0" w:rsidRDefault="00714BC0" w:rsidP="00714BC0"/>
    <w:p w14:paraId="2832C087" w14:textId="65530897" w:rsidR="00714BC0" w:rsidRDefault="00714BC0" w:rsidP="00714BC0">
      <w:r>
        <w:t>Our audit was completed on 2 October 2023. This is the date at which our opinion is expressed.</w:t>
      </w:r>
    </w:p>
    <w:p w14:paraId="6585D535" w14:textId="77777777" w:rsidR="00714BC0" w:rsidRDefault="00714BC0" w:rsidP="00714BC0"/>
    <w:p w14:paraId="3E10C453" w14:textId="0E6576A8" w:rsidR="00714BC0" w:rsidRDefault="00714BC0" w:rsidP="00714BC0">
      <w:r>
        <w:t>The basis for our opinion is explained below. In addition, we outline the responsibilities of the Director-General of Health and our responsibilities relating to the information to be audited, we comment on other information, and we explain our independence.</w:t>
      </w:r>
    </w:p>
    <w:p w14:paraId="0A0B227C" w14:textId="77777777" w:rsidR="00714BC0" w:rsidRDefault="00714BC0" w:rsidP="00714BC0">
      <w:pPr>
        <w:pStyle w:val="Heading4"/>
      </w:pPr>
      <w:r>
        <w:t>Basis for our opinion</w:t>
      </w:r>
    </w:p>
    <w:p w14:paraId="6836B733" w14:textId="5A514BB6" w:rsidR="00714BC0" w:rsidRDefault="00714BC0" w:rsidP="00714BC0">
      <w:r>
        <w:t>We carried out our audit in accordance with the Auditor-General’s Auditing Standards, which incorporate the Professional and Ethical Standards and the International Standards on Auditing (New Zealand) issued by the New Zealand Auditing and Assurance Standards Board. Our responsibilities under those standards are further described in the Responsibilities of the auditor section of our report.</w:t>
      </w:r>
    </w:p>
    <w:p w14:paraId="7BD26FD0" w14:textId="77777777" w:rsidR="00714BC0" w:rsidRDefault="00714BC0" w:rsidP="00714BC0"/>
    <w:p w14:paraId="161F1CA9" w14:textId="53187194" w:rsidR="00714BC0" w:rsidRDefault="00714BC0" w:rsidP="00714BC0">
      <w:r>
        <w:t>We have fulfilled our responsibilities in accordance with the Auditor-General’s Auditing Standards.</w:t>
      </w:r>
    </w:p>
    <w:p w14:paraId="6BCA0DB5" w14:textId="77777777" w:rsidR="00714BC0" w:rsidRDefault="00714BC0" w:rsidP="00714BC0"/>
    <w:p w14:paraId="5B1BDC7D" w14:textId="77777777" w:rsidR="00714BC0" w:rsidRDefault="00714BC0" w:rsidP="00714BC0">
      <w:r>
        <w:t>We believe that the audit evidence we have obtained is sufficient and appropriate to provide a basis for our audit opinion.</w:t>
      </w:r>
    </w:p>
    <w:p w14:paraId="0BA3114B" w14:textId="77777777" w:rsidR="00714BC0" w:rsidRDefault="00714BC0" w:rsidP="00714BC0">
      <w:pPr>
        <w:pStyle w:val="Heading4"/>
      </w:pPr>
      <w:r>
        <w:t xml:space="preserve">Responsibilities of the Director-General of Health for the information to be </w:t>
      </w:r>
      <w:proofErr w:type="gramStart"/>
      <w:r>
        <w:t>audited</w:t>
      </w:r>
      <w:proofErr w:type="gramEnd"/>
    </w:p>
    <w:p w14:paraId="09DB33E7" w14:textId="77777777" w:rsidR="00714BC0" w:rsidRDefault="00714BC0" w:rsidP="00714BC0">
      <w:r>
        <w:t>The Director-General of Health is responsible on behalf of the Ministry for preparing:</w:t>
      </w:r>
    </w:p>
    <w:p w14:paraId="3962ED99" w14:textId="5731BD22" w:rsidR="00714BC0" w:rsidRDefault="00714BC0" w:rsidP="00714BC0">
      <w:pPr>
        <w:pStyle w:val="Bullet"/>
      </w:pPr>
      <w:r>
        <w:t>Financial statements that present fairly the Ministry’s financial position, financial performance, and its cash flows, and that comply with generally accepted accounting practice in New Zealand.</w:t>
      </w:r>
    </w:p>
    <w:p w14:paraId="2341E7C4" w14:textId="4F1DD5D0" w:rsidR="00714BC0" w:rsidRDefault="00714BC0" w:rsidP="00714BC0">
      <w:pPr>
        <w:pStyle w:val="Bullet"/>
      </w:pPr>
      <w:r>
        <w:t>Performance information that presents fairly what has been achieved with each appropriation, the expenditure incurred as compared with expenditure expected to be incurred, and that complies with generally accepted accounting practice in New Zealand.</w:t>
      </w:r>
    </w:p>
    <w:p w14:paraId="3265143C" w14:textId="13AA81E7" w:rsidR="00714BC0" w:rsidRDefault="00714BC0" w:rsidP="00714BC0">
      <w:pPr>
        <w:pStyle w:val="Bullet"/>
      </w:pPr>
      <w:r>
        <w:t>Statements of expenses and capital expenditure of the Ministry, that are presented fairly, in accordance with the requirements of the Public Finance Act 1989.</w:t>
      </w:r>
    </w:p>
    <w:p w14:paraId="094667CE" w14:textId="77777777" w:rsidR="00714BC0" w:rsidRDefault="00714BC0" w:rsidP="00714BC0">
      <w:pPr>
        <w:pStyle w:val="Bullet"/>
        <w:sectPr w:rsidR="00714BC0" w:rsidSect="000A3324">
          <w:headerReference w:type="even" r:id="rId35"/>
          <w:headerReference w:type="default" r:id="rId36"/>
          <w:pgSz w:w="11907" w:h="16840" w:code="9"/>
          <w:pgMar w:top="1418" w:right="1701" w:bottom="1134" w:left="1843" w:header="284" w:footer="425" w:gutter="284"/>
          <w:cols w:space="720"/>
        </w:sectPr>
      </w:pPr>
      <w:r>
        <w:t>Schedules of non-departmental activities, in accordance with the Treasury Instructions, that present fairly those activities managed by the Ministry on behalf of the Crown.</w:t>
      </w:r>
    </w:p>
    <w:p w14:paraId="4A05B195" w14:textId="11050E3B" w:rsidR="00714BC0" w:rsidRDefault="00714BC0" w:rsidP="00714BC0">
      <w:r>
        <w:lastRenderedPageBreak/>
        <w:t>The Director-General of Health is responsible for such internal control as is determined is necessary to enable the preparation of the information to be audited that is free from material misstatement, whether due to fraud or error.</w:t>
      </w:r>
    </w:p>
    <w:p w14:paraId="09FF95F9" w14:textId="77777777" w:rsidR="00714BC0" w:rsidRDefault="00714BC0" w:rsidP="00714BC0"/>
    <w:p w14:paraId="577A6D2E" w14:textId="2D292F33" w:rsidR="00714BC0" w:rsidRDefault="00714BC0" w:rsidP="00714BC0">
      <w:r>
        <w:t>In preparing the information to be audited, the Director-General of Health is responsible on behalf of the Ministry for assessing the Ministry’s ability to continue as a going concern. The Director- General of Health is also responsible for disclosing, as applicable, matters related to going concern and using the going concern basis of accounting, unless there is an intention to merge or to terminate the activities of the Ministry, or there is no realistic alternative but to do so.</w:t>
      </w:r>
    </w:p>
    <w:p w14:paraId="200484C8" w14:textId="77777777" w:rsidR="00714BC0" w:rsidRDefault="00714BC0" w:rsidP="00714BC0"/>
    <w:p w14:paraId="45A9980C" w14:textId="77777777" w:rsidR="00714BC0" w:rsidRDefault="00714BC0" w:rsidP="00714BC0">
      <w:r>
        <w:t>The Director-General of Health’s responsibilities arise from the Public Finance Act 1989.</w:t>
      </w:r>
    </w:p>
    <w:p w14:paraId="5087FB53" w14:textId="77777777" w:rsidR="00714BC0" w:rsidRDefault="00714BC0" w:rsidP="00714BC0">
      <w:pPr>
        <w:pStyle w:val="Heading4"/>
      </w:pPr>
      <w:r>
        <w:t xml:space="preserve">Responsibilities of the auditor for the information to be </w:t>
      </w:r>
      <w:proofErr w:type="gramStart"/>
      <w:r>
        <w:t>audited</w:t>
      </w:r>
      <w:proofErr w:type="gramEnd"/>
    </w:p>
    <w:p w14:paraId="0BC19219" w14:textId="4CCBEDAE" w:rsidR="00714BC0" w:rsidRDefault="00714BC0" w:rsidP="00714BC0">
      <w:r>
        <w:t>Our objectives are to obtain reasonable assurance about whether the information we audited, as a whole, is free from material misstatement, whether due to fraud or error, and to issue an auditor’s report that includes our opinion.</w:t>
      </w:r>
    </w:p>
    <w:p w14:paraId="466A16AF" w14:textId="77777777" w:rsidR="00714BC0" w:rsidRDefault="00714BC0" w:rsidP="00714BC0"/>
    <w:p w14:paraId="1C0E6EA0" w14:textId="6EF515AE" w:rsidR="00714BC0" w:rsidRDefault="00714BC0" w:rsidP="00714BC0">
      <w:r>
        <w:t>Reasonable assurance is a high level of assurance but is not a guarantee that an audit carried out in accordance with the Auditor-General’s Auditing Standards will always detect a material misstatement when it exists. Misstatements are differences or omissions of amounts or disclosures and can arise from fraud or error. Misstatements are considered material if, individually or in the aggregate, they could reasonably be expected to influence the decisions of readers, taken on the basis of the information we audited.</w:t>
      </w:r>
    </w:p>
    <w:p w14:paraId="4B4DB9CF" w14:textId="77777777" w:rsidR="00714BC0" w:rsidRDefault="00714BC0" w:rsidP="00714BC0"/>
    <w:p w14:paraId="70B6A3AC" w14:textId="7FDE0EF1" w:rsidR="00714BC0" w:rsidRDefault="00714BC0" w:rsidP="00714BC0">
      <w:r>
        <w:t xml:space="preserve">For the budget information reported in the information we audited, our procedures were limited to checking that the information agreed to the </w:t>
      </w:r>
      <w:r w:rsidRPr="00714BC0">
        <w:rPr>
          <w:i/>
          <w:iCs/>
        </w:rPr>
        <w:t>Ministry’s Developing the future Ministry of Health – Our strategy and strategic intentions, 2022-2026</w:t>
      </w:r>
      <w:r>
        <w:t>, Estimates and Supplementary Estimates of Appropriations 2022/23 and forecast financial figures included in the Ministry’s 2022/23 annual report.</w:t>
      </w:r>
    </w:p>
    <w:p w14:paraId="04F01E1A" w14:textId="77777777" w:rsidR="00714BC0" w:rsidRDefault="00714BC0" w:rsidP="00714BC0"/>
    <w:p w14:paraId="29B1FC7D" w14:textId="0ABF8A50" w:rsidR="00714BC0" w:rsidRDefault="00714BC0" w:rsidP="00714BC0">
      <w:r>
        <w:t>We did not evaluate the security and controls over the electronic publication of the information we audited.</w:t>
      </w:r>
    </w:p>
    <w:p w14:paraId="7129E1BF" w14:textId="77777777" w:rsidR="00714BC0" w:rsidRDefault="00714BC0" w:rsidP="00714BC0"/>
    <w:p w14:paraId="48E6B51B" w14:textId="77777777" w:rsidR="00714BC0" w:rsidRDefault="00714BC0" w:rsidP="00714BC0">
      <w:r>
        <w:t>As part of an audit in accordance with the Auditor-General’s Auditing Standards, we exercise professional judgement and maintain professional scepticism throughout the audit. Also:</w:t>
      </w:r>
    </w:p>
    <w:p w14:paraId="48312929" w14:textId="77777777" w:rsidR="00714BC0" w:rsidRDefault="00714BC0" w:rsidP="00714BC0">
      <w:pPr>
        <w:pStyle w:val="Bullet"/>
      </w:pPr>
      <w:r>
        <w:t>We identify and assess the risks of material misstatement of the information we audited, whether due to fraud or error, design and perform audit procedures responsive to those risks, and obtain audit evidence that is sufficient and appropriate to provide a basis for our opinion. The risk of not detecting a material misstatement resulting from fraud is higher than for one resulting from error, as fraud may involve collusion, forgery, intentional omissions, misrepresentations, or the override of internal control.</w:t>
      </w:r>
    </w:p>
    <w:p w14:paraId="2104D3DA" w14:textId="77777777" w:rsidR="00714BC0" w:rsidRDefault="00714BC0" w:rsidP="00714BC0">
      <w:pPr>
        <w:pStyle w:val="Bullet"/>
      </w:pPr>
      <w:r>
        <w:t>We obtain an understanding of internal control relevant to the audit in order to design audit procedures that are appropriate in the circumstances, but not for the purpose of expressing an opinion on the effectiveness of the Ministry’s internal control.</w:t>
      </w:r>
    </w:p>
    <w:p w14:paraId="51401063" w14:textId="77777777" w:rsidR="00714BC0" w:rsidRDefault="00714BC0" w:rsidP="00714BC0">
      <w:pPr>
        <w:pStyle w:val="Bullet"/>
      </w:pPr>
      <w:r>
        <w:lastRenderedPageBreak/>
        <w:t>We evaluate the appropriateness of accounting policies used and the reasonableness of accounting estimates and related disclosures made by the Director-General of Health.</w:t>
      </w:r>
    </w:p>
    <w:p w14:paraId="21C176AA" w14:textId="77777777" w:rsidR="00714BC0" w:rsidRDefault="00714BC0" w:rsidP="00714BC0">
      <w:pPr>
        <w:pStyle w:val="Bullet"/>
      </w:pPr>
      <w:r>
        <w:t>We evaluate the appropriateness of the reported performance information for the appropriations administered by the Ministry.</w:t>
      </w:r>
    </w:p>
    <w:p w14:paraId="15F2234A" w14:textId="77777777" w:rsidR="00714BC0" w:rsidRDefault="00714BC0" w:rsidP="00714BC0">
      <w:pPr>
        <w:pStyle w:val="Bullet"/>
      </w:pPr>
      <w:r>
        <w:t>We conclude on the appropriateness of the use of the going concern basis of accounting by the Director-General of Health and, based on the audit evidence obtained, whether a material uncertainty exists related to events or conditions that may cast significant doubt on the Ministry’s ability to continue as a going concern. If we conclude that a material uncertainty exists, we are required to draw attention in our auditor’s report to the related disclosures in the information we audited or, if such disclosures are inadequate, to modify our opinion. Our conclusions are based on the audit evidence obtained up to the date of our auditor’s report. However, future events or conditions may cause the Ministry to cease to continue as a going concern.</w:t>
      </w:r>
    </w:p>
    <w:p w14:paraId="054084F6" w14:textId="572BB573" w:rsidR="00714BC0" w:rsidRDefault="00714BC0" w:rsidP="00714BC0">
      <w:pPr>
        <w:pStyle w:val="Bullet"/>
      </w:pPr>
      <w:r>
        <w:t>We evaluate the overall presentation, structure and content of the information we audited, including the disclosures, and whether the information we audited represents the underlying transactions and events in a manner that achieves fair presentation.</w:t>
      </w:r>
    </w:p>
    <w:p w14:paraId="42DCDF4F" w14:textId="2E6FAE12" w:rsidR="00714BC0" w:rsidRDefault="00714BC0" w:rsidP="00714BC0"/>
    <w:p w14:paraId="268FA10F" w14:textId="750A825B" w:rsidR="00714BC0" w:rsidRDefault="00714BC0" w:rsidP="00714BC0">
      <w:r>
        <w:t>We communicate with the Director-General of Health regarding, among other matters, the planned scope and timing of the audit and significant audit findings, including any significant deficiencies in internal control that we identify during our audit.</w:t>
      </w:r>
    </w:p>
    <w:p w14:paraId="2F37C237" w14:textId="77777777" w:rsidR="00714BC0" w:rsidRDefault="00714BC0" w:rsidP="00714BC0"/>
    <w:p w14:paraId="09C32AB2" w14:textId="77777777" w:rsidR="00714BC0" w:rsidRDefault="00714BC0" w:rsidP="00714BC0">
      <w:r>
        <w:t>Our responsibilities arise from the Public Audit Act 2001.</w:t>
      </w:r>
    </w:p>
    <w:p w14:paraId="2EA12D63" w14:textId="77777777" w:rsidR="00714BC0" w:rsidRDefault="00714BC0" w:rsidP="00714BC0">
      <w:pPr>
        <w:pStyle w:val="Heading4"/>
      </w:pPr>
      <w:r>
        <w:t>Other information</w:t>
      </w:r>
    </w:p>
    <w:p w14:paraId="7856F59E" w14:textId="7AEB11CD" w:rsidR="00714BC0" w:rsidRDefault="00714BC0" w:rsidP="00714BC0">
      <w:r>
        <w:t xml:space="preserve">The Director-General of Health is responsible for the other information. The other information comprises the information included on </w:t>
      </w:r>
      <w:r w:rsidRPr="00077D86">
        <w:t>pages iii to v, 3 to 44, 59 to 74, and 155 to 225</w:t>
      </w:r>
      <w:r>
        <w:t xml:space="preserve"> but does not include the information we audited, and our auditor’s report thereon.</w:t>
      </w:r>
    </w:p>
    <w:p w14:paraId="2716D20C" w14:textId="77777777" w:rsidR="00714BC0" w:rsidRDefault="00714BC0" w:rsidP="00714BC0"/>
    <w:p w14:paraId="3B19B99E" w14:textId="3184D17B" w:rsidR="00714BC0" w:rsidRDefault="00714BC0" w:rsidP="00714BC0">
      <w:r>
        <w:t>Our opinion on the information we audited does not cover the other information and we do not express any form of audit opinion or assurance conclusion thereon.</w:t>
      </w:r>
    </w:p>
    <w:p w14:paraId="4F651B39" w14:textId="77777777" w:rsidR="00714BC0" w:rsidRDefault="00714BC0" w:rsidP="00714BC0"/>
    <w:p w14:paraId="64F2A8C1" w14:textId="77777777" w:rsidR="00714BC0" w:rsidRDefault="00714BC0" w:rsidP="00714BC0">
      <w:r>
        <w:t>Our responsibility is to read the other information. In doing so, we consider whether the other information is materially inconsistent with the information we audited, or our knowledge obtained in the audit, or otherwise appears to be materially misstated. If, based on our work, we conclude that there is a material misstatement of this other information, we are required to report that fact. We have nothing to report in this regard.</w:t>
      </w:r>
    </w:p>
    <w:p w14:paraId="7062D631" w14:textId="77777777" w:rsidR="00714BC0" w:rsidRDefault="00714BC0" w:rsidP="00714BC0">
      <w:pPr>
        <w:pStyle w:val="Heading4"/>
      </w:pPr>
      <w:r>
        <w:t>Independence</w:t>
      </w:r>
    </w:p>
    <w:p w14:paraId="1AC01C13" w14:textId="74D234BE" w:rsidR="00714BC0" w:rsidRDefault="00714BC0" w:rsidP="00714BC0">
      <w:r>
        <w:t xml:space="preserve">We are independent of the Ministry in accordance with the independence requirements of the Auditor-General’s Auditing Standards, which incorporate the independence requirements of Professional and Ethical Standard 1: International Code of Ethics for Assurance Practitioners (including International Independence Standards) </w:t>
      </w:r>
      <w:r>
        <w:lastRenderedPageBreak/>
        <w:t>(New Zealand) (PES 1) issued by the New Zealand Auditing and Assurance Standards Board.</w:t>
      </w:r>
    </w:p>
    <w:p w14:paraId="3F3E5176" w14:textId="77777777" w:rsidR="00714BC0" w:rsidRDefault="00714BC0" w:rsidP="00714BC0"/>
    <w:p w14:paraId="1EF3500E" w14:textId="54C80032" w:rsidR="00714BC0" w:rsidRDefault="00714BC0" w:rsidP="00714BC0">
      <w:r>
        <w:t>Other than in our capacity as auditor, we have no relationship with, or interests, in the Ministry.</w:t>
      </w:r>
    </w:p>
    <w:p w14:paraId="17BC6053" w14:textId="30C801AE" w:rsidR="00714BC0" w:rsidRDefault="00714BC0" w:rsidP="00714BC0"/>
    <w:p w14:paraId="03F54C87" w14:textId="6D241DBF" w:rsidR="00714BC0" w:rsidRDefault="00714BC0" w:rsidP="00714BC0"/>
    <w:p w14:paraId="0466A1D9" w14:textId="1D961DE0" w:rsidR="00714BC0" w:rsidRDefault="00714BC0" w:rsidP="00714BC0">
      <w:r>
        <w:rPr>
          <w:noProof/>
        </w:rPr>
        <w:drawing>
          <wp:anchor distT="0" distB="0" distL="114300" distR="114300" simplePos="0" relativeHeight="251660288" behindDoc="1" locked="0" layoutInCell="1" allowOverlap="1" wp14:anchorId="4336AE06" wp14:editId="015349D3">
            <wp:simplePos x="0" y="0"/>
            <wp:positionH relativeFrom="column">
              <wp:posOffset>0</wp:posOffset>
            </wp:positionH>
            <wp:positionV relativeFrom="page">
              <wp:posOffset>2233954</wp:posOffset>
            </wp:positionV>
            <wp:extent cx="1127760" cy="506095"/>
            <wp:effectExtent l="0" t="0" r="0" b="8255"/>
            <wp:wrapTight wrapText="bothSides">
              <wp:wrapPolygon edited="0">
                <wp:start x="0" y="0"/>
                <wp:lineTo x="0" y="21139"/>
                <wp:lineTo x="21162" y="21139"/>
                <wp:lineTo x="21162" y="0"/>
                <wp:lineTo x="0" y="0"/>
              </wp:wrapPolygon>
            </wp:wrapTight>
            <wp:docPr id="1963" name="Picture 19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 name="Picture 1963">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27760" cy="506095"/>
                    </a:xfrm>
                    <a:prstGeom prst="rect">
                      <a:avLst/>
                    </a:prstGeom>
                    <a:noFill/>
                  </pic:spPr>
                </pic:pic>
              </a:graphicData>
            </a:graphic>
            <wp14:sizeRelH relativeFrom="page">
              <wp14:pctWidth>0</wp14:pctWidth>
            </wp14:sizeRelH>
            <wp14:sizeRelV relativeFrom="page">
              <wp14:pctHeight>0</wp14:pctHeight>
            </wp14:sizeRelV>
          </wp:anchor>
        </w:drawing>
      </w:r>
    </w:p>
    <w:p w14:paraId="74630338" w14:textId="18C69697" w:rsidR="00714BC0" w:rsidRDefault="00714BC0" w:rsidP="00714BC0"/>
    <w:p w14:paraId="57D00EE0" w14:textId="77777777" w:rsidR="00714BC0" w:rsidRDefault="00714BC0" w:rsidP="00714BC0"/>
    <w:p w14:paraId="4DDA8AFB" w14:textId="77777777" w:rsidR="00714BC0" w:rsidRDefault="00714BC0" w:rsidP="00714BC0"/>
    <w:p w14:paraId="2C9A8C9A" w14:textId="331BD581" w:rsidR="00714BC0" w:rsidRPr="00714BC0" w:rsidRDefault="00714BC0" w:rsidP="00714BC0">
      <w:pPr>
        <w:rPr>
          <w:b/>
          <w:bCs/>
        </w:rPr>
      </w:pPr>
      <w:r w:rsidRPr="00714BC0">
        <w:rPr>
          <w:b/>
          <w:bCs/>
        </w:rPr>
        <w:t>Stephen Usher</w:t>
      </w:r>
    </w:p>
    <w:p w14:paraId="5CA96CFD" w14:textId="4010CAAF" w:rsidR="00714BC0" w:rsidRDefault="00714BC0" w:rsidP="00714BC0">
      <w:r>
        <w:t>Audit New Zealand</w:t>
      </w:r>
    </w:p>
    <w:p w14:paraId="2D405761" w14:textId="77777777" w:rsidR="00714BC0" w:rsidRDefault="00714BC0" w:rsidP="00714BC0">
      <w:r>
        <w:t xml:space="preserve">On behalf of the Auditor-General </w:t>
      </w:r>
    </w:p>
    <w:p w14:paraId="74399838" w14:textId="77777777" w:rsidR="00714BC0" w:rsidRDefault="00714BC0" w:rsidP="00714BC0">
      <w:r>
        <w:t>Wellington, New Zealand</w:t>
      </w:r>
    </w:p>
    <w:p w14:paraId="4BD68820" w14:textId="77777777" w:rsidR="0081177B" w:rsidRDefault="0081177B" w:rsidP="00714BC0"/>
    <w:p w14:paraId="75377BE4" w14:textId="77777777" w:rsidR="0081177B" w:rsidRDefault="0081177B" w:rsidP="00714BC0"/>
    <w:p w14:paraId="3CFA3B99" w14:textId="77777777" w:rsidR="0081177B" w:rsidRDefault="0081177B" w:rsidP="00714BC0">
      <w:pPr>
        <w:sectPr w:rsidR="0081177B" w:rsidSect="000A3324">
          <w:headerReference w:type="even" r:id="rId38"/>
          <w:headerReference w:type="default" r:id="rId39"/>
          <w:pgSz w:w="11907" w:h="16840" w:code="9"/>
          <w:pgMar w:top="1418" w:right="1701" w:bottom="1134" w:left="1843" w:header="284" w:footer="425" w:gutter="284"/>
          <w:cols w:space="720"/>
        </w:sectPr>
      </w:pPr>
    </w:p>
    <w:p w14:paraId="4F181402" w14:textId="1E07C01C" w:rsidR="0081177B" w:rsidRPr="00DA7195" w:rsidRDefault="0081177B" w:rsidP="00DA7195">
      <w:pPr>
        <w:pStyle w:val="Heading2"/>
        <w:spacing w:before="0"/>
      </w:pPr>
      <w:bookmarkStart w:id="22" w:name="_Toc149144891"/>
      <w:r w:rsidRPr="00DA7195">
        <w:lastRenderedPageBreak/>
        <w:t>Statement of comprehensive revenue and expense for the year ended 30 June 2023</w:t>
      </w:r>
      <w:bookmarkEnd w:id="22"/>
    </w:p>
    <w:tbl>
      <w:tblPr>
        <w:tblW w:w="8491" w:type="dxa"/>
        <w:tblLayout w:type="fixed"/>
        <w:tblCellMar>
          <w:left w:w="0" w:type="dxa"/>
          <w:right w:w="0" w:type="dxa"/>
        </w:tblCellMar>
        <w:tblLook w:val="01E0" w:firstRow="1" w:lastRow="1" w:firstColumn="1" w:lastColumn="1" w:noHBand="0" w:noVBand="0"/>
      </w:tblPr>
      <w:tblGrid>
        <w:gridCol w:w="1276"/>
        <w:gridCol w:w="2693"/>
        <w:gridCol w:w="848"/>
        <w:gridCol w:w="1147"/>
        <w:gridCol w:w="1285"/>
        <w:gridCol w:w="1242"/>
      </w:tblGrid>
      <w:tr w:rsidR="002B3FE9" w:rsidRPr="002B3FE9" w14:paraId="7BD44CE8" w14:textId="77777777" w:rsidTr="00BA7184">
        <w:trPr>
          <w:trHeight w:val="1011"/>
        </w:trPr>
        <w:tc>
          <w:tcPr>
            <w:tcW w:w="1276" w:type="dxa"/>
            <w:shd w:val="clear" w:color="auto" w:fill="D9D9D9" w:themeFill="background1" w:themeFillShade="D9"/>
          </w:tcPr>
          <w:p w14:paraId="141BAD1C" w14:textId="17FED375" w:rsidR="002B3FE9" w:rsidRPr="002B3FE9" w:rsidRDefault="002B3FE9" w:rsidP="002B3FE9">
            <w:pPr>
              <w:pStyle w:val="TableText"/>
              <w:ind w:left="57" w:right="170"/>
              <w:jc w:val="right"/>
              <w:rPr>
                <w:rFonts w:cs="Segoe UI"/>
                <w:b/>
                <w:bCs/>
                <w:sz w:val="16"/>
                <w:szCs w:val="16"/>
              </w:rPr>
            </w:pPr>
            <w:r w:rsidRPr="002B3FE9">
              <w:rPr>
                <w:rFonts w:cs="Segoe UI"/>
                <w:b/>
                <w:bCs/>
                <w:w w:val="110"/>
                <w:sz w:val="16"/>
                <w:szCs w:val="16"/>
              </w:rPr>
              <w:t>Actual</w:t>
            </w:r>
            <w:r w:rsidRPr="002B3FE9">
              <w:rPr>
                <w:rFonts w:cs="Segoe UI"/>
                <w:b/>
                <w:bCs/>
                <w:w w:val="110"/>
                <w:sz w:val="16"/>
                <w:szCs w:val="16"/>
              </w:rPr>
              <w:br/>
            </w:r>
          </w:p>
          <w:p w14:paraId="04CCB4B0" w14:textId="77777777" w:rsidR="002B3FE9" w:rsidRPr="002B3FE9" w:rsidRDefault="002B3FE9" w:rsidP="002B3FE9">
            <w:pPr>
              <w:pStyle w:val="TableText"/>
              <w:ind w:left="57" w:right="170"/>
              <w:jc w:val="right"/>
              <w:rPr>
                <w:rFonts w:cs="Segoe UI"/>
                <w:b/>
                <w:bCs/>
                <w:sz w:val="16"/>
                <w:szCs w:val="16"/>
              </w:rPr>
            </w:pPr>
            <w:r w:rsidRPr="002B3FE9">
              <w:rPr>
                <w:rFonts w:cs="Segoe UI"/>
                <w:b/>
                <w:bCs/>
                <w:w w:val="105"/>
                <w:sz w:val="16"/>
                <w:szCs w:val="16"/>
              </w:rPr>
              <w:t>2022</w:t>
            </w:r>
          </w:p>
          <w:p w14:paraId="3C3C692D" w14:textId="0646C463" w:rsidR="002B3FE9" w:rsidRPr="002B3FE9" w:rsidRDefault="002B3FE9" w:rsidP="002B3FE9">
            <w:pPr>
              <w:pStyle w:val="TableText"/>
              <w:ind w:left="57" w:right="170"/>
              <w:jc w:val="right"/>
              <w:rPr>
                <w:rFonts w:cs="Segoe UI"/>
                <w:b/>
                <w:bCs/>
                <w:sz w:val="16"/>
                <w:szCs w:val="16"/>
              </w:rPr>
            </w:pPr>
            <w:r w:rsidRPr="002B3FE9">
              <w:rPr>
                <w:rFonts w:cs="Segoe UI"/>
                <w:b/>
                <w:bCs/>
                <w:sz w:val="16"/>
                <w:szCs w:val="16"/>
              </w:rPr>
              <w:t>$000</w:t>
            </w:r>
          </w:p>
        </w:tc>
        <w:tc>
          <w:tcPr>
            <w:tcW w:w="2693" w:type="dxa"/>
            <w:shd w:val="clear" w:color="auto" w:fill="D9D9D9" w:themeFill="background1" w:themeFillShade="D9"/>
          </w:tcPr>
          <w:p w14:paraId="4F751BCE" w14:textId="488D4950" w:rsidR="002B3FE9" w:rsidRPr="002B3FE9" w:rsidRDefault="002B3FE9" w:rsidP="002B3FE9">
            <w:pPr>
              <w:pStyle w:val="TableText"/>
              <w:ind w:left="57" w:right="57"/>
              <w:rPr>
                <w:rFonts w:cs="Segoe UI"/>
                <w:b/>
                <w:bCs/>
                <w:sz w:val="16"/>
                <w:szCs w:val="16"/>
              </w:rPr>
            </w:pPr>
          </w:p>
        </w:tc>
        <w:tc>
          <w:tcPr>
            <w:tcW w:w="848" w:type="dxa"/>
            <w:shd w:val="clear" w:color="auto" w:fill="D9D9D9" w:themeFill="background1" w:themeFillShade="D9"/>
          </w:tcPr>
          <w:p w14:paraId="249F4D19"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br/>
            </w:r>
          </w:p>
          <w:p w14:paraId="34721667" w14:textId="77777777" w:rsidR="002B3FE9" w:rsidRPr="002B3FE9" w:rsidRDefault="002B3FE9" w:rsidP="002B3FE9">
            <w:pPr>
              <w:pStyle w:val="TableText"/>
              <w:ind w:left="57" w:right="57"/>
              <w:jc w:val="right"/>
              <w:rPr>
                <w:rFonts w:cs="Segoe UI"/>
                <w:b/>
                <w:bCs/>
                <w:sz w:val="16"/>
                <w:szCs w:val="16"/>
              </w:rPr>
            </w:pPr>
          </w:p>
          <w:p w14:paraId="62210368" w14:textId="0E5D82DD"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Note</w:t>
            </w:r>
          </w:p>
        </w:tc>
        <w:tc>
          <w:tcPr>
            <w:tcW w:w="1147" w:type="dxa"/>
            <w:shd w:val="clear" w:color="auto" w:fill="D9D9D9" w:themeFill="background1" w:themeFillShade="D9"/>
          </w:tcPr>
          <w:p w14:paraId="56B340CF" w14:textId="1B3E3D98"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Actual</w:t>
            </w:r>
            <w:r w:rsidRPr="002B3FE9">
              <w:rPr>
                <w:rFonts w:cs="Segoe UI"/>
                <w:b/>
                <w:bCs/>
                <w:sz w:val="16"/>
                <w:szCs w:val="16"/>
              </w:rPr>
              <w:br/>
            </w:r>
          </w:p>
          <w:p w14:paraId="35CA32F8"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2023</w:t>
            </w:r>
          </w:p>
          <w:p w14:paraId="291231E8"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$000</w:t>
            </w:r>
          </w:p>
        </w:tc>
        <w:tc>
          <w:tcPr>
            <w:tcW w:w="1285" w:type="dxa"/>
            <w:shd w:val="clear" w:color="auto" w:fill="D9D9D9" w:themeFill="background1" w:themeFillShade="D9"/>
          </w:tcPr>
          <w:p w14:paraId="45E8FCBB" w14:textId="49F6B196"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Unaudited</w:t>
            </w:r>
            <w:r w:rsidRPr="002B3FE9">
              <w:rPr>
                <w:rFonts w:cs="Segoe UI"/>
                <w:b/>
                <w:bCs/>
                <w:sz w:val="16"/>
                <w:szCs w:val="16"/>
              </w:rPr>
              <w:br/>
              <w:t>budget</w:t>
            </w:r>
          </w:p>
          <w:p w14:paraId="16347405"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2023</w:t>
            </w:r>
          </w:p>
          <w:p w14:paraId="75538E5F"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$000</w:t>
            </w:r>
          </w:p>
        </w:tc>
        <w:tc>
          <w:tcPr>
            <w:tcW w:w="1242" w:type="dxa"/>
            <w:shd w:val="clear" w:color="auto" w:fill="D9D9D9" w:themeFill="background1" w:themeFillShade="D9"/>
          </w:tcPr>
          <w:p w14:paraId="2189D94F" w14:textId="7ACD28A1"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Unaudited forecast</w:t>
            </w:r>
          </w:p>
          <w:p w14:paraId="40627CD9"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2024</w:t>
            </w:r>
          </w:p>
          <w:p w14:paraId="1D5C5FCF"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$000</w:t>
            </w:r>
          </w:p>
        </w:tc>
      </w:tr>
      <w:tr w:rsidR="002B3FE9" w:rsidRPr="002B3FE9" w14:paraId="7C58D1E8" w14:textId="77777777" w:rsidTr="00BA7184">
        <w:trPr>
          <w:trHeight w:val="334"/>
        </w:trPr>
        <w:tc>
          <w:tcPr>
            <w:tcW w:w="1276" w:type="dxa"/>
          </w:tcPr>
          <w:p w14:paraId="1A974FC7" w14:textId="77777777" w:rsidR="002B3FE9" w:rsidRPr="002B3FE9" w:rsidRDefault="002B3FE9" w:rsidP="002B3FE9">
            <w:pPr>
              <w:pStyle w:val="TableText"/>
              <w:ind w:left="57" w:right="170"/>
              <w:jc w:val="right"/>
              <w:rPr>
                <w:rFonts w:cs="Segoe UI"/>
                <w:b/>
                <w:bCs/>
                <w:sz w:val="16"/>
                <w:szCs w:val="16"/>
              </w:rPr>
            </w:pPr>
          </w:p>
        </w:tc>
        <w:tc>
          <w:tcPr>
            <w:tcW w:w="2693" w:type="dxa"/>
          </w:tcPr>
          <w:p w14:paraId="39DC438F" w14:textId="77777777" w:rsidR="002B3FE9" w:rsidRPr="002B3FE9" w:rsidRDefault="002B3FE9" w:rsidP="002B3FE9">
            <w:pPr>
              <w:pStyle w:val="TableText"/>
              <w:ind w:left="57" w:right="57"/>
              <w:rPr>
                <w:rFonts w:cs="Segoe UI"/>
                <w:b/>
                <w:bCs/>
                <w:sz w:val="16"/>
                <w:szCs w:val="16"/>
              </w:rPr>
            </w:pPr>
            <w:r w:rsidRPr="002B3FE9">
              <w:rPr>
                <w:rFonts w:cs="Segoe UI"/>
                <w:b/>
                <w:bCs/>
                <w:w w:val="105"/>
                <w:sz w:val="16"/>
                <w:szCs w:val="16"/>
              </w:rPr>
              <w:t>Revenue</w:t>
            </w:r>
          </w:p>
        </w:tc>
        <w:tc>
          <w:tcPr>
            <w:tcW w:w="848" w:type="dxa"/>
          </w:tcPr>
          <w:p w14:paraId="52189C9D" w14:textId="77777777" w:rsidR="002B3FE9" w:rsidRPr="002B3FE9" w:rsidRDefault="002B3FE9" w:rsidP="002B3FE9">
            <w:pPr>
              <w:pStyle w:val="TableText"/>
              <w:ind w:left="57" w:right="57"/>
              <w:jc w:val="right"/>
              <w:rPr>
                <w:rFonts w:cs="Segoe UI"/>
                <w:b/>
                <w:bCs/>
                <w:sz w:val="16"/>
                <w:szCs w:val="16"/>
              </w:rPr>
            </w:pPr>
          </w:p>
        </w:tc>
        <w:tc>
          <w:tcPr>
            <w:tcW w:w="1147" w:type="dxa"/>
          </w:tcPr>
          <w:p w14:paraId="153D20CF" w14:textId="77777777" w:rsidR="002B3FE9" w:rsidRPr="002B3FE9" w:rsidRDefault="002B3FE9" w:rsidP="002B3FE9">
            <w:pPr>
              <w:pStyle w:val="TableText"/>
              <w:ind w:left="57" w:right="57"/>
              <w:jc w:val="right"/>
              <w:rPr>
                <w:rFonts w:cs="Segoe UI"/>
                <w:b/>
                <w:bCs/>
                <w:sz w:val="16"/>
                <w:szCs w:val="16"/>
              </w:rPr>
            </w:pPr>
          </w:p>
        </w:tc>
        <w:tc>
          <w:tcPr>
            <w:tcW w:w="1285" w:type="dxa"/>
          </w:tcPr>
          <w:p w14:paraId="65205CA5" w14:textId="77777777" w:rsidR="002B3FE9" w:rsidRPr="002B3FE9" w:rsidRDefault="002B3FE9" w:rsidP="002B3FE9">
            <w:pPr>
              <w:pStyle w:val="TableText"/>
              <w:ind w:left="57" w:right="57"/>
              <w:jc w:val="right"/>
              <w:rPr>
                <w:rFonts w:cs="Segoe UI"/>
                <w:b/>
                <w:bCs/>
                <w:sz w:val="16"/>
                <w:szCs w:val="16"/>
              </w:rPr>
            </w:pPr>
          </w:p>
        </w:tc>
        <w:tc>
          <w:tcPr>
            <w:tcW w:w="1242" w:type="dxa"/>
          </w:tcPr>
          <w:p w14:paraId="258F0FAB" w14:textId="77777777" w:rsidR="002B3FE9" w:rsidRPr="002B3FE9" w:rsidRDefault="002B3FE9" w:rsidP="002B3FE9">
            <w:pPr>
              <w:pStyle w:val="TableText"/>
              <w:ind w:left="57" w:right="57"/>
              <w:jc w:val="right"/>
              <w:rPr>
                <w:rFonts w:cs="Segoe UI"/>
                <w:b/>
                <w:bCs/>
                <w:sz w:val="16"/>
                <w:szCs w:val="16"/>
              </w:rPr>
            </w:pPr>
          </w:p>
        </w:tc>
      </w:tr>
      <w:tr w:rsidR="002B3FE9" w:rsidRPr="002B3FE9" w14:paraId="5547C89F" w14:textId="77777777" w:rsidTr="00BA7184">
        <w:trPr>
          <w:trHeight w:val="359"/>
        </w:trPr>
        <w:tc>
          <w:tcPr>
            <w:tcW w:w="1276" w:type="dxa"/>
          </w:tcPr>
          <w:p w14:paraId="7679B9B9" w14:textId="77777777" w:rsidR="002B3FE9" w:rsidRPr="002B3FE9" w:rsidRDefault="002B3FE9" w:rsidP="002B3FE9">
            <w:pPr>
              <w:pStyle w:val="TableText"/>
              <w:ind w:left="57" w:right="170"/>
              <w:jc w:val="right"/>
              <w:rPr>
                <w:rFonts w:cs="Segoe UI"/>
                <w:sz w:val="16"/>
                <w:szCs w:val="16"/>
              </w:rPr>
            </w:pPr>
            <w:r w:rsidRPr="002B3FE9">
              <w:rPr>
                <w:rFonts w:cs="Segoe UI"/>
                <w:sz w:val="16"/>
                <w:szCs w:val="16"/>
              </w:rPr>
              <w:t>845,212</w:t>
            </w:r>
          </w:p>
        </w:tc>
        <w:tc>
          <w:tcPr>
            <w:tcW w:w="2693" w:type="dxa"/>
          </w:tcPr>
          <w:p w14:paraId="36D6E592" w14:textId="77777777" w:rsidR="002B3FE9" w:rsidRPr="002B3FE9" w:rsidRDefault="002B3FE9" w:rsidP="002B3FE9">
            <w:pPr>
              <w:pStyle w:val="TableText"/>
              <w:ind w:left="57" w:right="57"/>
              <w:rPr>
                <w:rFonts w:cs="Segoe UI"/>
                <w:sz w:val="16"/>
                <w:szCs w:val="16"/>
              </w:rPr>
            </w:pPr>
            <w:r w:rsidRPr="002B3FE9">
              <w:rPr>
                <w:rFonts w:cs="Segoe UI"/>
                <w:w w:val="105"/>
                <w:sz w:val="16"/>
                <w:szCs w:val="16"/>
              </w:rPr>
              <w:t>Revenue</w:t>
            </w:r>
            <w:r w:rsidRPr="002B3FE9">
              <w:rPr>
                <w:rFonts w:cs="Segoe UI"/>
                <w:spacing w:val="-10"/>
                <w:w w:val="105"/>
                <w:sz w:val="16"/>
                <w:szCs w:val="16"/>
              </w:rPr>
              <w:t xml:space="preserve"> </w:t>
            </w:r>
            <w:r w:rsidRPr="002B3FE9">
              <w:rPr>
                <w:rFonts w:cs="Segoe UI"/>
                <w:w w:val="105"/>
                <w:sz w:val="16"/>
                <w:szCs w:val="16"/>
              </w:rPr>
              <w:t>Crown</w:t>
            </w:r>
          </w:p>
        </w:tc>
        <w:tc>
          <w:tcPr>
            <w:tcW w:w="848" w:type="dxa"/>
          </w:tcPr>
          <w:p w14:paraId="6D31D326"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2</w:t>
            </w:r>
          </w:p>
        </w:tc>
        <w:tc>
          <w:tcPr>
            <w:tcW w:w="1147" w:type="dxa"/>
          </w:tcPr>
          <w:p w14:paraId="2B7E5317"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282,864</w:t>
            </w:r>
          </w:p>
        </w:tc>
        <w:tc>
          <w:tcPr>
            <w:tcW w:w="1285" w:type="dxa"/>
          </w:tcPr>
          <w:p w14:paraId="28465D9E"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315,058</w:t>
            </w:r>
          </w:p>
        </w:tc>
        <w:tc>
          <w:tcPr>
            <w:tcW w:w="1242" w:type="dxa"/>
          </w:tcPr>
          <w:p w14:paraId="2E823C15"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219,534</w:t>
            </w:r>
          </w:p>
        </w:tc>
      </w:tr>
      <w:tr w:rsidR="002B3FE9" w:rsidRPr="002B3FE9" w14:paraId="3E90A510" w14:textId="77777777" w:rsidTr="00BA7184">
        <w:trPr>
          <w:trHeight w:val="348"/>
        </w:trPr>
        <w:tc>
          <w:tcPr>
            <w:tcW w:w="1276" w:type="dxa"/>
            <w:tcBorders>
              <w:bottom w:val="single" w:sz="4" w:space="0" w:color="BFBFBF" w:themeColor="background1" w:themeShade="BF"/>
            </w:tcBorders>
          </w:tcPr>
          <w:p w14:paraId="3DE8512E" w14:textId="77777777" w:rsidR="002B3FE9" w:rsidRPr="002B3FE9" w:rsidRDefault="002B3FE9" w:rsidP="002B3FE9">
            <w:pPr>
              <w:pStyle w:val="TableText"/>
              <w:ind w:left="57" w:right="170"/>
              <w:jc w:val="right"/>
              <w:rPr>
                <w:rFonts w:cs="Segoe UI"/>
                <w:sz w:val="16"/>
                <w:szCs w:val="16"/>
              </w:rPr>
            </w:pPr>
            <w:r w:rsidRPr="002B3FE9">
              <w:rPr>
                <w:rFonts w:cs="Segoe UI"/>
                <w:sz w:val="16"/>
                <w:szCs w:val="16"/>
              </w:rPr>
              <w:t>17,279</w:t>
            </w:r>
          </w:p>
        </w:tc>
        <w:tc>
          <w:tcPr>
            <w:tcW w:w="2693" w:type="dxa"/>
            <w:tcBorders>
              <w:bottom w:val="single" w:sz="4" w:space="0" w:color="BFBFBF" w:themeColor="background1" w:themeShade="BF"/>
            </w:tcBorders>
          </w:tcPr>
          <w:p w14:paraId="147F2E40" w14:textId="77777777" w:rsidR="002B3FE9" w:rsidRPr="002B3FE9" w:rsidRDefault="002B3FE9" w:rsidP="002B3FE9">
            <w:pPr>
              <w:pStyle w:val="TableText"/>
              <w:ind w:left="57" w:right="57"/>
              <w:rPr>
                <w:rFonts w:cs="Segoe UI"/>
                <w:sz w:val="16"/>
                <w:szCs w:val="16"/>
              </w:rPr>
            </w:pPr>
            <w:r w:rsidRPr="002B3FE9">
              <w:rPr>
                <w:rFonts w:cs="Segoe UI"/>
                <w:sz w:val="16"/>
                <w:szCs w:val="16"/>
              </w:rPr>
              <w:t>Other</w:t>
            </w:r>
            <w:r w:rsidRPr="002B3FE9">
              <w:rPr>
                <w:rFonts w:cs="Segoe UI"/>
                <w:spacing w:val="13"/>
                <w:sz w:val="16"/>
                <w:szCs w:val="16"/>
              </w:rPr>
              <w:t xml:space="preserve"> </w:t>
            </w:r>
            <w:r w:rsidRPr="002B3FE9">
              <w:rPr>
                <w:rFonts w:cs="Segoe UI"/>
                <w:sz w:val="16"/>
                <w:szCs w:val="16"/>
              </w:rPr>
              <w:t>revenue</w:t>
            </w:r>
          </w:p>
        </w:tc>
        <w:tc>
          <w:tcPr>
            <w:tcW w:w="848" w:type="dxa"/>
            <w:tcBorders>
              <w:bottom w:val="single" w:sz="4" w:space="0" w:color="BFBFBF" w:themeColor="background1" w:themeShade="BF"/>
            </w:tcBorders>
          </w:tcPr>
          <w:p w14:paraId="6E1E0D3C"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2</w:t>
            </w:r>
          </w:p>
        </w:tc>
        <w:tc>
          <w:tcPr>
            <w:tcW w:w="1147" w:type="dxa"/>
            <w:tcBorders>
              <w:bottom w:val="single" w:sz="4" w:space="0" w:color="BFBFBF" w:themeColor="background1" w:themeShade="BF"/>
            </w:tcBorders>
          </w:tcPr>
          <w:p w14:paraId="11EEBBA6"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19,683</w:t>
            </w:r>
          </w:p>
        </w:tc>
        <w:tc>
          <w:tcPr>
            <w:tcW w:w="1285" w:type="dxa"/>
            <w:tcBorders>
              <w:bottom w:val="single" w:sz="4" w:space="0" w:color="BFBFBF" w:themeColor="background1" w:themeShade="BF"/>
            </w:tcBorders>
          </w:tcPr>
          <w:p w14:paraId="0EA184BB"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18,873</w:t>
            </w:r>
          </w:p>
        </w:tc>
        <w:tc>
          <w:tcPr>
            <w:tcW w:w="1242" w:type="dxa"/>
            <w:tcBorders>
              <w:bottom w:val="single" w:sz="4" w:space="0" w:color="BFBFBF" w:themeColor="background1" w:themeShade="BF"/>
            </w:tcBorders>
          </w:tcPr>
          <w:p w14:paraId="656DC0F7"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18,225</w:t>
            </w:r>
          </w:p>
        </w:tc>
      </w:tr>
      <w:tr w:rsidR="002B3FE9" w:rsidRPr="002B3FE9" w14:paraId="198CB4C5" w14:textId="77777777" w:rsidTr="00BA7184">
        <w:trPr>
          <w:trHeight w:val="344"/>
        </w:trPr>
        <w:tc>
          <w:tcPr>
            <w:tcW w:w="1276" w:type="dxa"/>
            <w:tcBorders>
              <w:top w:val="single" w:sz="4" w:space="0" w:color="BFBFBF" w:themeColor="background1" w:themeShade="BF"/>
              <w:bottom w:val="single" w:sz="4" w:space="0" w:color="BFBFBF" w:themeColor="background1" w:themeShade="BF"/>
            </w:tcBorders>
          </w:tcPr>
          <w:p w14:paraId="4E192EC7" w14:textId="77777777" w:rsidR="002B3FE9" w:rsidRPr="002B3FE9" w:rsidRDefault="002B3FE9" w:rsidP="002B3FE9">
            <w:pPr>
              <w:pStyle w:val="TableText"/>
              <w:ind w:left="57" w:right="170"/>
              <w:jc w:val="right"/>
              <w:rPr>
                <w:rFonts w:cs="Segoe UI"/>
                <w:b/>
                <w:bCs/>
                <w:sz w:val="16"/>
                <w:szCs w:val="16"/>
              </w:rPr>
            </w:pPr>
            <w:r w:rsidRPr="002B3FE9">
              <w:rPr>
                <w:rFonts w:cs="Segoe UI"/>
                <w:b/>
                <w:bCs/>
                <w:sz w:val="16"/>
                <w:szCs w:val="16"/>
              </w:rPr>
              <w:t>862,491</w:t>
            </w:r>
          </w:p>
        </w:tc>
        <w:tc>
          <w:tcPr>
            <w:tcW w:w="2693" w:type="dxa"/>
            <w:tcBorders>
              <w:top w:val="single" w:sz="4" w:space="0" w:color="BFBFBF" w:themeColor="background1" w:themeShade="BF"/>
              <w:bottom w:val="single" w:sz="4" w:space="0" w:color="BFBFBF" w:themeColor="background1" w:themeShade="BF"/>
            </w:tcBorders>
          </w:tcPr>
          <w:p w14:paraId="37246B93" w14:textId="77777777" w:rsidR="002B3FE9" w:rsidRPr="002B3FE9" w:rsidRDefault="002B3FE9" w:rsidP="002B3FE9">
            <w:pPr>
              <w:pStyle w:val="TableText"/>
              <w:ind w:left="57" w:right="57"/>
              <w:rPr>
                <w:rFonts w:cs="Segoe UI"/>
                <w:b/>
                <w:bCs/>
                <w:sz w:val="16"/>
                <w:szCs w:val="16"/>
              </w:rPr>
            </w:pPr>
            <w:r w:rsidRPr="002B3FE9">
              <w:rPr>
                <w:rFonts w:cs="Segoe UI"/>
                <w:b/>
                <w:bCs/>
                <w:w w:val="105"/>
                <w:sz w:val="16"/>
                <w:szCs w:val="16"/>
              </w:rPr>
              <w:t>Total</w:t>
            </w:r>
            <w:r w:rsidRPr="002B3FE9">
              <w:rPr>
                <w:rFonts w:cs="Segoe UI"/>
                <w:b/>
                <w:bCs/>
                <w:spacing w:val="4"/>
                <w:w w:val="105"/>
                <w:sz w:val="16"/>
                <w:szCs w:val="16"/>
              </w:rPr>
              <w:t xml:space="preserve"> </w:t>
            </w:r>
            <w:r w:rsidRPr="002B3FE9">
              <w:rPr>
                <w:rFonts w:cs="Segoe UI"/>
                <w:b/>
                <w:bCs/>
                <w:w w:val="105"/>
                <w:sz w:val="16"/>
                <w:szCs w:val="16"/>
              </w:rPr>
              <w:t>revenue</w:t>
            </w:r>
          </w:p>
        </w:tc>
        <w:tc>
          <w:tcPr>
            <w:tcW w:w="848" w:type="dxa"/>
            <w:tcBorders>
              <w:top w:val="single" w:sz="4" w:space="0" w:color="BFBFBF" w:themeColor="background1" w:themeShade="BF"/>
              <w:bottom w:val="single" w:sz="4" w:space="0" w:color="BFBFBF" w:themeColor="background1" w:themeShade="BF"/>
            </w:tcBorders>
          </w:tcPr>
          <w:p w14:paraId="0B3FB3BB" w14:textId="77777777" w:rsidR="002B3FE9" w:rsidRPr="002B3FE9" w:rsidRDefault="002B3FE9" w:rsidP="002B3FE9">
            <w:pPr>
              <w:pStyle w:val="TableText"/>
              <w:ind w:left="57" w:right="57"/>
              <w:jc w:val="right"/>
              <w:rPr>
                <w:rFonts w:cs="Segoe UI"/>
                <w:b/>
                <w:bCs/>
                <w:sz w:val="16"/>
                <w:szCs w:val="16"/>
              </w:rPr>
            </w:pPr>
          </w:p>
        </w:tc>
        <w:tc>
          <w:tcPr>
            <w:tcW w:w="1147" w:type="dxa"/>
            <w:tcBorders>
              <w:top w:val="single" w:sz="4" w:space="0" w:color="BFBFBF" w:themeColor="background1" w:themeShade="BF"/>
              <w:bottom w:val="single" w:sz="4" w:space="0" w:color="BFBFBF" w:themeColor="background1" w:themeShade="BF"/>
            </w:tcBorders>
          </w:tcPr>
          <w:p w14:paraId="25DED1CB"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302,547</w:t>
            </w:r>
          </w:p>
        </w:tc>
        <w:tc>
          <w:tcPr>
            <w:tcW w:w="1285" w:type="dxa"/>
            <w:tcBorders>
              <w:top w:val="single" w:sz="4" w:space="0" w:color="BFBFBF" w:themeColor="background1" w:themeShade="BF"/>
              <w:bottom w:val="single" w:sz="4" w:space="0" w:color="BFBFBF" w:themeColor="background1" w:themeShade="BF"/>
            </w:tcBorders>
          </w:tcPr>
          <w:p w14:paraId="70232FCF"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333,931</w:t>
            </w:r>
          </w:p>
        </w:tc>
        <w:tc>
          <w:tcPr>
            <w:tcW w:w="1242" w:type="dxa"/>
            <w:tcBorders>
              <w:top w:val="single" w:sz="4" w:space="0" w:color="BFBFBF" w:themeColor="background1" w:themeShade="BF"/>
              <w:bottom w:val="single" w:sz="4" w:space="0" w:color="BFBFBF" w:themeColor="background1" w:themeShade="BF"/>
            </w:tcBorders>
          </w:tcPr>
          <w:p w14:paraId="10EE1AF4"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237,759</w:t>
            </w:r>
          </w:p>
        </w:tc>
      </w:tr>
      <w:tr w:rsidR="002B3FE9" w:rsidRPr="002B3FE9" w14:paraId="7B2CD7A7" w14:textId="77777777" w:rsidTr="00BA7184">
        <w:trPr>
          <w:trHeight w:val="354"/>
        </w:trPr>
        <w:tc>
          <w:tcPr>
            <w:tcW w:w="1276" w:type="dxa"/>
            <w:tcBorders>
              <w:top w:val="single" w:sz="4" w:space="0" w:color="BFBFBF" w:themeColor="background1" w:themeShade="BF"/>
            </w:tcBorders>
          </w:tcPr>
          <w:p w14:paraId="45FFB0E6" w14:textId="77777777" w:rsidR="002B3FE9" w:rsidRPr="002B3FE9" w:rsidRDefault="002B3FE9" w:rsidP="002B3FE9">
            <w:pPr>
              <w:pStyle w:val="TableText"/>
              <w:ind w:left="57" w:right="170"/>
              <w:jc w:val="right"/>
              <w:rPr>
                <w:rFonts w:cs="Segoe UI"/>
                <w:b/>
                <w:bCs/>
                <w:sz w:val="16"/>
                <w:szCs w:val="16"/>
              </w:rPr>
            </w:pPr>
          </w:p>
        </w:tc>
        <w:tc>
          <w:tcPr>
            <w:tcW w:w="2693" w:type="dxa"/>
            <w:tcBorders>
              <w:top w:val="single" w:sz="4" w:space="0" w:color="BFBFBF" w:themeColor="background1" w:themeShade="BF"/>
            </w:tcBorders>
          </w:tcPr>
          <w:p w14:paraId="7D323E65" w14:textId="77777777" w:rsidR="002B3FE9" w:rsidRPr="002B3FE9" w:rsidRDefault="002B3FE9" w:rsidP="002B3FE9">
            <w:pPr>
              <w:pStyle w:val="TableText"/>
              <w:ind w:left="57" w:right="57"/>
              <w:rPr>
                <w:rFonts w:cs="Segoe UI"/>
                <w:b/>
                <w:bCs/>
                <w:sz w:val="16"/>
                <w:szCs w:val="16"/>
              </w:rPr>
            </w:pPr>
            <w:r w:rsidRPr="002B3FE9">
              <w:rPr>
                <w:rFonts w:cs="Segoe UI"/>
                <w:b/>
                <w:bCs/>
                <w:w w:val="105"/>
                <w:sz w:val="16"/>
                <w:szCs w:val="16"/>
              </w:rPr>
              <w:t>Expenses</w:t>
            </w:r>
          </w:p>
        </w:tc>
        <w:tc>
          <w:tcPr>
            <w:tcW w:w="848" w:type="dxa"/>
            <w:tcBorders>
              <w:top w:val="single" w:sz="4" w:space="0" w:color="BFBFBF" w:themeColor="background1" w:themeShade="BF"/>
            </w:tcBorders>
          </w:tcPr>
          <w:p w14:paraId="0B90968A" w14:textId="77777777" w:rsidR="002B3FE9" w:rsidRPr="002B3FE9" w:rsidRDefault="002B3FE9" w:rsidP="002B3FE9">
            <w:pPr>
              <w:pStyle w:val="TableText"/>
              <w:ind w:left="57" w:right="57"/>
              <w:jc w:val="right"/>
              <w:rPr>
                <w:rFonts w:cs="Segoe UI"/>
                <w:b/>
                <w:bCs/>
                <w:sz w:val="16"/>
                <w:szCs w:val="16"/>
              </w:rPr>
            </w:pPr>
          </w:p>
        </w:tc>
        <w:tc>
          <w:tcPr>
            <w:tcW w:w="1147" w:type="dxa"/>
            <w:tcBorders>
              <w:top w:val="single" w:sz="4" w:space="0" w:color="BFBFBF" w:themeColor="background1" w:themeShade="BF"/>
            </w:tcBorders>
          </w:tcPr>
          <w:p w14:paraId="44EBEAB3" w14:textId="77777777" w:rsidR="002B3FE9" w:rsidRPr="002B3FE9" w:rsidRDefault="002B3FE9" w:rsidP="002B3FE9">
            <w:pPr>
              <w:pStyle w:val="TableText"/>
              <w:ind w:left="57" w:right="57"/>
              <w:jc w:val="right"/>
              <w:rPr>
                <w:rFonts w:cs="Segoe UI"/>
                <w:b/>
                <w:bCs/>
                <w:sz w:val="16"/>
                <w:szCs w:val="16"/>
              </w:rPr>
            </w:pPr>
          </w:p>
        </w:tc>
        <w:tc>
          <w:tcPr>
            <w:tcW w:w="1285" w:type="dxa"/>
            <w:tcBorders>
              <w:top w:val="single" w:sz="4" w:space="0" w:color="BFBFBF" w:themeColor="background1" w:themeShade="BF"/>
            </w:tcBorders>
          </w:tcPr>
          <w:p w14:paraId="2997A235" w14:textId="77777777" w:rsidR="002B3FE9" w:rsidRPr="002B3FE9" w:rsidRDefault="002B3FE9" w:rsidP="002B3FE9">
            <w:pPr>
              <w:pStyle w:val="TableText"/>
              <w:ind w:left="57" w:right="57"/>
              <w:jc w:val="right"/>
              <w:rPr>
                <w:rFonts w:cs="Segoe UI"/>
                <w:b/>
                <w:bCs/>
                <w:sz w:val="16"/>
                <w:szCs w:val="16"/>
              </w:rPr>
            </w:pPr>
          </w:p>
        </w:tc>
        <w:tc>
          <w:tcPr>
            <w:tcW w:w="1242" w:type="dxa"/>
            <w:tcBorders>
              <w:top w:val="single" w:sz="4" w:space="0" w:color="BFBFBF" w:themeColor="background1" w:themeShade="BF"/>
            </w:tcBorders>
          </w:tcPr>
          <w:p w14:paraId="3936822D" w14:textId="77777777" w:rsidR="002B3FE9" w:rsidRPr="002B3FE9" w:rsidRDefault="002B3FE9" w:rsidP="002B3FE9">
            <w:pPr>
              <w:pStyle w:val="TableText"/>
              <w:ind w:left="57" w:right="57"/>
              <w:jc w:val="right"/>
              <w:rPr>
                <w:rFonts w:cs="Segoe UI"/>
                <w:b/>
                <w:bCs/>
                <w:sz w:val="16"/>
                <w:szCs w:val="16"/>
              </w:rPr>
            </w:pPr>
          </w:p>
        </w:tc>
      </w:tr>
      <w:tr w:rsidR="002B3FE9" w:rsidRPr="002B3FE9" w14:paraId="35DCFBE3" w14:textId="77777777" w:rsidTr="00BA7184">
        <w:trPr>
          <w:trHeight w:val="359"/>
        </w:trPr>
        <w:tc>
          <w:tcPr>
            <w:tcW w:w="1276" w:type="dxa"/>
          </w:tcPr>
          <w:p w14:paraId="025A23AC" w14:textId="77777777" w:rsidR="002B3FE9" w:rsidRPr="002B3FE9" w:rsidRDefault="002B3FE9" w:rsidP="002B3FE9">
            <w:pPr>
              <w:pStyle w:val="TableText"/>
              <w:ind w:left="57" w:right="170"/>
              <w:jc w:val="right"/>
              <w:rPr>
                <w:rFonts w:cs="Segoe UI"/>
                <w:sz w:val="16"/>
                <w:szCs w:val="16"/>
              </w:rPr>
            </w:pPr>
            <w:r w:rsidRPr="002B3FE9">
              <w:rPr>
                <w:rFonts w:cs="Segoe UI"/>
                <w:sz w:val="16"/>
                <w:szCs w:val="16"/>
              </w:rPr>
              <w:t>230,635</w:t>
            </w:r>
          </w:p>
        </w:tc>
        <w:tc>
          <w:tcPr>
            <w:tcW w:w="2693" w:type="dxa"/>
          </w:tcPr>
          <w:p w14:paraId="571736A7" w14:textId="77777777" w:rsidR="002B3FE9" w:rsidRPr="002B3FE9" w:rsidRDefault="002B3FE9" w:rsidP="002B3FE9">
            <w:pPr>
              <w:pStyle w:val="TableText"/>
              <w:ind w:left="57" w:right="57"/>
              <w:rPr>
                <w:rFonts w:cs="Segoe UI"/>
                <w:sz w:val="16"/>
                <w:szCs w:val="16"/>
              </w:rPr>
            </w:pPr>
            <w:r w:rsidRPr="002B3FE9">
              <w:rPr>
                <w:rFonts w:cs="Segoe UI"/>
                <w:sz w:val="16"/>
                <w:szCs w:val="16"/>
              </w:rPr>
              <w:t>Personnel</w:t>
            </w:r>
            <w:r w:rsidRPr="002B3FE9">
              <w:rPr>
                <w:rFonts w:cs="Segoe UI"/>
                <w:spacing w:val="13"/>
                <w:sz w:val="16"/>
                <w:szCs w:val="16"/>
              </w:rPr>
              <w:t xml:space="preserve"> </w:t>
            </w:r>
            <w:r w:rsidRPr="002B3FE9">
              <w:rPr>
                <w:rFonts w:cs="Segoe UI"/>
                <w:sz w:val="16"/>
                <w:szCs w:val="16"/>
              </w:rPr>
              <w:t>costs</w:t>
            </w:r>
          </w:p>
        </w:tc>
        <w:tc>
          <w:tcPr>
            <w:tcW w:w="848" w:type="dxa"/>
          </w:tcPr>
          <w:p w14:paraId="30989537"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3</w:t>
            </w:r>
          </w:p>
        </w:tc>
        <w:tc>
          <w:tcPr>
            <w:tcW w:w="1147" w:type="dxa"/>
          </w:tcPr>
          <w:p w14:paraId="68A122B7"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101,342</w:t>
            </w:r>
          </w:p>
        </w:tc>
        <w:tc>
          <w:tcPr>
            <w:tcW w:w="1285" w:type="dxa"/>
          </w:tcPr>
          <w:p w14:paraId="08BDA81E"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114,689</w:t>
            </w:r>
          </w:p>
        </w:tc>
        <w:tc>
          <w:tcPr>
            <w:tcW w:w="1242" w:type="dxa"/>
          </w:tcPr>
          <w:p w14:paraId="6EE72E02"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98,281</w:t>
            </w:r>
          </w:p>
        </w:tc>
      </w:tr>
      <w:tr w:rsidR="002B3FE9" w:rsidRPr="002B3FE9" w14:paraId="794C1E4F" w14:textId="77777777" w:rsidTr="00BA7184">
        <w:trPr>
          <w:trHeight w:val="325"/>
        </w:trPr>
        <w:tc>
          <w:tcPr>
            <w:tcW w:w="1276" w:type="dxa"/>
          </w:tcPr>
          <w:p w14:paraId="79B8025C" w14:textId="77777777" w:rsidR="002B3FE9" w:rsidRPr="002B3FE9" w:rsidRDefault="002B3FE9" w:rsidP="002B3FE9">
            <w:pPr>
              <w:pStyle w:val="TableText"/>
              <w:ind w:left="57" w:right="170"/>
              <w:jc w:val="right"/>
              <w:rPr>
                <w:rFonts w:cs="Segoe UI"/>
                <w:sz w:val="16"/>
                <w:szCs w:val="16"/>
              </w:rPr>
            </w:pPr>
            <w:r w:rsidRPr="002B3FE9">
              <w:rPr>
                <w:rFonts w:cs="Segoe UI"/>
                <w:sz w:val="16"/>
                <w:szCs w:val="16"/>
              </w:rPr>
              <w:t>5,275</w:t>
            </w:r>
          </w:p>
        </w:tc>
        <w:tc>
          <w:tcPr>
            <w:tcW w:w="2693" w:type="dxa"/>
          </w:tcPr>
          <w:p w14:paraId="233F8DE4" w14:textId="77777777" w:rsidR="002B3FE9" w:rsidRPr="002B3FE9" w:rsidRDefault="002B3FE9" w:rsidP="002B3FE9">
            <w:pPr>
              <w:pStyle w:val="TableText"/>
              <w:ind w:left="57" w:right="57"/>
              <w:rPr>
                <w:rFonts w:cs="Segoe UI"/>
                <w:sz w:val="16"/>
                <w:szCs w:val="16"/>
              </w:rPr>
            </w:pPr>
            <w:r w:rsidRPr="002B3FE9">
              <w:rPr>
                <w:rFonts w:cs="Segoe UI"/>
                <w:spacing w:val="-1"/>
                <w:w w:val="105"/>
                <w:sz w:val="16"/>
                <w:szCs w:val="16"/>
              </w:rPr>
              <w:t>Depreciation</w:t>
            </w:r>
            <w:r w:rsidRPr="002B3FE9">
              <w:rPr>
                <w:rFonts w:cs="Segoe UI"/>
                <w:spacing w:val="-12"/>
                <w:w w:val="105"/>
                <w:sz w:val="16"/>
                <w:szCs w:val="16"/>
              </w:rPr>
              <w:t xml:space="preserve"> </w:t>
            </w:r>
            <w:r w:rsidRPr="002B3FE9">
              <w:rPr>
                <w:rFonts w:cs="Segoe UI"/>
                <w:w w:val="105"/>
                <w:sz w:val="16"/>
                <w:szCs w:val="16"/>
              </w:rPr>
              <w:t>and</w:t>
            </w:r>
            <w:r w:rsidRPr="002B3FE9">
              <w:rPr>
                <w:rFonts w:cs="Segoe UI"/>
                <w:spacing w:val="-11"/>
                <w:w w:val="105"/>
                <w:sz w:val="16"/>
                <w:szCs w:val="16"/>
              </w:rPr>
              <w:t xml:space="preserve"> </w:t>
            </w:r>
            <w:r w:rsidRPr="002B3FE9">
              <w:rPr>
                <w:rFonts w:cs="Segoe UI"/>
                <w:w w:val="105"/>
                <w:sz w:val="16"/>
                <w:szCs w:val="16"/>
              </w:rPr>
              <w:t>amortisation</w:t>
            </w:r>
            <w:r w:rsidRPr="002B3FE9">
              <w:rPr>
                <w:rFonts w:cs="Segoe UI"/>
                <w:spacing w:val="-57"/>
                <w:w w:val="105"/>
                <w:sz w:val="16"/>
                <w:szCs w:val="16"/>
              </w:rPr>
              <w:t xml:space="preserve"> </w:t>
            </w:r>
            <w:r w:rsidRPr="002B3FE9">
              <w:rPr>
                <w:rFonts w:cs="Segoe UI"/>
                <w:w w:val="105"/>
                <w:sz w:val="16"/>
                <w:szCs w:val="16"/>
              </w:rPr>
              <w:t>expense</w:t>
            </w:r>
          </w:p>
        </w:tc>
        <w:tc>
          <w:tcPr>
            <w:tcW w:w="848" w:type="dxa"/>
          </w:tcPr>
          <w:p w14:paraId="58333114"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7,8</w:t>
            </w:r>
          </w:p>
        </w:tc>
        <w:tc>
          <w:tcPr>
            <w:tcW w:w="1147" w:type="dxa"/>
          </w:tcPr>
          <w:p w14:paraId="3EEEB085"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2,260</w:t>
            </w:r>
          </w:p>
        </w:tc>
        <w:tc>
          <w:tcPr>
            <w:tcW w:w="1285" w:type="dxa"/>
          </w:tcPr>
          <w:p w14:paraId="65F6B981"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4,670</w:t>
            </w:r>
          </w:p>
        </w:tc>
        <w:tc>
          <w:tcPr>
            <w:tcW w:w="1242" w:type="dxa"/>
          </w:tcPr>
          <w:p w14:paraId="453765E0"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1,006</w:t>
            </w:r>
          </w:p>
        </w:tc>
      </w:tr>
      <w:tr w:rsidR="002B3FE9" w:rsidRPr="002B3FE9" w14:paraId="04D40E27" w14:textId="77777777" w:rsidTr="00BA7184">
        <w:trPr>
          <w:trHeight w:val="359"/>
        </w:trPr>
        <w:tc>
          <w:tcPr>
            <w:tcW w:w="1276" w:type="dxa"/>
          </w:tcPr>
          <w:p w14:paraId="7833B807" w14:textId="77777777" w:rsidR="002B3FE9" w:rsidRPr="002B3FE9" w:rsidRDefault="002B3FE9" w:rsidP="002B3FE9">
            <w:pPr>
              <w:pStyle w:val="TableText"/>
              <w:ind w:left="57" w:right="170"/>
              <w:jc w:val="right"/>
              <w:rPr>
                <w:rFonts w:cs="Segoe UI"/>
                <w:sz w:val="16"/>
                <w:szCs w:val="16"/>
              </w:rPr>
            </w:pPr>
            <w:r w:rsidRPr="002B3FE9">
              <w:rPr>
                <w:rFonts w:cs="Segoe UI"/>
                <w:sz w:val="16"/>
                <w:szCs w:val="16"/>
              </w:rPr>
              <w:t>2,932</w:t>
            </w:r>
          </w:p>
        </w:tc>
        <w:tc>
          <w:tcPr>
            <w:tcW w:w="2693" w:type="dxa"/>
          </w:tcPr>
          <w:p w14:paraId="7327E425" w14:textId="77777777" w:rsidR="002B3FE9" w:rsidRPr="002B3FE9" w:rsidRDefault="002B3FE9" w:rsidP="002B3FE9">
            <w:pPr>
              <w:pStyle w:val="TableText"/>
              <w:ind w:left="57" w:right="57"/>
              <w:rPr>
                <w:rFonts w:cs="Segoe UI"/>
                <w:sz w:val="16"/>
                <w:szCs w:val="16"/>
              </w:rPr>
            </w:pPr>
            <w:r w:rsidRPr="002B3FE9">
              <w:rPr>
                <w:rFonts w:cs="Segoe UI"/>
                <w:w w:val="105"/>
                <w:sz w:val="16"/>
                <w:szCs w:val="16"/>
              </w:rPr>
              <w:t>Capital</w:t>
            </w:r>
            <w:r w:rsidRPr="002B3FE9">
              <w:rPr>
                <w:rFonts w:cs="Segoe UI"/>
                <w:spacing w:val="9"/>
                <w:w w:val="105"/>
                <w:sz w:val="16"/>
                <w:szCs w:val="16"/>
              </w:rPr>
              <w:t xml:space="preserve"> </w:t>
            </w:r>
            <w:r w:rsidRPr="002B3FE9">
              <w:rPr>
                <w:rFonts w:cs="Segoe UI"/>
                <w:w w:val="105"/>
                <w:sz w:val="16"/>
                <w:szCs w:val="16"/>
              </w:rPr>
              <w:t>charge</w:t>
            </w:r>
          </w:p>
        </w:tc>
        <w:tc>
          <w:tcPr>
            <w:tcW w:w="848" w:type="dxa"/>
          </w:tcPr>
          <w:p w14:paraId="5C68462B"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4</w:t>
            </w:r>
          </w:p>
        </w:tc>
        <w:tc>
          <w:tcPr>
            <w:tcW w:w="1147" w:type="dxa"/>
          </w:tcPr>
          <w:p w14:paraId="2758BAA9"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1,125</w:t>
            </w:r>
          </w:p>
        </w:tc>
        <w:tc>
          <w:tcPr>
            <w:tcW w:w="1285" w:type="dxa"/>
          </w:tcPr>
          <w:p w14:paraId="11FDB379"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1,658</w:t>
            </w:r>
          </w:p>
        </w:tc>
        <w:tc>
          <w:tcPr>
            <w:tcW w:w="1242" w:type="dxa"/>
          </w:tcPr>
          <w:p w14:paraId="4CDAE6C6"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650</w:t>
            </w:r>
          </w:p>
        </w:tc>
      </w:tr>
      <w:tr w:rsidR="002B3FE9" w:rsidRPr="002B3FE9" w14:paraId="26A43E8A" w14:textId="77777777" w:rsidTr="00BA7184">
        <w:trPr>
          <w:trHeight w:val="348"/>
        </w:trPr>
        <w:tc>
          <w:tcPr>
            <w:tcW w:w="1276" w:type="dxa"/>
            <w:tcBorders>
              <w:bottom w:val="single" w:sz="4" w:space="0" w:color="BFBFBF" w:themeColor="background1" w:themeShade="BF"/>
            </w:tcBorders>
          </w:tcPr>
          <w:p w14:paraId="562FA7F0" w14:textId="77777777" w:rsidR="002B3FE9" w:rsidRPr="002B3FE9" w:rsidRDefault="002B3FE9" w:rsidP="002B3FE9">
            <w:pPr>
              <w:pStyle w:val="TableText"/>
              <w:ind w:left="57" w:right="170"/>
              <w:jc w:val="right"/>
              <w:rPr>
                <w:rFonts w:cs="Segoe UI"/>
                <w:sz w:val="16"/>
                <w:szCs w:val="16"/>
              </w:rPr>
            </w:pPr>
            <w:r w:rsidRPr="002B3FE9">
              <w:rPr>
                <w:rFonts w:cs="Segoe UI"/>
                <w:sz w:val="16"/>
                <w:szCs w:val="16"/>
              </w:rPr>
              <w:t>482,397</w:t>
            </w:r>
          </w:p>
        </w:tc>
        <w:tc>
          <w:tcPr>
            <w:tcW w:w="2693" w:type="dxa"/>
            <w:tcBorders>
              <w:bottom w:val="single" w:sz="4" w:space="0" w:color="BFBFBF" w:themeColor="background1" w:themeShade="BF"/>
            </w:tcBorders>
          </w:tcPr>
          <w:p w14:paraId="7D4A7DBF" w14:textId="77777777" w:rsidR="002B3FE9" w:rsidRPr="002B3FE9" w:rsidRDefault="002B3FE9" w:rsidP="002B3FE9">
            <w:pPr>
              <w:pStyle w:val="TableText"/>
              <w:ind w:left="57" w:right="57"/>
              <w:rPr>
                <w:rFonts w:cs="Segoe UI"/>
                <w:sz w:val="16"/>
                <w:szCs w:val="16"/>
              </w:rPr>
            </w:pPr>
            <w:r w:rsidRPr="002B3FE9">
              <w:rPr>
                <w:rFonts w:cs="Segoe UI"/>
                <w:sz w:val="16"/>
                <w:szCs w:val="16"/>
              </w:rPr>
              <w:t>Other</w:t>
            </w:r>
            <w:r w:rsidRPr="002B3FE9">
              <w:rPr>
                <w:rFonts w:cs="Segoe UI"/>
                <w:spacing w:val="6"/>
                <w:sz w:val="16"/>
                <w:szCs w:val="16"/>
              </w:rPr>
              <w:t xml:space="preserve"> </w:t>
            </w:r>
            <w:r w:rsidRPr="002B3FE9">
              <w:rPr>
                <w:rFonts w:cs="Segoe UI"/>
                <w:sz w:val="16"/>
                <w:szCs w:val="16"/>
              </w:rPr>
              <w:t>expenses</w:t>
            </w:r>
          </w:p>
        </w:tc>
        <w:tc>
          <w:tcPr>
            <w:tcW w:w="848" w:type="dxa"/>
            <w:tcBorders>
              <w:bottom w:val="single" w:sz="4" w:space="0" w:color="BFBFBF" w:themeColor="background1" w:themeShade="BF"/>
            </w:tcBorders>
          </w:tcPr>
          <w:p w14:paraId="2DC7073E"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5</w:t>
            </w:r>
          </w:p>
        </w:tc>
        <w:tc>
          <w:tcPr>
            <w:tcW w:w="1147" w:type="dxa"/>
            <w:tcBorders>
              <w:bottom w:val="single" w:sz="4" w:space="0" w:color="BFBFBF" w:themeColor="background1" w:themeShade="BF"/>
            </w:tcBorders>
          </w:tcPr>
          <w:p w14:paraId="476D9CEE"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164,665</w:t>
            </w:r>
          </w:p>
        </w:tc>
        <w:tc>
          <w:tcPr>
            <w:tcW w:w="1285" w:type="dxa"/>
            <w:tcBorders>
              <w:bottom w:val="single" w:sz="4" w:space="0" w:color="BFBFBF" w:themeColor="background1" w:themeShade="BF"/>
            </w:tcBorders>
          </w:tcPr>
          <w:p w14:paraId="532A3445"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212,914</w:t>
            </w:r>
          </w:p>
        </w:tc>
        <w:tc>
          <w:tcPr>
            <w:tcW w:w="1242" w:type="dxa"/>
            <w:tcBorders>
              <w:bottom w:val="single" w:sz="4" w:space="0" w:color="BFBFBF" w:themeColor="background1" w:themeShade="BF"/>
            </w:tcBorders>
          </w:tcPr>
          <w:p w14:paraId="152424CB"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137,822</w:t>
            </w:r>
          </w:p>
        </w:tc>
      </w:tr>
      <w:tr w:rsidR="002B3FE9" w:rsidRPr="002B3FE9" w14:paraId="34F602EF" w14:textId="77777777" w:rsidTr="00BA7184">
        <w:trPr>
          <w:trHeight w:val="344"/>
        </w:trPr>
        <w:tc>
          <w:tcPr>
            <w:tcW w:w="1276" w:type="dxa"/>
            <w:tcBorders>
              <w:top w:val="single" w:sz="4" w:space="0" w:color="BFBFBF" w:themeColor="background1" w:themeShade="BF"/>
              <w:bottom w:val="single" w:sz="4" w:space="0" w:color="BFBFBF" w:themeColor="background1" w:themeShade="BF"/>
            </w:tcBorders>
          </w:tcPr>
          <w:p w14:paraId="05FFEFDB" w14:textId="77777777" w:rsidR="002B3FE9" w:rsidRPr="002B3FE9" w:rsidRDefault="002B3FE9" w:rsidP="002B3FE9">
            <w:pPr>
              <w:pStyle w:val="TableText"/>
              <w:ind w:left="57" w:right="170"/>
              <w:jc w:val="right"/>
              <w:rPr>
                <w:rFonts w:cs="Segoe UI"/>
                <w:b/>
                <w:bCs/>
                <w:sz w:val="16"/>
                <w:szCs w:val="16"/>
              </w:rPr>
            </w:pPr>
            <w:r w:rsidRPr="002B3FE9">
              <w:rPr>
                <w:rFonts w:cs="Segoe UI"/>
                <w:b/>
                <w:bCs/>
                <w:sz w:val="16"/>
                <w:szCs w:val="16"/>
              </w:rPr>
              <w:t>721,239</w:t>
            </w:r>
          </w:p>
        </w:tc>
        <w:tc>
          <w:tcPr>
            <w:tcW w:w="2693" w:type="dxa"/>
            <w:tcBorders>
              <w:top w:val="single" w:sz="4" w:space="0" w:color="BFBFBF" w:themeColor="background1" w:themeShade="BF"/>
              <w:bottom w:val="single" w:sz="4" w:space="0" w:color="BFBFBF" w:themeColor="background1" w:themeShade="BF"/>
            </w:tcBorders>
          </w:tcPr>
          <w:p w14:paraId="46A14F1E" w14:textId="77777777" w:rsidR="002B3FE9" w:rsidRPr="002B3FE9" w:rsidRDefault="002B3FE9" w:rsidP="002B3FE9">
            <w:pPr>
              <w:pStyle w:val="TableText"/>
              <w:ind w:left="57" w:right="57"/>
              <w:rPr>
                <w:rFonts w:cs="Segoe UI"/>
                <w:b/>
                <w:bCs/>
                <w:sz w:val="16"/>
                <w:szCs w:val="16"/>
              </w:rPr>
            </w:pPr>
            <w:r w:rsidRPr="002B3FE9">
              <w:rPr>
                <w:rFonts w:cs="Segoe UI"/>
                <w:b/>
                <w:bCs/>
                <w:w w:val="105"/>
                <w:sz w:val="16"/>
                <w:szCs w:val="16"/>
              </w:rPr>
              <w:t>Total</w:t>
            </w:r>
            <w:r w:rsidRPr="002B3FE9">
              <w:rPr>
                <w:rFonts w:cs="Segoe UI"/>
                <w:b/>
                <w:bCs/>
                <w:spacing w:val="4"/>
                <w:w w:val="105"/>
                <w:sz w:val="16"/>
                <w:szCs w:val="16"/>
              </w:rPr>
              <w:t xml:space="preserve"> </w:t>
            </w:r>
            <w:r w:rsidRPr="002B3FE9">
              <w:rPr>
                <w:rFonts w:cs="Segoe UI"/>
                <w:b/>
                <w:bCs/>
                <w:w w:val="105"/>
                <w:sz w:val="16"/>
                <w:szCs w:val="16"/>
              </w:rPr>
              <w:t>expenses</w:t>
            </w:r>
          </w:p>
        </w:tc>
        <w:tc>
          <w:tcPr>
            <w:tcW w:w="848" w:type="dxa"/>
            <w:tcBorders>
              <w:top w:val="single" w:sz="4" w:space="0" w:color="BFBFBF" w:themeColor="background1" w:themeShade="BF"/>
              <w:bottom w:val="single" w:sz="4" w:space="0" w:color="BFBFBF" w:themeColor="background1" w:themeShade="BF"/>
            </w:tcBorders>
          </w:tcPr>
          <w:p w14:paraId="35651255" w14:textId="77777777" w:rsidR="002B3FE9" w:rsidRPr="002B3FE9" w:rsidRDefault="002B3FE9" w:rsidP="002B3FE9">
            <w:pPr>
              <w:pStyle w:val="TableText"/>
              <w:ind w:left="57" w:right="57"/>
              <w:jc w:val="right"/>
              <w:rPr>
                <w:rFonts w:cs="Segoe UI"/>
                <w:b/>
                <w:bCs/>
                <w:sz w:val="16"/>
                <w:szCs w:val="16"/>
              </w:rPr>
            </w:pPr>
          </w:p>
        </w:tc>
        <w:tc>
          <w:tcPr>
            <w:tcW w:w="1147" w:type="dxa"/>
            <w:tcBorders>
              <w:top w:val="single" w:sz="4" w:space="0" w:color="BFBFBF" w:themeColor="background1" w:themeShade="BF"/>
              <w:bottom w:val="single" w:sz="4" w:space="0" w:color="BFBFBF" w:themeColor="background1" w:themeShade="BF"/>
            </w:tcBorders>
          </w:tcPr>
          <w:p w14:paraId="017D17F5"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269,392</w:t>
            </w:r>
          </w:p>
        </w:tc>
        <w:tc>
          <w:tcPr>
            <w:tcW w:w="1285" w:type="dxa"/>
            <w:tcBorders>
              <w:top w:val="single" w:sz="4" w:space="0" w:color="BFBFBF" w:themeColor="background1" w:themeShade="BF"/>
              <w:bottom w:val="single" w:sz="4" w:space="0" w:color="BFBFBF" w:themeColor="background1" w:themeShade="BF"/>
            </w:tcBorders>
          </w:tcPr>
          <w:p w14:paraId="370CB3A6"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333,931</w:t>
            </w:r>
          </w:p>
        </w:tc>
        <w:tc>
          <w:tcPr>
            <w:tcW w:w="1242" w:type="dxa"/>
            <w:tcBorders>
              <w:top w:val="single" w:sz="4" w:space="0" w:color="BFBFBF" w:themeColor="background1" w:themeShade="BF"/>
              <w:bottom w:val="single" w:sz="4" w:space="0" w:color="BFBFBF" w:themeColor="background1" w:themeShade="BF"/>
            </w:tcBorders>
          </w:tcPr>
          <w:p w14:paraId="7D54B022"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237,759</w:t>
            </w:r>
          </w:p>
        </w:tc>
      </w:tr>
      <w:tr w:rsidR="002B3FE9" w:rsidRPr="002B3FE9" w14:paraId="262B09D3" w14:textId="77777777" w:rsidTr="00BA7184">
        <w:trPr>
          <w:trHeight w:val="344"/>
        </w:trPr>
        <w:tc>
          <w:tcPr>
            <w:tcW w:w="1276" w:type="dxa"/>
            <w:tcBorders>
              <w:top w:val="single" w:sz="4" w:space="0" w:color="BFBFBF" w:themeColor="background1" w:themeShade="BF"/>
              <w:bottom w:val="single" w:sz="4" w:space="0" w:color="BFBFBF" w:themeColor="background1" w:themeShade="BF"/>
            </w:tcBorders>
          </w:tcPr>
          <w:p w14:paraId="5CDB6AF5" w14:textId="77777777" w:rsidR="002B3FE9" w:rsidRPr="002B3FE9" w:rsidRDefault="002B3FE9" w:rsidP="002B3FE9">
            <w:pPr>
              <w:pStyle w:val="TableText"/>
              <w:ind w:left="57" w:right="170"/>
              <w:jc w:val="right"/>
              <w:rPr>
                <w:rFonts w:cs="Segoe UI"/>
                <w:b/>
                <w:bCs/>
                <w:sz w:val="16"/>
                <w:szCs w:val="16"/>
              </w:rPr>
            </w:pPr>
            <w:r w:rsidRPr="002B3FE9">
              <w:rPr>
                <w:rFonts w:cs="Segoe UI"/>
                <w:b/>
                <w:bCs/>
                <w:sz w:val="16"/>
                <w:szCs w:val="16"/>
              </w:rPr>
              <w:t>141,252</w:t>
            </w:r>
          </w:p>
        </w:tc>
        <w:tc>
          <w:tcPr>
            <w:tcW w:w="2693" w:type="dxa"/>
            <w:tcBorders>
              <w:top w:val="single" w:sz="4" w:space="0" w:color="BFBFBF" w:themeColor="background1" w:themeShade="BF"/>
              <w:bottom w:val="single" w:sz="4" w:space="0" w:color="BFBFBF" w:themeColor="background1" w:themeShade="BF"/>
            </w:tcBorders>
          </w:tcPr>
          <w:p w14:paraId="68A31490" w14:textId="77777777" w:rsidR="002B3FE9" w:rsidRPr="002B3FE9" w:rsidRDefault="002B3FE9" w:rsidP="002B3FE9">
            <w:pPr>
              <w:pStyle w:val="TableText"/>
              <w:ind w:left="57" w:right="57"/>
              <w:rPr>
                <w:rFonts w:cs="Segoe UI"/>
                <w:b/>
                <w:bCs/>
                <w:sz w:val="16"/>
                <w:szCs w:val="16"/>
              </w:rPr>
            </w:pPr>
            <w:r w:rsidRPr="002B3FE9">
              <w:rPr>
                <w:rFonts w:cs="Segoe UI"/>
                <w:b/>
                <w:bCs/>
                <w:w w:val="110"/>
                <w:sz w:val="16"/>
                <w:szCs w:val="16"/>
              </w:rPr>
              <w:t>Net</w:t>
            </w:r>
            <w:r w:rsidRPr="002B3FE9">
              <w:rPr>
                <w:rFonts w:cs="Segoe UI"/>
                <w:b/>
                <w:bCs/>
                <w:spacing w:val="-6"/>
                <w:w w:val="110"/>
                <w:sz w:val="16"/>
                <w:szCs w:val="16"/>
              </w:rPr>
              <w:t xml:space="preserve"> </w:t>
            </w:r>
            <w:r w:rsidRPr="002B3FE9">
              <w:rPr>
                <w:rFonts w:cs="Segoe UI"/>
                <w:b/>
                <w:bCs/>
                <w:w w:val="110"/>
                <w:sz w:val="16"/>
                <w:szCs w:val="16"/>
              </w:rPr>
              <w:t>surplus/(deficit)</w:t>
            </w:r>
          </w:p>
        </w:tc>
        <w:tc>
          <w:tcPr>
            <w:tcW w:w="848" w:type="dxa"/>
            <w:tcBorders>
              <w:top w:val="single" w:sz="4" w:space="0" w:color="BFBFBF" w:themeColor="background1" w:themeShade="BF"/>
              <w:bottom w:val="single" w:sz="4" w:space="0" w:color="BFBFBF" w:themeColor="background1" w:themeShade="BF"/>
            </w:tcBorders>
          </w:tcPr>
          <w:p w14:paraId="5358D72A" w14:textId="77777777" w:rsidR="002B3FE9" w:rsidRPr="002B3FE9" w:rsidRDefault="002B3FE9" w:rsidP="002B3FE9">
            <w:pPr>
              <w:pStyle w:val="TableText"/>
              <w:ind w:left="57" w:right="57"/>
              <w:jc w:val="right"/>
              <w:rPr>
                <w:rFonts w:cs="Segoe UI"/>
                <w:b/>
                <w:bCs/>
                <w:sz w:val="16"/>
                <w:szCs w:val="16"/>
              </w:rPr>
            </w:pPr>
          </w:p>
        </w:tc>
        <w:tc>
          <w:tcPr>
            <w:tcW w:w="1147" w:type="dxa"/>
            <w:tcBorders>
              <w:top w:val="single" w:sz="4" w:space="0" w:color="BFBFBF" w:themeColor="background1" w:themeShade="BF"/>
              <w:bottom w:val="single" w:sz="4" w:space="0" w:color="BFBFBF" w:themeColor="background1" w:themeShade="BF"/>
            </w:tcBorders>
          </w:tcPr>
          <w:p w14:paraId="124353F5"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33,155</w:t>
            </w:r>
          </w:p>
        </w:tc>
        <w:tc>
          <w:tcPr>
            <w:tcW w:w="1285" w:type="dxa"/>
            <w:tcBorders>
              <w:top w:val="single" w:sz="4" w:space="0" w:color="BFBFBF" w:themeColor="background1" w:themeShade="BF"/>
              <w:bottom w:val="single" w:sz="4" w:space="0" w:color="BFBFBF" w:themeColor="background1" w:themeShade="BF"/>
            </w:tcBorders>
          </w:tcPr>
          <w:p w14:paraId="3BF88E7C"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w:t>
            </w:r>
          </w:p>
        </w:tc>
        <w:tc>
          <w:tcPr>
            <w:tcW w:w="1242" w:type="dxa"/>
            <w:tcBorders>
              <w:top w:val="single" w:sz="4" w:space="0" w:color="BFBFBF" w:themeColor="background1" w:themeShade="BF"/>
              <w:bottom w:val="single" w:sz="4" w:space="0" w:color="BFBFBF" w:themeColor="background1" w:themeShade="BF"/>
            </w:tcBorders>
          </w:tcPr>
          <w:p w14:paraId="497EF287"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w:t>
            </w:r>
          </w:p>
        </w:tc>
      </w:tr>
      <w:tr w:rsidR="002B3FE9" w:rsidRPr="002B3FE9" w14:paraId="320F72B8" w14:textId="77777777" w:rsidTr="00BA7184">
        <w:trPr>
          <w:trHeight w:val="564"/>
        </w:trPr>
        <w:tc>
          <w:tcPr>
            <w:tcW w:w="1276" w:type="dxa"/>
            <w:tcBorders>
              <w:top w:val="single" w:sz="4" w:space="0" w:color="BFBFBF" w:themeColor="background1" w:themeShade="BF"/>
              <w:bottom w:val="single" w:sz="4" w:space="0" w:color="BFBFBF" w:themeColor="background1" w:themeShade="BF"/>
            </w:tcBorders>
          </w:tcPr>
          <w:p w14:paraId="5C24A2E4" w14:textId="77777777" w:rsidR="002B3FE9" w:rsidRPr="002B3FE9" w:rsidRDefault="002B3FE9" w:rsidP="002B3FE9">
            <w:pPr>
              <w:pStyle w:val="TableText"/>
              <w:ind w:left="57" w:right="170"/>
              <w:jc w:val="right"/>
              <w:rPr>
                <w:rFonts w:cs="Segoe UI"/>
                <w:b/>
                <w:bCs/>
                <w:sz w:val="16"/>
                <w:szCs w:val="16"/>
              </w:rPr>
            </w:pPr>
          </w:p>
        </w:tc>
        <w:tc>
          <w:tcPr>
            <w:tcW w:w="2693" w:type="dxa"/>
            <w:tcBorders>
              <w:top w:val="single" w:sz="4" w:space="0" w:color="BFBFBF" w:themeColor="background1" w:themeShade="BF"/>
              <w:bottom w:val="single" w:sz="4" w:space="0" w:color="BFBFBF" w:themeColor="background1" w:themeShade="BF"/>
            </w:tcBorders>
          </w:tcPr>
          <w:p w14:paraId="0489EA5C" w14:textId="77777777" w:rsidR="002B3FE9" w:rsidRPr="002B3FE9" w:rsidRDefault="002B3FE9" w:rsidP="002B3FE9">
            <w:pPr>
              <w:pStyle w:val="TableText"/>
              <w:ind w:left="57" w:right="57"/>
              <w:rPr>
                <w:rFonts w:cs="Segoe UI"/>
                <w:b/>
                <w:bCs/>
                <w:sz w:val="16"/>
                <w:szCs w:val="16"/>
              </w:rPr>
            </w:pPr>
            <w:r w:rsidRPr="002B3FE9">
              <w:rPr>
                <w:rFonts w:cs="Segoe UI"/>
                <w:b/>
                <w:bCs/>
                <w:spacing w:val="-1"/>
                <w:w w:val="110"/>
                <w:sz w:val="16"/>
                <w:szCs w:val="16"/>
              </w:rPr>
              <w:t>Other</w:t>
            </w:r>
            <w:r w:rsidRPr="002B3FE9">
              <w:rPr>
                <w:rFonts w:cs="Segoe UI"/>
                <w:b/>
                <w:bCs/>
                <w:spacing w:val="-16"/>
                <w:w w:val="110"/>
                <w:sz w:val="16"/>
                <w:szCs w:val="16"/>
              </w:rPr>
              <w:t xml:space="preserve"> </w:t>
            </w:r>
            <w:r w:rsidRPr="002B3FE9">
              <w:rPr>
                <w:rFonts w:cs="Segoe UI"/>
                <w:b/>
                <w:bCs/>
                <w:spacing w:val="-1"/>
                <w:w w:val="110"/>
                <w:sz w:val="16"/>
                <w:szCs w:val="16"/>
              </w:rPr>
              <w:t>comprehensive</w:t>
            </w:r>
            <w:r w:rsidRPr="002B3FE9">
              <w:rPr>
                <w:rFonts w:cs="Segoe UI"/>
                <w:b/>
                <w:bCs/>
                <w:spacing w:val="-15"/>
                <w:w w:val="110"/>
                <w:sz w:val="16"/>
                <w:szCs w:val="16"/>
              </w:rPr>
              <w:t xml:space="preserve"> </w:t>
            </w:r>
            <w:r w:rsidRPr="002B3FE9">
              <w:rPr>
                <w:rFonts w:cs="Segoe UI"/>
                <w:b/>
                <w:bCs/>
                <w:w w:val="110"/>
                <w:sz w:val="16"/>
                <w:szCs w:val="16"/>
              </w:rPr>
              <w:t>revenue</w:t>
            </w:r>
            <w:r w:rsidRPr="002B3FE9">
              <w:rPr>
                <w:rFonts w:cs="Segoe UI"/>
                <w:b/>
                <w:bCs/>
                <w:spacing w:val="-52"/>
                <w:w w:val="110"/>
                <w:sz w:val="16"/>
                <w:szCs w:val="16"/>
              </w:rPr>
              <w:t xml:space="preserve"> </w:t>
            </w:r>
            <w:r w:rsidRPr="002B3FE9">
              <w:rPr>
                <w:rFonts w:cs="Segoe UI"/>
                <w:b/>
                <w:bCs/>
                <w:w w:val="110"/>
                <w:sz w:val="16"/>
                <w:szCs w:val="16"/>
              </w:rPr>
              <w:t>and</w:t>
            </w:r>
            <w:r w:rsidRPr="002B3FE9">
              <w:rPr>
                <w:rFonts w:cs="Segoe UI"/>
                <w:b/>
                <w:bCs/>
                <w:spacing w:val="-17"/>
                <w:w w:val="110"/>
                <w:sz w:val="16"/>
                <w:szCs w:val="16"/>
              </w:rPr>
              <w:t xml:space="preserve"> </w:t>
            </w:r>
            <w:r w:rsidRPr="002B3FE9">
              <w:rPr>
                <w:rFonts w:cs="Segoe UI"/>
                <w:b/>
                <w:bCs/>
                <w:w w:val="110"/>
                <w:sz w:val="16"/>
                <w:szCs w:val="16"/>
              </w:rPr>
              <w:t>expense</w:t>
            </w:r>
          </w:p>
        </w:tc>
        <w:tc>
          <w:tcPr>
            <w:tcW w:w="848" w:type="dxa"/>
            <w:tcBorders>
              <w:top w:val="single" w:sz="4" w:space="0" w:color="BFBFBF" w:themeColor="background1" w:themeShade="BF"/>
              <w:bottom w:val="single" w:sz="4" w:space="0" w:color="BFBFBF" w:themeColor="background1" w:themeShade="BF"/>
            </w:tcBorders>
          </w:tcPr>
          <w:p w14:paraId="39F0839E" w14:textId="77777777" w:rsidR="002B3FE9" w:rsidRPr="002B3FE9" w:rsidRDefault="002B3FE9" w:rsidP="002B3FE9">
            <w:pPr>
              <w:pStyle w:val="TableText"/>
              <w:ind w:left="57" w:right="57"/>
              <w:jc w:val="right"/>
              <w:rPr>
                <w:rFonts w:cs="Segoe UI"/>
                <w:b/>
                <w:bCs/>
                <w:sz w:val="16"/>
                <w:szCs w:val="16"/>
              </w:rPr>
            </w:pPr>
          </w:p>
        </w:tc>
        <w:tc>
          <w:tcPr>
            <w:tcW w:w="1147" w:type="dxa"/>
            <w:tcBorders>
              <w:top w:val="single" w:sz="4" w:space="0" w:color="BFBFBF" w:themeColor="background1" w:themeShade="BF"/>
              <w:bottom w:val="single" w:sz="4" w:space="0" w:color="BFBFBF" w:themeColor="background1" w:themeShade="BF"/>
            </w:tcBorders>
          </w:tcPr>
          <w:p w14:paraId="5AF62714" w14:textId="77777777" w:rsidR="002B3FE9" w:rsidRPr="002B3FE9" w:rsidRDefault="002B3FE9" w:rsidP="002B3FE9">
            <w:pPr>
              <w:pStyle w:val="TableText"/>
              <w:ind w:left="57" w:right="57"/>
              <w:jc w:val="right"/>
              <w:rPr>
                <w:rFonts w:cs="Segoe UI"/>
                <w:b/>
                <w:bCs/>
                <w:sz w:val="16"/>
                <w:szCs w:val="16"/>
              </w:rPr>
            </w:pPr>
          </w:p>
        </w:tc>
        <w:tc>
          <w:tcPr>
            <w:tcW w:w="1285" w:type="dxa"/>
            <w:tcBorders>
              <w:top w:val="single" w:sz="4" w:space="0" w:color="BFBFBF" w:themeColor="background1" w:themeShade="BF"/>
              <w:bottom w:val="single" w:sz="4" w:space="0" w:color="BFBFBF" w:themeColor="background1" w:themeShade="BF"/>
            </w:tcBorders>
          </w:tcPr>
          <w:p w14:paraId="30460C93" w14:textId="77777777" w:rsidR="002B3FE9" w:rsidRPr="002B3FE9" w:rsidRDefault="002B3FE9" w:rsidP="002B3FE9">
            <w:pPr>
              <w:pStyle w:val="TableText"/>
              <w:ind w:left="57" w:right="57"/>
              <w:jc w:val="right"/>
              <w:rPr>
                <w:rFonts w:cs="Segoe UI"/>
                <w:b/>
                <w:bCs/>
                <w:sz w:val="16"/>
                <w:szCs w:val="16"/>
              </w:rPr>
            </w:pPr>
          </w:p>
        </w:tc>
        <w:tc>
          <w:tcPr>
            <w:tcW w:w="1242" w:type="dxa"/>
            <w:tcBorders>
              <w:top w:val="single" w:sz="4" w:space="0" w:color="BFBFBF" w:themeColor="background1" w:themeShade="BF"/>
              <w:bottom w:val="single" w:sz="4" w:space="0" w:color="BFBFBF" w:themeColor="background1" w:themeShade="BF"/>
            </w:tcBorders>
          </w:tcPr>
          <w:p w14:paraId="0A5D22DF" w14:textId="77777777" w:rsidR="002B3FE9" w:rsidRPr="002B3FE9" w:rsidRDefault="002B3FE9" w:rsidP="002B3FE9">
            <w:pPr>
              <w:pStyle w:val="TableText"/>
              <w:ind w:left="57" w:right="57"/>
              <w:jc w:val="right"/>
              <w:rPr>
                <w:rFonts w:cs="Segoe UI"/>
                <w:b/>
                <w:bCs/>
                <w:sz w:val="16"/>
                <w:szCs w:val="16"/>
              </w:rPr>
            </w:pPr>
          </w:p>
        </w:tc>
      </w:tr>
      <w:tr w:rsidR="002B3FE9" w:rsidRPr="002B3FE9" w14:paraId="6B2C9F94" w14:textId="77777777" w:rsidTr="00BA7184">
        <w:trPr>
          <w:trHeight w:val="564"/>
        </w:trPr>
        <w:tc>
          <w:tcPr>
            <w:tcW w:w="1276" w:type="dxa"/>
            <w:tcBorders>
              <w:top w:val="single" w:sz="4" w:space="0" w:color="BFBFBF" w:themeColor="background1" w:themeShade="BF"/>
              <w:bottom w:val="single" w:sz="4" w:space="0" w:color="BFBFBF" w:themeColor="background1" w:themeShade="BF"/>
            </w:tcBorders>
          </w:tcPr>
          <w:p w14:paraId="15B0CF0B" w14:textId="77777777" w:rsidR="002B3FE9" w:rsidRPr="002B3FE9" w:rsidRDefault="002B3FE9" w:rsidP="002B3FE9">
            <w:pPr>
              <w:pStyle w:val="TableText"/>
              <w:ind w:left="57" w:right="170"/>
              <w:jc w:val="right"/>
              <w:rPr>
                <w:rFonts w:cs="Segoe UI"/>
                <w:sz w:val="16"/>
                <w:szCs w:val="16"/>
              </w:rPr>
            </w:pPr>
            <w:r w:rsidRPr="002B3FE9">
              <w:rPr>
                <w:rFonts w:cs="Segoe UI"/>
                <w:sz w:val="16"/>
                <w:szCs w:val="16"/>
              </w:rPr>
              <w:t>-</w:t>
            </w:r>
          </w:p>
        </w:tc>
        <w:tc>
          <w:tcPr>
            <w:tcW w:w="2693" w:type="dxa"/>
            <w:tcBorders>
              <w:top w:val="single" w:sz="4" w:space="0" w:color="BFBFBF" w:themeColor="background1" w:themeShade="BF"/>
              <w:bottom w:val="single" w:sz="4" w:space="0" w:color="BFBFBF" w:themeColor="background1" w:themeShade="BF"/>
            </w:tcBorders>
          </w:tcPr>
          <w:p w14:paraId="3B039670" w14:textId="77777777" w:rsidR="002B3FE9" w:rsidRPr="002B3FE9" w:rsidRDefault="002B3FE9" w:rsidP="002B3FE9">
            <w:pPr>
              <w:pStyle w:val="TableText"/>
              <w:ind w:left="57" w:right="57"/>
              <w:rPr>
                <w:rFonts w:cs="Segoe UI"/>
                <w:sz w:val="16"/>
                <w:szCs w:val="16"/>
              </w:rPr>
            </w:pPr>
            <w:r w:rsidRPr="002B3FE9">
              <w:rPr>
                <w:rFonts w:cs="Segoe UI"/>
                <w:sz w:val="16"/>
                <w:szCs w:val="16"/>
              </w:rPr>
              <w:t>Item</w:t>
            </w:r>
            <w:r w:rsidRPr="002B3FE9">
              <w:rPr>
                <w:rFonts w:cs="Segoe UI"/>
                <w:spacing w:val="4"/>
                <w:sz w:val="16"/>
                <w:szCs w:val="16"/>
              </w:rPr>
              <w:t xml:space="preserve"> </w:t>
            </w:r>
            <w:r w:rsidRPr="002B3FE9">
              <w:rPr>
                <w:rFonts w:cs="Segoe UI"/>
                <w:sz w:val="16"/>
                <w:szCs w:val="16"/>
              </w:rPr>
              <w:t>that</w:t>
            </w:r>
            <w:r w:rsidRPr="002B3FE9">
              <w:rPr>
                <w:rFonts w:cs="Segoe UI"/>
                <w:spacing w:val="5"/>
                <w:sz w:val="16"/>
                <w:szCs w:val="16"/>
              </w:rPr>
              <w:t xml:space="preserve"> </w:t>
            </w:r>
            <w:r w:rsidRPr="002B3FE9">
              <w:rPr>
                <w:rFonts w:cs="Segoe UI"/>
                <w:sz w:val="16"/>
                <w:szCs w:val="16"/>
              </w:rPr>
              <w:t>will</w:t>
            </w:r>
            <w:r w:rsidRPr="002B3FE9">
              <w:rPr>
                <w:rFonts w:cs="Segoe UI"/>
                <w:spacing w:val="5"/>
                <w:sz w:val="16"/>
                <w:szCs w:val="16"/>
              </w:rPr>
              <w:t xml:space="preserve"> </w:t>
            </w:r>
            <w:r w:rsidRPr="002B3FE9">
              <w:rPr>
                <w:rFonts w:cs="Segoe UI"/>
                <w:sz w:val="16"/>
                <w:szCs w:val="16"/>
              </w:rPr>
              <w:t>not</w:t>
            </w:r>
            <w:r w:rsidRPr="002B3FE9">
              <w:rPr>
                <w:rFonts w:cs="Segoe UI"/>
                <w:spacing w:val="4"/>
                <w:sz w:val="16"/>
                <w:szCs w:val="16"/>
              </w:rPr>
              <w:t xml:space="preserve"> </w:t>
            </w:r>
            <w:r w:rsidRPr="002B3FE9">
              <w:rPr>
                <w:rFonts w:cs="Segoe UI"/>
                <w:sz w:val="16"/>
                <w:szCs w:val="16"/>
              </w:rPr>
              <w:t>be</w:t>
            </w:r>
            <w:r w:rsidRPr="002B3FE9">
              <w:rPr>
                <w:rFonts w:cs="Segoe UI"/>
                <w:spacing w:val="5"/>
                <w:sz w:val="16"/>
                <w:szCs w:val="16"/>
              </w:rPr>
              <w:t xml:space="preserve"> </w:t>
            </w:r>
            <w:r w:rsidRPr="002B3FE9">
              <w:rPr>
                <w:rFonts w:cs="Segoe UI"/>
                <w:sz w:val="16"/>
                <w:szCs w:val="16"/>
              </w:rPr>
              <w:t>reclassified</w:t>
            </w:r>
            <w:r w:rsidRPr="002B3FE9">
              <w:rPr>
                <w:rFonts w:cs="Segoe UI"/>
                <w:spacing w:val="-54"/>
                <w:sz w:val="16"/>
                <w:szCs w:val="16"/>
              </w:rPr>
              <w:t xml:space="preserve"> </w:t>
            </w:r>
            <w:r w:rsidRPr="002B3FE9">
              <w:rPr>
                <w:rFonts w:cs="Segoe UI"/>
                <w:w w:val="105"/>
                <w:sz w:val="16"/>
                <w:szCs w:val="16"/>
              </w:rPr>
              <w:t>to</w:t>
            </w:r>
            <w:r w:rsidRPr="002B3FE9">
              <w:rPr>
                <w:rFonts w:cs="Segoe UI"/>
                <w:spacing w:val="-13"/>
                <w:w w:val="105"/>
                <w:sz w:val="16"/>
                <w:szCs w:val="16"/>
              </w:rPr>
              <w:t xml:space="preserve"> </w:t>
            </w:r>
            <w:r w:rsidRPr="002B3FE9">
              <w:rPr>
                <w:rFonts w:cs="Segoe UI"/>
                <w:w w:val="105"/>
                <w:sz w:val="16"/>
                <w:szCs w:val="16"/>
              </w:rPr>
              <w:t>net</w:t>
            </w:r>
            <w:r w:rsidRPr="002B3FE9">
              <w:rPr>
                <w:rFonts w:cs="Segoe UI"/>
                <w:spacing w:val="-13"/>
                <w:w w:val="105"/>
                <w:sz w:val="16"/>
                <w:szCs w:val="16"/>
              </w:rPr>
              <w:t xml:space="preserve"> </w:t>
            </w:r>
            <w:r w:rsidRPr="002B3FE9">
              <w:rPr>
                <w:rFonts w:cs="Segoe UI"/>
                <w:w w:val="105"/>
                <w:sz w:val="16"/>
                <w:szCs w:val="16"/>
              </w:rPr>
              <w:t>surplus/(deficit)</w:t>
            </w:r>
          </w:p>
        </w:tc>
        <w:tc>
          <w:tcPr>
            <w:tcW w:w="848" w:type="dxa"/>
            <w:tcBorders>
              <w:top w:val="single" w:sz="4" w:space="0" w:color="BFBFBF" w:themeColor="background1" w:themeShade="BF"/>
              <w:bottom w:val="single" w:sz="4" w:space="0" w:color="BFBFBF" w:themeColor="background1" w:themeShade="BF"/>
            </w:tcBorders>
          </w:tcPr>
          <w:p w14:paraId="13AF1E6E" w14:textId="77777777" w:rsidR="002B3FE9" w:rsidRPr="002B3FE9" w:rsidRDefault="002B3FE9" w:rsidP="002B3FE9">
            <w:pPr>
              <w:pStyle w:val="TableText"/>
              <w:ind w:left="57" w:right="57"/>
              <w:jc w:val="right"/>
              <w:rPr>
                <w:rFonts w:cs="Segoe UI"/>
                <w:sz w:val="16"/>
                <w:szCs w:val="16"/>
              </w:rPr>
            </w:pPr>
          </w:p>
        </w:tc>
        <w:tc>
          <w:tcPr>
            <w:tcW w:w="1147" w:type="dxa"/>
            <w:tcBorders>
              <w:top w:val="single" w:sz="4" w:space="0" w:color="BFBFBF" w:themeColor="background1" w:themeShade="BF"/>
              <w:bottom w:val="single" w:sz="4" w:space="0" w:color="BFBFBF" w:themeColor="background1" w:themeShade="BF"/>
            </w:tcBorders>
          </w:tcPr>
          <w:p w14:paraId="402F3056"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w:t>
            </w:r>
          </w:p>
        </w:tc>
        <w:tc>
          <w:tcPr>
            <w:tcW w:w="1285" w:type="dxa"/>
            <w:tcBorders>
              <w:top w:val="single" w:sz="4" w:space="0" w:color="BFBFBF" w:themeColor="background1" w:themeShade="BF"/>
              <w:bottom w:val="single" w:sz="4" w:space="0" w:color="BFBFBF" w:themeColor="background1" w:themeShade="BF"/>
            </w:tcBorders>
          </w:tcPr>
          <w:p w14:paraId="6D5E2CEE"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w:t>
            </w:r>
          </w:p>
        </w:tc>
        <w:tc>
          <w:tcPr>
            <w:tcW w:w="1242" w:type="dxa"/>
            <w:tcBorders>
              <w:top w:val="single" w:sz="4" w:space="0" w:color="BFBFBF" w:themeColor="background1" w:themeShade="BF"/>
              <w:bottom w:val="single" w:sz="4" w:space="0" w:color="BFBFBF" w:themeColor="background1" w:themeShade="BF"/>
            </w:tcBorders>
          </w:tcPr>
          <w:p w14:paraId="50EE908F"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w:t>
            </w:r>
          </w:p>
        </w:tc>
      </w:tr>
      <w:tr w:rsidR="002B3FE9" w:rsidRPr="002B3FE9" w14:paraId="359ABCCB" w14:textId="77777777" w:rsidTr="00BA7184">
        <w:trPr>
          <w:trHeight w:val="564"/>
        </w:trPr>
        <w:tc>
          <w:tcPr>
            <w:tcW w:w="1276" w:type="dxa"/>
            <w:tcBorders>
              <w:top w:val="single" w:sz="4" w:space="0" w:color="BFBFBF" w:themeColor="background1" w:themeShade="BF"/>
              <w:bottom w:val="single" w:sz="4" w:space="0" w:color="BFBFBF" w:themeColor="background1" w:themeShade="BF"/>
            </w:tcBorders>
          </w:tcPr>
          <w:p w14:paraId="29F2E49B" w14:textId="77777777" w:rsidR="002B3FE9" w:rsidRPr="002B3FE9" w:rsidRDefault="002B3FE9" w:rsidP="002B3FE9">
            <w:pPr>
              <w:pStyle w:val="TableText"/>
              <w:ind w:left="57" w:right="170"/>
              <w:jc w:val="right"/>
              <w:rPr>
                <w:rFonts w:cs="Segoe UI"/>
                <w:b/>
                <w:bCs/>
                <w:sz w:val="16"/>
                <w:szCs w:val="16"/>
              </w:rPr>
            </w:pPr>
            <w:r w:rsidRPr="002B3FE9">
              <w:rPr>
                <w:rFonts w:cs="Segoe UI"/>
                <w:b/>
                <w:bCs/>
                <w:sz w:val="16"/>
                <w:szCs w:val="16"/>
              </w:rPr>
              <w:t>141,252</w:t>
            </w:r>
          </w:p>
        </w:tc>
        <w:tc>
          <w:tcPr>
            <w:tcW w:w="2693" w:type="dxa"/>
            <w:tcBorders>
              <w:top w:val="single" w:sz="4" w:space="0" w:color="BFBFBF" w:themeColor="background1" w:themeShade="BF"/>
              <w:bottom w:val="single" w:sz="4" w:space="0" w:color="BFBFBF" w:themeColor="background1" w:themeShade="BF"/>
            </w:tcBorders>
          </w:tcPr>
          <w:p w14:paraId="6638E141" w14:textId="77777777" w:rsidR="002B3FE9" w:rsidRPr="002B3FE9" w:rsidRDefault="002B3FE9" w:rsidP="002B3FE9">
            <w:pPr>
              <w:pStyle w:val="TableText"/>
              <w:ind w:left="57" w:right="57"/>
              <w:rPr>
                <w:rFonts w:cs="Segoe UI"/>
                <w:b/>
                <w:bCs/>
                <w:sz w:val="16"/>
                <w:szCs w:val="16"/>
              </w:rPr>
            </w:pPr>
            <w:r w:rsidRPr="002B3FE9">
              <w:rPr>
                <w:rFonts w:cs="Segoe UI"/>
                <w:b/>
                <w:bCs/>
                <w:w w:val="105"/>
                <w:sz w:val="16"/>
                <w:szCs w:val="16"/>
              </w:rPr>
              <w:t>Total</w:t>
            </w:r>
            <w:r w:rsidRPr="002B3FE9">
              <w:rPr>
                <w:rFonts w:cs="Segoe UI"/>
                <w:b/>
                <w:bCs/>
                <w:spacing w:val="8"/>
                <w:w w:val="105"/>
                <w:sz w:val="16"/>
                <w:szCs w:val="16"/>
              </w:rPr>
              <w:t xml:space="preserve"> </w:t>
            </w:r>
            <w:r w:rsidRPr="002B3FE9">
              <w:rPr>
                <w:rFonts w:cs="Segoe UI"/>
                <w:b/>
                <w:bCs/>
                <w:w w:val="105"/>
                <w:sz w:val="16"/>
                <w:szCs w:val="16"/>
              </w:rPr>
              <w:t>comprehensive</w:t>
            </w:r>
            <w:r w:rsidRPr="002B3FE9">
              <w:rPr>
                <w:rFonts w:cs="Segoe UI"/>
                <w:b/>
                <w:bCs/>
                <w:spacing w:val="9"/>
                <w:w w:val="105"/>
                <w:sz w:val="16"/>
                <w:szCs w:val="16"/>
              </w:rPr>
              <w:t xml:space="preserve"> </w:t>
            </w:r>
            <w:r w:rsidRPr="002B3FE9">
              <w:rPr>
                <w:rFonts w:cs="Segoe UI"/>
                <w:b/>
                <w:bCs/>
                <w:w w:val="105"/>
                <w:sz w:val="16"/>
                <w:szCs w:val="16"/>
              </w:rPr>
              <w:t>revenue</w:t>
            </w:r>
            <w:r w:rsidRPr="002B3FE9">
              <w:rPr>
                <w:rFonts w:cs="Segoe UI"/>
                <w:b/>
                <w:bCs/>
                <w:spacing w:val="-49"/>
                <w:w w:val="105"/>
                <w:sz w:val="16"/>
                <w:szCs w:val="16"/>
              </w:rPr>
              <w:t xml:space="preserve"> </w:t>
            </w:r>
            <w:r w:rsidRPr="002B3FE9">
              <w:rPr>
                <w:rFonts w:cs="Segoe UI"/>
                <w:b/>
                <w:bCs/>
                <w:w w:val="105"/>
                <w:sz w:val="16"/>
                <w:szCs w:val="16"/>
              </w:rPr>
              <w:t>and</w:t>
            </w:r>
            <w:r w:rsidRPr="002B3FE9">
              <w:rPr>
                <w:rFonts w:cs="Segoe UI"/>
                <w:b/>
                <w:bCs/>
                <w:spacing w:val="-14"/>
                <w:w w:val="105"/>
                <w:sz w:val="16"/>
                <w:szCs w:val="16"/>
              </w:rPr>
              <w:t xml:space="preserve"> </w:t>
            </w:r>
            <w:r w:rsidRPr="002B3FE9">
              <w:rPr>
                <w:rFonts w:cs="Segoe UI"/>
                <w:b/>
                <w:bCs/>
                <w:w w:val="105"/>
                <w:sz w:val="16"/>
                <w:szCs w:val="16"/>
              </w:rPr>
              <w:t>expenses</w:t>
            </w:r>
          </w:p>
        </w:tc>
        <w:tc>
          <w:tcPr>
            <w:tcW w:w="848" w:type="dxa"/>
            <w:tcBorders>
              <w:top w:val="single" w:sz="4" w:space="0" w:color="BFBFBF" w:themeColor="background1" w:themeShade="BF"/>
              <w:bottom w:val="single" w:sz="4" w:space="0" w:color="BFBFBF" w:themeColor="background1" w:themeShade="BF"/>
            </w:tcBorders>
          </w:tcPr>
          <w:p w14:paraId="2F265760" w14:textId="77777777" w:rsidR="002B3FE9" w:rsidRPr="002B3FE9" w:rsidRDefault="002B3FE9" w:rsidP="002B3FE9">
            <w:pPr>
              <w:pStyle w:val="TableText"/>
              <w:ind w:left="57" w:right="57"/>
              <w:jc w:val="right"/>
              <w:rPr>
                <w:rFonts w:cs="Segoe UI"/>
                <w:b/>
                <w:bCs/>
                <w:sz w:val="16"/>
                <w:szCs w:val="16"/>
              </w:rPr>
            </w:pPr>
          </w:p>
        </w:tc>
        <w:tc>
          <w:tcPr>
            <w:tcW w:w="1147" w:type="dxa"/>
            <w:tcBorders>
              <w:top w:val="single" w:sz="4" w:space="0" w:color="BFBFBF" w:themeColor="background1" w:themeShade="BF"/>
              <w:bottom w:val="single" w:sz="4" w:space="0" w:color="BFBFBF" w:themeColor="background1" w:themeShade="BF"/>
            </w:tcBorders>
          </w:tcPr>
          <w:p w14:paraId="6CF2D2C4"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33,155</w:t>
            </w:r>
          </w:p>
        </w:tc>
        <w:tc>
          <w:tcPr>
            <w:tcW w:w="1285" w:type="dxa"/>
            <w:tcBorders>
              <w:top w:val="single" w:sz="4" w:space="0" w:color="BFBFBF" w:themeColor="background1" w:themeShade="BF"/>
              <w:bottom w:val="single" w:sz="4" w:space="0" w:color="BFBFBF" w:themeColor="background1" w:themeShade="BF"/>
            </w:tcBorders>
          </w:tcPr>
          <w:p w14:paraId="3A8CA1B0"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w:t>
            </w:r>
          </w:p>
        </w:tc>
        <w:tc>
          <w:tcPr>
            <w:tcW w:w="1242" w:type="dxa"/>
            <w:tcBorders>
              <w:top w:val="single" w:sz="4" w:space="0" w:color="BFBFBF" w:themeColor="background1" w:themeShade="BF"/>
              <w:bottom w:val="single" w:sz="4" w:space="0" w:color="BFBFBF" w:themeColor="background1" w:themeShade="BF"/>
            </w:tcBorders>
          </w:tcPr>
          <w:p w14:paraId="4023B9C6"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w:t>
            </w:r>
          </w:p>
        </w:tc>
      </w:tr>
    </w:tbl>
    <w:p w14:paraId="0FB5040F" w14:textId="77777777" w:rsidR="0081177B" w:rsidRDefault="002B3FE9" w:rsidP="002B3FE9">
      <w:pPr>
        <w:pStyle w:val="Note"/>
      </w:pPr>
      <w:r w:rsidRPr="002B3FE9">
        <w:t>The accompanying notes form part of these financial statements.</w:t>
      </w:r>
    </w:p>
    <w:p w14:paraId="1FA3A0FC" w14:textId="77777777" w:rsidR="002B3FE9" w:rsidRDefault="002B3FE9" w:rsidP="002B3FE9"/>
    <w:p w14:paraId="7F2CACC5" w14:textId="77777777" w:rsidR="002B3FE9" w:rsidRDefault="002B3FE9" w:rsidP="002B3FE9"/>
    <w:p w14:paraId="4815EAB5" w14:textId="63639A8B" w:rsidR="002B3FE9" w:rsidRPr="002B3FE9" w:rsidRDefault="002B3FE9" w:rsidP="002B3FE9">
      <w:pPr>
        <w:sectPr w:rsidR="002B3FE9" w:rsidRPr="002B3FE9" w:rsidSect="000A3324">
          <w:pgSz w:w="11907" w:h="16840" w:code="9"/>
          <w:pgMar w:top="1418" w:right="1701" w:bottom="1134" w:left="1843" w:header="284" w:footer="425" w:gutter="284"/>
          <w:cols w:space="720"/>
        </w:sectPr>
      </w:pPr>
    </w:p>
    <w:p w14:paraId="4CFB0040" w14:textId="637E4BA0" w:rsidR="005441F5" w:rsidRPr="00DA7195" w:rsidRDefault="002B3FE9" w:rsidP="00DA7195">
      <w:pPr>
        <w:pStyle w:val="Heading2"/>
        <w:spacing w:before="0"/>
      </w:pPr>
      <w:bookmarkStart w:id="23" w:name="_Toc149144892"/>
      <w:r w:rsidRPr="00DA7195">
        <w:lastRenderedPageBreak/>
        <w:t xml:space="preserve">Statement of financial position as </w:t>
      </w:r>
      <w:proofErr w:type="gramStart"/>
      <w:r w:rsidRPr="00DA7195">
        <w:t>at</w:t>
      </w:r>
      <w:proofErr w:type="gramEnd"/>
      <w:r w:rsidRPr="00DA7195">
        <w:t xml:space="preserve"> 30 June 2023</w:t>
      </w:r>
      <w:bookmarkEnd w:id="23"/>
    </w:p>
    <w:tbl>
      <w:tblPr>
        <w:tblW w:w="8286" w:type="dxa"/>
        <w:tblLayout w:type="fixed"/>
        <w:tblCellMar>
          <w:left w:w="0" w:type="dxa"/>
          <w:right w:w="0" w:type="dxa"/>
        </w:tblCellMar>
        <w:tblLook w:val="01E0" w:firstRow="1" w:lastRow="1" w:firstColumn="1" w:lastColumn="1" w:noHBand="0" w:noVBand="0"/>
      </w:tblPr>
      <w:tblGrid>
        <w:gridCol w:w="1285"/>
        <w:gridCol w:w="2401"/>
        <w:gridCol w:w="972"/>
        <w:gridCol w:w="1103"/>
        <w:gridCol w:w="1284"/>
        <w:gridCol w:w="1241"/>
      </w:tblGrid>
      <w:tr w:rsidR="002B3FE9" w:rsidRPr="002B3FE9" w14:paraId="39077072" w14:textId="77777777" w:rsidTr="00BA7184">
        <w:trPr>
          <w:trHeight w:val="1011"/>
        </w:trPr>
        <w:tc>
          <w:tcPr>
            <w:tcW w:w="1285" w:type="dxa"/>
            <w:shd w:val="clear" w:color="auto" w:fill="D9D9D9" w:themeFill="background1" w:themeFillShade="D9"/>
          </w:tcPr>
          <w:p w14:paraId="0A6A1AE7" w14:textId="22C7B6CB" w:rsidR="002B3FE9" w:rsidRPr="002B3FE9" w:rsidRDefault="002B3FE9" w:rsidP="002B3FE9">
            <w:pPr>
              <w:pStyle w:val="TableText"/>
              <w:ind w:left="57" w:right="170"/>
              <w:jc w:val="right"/>
              <w:rPr>
                <w:rFonts w:cs="Segoe UI"/>
                <w:b/>
                <w:bCs/>
                <w:sz w:val="16"/>
                <w:szCs w:val="16"/>
              </w:rPr>
            </w:pPr>
            <w:r w:rsidRPr="002B3FE9">
              <w:rPr>
                <w:rFonts w:cs="Segoe UI"/>
                <w:b/>
                <w:bCs/>
                <w:w w:val="110"/>
                <w:sz w:val="16"/>
                <w:szCs w:val="16"/>
              </w:rPr>
              <w:t>Actual</w:t>
            </w:r>
            <w:r>
              <w:rPr>
                <w:rFonts w:cs="Segoe UI"/>
                <w:b/>
                <w:bCs/>
                <w:w w:val="110"/>
                <w:sz w:val="16"/>
                <w:szCs w:val="16"/>
              </w:rPr>
              <w:br/>
            </w:r>
          </w:p>
          <w:p w14:paraId="2396B42F" w14:textId="77777777" w:rsidR="002B3FE9" w:rsidRPr="002B3FE9" w:rsidRDefault="002B3FE9" w:rsidP="002B3FE9">
            <w:pPr>
              <w:pStyle w:val="TableText"/>
              <w:ind w:left="57" w:right="170"/>
              <w:jc w:val="right"/>
              <w:rPr>
                <w:rFonts w:cs="Segoe UI"/>
                <w:b/>
                <w:bCs/>
                <w:sz w:val="16"/>
                <w:szCs w:val="16"/>
              </w:rPr>
            </w:pPr>
            <w:r w:rsidRPr="002B3FE9">
              <w:rPr>
                <w:rFonts w:cs="Segoe UI"/>
                <w:b/>
                <w:bCs/>
                <w:w w:val="105"/>
                <w:sz w:val="16"/>
                <w:szCs w:val="16"/>
              </w:rPr>
              <w:t>2022</w:t>
            </w:r>
          </w:p>
          <w:p w14:paraId="678B459D" w14:textId="77777777" w:rsidR="002B3FE9" w:rsidRPr="002B3FE9" w:rsidRDefault="002B3FE9" w:rsidP="002B3FE9">
            <w:pPr>
              <w:pStyle w:val="TableText"/>
              <w:ind w:left="57" w:right="170"/>
              <w:jc w:val="right"/>
              <w:rPr>
                <w:rFonts w:cs="Segoe UI"/>
                <w:b/>
                <w:bCs/>
                <w:sz w:val="16"/>
                <w:szCs w:val="16"/>
              </w:rPr>
            </w:pPr>
            <w:r w:rsidRPr="002B3FE9">
              <w:rPr>
                <w:rFonts w:cs="Segoe UI"/>
                <w:b/>
                <w:bCs/>
                <w:w w:val="120"/>
                <w:sz w:val="16"/>
                <w:szCs w:val="16"/>
              </w:rPr>
              <w:t>$000</w:t>
            </w:r>
          </w:p>
        </w:tc>
        <w:tc>
          <w:tcPr>
            <w:tcW w:w="2401" w:type="dxa"/>
            <w:shd w:val="clear" w:color="auto" w:fill="D9D9D9" w:themeFill="background1" w:themeFillShade="D9"/>
          </w:tcPr>
          <w:p w14:paraId="64FA905E" w14:textId="77777777" w:rsidR="002B3FE9" w:rsidRPr="002B3FE9" w:rsidRDefault="002B3FE9" w:rsidP="002B3FE9">
            <w:pPr>
              <w:pStyle w:val="TableText"/>
              <w:rPr>
                <w:rFonts w:cs="Segoe UI"/>
                <w:b/>
                <w:bCs/>
                <w:sz w:val="16"/>
                <w:szCs w:val="16"/>
              </w:rPr>
            </w:pPr>
          </w:p>
          <w:p w14:paraId="7B815B68" w14:textId="77777777" w:rsidR="002B3FE9" w:rsidRPr="002B3FE9" w:rsidRDefault="002B3FE9" w:rsidP="002B3FE9">
            <w:pPr>
              <w:pStyle w:val="TableText"/>
              <w:rPr>
                <w:rFonts w:cs="Segoe UI"/>
                <w:b/>
                <w:bCs/>
                <w:sz w:val="16"/>
                <w:szCs w:val="16"/>
              </w:rPr>
            </w:pPr>
          </w:p>
          <w:p w14:paraId="2C9CAF40" w14:textId="77777777" w:rsidR="002B3FE9" w:rsidRPr="002B3FE9" w:rsidRDefault="002B3FE9" w:rsidP="002B3FE9">
            <w:pPr>
              <w:pStyle w:val="TableText"/>
              <w:rPr>
                <w:rFonts w:cs="Segoe UI"/>
                <w:b/>
                <w:bCs/>
                <w:sz w:val="16"/>
                <w:szCs w:val="16"/>
              </w:rPr>
            </w:pPr>
          </w:p>
          <w:p w14:paraId="0A52CDC2" w14:textId="178804D3" w:rsidR="002B3FE9" w:rsidRPr="002B3FE9" w:rsidRDefault="002B3FE9" w:rsidP="002B3FE9">
            <w:pPr>
              <w:pStyle w:val="TableText"/>
              <w:rPr>
                <w:rFonts w:cs="Segoe UI"/>
                <w:b/>
                <w:bCs/>
                <w:sz w:val="16"/>
                <w:szCs w:val="16"/>
              </w:rPr>
            </w:pPr>
          </w:p>
        </w:tc>
        <w:tc>
          <w:tcPr>
            <w:tcW w:w="972" w:type="dxa"/>
            <w:shd w:val="clear" w:color="auto" w:fill="D9D9D9" w:themeFill="background1" w:themeFillShade="D9"/>
          </w:tcPr>
          <w:p w14:paraId="41C6F6FA" w14:textId="77777777" w:rsidR="002B3FE9" w:rsidRPr="002B3FE9" w:rsidRDefault="002B3FE9" w:rsidP="002B3FE9">
            <w:pPr>
              <w:pStyle w:val="TableText"/>
              <w:ind w:left="57" w:right="57"/>
              <w:jc w:val="right"/>
              <w:rPr>
                <w:rFonts w:cs="Segoe UI"/>
                <w:b/>
                <w:bCs/>
                <w:w w:val="110"/>
                <w:sz w:val="16"/>
                <w:szCs w:val="16"/>
              </w:rPr>
            </w:pPr>
            <w:r w:rsidRPr="002B3FE9">
              <w:rPr>
                <w:rFonts w:cs="Segoe UI"/>
                <w:b/>
                <w:bCs/>
                <w:w w:val="110"/>
                <w:sz w:val="16"/>
                <w:szCs w:val="16"/>
              </w:rPr>
              <w:br/>
            </w:r>
          </w:p>
          <w:p w14:paraId="06A6C0A2" w14:textId="77777777" w:rsidR="002B3FE9" w:rsidRPr="002B3FE9" w:rsidRDefault="002B3FE9" w:rsidP="002B3FE9">
            <w:pPr>
              <w:pStyle w:val="TableText"/>
              <w:ind w:left="57" w:right="57"/>
              <w:jc w:val="right"/>
              <w:rPr>
                <w:rFonts w:cs="Segoe UI"/>
                <w:b/>
                <w:bCs/>
                <w:w w:val="110"/>
                <w:sz w:val="16"/>
                <w:szCs w:val="16"/>
              </w:rPr>
            </w:pPr>
          </w:p>
          <w:p w14:paraId="118B907D" w14:textId="08FDAB71" w:rsidR="002B3FE9" w:rsidRPr="002B3FE9" w:rsidRDefault="002B3FE9" w:rsidP="002B3FE9">
            <w:pPr>
              <w:pStyle w:val="TableText"/>
              <w:ind w:left="57" w:right="57"/>
              <w:jc w:val="right"/>
              <w:rPr>
                <w:rFonts w:cs="Segoe UI"/>
                <w:b/>
                <w:bCs/>
                <w:sz w:val="16"/>
                <w:szCs w:val="16"/>
              </w:rPr>
            </w:pPr>
            <w:r w:rsidRPr="002B3FE9">
              <w:rPr>
                <w:rFonts w:cs="Segoe UI"/>
                <w:b/>
                <w:bCs/>
                <w:w w:val="110"/>
                <w:sz w:val="16"/>
                <w:szCs w:val="16"/>
              </w:rPr>
              <w:t>Note</w:t>
            </w:r>
          </w:p>
        </w:tc>
        <w:tc>
          <w:tcPr>
            <w:tcW w:w="1103" w:type="dxa"/>
            <w:shd w:val="clear" w:color="auto" w:fill="D9D9D9" w:themeFill="background1" w:themeFillShade="D9"/>
          </w:tcPr>
          <w:p w14:paraId="5F17048B" w14:textId="44D12C1C" w:rsidR="002B3FE9" w:rsidRPr="002B3FE9" w:rsidRDefault="002B3FE9" w:rsidP="002B3FE9">
            <w:pPr>
              <w:pStyle w:val="TableText"/>
              <w:ind w:left="57" w:right="57"/>
              <w:jc w:val="right"/>
              <w:rPr>
                <w:rFonts w:cs="Segoe UI"/>
                <w:b/>
                <w:bCs/>
                <w:sz w:val="16"/>
                <w:szCs w:val="16"/>
              </w:rPr>
            </w:pPr>
            <w:r w:rsidRPr="002B3FE9">
              <w:rPr>
                <w:rFonts w:cs="Segoe UI"/>
                <w:b/>
                <w:bCs/>
                <w:w w:val="110"/>
                <w:sz w:val="16"/>
                <w:szCs w:val="16"/>
              </w:rPr>
              <w:t>Actual</w:t>
            </w:r>
            <w:r w:rsidRPr="002B3FE9">
              <w:rPr>
                <w:rFonts w:cs="Segoe UI"/>
                <w:b/>
                <w:bCs/>
                <w:w w:val="110"/>
                <w:sz w:val="16"/>
                <w:szCs w:val="16"/>
              </w:rPr>
              <w:br/>
            </w:r>
          </w:p>
          <w:p w14:paraId="11162137" w14:textId="77777777" w:rsidR="002B3FE9" w:rsidRPr="002B3FE9" w:rsidRDefault="002B3FE9" w:rsidP="002B3FE9">
            <w:pPr>
              <w:pStyle w:val="TableText"/>
              <w:ind w:left="57" w:right="57"/>
              <w:jc w:val="right"/>
              <w:rPr>
                <w:rFonts w:cs="Segoe UI"/>
                <w:b/>
                <w:bCs/>
                <w:sz w:val="16"/>
                <w:szCs w:val="16"/>
              </w:rPr>
            </w:pPr>
            <w:r w:rsidRPr="002B3FE9">
              <w:rPr>
                <w:rFonts w:cs="Segoe UI"/>
                <w:b/>
                <w:bCs/>
                <w:w w:val="105"/>
                <w:sz w:val="16"/>
                <w:szCs w:val="16"/>
              </w:rPr>
              <w:t>2023</w:t>
            </w:r>
          </w:p>
          <w:p w14:paraId="1904F0DB" w14:textId="77777777" w:rsidR="002B3FE9" w:rsidRPr="002B3FE9" w:rsidRDefault="002B3FE9" w:rsidP="002B3FE9">
            <w:pPr>
              <w:pStyle w:val="TableText"/>
              <w:ind w:left="57" w:right="57"/>
              <w:jc w:val="right"/>
              <w:rPr>
                <w:rFonts w:cs="Segoe UI"/>
                <w:b/>
                <w:bCs/>
                <w:sz w:val="16"/>
                <w:szCs w:val="16"/>
              </w:rPr>
            </w:pPr>
            <w:r w:rsidRPr="002B3FE9">
              <w:rPr>
                <w:rFonts w:cs="Segoe UI"/>
                <w:b/>
                <w:bCs/>
                <w:w w:val="120"/>
                <w:sz w:val="16"/>
                <w:szCs w:val="16"/>
              </w:rPr>
              <w:t>$000</w:t>
            </w:r>
          </w:p>
        </w:tc>
        <w:tc>
          <w:tcPr>
            <w:tcW w:w="1284" w:type="dxa"/>
            <w:shd w:val="clear" w:color="auto" w:fill="D9D9D9" w:themeFill="background1" w:themeFillShade="D9"/>
          </w:tcPr>
          <w:p w14:paraId="19D8643E" w14:textId="6EBD95AB" w:rsidR="002B3FE9" w:rsidRPr="002B3FE9" w:rsidRDefault="002B3FE9" w:rsidP="002B3FE9">
            <w:pPr>
              <w:pStyle w:val="TableText"/>
              <w:ind w:left="57" w:right="57"/>
              <w:jc w:val="right"/>
              <w:rPr>
                <w:rFonts w:cs="Segoe UI"/>
                <w:b/>
                <w:bCs/>
                <w:sz w:val="16"/>
                <w:szCs w:val="16"/>
              </w:rPr>
            </w:pPr>
            <w:r w:rsidRPr="002B3FE9">
              <w:rPr>
                <w:rFonts w:cs="Segoe UI"/>
                <w:b/>
                <w:bCs/>
                <w:w w:val="110"/>
                <w:sz w:val="16"/>
                <w:szCs w:val="16"/>
              </w:rPr>
              <w:t>Unaudited</w:t>
            </w:r>
            <w:r w:rsidRPr="002B3FE9">
              <w:rPr>
                <w:rFonts w:cs="Segoe UI"/>
                <w:b/>
                <w:bCs/>
                <w:w w:val="110"/>
                <w:sz w:val="16"/>
                <w:szCs w:val="16"/>
              </w:rPr>
              <w:br/>
              <w:t>budget</w:t>
            </w:r>
          </w:p>
          <w:p w14:paraId="1D8A5274" w14:textId="77777777" w:rsidR="002B3FE9" w:rsidRPr="002B3FE9" w:rsidRDefault="002B3FE9" w:rsidP="002B3FE9">
            <w:pPr>
              <w:pStyle w:val="TableText"/>
              <w:ind w:left="57" w:right="57"/>
              <w:jc w:val="right"/>
              <w:rPr>
                <w:rFonts w:cs="Segoe UI"/>
                <w:b/>
                <w:bCs/>
                <w:sz w:val="16"/>
                <w:szCs w:val="16"/>
              </w:rPr>
            </w:pPr>
            <w:r w:rsidRPr="002B3FE9">
              <w:rPr>
                <w:rFonts w:cs="Segoe UI"/>
                <w:b/>
                <w:bCs/>
                <w:w w:val="105"/>
                <w:sz w:val="16"/>
                <w:szCs w:val="16"/>
              </w:rPr>
              <w:t>2023</w:t>
            </w:r>
          </w:p>
          <w:p w14:paraId="5E89DAE5" w14:textId="77777777" w:rsidR="002B3FE9" w:rsidRPr="002B3FE9" w:rsidRDefault="002B3FE9" w:rsidP="002B3FE9">
            <w:pPr>
              <w:pStyle w:val="TableText"/>
              <w:ind w:left="57" w:right="57"/>
              <w:jc w:val="right"/>
              <w:rPr>
                <w:rFonts w:cs="Segoe UI"/>
                <w:b/>
                <w:bCs/>
                <w:sz w:val="16"/>
                <w:szCs w:val="16"/>
              </w:rPr>
            </w:pPr>
            <w:r w:rsidRPr="002B3FE9">
              <w:rPr>
                <w:rFonts w:cs="Segoe UI"/>
                <w:b/>
                <w:bCs/>
                <w:w w:val="120"/>
                <w:sz w:val="16"/>
                <w:szCs w:val="16"/>
              </w:rPr>
              <w:t>$000</w:t>
            </w:r>
          </w:p>
        </w:tc>
        <w:tc>
          <w:tcPr>
            <w:tcW w:w="1241" w:type="dxa"/>
            <w:shd w:val="clear" w:color="auto" w:fill="D9D9D9" w:themeFill="background1" w:themeFillShade="D9"/>
          </w:tcPr>
          <w:p w14:paraId="699F6A37" w14:textId="77777777" w:rsidR="002B3FE9" w:rsidRPr="002B3FE9" w:rsidRDefault="002B3FE9" w:rsidP="002B3FE9">
            <w:pPr>
              <w:pStyle w:val="TableText"/>
              <w:ind w:left="57" w:right="57"/>
              <w:jc w:val="right"/>
              <w:rPr>
                <w:rFonts w:cs="Segoe UI"/>
                <w:b/>
                <w:bCs/>
                <w:sz w:val="16"/>
                <w:szCs w:val="16"/>
              </w:rPr>
            </w:pPr>
            <w:r w:rsidRPr="002B3FE9">
              <w:rPr>
                <w:rFonts w:cs="Segoe UI"/>
                <w:b/>
                <w:bCs/>
                <w:w w:val="110"/>
                <w:sz w:val="16"/>
                <w:szCs w:val="16"/>
              </w:rPr>
              <w:t>Unaudited</w:t>
            </w:r>
            <w:r w:rsidRPr="002B3FE9">
              <w:rPr>
                <w:rFonts w:cs="Segoe UI"/>
                <w:b/>
                <w:bCs/>
                <w:spacing w:val="-53"/>
                <w:w w:val="110"/>
                <w:sz w:val="16"/>
                <w:szCs w:val="16"/>
              </w:rPr>
              <w:t xml:space="preserve"> </w:t>
            </w:r>
            <w:r w:rsidRPr="002B3FE9">
              <w:rPr>
                <w:rFonts w:cs="Segoe UI"/>
                <w:b/>
                <w:bCs/>
                <w:w w:val="110"/>
                <w:sz w:val="16"/>
                <w:szCs w:val="16"/>
              </w:rPr>
              <w:t>forecast</w:t>
            </w:r>
          </w:p>
          <w:p w14:paraId="23BAB6D2" w14:textId="77777777" w:rsidR="002B3FE9" w:rsidRPr="002B3FE9" w:rsidRDefault="002B3FE9" w:rsidP="002B3FE9">
            <w:pPr>
              <w:pStyle w:val="TableText"/>
              <w:ind w:left="57" w:right="57"/>
              <w:jc w:val="right"/>
              <w:rPr>
                <w:rFonts w:cs="Segoe UI"/>
                <w:b/>
                <w:bCs/>
                <w:sz w:val="16"/>
                <w:szCs w:val="16"/>
              </w:rPr>
            </w:pPr>
            <w:r w:rsidRPr="002B3FE9">
              <w:rPr>
                <w:rFonts w:cs="Segoe UI"/>
                <w:b/>
                <w:bCs/>
                <w:w w:val="110"/>
                <w:sz w:val="16"/>
                <w:szCs w:val="16"/>
              </w:rPr>
              <w:t>2024</w:t>
            </w:r>
          </w:p>
          <w:p w14:paraId="4D044CE9" w14:textId="77777777" w:rsidR="002B3FE9" w:rsidRPr="002B3FE9" w:rsidRDefault="002B3FE9" w:rsidP="002B3FE9">
            <w:pPr>
              <w:pStyle w:val="TableText"/>
              <w:ind w:left="57" w:right="57"/>
              <w:jc w:val="right"/>
              <w:rPr>
                <w:rFonts w:cs="Segoe UI"/>
                <w:b/>
                <w:bCs/>
                <w:sz w:val="16"/>
                <w:szCs w:val="16"/>
              </w:rPr>
            </w:pPr>
            <w:r w:rsidRPr="002B3FE9">
              <w:rPr>
                <w:rFonts w:cs="Segoe UI"/>
                <w:b/>
                <w:bCs/>
                <w:w w:val="120"/>
                <w:sz w:val="16"/>
                <w:szCs w:val="16"/>
              </w:rPr>
              <w:t>$000</w:t>
            </w:r>
          </w:p>
        </w:tc>
      </w:tr>
      <w:tr w:rsidR="002B3FE9" w:rsidRPr="002B3FE9" w14:paraId="699DEAEF" w14:textId="77777777" w:rsidTr="00BA7184">
        <w:trPr>
          <w:trHeight w:val="334"/>
        </w:trPr>
        <w:tc>
          <w:tcPr>
            <w:tcW w:w="1285" w:type="dxa"/>
          </w:tcPr>
          <w:p w14:paraId="6D718B2B" w14:textId="77777777" w:rsidR="002B3FE9" w:rsidRPr="002B3FE9" w:rsidRDefault="002B3FE9" w:rsidP="002B3FE9">
            <w:pPr>
              <w:pStyle w:val="TableText"/>
              <w:ind w:left="57" w:right="170"/>
              <w:jc w:val="right"/>
              <w:rPr>
                <w:rFonts w:cs="Segoe UI"/>
                <w:b/>
                <w:bCs/>
                <w:sz w:val="16"/>
                <w:szCs w:val="16"/>
              </w:rPr>
            </w:pPr>
          </w:p>
        </w:tc>
        <w:tc>
          <w:tcPr>
            <w:tcW w:w="2401" w:type="dxa"/>
          </w:tcPr>
          <w:p w14:paraId="37F4F4F2" w14:textId="77777777" w:rsidR="002B3FE9" w:rsidRPr="002B3FE9" w:rsidRDefault="002B3FE9" w:rsidP="002B3FE9">
            <w:pPr>
              <w:pStyle w:val="TableText"/>
              <w:rPr>
                <w:rFonts w:cs="Segoe UI"/>
                <w:b/>
                <w:bCs/>
                <w:sz w:val="16"/>
                <w:szCs w:val="16"/>
              </w:rPr>
            </w:pPr>
            <w:r w:rsidRPr="002B3FE9">
              <w:rPr>
                <w:rFonts w:cs="Segoe UI"/>
                <w:b/>
                <w:bCs/>
                <w:w w:val="105"/>
                <w:sz w:val="16"/>
                <w:szCs w:val="16"/>
              </w:rPr>
              <w:t>Equity</w:t>
            </w:r>
          </w:p>
        </w:tc>
        <w:tc>
          <w:tcPr>
            <w:tcW w:w="972" w:type="dxa"/>
          </w:tcPr>
          <w:p w14:paraId="4B65B95C" w14:textId="77777777" w:rsidR="002B3FE9" w:rsidRPr="002B3FE9" w:rsidRDefault="002B3FE9" w:rsidP="002B3FE9">
            <w:pPr>
              <w:pStyle w:val="TableText"/>
              <w:ind w:left="57" w:right="57"/>
              <w:jc w:val="right"/>
              <w:rPr>
                <w:rFonts w:cs="Segoe UI"/>
                <w:b/>
                <w:bCs/>
                <w:sz w:val="16"/>
                <w:szCs w:val="16"/>
              </w:rPr>
            </w:pPr>
          </w:p>
        </w:tc>
        <w:tc>
          <w:tcPr>
            <w:tcW w:w="1103" w:type="dxa"/>
          </w:tcPr>
          <w:p w14:paraId="1884E946" w14:textId="77777777" w:rsidR="002B3FE9" w:rsidRPr="002B3FE9" w:rsidRDefault="002B3FE9" w:rsidP="002B3FE9">
            <w:pPr>
              <w:pStyle w:val="TableText"/>
              <w:ind w:left="57" w:right="57"/>
              <w:jc w:val="right"/>
              <w:rPr>
                <w:rFonts w:cs="Segoe UI"/>
                <w:b/>
                <w:bCs/>
                <w:sz w:val="16"/>
                <w:szCs w:val="16"/>
              </w:rPr>
            </w:pPr>
          </w:p>
        </w:tc>
        <w:tc>
          <w:tcPr>
            <w:tcW w:w="1284" w:type="dxa"/>
          </w:tcPr>
          <w:p w14:paraId="3DF5D6A8" w14:textId="77777777" w:rsidR="002B3FE9" w:rsidRPr="002B3FE9" w:rsidRDefault="002B3FE9" w:rsidP="002B3FE9">
            <w:pPr>
              <w:pStyle w:val="TableText"/>
              <w:ind w:left="57" w:right="57"/>
              <w:jc w:val="right"/>
              <w:rPr>
                <w:rFonts w:cs="Segoe UI"/>
                <w:b/>
                <w:bCs/>
                <w:sz w:val="16"/>
                <w:szCs w:val="16"/>
              </w:rPr>
            </w:pPr>
          </w:p>
        </w:tc>
        <w:tc>
          <w:tcPr>
            <w:tcW w:w="1241" w:type="dxa"/>
          </w:tcPr>
          <w:p w14:paraId="1B38B5AA" w14:textId="77777777" w:rsidR="002B3FE9" w:rsidRPr="002B3FE9" w:rsidRDefault="002B3FE9" w:rsidP="002B3FE9">
            <w:pPr>
              <w:pStyle w:val="TableText"/>
              <w:ind w:left="57" w:right="57"/>
              <w:jc w:val="right"/>
              <w:rPr>
                <w:rFonts w:cs="Segoe UI"/>
                <w:b/>
                <w:bCs/>
                <w:sz w:val="16"/>
                <w:szCs w:val="16"/>
              </w:rPr>
            </w:pPr>
          </w:p>
        </w:tc>
      </w:tr>
      <w:tr w:rsidR="002B3FE9" w:rsidRPr="002B3FE9" w14:paraId="13B783B7" w14:textId="77777777" w:rsidTr="00BA7184">
        <w:trPr>
          <w:trHeight w:val="359"/>
        </w:trPr>
        <w:tc>
          <w:tcPr>
            <w:tcW w:w="1285" w:type="dxa"/>
          </w:tcPr>
          <w:p w14:paraId="6A4ACB28" w14:textId="77777777" w:rsidR="002B3FE9" w:rsidRPr="002B3FE9" w:rsidRDefault="002B3FE9" w:rsidP="002B3FE9">
            <w:pPr>
              <w:pStyle w:val="TableText"/>
              <w:ind w:left="57" w:right="170"/>
              <w:jc w:val="right"/>
              <w:rPr>
                <w:rFonts w:cs="Segoe UI"/>
                <w:sz w:val="16"/>
                <w:szCs w:val="16"/>
              </w:rPr>
            </w:pPr>
            <w:r w:rsidRPr="002B3FE9">
              <w:rPr>
                <w:rFonts w:cs="Segoe UI"/>
                <w:sz w:val="16"/>
                <w:szCs w:val="16"/>
              </w:rPr>
              <w:t>25,961</w:t>
            </w:r>
          </w:p>
        </w:tc>
        <w:tc>
          <w:tcPr>
            <w:tcW w:w="2401" w:type="dxa"/>
          </w:tcPr>
          <w:p w14:paraId="5260B2CB" w14:textId="77777777" w:rsidR="002B3FE9" w:rsidRPr="002B3FE9" w:rsidRDefault="002B3FE9" w:rsidP="002B3FE9">
            <w:pPr>
              <w:pStyle w:val="TableText"/>
              <w:rPr>
                <w:rFonts w:cs="Segoe UI"/>
                <w:w w:val="105"/>
                <w:sz w:val="16"/>
                <w:szCs w:val="16"/>
              </w:rPr>
            </w:pPr>
            <w:r w:rsidRPr="002B3FE9">
              <w:rPr>
                <w:rFonts w:cs="Segoe UI"/>
                <w:w w:val="105"/>
                <w:sz w:val="16"/>
                <w:szCs w:val="16"/>
              </w:rPr>
              <w:t>Taxpayers’ funds</w:t>
            </w:r>
          </w:p>
        </w:tc>
        <w:tc>
          <w:tcPr>
            <w:tcW w:w="972" w:type="dxa"/>
          </w:tcPr>
          <w:p w14:paraId="62B7F9D9" w14:textId="77777777" w:rsidR="002B3FE9" w:rsidRPr="002B3FE9" w:rsidRDefault="002B3FE9" w:rsidP="002B3FE9">
            <w:pPr>
              <w:pStyle w:val="TableText"/>
              <w:ind w:left="57" w:right="57"/>
              <w:jc w:val="right"/>
              <w:rPr>
                <w:rFonts w:cs="Segoe UI"/>
                <w:sz w:val="16"/>
                <w:szCs w:val="16"/>
              </w:rPr>
            </w:pPr>
          </w:p>
        </w:tc>
        <w:tc>
          <w:tcPr>
            <w:tcW w:w="1103" w:type="dxa"/>
          </w:tcPr>
          <w:p w14:paraId="46F8ED72"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9,390</w:t>
            </w:r>
          </w:p>
        </w:tc>
        <w:tc>
          <w:tcPr>
            <w:tcW w:w="1284" w:type="dxa"/>
          </w:tcPr>
          <w:p w14:paraId="56BA12AB"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26,087</w:t>
            </w:r>
          </w:p>
        </w:tc>
        <w:tc>
          <w:tcPr>
            <w:tcW w:w="1241" w:type="dxa"/>
          </w:tcPr>
          <w:p w14:paraId="3B6B054F"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10,364</w:t>
            </w:r>
          </w:p>
        </w:tc>
      </w:tr>
      <w:tr w:rsidR="002B3FE9" w:rsidRPr="002B3FE9" w14:paraId="6D4228BE" w14:textId="77777777" w:rsidTr="00BA7184">
        <w:trPr>
          <w:trHeight w:val="359"/>
        </w:trPr>
        <w:tc>
          <w:tcPr>
            <w:tcW w:w="1285" w:type="dxa"/>
          </w:tcPr>
          <w:p w14:paraId="0244B90F" w14:textId="77777777" w:rsidR="002B3FE9" w:rsidRPr="002B3FE9" w:rsidRDefault="002B3FE9" w:rsidP="002B3FE9">
            <w:pPr>
              <w:pStyle w:val="TableText"/>
              <w:ind w:left="57" w:right="170"/>
              <w:jc w:val="right"/>
              <w:rPr>
                <w:rFonts w:cs="Segoe UI"/>
                <w:sz w:val="16"/>
                <w:szCs w:val="16"/>
              </w:rPr>
            </w:pPr>
            <w:r w:rsidRPr="002B3FE9">
              <w:rPr>
                <w:rFonts w:cs="Segoe UI"/>
                <w:sz w:val="16"/>
                <w:szCs w:val="16"/>
              </w:rPr>
              <w:t>3,555</w:t>
            </w:r>
          </w:p>
        </w:tc>
        <w:tc>
          <w:tcPr>
            <w:tcW w:w="2401" w:type="dxa"/>
          </w:tcPr>
          <w:p w14:paraId="217C230F" w14:textId="77777777" w:rsidR="002B3FE9" w:rsidRPr="002B3FE9" w:rsidRDefault="002B3FE9" w:rsidP="002B3FE9">
            <w:pPr>
              <w:pStyle w:val="TableText"/>
              <w:rPr>
                <w:rFonts w:cs="Segoe UI"/>
                <w:w w:val="105"/>
                <w:sz w:val="16"/>
                <w:szCs w:val="16"/>
              </w:rPr>
            </w:pPr>
            <w:r w:rsidRPr="002B3FE9">
              <w:rPr>
                <w:rFonts w:cs="Segoe UI"/>
                <w:w w:val="105"/>
                <w:sz w:val="16"/>
                <w:szCs w:val="16"/>
              </w:rPr>
              <w:t>Property revaluation reserve</w:t>
            </w:r>
          </w:p>
        </w:tc>
        <w:tc>
          <w:tcPr>
            <w:tcW w:w="972" w:type="dxa"/>
          </w:tcPr>
          <w:p w14:paraId="3259A92E" w14:textId="77777777" w:rsidR="002B3FE9" w:rsidRPr="002B3FE9" w:rsidRDefault="002B3FE9" w:rsidP="002B3FE9">
            <w:pPr>
              <w:pStyle w:val="TableText"/>
              <w:ind w:left="57" w:right="57"/>
              <w:jc w:val="right"/>
              <w:rPr>
                <w:rFonts w:cs="Segoe UI"/>
                <w:sz w:val="16"/>
                <w:szCs w:val="16"/>
              </w:rPr>
            </w:pPr>
          </w:p>
        </w:tc>
        <w:tc>
          <w:tcPr>
            <w:tcW w:w="1103" w:type="dxa"/>
          </w:tcPr>
          <w:p w14:paraId="34BC1311"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3,555</w:t>
            </w:r>
          </w:p>
        </w:tc>
        <w:tc>
          <w:tcPr>
            <w:tcW w:w="1284" w:type="dxa"/>
          </w:tcPr>
          <w:p w14:paraId="2E344659"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3,555</w:t>
            </w:r>
          </w:p>
        </w:tc>
        <w:tc>
          <w:tcPr>
            <w:tcW w:w="1241" w:type="dxa"/>
          </w:tcPr>
          <w:p w14:paraId="267B8FA3"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3,555</w:t>
            </w:r>
          </w:p>
        </w:tc>
      </w:tr>
      <w:tr w:rsidR="002B3FE9" w:rsidRPr="002B3FE9" w14:paraId="128A7C3A" w14:textId="77777777" w:rsidTr="00BA7184">
        <w:trPr>
          <w:trHeight w:val="348"/>
        </w:trPr>
        <w:tc>
          <w:tcPr>
            <w:tcW w:w="1285" w:type="dxa"/>
            <w:tcBorders>
              <w:bottom w:val="single" w:sz="4" w:space="0" w:color="A6A6A6" w:themeColor="background1" w:themeShade="A6"/>
            </w:tcBorders>
          </w:tcPr>
          <w:p w14:paraId="1E21FAA2" w14:textId="77777777" w:rsidR="002B3FE9" w:rsidRPr="002B3FE9" w:rsidRDefault="002B3FE9" w:rsidP="002B3FE9">
            <w:pPr>
              <w:pStyle w:val="TableText"/>
              <w:ind w:left="57" w:right="170"/>
              <w:jc w:val="right"/>
              <w:rPr>
                <w:rFonts w:cs="Segoe UI"/>
                <w:sz w:val="16"/>
                <w:szCs w:val="16"/>
              </w:rPr>
            </w:pPr>
            <w:r w:rsidRPr="002B3FE9">
              <w:rPr>
                <w:rFonts w:cs="Segoe UI"/>
                <w:sz w:val="16"/>
                <w:szCs w:val="16"/>
              </w:rPr>
              <w:t>(7,339)</w:t>
            </w:r>
          </w:p>
        </w:tc>
        <w:tc>
          <w:tcPr>
            <w:tcW w:w="2401" w:type="dxa"/>
            <w:tcBorders>
              <w:bottom w:val="single" w:sz="4" w:space="0" w:color="A6A6A6" w:themeColor="background1" w:themeShade="A6"/>
            </w:tcBorders>
          </w:tcPr>
          <w:p w14:paraId="1898EB33" w14:textId="77777777" w:rsidR="002B3FE9" w:rsidRPr="002B3FE9" w:rsidRDefault="002B3FE9" w:rsidP="002B3FE9">
            <w:pPr>
              <w:pStyle w:val="TableText"/>
              <w:rPr>
                <w:rFonts w:cs="Segoe UI"/>
                <w:w w:val="105"/>
                <w:sz w:val="16"/>
                <w:szCs w:val="16"/>
              </w:rPr>
            </w:pPr>
            <w:r w:rsidRPr="002B3FE9">
              <w:rPr>
                <w:rFonts w:cs="Segoe UI"/>
                <w:w w:val="105"/>
                <w:sz w:val="16"/>
                <w:szCs w:val="16"/>
              </w:rPr>
              <w:t>Memorandum accounts</w:t>
            </w:r>
          </w:p>
        </w:tc>
        <w:tc>
          <w:tcPr>
            <w:tcW w:w="972" w:type="dxa"/>
            <w:tcBorders>
              <w:bottom w:val="single" w:sz="4" w:space="0" w:color="A6A6A6" w:themeColor="background1" w:themeShade="A6"/>
            </w:tcBorders>
          </w:tcPr>
          <w:p w14:paraId="3D83CEE8"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13</w:t>
            </w:r>
          </w:p>
        </w:tc>
        <w:tc>
          <w:tcPr>
            <w:tcW w:w="1103" w:type="dxa"/>
            <w:tcBorders>
              <w:bottom w:val="single" w:sz="4" w:space="0" w:color="A6A6A6" w:themeColor="background1" w:themeShade="A6"/>
            </w:tcBorders>
          </w:tcPr>
          <w:p w14:paraId="04A569C9"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(8,313)</w:t>
            </w:r>
          </w:p>
        </w:tc>
        <w:tc>
          <w:tcPr>
            <w:tcW w:w="1284" w:type="dxa"/>
            <w:tcBorders>
              <w:bottom w:val="single" w:sz="4" w:space="0" w:color="A6A6A6" w:themeColor="background1" w:themeShade="A6"/>
            </w:tcBorders>
          </w:tcPr>
          <w:p w14:paraId="58D7ECC8"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(7,339)</w:t>
            </w:r>
          </w:p>
        </w:tc>
        <w:tc>
          <w:tcPr>
            <w:tcW w:w="1241" w:type="dxa"/>
            <w:tcBorders>
              <w:bottom w:val="single" w:sz="4" w:space="0" w:color="A6A6A6" w:themeColor="background1" w:themeShade="A6"/>
            </w:tcBorders>
          </w:tcPr>
          <w:p w14:paraId="6EA3874D"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(8,313)</w:t>
            </w:r>
          </w:p>
        </w:tc>
      </w:tr>
      <w:tr w:rsidR="002B3FE9" w:rsidRPr="002B3FE9" w14:paraId="44E92E4A" w14:textId="77777777" w:rsidTr="00BA7184">
        <w:trPr>
          <w:trHeight w:val="344"/>
        </w:trPr>
        <w:tc>
          <w:tcPr>
            <w:tcW w:w="1285" w:type="dxa"/>
            <w:tcBorders>
              <w:top w:val="single" w:sz="4" w:space="0" w:color="A6A6A6" w:themeColor="background1" w:themeShade="A6"/>
              <w:bottom w:val="single" w:sz="4" w:space="0" w:color="A6A6A6" w:themeColor="background1" w:themeShade="A6"/>
            </w:tcBorders>
          </w:tcPr>
          <w:p w14:paraId="65CC7C3C" w14:textId="77777777" w:rsidR="002B3FE9" w:rsidRPr="002B3FE9" w:rsidRDefault="002B3FE9" w:rsidP="002B3FE9">
            <w:pPr>
              <w:pStyle w:val="TableText"/>
              <w:ind w:left="57" w:right="170"/>
              <w:jc w:val="right"/>
              <w:rPr>
                <w:rFonts w:cs="Segoe UI"/>
                <w:b/>
                <w:bCs/>
                <w:sz w:val="16"/>
                <w:szCs w:val="16"/>
              </w:rPr>
            </w:pPr>
            <w:r w:rsidRPr="002B3FE9">
              <w:rPr>
                <w:rFonts w:cs="Segoe UI"/>
                <w:b/>
                <w:bCs/>
                <w:sz w:val="16"/>
                <w:szCs w:val="16"/>
              </w:rPr>
              <w:t>22,177</w:t>
            </w:r>
          </w:p>
        </w:tc>
        <w:tc>
          <w:tcPr>
            <w:tcW w:w="2401" w:type="dxa"/>
            <w:tcBorders>
              <w:top w:val="single" w:sz="4" w:space="0" w:color="A6A6A6" w:themeColor="background1" w:themeShade="A6"/>
              <w:bottom w:val="single" w:sz="4" w:space="0" w:color="A6A6A6" w:themeColor="background1" w:themeShade="A6"/>
            </w:tcBorders>
          </w:tcPr>
          <w:p w14:paraId="70C6E85B" w14:textId="77777777" w:rsidR="002B3FE9" w:rsidRPr="002B3FE9" w:rsidRDefault="002B3FE9" w:rsidP="002B3FE9">
            <w:pPr>
              <w:pStyle w:val="TableText"/>
              <w:rPr>
                <w:rFonts w:cs="Segoe UI"/>
                <w:b/>
                <w:bCs/>
                <w:w w:val="105"/>
                <w:sz w:val="16"/>
                <w:szCs w:val="16"/>
              </w:rPr>
            </w:pPr>
            <w:r w:rsidRPr="002B3FE9">
              <w:rPr>
                <w:rFonts w:cs="Segoe UI"/>
                <w:b/>
                <w:bCs/>
                <w:w w:val="105"/>
                <w:sz w:val="16"/>
                <w:szCs w:val="16"/>
              </w:rPr>
              <w:t>Total equity</w:t>
            </w:r>
          </w:p>
        </w:tc>
        <w:tc>
          <w:tcPr>
            <w:tcW w:w="972" w:type="dxa"/>
            <w:tcBorders>
              <w:top w:val="single" w:sz="4" w:space="0" w:color="A6A6A6" w:themeColor="background1" w:themeShade="A6"/>
              <w:bottom w:val="single" w:sz="4" w:space="0" w:color="A6A6A6" w:themeColor="background1" w:themeShade="A6"/>
            </w:tcBorders>
          </w:tcPr>
          <w:p w14:paraId="19CCCDBE"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12</w:t>
            </w:r>
          </w:p>
        </w:tc>
        <w:tc>
          <w:tcPr>
            <w:tcW w:w="1103" w:type="dxa"/>
            <w:tcBorders>
              <w:top w:val="single" w:sz="4" w:space="0" w:color="A6A6A6" w:themeColor="background1" w:themeShade="A6"/>
              <w:bottom w:val="single" w:sz="4" w:space="0" w:color="A6A6A6" w:themeColor="background1" w:themeShade="A6"/>
            </w:tcBorders>
          </w:tcPr>
          <w:p w14:paraId="60FDAE0A"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4,632</w:t>
            </w:r>
          </w:p>
        </w:tc>
        <w:tc>
          <w:tcPr>
            <w:tcW w:w="1284" w:type="dxa"/>
            <w:tcBorders>
              <w:top w:val="single" w:sz="4" w:space="0" w:color="A6A6A6" w:themeColor="background1" w:themeShade="A6"/>
              <w:bottom w:val="single" w:sz="4" w:space="0" w:color="A6A6A6" w:themeColor="background1" w:themeShade="A6"/>
            </w:tcBorders>
          </w:tcPr>
          <w:p w14:paraId="7F0AA26D"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22,303</w:t>
            </w:r>
          </w:p>
        </w:tc>
        <w:tc>
          <w:tcPr>
            <w:tcW w:w="1241" w:type="dxa"/>
            <w:tcBorders>
              <w:top w:val="single" w:sz="4" w:space="0" w:color="A6A6A6" w:themeColor="background1" w:themeShade="A6"/>
              <w:bottom w:val="single" w:sz="4" w:space="0" w:color="A6A6A6" w:themeColor="background1" w:themeShade="A6"/>
            </w:tcBorders>
          </w:tcPr>
          <w:p w14:paraId="560625E9"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5,606</w:t>
            </w:r>
          </w:p>
        </w:tc>
      </w:tr>
      <w:tr w:rsidR="002B3FE9" w:rsidRPr="002B3FE9" w14:paraId="6CB1FBF5" w14:textId="77777777" w:rsidTr="00BA7184">
        <w:trPr>
          <w:trHeight w:val="354"/>
        </w:trPr>
        <w:tc>
          <w:tcPr>
            <w:tcW w:w="1285" w:type="dxa"/>
            <w:tcBorders>
              <w:top w:val="single" w:sz="4" w:space="0" w:color="A6A6A6" w:themeColor="background1" w:themeShade="A6"/>
            </w:tcBorders>
          </w:tcPr>
          <w:p w14:paraId="40A1B422" w14:textId="77777777" w:rsidR="002B3FE9" w:rsidRPr="002B3FE9" w:rsidRDefault="002B3FE9" w:rsidP="002B3FE9">
            <w:pPr>
              <w:pStyle w:val="TableText"/>
              <w:ind w:left="57" w:right="170"/>
              <w:jc w:val="right"/>
              <w:rPr>
                <w:rFonts w:cs="Segoe UI"/>
                <w:b/>
                <w:bCs/>
                <w:sz w:val="16"/>
                <w:szCs w:val="16"/>
              </w:rPr>
            </w:pPr>
          </w:p>
        </w:tc>
        <w:tc>
          <w:tcPr>
            <w:tcW w:w="2401" w:type="dxa"/>
            <w:tcBorders>
              <w:top w:val="single" w:sz="4" w:space="0" w:color="A6A6A6" w:themeColor="background1" w:themeShade="A6"/>
            </w:tcBorders>
          </w:tcPr>
          <w:p w14:paraId="168861BB" w14:textId="77777777" w:rsidR="002B3FE9" w:rsidRPr="002B3FE9" w:rsidRDefault="002B3FE9" w:rsidP="002B3FE9">
            <w:pPr>
              <w:pStyle w:val="TableText"/>
              <w:rPr>
                <w:rFonts w:cs="Segoe UI"/>
                <w:b/>
                <w:bCs/>
                <w:w w:val="105"/>
                <w:sz w:val="16"/>
                <w:szCs w:val="16"/>
              </w:rPr>
            </w:pPr>
            <w:r w:rsidRPr="002B3FE9">
              <w:rPr>
                <w:rFonts w:cs="Segoe UI"/>
                <w:b/>
                <w:bCs/>
                <w:w w:val="105"/>
                <w:sz w:val="16"/>
                <w:szCs w:val="16"/>
              </w:rPr>
              <w:t>Assets</w:t>
            </w:r>
          </w:p>
        </w:tc>
        <w:tc>
          <w:tcPr>
            <w:tcW w:w="972" w:type="dxa"/>
            <w:tcBorders>
              <w:top w:val="single" w:sz="4" w:space="0" w:color="A6A6A6" w:themeColor="background1" w:themeShade="A6"/>
            </w:tcBorders>
          </w:tcPr>
          <w:p w14:paraId="091A138F" w14:textId="77777777" w:rsidR="002B3FE9" w:rsidRPr="002B3FE9" w:rsidRDefault="002B3FE9" w:rsidP="002B3FE9">
            <w:pPr>
              <w:pStyle w:val="TableText"/>
              <w:ind w:left="57" w:right="57"/>
              <w:jc w:val="right"/>
              <w:rPr>
                <w:rFonts w:cs="Segoe UI"/>
                <w:b/>
                <w:bCs/>
                <w:sz w:val="16"/>
                <w:szCs w:val="16"/>
              </w:rPr>
            </w:pPr>
          </w:p>
        </w:tc>
        <w:tc>
          <w:tcPr>
            <w:tcW w:w="1103" w:type="dxa"/>
            <w:tcBorders>
              <w:top w:val="single" w:sz="4" w:space="0" w:color="A6A6A6" w:themeColor="background1" w:themeShade="A6"/>
            </w:tcBorders>
          </w:tcPr>
          <w:p w14:paraId="486D1982" w14:textId="77777777" w:rsidR="002B3FE9" w:rsidRPr="002B3FE9" w:rsidRDefault="002B3FE9" w:rsidP="002B3FE9">
            <w:pPr>
              <w:pStyle w:val="TableText"/>
              <w:ind w:left="57" w:right="57"/>
              <w:jc w:val="right"/>
              <w:rPr>
                <w:rFonts w:cs="Segoe UI"/>
                <w:b/>
                <w:bCs/>
                <w:sz w:val="16"/>
                <w:szCs w:val="16"/>
              </w:rPr>
            </w:pPr>
          </w:p>
        </w:tc>
        <w:tc>
          <w:tcPr>
            <w:tcW w:w="1284" w:type="dxa"/>
            <w:tcBorders>
              <w:top w:val="single" w:sz="4" w:space="0" w:color="A6A6A6" w:themeColor="background1" w:themeShade="A6"/>
            </w:tcBorders>
          </w:tcPr>
          <w:p w14:paraId="1C7871C9" w14:textId="77777777" w:rsidR="002B3FE9" w:rsidRPr="002B3FE9" w:rsidRDefault="002B3FE9" w:rsidP="002B3FE9">
            <w:pPr>
              <w:pStyle w:val="TableText"/>
              <w:ind w:left="57" w:right="57"/>
              <w:jc w:val="right"/>
              <w:rPr>
                <w:rFonts w:cs="Segoe UI"/>
                <w:b/>
                <w:bCs/>
                <w:sz w:val="16"/>
                <w:szCs w:val="16"/>
              </w:rPr>
            </w:pPr>
          </w:p>
        </w:tc>
        <w:tc>
          <w:tcPr>
            <w:tcW w:w="1241" w:type="dxa"/>
            <w:tcBorders>
              <w:top w:val="single" w:sz="4" w:space="0" w:color="A6A6A6" w:themeColor="background1" w:themeShade="A6"/>
            </w:tcBorders>
          </w:tcPr>
          <w:p w14:paraId="53B1F287" w14:textId="77777777" w:rsidR="002B3FE9" w:rsidRPr="002B3FE9" w:rsidRDefault="002B3FE9" w:rsidP="002B3FE9">
            <w:pPr>
              <w:pStyle w:val="TableText"/>
              <w:ind w:left="57" w:right="57"/>
              <w:jc w:val="right"/>
              <w:rPr>
                <w:rFonts w:cs="Segoe UI"/>
                <w:b/>
                <w:bCs/>
                <w:sz w:val="16"/>
                <w:szCs w:val="16"/>
              </w:rPr>
            </w:pPr>
          </w:p>
        </w:tc>
      </w:tr>
      <w:tr w:rsidR="002B3FE9" w:rsidRPr="002B3FE9" w14:paraId="22B8ED1A" w14:textId="77777777" w:rsidTr="00BA7184">
        <w:trPr>
          <w:trHeight w:val="359"/>
        </w:trPr>
        <w:tc>
          <w:tcPr>
            <w:tcW w:w="1285" w:type="dxa"/>
          </w:tcPr>
          <w:p w14:paraId="031BDAD2" w14:textId="77777777" w:rsidR="002B3FE9" w:rsidRPr="002B3FE9" w:rsidRDefault="002B3FE9" w:rsidP="002B3FE9">
            <w:pPr>
              <w:pStyle w:val="TableText"/>
              <w:ind w:left="57" w:right="170"/>
              <w:jc w:val="right"/>
              <w:rPr>
                <w:rFonts w:cs="Segoe UI"/>
                <w:b/>
                <w:bCs/>
                <w:sz w:val="16"/>
                <w:szCs w:val="16"/>
              </w:rPr>
            </w:pPr>
          </w:p>
        </w:tc>
        <w:tc>
          <w:tcPr>
            <w:tcW w:w="2401" w:type="dxa"/>
          </w:tcPr>
          <w:p w14:paraId="5EA664A8" w14:textId="77777777" w:rsidR="002B3FE9" w:rsidRPr="002B3FE9" w:rsidRDefault="002B3FE9" w:rsidP="002B3FE9">
            <w:pPr>
              <w:pStyle w:val="TableText"/>
              <w:rPr>
                <w:rFonts w:cs="Segoe UI"/>
                <w:b/>
                <w:bCs/>
                <w:w w:val="105"/>
                <w:sz w:val="16"/>
                <w:szCs w:val="16"/>
              </w:rPr>
            </w:pPr>
            <w:r w:rsidRPr="002B3FE9">
              <w:rPr>
                <w:rFonts w:cs="Segoe UI"/>
                <w:b/>
                <w:bCs/>
                <w:w w:val="105"/>
                <w:sz w:val="16"/>
                <w:szCs w:val="16"/>
              </w:rPr>
              <w:t>Current assets</w:t>
            </w:r>
          </w:p>
        </w:tc>
        <w:tc>
          <w:tcPr>
            <w:tcW w:w="972" w:type="dxa"/>
          </w:tcPr>
          <w:p w14:paraId="30706DFB" w14:textId="77777777" w:rsidR="002B3FE9" w:rsidRPr="002B3FE9" w:rsidRDefault="002B3FE9" w:rsidP="002B3FE9">
            <w:pPr>
              <w:pStyle w:val="TableText"/>
              <w:ind w:left="57" w:right="57"/>
              <w:jc w:val="right"/>
              <w:rPr>
                <w:rFonts w:cs="Segoe UI"/>
                <w:b/>
                <w:bCs/>
                <w:sz w:val="16"/>
                <w:szCs w:val="16"/>
              </w:rPr>
            </w:pPr>
          </w:p>
        </w:tc>
        <w:tc>
          <w:tcPr>
            <w:tcW w:w="1103" w:type="dxa"/>
          </w:tcPr>
          <w:p w14:paraId="643804B5" w14:textId="77777777" w:rsidR="002B3FE9" w:rsidRPr="002B3FE9" w:rsidRDefault="002B3FE9" w:rsidP="002B3FE9">
            <w:pPr>
              <w:pStyle w:val="TableText"/>
              <w:ind w:left="57" w:right="57"/>
              <w:jc w:val="right"/>
              <w:rPr>
                <w:rFonts w:cs="Segoe UI"/>
                <w:b/>
                <w:bCs/>
                <w:sz w:val="16"/>
                <w:szCs w:val="16"/>
              </w:rPr>
            </w:pPr>
          </w:p>
        </w:tc>
        <w:tc>
          <w:tcPr>
            <w:tcW w:w="1284" w:type="dxa"/>
          </w:tcPr>
          <w:p w14:paraId="54197B61" w14:textId="77777777" w:rsidR="002B3FE9" w:rsidRPr="002B3FE9" w:rsidRDefault="002B3FE9" w:rsidP="002B3FE9">
            <w:pPr>
              <w:pStyle w:val="TableText"/>
              <w:ind w:left="57" w:right="57"/>
              <w:jc w:val="right"/>
              <w:rPr>
                <w:rFonts w:cs="Segoe UI"/>
                <w:b/>
                <w:bCs/>
                <w:sz w:val="16"/>
                <w:szCs w:val="16"/>
              </w:rPr>
            </w:pPr>
          </w:p>
        </w:tc>
        <w:tc>
          <w:tcPr>
            <w:tcW w:w="1241" w:type="dxa"/>
          </w:tcPr>
          <w:p w14:paraId="709F1A18" w14:textId="77777777" w:rsidR="002B3FE9" w:rsidRPr="002B3FE9" w:rsidRDefault="002B3FE9" w:rsidP="002B3FE9">
            <w:pPr>
              <w:pStyle w:val="TableText"/>
              <w:ind w:left="57" w:right="57"/>
              <w:jc w:val="right"/>
              <w:rPr>
                <w:rFonts w:cs="Segoe UI"/>
                <w:b/>
                <w:bCs/>
                <w:sz w:val="16"/>
                <w:szCs w:val="16"/>
              </w:rPr>
            </w:pPr>
          </w:p>
        </w:tc>
      </w:tr>
      <w:tr w:rsidR="002B3FE9" w:rsidRPr="002B3FE9" w14:paraId="34BFA34F" w14:textId="77777777" w:rsidTr="00BA7184">
        <w:trPr>
          <w:trHeight w:val="359"/>
        </w:trPr>
        <w:tc>
          <w:tcPr>
            <w:tcW w:w="1285" w:type="dxa"/>
          </w:tcPr>
          <w:p w14:paraId="2B6CC4F4" w14:textId="77777777" w:rsidR="002B3FE9" w:rsidRPr="002B3FE9" w:rsidRDefault="002B3FE9" w:rsidP="002B3FE9">
            <w:pPr>
              <w:pStyle w:val="TableText"/>
              <w:ind w:left="57" w:right="170"/>
              <w:jc w:val="right"/>
              <w:rPr>
                <w:rFonts w:cs="Segoe UI"/>
                <w:sz w:val="16"/>
                <w:szCs w:val="16"/>
              </w:rPr>
            </w:pPr>
            <w:r w:rsidRPr="002B3FE9">
              <w:rPr>
                <w:rFonts w:cs="Segoe UI"/>
                <w:sz w:val="16"/>
                <w:szCs w:val="16"/>
              </w:rPr>
              <w:t>13,733</w:t>
            </w:r>
          </w:p>
        </w:tc>
        <w:tc>
          <w:tcPr>
            <w:tcW w:w="2401" w:type="dxa"/>
          </w:tcPr>
          <w:p w14:paraId="06CC9B90" w14:textId="77777777" w:rsidR="002B3FE9" w:rsidRPr="002B3FE9" w:rsidRDefault="002B3FE9" w:rsidP="002B3FE9">
            <w:pPr>
              <w:pStyle w:val="TableText"/>
              <w:rPr>
                <w:rFonts w:cs="Segoe UI"/>
                <w:w w:val="105"/>
                <w:sz w:val="16"/>
                <w:szCs w:val="16"/>
              </w:rPr>
            </w:pPr>
            <w:r w:rsidRPr="002B3FE9">
              <w:rPr>
                <w:rFonts w:cs="Segoe UI"/>
                <w:w w:val="105"/>
                <w:sz w:val="16"/>
                <w:szCs w:val="16"/>
              </w:rPr>
              <w:t>Cash and cash equivalents</w:t>
            </w:r>
          </w:p>
        </w:tc>
        <w:tc>
          <w:tcPr>
            <w:tcW w:w="972" w:type="dxa"/>
          </w:tcPr>
          <w:p w14:paraId="72788B65"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15</w:t>
            </w:r>
          </w:p>
        </w:tc>
        <w:tc>
          <w:tcPr>
            <w:tcW w:w="1103" w:type="dxa"/>
          </w:tcPr>
          <w:p w14:paraId="1588A8B7"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5,864</w:t>
            </w:r>
          </w:p>
        </w:tc>
        <w:tc>
          <w:tcPr>
            <w:tcW w:w="1284" w:type="dxa"/>
          </w:tcPr>
          <w:p w14:paraId="36BD343F"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7,000</w:t>
            </w:r>
          </w:p>
        </w:tc>
        <w:tc>
          <w:tcPr>
            <w:tcW w:w="1241" w:type="dxa"/>
          </w:tcPr>
          <w:p w14:paraId="138A1E78"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10,000</w:t>
            </w:r>
          </w:p>
        </w:tc>
      </w:tr>
      <w:tr w:rsidR="002B3FE9" w:rsidRPr="002B3FE9" w14:paraId="6D4A4D45" w14:textId="77777777" w:rsidTr="00BA7184">
        <w:trPr>
          <w:trHeight w:val="359"/>
        </w:trPr>
        <w:tc>
          <w:tcPr>
            <w:tcW w:w="1285" w:type="dxa"/>
          </w:tcPr>
          <w:p w14:paraId="36E8CCA4" w14:textId="77777777" w:rsidR="002B3FE9" w:rsidRPr="002B3FE9" w:rsidRDefault="002B3FE9" w:rsidP="002B3FE9">
            <w:pPr>
              <w:pStyle w:val="TableText"/>
              <w:ind w:left="57" w:right="170"/>
              <w:jc w:val="right"/>
              <w:rPr>
                <w:rFonts w:cs="Segoe UI"/>
                <w:sz w:val="16"/>
                <w:szCs w:val="16"/>
              </w:rPr>
            </w:pPr>
            <w:r w:rsidRPr="002B3FE9">
              <w:rPr>
                <w:rFonts w:cs="Segoe UI"/>
                <w:sz w:val="16"/>
                <w:szCs w:val="16"/>
              </w:rPr>
              <w:t>13,470</w:t>
            </w:r>
          </w:p>
        </w:tc>
        <w:tc>
          <w:tcPr>
            <w:tcW w:w="2401" w:type="dxa"/>
          </w:tcPr>
          <w:p w14:paraId="1BFF793C" w14:textId="77777777" w:rsidR="002B3FE9" w:rsidRPr="002B3FE9" w:rsidRDefault="002B3FE9" w:rsidP="002B3FE9">
            <w:pPr>
              <w:pStyle w:val="TableText"/>
              <w:rPr>
                <w:rFonts w:cs="Segoe UI"/>
                <w:w w:val="105"/>
                <w:sz w:val="16"/>
                <w:szCs w:val="16"/>
              </w:rPr>
            </w:pPr>
            <w:r w:rsidRPr="002B3FE9">
              <w:rPr>
                <w:rFonts w:cs="Segoe UI"/>
                <w:w w:val="105"/>
                <w:sz w:val="16"/>
                <w:szCs w:val="16"/>
              </w:rPr>
              <w:t>Receivables</w:t>
            </w:r>
          </w:p>
        </w:tc>
        <w:tc>
          <w:tcPr>
            <w:tcW w:w="972" w:type="dxa"/>
          </w:tcPr>
          <w:p w14:paraId="32DABB7A"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6,15</w:t>
            </w:r>
          </w:p>
        </w:tc>
        <w:tc>
          <w:tcPr>
            <w:tcW w:w="1103" w:type="dxa"/>
          </w:tcPr>
          <w:p w14:paraId="0C571881"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8,907</w:t>
            </w:r>
          </w:p>
        </w:tc>
        <w:tc>
          <w:tcPr>
            <w:tcW w:w="1284" w:type="dxa"/>
          </w:tcPr>
          <w:p w14:paraId="0453D6E5"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12,200</w:t>
            </w:r>
          </w:p>
        </w:tc>
        <w:tc>
          <w:tcPr>
            <w:tcW w:w="1241" w:type="dxa"/>
          </w:tcPr>
          <w:p w14:paraId="1F67D45A"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10,000</w:t>
            </w:r>
          </w:p>
        </w:tc>
      </w:tr>
      <w:tr w:rsidR="002B3FE9" w:rsidRPr="002B3FE9" w14:paraId="5B09953C" w14:textId="77777777" w:rsidTr="00BA7184">
        <w:trPr>
          <w:trHeight w:val="359"/>
        </w:trPr>
        <w:tc>
          <w:tcPr>
            <w:tcW w:w="1285" w:type="dxa"/>
          </w:tcPr>
          <w:p w14:paraId="56834255" w14:textId="77777777" w:rsidR="002B3FE9" w:rsidRPr="002B3FE9" w:rsidRDefault="002B3FE9" w:rsidP="002B3FE9">
            <w:pPr>
              <w:pStyle w:val="TableText"/>
              <w:ind w:left="57" w:right="170"/>
              <w:jc w:val="right"/>
              <w:rPr>
                <w:rFonts w:cs="Segoe UI"/>
                <w:sz w:val="16"/>
                <w:szCs w:val="16"/>
              </w:rPr>
            </w:pPr>
            <w:r w:rsidRPr="002B3FE9">
              <w:rPr>
                <w:rFonts w:cs="Segoe UI"/>
                <w:sz w:val="16"/>
                <w:szCs w:val="16"/>
              </w:rPr>
              <w:t>236,912</w:t>
            </w:r>
          </w:p>
        </w:tc>
        <w:tc>
          <w:tcPr>
            <w:tcW w:w="2401" w:type="dxa"/>
          </w:tcPr>
          <w:p w14:paraId="049490DF" w14:textId="77777777" w:rsidR="002B3FE9" w:rsidRPr="002B3FE9" w:rsidRDefault="002B3FE9" w:rsidP="002B3FE9">
            <w:pPr>
              <w:pStyle w:val="TableText"/>
              <w:rPr>
                <w:rFonts w:cs="Segoe UI"/>
                <w:w w:val="105"/>
                <w:sz w:val="16"/>
                <w:szCs w:val="16"/>
              </w:rPr>
            </w:pPr>
            <w:r w:rsidRPr="002B3FE9">
              <w:rPr>
                <w:rFonts w:cs="Segoe UI"/>
                <w:w w:val="105"/>
                <w:sz w:val="16"/>
                <w:szCs w:val="16"/>
              </w:rPr>
              <w:t>Debtor Crown</w:t>
            </w:r>
          </w:p>
        </w:tc>
        <w:tc>
          <w:tcPr>
            <w:tcW w:w="972" w:type="dxa"/>
          </w:tcPr>
          <w:p w14:paraId="52867442"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15</w:t>
            </w:r>
          </w:p>
        </w:tc>
        <w:tc>
          <w:tcPr>
            <w:tcW w:w="1103" w:type="dxa"/>
          </w:tcPr>
          <w:p w14:paraId="0B26D921"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54,441</w:t>
            </w:r>
          </w:p>
        </w:tc>
        <w:tc>
          <w:tcPr>
            <w:tcW w:w="1284" w:type="dxa"/>
          </w:tcPr>
          <w:p w14:paraId="6C646F99"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21,794</w:t>
            </w:r>
          </w:p>
        </w:tc>
        <w:tc>
          <w:tcPr>
            <w:tcW w:w="1241" w:type="dxa"/>
          </w:tcPr>
          <w:p w14:paraId="641A2BA7"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17,823</w:t>
            </w:r>
          </w:p>
        </w:tc>
      </w:tr>
      <w:tr w:rsidR="002B3FE9" w:rsidRPr="002B3FE9" w14:paraId="4FB1AF11" w14:textId="77777777" w:rsidTr="00BA7184">
        <w:trPr>
          <w:trHeight w:val="348"/>
        </w:trPr>
        <w:tc>
          <w:tcPr>
            <w:tcW w:w="1285" w:type="dxa"/>
            <w:tcBorders>
              <w:bottom w:val="single" w:sz="4" w:space="0" w:color="A6A6A6" w:themeColor="background1" w:themeShade="A6"/>
            </w:tcBorders>
          </w:tcPr>
          <w:p w14:paraId="19AF0A66" w14:textId="77777777" w:rsidR="002B3FE9" w:rsidRPr="002B3FE9" w:rsidRDefault="002B3FE9" w:rsidP="002B3FE9">
            <w:pPr>
              <w:pStyle w:val="TableText"/>
              <w:ind w:left="57" w:right="170"/>
              <w:jc w:val="right"/>
              <w:rPr>
                <w:rFonts w:cs="Segoe UI"/>
                <w:b/>
                <w:bCs/>
                <w:sz w:val="16"/>
                <w:szCs w:val="16"/>
              </w:rPr>
            </w:pPr>
            <w:r w:rsidRPr="002B3FE9">
              <w:rPr>
                <w:rFonts w:cs="Segoe UI"/>
                <w:b/>
                <w:bCs/>
                <w:sz w:val="16"/>
                <w:szCs w:val="16"/>
              </w:rPr>
              <w:t>9,220</w:t>
            </w:r>
          </w:p>
        </w:tc>
        <w:tc>
          <w:tcPr>
            <w:tcW w:w="2401" w:type="dxa"/>
            <w:tcBorders>
              <w:bottom w:val="single" w:sz="4" w:space="0" w:color="A6A6A6" w:themeColor="background1" w:themeShade="A6"/>
            </w:tcBorders>
          </w:tcPr>
          <w:p w14:paraId="6B2E983C" w14:textId="77777777" w:rsidR="002B3FE9" w:rsidRPr="002B3FE9" w:rsidRDefault="002B3FE9" w:rsidP="002B3FE9">
            <w:pPr>
              <w:pStyle w:val="TableText"/>
              <w:rPr>
                <w:rFonts w:cs="Segoe UI"/>
                <w:b/>
                <w:bCs/>
                <w:w w:val="105"/>
                <w:sz w:val="16"/>
                <w:szCs w:val="16"/>
              </w:rPr>
            </w:pPr>
            <w:r w:rsidRPr="002B3FE9">
              <w:rPr>
                <w:rFonts w:cs="Segoe UI"/>
                <w:b/>
                <w:bCs/>
                <w:w w:val="105"/>
                <w:sz w:val="16"/>
                <w:szCs w:val="16"/>
              </w:rPr>
              <w:t>Prepayments</w:t>
            </w:r>
          </w:p>
        </w:tc>
        <w:tc>
          <w:tcPr>
            <w:tcW w:w="972" w:type="dxa"/>
            <w:tcBorders>
              <w:bottom w:val="single" w:sz="4" w:space="0" w:color="A6A6A6" w:themeColor="background1" w:themeShade="A6"/>
            </w:tcBorders>
          </w:tcPr>
          <w:p w14:paraId="759323F0" w14:textId="77777777" w:rsidR="002B3FE9" w:rsidRPr="002B3FE9" w:rsidRDefault="002B3FE9" w:rsidP="002B3FE9">
            <w:pPr>
              <w:pStyle w:val="TableText"/>
              <w:ind w:left="57" w:right="57"/>
              <w:jc w:val="right"/>
              <w:rPr>
                <w:rFonts w:cs="Segoe UI"/>
                <w:b/>
                <w:bCs/>
                <w:sz w:val="16"/>
                <w:szCs w:val="16"/>
              </w:rPr>
            </w:pPr>
          </w:p>
        </w:tc>
        <w:tc>
          <w:tcPr>
            <w:tcW w:w="1103" w:type="dxa"/>
            <w:tcBorders>
              <w:bottom w:val="single" w:sz="4" w:space="0" w:color="A6A6A6" w:themeColor="background1" w:themeShade="A6"/>
            </w:tcBorders>
          </w:tcPr>
          <w:p w14:paraId="28D6AEFE"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507</w:t>
            </w:r>
          </w:p>
        </w:tc>
        <w:tc>
          <w:tcPr>
            <w:tcW w:w="1284" w:type="dxa"/>
            <w:tcBorders>
              <w:bottom w:val="single" w:sz="4" w:space="0" w:color="A6A6A6" w:themeColor="background1" w:themeShade="A6"/>
            </w:tcBorders>
          </w:tcPr>
          <w:p w14:paraId="4F04030A"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6,800</w:t>
            </w:r>
          </w:p>
        </w:tc>
        <w:tc>
          <w:tcPr>
            <w:tcW w:w="1241" w:type="dxa"/>
            <w:tcBorders>
              <w:bottom w:val="single" w:sz="4" w:space="0" w:color="A6A6A6" w:themeColor="background1" w:themeShade="A6"/>
            </w:tcBorders>
          </w:tcPr>
          <w:p w14:paraId="67F57C62"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2,000</w:t>
            </w:r>
          </w:p>
        </w:tc>
      </w:tr>
      <w:tr w:rsidR="002B3FE9" w:rsidRPr="002B3FE9" w14:paraId="516EB5C6" w14:textId="77777777" w:rsidTr="00BA7184">
        <w:trPr>
          <w:trHeight w:val="344"/>
        </w:trPr>
        <w:tc>
          <w:tcPr>
            <w:tcW w:w="1285" w:type="dxa"/>
            <w:tcBorders>
              <w:top w:val="single" w:sz="4" w:space="0" w:color="A6A6A6" w:themeColor="background1" w:themeShade="A6"/>
              <w:bottom w:val="single" w:sz="4" w:space="0" w:color="A6A6A6" w:themeColor="background1" w:themeShade="A6"/>
            </w:tcBorders>
          </w:tcPr>
          <w:p w14:paraId="6E95F57E" w14:textId="77777777" w:rsidR="002B3FE9" w:rsidRPr="002B3FE9" w:rsidRDefault="002B3FE9" w:rsidP="002B3FE9">
            <w:pPr>
              <w:pStyle w:val="TableText"/>
              <w:ind w:left="57" w:right="170"/>
              <w:jc w:val="right"/>
              <w:rPr>
                <w:rFonts w:cs="Segoe UI"/>
                <w:b/>
                <w:bCs/>
                <w:sz w:val="16"/>
                <w:szCs w:val="16"/>
              </w:rPr>
            </w:pPr>
            <w:r w:rsidRPr="002B3FE9">
              <w:rPr>
                <w:rFonts w:cs="Segoe UI"/>
                <w:b/>
                <w:bCs/>
                <w:sz w:val="16"/>
                <w:szCs w:val="16"/>
              </w:rPr>
              <w:t>273,335</w:t>
            </w:r>
          </w:p>
        </w:tc>
        <w:tc>
          <w:tcPr>
            <w:tcW w:w="2401" w:type="dxa"/>
            <w:tcBorders>
              <w:top w:val="single" w:sz="4" w:space="0" w:color="A6A6A6" w:themeColor="background1" w:themeShade="A6"/>
              <w:bottom w:val="single" w:sz="4" w:space="0" w:color="A6A6A6" w:themeColor="background1" w:themeShade="A6"/>
            </w:tcBorders>
          </w:tcPr>
          <w:p w14:paraId="09F7C635" w14:textId="77777777" w:rsidR="002B3FE9" w:rsidRPr="002B3FE9" w:rsidRDefault="002B3FE9" w:rsidP="002B3FE9">
            <w:pPr>
              <w:pStyle w:val="TableText"/>
              <w:rPr>
                <w:rFonts w:cs="Segoe UI"/>
                <w:b/>
                <w:bCs/>
                <w:w w:val="105"/>
                <w:sz w:val="16"/>
                <w:szCs w:val="16"/>
              </w:rPr>
            </w:pPr>
            <w:r w:rsidRPr="002B3FE9">
              <w:rPr>
                <w:rFonts w:cs="Segoe UI"/>
                <w:b/>
                <w:bCs/>
                <w:w w:val="105"/>
                <w:sz w:val="16"/>
                <w:szCs w:val="16"/>
              </w:rPr>
              <w:t>Total current assets</w:t>
            </w:r>
          </w:p>
        </w:tc>
        <w:tc>
          <w:tcPr>
            <w:tcW w:w="972" w:type="dxa"/>
            <w:tcBorders>
              <w:top w:val="single" w:sz="4" w:space="0" w:color="A6A6A6" w:themeColor="background1" w:themeShade="A6"/>
              <w:bottom w:val="single" w:sz="4" w:space="0" w:color="A6A6A6" w:themeColor="background1" w:themeShade="A6"/>
            </w:tcBorders>
          </w:tcPr>
          <w:p w14:paraId="017B943B" w14:textId="77777777" w:rsidR="002B3FE9" w:rsidRPr="002B3FE9" w:rsidRDefault="002B3FE9" w:rsidP="002B3FE9">
            <w:pPr>
              <w:pStyle w:val="TableText"/>
              <w:ind w:left="57" w:right="57"/>
              <w:jc w:val="right"/>
              <w:rPr>
                <w:rFonts w:cs="Segoe UI"/>
                <w:b/>
                <w:bCs/>
                <w:sz w:val="16"/>
                <w:szCs w:val="16"/>
              </w:rPr>
            </w:pPr>
          </w:p>
        </w:tc>
        <w:tc>
          <w:tcPr>
            <w:tcW w:w="1103" w:type="dxa"/>
            <w:tcBorders>
              <w:top w:val="single" w:sz="4" w:space="0" w:color="A6A6A6" w:themeColor="background1" w:themeShade="A6"/>
              <w:bottom w:val="single" w:sz="4" w:space="0" w:color="A6A6A6" w:themeColor="background1" w:themeShade="A6"/>
            </w:tcBorders>
          </w:tcPr>
          <w:p w14:paraId="7CF25F04"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69,719</w:t>
            </w:r>
          </w:p>
        </w:tc>
        <w:tc>
          <w:tcPr>
            <w:tcW w:w="1284" w:type="dxa"/>
            <w:tcBorders>
              <w:top w:val="single" w:sz="4" w:space="0" w:color="A6A6A6" w:themeColor="background1" w:themeShade="A6"/>
              <w:bottom w:val="single" w:sz="4" w:space="0" w:color="A6A6A6" w:themeColor="background1" w:themeShade="A6"/>
            </w:tcBorders>
          </w:tcPr>
          <w:p w14:paraId="79341682"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47,794</w:t>
            </w:r>
          </w:p>
        </w:tc>
        <w:tc>
          <w:tcPr>
            <w:tcW w:w="1241" w:type="dxa"/>
            <w:tcBorders>
              <w:top w:val="single" w:sz="4" w:space="0" w:color="A6A6A6" w:themeColor="background1" w:themeShade="A6"/>
              <w:bottom w:val="single" w:sz="4" w:space="0" w:color="A6A6A6" w:themeColor="background1" w:themeShade="A6"/>
            </w:tcBorders>
          </w:tcPr>
          <w:p w14:paraId="5E5080EC"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39,823</w:t>
            </w:r>
          </w:p>
        </w:tc>
      </w:tr>
      <w:tr w:rsidR="002B3FE9" w:rsidRPr="002B3FE9" w14:paraId="3C245FBE" w14:textId="77777777" w:rsidTr="00BA7184">
        <w:trPr>
          <w:trHeight w:val="354"/>
        </w:trPr>
        <w:tc>
          <w:tcPr>
            <w:tcW w:w="1285" w:type="dxa"/>
            <w:tcBorders>
              <w:top w:val="single" w:sz="4" w:space="0" w:color="A6A6A6" w:themeColor="background1" w:themeShade="A6"/>
            </w:tcBorders>
          </w:tcPr>
          <w:p w14:paraId="1F40572E" w14:textId="77777777" w:rsidR="002B3FE9" w:rsidRPr="002B3FE9" w:rsidRDefault="002B3FE9" w:rsidP="002B3FE9">
            <w:pPr>
              <w:pStyle w:val="TableText"/>
              <w:ind w:left="57" w:right="170"/>
              <w:jc w:val="right"/>
              <w:rPr>
                <w:rFonts w:cs="Segoe UI"/>
                <w:b/>
                <w:bCs/>
                <w:sz w:val="16"/>
                <w:szCs w:val="16"/>
              </w:rPr>
            </w:pPr>
          </w:p>
        </w:tc>
        <w:tc>
          <w:tcPr>
            <w:tcW w:w="2401" w:type="dxa"/>
            <w:tcBorders>
              <w:top w:val="single" w:sz="4" w:space="0" w:color="A6A6A6" w:themeColor="background1" w:themeShade="A6"/>
            </w:tcBorders>
          </w:tcPr>
          <w:p w14:paraId="025D48EC" w14:textId="77777777" w:rsidR="002B3FE9" w:rsidRPr="002B3FE9" w:rsidRDefault="002B3FE9" w:rsidP="002B3FE9">
            <w:pPr>
              <w:pStyle w:val="TableText"/>
              <w:rPr>
                <w:rFonts w:cs="Segoe UI"/>
                <w:b/>
                <w:bCs/>
                <w:w w:val="105"/>
                <w:sz w:val="16"/>
                <w:szCs w:val="16"/>
              </w:rPr>
            </w:pPr>
            <w:r w:rsidRPr="002B3FE9">
              <w:rPr>
                <w:rFonts w:cs="Segoe UI"/>
                <w:b/>
                <w:bCs/>
                <w:w w:val="105"/>
                <w:sz w:val="16"/>
                <w:szCs w:val="16"/>
              </w:rPr>
              <w:t>Non-current asset</w:t>
            </w:r>
          </w:p>
        </w:tc>
        <w:tc>
          <w:tcPr>
            <w:tcW w:w="972" w:type="dxa"/>
            <w:tcBorders>
              <w:top w:val="single" w:sz="4" w:space="0" w:color="A6A6A6" w:themeColor="background1" w:themeShade="A6"/>
            </w:tcBorders>
          </w:tcPr>
          <w:p w14:paraId="4FC3249B" w14:textId="77777777" w:rsidR="002B3FE9" w:rsidRPr="002B3FE9" w:rsidRDefault="002B3FE9" w:rsidP="002B3FE9">
            <w:pPr>
              <w:pStyle w:val="TableText"/>
              <w:ind w:left="57" w:right="57"/>
              <w:jc w:val="right"/>
              <w:rPr>
                <w:rFonts w:cs="Segoe UI"/>
                <w:b/>
                <w:bCs/>
                <w:sz w:val="16"/>
                <w:szCs w:val="16"/>
              </w:rPr>
            </w:pPr>
          </w:p>
        </w:tc>
        <w:tc>
          <w:tcPr>
            <w:tcW w:w="1103" w:type="dxa"/>
            <w:tcBorders>
              <w:top w:val="single" w:sz="4" w:space="0" w:color="A6A6A6" w:themeColor="background1" w:themeShade="A6"/>
            </w:tcBorders>
          </w:tcPr>
          <w:p w14:paraId="0C6021DC" w14:textId="77777777" w:rsidR="002B3FE9" w:rsidRPr="002B3FE9" w:rsidRDefault="002B3FE9" w:rsidP="002B3FE9">
            <w:pPr>
              <w:pStyle w:val="TableText"/>
              <w:ind w:left="57" w:right="57"/>
              <w:jc w:val="right"/>
              <w:rPr>
                <w:rFonts w:cs="Segoe UI"/>
                <w:b/>
                <w:bCs/>
                <w:sz w:val="16"/>
                <w:szCs w:val="16"/>
              </w:rPr>
            </w:pPr>
          </w:p>
        </w:tc>
        <w:tc>
          <w:tcPr>
            <w:tcW w:w="1284" w:type="dxa"/>
            <w:tcBorders>
              <w:top w:val="single" w:sz="4" w:space="0" w:color="A6A6A6" w:themeColor="background1" w:themeShade="A6"/>
            </w:tcBorders>
          </w:tcPr>
          <w:p w14:paraId="5EFFAD57" w14:textId="77777777" w:rsidR="002B3FE9" w:rsidRPr="002B3FE9" w:rsidRDefault="002B3FE9" w:rsidP="002B3FE9">
            <w:pPr>
              <w:pStyle w:val="TableText"/>
              <w:ind w:left="57" w:right="57"/>
              <w:jc w:val="right"/>
              <w:rPr>
                <w:rFonts w:cs="Segoe UI"/>
                <w:b/>
                <w:bCs/>
                <w:sz w:val="16"/>
                <w:szCs w:val="16"/>
              </w:rPr>
            </w:pPr>
          </w:p>
        </w:tc>
        <w:tc>
          <w:tcPr>
            <w:tcW w:w="1241" w:type="dxa"/>
            <w:tcBorders>
              <w:top w:val="single" w:sz="4" w:space="0" w:color="A6A6A6" w:themeColor="background1" w:themeShade="A6"/>
            </w:tcBorders>
          </w:tcPr>
          <w:p w14:paraId="11A9DA32" w14:textId="77777777" w:rsidR="002B3FE9" w:rsidRPr="002B3FE9" w:rsidRDefault="002B3FE9" w:rsidP="002B3FE9">
            <w:pPr>
              <w:pStyle w:val="TableText"/>
              <w:ind w:left="57" w:right="57"/>
              <w:jc w:val="right"/>
              <w:rPr>
                <w:rFonts w:cs="Segoe UI"/>
                <w:b/>
                <w:bCs/>
                <w:sz w:val="16"/>
                <w:szCs w:val="16"/>
              </w:rPr>
            </w:pPr>
          </w:p>
        </w:tc>
      </w:tr>
      <w:tr w:rsidR="002B3FE9" w:rsidRPr="002B3FE9" w14:paraId="5A7CD5EE" w14:textId="77777777" w:rsidTr="00BA7184">
        <w:trPr>
          <w:trHeight w:val="359"/>
        </w:trPr>
        <w:tc>
          <w:tcPr>
            <w:tcW w:w="1285" w:type="dxa"/>
          </w:tcPr>
          <w:p w14:paraId="5A79E2F9" w14:textId="77777777" w:rsidR="002B3FE9" w:rsidRPr="002B3FE9" w:rsidRDefault="002B3FE9" w:rsidP="002B3FE9">
            <w:pPr>
              <w:pStyle w:val="TableText"/>
              <w:ind w:left="57" w:right="170"/>
              <w:jc w:val="right"/>
              <w:rPr>
                <w:rFonts w:cs="Segoe UI"/>
                <w:sz w:val="16"/>
                <w:szCs w:val="16"/>
              </w:rPr>
            </w:pPr>
            <w:r w:rsidRPr="002B3FE9">
              <w:rPr>
                <w:rFonts w:cs="Segoe UI"/>
                <w:sz w:val="16"/>
                <w:szCs w:val="16"/>
              </w:rPr>
              <w:t>9,421</w:t>
            </w:r>
          </w:p>
        </w:tc>
        <w:tc>
          <w:tcPr>
            <w:tcW w:w="2401" w:type="dxa"/>
          </w:tcPr>
          <w:p w14:paraId="11055A54" w14:textId="77777777" w:rsidR="002B3FE9" w:rsidRPr="002B3FE9" w:rsidRDefault="002B3FE9" w:rsidP="002B3FE9">
            <w:pPr>
              <w:pStyle w:val="TableText"/>
              <w:rPr>
                <w:rFonts w:cs="Segoe UI"/>
                <w:w w:val="105"/>
                <w:sz w:val="16"/>
                <w:szCs w:val="16"/>
              </w:rPr>
            </w:pPr>
            <w:r w:rsidRPr="002B3FE9">
              <w:rPr>
                <w:rFonts w:cs="Segoe UI"/>
                <w:w w:val="105"/>
                <w:sz w:val="16"/>
                <w:szCs w:val="16"/>
              </w:rPr>
              <w:t>Property, plant and equipment</w:t>
            </w:r>
          </w:p>
        </w:tc>
        <w:tc>
          <w:tcPr>
            <w:tcW w:w="972" w:type="dxa"/>
          </w:tcPr>
          <w:p w14:paraId="15670343"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7</w:t>
            </w:r>
          </w:p>
        </w:tc>
        <w:tc>
          <w:tcPr>
            <w:tcW w:w="1103" w:type="dxa"/>
          </w:tcPr>
          <w:p w14:paraId="2BF4E467"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9,564</w:t>
            </w:r>
          </w:p>
        </w:tc>
        <w:tc>
          <w:tcPr>
            <w:tcW w:w="1284" w:type="dxa"/>
          </w:tcPr>
          <w:p w14:paraId="6CEB0CB2"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12,058</w:t>
            </w:r>
          </w:p>
        </w:tc>
        <w:tc>
          <w:tcPr>
            <w:tcW w:w="1241" w:type="dxa"/>
          </w:tcPr>
          <w:p w14:paraId="1052FB3C"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14,958</w:t>
            </w:r>
          </w:p>
        </w:tc>
      </w:tr>
      <w:tr w:rsidR="002B3FE9" w:rsidRPr="002B3FE9" w14:paraId="26752403" w14:textId="77777777" w:rsidTr="00BA7184">
        <w:trPr>
          <w:trHeight w:val="348"/>
        </w:trPr>
        <w:tc>
          <w:tcPr>
            <w:tcW w:w="1285" w:type="dxa"/>
            <w:tcBorders>
              <w:bottom w:val="single" w:sz="4" w:space="0" w:color="A6A6A6" w:themeColor="background1" w:themeShade="A6"/>
            </w:tcBorders>
          </w:tcPr>
          <w:p w14:paraId="022800F4" w14:textId="77777777" w:rsidR="002B3FE9" w:rsidRPr="002B3FE9" w:rsidRDefault="002B3FE9" w:rsidP="002B3FE9">
            <w:pPr>
              <w:pStyle w:val="TableText"/>
              <w:ind w:left="57" w:right="170"/>
              <w:jc w:val="right"/>
              <w:rPr>
                <w:rFonts w:cs="Segoe UI"/>
                <w:sz w:val="16"/>
                <w:szCs w:val="16"/>
              </w:rPr>
            </w:pPr>
            <w:r w:rsidRPr="002B3FE9">
              <w:rPr>
                <w:rFonts w:cs="Segoe UI"/>
                <w:sz w:val="16"/>
                <w:szCs w:val="16"/>
              </w:rPr>
              <w:t>14,407</w:t>
            </w:r>
          </w:p>
        </w:tc>
        <w:tc>
          <w:tcPr>
            <w:tcW w:w="2401" w:type="dxa"/>
            <w:tcBorders>
              <w:bottom w:val="single" w:sz="4" w:space="0" w:color="A6A6A6" w:themeColor="background1" w:themeShade="A6"/>
            </w:tcBorders>
          </w:tcPr>
          <w:p w14:paraId="53B93CEC" w14:textId="77777777" w:rsidR="002B3FE9" w:rsidRPr="002B3FE9" w:rsidRDefault="002B3FE9" w:rsidP="002B3FE9">
            <w:pPr>
              <w:pStyle w:val="TableText"/>
              <w:rPr>
                <w:rFonts w:cs="Segoe UI"/>
                <w:w w:val="105"/>
                <w:sz w:val="16"/>
                <w:szCs w:val="16"/>
              </w:rPr>
            </w:pPr>
            <w:r w:rsidRPr="002B3FE9">
              <w:rPr>
                <w:rFonts w:cs="Segoe UI"/>
                <w:w w:val="105"/>
                <w:sz w:val="16"/>
                <w:szCs w:val="16"/>
              </w:rPr>
              <w:t>Intangible assets</w:t>
            </w:r>
          </w:p>
        </w:tc>
        <w:tc>
          <w:tcPr>
            <w:tcW w:w="972" w:type="dxa"/>
            <w:tcBorders>
              <w:bottom w:val="single" w:sz="4" w:space="0" w:color="A6A6A6" w:themeColor="background1" w:themeShade="A6"/>
            </w:tcBorders>
          </w:tcPr>
          <w:p w14:paraId="046310FE"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8</w:t>
            </w:r>
          </w:p>
        </w:tc>
        <w:tc>
          <w:tcPr>
            <w:tcW w:w="1103" w:type="dxa"/>
            <w:tcBorders>
              <w:bottom w:val="single" w:sz="4" w:space="0" w:color="A6A6A6" w:themeColor="background1" w:themeShade="A6"/>
            </w:tcBorders>
          </w:tcPr>
          <w:p w14:paraId="678F8FED"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935</w:t>
            </w:r>
          </w:p>
        </w:tc>
        <w:tc>
          <w:tcPr>
            <w:tcW w:w="1284" w:type="dxa"/>
            <w:tcBorders>
              <w:bottom w:val="single" w:sz="4" w:space="0" w:color="A6A6A6" w:themeColor="background1" w:themeShade="A6"/>
            </w:tcBorders>
          </w:tcPr>
          <w:p w14:paraId="09916505"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23,634</w:t>
            </w:r>
          </w:p>
        </w:tc>
        <w:tc>
          <w:tcPr>
            <w:tcW w:w="1241" w:type="dxa"/>
            <w:tcBorders>
              <w:bottom w:val="single" w:sz="4" w:space="0" w:color="A6A6A6" w:themeColor="background1" w:themeShade="A6"/>
            </w:tcBorders>
          </w:tcPr>
          <w:p w14:paraId="29DD3634"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585</w:t>
            </w:r>
          </w:p>
        </w:tc>
      </w:tr>
      <w:tr w:rsidR="002B3FE9" w:rsidRPr="002B3FE9" w14:paraId="547890D8" w14:textId="77777777" w:rsidTr="00BA7184">
        <w:trPr>
          <w:trHeight w:val="344"/>
        </w:trPr>
        <w:tc>
          <w:tcPr>
            <w:tcW w:w="1285" w:type="dxa"/>
            <w:tcBorders>
              <w:top w:val="single" w:sz="4" w:space="0" w:color="A6A6A6" w:themeColor="background1" w:themeShade="A6"/>
              <w:bottom w:val="single" w:sz="4" w:space="0" w:color="A6A6A6" w:themeColor="background1" w:themeShade="A6"/>
            </w:tcBorders>
          </w:tcPr>
          <w:p w14:paraId="76F346A0" w14:textId="77777777" w:rsidR="002B3FE9" w:rsidRPr="002B3FE9" w:rsidRDefault="002B3FE9" w:rsidP="002B3FE9">
            <w:pPr>
              <w:pStyle w:val="TableText"/>
              <w:ind w:left="57" w:right="170"/>
              <w:jc w:val="right"/>
              <w:rPr>
                <w:rFonts w:cs="Segoe UI"/>
                <w:b/>
                <w:bCs/>
                <w:sz w:val="16"/>
                <w:szCs w:val="16"/>
              </w:rPr>
            </w:pPr>
            <w:r w:rsidRPr="002B3FE9">
              <w:rPr>
                <w:rFonts w:cs="Segoe UI"/>
                <w:b/>
                <w:bCs/>
                <w:sz w:val="16"/>
                <w:szCs w:val="16"/>
              </w:rPr>
              <w:t>23,828</w:t>
            </w:r>
          </w:p>
        </w:tc>
        <w:tc>
          <w:tcPr>
            <w:tcW w:w="2401" w:type="dxa"/>
            <w:tcBorders>
              <w:top w:val="single" w:sz="4" w:space="0" w:color="A6A6A6" w:themeColor="background1" w:themeShade="A6"/>
              <w:bottom w:val="single" w:sz="4" w:space="0" w:color="A6A6A6" w:themeColor="background1" w:themeShade="A6"/>
            </w:tcBorders>
          </w:tcPr>
          <w:p w14:paraId="6DE96986" w14:textId="77777777" w:rsidR="002B3FE9" w:rsidRPr="002B3FE9" w:rsidRDefault="002B3FE9" w:rsidP="002B3FE9">
            <w:pPr>
              <w:pStyle w:val="TableText"/>
              <w:rPr>
                <w:rFonts w:cs="Segoe UI"/>
                <w:b/>
                <w:bCs/>
                <w:w w:val="105"/>
                <w:sz w:val="16"/>
                <w:szCs w:val="16"/>
              </w:rPr>
            </w:pPr>
            <w:r w:rsidRPr="002B3FE9">
              <w:rPr>
                <w:rFonts w:cs="Segoe UI"/>
                <w:b/>
                <w:bCs/>
                <w:w w:val="105"/>
                <w:sz w:val="16"/>
                <w:szCs w:val="16"/>
              </w:rPr>
              <w:t>Total non-current assets</w:t>
            </w:r>
          </w:p>
        </w:tc>
        <w:tc>
          <w:tcPr>
            <w:tcW w:w="972" w:type="dxa"/>
            <w:tcBorders>
              <w:top w:val="single" w:sz="4" w:space="0" w:color="A6A6A6" w:themeColor="background1" w:themeShade="A6"/>
              <w:bottom w:val="single" w:sz="4" w:space="0" w:color="A6A6A6" w:themeColor="background1" w:themeShade="A6"/>
            </w:tcBorders>
          </w:tcPr>
          <w:p w14:paraId="2E822E32" w14:textId="77777777" w:rsidR="002B3FE9" w:rsidRPr="002B3FE9" w:rsidRDefault="002B3FE9" w:rsidP="002B3FE9">
            <w:pPr>
              <w:pStyle w:val="TableText"/>
              <w:ind w:left="57" w:right="57"/>
              <w:jc w:val="right"/>
              <w:rPr>
                <w:rFonts w:cs="Segoe UI"/>
                <w:b/>
                <w:bCs/>
                <w:sz w:val="16"/>
                <w:szCs w:val="16"/>
              </w:rPr>
            </w:pPr>
          </w:p>
        </w:tc>
        <w:tc>
          <w:tcPr>
            <w:tcW w:w="1103" w:type="dxa"/>
            <w:tcBorders>
              <w:top w:val="single" w:sz="4" w:space="0" w:color="A6A6A6" w:themeColor="background1" w:themeShade="A6"/>
              <w:bottom w:val="single" w:sz="4" w:space="0" w:color="A6A6A6" w:themeColor="background1" w:themeShade="A6"/>
            </w:tcBorders>
          </w:tcPr>
          <w:p w14:paraId="5332F906"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10,499</w:t>
            </w:r>
          </w:p>
        </w:tc>
        <w:tc>
          <w:tcPr>
            <w:tcW w:w="1284" w:type="dxa"/>
            <w:tcBorders>
              <w:top w:val="single" w:sz="4" w:space="0" w:color="A6A6A6" w:themeColor="background1" w:themeShade="A6"/>
              <w:bottom w:val="single" w:sz="4" w:space="0" w:color="A6A6A6" w:themeColor="background1" w:themeShade="A6"/>
            </w:tcBorders>
          </w:tcPr>
          <w:p w14:paraId="6588323F"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35,692</w:t>
            </w:r>
          </w:p>
        </w:tc>
        <w:tc>
          <w:tcPr>
            <w:tcW w:w="1241" w:type="dxa"/>
            <w:tcBorders>
              <w:top w:val="single" w:sz="4" w:space="0" w:color="A6A6A6" w:themeColor="background1" w:themeShade="A6"/>
              <w:bottom w:val="single" w:sz="4" w:space="0" w:color="A6A6A6" w:themeColor="background1" w:themeShade="A6"/>
            </w:tcBorders>
          </w:tcPr>
          <w:p w14:paraId="34FC7746"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15,543</w:t>
            </w:r>
          </w:p>
        </w:tc>
      </w:tr>
      <w:tr w:rsidR="002B3FE9" w:rsidRPr="002B3FE9" w14:paraId="1D99F2BB" w14:textId="77777777" w:rsidTr="00BA7184">
        <w:trPr>
          <w:trHeight w:val="344"/>
        </w:trPr>
        <w:tc>
          <w:tcPr>
            <w:tcW w:w="1285" w:type="dxa"/>
            <w:tcBorders>
              <w:top w:val="single" w:sz="4" w:space="0" w:color="A6A6A6" w:themeColor="background1" w:themeShade="A6"/>
              <w:bottom w:val="single" w:sz="4" w:space="0" w:color="A6A6A6" w:themeColor="background1" w:themeShade="A6"/>
            </w:tcBorders>
          </w:tcPr>
          <w:p w14:paraId="30599532" w14:textId="77777777" w:rsidR="002B3FE9" w:rsidRPr="002B3FE9" w:rsidRDefault="002B3FE9" w:rsidP="002B3FE9">
            <w:pPr>
              <w:pStyle w:val="TableText"/>
              <w:ind w:left="57" w:right="170"/>
              <w:jc w:val="right"/>
              <w:rPr>
                <w:rFonts w:cs="Segoe UI"/>
                <w:b/>
                <w:bCs/>
                <w:sz w:val="16"/>
                <w:szCs w:val="16"/>
              </w:rPr>
            </w:pPr>
            <w:r w:rsidRPr="002B3FE9">
              <w:rPr>
                <w:rFonts w:cs="Segoe UI"/>
                <w:b/>
                <w:bCs/>
                <w:sz w:val="16"/>
                <w:szCs w:val="16"/>
              </w:rPr>
              <w:t>297,163</w:t>
            </w:r>
          </w:p>
        </w:tc>
        <w:tc>
          <w:tcPr>
            <w:tcW w:w="2401" w:type="dxa"/>
            <w:tcBorders>
              <w:top w:val="single" w:sz="4" w:space="0" w:color="A6A6A6" w:themeColor="background1" w:themeShade="A6"/>
              <w:bottom w:val="single" w:sz="4" w:space="0" w:color="A6A6A6" w:themeColor="background1" w:themeShade="A6"/>
            </w:tcBorders>
          </w:tcPr>
          <w:p w14:paraId="77BD7A20" w14:textId="77777777" w:rsidR="002B3FE9" w:rsidRPr="002B3FE9" w:rsidRDefault="002B3FE9" w:rsidP="002B3FE9">
            <w:pPr>
              <w:pStyle w:val="TableText"/>
              <w:rPr>
                <w:rFonts w:cs="Segoe UI"/>
                <w:b/>
                <w:bCs/>
                <w:w w:val="105"/>
                <w:sz w:val="16"/>
                <w:szCs w:val="16"/>
              </w:rPr>
            </w:pPr>
            <w:r w:rsidRPr="002B3FE9">
              <w:rPr>
                <w:rFonts w:cs="Segoe UI"/>
                <w:b/>
                <w:bCs/>
                <w:w w:val="105"/>
                <w:sz w:val="16"/>
                <w:szCs w:val="16"/>
              </w:rPr>
              <w:t>Total assets</w:t>
            </w:r>
          </w:p>
        </w:tc>
        <w:tc>
          <w:tcPr>
            <w:tcW w:w="972" w:type="dxa"/>
            <w:tcBorders>
              <w:top w:val="single" w:sz="4" w:space="0" w:color="A6A6A6" w:themeColor="background1" w:themeShade="A6"/>
              <w:bottom w:val="single" w:sz="4" w:space="0" w:color="A6A6A6" w:themeColor="background1" w:themeShade="A6"/>
            </w:tcBorders>
          </w:tcPr>
          <w:p w14:paraId="3B030B19" w14:textId="77777777" w:rsidR="002B3FE9" w:rsidRPr="002B3FE9" w:rsidRDefault="002B3FE9" w:rsidP="002B3FE9">
            <w:pPr>
              <w:pStyle w:val="TableText"/>
              <w:ind w:left="57" w:right="57"/>
              <w:jc w:val="right"/>
              <w:rPr>
                <w:rFonts w:cs="Segoe UI"/>
                <w:b/>
                <w:bCs/>
                <w:sz w:val="16"/>
                <w:szCs w:val="16"/>
              </w:rPr>
            </w:pPr>
          </w:p>
        </w:tc>
        <w:tc>
          <w:tcPr>
            <w:tcW w:w="1103" w:type="dxa"/>
            <w:tcBorders>
              <w:top w:val="single" w:sz="4" w:space="0" w:color="A6A6A6" w:themeColor="background1" w:themeShade="A6"/>
              <w:bottom w:val="single" w:sz="4" w:space="0" w:color="A6A6A6" w:themeColor="background1" w:themeShade="A6"/>
            </w:tcBorders>
          </w:tcPr>
          <w:p w14:paraId="7ECD8017"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80,218</w:t>
            </w:r>
          </w:p>
        </w:tc>
        <w:tc>
          <w:tcPr>
            <w:tcW w:w="1284" w:type="dxa"/>
            <w:tcBorders>
              <w:top w:val="single" w:sz="4" w:space="0" w:color="A6A6A6" w:themeColor="background1" w:themeShade="A6"/>
              <w:bottom w:val="single" w:sz="4" w:space="0" w:color="A6A6A6" w:themeColor="background1" w:themeShade="A6"/>
            </w:tcBorders>
          </w:tcPr>
          <w:p w14:paraId="2CB7F389"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83,486</w:t>
            </w:r>
          </w:p>
        </w:tc>
        <w:tc>
          <w:tcPr>
            <w:tcW w:w="1241" w:type="dxa"/>
            <w:tcBorders>
              <w:top w:val="single" w:sz="4" w:space="0" w:color="A6A6A6" w:themeColor="background1" w:themeShade="A6"/>
              <w:bottom w:val="single" w:sz="4" w:space="0" w:color="A6A6A6" w:themeColor="background1" w:themeShade="A6"/>
            </w:tcBorders>
          </w:tcPr>
          <w:p w14:paraId="280687F1"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55,366</w:t>
            </w:r>
          </w:p>
        </w:tc>
      </w:tr>
      <w:tr w:rsidR="002B3FE9" w:rsidRPr="002B3FE9" w14:paraId="3FCF5EE2" w14:textId="77777777" w:rsidTr="00BA7184">
        <w:trPr>
          <w:trHeight w:val="354"/>
        </w:trPr>
        <w:tc>
          <w:tcPr>
            <w:tcW w:w="1285" w:type="dxa"/>
            <w:tcBorders>
              <w:top w:val="single" w:sz="4" w:space="0" w:color="A6A6A6" w:themeColor="background1" w:themeShade="A6"/>
            </w:tcBorders>
          </w:tcPr>
          <w:p w14:paraId="3601C308" w14:textId="77777777" w:rsidR="002B3FE9" w:rsidRPr="002B3FE9" w:rsidRDefault="002B3FE9" w:rsidP="002B3FE9">
            <w:pPr>
              <w:pStyle w:val="TableText"/>
              <w:ind w:left="57" w:right="170"/>
              <w:jc w:val="right"/>
              <w:rPr>
                <w:rFonts w:cs="Segoe UI"/>
                <w:b/>
                <w:bCs/>
                <w:sz w:val="16"/>
                <w:szCs w:val="16"/>
              </w:rPr>
            </w:pPr>
          </w:p>
        </w:tc>
        <w:tc>
          <w:tcPr>
            <w:tcW w:w="2401" w:type="dxa"/>
            <w:tcBorders>
              <w:top w:val="single" w:sz="4" w:space="0" w:color="A6A6A6" w:themeColor="background1" w:themeShade="A6"/>
            </w:tcBorders>
          </w:tcPr>
          <w:p w14:paraId="7CA3CE3D" w14:textId="77777777" w:rsidR="002B3FE9" w:rsidRPr="002B3FE9" w:rsidRDefault="002B3FE9" w:rsidP="002B3FE9">
            <w:pPr>
              <w:pStyle w:val="TableText"/>
              <w:rPr>
                <w:rFonts w:cs="Segoe UI"/>
                <w:b/>
                <w:bCs/>
                <w:w w:val="105"/>
                <w:sz w:val="16"/>
                <w:szCs w:val="16"/>
              </w:rPr>
            </w:pPr>
            <w:r w:rsidRPr="002B3FE9">
              <w:rPr>
                <w:rFonts w:cs="Segoe UI"/>
                <w:b/>
                <w:bCs/>
                <w:w w:val="105"/>
                <w:sz w:val="16"/>
                <w:szCs w:val="16"/>
              </w:rPr>
              <w:t>Liabilities</w:t>
            </w:r>
          </w:p>
        </w:tc>
        <w:tc>
          <w:tcPr>
            <w:tcW w:w="972" w:type="dxa"/>
            <w:tcBorders>
              <w:top w:val="single" w:sz="4" w:space="0" w:color="A6A6A6" w:themeColor="background1" w:themeShade="A6"/>
            </w:tcBorders>
          </w:tcPr>
          <w:p w14:paraId="332BED2D" w14:textId="77777777" w:rsidR="002B3FE9" w:rsidRPr="002B3FE9" w:rsidRDefault="002B3FE9" w:rsidP="002B3FE9">
            <w:pPr>
              <w:pStyle w:val="TableText"/>
              <w:ind w:left="57" w:right="57"/>
              <w:jc w:val="right"/>
              <w:rPr>
                <w:rFonts w:cs="Segoe UI"/>
                <w:b/>
                <w:bCs/>
                <w:sz w:val="16"/>
                <w:szCs w:val="16"/>
              </w:rPr>
            </w:pPr>
          </w:p>
        </w:tc>
        <w:tc>
          <w:tcPr>
            <w:tcW w:w="1103" w:type="dxa"/>
            <w:tcBorders>
              <w:top w:val="single" w:sz="4" w:space="0" w:color="A6A6A6" w:themeColor="background1" w:themeShade="A6"/>
            </w:tcBorders>
          </w:tcPr>
          <w:p w14:paraId="3736AA4B" w14:textId="77777777" w:rsidR="002B3FE9" w:rsidRPr="002B3FE9" w:rsidRDefault="002B3FE9" w:rsidP="002B3FE9">
            <w:pPr>
              <w:pStyle w:val="TableText"/>
              <w:ind w:left="57" w:right="57"/>
              <w:jc w:val="right"/>
              <w:rPr>
                <w:rFonts w:cs="Segoe UI"/>
                <w:b/>
                <w:bCs/>
                <w:sz w:val="16"/>
                <w:szCs w:val="16"/>
              </w:rPr>
            </w:pPr>
          </w:p>
        </w:tc>
        <w:tc>
          <w:tcPr>
            <w:tcW w:w="1284" w:type="dxa"/>
            <w:tcBorders>
              <w:top w:val="single" w:sz="4" w:space="0" w:color="A6A6A6" w:themeColor="background1" w:themeShade="A6"/>
            </w:tcBorders>
          </w:tcPr>
          <w:p w14:paraId="472FDC02" w14:textId="77777777" w:rsidR="002B3FE9" w:rsidRPr="002B3FE9" w:rsidRDefault="002B3FE9" w:rsidP="002B3FE9">
            <w:pPr>
              <w:pStyle w:val="TableText"/>
              <w:ind w:left="57" w:right="57"/>
              <w:jc w:val="right"/>
              <w:rPr>
                <w:rFonts w:cs="Segoe UI"/>
                <w:b/>
                <w:bCs/>
                <w:sz w:val="16"/>
                <w:szCs w:val="16"/>
              </w:rPr>
            </w:pPr>
          </w:p>
        </w:tc>
        <w:tc>
          <w:tcPr>
            <w:tcW w:w="1241" w:type="dxa"/>
            <w:tcBorders>
              <w:top w:val="single" w:sz="4" w:space="0" w:color="A6A6A6" w:themeColor="background1" w:themeShade="A6"/>
            </w:tcBorders>
          </w:tcPr>
          <w:p w14:paraId="12180DA0" w14:textId="77777777" w:rsidR="002B3FE9" w:rsidRPr="002B3FE9" w:rsidRDefault="002B3FE9" w:rsidP="002B3FE9">
            <w:pPr>
              <w:pStyle w:val="TableText"/>
              <w:ind w:left="57" w:right="57"/>
              <w:jc w:val="right"/>
              <w:rPr>
                <w:rFonts w:cs="Segoe UI"/>
                <w:b/>
                <w:bCs/>
                <w:sz w:val="16"/>
                <w:szCs w:val="16"/>
              </w:rPr>
            </w:pPr>
          </w:p>
        </w:tc>
      </w:tr>
      <w:tr w:rsidR="002B3FE9" w:rsidRPr="002B3FE9" w14:paraId="5A4E8B1C" w14:textId="77777777" w:rsidTr="00BA7184">
        <w:trPr>
          <w:trHeight w:val="359"/>
        </w:trPr>
        <w:tc>
          <w:tcPr>
            <w:tcW w:w="1285" w:type="dxa"/>
          </w:tcPr>
          <w:p w14:paraId="1177E0F1" w14:textId="77777777" w:rsidR="002B3FE9" w:rsidRPr="002B3FE9" w:rsidRDefault="002B3FE9" w:rsidP="002B3FE9">
            <w:pPr>
              <w:pStyle w:val="TableText"/>
              <w:ind w:left="57" w:right="170"/>
              <w:jc w:val="right"/>
              <w:rPr>
                <w:rFonts w:cs="Segoe UI"/>
                <w:b/>
                <w:bCs/>
                <w:sz w:val="16"/>
                <w:szCs w:val="16"/>
              </w:rPr>
            </w:pPr>
          </w:p>
        </w:tc>
        <w:tc>
          <w:tcPr>
            <w:tcW w:w="2401" w:type="dxa"/>
          </w:tcPr>
          <w:p w14:paraId="3EFD330D" w14:textId="77777777" w:rsidR="002B3FE9" w:rsidRPr="002B3FE9" w:rsidRDefault="002B3FE9" w:rsidP="002B3FE9">
            <w:pPr>
              <w:pStyle w:val="TableText"/>
              <w:rPr>
                <w:rFonts w:cs="Segoe UI"/>
                <w:b/>
                <w:bCs/>
                <w:w w:val="105"/>
                <w:sz w:val="16"/>
                <w:szCs w:val="16"/>
              </w:rPr>
            </w:pPr>
            <w:r w:rsidRPr="002B3FE9">
              <w:rPr>
                <w:rFonts w:cs="Segoe UI"/>
                <w:b/>
                <w:bCs/>
                <w:w w:val="105"/>
                <w:sz w:val="16"/>
                <w:szCs w:val="16"/>
              </w:rPr>
              <w:t>Current liabilities</w:t>
            </w:r>
          </w:p>
        </w:tc>
        <w:tc>
          <w:tcPr>
            <w:tcW w:w="972" w:type="dxa"/>
          </w:tcPr>
          <w:p w14:paraId="129C47BA" w14:textId="77777777" w:rsidR="002B3FE9" w:rsidRPr="002B3FE9" w:rsidRDefault="002B3FE9" w:rsidP="002B3FE9">
            <w:pPr>
              <w:pStyle w:val="TableText"/>
              <w:ind w:left="57" w:right="57"/>
              <w:jc w:val="right"/>
              <w:rPr>
                <w:rFonts w:cs="Segoe UI"/>
                <w:b/>
                <w:bCs/>
                <w:sz w:val="16"/>
                <w:szCs w:val="16"/>
              </w:rPr>
            </w:pPr>
          </w:p>
        </w:tc>
        <w:tc>
          <w:tcPr>
            <w:tcW w:w="1103" w:type="dxa"/>
          </w:tcPr>
          <w:p w14:paraId="1078616C" w14:textId="77777777" w:rsidR="002B3FE9" w:rsidRPr="002B3FE9" w:rsidRDefault="002B3FE9" w:rsidP="002B3FE9">
            <w:pPr>
              <w:pStyle w:val="TableText"/>
              <w:ind w:left="57" w:right="57"/>
              <w:jc w:val="right"/>
              <w:rPr>
                <w:rFonts w:cs="Segoe UI"/>
                <w:b/>
                <w:bCs/>
                <w:sz w:val="16"/>
                <w:szCs w:val="16"/>
              </w:rPr>
            </w:pPr>
          </w:p>
        </w:tc>
        <w:tc>
          <w:tcPr>
            <w:tcW w:w="1284" w:type="dxa"/>
          </w:tcPr>
          <w:p w14:paraId="753E1E35" w14:textId="77777777" w:rsidR="002B3FE9" w:rsidRPr="002B3FE9" w:rsidRDefault="002B3FE9" w:rsidP="002B3FE9">
            <w:pPr>
              <w:pStyle w:val="TableText"/>
              <w:ind w:left="57" w:right="57"/>
              <w:jc w:val="right"/>
              <w:rPr>
                <w:rFonts w:cs="Segoe UI"/>
                <w:b/>
                <w:bCs/>
                <w:sz w:val="16"/>
                <w:szCs w:val="16"/>
              </w:rPr>
            </w:pPr>
          </w:p>
        </w:tc>
        <w:tc>
          <w:tcPr>
            <w:tcW w:w="1241" w:type="dxa"/>
          </w:tcPr>
          <w:p w14:paraId="6B19DD60" w14:textId="77777777" w:rsidR="002B3FE9" w:rsidRPr="002B3FE9" w:rsidRDefault="002B3FE9" w:rsidP="002B3FE9">
            <w:pPr>
              <w:pStyle w:val="TableText"/>
              <w:ind w:left="57" w:right="57"/>
              <w:jc w:val="right"/>
              <w:rPr>
                <w:rFonts w:cs="Segoe UI"/>
                <w:b/>
                <w:bCs/>
                <w:sz w:val="16"/>
                <w:szCs w:val="16"/>
              </w:rPr>
            </w:pPr>
          </w:p>
        </w:tc>
      </w:tr>
      <w:tr w:rsidR="002B3FE9" w:rsidRPr="002B3FE9" w14:paraId="3FA20109" w14:textId="77777777" w:rsidTr="00BA7184">
        <w:trPr>
          <w:trHeight w:val="359"/>
        </w:trPr>
        <w:tc>
          <w:tcPr>
            <w:tcW w:w="1285" w:type="dxa"/>
          </w:tcPr>
          <w:p w14:paraId="123B85EB" w14:textId="77777777" w:rsidR="002B3FE9" w:rsidRPr="002B3FE9" w:rsidRDefault="002B3FE9" w:rsidP="002B3FE9">
            <w:pPr>
              <w:pStyle w:val="TableText"/>
              <w:ind w:left="57" w:right="170"/>
              <w:jc w:val="right"/>
              <w:rPr>
                <w:rFonts w:cs="Segoe UI"/>
                <w:sz w:val="16"/>
                <w:szCs w:val="16"/>
              </w:rPr>
            </w:pPr>
            <w:r w:rsidRPr="002B3FE9">
              <w:rPr>
                <w:rFonts w:cs="Segoe UI"/>
                <w:sz w:val="16"/>
                <w:szCs w:val="16"/>
              </w:rPr>
              <w:t>106,915</w:t>
            </w:r>
          </w:p>
        </w:tc>
        <w:tc>
          <w:tcPr>
            <w:tcW w:w="2401" w:type="dxa"/>
          </w:tcPr>
          <w:p w14:paraId="108D4C8F" w14:textId="77777777" w:rsidR="002B3FE9" w:rsidRPr="002B3FE9" w:rsidRDefault="002B3FE9" w:rsidP="002B3FE9">
            <w:pPr>
              <w:pStyle w:val="TableText"/>
              <w:rPr>
                <w:rFonts w:cs="Segoe UI"/>
                <w:w w:val="105"/>
                <w:sz w:val="16"/>
                <w:szCs w:val="16"/>
              </w:rPr>
            </w:pPr>
            <w:r w:rsidRPr="002B3FE9">
              <w:rPr>
                <w:rFonts w:cs="Segoe UI"/>
                <w:w w:val="105"/>
                <w:sz w:val="16"/>
                <w:szCs w:val="16"/>
              </w:rPr>
              <w:t>Payables</w:t>
            </w:r>
          </w:p>
        </w:tc>
        <w:tc>
          <w:tcPr>
            <w:tcW w:w="972" w:type="dxa"/>
          </w:tcPr>
          <w:p w14:paraId="17BEC8AB"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9</w:t>
            </w:r>
          </w:p>
        </w:tc>
        <w:tc>
          <w:tcPr>
            <w:tcW w:w="1103" w:type="dxa"/>
          </w:tcPr>
          <w:p w14:paraId="0D24FCE0"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29,974</w:t>
            </w:r>
          </w:p>
        </w:tc>
        <w:tc>
          <w:tcPr>
            <w:tcW w:w="1284" w:type="dxa"/>
          </w:tcPr>
          <w:p w14:paraId="5F05CC0E"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46,302</w:t>
            </w:r>
          </w:p>
        </w:tc>
        <w:tc>
          <w:tcPr>
            <w:tcW w:w="1241" w:type="dxa"/>
          </w:tcPr>
          <w:p w14:paraId="7C721524"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40,020</w:t>
            </w:r>
          </w:p>
        </w:tc>
      </w:tr>
      <w:tr w:rsidR="002B3FE9" w:rsidRPr="002B3FE9" w14:paraId="32F660DA" w14:textId="77777777" w:rsidTr="00BA7184">
        <w:trPr>
          <w:trHeight w:val="359"/>
        </w:trPr>
        <w:tc>
          <w:tcPr>
            <w:tcW w:w="1285" w:type="dxa"/>
          </w:tcPr>
          <w:p w14:paraId="450E92F5" w14:textId="77777777" w:rsidR="002B3FE9" w:rsidRPr="002B3FE9" w:rsidRDefault="002B3FE9" w:rsidP="002B3FE9">
            <w:pPr>
              <w:pStyle w:val="TableText"/>
              <w:ind w:left="57" w:right="170"/>
              <w:jc w:val="right"/>
              <w:rPr>
                <w:rFonts w:cs="Segoe UI"/>
                <w:sz w:val="16"/>
                <w:szCs w:val="16"/>
              </w:rPr>
            </w:pPr>
            <w:r w:rsidRPr="002B3FE9">
              <w:rPr>
                <w:rFonts w:cs="Segoe UI"/>
                <w:sz w:val="16"/>
                <w:szCs w:val="16"/>
              </w:rPr>
              <w:t>142,589</w:t>
            </w:r>
          </w:p>
        </w:tc>
        <w:tc>
          <w:tcPr>
            <w:tcW w:w="2401" w:type="dxa"/>
          </w:tcPr>
          <w:p w14:paraId="5B288EEE" w14:textId="77777777" w:rsidR="002B3FE9" w:rsidRPr="002B3FE9" w:rsidRDefault="002B3FE9" w:rsidP="002B3FE9">
            <w:pPr>
              <w:pStyle w:val="TableText"/>
              <w:rPr>
                <w:rFonts w:cs="Segoe UI"/>
                <w:w w:val="105"/>
                <w:sz w:val="16"/>
                <w:szCs w:val="16"/>
              </w:rPr>
            </w:pPr>
            <w:r w:rsidRPr="002B3FE9">
              <w:rPr>
                <w:rFonts w:cs="Segoe UI"/>
                <w:w w:val="105"/>
                <w:sz w:val="16"/>
                <w:szCs w:val="16"/>
              </w:rPr>
              <w:t>Return of operating surplus</w:t>
            </w:r>
          </w:p>
        </w:tc>
        <w:tc>
          <w:tcPr>
            <w:tcW w:w="972" w:type="dxa"/>
          </w:tcPr>
          <w:p w14:paraId="3E0016B4"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10</w:t>
            </w:r>
          </w:p>
        </w:tc>
        <w:tc>
          <w:tcPr>
            <w:tcW w:w="1103" w:type="dxa"/>
          </w:tcPr>
          <w:p w14:paraId="2473D3DB"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34,129</w:t>
            </w:r>
          </w:p>
        </w:tc>
        <w:tc>
          <w:tcPr>
            <w:tcW w:w="1284" w:type="dxa"/>
          </w:tcPr>
          <w:p w14:paraId="0A933195"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w:t>
            </w:r>
          </w:p>
        </w:tc>
        <w:tc>
          <w:tcPr>
            <w:tcW w:w="1241" w:type="dxa"/>
          </w:tcPr>
          <w:p w14:paraId="4BE1DD5F"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w:t>
            </w:r>
          </w:p>
        </w:tc>
      </w:tr>
      <w:tr w:rsidR="002B3FE9" w:rsidRPr="002B3FE9" w14:paraId="03CC4841" w14:textId="77777777" w:rsidTr="00BA7184">
        <w:trPr>
          <w:trHeight w:val="348"/>
        </w:trPr>
        <w:tc>
          <w:tcPr>
            <w:tcW w:w="1285" w:type="dxa"/>
            <w:tcBorders>
              <w:bottom w:val="single" w:sz="4" w:space="0" w:color="A6A6A6" w:themeColor="background1" w:themeShade="A6"/>
            </w:tcBorders>
          </w:tcPr>
          <w:p w14:paraId="30EE4EC8" w14:textId="77777777" w:rsidR="002B3FE9" w:rsidRPr="002B3FE9" w:rsidRDefault="002B3FE9" w:rsidP="002B3FE9">
            <w:pPr>
              <w:pStyle w:val="TableText"/>
              <w:ind w:left="57" w:right="170"/>
              <w:jc w:val="right"/>
              <w:rPr>
                <w:rFonts w:cs="Segoe UI"/>
                <w:sz w:val="16"/>
                <w:szCs w:val="16"/>
              </w:rPr>
            </w:pPr>
            <w:r w:rsidRPr="002B3FE9">
              <w:rPr>
                <w:rFonts w:cs="Segoe UI"/>
                <w:sz w:val="16"/>
                <w:szCs w:val="16"/>
              </w:rPr>
              <w:t>23,760</w:t>
            </w:r>
          </w:p>
        </w:tc>
        <w:tc>
          <w:tcPr>
            <w:tcW w:w="2401" w:type="dxa"/>
            <w:tcBorders>
              <w:bottom w:val="single" w:sz="4" w:space="0" w:color="A6A6A6" w:themeColor="background1" w:themeShade="A6"/>
            </w:tcBorders>
          </w:tcPr>
          <w:p w14:paraId="4151225A" w14:textId="77777777" w:rsidR="002B3FE9" w:rsidRPr="002B3FE9" w:rsidRDefault="002B3FE9" w:rsidP="002B3FE9">
            <w:pPr>
              <w:pStyle w:val="TableText"/>
              <w:rPr>
                <w:rFonts w:cs="Segoe UI"/>
                <w:w w:val="105"/>
                <w:sz w:val="16"/>
                <w:szCs w:val="16"/>
              </w:rPr>
            </w:pPr>
            <w:r w:rsidRPr="002B3FE9">
              <w:rPr>
                <w:rFonts w:cs="Segoe UI"/>
                <w:w w:val="105"/>
                <w:sz w:val="16"/>
                <w:szCs w:val="16"/>
              </w:rPr>
              <w:t>Employee entitlements</w:t>
            </w:r>
          </w:p>
        </w:tc>
        <w:tc>
          <w:tcPr>
            <w:tcW w:w="972" w:type="dxa"/>
            <w:tcBorders>
              <w:bottom w:val="single" w:sz="4" w:space="0" w:color="A6A6A6" w:themeColor="background1" w:themeShade="A6"/>
            </w:tcBorders>
          </w:tcPr>
          <w:p w14:paraId="609FAC69"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11</w:t>
            </w:r>
          </w:p>
        </w:tc>
        <w:tc>
          <w:tcPr>
            <w:tcW w:w="1103" w:type="dxa"/>
            <w:tcBorders>
              <w:bottom w:val="single" w:sz="4" w:space="0" w:color="A6A6A6" w:themeColor="background1" w:themeShade="A6"/>
            </w:tcBorders>
          </w:tcPr>
          <w:p w14:paraId="68A6308D"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10,575</w:t>
            </w:r>
          </w:p>
        </w:tc>
        <w:tc>
          <w:tcPr>
            <w:tcW w:w="1284" w:type="dxa"/>
            <w:tcBorders>
              <w:bottom w:val="single" w:sz="4" w:space="0" w:color="A6A6A6" w:themeColor="background1" w:themeShade="A6"/>
            </w:tcBorders>
          </w:tcPr>
          <w:p w14:paraId="4AA18D74"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13,039</w:t>
            </w:r>
          </w:p>
        </w:tc>
        <w:tc>
          <w:tcPr>
            <w:tcW w:w="1241" w:type="dxa"/>
            <w:tcBorders>
              <w:bottom w:val="single" w:sz="4" w:space="0" w:color="A6A6A6" w:themeColor="background1" w:themeShade="A6"/>
            </w:tcBorders>
          </w:tcPr>
          <w:p w14:paraId="32BC7B20"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8,490</w:t>
            </w:r>
          </w:p>
        </w:tc>
      </w:tr>
      <w:tr w:rsidR="002B3FE9" w:rsidRPr="002B3FE9" w14:paraId="3748B9DA" w14:textId="77777777" w:rsidTr="00BA7184">
        <w:trPr>
          <w:trHeight w:val="344"/>
        </w:trPr>
        <w:tc>
          <w:tcPr>
            <w:tcW w:w="1285" w:type="dxa"/>
            <w:tcBorders>
              <w:top w:val="single" w:sz="4" w:space="0" w:color="A6A6A6" w:themeColor="background1" w:themeShade="A6"/>
              <w:bottom w:val="single" w:sz="4" w:space="0" w:color="A6A6A6" w:themeColor="background1" w:themeShade="A6"/>
            </w:tcBorders>
          </w:tcPr>
          <w:p w14:paraId="4EFC9FFB" w14:textId="77777777" w:rsidR="002B3FE9" w:rsidRPr="002B3FE9" w:rsidRDefault="002B3FE9" w:rsidP="002B3FE9">
            <w:pPr>
              <w:pStyle w:val="TableText"/>
              <w:ind w:left="57" w:right="170"/>
              <w:jc w:val="right"/>
              <w:rPr>
                <w:rFonts w:cs="Segoe UI"/>
                <w:b/>
                <w:bCs/>
                <w:sz w:val="16"/>
                <w:szCs w:val="16"/>
              </w:rPr>
            </w:pPr>
            <w:r w:rsidRPr="002B3FE9">
              <w:rPr>
                <w:rFonts w:cs="Segoe UI"/>
                <w:b/>
                <w:bCs/>
                <w:sz w:val="16"/>
                <w:szCs w:val="16"/>
              </w:rPr>
              <w:t>273,264</w:t>
            </w:r>
          </w:p>
        </w:tc>
        <w:tc>
          <w:tcPr>
            <w:tcW w:w="2401" w:type="dxa"/>
            <w:tcBorders>
              <w:top w:val="single" w:sz="4" w:space="0" w:color="A6A6A6" w:themeColor="background1" w:themeShade="A6"/>
              <w:bottom w:val="single" w:sz="4" w:space="0" w:color="A6A6A6" w:themeColor="background1" w:themeShade="A6"/>
            </w:tcBorders>
          </w:tcPr>
          <w:p w14:paraId="4C924D21" w14:textId="77777777" w:rsidR="002B3FE9" w:rsidRPr="002B3FE9" w:rsidRDefault="002B3FE9" w:rsidP="002B3FE9">
            <w:pPr>
              <w:pStyle w:val="TableText"/>
              <w:rPr>
                <w:rFonts w:cs="Segoe UI"/>
                <w:b/>
                <w:bCs/>
                <w:w w:val="105"/>
                <w:sz w:val="16"/>
                <w:szCs w:val="16"/>
              </w:rPr>
            </w:pPr>
            <w:r w:rsidRPr="002B3FE9">
              <w:rPr>
                <w:rFonts w:cs="Segoe UI"/>
                <w:b/>
                <w:bCs/>
                <w:w w:val="105"/>
                <w:sz w:val="16"/>
                <w:szCs w:val="16"/>
              </w:rPr>
              <w:t>Total current liabilities</w:t>
            </w:r>
          </w:p>
        </w:tc>
        <w:tc>
          <w:tcPr>
            <w:tcW w:w="972" w:type="dxa"/>
            <w:tcBorders>
              <w:top w:val="single" w:sz="4" w:space="0" w:color="A6A6A6" w:themeColor="background1" w:themeShade="A6"/>
              <w:bottom w:val="single" w:sz="4" w:space="0" w:color="A6A6A6" w:themeColor="background1" w:themeShade="A6"/>
            </w:tcBorders>
          </w:tcPr>
          <w:p w14:paraId="23A5C8E0" w14:textId="77777777" w:rsidR="002B3FE9" w:rsidRPr="002B3FE9" w:rsidRDefault="002B3FE9" w:rsidP="002B3FE9">
            <w:pPr>
              <w:pStyle w:val="TableText"/>
              <w:ind w:left="57" w:right="57"/>
              <w:jc w:val="right"/>
              <w:rPr>
                <w:rFonts w:cs="Segoe UI"/>
                <w:b/>
                <w:bCs/>
                <w:sz w:val="16"/>
                <w:szCs w:val="16"/>
              </w:rPr>
            </w:pPr>
          </w:p>
        </w:tc>
        <w:tc>
          <w:tcPr>
            <w:tcW w:w="1103" w:type="dxa"/>
            <w:tcBorders>
              <w:top w:val="single" w:sz="4" w:space="0" w:color="A6A6A6" w:themeColor="background1" w:themeShade="A6"/>
              <w:bottom w:val="single" w:sz="4" w:space="0" w:color="A6A6A6" w:themeColor="background1" w:themeShade="A6"/>
            </w:tcBorders>
          </w:tcPr>
          <w:p w14:paraId="2A1803B5"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74,678</w:t>
            </w:r>
          </w:p>
        </w:tc>
        <w:tc>
          <w:tcPr>
            <w:tcW w:w="1284" w:type="dxa"/>
            <w:tcBorders>
              <w:top w:val="single" w:sz="4" w:space="0" w:color="A6A6A6" w:themeColor="background1" w:themeShade="A6"/>
              <w:bottom w:val="single" w:sz="4" w:space="0" w:color="A6A6A6" w:themeColor="background1" w:themeShade="A6"/>
            </w:tcBorders>
          </w:tcPr>
          <w:p w14:paraId="7652F16B"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59,341</w:t>
            </w:r>
          </w:p>
        </w:tc>
        <w:tc>
          <w:tcPr>
            <w:tcW w:w="1241" w:type="dxa"/>
            <w:tcBorders>
              <w:top w:val="single" w:sz="4" w:space="0" w:color="A6A6A6" w:themeColor="background1" w:themeShade="A6"/>
              <w:bottom w:val="single" w:sz="4" w:space="0" w:color="A6A6A6" w:themeColor="background1" w:themeShade="A6"/>
            </w:tcBorders>
          </w:tcPr>
          <w:p w14:paraId="67049EB0"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48,510</w:t>
            </w:r>
          </w:p>
        </w:tc>
      </w:tr>
      <w:tr w:rsidR="002B3FE9" w:rsidRPr="002B3FE9" w14:paraId="1EA3B158" w14:textId="77777777" w:rsidTr="00BA7184">
        <w:trPr>
          <w:trHeight w:val="354"/>
        </w:trPr>
        <w:tc>
          <w:tcPr>
            <w:tcW w:w="1285" w:type="dxa"/>
            <w:tcBorders>
              <w:top w:val="single" w:sz="4" w:space="0" w:color="A6A6A6" w:themeColor="background1" w:themeShade="A6"/>
            </w:tcBorders>
          </w:tcPr>
          <w:p w14:paraId="7C0EB9F5" w14:textId="77777777" w:rsidR="002B3FE9" w:rsidRPr="002B3FE9" w:rsidRDefault="002B3FE9" w:rsidP="002B3FE9">
            <w:pPr>
              <w:pStyle w:val="TableText"/>
              <w:ind w:left="57" w:right="170"/>
              <w:jc w:val="right"/>
              <w:rPr>
                <w:rFonts w:cs="Segoe UI"/>
                <w:b/>
                <w:bCs/>
                <w:sz w:val="16"/>
                <w:szCs w:val="16"/>
              </w:rPr>
            </w:pPr>
          </w:p>
        </w:tc>
        <w:tc>
          <w:tcPr>
            <w:tcW w:w="2401" w:type="dxa"/>
            <w:tcBorders>
              <w:top w:val="single" w:sz="4" w:space="0" w:color="A6A6A6" w:themeColor="background1" w:themeShade="A6"/>
            </w:tcBorders>
          </w:tcPr>
          <w:p w14:paraId="5C00DD12" w14:textId="77777777" w:rsidR="002B3FE9" w:rsidRPr="002B3FE9" w:rsidRDefault="002B3FE9" w:rsidP="002B3FE9">
            <w:pPr>
              <w:pStyle w:val="TableText"/>
              <w:rPr>
                <w:rFonts w:cs="Segoe UI"/>
                <w:b/>
                <w:bCs/>
                <w:w w:val="105"/>
                <w:sz w:val="16"/>
                <w:szCs w:val="16"/>
              </w:rPr>
            </w:pPr>
            <w:r w:rsidRPr="002B3FE9">
              <w:rPr>
                <w:rFonts w:cs="Segoe UI"/>
                <w:b/>
                <w:bCs/>
                <w:w w:val="105"/>
                <w:sz w:val="16"/>
                <w:szCs w:val="16"/>
              </w:rPr>
              <w:t>Non-current liabilities</w:t>
            </w:r>
          </w:p>
        </w:tc>
        <w:tc>
          <w:tcPr>
            <w:tcW w:w="972" w:type="dxa"/>
            <w:tcBorders>
              <w:top w:val="single" w:sz="4" w:space="0" w:color="A6A6A6" w:themeColor="background1" w:themeShade="A6"/>
            </w:tcBorders>
          </w:tcPr>
          <w:p w14:paraId="282DD920" w14:textId="77777777" w:rsidR="002B3FE9" w:rsidRPr="002B3FE9" w:rsidRDefault="002B3FE9" w:rsidP="002B3FE9">
            <w:pPr>
              <w:pStyle w:val="TableText"/>
              <w:ind w:left="57" w:right="57"/>
              <w:jc w:val="right"/>
              <w:rPr>
                <w:rFonts w:cs="Segoe UI"/>
                <w:b/>
                <w:bCs/>
                <w:sz w:val="16"/>
                <w:szCs w:val="16"/>
              </w:rPr>
            </w:pPr>
          </w:p>
        </w:tc>
        <w:tc>
          <w:tcPr>
            <w:tcW w:w="1103" w:type="dxa"/>
            <w:tcBorders>
              <w:top w:val="single" w:sz="4" w:space="0" w:color="A6A6A6" w:themeColor="background1" w:themeShade="A6"/>
            </w:tcBorders>
          </w:tcPr>
          <w:p w14:paraId="01EF7573" w14:textId="77777777" w:rsidR="002B3FE9" w:rsidRPr="002B3FE9" w:rsidRDefault="002B3FE9" w:rsidP="002B3FE9">
            <w:pPr>
              <w:pStyle w:val="TableText"/>
              <w:ind w:left="57" w:right="57"/>
              <w:jc w:val="right"/>
              <w:rPr>
                <w:rFonts w:cs="Segoe UI"/>
                <w:b/>
                <w:bCs/>
                <w:sz w:val="16"/>
                <w:szCs w:val="16"/>
              </w:rPr>
            </w:pPr>
          </w:p>
        </w:tc>
        <w:tc>
          <w:tcPr>
            <w:tcW w:w="1284" w:type="dxa"/>
            <w:tcBorders>
              <w:top w:val="single" w:sz="4" w:space="0" w:color="A6A6A6" w:themeColor="background1" w:themeShade="A6"/>
            </w:tcBorders>
          </w:tcPr>
          <w:p w14:paraId="5A796191" w14:textId="77777777" w:rsidR="002B3FE9" w:rsidRPr="002B3FE9" w:rsidRDefault="002B3FE9" w:rsidP="002B3FE9">
            <w:pPr>
              <w:pStyle w:val="TableText"/>
              <w:ind w:left="57" w:right="57"/>
              <w:jc w:val="right"/>
              <w:rPr>
                <w:rFonts w:cs="Segoe UI"/>
                <w:b/>
                <w:bCs/>
                <w:sz w:val="16"/>
                <w:szCs w:val="16"/>
              </w:rPr>
            </w:pPr>
          </w:p>
        </w:tc>
        <w:tc>
          <w:tcPr>
            <w:tcW w:w="1241" w:type="dxa"/>
            <w:tcBorders>
              <w:top w:val="single" w:sz="4" w:space="0" w:color="A6A6A6" w:themeColor="background1" w:themeShade="A6"/>
            </w:tcBorders>
          </w:tcPr>
          <w:p w14:paraId="7DA0D8A2" w14:textId="77777777" w:rsidR="002B3FE9" w:rsidRPr="002B3FE9" w:rsidRDefault="002B3FE9" w:rsidP="002B3FE9">
            <w:pPr>
              <w:pStyle w:val="TableText"/>
              <w:ind w:left="57" w:right="57"/>
              <w:jc w:val="right"/>
              <w:rPr>
                <w:rFonts w:cs="Segoe UI"/>
                <w:b/>
                <w:bCs/>
                <w:sz w:val="16"/>
                <w:szCs w:val="16"/>
              </w:rPr>
            </w:pPr>
          </w:p>
        </w:tc>
      </w:tr>
      <w:tr w:rsidR="002B3FE9" w:rsidRPr="002B3FE9" w14:paraId="021F9A22" w14:textId="77777777" w:rsidTr="00BA7184">
        <w:trPr>
          <w:trHeight w:val="348"/>
        </w:trPr>
        <w:tc>
          <w:tcPr>
            <w:tcW w:w="1285" w:type="dxa"/>
            <w:tcBorders>
              <w:bottom w:val="single" w:sz="4" w:space="0" w:color="A6A6A6" w:themeColor="background1" w:themeShade="A6"/>
            </w:tcBorders>
          </w:tcPr>
          <w:p w14:paraId="08D7456E" w14:textId="77777777" w:rsidR="002B3FE9" w:rsidRPr="002B3FE9" w:rsidRDefault="002B3FE9" w:rsidP="002B3FE9">
            <w:pPr>
              <w:pStyle w:val="TableText"/>
              <w:ind w:left="57" w:right="170"/>
              <w:jc w:val="right"/>
              <w:rPr>
                <w:rFonts w:cs="Segoe UI"/>
                <w:sz w:val="16"/>
                <w:szCs w:val="16"/>
              </w:rPr>
            </w:pPr>
            <w:r w:rsidRPr="002B3FE9">
              <w:rPr>
                <w:rFonts w:cs="Segoe UI"/>
                <w:sz w:val="16"/>
                <w:szCs w:val="16"/>
              </w:rPr>
              <w:t>1,722</w:t>
            </w:r>
          </w:p>
        </w:tc>
        <w:tc>
          <w:tcPr>
            <w:tcW w:w="2401" w:type="dxa"/>
            <w:tcBorders>
              <w:bottom w:val="single" w:sz="4" w:space="0" w:color="A6A6A6" w:themeColor="background1" w:themeShade="A6"/>
            </w:tcBorders>
          </w:tcPr>
          <w:p w14:paraId="458F32E0" w14:textId="77777777" w:rsidR="002B3FE9" w:rsidRPr="002B3FE9" w:rsidRDefault="002B3FE9" w:rsidP="002B3FE9">
            <w:pPr>
              <w:pStyle w:val="TableText"/>
              <w:rPr>
                <w:rFonts w:cs="Segoe UI"/>
                <w:w w:val="105"/>
                <w:sz w:val="16"/>
                <w:szCs w:val="16"/>
              </w:rPr>
            </w:pPr>
            <w:r w:rsidRPr="002B3FE9">
              <w:rPr>
                <w:rFonts w:cs="Segoe UI"/>
                <w:w w:val="105"/>
                <w:sz w:val="16"/>
                <w:szCs w:val="16"/>
              </w:rPr>
              <w:t>Employee entitlements</w:t>
            </w:r>
          </w:p>
        </w:tc>
        <w:tc>
          <w:tcPr>
            <w:tcW w:w="972" w:type="dxa"/>
            <w:tcBorders>
              <w:bottom w:val="single" w:sz="4" w:space="0" w:color="A6A6A6" w:themeColor="background1" w:themeShade="A6"/>
            </w:tcBorders>
          </w:tcPr>
          <w:p w14:paraId="219F91C5"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11</w:t>
            </w:r>
          </w:p>
        </w:tc>
        <w:tc>
          <w:tcPr>
            <w:tcW w:w="1103" w:type="dxa"/>
            <w:tcBorders>
              <w:bottom w:val="single" w:sz="4" w:space="0" w:color="A6A6A6" w:themeColor="background1" w:themeShade="A6"/>
            </w:tcBorders>
          </w:tcPr>
          <w:p w14:paraId="01A7F69B"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908</w:t>
            </w:r>
          </w:p>
        </w:tc>
        <w:tc>
          <w:tcPr>
            <w:tcW w:w="1284" w:type="dxa"/>
            <w:tcBorders>
              <w:bottom w:val="single" w:sz="4" w:space="0" w:color="A6A6A6" w:themeColor="background1" w:themeShade="A6"/>
            </w:tcBorders>
          </w:tcPr>
          <w:p w14:paraId="23AC4917"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1,842</w:t>
            </w:r>
          </w:p>
        </w:tc>
        <w:tc>
          <w:tcPr>
            <w:tcW w:w="1241" w:type="dxa"/>
            <w:tcBorders>
              <w:bottom w:val="single" w:sz="4" w:space="0" w:color="A6A6A6" w:themeColor="background1" w:themeShade="A6"/>
            </w:tcBorders>
          </w:tcPr>
          <w:p w14:paraId="237CB45A" w14:textId="77777777" w:rsidR="002B3FE9" w:rsidRPr="002B3FE9" w:rsidRDefault="002B3FE9" w:rsidP="002B3FE9">
            <w:pPr>
              <w:pStyle w:val="TableText"/>
              <w:ind w:left="57" w:right="57"/>
              <w:jc w:val="right"/>
              <w:rPr>
                <w:rFonts w:cs="Segoe UI"/>
                <w:sz w:val="16"/>
                <w:szCs w:val="16"/>
              </w:rPr>
            </w:pPr>
            <w:r w:rsidRPr="002B3FE9">
              <w:rPr>
                <w:rFonts w:cs="Segoe UI"/>
                <w:sz w:val="16"/>
                <w:szCs w:val="16"/>
              </w:rPr>
              <w:t>1,250</w:t>
            </w:r>
          </w:p>
        </w:tc>
      </w:tr>
      <w:tr w:rsidR="002B3FE9" w:rsidRPr="002B3FE9" w14:paraId="31E65349" w14:textId="77777777" w:rsidTr="00BA7184">
        <w:trPr>
          <w:trHeight w:val="344"/>
        </w:trPr>
        <w:tc>
          <w:tcPr>
            <w:tcW w:w="1285" w:type="dxa"/>
            <w:tcBorders>
              <w:top w:val="single" w:sz="4" w:space="0" w:color="A6A6A6" w:themeColor="background1" w:themeShade="A6"/>
              <w:bottom w:val="single" w:sz="4" w:space="0" w:color="A6A6A6" w:themeColor="background1" w:themeShade="A6"/>
            </w:tcBorders>
          </w:tcPr>
          <w:p w14:paraId="1168B361" w14:textId="77777777" w:rsidR="002B3FE9" w:rsidRPr="002B3FE9" w:rsidRDefault="002B3FE9" w:rsidP="002B3FE9">
            <w:pPr>
              <w:pStyle w:val="TableText"/>
              <w:ind w:left="57" w:right="170"/>
              <w:jc w:val="right"/>
              <w:rPr>
                <w:rFonts w:cs="Segoe UI"/>
                <w:b/>
                <w:bCs/>
                <w:sz w:val="16"/>
                <w:szCs w:val="16"/>
              </w:rPr>
            </w:pPr>
            <w:r w:rsidRPr="002B3FE9">
              <w:rPr>
                <w:rFonts w:cs="Segoe UI"/>
                <w:b/>
                <w:bCs/>
                <w:sz w:val="16"/>
                <w:szCs w:val="16"/>
              </w:rPr>
              <w:t>1,722</w:t>
            </w:r>
          </w:p>
        </w:tc>
        <w:tc>
          <w:tcPr>
            <w:tcW w:w="2401" w:type="dxa"/>
            <w:tcBorders>
              <w:top w:val="single" w:sz="4" w:space="0" w:color="A6A6A6" w:themeColor="background1" w:themeShade="A6"/>
              <w:bottom w:val="single" w:sz="4" w:space="0" w:color="A6A6A6" w:themeColor="background1" w:themeShade="A6"/>
            </w:tcBorders>
          </w:tcPr>
          <w:p w14:paraId="78B641BA" w14:textId="77777777" w:rsidR="002B3FE9" w:rsidRPr="002B3FE9" w:rsidRDefault="002B3FE9" w:rsidP="002B3FE9">
            <w:pPr>
              <w:pStyle w:val="TableText"/>
              <w:rPr>
                <w:rFonts w:cs="Segoe UI"/>
                <w:b/>
                <w:bCs/>
                <w:w w:val="105"/>
                <w:sz w:val="16"/>
                <w:szCs w:val="16"/>
              </w:rPr>
            </w:pPr>
            <w:r w:rsidRPr="002B3FE9">
              <w:rPr>
                <w:rFonts w:cs="Segoe UI"/>
                <w:b/>
                <w:bCs/>
                <w:w w:val="105"/>
                <w:sz w:val="16"/>
                <w:szCs w:val="16"/>
              </w:rPr>
              <w:t>Total non-current liabilities</w:t>
            </w:r>
          </w:p>
        </w:tc>
        <w:tc>
          <w:tcPr>
            <w:tcW w:w="972" w:type="dxa"/>
            <w:tcBorders>
              <w:top w:val="single" w:sz="4" w:space="0" w:color="A6A6A6" w:themeColor="background1" w:themeShade="A6"/>
              <w:bottom w:val="single" w:sz="4" w:space="0" w:color="A6A6A6" w:themeColor="background1" w:themeShade="A6"/>
            </w:tcBorders>
          </w:tcPr>
          <w:p w14:paraId="03047F96" w14:textId="77777777" w:rsidR="002B3FE9" w:rsidRPr="002B3FE9" w:rsidRDefault="002B3FE9" w:rsidP="002B3FE9">
            <w:pPr>
              <w:pStyle w:val="TableText"/>
              <w:ind w:left="57" w:right="57"/>
              <w:jc w:val="right"/>
              <w:rPr>
                <w:rFonts w:cs="Segoe UI"/>
                <w:b/>
                <w:bCs/>
                <w:sz w:val="16"/>
                <w:szCs w:val="16"/>
              </w:rPr>
            </w:pPr>
          </w:p>
        </w:tc>
        <w:tc>
          <w:tcPr>
            <w:tcW w:w="1103" w:type="dxa"/>
            <w:tcBorders>
              <w:top w:val="single" w:sz="4" w:space="0" w:color="A6A6A6" w:themeColor="background1" w:themeShade="A6"/>
              <w:bottom w:val="single" w:sz="4" w:space="0" w:color="A6A6A6" w:themeColor="background1" w:themeShade="A6"/>
            </w:tcBorders>
          </w:tcPr>
          <w:p w14:paraId="5E9F54DD"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908</w:t>
            </w:r>
          </w:p>
        </w:tc>
        <w:tc>
          <w:tcPr>
            <w:tcW w:w="1284" w:type="dxa"/>
            <w:tcBorders>
              <w:top w:val="single" w:sz="4" w:space="0" w:color="A6A6A6" w:themeColor="background1" w:themeShade="A6"/>
              <w:bottom w:val="single" w:sz="4" w:space="0" w:color="A6A6A6" w:themeColor="background1" w:themeShade="A6"/>
            </w:tcBorders>
          </w:tcPr>
          <w:p w14:paraId="2187850C"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1,842</w:t>
            </w:r>
          </w:p>
        </w:tc>
        <w:tc>
          <w:tcPr>
            <w:tcW w:w="1241" w:type="dxa"/>
            <w:tcBorders>
              <w:top w:val="single" w:sz="4" w:space="0" w:color="A6A6A6" w:themeColor="background1" w:themeShade="A6"/>
              <w:bottom w:val="single" w:sz="4" w:space="0" w:color="A6A6A6" w:themeColor="background1" w:themeShade="A6"/>
            </w:tcBorders>
          </w:tcPr>
          <w:p w14:paraId="6707D0E8"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1,250</w:t>
            </w:r>
          </w:p>
        </w:tc>
      </w:tr>
      <w:tr w:rsidR="002B3FE9" w:rsidRPr="002B3FE9" w14:paraId="758D682D" w14:textId="77777777" w:rsidTr="00BA7184">
        <w:trPr>
          <w:trHeight w:val="344"/>
        </w:trPr>
        <w:tc>
          <w:tcPr>
            <w:tcW w:w="1285" w:type="dxa"/>
            <w:tcBorders>
              <w:top w:val="single" w:sz="4" w:space="0" w:color="A6A6A6" w:themeColor="background1" w:themeShade="A6"/>
              <w:bottom w:val="single" w:sz="4" w:space="0" w:color="A6A6A6" w:themeColor="background1" w:themeShade="A6"/>
            </w:tcBorders>
          </w:tcPr>
          <w:p w14:paraId="6C15ECC9" w14:textId="77777777" w:rsidR="002B3FE9" w:rsidRPr="002B3FE9" w:rsidRDefault="002B3FE9" w:rsidP="002B3FE9">
            <w:pPr>
              <w:pStyle w:val="TableText"/>
              <w:ind w:left="57" w:right="170"/>
              <w:jc w:val="right"/>
              <w:rPr>
                <w:rFonts w:cs="Segoe UI"/>
                <w:b/>
                <w:bCs/>
                <w:sz w:val="16"/>
                <w:szCs w:val="16"/>
              </w:rPr>
            </w:pPr>
            <w:r w:rsidRPr="002B3FE9">
              <w:rPr>
                <w:rFonts w:cs="Segoe UI"/>
                <w:b/>
                <w:bCs/>
                <w:sz w:val="16"/>
                <w:szCs w:val="16"/>
              </w:rPr>
              <w:t>274,986</w:t>
            </w:r>
          </w:p>
        </w:tc>
        <w:tc>
          <w:tcPr>
            <w:tcW w:w="2401" w:type="dxa"/>
            <w:tcBorders>
              <w:top w:val="single" w:sz="4" w:space="0" w:color="A6A6A6" w:themeColor="background1" w:themeShade="A6"/>
              <w:bottom w:val="single" w:sz="4" w:space="0" w:color="A6A6A6" w:themeColor="background1" w:themeShade="A6"/>
            </w:tcBorders>
          </w:tcPr>
          <w:p w14:paraId="2029CFFC" w14:textId="77777777" w:rsidR="002B3FE9" w:rsidRPr="002B3FE9" w:rsidRDefault="002B3FE9" w:rsidP="002B3FE9">
            <w:pPr>
              <w:pStyle w:val="TableText"/>
              <w:rPr>
                <w:rFonts w:cs="Segoe UI"/>
                <w:b/>
                <w:bCs/>
                <w:w w:val="105"/>
                <w:sz w:val="16"/>
                <w:szCs w:val="16"/>
              </w:rPr>
            </w:pPr>
            <w:r w:rsidRPr="002B3FE9">
              <w:rPr>
                <w:rFonts w:cs="Segoe UI"/>
                <w:b/>
                <w:bCs/>
                <w:w w:val="105"/>
                <w:sz w:val="16"/>
                <w:szCs w:val="16"/>
              </w:rPr>
              <w:t>Total liabilities</w:t>
            </w:r>
          </w:p>
        </w:tc>
        <w:tc>
          <w:tcPr>
            <w:tcW w:w="972" w:type="dxa"/>
            <w:tcBorders>
              <w:top w:val="single" w:sz="4" w:space="0" w:color="A6A6A6" w:themeColor="background1" w:themeShade="A6"/>
              <w:bottom w:val="single" w:sz="4" w:space="0" w:color="A6A6A6" w:themeColor="background1" w:themeShade="A6"/>
            </w:tcBorders>
          </w:tcPr>
          <w:p w14:paraId="7F1CBED9" w14:textId="77777777" w:rsidR="002B3FE9" w:rsidRPr="002B3FE9" w:rsidRDefault="002B3FE9" w:rsidP="002B3FE9">
            <w:pPr>
              <w:pStyle w:val="TableText"/>
              <w:ind w:left="57" w:right="57"/>
              <w:jc w:val="right"/>
              <w:rPr>
                <w:rFonts w:cs="Segoe UI"/>
                <w:b/>
                <w:bCs/>
                <w:sz w:val="16"/>
                <w:szCs w:val="16"/>
              </w:rPr>
            </w:pPr>
          </w:p>
        </w:tc>
        <w:tc>
          <w:tcPr>
            <w:tcW w:w="1103" w:type="dxa"/>
            <w:tcBorders>
              <w:top w:val="single" w:sz="4" w:space="0" w:color="A6A6A6" w:themeColor="background1" w:themeShade="A6"/>
              <w:bottom w:val="single" w:sz="4" w:space="0" w:color="A6A6A6" w:themeColor="background1" w:themeShade="A6"/>
            </w:tcBorders>
          </w:tcPr>
          <w:p w14:paraId="0CD295E7"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75,586</w:t>
            </w:r>
          </w:p>
        </w:tc>
        <w:tc>
          <w:tcPr>
            <w:tcW w:w="1284" w:type="dxa"/>
            <w:tcBorders>
              <w:top w:val="single" w:sz="4" w:space="0" w:color="A6A6A6" w:themeColor="background1" w:themeShade="A6"/>
              <w:bottom w:val="single" w:sz="4" w:space="0" w:color="A6A6A6" w:themeColor="background1" w:themeShade="A6"/>
            </w:tcBorders>
          </w:tcPr>
          <w:p w14:paraId="05CD7731"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61,183</w:t>
            </w:r>
          </w:p>
        </w:tc>
        <w:tc>
          <w:tcPr>
            <w:tcW w:w="1241" w:type="dxa"/>
            <w:tcBorders>
              <w:top w:val="single" w:sz="4" w:space="0" w:color="A6A6A6" w:themeColor="background1" w:themeShade="A6"/>
              <w:bottom w:val="single" w:sz="4" w:space="0" w:color="A6A6A6" w:themeColor="background1" w:themeShade="A6"/>
            </w:tcBorders>
          </w:tcPr>
          <w:p w14:paraId="36625616"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49,760</w:t>
            </w:r>
          </w:p>
        </w:tc>
      </w:tr>
      <w:tr w:rsidR="002B3FE9" w:rsidRPr="002B3FE9" w14:paraId="2965466C" w14:textId="77777777" w:rsidTr="00BA7184">
        <w:trPr>
          <w:trHeight w:val="344"/>
        </w:trPr>
        <w:tc>
          <w:tcPr>
            <w:tcW w:w="1285" w:type="dxa"/>
            <w:tcBorders>
              <w:top w:val="single" w:sz="4" w:space="0" w:color="A6A6A6" w:themeColor="background1" w:themeShade="A6"/>
              <w:bottom w:val="single" w:sz="4" w:space="0" w:color="A6A6A6" w:themeColor="background1" w:themeShade="A6"/>
            </w:tcBorders>
          </w:tcPr>
          <w:p w14:paraId="4CE26C8D" w14:textId="77777777" w:rsidR="002B3FE9" w:rsidRPr="002B3FE9" w:rsidRDefault="002B3FE9" w:rsidP="002B3FE9">
            <w:pPr>
              <w:pStyle w:val="TableText"/>
              <w:ind w:left="57" w:right="170"/>
              <w:jc w:val="right"/>
              <w:rPr>
                <w:rFonts w:cs="Segoe UI"/>
                <w:b/>
                <w:bCs/>
                <w:sz w:val="16"/>
                <w:szCs w:val="16"/>
              </w:rPr>
            </w:pPr>
            <w:r w:rsidRPr="002B3FE9">
              <w:rPr>
                <w:rFonts w:cs="Segoe UI"/>
                <w:b/>
                <w:bCs/>
                <w:sz w:val="16"/>
                <w:szCs w:val="16"/>
              </w:rPr>
              <w:t>22,177</w:t>
            </w:r>
          </w:p>
        </w:tc>
        <w:tc>
          <w:tcPr>
            <w:tcW w:w="2401" w:type="dxa"/>
            <w:tcBorders>
              <w:top w:val="single" w:sz="4" w:space="0" w:color="A6A6A6" w:themeColor="background1" w:themeShade="A6"/>
              <w:bottom w:val="single" w:sz="4" w:space="0" w:color="A6A6A6" w:themeColor="background1" w:themeShade="A6"/>
            </w:tcBorders>
          </w:tcPr>
          <w:p w14:paraId="256B2DC6" w14:textId="77777777" w:rsidR="002B3FE9" w:rsidRPr="002B3FE9" w:rsidRDefault="002B3FE9" w:rsidP="002B3FE9">
            <w:pPr>
              <w:pStyle w:val="TableText"/>
              <w:rPr>
                <w:rFonts w:cs="Segoe UI"/>
                <w:b/>
                <w:bCs/>
                <w:w w:val="105"/>
                <w:sz w:val="16"/>
                <w:szCs w:val="16"/>
              </w:rPr>
            </w:pPr>
            <w:r w:rsidRPr="002B3FE9">
              <w:rPr>
                <w:rFonts w:cs="Segoe UI"/>
                <w:b/>
                <w:bCs/>
                <w:w w:val="105"/>
                <w:sz w:val="16"/>
                <w:szCs w:val="16"/>
              </w:rPr>
              <w:t>Net assets</w:t>
            </w:r>
          </w:p>
        </w:tc>
        <w:tc>
          <w:tcPr>
            <w:tcW w:w="972" w:type="dxa"/>
            <w:tcBorders>
              <w:top w:val="single" w:sz="4" w:space="0" w:color="A6A6A6" w:themeColor="background1" w:themeShade="A6"/>
              <w:bottom w:val="single" w:sz="4" w:space="0" w:color="A6A6A6" w:themeColor="background1" w:themeShade="A6"/>
            </w:tcBorders>
          </w:tcPr>
          <w:p w14:paraId="1BC7C286" w14:textId="77777777" w:rsidR="002B3FE9" w:rsidRPr="002B3FE9" w:rsidRDefault="002B3FE9" w:rsidP="002B3FE9">
            <w:pPr>
              <w:pStyle w:val="TableText"/>
              <w:ind w:left="57" w:right="57"/>
              <w:jc w:val="right"/>
              <w:rPr>
                <w:rFonts w:cs="Segoe UI"/>
                <w:b/>
                <w:bCs/>
                <w:sz w:val="16"/>
                <w:szCs w:val="16"/>
              </w:rPr>
            </w:pPr>
          </w:p>
        </w:tc>
        <w:tc>
          <w:tcPr>
            <w:tcW w:w="1103" w:type="dxa"/>
            <w:tcBorders>
              <w:top w:val="single" w:sz="4" w:space="0" w:color="A6A6A6" w:themeColor="background1" w:themeShade="A6"/>
              <w:bottom w:val="single" w:sz="4" w:space="0" w:color="A6A6A6" w:themeColor="background1" w:themeShade="A6"/>
            </w:tcBorders>
          </w:tcPr>
          <w:p w14:paraId="597E4DFE"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4,632</w:t>
            </w:r>
          </w:p>
        </w:tc>
        <w:tc>
          <w:tcPr>
            <w:tcW w:w="1284" w:type="dxa"/>
            <w:tcBorders>
              <w:top w:val="single" w:sz="4" w:space="0" w:color="A6A6A6" w:themeColor="background1" w:themeShade="A6"/>
              <w:bottom w:val="single" w:sz="4" w:space="0" w:color="A6A6A6" w:themeColor="background1" w:themeShade="A6"/>
            </w:tcBorders>
          </w:tcPr>
          <w:p w14:paraId="5D82F5C5"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22,303</w:t>
            </w:r>
          </w:p>
        </w:tc>
        <w:tc>
          <w:tcPr>
            <w:tcW w:w="1241" w:type="dxa"/>
            <w:tcBorders>
              <w:top w:val="single" w:sz="4" w:space="0" w:color="A6A6A6" w:themeColor="background1" w:themeShade="A6"/>
              <w:bottom w:val="single" w:sz="4" w:space="0" w:color="A6A6A6" w:themeColor="background1" w:themeShade="A6"/>
            </w:tcBorders>
          </w:tcPr>
          <w:p w14:paraId="041B6102" w14:textId="77777777" w:rsidR="002B3FE9" w:rsidRPr="002B3FE9" w:rsidRDefault="002B3FE9" w:rsidP="002B3FE9">
            <w:pPr>
              <w:pStyle w:val="TableText"/>
              <w:ind w:left="57" w:right="57"/>
              <w:jc w:val="right"/>
              <w:rPr>
                <w:rFonts w:cs="Segoe UI"/>
                <w:b/>
                <w:bCs/>
                <w:sz w:val="16"/>
                <w:szCs w:val="16"/>
              </w:rPr>
            </w:pPr>
            <w:r w:rsidRPr="002B3FE9">
              <w:rPr>
                <w:rFonts w:cs="Segoe UI"/>
                <w:b/>
                <w:bCs/>
                <w:sz w:val="16"/>
                <w:szCs w:val="16"/>
              </w:rPr>
              <w:t>5,606</w:t>
            </w:r>
          </w:p>
        </w:tc>
      </w:tr>
    </w:tbl>
    <w:p w14:paraId="402D8536" w14:textId="77777777" w:rsidR="003360DD" w:rsidRDefault="003360DD" w:rsidP="003360DD">
      <w:pPr>
        <w:pStyle w:val="Note"/>
      </w:pPr>
      <w:r w:rsidRPr="002B3FE9">
        <w:t>The accompanying notes form part of these financial statements.</w:t>
      </w:r>
    </w:p>
    <w:p w14:paraId="673914B2" w14:textId="7472ABD2" w:rsidR="003360DD" w:rsidRPr="003360DD" w:rsidRDefault="003360DD" w:rsidP="003360DD">
      <w:pPr>
        <w:sectPr w:rsidR="003360DD" w:rsidRPr="003360DD" w:rsidSect="000A3324">
          <w:pgSz w:w="11907" w:h="16840" w:code="9"/>
          <w:pgMar w:top="1418" w:right="1701" w:bottom="1134" w:left="1843" w:header="284" w:footer="425" w:gutter="284"/>
          <w:cols w:space="720"/>
        </w:sectPr>
      </w:pPr>
    </w:p>
    <w:p w14:paraId="7F282099" w14:textId="47D8E795" w:rsidR="002B3FE9" w:rsidRPr="00DA7195" w:rsidRDefault="00DD1EC3" w:rsidP="00DA7195">
      <w:pPr>
        <w:pStyle w:val="Heading2"/>
        <w:spacing w:before="0"/>
      </w:pPr>
      <w:bookmarkStart w:id="24" w:name="_Toc149144893"/>
      <w:r w:rsidRPr="00DA7195">
        <w:lastRenderedPageBreak/>
        <w:t>Statement of changes in equity for the year ended 30 June 2023</w:t>
      </w:r>
      <w:bookmarkEnd w:id="24"/>
    </w:p>
    <w:tbl>
      <w:tblPr>
        <w:tblW w:w="8194" w:type="dxa"/>
        <w:tblInd w:w="7" w:type="dxa"/>
        <w:tblLayout w:type="fixed"/>
        <w:tblCellMar>
          <w:left w:w="0" w:type="dxa"/>
          <w:right w:w="0" w:type="dxa"/>
        </w:tblCellMar>
        <w:tblLook w:val="01E0" w:firstRow="1" w:lastRow="1" w:firstColumn="1" w:lastColumn="1" w:noHBand="0" w:noVBand="0"/>
      </w:tblPr>
      <w:tblGrid>
        <w:gridCol w:w="1247"/>
        <w:gridCol w:w="2574"/>
        <w:gridCol w:w="728"/>
        <w:gridCol w:w="1141"/>
        <w:gridCol w:w="1281"/>
        <w:gridCol w:w="1223"/>
      </w:tblGrid>
      <w:tr w:rsidR="00DD1EC3" w:rsidRPr="00DD1EC3" w14:paraId="35E92256" w14:textId="77777777" w:rsidTr="00612761">
        <w:trPr>
          <w:trHeight w:val="1004"/>
        </w:trPr>
        <w:tc>
          <w:tcPr>
            <w:tcW w:w="1247" w:type="dxa"/>
            <w:shd w:val="clear" w:color="auto" w:fill="D9D9D9" w:themeFill="background1" w:themeFillShade="D9"/>
          </w:tcPr>
          <w:p w14:paraId="30606A28" w14:textId="673DDB83" w:rsidR="00DD1EC3" w:rsidRDefault="00DD1EC3" w:rsidP="00DD1EC3">
            <w:pPr>
              <w:pStyle w:val="TableParagraph"/>
              <w:spacing w:before="60" w:after="60"/>
              <w:ind w:left="522"/>
              <w:rPr>
                <w:rFonts w:ascii="Segoe UI" w:hAnsi="Segoe UI" w:cs="Segoe UI"/>
                <w:b/>
                <w:w w:val="110"/>
                <w:sz w:val="16"/>
                <w:szCs w:val="16"/>
              </w:rPr>
            </w:pPr>
            <w:r w:rsidRPr="00DD1EC3">
              <w:rPr>
                <w:rFonts w:ascii="Segoe UI" w:hAnsi="Segoe UI" w:cs="Segoe UI"/>
                <w:b/>
                <w:w w:val="110"/>
                <w:sz w:val="16"/>
                <w:szCs w:val="16"/>
              </w:rPr>
              <w:t>Actual</w:t>
            </w:r>
            <w:r>
              <w:rPr>
                <w:rFonts w:ascii="Segoe UI" w:hAnsi="Segoe UI" w:cs="Segoe UI"/>
                <w:b/>
                <w:w w:val="110"/>
                <w:sz w:val="16"/>
                <w:szCs w:val="16"/>
              </w:rPr>
              <w:br/>
            </w:r>
          </w:p>
          <w:p w14:paraId="791BECAB" w14:textId="77777777" w:rsidR="00DD1EC3" w:rsidRPr="00DD1EC3" w:rsidRDefault="00DD1EC3" w:rsidP="00DD1EC3">
            <w:pPr>
              <w:pStyle w:val="TableParagraph"/>
              <w:spacing w:before="60" w:after="60"/>
              <w:ind w:left="707"/>
              <w:rPr>
                <w:rFonts w:ascii="Segoe UI" w:hAnsi="Segoe UI" w:cs="Segoe UI"/>
                <w:b/>
                <w:sz w:val="16"/>
                <w:szCs w:val="16"/>
              </w:rPr>
            </w:pPr>
            <w:r w:rsidRPr="00DD1EC3">
              <w:rPr>
                <w:rFonts w:ascii="Segoe UI" w:hAnsi="Segoe UI" w:cs="Segoe UI"/>
                <w:b/>
                <w:w w:val="105"/>
                <w:sz w:val="16"/>
                <w:szCs w:val="16"/>
              </w:rPr>
              <w:t>2022</w:t>
            </w:r>
          </w:p>
          <w:p w14:paraId="3F535A3A" w14:textId="77777777" w:rsidR="00DD1EC3" w:rsidRPr="00DD1EC3" w:rsidRDefault="00DD1EC3" w:rsidP="00DD1EC3">
            <w:pPr>
              <w:pStyle w:val="TableParagraph"/>
              <w:spacing w:before="60" w:after="60"/>
              <w:ind w:left="662"/>
              <w:rPr>
                <w:rFonts w:ascii="Segoe UI" w:hAnsi="Segoe UI" w:cs="Segoe UI"/>
                <w:b/>
                <w:sz w:val="16"/>
                <w:szCs w:val="16"/>
              </w:rPr>
            </w:pPr>
            <w:r w:rsidRPr="00DD1EC3">
              <w:rPr>
                <w:rFonts w:ascii="Segoe UI" w:hAnsi="Segoe UI" w:cs="Segoe UI"/>
                <w:b/>
                <w:w w:val="120"/>
                <w:sz w:val="16"/>
                <w:szCs w:val="16"/>
              </w:rPr>
              <w:t>$000</w:t>
            </w:r>
          </w:p>
        </w:tc>
        <w:tc>
          <w:tcPr>
            <w:tcW w:w="2574" w:type="dxa"/>
            <w:shd w:val="clear" w:color="auto" w:fill="D9D9D9" w:themeFill="background1" w:themeFillShade="D9"/>
          </w:tcPr>
          <w:p w14:paraId="7BB93184" w14:textId="77777777" w:rsidR="00DD1EC3" w:rsidRPr="00DD1EC3" w:rsidRDefault="00DD1EC3" w:rsidP="00DD1EC3">
            <w:pPr>
              <w:pStyle w:val="TableParagraph"/>
              <w:spacing w:before="60" w:after="60"/>
              <w:rPr>
                <w:rFonts w:ascii="Segoe UI" w:hAnsi="Segoe UI" w:cs="Segoe UI"/>
                <w:sz w:val="16"/>
                <w:szCs w:val="16"/>
              </w:rPr>
            </w:pPr>
          </w:p>
        </w:tc>
        <w:tc>
          <w:tcPr>
            <w:tcW w:w="728" w:type="dxa"/>
            <w:shd w:val="clear" w:color="auto" w:fill="D9D9D9" w:themeFill="background1" w:themeFillShade="D9"/>
            <w:vAlign w:val="bottom"/>
          </w:tcPr>
          <w:p w14:paraId="0AAD9BFA" w14:textId="77777777" w:rsidR="00DD1EC3" w:rsidRPr="00DD1EC3" w:rsidRDefault="00DD1EC3" w:rsidP="00612761">
            <w:pPr>
              <w:pStyle w:val="TableParagraph"/>
              <w:spacing w:before="60" w:after="60"/>
              <w:ind w:left="-1" w:right="24"/>
              <w:jc w:val="right"/>
              <w:rPr>
                <w:rFonts w:ascii="Segoe UI" w:hAnsi="Segoe UI" w:cs="Segoe UI"/>
                <w:b/>
                <w:sz w:val="16"/>
                <w:szCs w:val="16"/>
              </w:rPr>
            </w:pPr>
            <w:r w:rsidRPr="00DD1EC3">
              <w:rPr>
                <w:rFonts w:ascii="Segoe UI" w:hAnsi="Segoe UI" w:cs="Segoe UI"/>
                <w:b/>
                <w:w w:val="105"/>
                <w:sz w:val="16"/>
                <w:szCs w:val="16"/>
              </w:rPr>
              <w:t>Note</w:t>
            </w:r>
          </w:p>
        </w:tc>
        <w:tc>
          <w:tcPr>
            <w:tcW w:w="1141" w:type="dxa"/>
            <w:shd w:val="clear" w:color="auto" w:fill="D9D9D9" w:themeFill="background1" w:themeFillShade="D9"/>
          </w:tcPr>
          <w:p w14:paraId="78819878" w14:textId="77777777" w:rsidR="00DD1EC3" w:rsidRDefault="00DD1EC3" w:rsidP="00DD1EC3">
            <w:pPr>
              <w:pStyle w:val="TableParagraph"/>
              <w:spacing w:before="60" w:after="60"/>
              <w:ind w:right="152"/>
              <w:jc w:val="right"/>
              <w:rPr>
                <w:rFonts w:ascii="Segoe UI" w:hAnsi="Segoe UI" w:cs="Segoe UI"/>
                <w:b/>
                <w:sz w:val="16"/>
                <w:szCs w:val="16"/>
              </w:rPr>
            </w:pPr>
            <w:r w:rsidRPr="00DD1EC3">
              <w:rPr>
                <w:rFonts w:ascii="Segoe UI" w:hAnsi="Segoe UI" w:cs="Segoe UI"/>
                <w:b/>
                <w:w w:val="110"/>
                <w:sz w:val="16"/>
                <w:szCs w:val="16"/>
              </w:rPr>
              <w:t>Actual</w:t>
            </w:r>
            <w:r>
              <w:rPr>
                <w:rFonts w:ascii="Segoe UI" w:hAnsi="Segoe UI" w:cs="Segoe UI"/>
                <w:b/>
                <w:w w:val="110"/>
                <w:sz w:val="16"/>
                <w:szCs w:val="16"/>
              </w:rPr>
              <w:br/>
            </w:r>
          </w:p>
          <w:p w14:paraId="00BDBB9E" w14:textId="1EC339F1" w:rsidR="00DD1EC3" w:rsidRPr="00DD1EC3" w:rsidRDefault="00DD1EC3" w:rsidP="00DD1EC3">
            <w:pPr>
              <w:pStyle w:val="TableParagraph"/>
              <w:spacing w:before="60" w:after="60"/>
              <w:ind w:right="152"/>
              <w:jc w:val="right"/>
              <w:rPr>
                <w:rFonts w:ascii="Segoe UI" w:hAnsi="Segoe UI" w:cs="Segoe UI"/>
                <w:b/>
                <w:sz w:val="16"/>
                <w:szCs w:val="16"/>
              </w:rPr>
            </w:pPr>
            <w:r w:rsidRPr="00DD1EC3">
              <w:rPr>
                <w:rFonts w:ascii="Segoe UI" w:hAnsi="Segoe UI" w:cs="Segoe UI"/>
                <w:b/>
                <w:w w:val="105"/>
                <w:sz w:val="16"/>
                <w:szCs w:val="16"/>
              </w:rPr>
              <w:t>2023</w:t>
            </w:r>
          </w:p>
          <w:p w14:paraId="09D35B58" w14:textId="77777777" w:rsidR="00DD1EC3" w:rsidRPr="00DD1EC3" w:rsidRDefault="00DD1EC3" w:rsidP="00DD1EC3">
            <w:pPr>
              <w:pStyle w:val="TableParagraph"/>
              <w:spacing w:before="60" w:after="60"/>
              <w:ind w:right="152"/>
              <w:jc w:val="right"/>
              <w:rPr>
                <w:rFonts w:ascii="Segoe UI" w:hAnsi="Segoe UI" w:cs="Segoe UI"/>
                <w:b/>
                <w:sz w:val="16"/>
                <w:szCs w:val="16"/>
              </w:rPr>
            </w:pPr>
            <w:r w:rsidRPr="00DD1EC3">
              <w:rPr>
                <w:rFonts w:ascii="Segoe UI" w:hAnsi="Segoe UI" w:cs="Segoe UI"/>
                <w:b/>
                <w:w w:val="120"/>
                <w:sz w:val="16"/>
                <w:szCs w:val="16"/>
              </w:rPr>
              <w:t>$000</w:t>
            </w:r>
          </w:p>
        </w:tc>
        <w:tc>
          <w:tcPr>
            <w:tcW w:w="1281" w:type="dxa"/>
            <w:shd w:val="clear" w:color="auto" w:fill="D9D9D9" w:themeFill="background1" w:themeFillShade="D9"/>
          </w:tcPr>
          <w:p w14:paraId="6EEBF885" w14:textId="03358585" w:rsidR="00DD1EC3" w:rsidRDefault="00DD1EC3" w:rsidP="00DD1EC3">
            <w:pPr>
              <w:pStyle w:val="TableParagraph"/>
              <w:spacing w:before="60" w:after="60"/>
              <w:ind w:right="151"/>
              <w:jc w:val="right"/>
              <w:rPr>
                <w:rFonts w:ascii="Segoe UI" w:hAnsi="Segoe UI" w:cs="Segoe UI"/>
                <w:b/>
                <w:w w:val="110"/>
                <w:sz w:val="16"/>
                <w:szCs w:val="16"/>
              </w:rPr>
            </w:pPr>
            <w:r w:rsidRPr="00DD1EC3">
              <w:rPr>
                <w:rFonts w:ascii="Segoe UI" w:hAnsi="Segoe UI" w:cs="Segoe UI"/>
                <w:b/>
                <w:w w:val="110"/>
                <w:sz w:val="16"/>
                <w:szCs w:val="16"/>
              </w:rPr>
              <w:t>Unaudited</w:t>
            </w:r>
            <w:r>
              <w:rPr>
                <w:rFonts w:ascii="Segoe UI" w:hAnsi="Segoe UI" w:cs="Segoe UI"/>
                <w:b/>
                <w:w w:val="110"/>
                <w:sz w:val="16"/>
                <w:szCs w:val="16"/>
              </w:rPr>
              <w:br/>
            </w:r>
            <w:r w:rsidRPr="00DD1EC3">
              <w:rPr>
                <w:rFonts w:ascii="Segoe UI" w:hAnsi="Segoe UI" w:cs="Segoe UI"/>
                <w:b/>
                <w:w w:val="110"/>
                <w:sz w:val="16"/>
                <w:szCs w:val="16"/>
              </w:rPr>
              <w:t>budget</w:t>
            </w:r>
          </w:p>
          <w:p w14:paraId="6DA9F625" w14:textId="6E8E9C57" w:rsidR="00DD1EC3" w:rsidRDefault="00DD1EC3" w:rsidP="00DD1EC3">
            <w:pPr>
              <w:pStyle w:val="TableParagraph"/>
              <w:spacing w:before="60" w:after="60"/>
              <w:ind w:left="695"/>
              <w:rPr>
                <w:rFonts w:ascii="Segoe UI" w:hAnsi="Segoe UI" w:cs="Segoe UI"/>
                <w:b/>
                <w:w w:val="105"/>
                <w:sz w:val="16"/>
                <w:szCs w:val="16"/>
              </w:rPr>
            </w:pPr>
            <w:r w:rsidRPr="00DD1EC3">
              <w:rPr>
                <w:rFonts w:ascii="Segoe UI" w:hAnsi="Segoe UI" w:cs="Segoe UI"/>
                <w:b/>
                <w:w w:val="105"/>
                <w:sz w:val="16"/>
                <w:szCs w:val="16"/>
              </w:rPr>
              <w:t>2023</w:t>
            </w:r>
          </w:p>
          <w:p w14:paraId="2C54DA5C" w14:textId="1B2F7DC7" w:rsidR="00DD1EC3" w:rsidRPr="00DD1EC3" w:rsidRDefault="00DD1EC3" w:rsidP="00DD1EC3">
            <w:pPr>
              <w:pStyle w:val="TableParagraph"/>
              <w:spacing w:before="60" w:after="60"/>
              <w:ind w:right="151"/>
              <w:jc w:val="right"/>
              <w:rPr>
                <w:rFonts w:ascii="Segoe UI" w:hAnsi="Segoe UI" w:cs="Segoe UI"/>
                <w:b/>
                <w:sz w:val="16"/>
                <w:szCs w:val="16"/>
              </w:rPr>
            </w:pPr>
            <w:r w:rsidRPr="00DD1EC3">
              <w:rPr>
                <w:rFonts w:ascii="Segoe UI" w:hAnsi="Segoe UI" w:cs="Segoe UI"/>
                <w:b/>
                <w:w w:val="120"/>
                <w:sz w:val="16"/>
                <w:szCs w:val="16"/>
              </w:rPr>
              <w:t>$000</w:t>
            </w:r>
          </w:p>
        </w:tc>
        <w:tc>
          <w:tcPr>
            <w:tcW w:w="1223" w:type="dxa"/>
            <w:shd w:val="clear" w:color="auto" w:fill="D9D9D9" w:themeFill="background1" w:themeFillShade="D9"/>
          </w:tcPr>
          <w:p w14:paraId="4E49CB12" w14:textId="1BCE68B3" w:rsidR="00DD1EC3" w:rsidRDefault="00DD1EC3" w:rsidP="00DD1EC3">
            <w:pPr>
              <w:pStyle w:val="TableParagraph"/>
              <w:spacing w:before="60" w:after="60" w:line="254" w:lineRule="auto"/>
              <w:ind w:left="356" w:right="92" w:hanging="202"/>
              <w:jc w:val="right"/>
              <w:rPr>
                <w:rFonts w:ascii="Segoe UI" w:hAnsi="Segoe UI" w:cs="Segoe UI"/>
                <w:b/>
                <w:w w:val="110"/>
                <w:sz w:val="16"/>
                <w:szCs w:val="16"/>
              </w:rPr>
            </w:pPr>
            <w:r w:rsidRPr="00DD1EC3">
              <w:rPr>
                <w:rFonts w:ascii="Segoe UI" w:hAnsi="Segoe UI" w:cs="Segoe UI"/>
                <w:b/>
                <w:w w:val="110"/>
                <w:sz w:val="16"/>
                <w:szCs w:val="16"/>
              </w:rPr>
              <w:t>Unaudited</w:t>
            </w:r>
            <w:r>
              <w:rPr>
                <w:rFonts w:ascii="Segoe UI" w:hAnsi="Segoe UI" w:cs="Segoe UI"/>
                <w:b/>
                <w:w w:val="110"/>
                <w:sz w:val="16"/>
                <w:szCs w:val="16"/>
              </w:rPr>
              <w:br/>
            </w:r>
            <w:r w:rsidRPr="00DD1EC3">
              <w:rPr>
                <w:rFonts w:ascii="Segoe UI" w:hAnsi="Segoe UI" w:cs="Segoe UI"/>
                <w:b/>
                <w:spacing w:val="-53"/>
                <w:w w:val="110"/>
                <w:sz w:val="16"/>
                <w:szCs w:val="16"/>
              </w:rPr>
              <w:t xml:space="preserve"> </w:t>
            </w:r>
            <w:r w:rsidRPr="00DD1EC3">
              <w:rPr>
                <w:rFonts w:ascii="Segoe UI" w:hAnsi="Segoe UI" w:cs="Segoe UI"/>
                <w:b/>
                <w:w w:val="110"/>
                <w:sz w:val="16"/>
                <w:szCs w:val="16"/>
              </w:rPr>
              <w:t>forecast</w:t>
            </w:r>
          </w:p>
          <w:p w14:paraId="00004E9B" w14:textId="271D7231" w:rsidR="00DD1EC3" w:rsidRDefault="00DD1EC3" w:rsidP="00DD1EC3">
            <w:pPr>
              <w:pStyle w:val="TableParagraph"/>
              <w:spacing w:before="60" w:after="60"/>
              <w:ind w:right="92"/>
              <w:jc w:val="right"/>
              <w:rPr>
                <w:rFonts w:ascii="Segoe UI" w:hAnsi="Segoe UI" w:cs="Segoe UI"/>
                <w:b/>
                <w:w w:val="110"/>
                <w:sz w:val="16"/>
                <w:szCs w:val="16"/>
              </w:rPr>
            </w:pPr>
            <w:r w:rsidRPr="00DD1EC3">
              <w:rPr>
                <w:rFonts w:ascii="Segoe UI" w:hAnsi="Segoe UI" w:cs="Segoe UI"/>
                <w:b/>
                <w:w w:val="110"/>
                <w:sz w:val="16"/>
                <w:szCs w:val="16"/>
              </w:rPr>
              <w:t>2024</w:t>
            </w:r>
          </w:p>
          <w:p w14:paraId="26D4345A" w14:textId="77777777" w:rsidR="00DD1EC3" w:rsidRPr="00DD1EC3" w:rsidRDefault="00DD1EC3" w:rsidP="00DD1EC3">
            <w:pPr>
              <w:pStyle w:val="TableParagraph"/>
              <w:spacing w:before="60" w:after="60"/>
              <w:ind w:right="92"/>
              <w:jc w:val="right"/>
              <w:rPr>
                <w:rFonts w:ascii="Segoe UI" w:hAnsi="Segoe UI" w:cs="Segoe UI"/>
                <w:b/>
                <w:sz w:val="16"/>
                <w:szCs w:val="16"/>
              </w:rPr>
            </w:pPr>
            <w:r w:rsidRPr="00DD1EC3">
              <w:rPr>
                <w:rFonts w:ascii="Segoe UI" w:hAnsi="Segoe UI" w:cs="Segoe UI"/>
                <w:b/>
                <w:w w:val="120"/>
                <w:sz w:val="16"/>
                <w:szCs w:val="16"/>
              </w:rPr>
              <w:t>$000</w:t>
            </w:r>
          </w:p>
        </w:tc>
      </w:tr>
      <w:tr w:rsidR="00DD1EC3" w14:paraId="36C52FE7" w14:textId="77777777" w:rsidTr="00BA7184">
        <w:trPr>
          <w:trHeight w:val="354"/>
        </w:trPr>
        <w:tc>
          <w:tcPr>
            <w:tcW w:w="1247" w:type="dxa"/>
          </w:tcPr>
          <w:p w14:paraId="4BD70300" w14:textId="77777777" w:rsidR="00DD1EC3" w:rsidRPr="00DD1EC3" w:rsidRDefault="00DD1EC3" w:rsidP="00DD1EC3">
            <w:pPr>
              <w:pStyle w:val="TableText"/>
              <w:ind w:left="57" w:right="170"/>
              <w:jc w:val="right"/>
              <w:rPr>
                <w:rFonts w:cs="Segoe UI"/>
                <w:sz w:val="16"/>
                <w:szCs w:val="16"/>
              </w:rPr>
            </w:pPr>
            <w:r w:rsidRPr="00DD1EC3">
              <w:rPr>
                <w:rFonts w:cs="Segoe UI"/>
                <w:sz w:val="16"/>
                <w:szCs w:val="16"/>
              </w:rPr>
              <w:t>25,891</w:t>
            </w:r>
          </w:p>
        </w:tc>
        <w:tc>
          <w:tcPr>
            <w:tcW w:w="2574" w:type="dxa"/>
          </w:tcPr>
          <w:p w14:paraId="129AF4F7" w14:textId="77777777" w:rsidR="00DD1EC3" w:rsidRPr="00DD1EC3" w:rsidRDefault="00DD1EC3" w:rsidP="00DD1EC3">
            <w:pPr>
              <w:pStyle w:val="TableText"/>
              <w:rPr>
                <w:rFonts w:cs="Segoe UI"/>
                <w:w w:val="105"/>
                <w:sz w:val="16"/>
                <w:szCs w:val="16"/>
              </w:rPr>
            </w:pPr>
            <w:r w:rsidRPr="00DD1EC3">
              <w:rPr>
                <w:rFonts w:cs="Segoe UI"/>
                <w:w w:val="105"/>
                <w:sz w:val="16"/>
                <w:szCs w:val="16"/>
              </w:rPr>
              <w:t xml:space="preserve">Balance as </w:t>
            </w:r>
            <w:proofErr w:type="gramStart"/>
            <w:r w:rsidRPr="00DD1EC3">
              <w:rPr>
                <w:rFonts w:cs="Segoe UI"/>
                <w:w w:val="105"/>
                <w:sz w:val="16"/>
                <w:szCs w:val="16"/>
              </w:rPr>
              <w:t>at</w:t>
            </w:r>
            <w:proofErr w:type="gramEnd"/>
            <w:r w:rsidRPr="00DD1EC3">
              <w:rPr>
                <w:rFonts w:cs="Segoe UI"/>
                <w:w w:val="105"/>
                <w:sz w:val="16"/>
                <w:szCs w:val="16"/>
              </w:rPr>
              <w:t xml:space="preserve"> 1 July</w:t>
            </w:r>
          </w:p>
        </w:tc>
        <w:tc>
          <w:tcPr>
            <w:tcW w:w="728" w:type="dxa"/>
          </w:tcPr>
          <w:p w14:paraId="5DB452AA" w14:textId="77777777" w:rsidR="00DD1EC3" w:rsidRPr="00DD1EC3" w:rsidRDefault="00DD1EC3" w:rsidP="00DD1EC3">
            <w:pPr>
              <w:pStyle w:val="TableText"/>
              <w:ind w:left="57" w:right="57"/>
              <w:jc w:val="right"/>
              <w:rPr>
                <w:rFonts w:cs="Segoe UI"/>
                <w:sz w:val="16"/>
                <w:szCs w:val="16"/>
              </w:rPr>
            </w:pPr>
          </w:p>
        </w:tc>
        <w:tc>
          <w:tcPr>
            <w:tcW w:w="1141" w:type="dxa"/>
          </w:tcPr>
          <w:p w14:paraId="69D420AB" w14:textId="77777777" w:rsidR="00DD1EC3" w:rsidRPr="00DD1EC3" w:rsidRDefault="00DD1EC3" w:rsidP="00DD1EC3">
            <w:pPr>
              <w:pStyle w:val="TableText"/>
              <w:ind w:left="57" w:right="57"/>
              <w:jc w:val="right"/>
              <w:rPr>
                <w:rFonts w:cs="Segoe UI"/>
                <w:sz w:val="16"/>
                <w:szCs w:val="16"/>
              </w:rPr>
            </w:pPr>
            <w:r w:rsidRPr="00DD1EC3">
              <w:rPr>
                <w:rFonts w:cs="Segoe UI"/>
                <w:sz w:val="16"/>
                <w:szCs w:val="16"/>
              </w:rPr>
              <w:t>22,177</w:t>
            </w:r>
          </w:p>
        </w:tc>
        <w:tc>
          <w:tcPr>
            <w:tcW w:w="1281" w:type="dxa"/>
          </w:tcPr>
          <w:p w14:paraId="09F622F5" w14:textId="77777777" w:rsidR="00DD1EC3" w:rsidRPr="00DD1EC3" w:rsidRDefault="00DD1EC3" w:rsidP="00DD1EC3">
            <w:pPr>
              <w:pStyle w:val="TableText"/>
              <w:ind w:left="57" w:right="57"/>
              <w:jc w:val="right"/>
              <w:rPr>
                <w:rFonts w:cs="Segoe UI"/>
                <w:sz w:val="16"/>
                <w:szCs w:val="16"/>
              </w:rPr>
            </w:pPr>
            <w:r w:rsidRPr="00DD1EC3">
              <w:rPr>
                <w:rFonts w:cs="Segoe UI"/>
                <w:sz w:val="16"/>
                <w:szCs w:val="16"/>
              </w:rPr>
              <w:t>22,303</w:t>
            </w:r>
          </w:p>
        </w:tc>
        <w:tc>
          <w:tcPr>
            <w:tcW w:w="1223" w:type="dxa"/>
          </w:tcPr>
          <w:p w14:paraId="42A7B485" w14:textId="77777777" w:rsidR="00DD1EC3" w:rsidRPr="00DD1EC3" w:rsidRDefault="00DD1EC3" w:rsidP="00DD1EC3">
            <w:pPr>
              <w:pStyle w:val="TableText"/>
              <w:ind w:left="57" w:right="57"/>
              <w:jc w:val="right"/>
              <w:rPr>
                <w:rFonts w:cs="Segoe UI"/>
                <w:sz w:val="16"/>
                <w:szCs w:val="16"/>
              </w:rPr>
            </w:pPr>
            <w:r w:rsidRPr="00DD1EC3">
              <w:rPr>
                <w:rFonts w:cs="Segoe UI"/>
                <w:sz w:val="16"/>
                <w:szCs w:val="16"/>
              </w:rPr>
              <w:t>5,606</w:t>
            </w:r>
          </w:p>
        </w:tc>
      </w:tr>
      <w:tr w:rsidR="00DD1EC3" w14:paraId="55CCEAD7" w14:textId="77777777" w:rsidTr="00BA7184">
        <w:trPr>
          <w:trHeight w:val="359"/>
        </w:trPr>
        <w:tc>
          <w:tcPr>
            <w:tcW w:w="1247" w:type="dxa"/>
          </w:tcPr>
          <w:p w14:paraId="45CB85BD" w14:textId="77777777" w:rsidR="00DD1EC3" w:rsidRPr="00DD1EC3" w:rsidRDefault="00DD1EC3" w:rsidP="00DD1EC3">
            <w:pPr>
              <w:pStyle w:val="TableText"/>
              <w:ind w:left="57" w:right="170"/>
              <w:jc w:val="right"/>
              <w:rPr>
                <w:rFonts w:cs="Segoe UI"/>
                <w:sz w:val="16"/>
                <w:szCs w:val="16"/>
              </w:rPr>
            </w:pPr>
            <w:r w:rsidRPr="00DD1EC3">
              <w:rPr>
                <w:rFonts w:cs="Segoe UI"/>
                <w:sz w:val="16"/>
                <w:szCs w:val="16"/>
              </w:rPr>
              <w:t>141,252</w:t>
            </w:r>
          </w:p>
        </w:tc>
        <w:tc>
          <w:tcPr>
            <w:tcW w:w="2574" w:type="dxa"/>
          </w:tcPr>
          <w:p w14:paraId="2BD66ED1" w14:textId="77777777" w:rsidR="00DD1EC3" w:rsidRPr="00DD1EC3" w:rsidRDefault="00DD1EC3" w:rsidP="00DD1EC3">
            <w:pPr>
              <w:pStyle w:val="TableText"/>
              <w:rPr>
                <w:rFonts w:cs="Segoe UI"/>
                <w:w w:val="105"/>
                <w:sz w:val="16"/>
                <w:szCs w:val="16"/>
              </w:rPr>
            </w:pPr>
            <w:r w:rsidRPr="00DD1EC3">
              <w:rPr>
                <w:rFonts w:cs="Segoe UI"/>
                <w:w w:val="105"/>
                <w:sz w:val="16"/>
                <w:szCs w:val="16"/>
              </w:rPr>
              <w:t>Net surplus/(deficit)</w:t>
            </w:r>
          </w:p>
        </w:tc>
        <w:tc>
          <w:tcPr>
            <w:tcW w:w="728" w:type="dxa"/>
          </w:tcPr>
          <w:p w14:paraId="5C660285" w14:textId="77777777" w:rsidR="00DD1EC3" w:rsidRPr="00DD1EC3" w:rsidRDefault="00DD1EC3" w:rsidP="00DD1EC3">
            <w:pPr>
              <w:pStyle w:val="TableText"/>
              <w:ind w:left="57" w:right="57"/>
              <w:jc w:val="right"/>
              <w:rPr>
                <w:rFonts w:cs="Segoe UI"/>
                <w:sz w:val="16"/>
                <w:szCs w:val="16"/>
              </w:rPr>
            </w:pPr>
          </w:p>
        </w:tc>
        <w:tc>
          <w:tcPr>
            <w:tcW w:w="1141" w:type="dxa"/>
          </w:tcPr>
          <w:p w14:paraId="507B83CE" w14:textId="77777777" w:rsidR="00DD1EC3" w:rsidRPr="00DD1EC3" w:rsidRDefault="00DD1EC3" w:rsidP="00DD1EC3">
            <w:pPr>
              <w:pStyle w:val="TableText"/>
              <w:ind w:left="57" w:right="57"/>
              <w:jc w:val="right"/>
              <w:rPr>
                <w:rFonts w:cs="Segoe UI"/>
                <w:sz w:val="16"/>
                <w:szCs w:val="16"/>
              </w:rPr>
            </w:pPr>
            <w:r w:rsidRPr="00DD1EC3">
              <w:rPr>
                <w:rFonts w:cs="Segoe UI"/>
                <w:sz w:val="16"/>
                <w:szCs w:val="16"/>
              </w:rPr>
              <w:t>33,155</w:t>
            </w:r>
          </w:p>
        </w:tc>
        <w:tc>
          <w:tcPr>
            <w:tcW w:w="1281" w:type="dxa"/>
          </w:tcPr>
          <w:p w14:paraId="2D7C475C" w14:textId="77777777" w:rsidR="00DD1EC3" w:rsidRPr="00DD1EC3" w:rsidRDefault="00DD1EC3" w:rsidP="00DD1EC3">
            <w:pPr>
              <w:pStyle w:val="TableText"/>
              <w:ind w:left="57" w:right="57"/>
              <w:jc w:val="right"/>
              <w:rPr>
                <w:rFonts w:cs="Segoe UI"/>
                <w:sz w:val="16"/>
                <w:szCs w:val="16"/>
              </w:rPr>
            </w:pPr>
            <w:r w:rsidRPr="00DD1EC3">
              <w:rPr>
                <w:rFonts w:cs="Segoe UI"/>
                <w:sz w:val="16"/>
                <w:szCs w:val="16"/>
              </w:rPr>
              <w:t>–</w:t>
            </w:r>
          </w:p>
        </w:tc>
        <w:tc>
          <w:tcPr>
            <w:tcW w:w="1223" w:type="dxa"/>
          </w:tcPr>
          <w:p w14:paraId="13CA5FE1" w14:textId="77777777" w:rsidR="00DD1EC3" w:rsidRPr="00DD1EC3" w:rsidRDefault="00DD1EC3" w:rsidP="00DD1EC3">
            <w:pPr>
              <w:pStyle w:val="TableText"/>
              <w:ind w:left="57" w:right="57"/>
              <w:jc w:val="right"/>
              <w:rPr>
                <w:rFonts w:cs="Segoe UI"/>
                <w:sz w:val="16"/>
                <w:szCs w:val="16"/>
              </w:rPr>
            </w:pPr>
            <w:r w:rsidRPr="00DD1EC3">
              <w:rPr>
                <w:rFonts w:cs="Segoe UI"/>
                <w:sz w:val="16"/>
                <w:szCs w:val="16"/>
              </w:rPr>
              <w:t>–</w:t>
            </w:r>
          </w:p>
        </w:tc>
      </w:tr>
      <w:tr w:rsidR="00DD1EC3" w:rsidRPr="00DD1EC3" w14:paraId="4B941103" w14:textId="77777777" w:rsidTr="00BA7184">
        <w:trPr>
          <w:trHeight w:val="359"/>
        </w:trPr>
        <w:tc>
          <w:tcPr>
            <w:tcW w:w="1247" w:type="dxa"/>
          </w:tcPr>
          <w:p w14:paraId="315A2B79" w14:textId="77777777" w:rsidR="00DD1EC3" w:rsidRPr="00DD1EC3" w:rsidRDefault="00DD1EC3" w:rsidP="00DD1EC3">
            <w:pPr>
              <w:pStyle w:val="TableText"/>
              <w:ind w:left="57" w:right="170"/>
              <w:jc w:val="right"/>
              <w:rPr>
                <w:rFonts w:cs="Segoe UI"/>
                <w:b/>
                <w:bCs/>
                <w:sz w:val="16"/>
                <w:szCs w:val="16"/>
              </w:rPr>
            </w:pPr>
          </w:p>
        </w:tc>
        <w:tc>
          <w:tcPr>
            <w:tcW w:w="2574" w:type="dxa"/>
          </w:tcPr>
          <w:p w14:paraId="6B4293FA" w14:textId="77777777" w:rsidR="00DD1EC3" w:rsidRPr="00DD1EC3" w:rsidRDefault="00DD1EC3" w:rsidP="00DD1EC3">
            <w:pPr>
              <w:pStyle w:val="TableText"/>
              <w:rPr>
                <w:rFonts w:cs="Segoe UI"/>
                <w:b/>
                <w:bCs/>
                <w:w w:val="105"/>
                <w:sz w:val="16"/>
                <w:szCs w:val="16"/>
              </w:rPr>
            </w:pPr>
            <w:r w:rsidRPr="00DD1EC3">
              <w:rPr>
                <w:rFonts w:cs="Segoe UI"/>
                <w:b/>
                <w:bCs/>
                <w:w w:val="105"/>
                <w:sz w:val="16"/>
                <w:szCs w:val="16"/>
              </w:rPr>
              <w:t>Owner transactions</w:t>
            </w:r>
          </w:p>
        </w:tc>
        <w:tc>
          <w:tcPr>
            <w:tcW w:w="728" w:type="dxa"/>
          </w:tcPr>
          <w:p w14:paraId="7433C18C" w14:textId="77777777" w:rsidR="00DD1EC3" w:rsidRPr="00DD1EC3" w:rsidRDefault="00DD1EC3" w:rsidP="00DD1EC3">
            <w:pPr>
              <w:pStyle w:val="TableText"/>
              <w:ind w:left="57" w:right="57"/>
              <w:jc w:val="right"/>
              <w:rPr>
                <w:rFonts w:cs="Segoe UI"/>
                <w:sz w:val="16"/>
                <w:szCs w:val="16"/>
              </w:rPr>
            </w:pPr>
          </w:p>
        </w:tc>
        <w:tc>
          <w:tcPr>
            <w:tcW w:w="1141" w:type="dxa"/>
          </w:tcPr>
          <w:p w14:paraId="00950F13" w14:textId="77777777" w:rsidR="00DD1EC3" w:rsidRPr="00DD1EC3" w:rsidRDefault="00DD1EC3" w:rsidP="00DD1EC3">
            <w:pPr>
              <w:pStyle w:val="TableText"/>
              <w:ind w:left="57" w:right="57"/>
              <w:jc w:val="right"/>
              <w:rPr>
                <w:rFonts w:cs="Segoe UI"/>
                <w:sz w:val="16"/>
                <w:szCs w:val="16"/>
              </w:rPr>
            </w:pPr>
          </w:p>
        </w:tc>
        <w:tc>
          <w:tcPr>
            <w:tcW w:w="1281" w:type="dxa"/>
          </w:tcPr>
          <w:p w14:paraId="716FFF13" w14:textId="77777777" w:rsidR="00DD1EC3" w:rsidRPr="00DD1EC3" w:rsidRDefault="00DD1EC3" w:rsidP="00DD1EC3">
            <w:pPr>
              <w:pStyle w:val="TableText"/>
              <w:ind w:left="57" w:right="57"/>
              <w:jc w:val="right"/>
              <w:rPr>
                <w:rFonts w:cs="Segoe UI"/>
                <w:sz w:val="16"/>
                <w:szCs w:val="16"/>
              </w:rPr>
            </w:pPr>
          </w:p>
        </w:tc>
        <w:tc>
          <w:tcPr>
            <w:tcW w:w="1223" w:type="dxa"/>
          </w:tcPr>
          <w:p w14:paraId="70997E6D" w14:textId="77777777" w:rsidR="00DD1EC3" w:rsidRPr="00DD1EC3" w:rsidRDefault="00DD1EC3" w:rsidP="00DD1EC3">
            <w:pPr>
              <w:pStyle w:val="TableText"/>
              <w:ind w:left="57" w:right="57"/>
              <w:jc w:val="right"/>
              <w:rPr>
                <w:rFonts w:cs="Segoe UI"/>
                <w:sz w:val="16"/>
                <w:szCs w:val="16"/>
              </w:rPr>
            </w:pPr>
          </w:p>
        </w:tc>
      </w:tr>
      <w:tr w:rsidR="00DD1EC3" w14:paraId="3F6E3373" w14:textId="77777777" w:rsidTr="00BA7184">
        <w:trPr>
          <w:trHeight w:val="579"/>
        </w:trPr>
        <w:tc>
          <w:tcPr>
            <w:tcW w:w="1247" w:type="dxa"/>
          </w:tcPr>
          <w:p w14:paraId="0A5D6BD9" w14:textId="77777777" w:rsidR="00DD1EC3" w:rsidRPr="00DD1EC3" w:rsidRDefault="00DD1EC3" w:rsidP="00DD1EC3">
            <w:pPr>
              <w:pStyle w:val="TableText"/>
              <w:ind w:left="57" w:right="170"/>
              <w:jc w:val="right"/>
              <w:rPr>
                <w:rFonts w:cs="Segoe UI"/>
                <w:sz w:val="16"/>
                <w:szCs w:val="16"/>
              </w:rPr>
            </w:pPr>
            <w:r w:rsidRPr="00DD1EC3">
              <w:rPr>
                <w:rFonts w:cs="Segoe UI"/>
                <w:sz w:val="16"/>
                <w:szCs w:val="16"/>
              </w:rPr>
              <w:t>(142,589)</w:t>
            </w:r>
          </w:p>
        </w:tc>
        <w:tc>
          <w:tcPr>
            <w:tcW w:w="2574" w:type="dxa"/>
          </w:tcPr>
          <w:p w14:paraId="3CFF0972" w14:textId="77777777" w:rsidR="00DD1EC3" w:rsidRPr="00DD1EC3" w:rsidRDefault="00DD1EC3" w:rsidP="00DD1EC3">
            <w:pPr>
              <w:pStyle w:val="TableText"/>
              <w:rPr>
                <w:rFonts w:cs="Segoe UI"/>
                <w:w w:val="105"/>
                <w:sz w:val="16"/>
                <w:szCs w:val="16"/>
              </w:rPr>
            </w:pPr>
            <w:r w:rsidRPr="00DD1EC3">
              <w:rPr>
                <w:rFonts w:cs="Segoe UI"/>
                <w:w w:val="105"/>
                <w:sz w:val="16"/>
                <w:szCs w:val="16"/>
              </w:rPr>
              <w:t>Return of operating surplus to the Crown</w:t>
            </w:r>
          </w:p>
        </w:tc>
        <w:tc>
          <w:tcPr>
            <w:tcW w:w="728" w:type="dxa"/>
          </w:tcPr>
          <w:p w14:paraId="1F1A3B4C" w14:textId="77777777" w:rsidR="00DD1EC3" w:rsidRPr="00DD1EC3" w:rsidRDefault="00DD1EC3" w:rsidP="00DD1EC3">
            <w:pPr>
              <w:pStyle w:val="TableText"/>
              <w:ind w:left="57" w:right="57"/>
              <w:jc w:val="right"/>
              <w:rPr>
                <w:rFonts w:cs="Segoe UI"/>
                <w:sz w:val="16"/>
                <w:szCs w:val="16"/>
              </w:rPr>
            </w:pPr>
            <w:r w:rsidRPr="00DD1EC3">
              <w:rPr>
                <w:rFonts w:cs="Segoe UI"/>
                <w:sz w:val="16"/>
                <w:szCs w:val="16"/>
              </w:rPr>
              <w:t>10</w:t>
            </w:r>
          </w:p>
        </w:tc>
        <w:tc>
          <w:tcPr>
            <w:tcW w:w="1141" w:type="dxa"/>
          </w:tcPr>
          <w:p w14:paraId="4C61A721" w14:textId="77777777" w:rsidR="00DD1EC3" w:rsidRPr="00DD1EC3" w:rsidRDefault="00DD1EC3" w:rsidP="00DD1EC3">
            <w:pPr>
              <w:pStyle w:val="TableText"/>
              <w:ind w:left="57" w:right="57"/>
              <w:jc w:val="right"/>
              <w:rPr>
                <w:rFonts w:cs="Segoe UI"/>
                <w:sz w:val="16"/>
                <w:szCs w:val="16"/>
              </w:rPr>
            </w:pPr>
            <w:r w:rsidRPr="00DD1EC3">
              <w:rPr>
                <w:rFonts w:cs="Segoe UI"/>
                <w:sz w:val="16"/>
                <w:szCs w:val="16"/>
              </w:rPr>
              <w:t>(34,129)</w:t>
            </w:r>
          </w:p>
        </w:tc>
        <w:tc>
          <w:tcPr>
            <w:tcW w:w="1281" w:type="dxa"/>
          </w:tcPr>
          <w:p w14:paraId="595572A1" w14:textId="77777777" w:rsidR="00DD1EC3" w:rsidRPr="00DD1EC3" w:rsidRDefault="00DD1EC3" w:rsidP="00DD1EC3">
            <w:pPr>
              <w:pStyle w:val="TableText"/>
              <w:ind w:left="57" w:right="57"/>
              <w:jc w:val="right"/>
              <w:rPr>
                <w:rFonts w:cs="Segoe UI"/>
                <w:sz w:val="16"/>
                <w:szCs w:val="16"/>
              </w:rPr>
            </w:pPr>
            <w:r w:rsidRPr="00DD1EC3">
              <w:rPr>
                <w:rFonts w:cs="Segoe UI"/>
                <w:sz w:val="16"/>
                <w:szCs w:val="16"/>
              </w:rPr>
              <w:t>–</w:t>
            </w:r>
          </w:p>
        </w:tc>
        <w:tc>
          <w:tcPr>
            <w:tcW w:w="1223" w:type="dxa"/>
          </w:tcPr>
          <w:p w14:paraId="3E1B7BEE" w14:textId="77777777" w:rsidR="00DD1EC3" w:rsidRPr="00DD1EC3" w:rsidRDefault="00DD1EC3" w:rsidP="00DD1EC3">
            <w:pPr>
              <w:pStyle w:val="TableText"/>
              <w:ind w:left="57" w:right="57"/>
              <w:jc w:val="right"/>
              <w:rPr>
                <w:rFonts w:cs="Segoe UI"/>
                <w:sz w:val="16"/>
                <w:szCs w:val="16"/>
              </w:rPr>
            </w:pPr>
            <w:r w:rsidRPr="00DD1EC3">
              <w:rPr>
                <w:rFonts w:cs="Segoe UI"/>
                <w:sz w:val="16"/>
                <w:szCs w:val="16"/>
              </w:rPr>
              <w:t>–</w:t>
            </w:r>
          </w:p>
        </w:tc>
      </w:tr>
      <w:tr w:rsidR="00DD1EC3" w14:paraId="15F2ADD2" w14:textId="77777777" w:rsidTr="00BA7184">
        <w:trPr>
          <w:trHeight w:val="359"/>
        </w:trPr>
        <w:tc>
          <w:tcPr>
            <w:tcW w:w="1247" w:type="dxa"/>
          </w:tcPr>
          <w:p w14:paraId="01B8A264" w14:textId="77777777" w:rsidR="00DD1EC3" w:rsidRPr="00DD1EC3" w:rsidRDefault="00DD1EC3" w:rsidP="00DD1EC3">
            <w:pPr>
              <w:pStyle w:val="TableText"/>
              <w:ind w:left="57" w:right="170"/>
              <w:jc w:val="right"/>
              <w:rPr>
                <w:rFonts w:cs="Segoe UI"/>
                <w:sz w:val="16"/>
                <w:szCs w:val="16"/>
              </w:rPr>
            </w:pPr>
            <w:r w:rsidRPr="00DD1EC3">
              <w:rPr>
                <w:rFonts w:cs="Segoe UI"/>
                <w:sz w:val="16"/>
                <w:szCs w:val="16"/>
              </w:rPr>
              <w:t>4,349</w:t>
            </w:r>
          </w:p>
        </w:tc>
        <w:tc>
          <w:tcPr>
            <w:tcW w:w="2574" w:type="dxa"/>
          </w:tcPr>
          <w:p w14:paraId="233A811D" w14:textId="77777777" w:rsidR="00DD1EC3" w:rsidRPr="00DD1EC3" w:rsidRDefault="00DD1EC3" w:rsidP="00DD1EC3">
            <w:pPr>
              <w:pStyle w:val="TableText"/>
              <w:rPr>
                <w:rFonts w:cs="Segoe UI"/>
                <w:w w:val="105"/>
                <w:sz w:val="16"/>
                <w:szCs w:val="16"/>
              </w:rPr>
            </w:pPr>
            <w:r w:rsidRPr="00DD1EC3">
              <w:rPr>
                <w:rFonts w:cs="Segoe UI"/>
                <w:w w:val="105"/>
                <w:sz w:val="16"/>
                <w:szCs w:val="16"/>
              </w:rPr>
              <w:t>Capital contribution — cash</w:t>
            </w:r>
          </w:p>
        </w:tc>
        <w:tc>
          <w:tcPr>
            <w:tcW w:w="728" w:type="dxa"/>
          </w:tcPr>
          <w:p w14:paraId="16780484" w14:textId="77777777" w:rsidR="00DD1EC3" w:rsidRPr="00DD1EC3" w:rsidRDefault="00DD1EC3" w:rsidP="00DD1EC3">
            <w:pPr>
              <w:pStyle w:val="TableText"/>
              <w:ind w:left="57" w:right="57"/>
              <w:jc w:val="right"/>
              <w:rPr>
                <w:rFonts w:cs="Segoe UI"/>
                <w:sz w:val="16"/>
                <w:szCs w:val="16"/>
              </w:rPr>
            </w:pPr>
          </w:p>
        </w:tc>
        <w:tc>
          <w:tcPr>
            <w:tcW w:w="1141" w:type="dxa"/>
          </w:tcPr>
          <w:p w14:paraId="1551F14E" w14:textId="77777777" w:rsidR="00DD1EC3" w:rsidRPr="00DD1EC3" w:rsidRDefault="00DD1EC3" w:rsidP="00DD1EC3">
            <w:pPr>
              <w:pStyle w:val="TableText"/>
              <w:ind w:left="57" w:right="57"/>
              <w:jc w:val="right"/>
              <w:rPr>
                <w:rFonts w:cs="Segoe UI"/>
                <w:sz w:val="16"/>
                <w:szCs w:val="16"/>
              </w:rPr>
            </w:pPr>
            <w:r w:rsidRPr="00DD1EC3">
              <w:rPr>
                <w:rFonts w:cs="Segoe UI"/>
                <w:sz w:val="16"/>
                <w:szCs w:val="16"/>
              </w:rPr>
              <w:t>–</w:t>
            </w:r>
          </w:p>
        </w:tc>
        <w:tc>
          <w:tcPr>
            <w:tcW w:w="1281" w:type="dxa"/>
          </w:tcPr>
          <w:p w14:paraId="03A2FD67" w14:textId="77777777" w:rsidR="00DD1EC3" w:rsidRPr="00DD1EC3" w:rsidRDefault="00DD1EC3" w:rsidP="00DD1EC3">
            <w:pPr>
              <w:pStyle w:val="TableText"/>
              <w:ind w:left="57" w:right="57"/>
              <w:jc w:val="right"/>
              <w:rPr>
                <w:rFonts w:cs="Segoe UI"/>
                <w:sz w:val="16"/>
                <w:szCs w:val="16"/>
              </w:rPr>
            </w:pPr>
            <w:r w:rsidRPr="00DD1EC3">
              <w:rPr>
                <w:rFonts w:cs="Segoe UI"/>
                <w:sz w:val="16"/>
                <w:szCs w:val="16"/>
              </w:rPr>
              <w:t>943</w:t>
            </w:r>
          </w:p>
        </w:tc>
        <w:tc>
          <w:tcPr>
            <w:tcW w:w="1223" w:type="dxa"/>
          </w:tcPr>
          <w:p w14:paraId="1EE01783" w14:textId="77777777" w:rsidR="00DD1EC3" w:rsidRPr="00DD1EC3" w:rsidRDefault="00DD1EC3" w:rsidP="00DD1EC3">
            <w:pPr>
              <w:pStyle w:val="TableText"/>
              <w:ind w:left="57" w:right="57"/>
              <w:jc w:val="right"/>
              <w:rPr>
                <w:rFonts w:cs="Segoe UI"/>
                <w:sz w:val="16"/>
                <w:szCs w:val="16"/>
              </w:rPr>
            </w:pPr>
            <w:r w:rsidRPr="00DD1EC3">
              <w:rPr>
                <w:rFonts w:cs="Segoe UI"/>
                <w:sz w:val="16"/>
                <w:szCs w:val="16"/>
              </w:rPr>
              <w:t>–</w:t>
            </w:r>
          </w:p>
        </w:tc>
      </w:tr>
      <w:tr w:rsidR="00DD1EC3" w14:paraId="3F48968B" w14:textId="77777777" w:rsidTr="00BA7184">
        <w:trPr>
          <w:trHeight w:val="359"/>
        </w:trPr>
        <w:tc>
          <w:tcPr>
            <w:tcW w:w="1247" w:type="dxa"/>
          </w:tcPr>
          <w:p w14:paraId="1A0311BB" w14:textId="77777777" w:rsidR="00DD1EC3" w:rsidRPr="00DD1EC3" w:rsidRDefault="00DD1EC3" w:rsidP="00DD1EC3">
            <w:pPr>
              <w:pStyle w:val="TableText"/>
              <w:ind w:left="57" w:right="170"/>
              <w:jc w:val="right"/>
              <w:rPr>
                <w:rFonts w:cs="Segoe UI"/>
                <w:sz w:val="16"/>
                <w:szCs w:val="16"/>
              </w:rPr>
            </w:pPr>
            <w:r w:rsidRPr="00DD1EC3">
              <w:rPr>
                <w:rFonts w:cs="Segoe UI"/>
                <w:sz w:val="16"/>
                <w:szCs w:val="16"/>
              </w:rPr>
              <w:t>–</w:t>
            </w:r>
          </w:p>
        </w:tc>
        <w:tc>
          <w:tcPr>
            <w:tcW w:w="2574" w:type="dxa"/>
          </w:tcPr>
          <w:p w14:paraId="02CBEE81" w14:textId="77777777" w:rsidR="00DD1EC3" w:rsidRPr="00DD1EC3" w:rsidRDefault="00DD1EC3" w:rsidP="00DD1EC3">
            <w:pPr>
              <w:pStyle w:val="TableText"/>
              <w:rPr>
                <w:rFonts w:cs="Segoe UI"/>
                <w:w w:val="105"/>
                <w:sz w:val="16"/>
                <w:szCs w:val="16"/>
              </w:rPr>
            </w:pPr>
            <w:r w:rsidRPr="00DD1EC3">
              <w:rPr>
                <w:rFonts w:cs="Segoe UI"/>
                <w:w w:val="105"/>
                <w:sz w:val="16"/>
                <w:szCs w:val="16"/>
              </w:rPr>
              <w:t xml:space="preserve">Capital contribution — </w:t>
            </w:r>
            <w:proofErr w:type="gramStart"/>
            <w:r w:rsidRPr="00DD1EC3">
              <w:rPr>
                <w:rFonts w:cs="Segoe UI"/>
                <w:w w:val="105"/>
                <w:sz w:val="16"/>
                <w:szCs w:val="16"/>
              </w:rPr>
              <w:t>non cash</w:t>
            </w:r>
            <w:proofErr w:type="gramEnd"/>
          </w:p>
        </w:tc>
        <w:tc>
          <w:tcPr>
            <w:tcW w:w="728" w:type="dxa"/>
          </w:tcPr>
          <w:p w14:paraId="64898DD9" w14:textId="77777777" w:rsidR="00DD1EC3" w:rsidRPr="00DD1EC3" w:rsidRDefault="00DD1EC3" w:rsidP="00DD1EC3">
            <w:pPr>
              <w:pStyle w:val="TableText"/>
              <w:ind w:left="57" w:right="57"/>
              <w:jc w:val="right"/>
              <w:rPr>
                <w:rFonts w:cs="Segoe UI"/>
                <w:sz w:val="16"/>
                <w:szCs w:val="16"/>
              </w:rPr>
            </w:pPr>
          </w:p>
        </w:tc>
        <w:tc>
          <w:tcPr>
            <w:tcW w:w="1141" w:type="dxa"/>
          </w:tcPr>
          <w:p w14:paraId="0C13A683" w14:textId="77777777" w:rsidR="00DD1EC3" w:rsidRPr="00DD1EC3" w:rsidRDefault="00DD1EC3" w:rsidP="00DD1EC3">
            <w:pPr>
              <w:pStyle w:val="TableText"/>
              <w:ind w:left="57" w:right="57"/>
              <w:jc w:val="right"/>
              <w:rPr>
                <w:rFonts w:cs="Segoe UI"/>
                <w:sz w:val="16"/>
                <w:szCs w:val="16"/>
              </w:rPr>
            </w:pPr>
            <w:r w:rsidRPr="00DD1EC3">
              <w:rPr>
                <w:rFonts w:cs="Segoe UI"/>
                <w:sz w:val="16"/>
                <w:szCs w:val="16"/>
              </w:rPr>
              <w:t>943</w:t>
            </w:r>
          </w:p>
        </w:tc>
        <w:tc>
          <w:tcPr>
            <w:tcW w:w="1281" w:type="dxa"/>
          </w:tcPr>
          <w:p w14:paraId="68E7B08D" w14:textId="77777777" w:rsidR="00DD1EC3" w:rsidRPr="00DD1EC3" w:rsidRDefault="00DD1EC3" w:rsidP="00DD1EC3">
            <w:pPr>
              <w:pStyle w:val="TableText"/>
              <w:ind w:left="57" w:right="57"/>
              <w:jc w:val="right"/>
              <w:rPr>
                <w:rFonts w:cs="Segoe UI"/>
                <w:sz w:val="16"/>
                <w:szCs w:val="16"/>
              </w:rPr>
            </w:pPr>
            <w:r w:rsidRPr="00DD1EC3">
              <w:rPr>
                <w:rFonts w:cs="Segoe UI"/>
                <w:sz w:val="16"/>
                <w:szCs w:val="16"/>
              </w:rPr>
              <w:t>–</w:t>
            </w:r>
          </w:p>
        </w:tc>
        <w:tc>
          <w:tcPr>
            <w:tcW w:w="1223" w:type="dxa"/>
          </w:tcPr>
          <w:p w14:paraId="1B6CFD92" w14:textId="77777777" w:rsidR="00DD1EC3" w:rsidRPr="00DD1EC3" w:rsidRDefault="00DD1EC3" w:rsidP="00DD1EC3">
            <w:pPr>
              <w:pStyle w:val="TableText"/>
              <w:ind w:left="57" w:right="57"/>
              <w:jc w:val="right"/>
              <w:rPr>
                <w:rFonts w:cs="Segoe UI"/>
                <w:sz w:val="16"/>
                <w:szCs w:val="16"/>
              </w:rPr>
            </w:pPr>
            <w:r w:rsidRPr="00DD1EC3">
              <w:rPr>
                <w:rFonts w:cs="Segoe UI"/>
                <w:sz w:val="16"/>
                <w:szCs w:val="16"/>
              </w:rPr>
              <w:t>–</w:t>
            </w:r>
          </w:p>
        </w:tc>
      </w:tr>
      <w:tr w:rsidR="00DD1EC3" w14:paraId="3E11D1A0" w14:textId="77777777" w:rsidTr="00BA7184">
        <w:trPr>
          <w:trHeight w:val="359"/>
        </w:trPr>
        <w:tc>
          <w:tcPr>
            <w:tcW w:w="1247" w:type="dxa"/>
          </w:tcPr>
          <w:p w14:paraId="5EC4176E" w14:textId="77777777" w:rsidR="00DD1EC3" w:rsidRPr="00DD1EC3" w:rsidRDefault="00DD1EC3" w:rsidP="00DD1EC3">
            <w:pPr>
              <w:pStyle w:val="TableText"/>
              <w:ind w:left="57" w:right="170"/>
              <w:jc w:val="right"/>
              <w:rPr>
                <w:rFonts w:cs="Segoe UI"/>
                <w:sz w:val="16"/>
                <w:szCs w:val="16"/>
              </w:rPr>
            </w:pPr>
            <w:r w:rsidRPr="00DD1EC3">
              <w:rPr>
                <w:rFonts w:cs="Segoe UI"/>
                <w:sz w:val="16"/>
                <w:szCs w:val="16"/>
              </w:rPr>
              <w:t>(6,726)</w:t>
            </w:r>
          </w:p>
        </w:tc>
        <w:tc>
          <w:tcPr>
            <w:tcW w:w="2574" w:type="dxa"/>
          </w:tcPr>
          <w:p w14:paraId="23C3B4FF" w14:textId="77777777" w:rsidR="00DD1EC3" w:rsidRPr="00DD1EC3" w:rsidRDefault="00DD1EC3" w:rsidP="00DD1EC3">
            <w:pPr>
              <w:pStyle w:val="TableText"/>
              <w:rPr>
                <w:rFonts w:cs="Segoe UI"/>
                <w:w w:val="105"/>
                <w:sz w:val="16"/>
                <w:szCs w:val="16"/>
              </w:rPr>
            </w:pPr>
            <w:r w:rsidRPr="00DD1EC3">
              <w:rPr>
                <w:rFonts w:cs="Segoe UI"/>
                <w:w w:val="105"/>
                <w:sz w:val="16"/>
                <w:szCs w:val="16"/>
              </w:rPr>
              <w:t>Capital withdrawal — cash</w:t>
            </w:r>
          </w:p>
        </w:tc>
        <w:tc>
          <w:tcPr>
            <w:tcW w:w="728" w:type="dxa"/>
          </w:tcPr>
          <w:p w14:paraId="260372E7" w14:textId="77777777" w:rsidR="00DD1EC3" w:rsidRPr="00DD1EC3" w:rsidRDefault="00DD1EC3" w:rsidP="00DD1EC3">
            <w:pPr>
              <w:pStyle w:val="TableText"/>
              <w:ind w:left="57" w:right="57"/>
              <w:jc w:val="right"/>
              <w:rPr>
                <w:rFonts w:cs="Segoe UI"/>
                <w:sz w:val="16"/>
                <w:szCs w:val="16"/>
              </w:rPr>
            </w:pPr>
          </w:p>
        </w:tc>
        <w:tc>
          <w:tcPr>
            <w:tcW w:w="1141" w:type="dxa"/>
          </w:tcPr>
          <w:p w14:paraId="6D5BE0B5" w14:textId="77777777" w:rsidR="00DD1EC3" w:rsidRPr="00DD1EC3" w:rsidRDefault="00DD1EC3" w:rsidP="00DD1EC3">
            <w:pPr>
              <w:pStyle w:val="TableText"/>
              <w:ind w:left="57" w:right="57"/>
              <w:jc w:val="right"/>
              <w:rPr>
                <w:rFonts w:cs="Segoe UI"/>
                <w:sz w:val="16"/>
                <w:szCs w:val="16"/>
              </w:rPr>
            </w:pPr>
            <w:r w:rsidRPr="00DD1EC3">
              <w:rPr>
                <w:rFonts w:cs="Segoe UI"/>
                <w:sz w:val="16"/>
                <w:szCs w:val="16"/>
              </w:rPr>
              <w:t>(3,473)</w:t>
            </w:r>
          </w:p>
        </w:tc>
        <w:tc>
          <w:tcPr>
            <w:tcW w:w="1281" w:type="dxa"/>
          </w:tcPr>
          <w:p w14:paraId="78C862F5" w14:textId="77777777" w:rsidR="00DD1EC3" w:rsidRPr="00DD1EC3" w:rsidRDefault="00DD1EC3" w:rsidP="00DD1EC3">
            <w:pPr>
              <w:pStyle w:val="TableText"/>
              <w:ind w:left="57" w:right="57"/>
              <w:jc w:val="right"/>
              <w:rPr>
                <w:rFonts w:cs="Segoe UI"/>
                <w:sz w:val="16"/>
                <w:szCs w:val="16"/>
              </w:rPr>
            </w:pPr>
            <w:r w:rsidRPr="00DD1EC3">
              <w:rPr>
                <w:rFonts w:cs="Segoe UI"/>
                <w:sz w:val="16"/>
                <w:szCs w:val="16"/>
              </w:rPr>
              <w:t>(943)</w:t>
            </w:r>
          </w:p>
        </w:tc>
        <w:tc>
          <w:tcPr>
            <w:tcW w:w="1223" w:type="dxa"/>
          </w:tcPr>
          <w:p w14:paraId="3A893DBA" w14:textId="77777777" w:rsidR="00DD1EC3" w:rsidRPr="00DD1EC3" w:rsidRDefault="00DD1EC3" w:rsidP="00DD1EC3">
            <w:pPr>
              <w:pStyle w:val="TableText"/>
              <w:ind w:left="57" w:right="57"/>
              <w:jc w:val="right"/>
              <w:rPr>
                <w:rFonts w:cs="Segoe UI"/>
                <w:sz w:val="16"/>
                <w:szCs w:val="16"/>
              </w:rPr>
            </w:pPr>
            <w:r w:rsidRPr="00DD1EC3">
              <w:rPr>
                <w:rFonts w:cs="Segoe UI"/>
                <w:sz w:val="16"/>
                <w:szCs w:val="16"/>
              </w:rPr>
              <w:t>–</w:t>
            </w:r>
          </w:p>
        </w:tc>
      </w:tr>
      <w:tr w:rsidR="00DD1EC3" w14:paraId="4E0ED83E" w14:textId="77777777" w:rsidTr="00BA7184">
        <w:trPr>
          <w:trHeight w:val="348"/>
        </w:trPr>
        <w:tc>
          <w:tcPr>
            <w:tcW w:w="1247" w:type="dxa"/>
            <w:tcBorders>
              <w:bottom w:val="single" w:sz="4" w:space="0" w:color="A6A6A6" w:themeColor="background1" w:themeShade="A6"/>
            </w:tcBorders>
          </w:tcPr>
          <w:p w14:paraId="4CA3C4C9" w14:textId="77777777" w:rsidR="00DD1EC3" w:rsidRPr="00DD1EC3" w:rsidRDefault="00DD1EC3" w:rsidP="00DD1EC3">
            <w:pPr>
              <w:pStyle w:val="TableText"/>
              <w:ind w:left="57" w:right="170"/>
              <w:jc w:val="right"/>
              <w:rPr>
                <w:rFonts w:cs="Segoe UI"/>
                <w:sz w:val="16"/>
                <w:szCs w:val="16"/>
              </w:rPr>
            </w:pPr>
            <w:r w:rsidRPr="00DD1EC3">
              <w:rPr>
                <w:rFonts w:cs="Segoe UI"/>
                <w:sz w:val="16"/>
                <w:szCs w:val="16"/>
              </w:rPr>
              <w:t>–</w:t>
            </w:r>
          </w:p>
        </w:tc>
        <w:tc>
          <w:tcPr>
            <w:tcW w:w="2574" w:type="dxa"/>
            <w:tcBorders>
              <w:bottom w:val="single" w:sz="4" w:space="0" w:color="A6A6A6" w:themeColor="background1" w:themeShade="A6"/>
            </w:tcBorders>
          </w:tcPr>
          <w:p w14:paraId="41C12ECF" w14:textId="77777777" w:rsidR="00DD1EC3" w:rsidRPr="00DD1EC3" w:rsidRDefault="00DD1EC3" w:rsidP="00DD1EC3">
            <w:pPr>
              <w:pStyle w:val="TableText"/>
              <w:rPr>
                <w:rFonts w:cs="Segoe UI"/>
                <w:w w:val="105"/>
                <w:sz w:val="16"/>
                <w:szCs w:val="16"/>
              </w:rPr>
            </w:pPr>
            <w:r w:rsidRPr="00DD1EC3">
              <w:rPr>
                <w:rFonts w:cs="Segoe UI"/>
                <w:w w:val="105"/>
                <w:sz w:val="16"/>
                <w:szCs w:val="16"/>
              </w:rPr>
              <w:t xml:space="preserve">Capital withdrawal— </w:t>
            </w:r>
            <w:proofErr w:type="gramStart"/>
            <w:r w:rsidRPr="00DD1EC3">
              <w:rPr>
                <w:rFonts w:cs="Segoe UI"/>
                <w:w w:val="105"/>
                <w:sz w:val="16"/>
                <w:szCs w:val="16"/>
              </w:rPr>
              <w:t>non cash</w:t>
            </w:r>
            <w:proofErr w:type="gramEnd"/>
          </w:p>
        </w:tc>
        <w:tc>
          <w:tcPr>
            <w:tcW w:w="728" w:type="dxa"/>
            <w:tcBorders>
              <w:bottom w:val="single" w:sz="4" w:space="0" w:color="A6A6A6" w:themeColor="background1" w:themeShade="A6"/>
            </w:tcBorders>
          </w:tcPr>
          <w:p w14:paraId="2B2D823C" w14:textId="77777777" w:rsidR="00DD1EC3" w:rsidRPr="00DD1EC3" w:rsidRDefault="00DD1EC3" w:rsidP="00DD1EC3">
            <w:pPr>
              <w:pStyle w:val="TableText"/>
              <w:ind w:left="57" w:right="57"/>
              <w:jc w:val="right"/>
              <w:rPr>
                <w:rFonts w:cs="Segoe UI"/>
                <w:sz w:val="16"/>
                <w:szCs w:val="16"/>
              </w:rPr>
            </w:pPr>
          </w:p>
        </w:tc>
        <w:tc>
          <w:tcPr>
            <w:tcW w:w="1141" w:type="dxa"/>
            <w:tcBorders>
              <w:bottom w:val="single" w:sz="4" w:space="0" w:color="A6A6A6" w:themeColor="background1" w:themeShade="A6"/>
            </w:tcBorders>
          </w:tcPr>
          <w:p w14:paraId="0BE9F2C5" w14:textId="77777777" w:rsidR="00DD1EC3" w:rsidRPr="00DD1EC3" w:rsidRDefault="00DD1EC3" w:rsidP="00DD1EC3">
            <w:pPr>
              <w:pStyle w:val="TableText"/>
              <w:ind w:left="57" w:right="57"/>
              <w:jc w:val="right"/>
              <w:rPr>
                <w:rFonts w:cs="Segoe UI"/>
                <w:sz w:val="16"/>
                <w:szCs w:val="16"/>
              </w:rPr>
            </w:pPr>
            <w:r w:rsidRPr="00DD1EC3">
              <w:rPr>
                <w:rFonts w:cs="Segoe UI"/>
                <w:sz w:val="16"/>
                <w:szCs w:val="16"/>
              </w:rPr>
              <w:t>(14,041)</w:t>
            </w:r>
          </w:p>
        </w:tc>
        <w:tc>
          <w:tcPr>
            <w:tcW w:w="1281" w:type="dxa"/>
            <w:tcBorders>
              <w:bottom w:val="single" w:sz="4" w:space="0" w:color="A6A6A6" w:themeColor="background1" w:themeShade="A6"/>
            </w:tcBorders>
          </w:tcPr>
          <w:p w14:paraId="2913212C" w14:textId="77777777" w:rsidR="00DD1EC3" w:rsidRPr="00DD1EC3" w:rsidRDefault="00DD1EC3" w:rsidP="00DD1EC3">
            <w:pPr>
              <w:pStyle w:val="TableText"/>
              <w:ind w:left="57" w:right="57"/>
              <w:jc w:val="right"/>
              <w:rPr>
                <w:rFonts w:cs="Segoe UI"/>
                <w:sz w:val="16"/>
                <w:szCs w:val="16"/>
              </w:rPr>
            </w:pPr>
            <w:r w:rsidRPr="00DD1EC3">
              <w:rPr>
                <w:rFonts w:cs="Segoe UI"/>
                <w:sz w:val="16"/>
                <w:szCs w:val="16"/>
              </w:rPr>
              <w:t>–</w:t>
            </w:r>
          </w:p>
        </w:tc>
        <w:tc>
          <w:tcPr>
            <w:tcW w:w="1223" w:type="dxa"/>
            <w:tcBorders>
              <w:bottom w:val="single" w:sz="4" w:space="0" w:color="A6A6A6" w:themeColor="background1" w:themeShade="A6"/>
            </w:tcBorders>
          </w:tcPr>
          <w:p w14:paraId="5DEC51E6" w14:textId="77777777" w:rsidR="00DD1EC3" w:rsidRPr="00DD1EC3" w:rsidRDefault="00DD1EC3" w:rsidP="00DD1EC3">
            <w:pPr>
              <w:pStyle w:val="TableText"/>
              <w:ind w:left="57" w:right="57"/>
              <w:jc w:val="right"/>
              <w:rPr>
                <w:rFonts w:cs="Segoe UI"/>
                <w:sz w:val="16"/>
                <w:szCs w:val="16"/>
              </w:rPr>
            </w:pPr>
            <w:r w:rsidRPr="00DD1EC3">
              <w:rPr>
                <w:rFonts w:cs="Segoe UI"/>
                <w:sz w:val="16"/>
                <w:szCs w:val="16"/>
              </w:rPr>
              <w:t>–</w:t>
            </w:r>
          </w:p>
        </w:tc>
      </w:tr>
      <w:tr w:rsidR="00DD1EC3" w:rsidRPr="00DD1EC3" w14:paraId="55870129" w14:textId="77777777" w:rsidTr="00BA7184">
        <w:trPr>
          <w:trHeight w:val="344"/>
        </w:trPr>
        <w:tc>
          <w:tcPr>
            <w:tcW w:w="1247" w:type="dxa"/>
            <w:tcBorders>
              <w:top w:val="single" w:sz="4" w:space="0" w:color="A6A6A6" w:themeColor="background1" w:themeShade="A6"/>
              <w:bottom w:val="single" w:sz="4" w:space="0" w:color="A6A6A6" w:themeColor="background1" w:themeShade="A6"/>
            </w:tcBorders>
          </w:tcPr>
          <w:p w14:paraId="2A8AADBF" w14:textId="77777777" w:rsidR="00DD1EC3" w:rsidRPr="00DD1EC3" w:rsidRDefault="00DD1EC3" w:rsidP="00DD1EC3">
            <w:pPr>
              <w:pStyle w:val="TableText"/>
              <w:ind w:left="57" w:right="170"/>
              <w:jc w:val="right"/>
              <w:rPr>
                <w:rFonts w:cs="Segoe UI"/>
                <w:b/>
                <w:bCs/>
                <w:sz w:val="16"/>
                <w:szCs w:val="16"/>
              </w:rPr>
            </w:pPr>
            <w:r w:rsidRPr="00DD1EC3">
              <w:rPr>
                <w:rFonts w:cs="Segoe UI"/>
                <w:b/>
                <w:bCs/>
                <w:sz w:val="16"/>
                <w:szCs w:val="16"/>
              </w:rPr>
              <w:t>22,177</w:t>
            </w:r>
          </w:p>
        </w:tc>
        <w:tc>
          <w:tcPr>
            <w:tcW w:w="2574" w:type="dxa"/>
            <w:tcBorders>
              <w:top w:val="single" w:sz="4" w:space="0" w:color="A6A6A6" w:themeColor="background1" w:themeShade="A6"/>
              <w:bottom w:val="single" w:sz="4" w:space="0" w:color="A6A6A6" w:themeColor="background1" w:themeShade="A6"/>
            </w:tcBorders>
          </w:tcPr>
          <w:p w14:paraId="25384F75" w14:textId="77777777" w:rsidR="00DD1EC3" w:rsidRPr="00DD1EC3" w:rsidRDefault="00DD1EC3" w:rsidP="00DD1EC3">
            <w:pPr>
              <w:pStyle w:val="TableText"/>
              <w:rPr>
                <w:rFonts w:cs="Segoe UI"/>
                <w:b/>
                <w:bCs/>
                <w:w w:val="105"/>
                <w:sz w:val="16"/>
                <w:szCs w:val="16"/>
              </w:rPr>
            </w:pPr>
            <w:r w:rsidRPr="00DD1EC3">
              <w:rPr>
                <w:rFonts w:cs="Segoe UI"/>
                <w:b/>
                <w:bCs/>
                <w:w w:val="105"/>
                <w:sz w:val="16"/>
                <w:szCs w:val="16"/>
              </w:rPr>
              <w:t xml:space="preserve">Balance as </w:t>
            </w:r>
            <w:proofErr w:type="gramStart"/>
            <w:r w:rsidRPr="00DD1EC3">
              <w:rPr>
                <w:rFonts w:cs="Segoe UI"/>
                <w:b/>
                <w:bCs/>
                <w:w w:val="105"/>
                <w:sz w:val="16"/>
                <w:szCs w:val="16"/>
              </w:rPr>
              <w:t>at</w:t>
            </w:r>
            <w:proofErr w:type="gramEnd"/>
            <w:r w:rsidRPr="00DD1EC3">
              <w:rPr>
                <w:rFonts w:cs="Segoe UI"/>
                <w:b/>
                <w:bCs/>
                <w:w w:val="105"/>
                <w:sz w:val="16"/>
                <w:szCs w:val="16"/>
              </w:rPr>
              <w:t xml:space="preserve"> 30 June</w:t>
            </w:r>
          </w:p>
        </w:tc>
        <w:tc>
          <w:tcPr>
            <w:tcW w:w="728" w:type="dxa"/>
            <w:tcBorders>
              <w:top w:val="single" w:sz="4" w:space="0" w:color="A6A6A6" w:themeColor="background1" w:themeShade="A6"/>
              <w:bottom w:val="single" w:sz="4" w:space="0" w:color="A6A6A6" w:themeColor="background1" w:themeShade="A6"/>
            </w:tcBorders>
          </w:tcPr>
          <w:p w14:paraId="7C4CF186" w14:textId="77777777" w:rsidR="00DD1EC3" w:rsidRPr="00DD1EC3" w:rsidRDefault="00DD1EC3" w:rsidP="003360DD">
            <w:pPr>
              <w:pStyle w:val="TableParagraph"/>
              <w:rPr>
                <w:rFonts w:ascii="Times New Roman"/>
                <w:b/>
                <w:bCs/>
                <w:sz w:val="18"/>
              </w:rPr>
            </w:pPr>
          </w:p>
        </w:tc>
        <w:tc>
          <w:tcPr>
            <w:tcW w:w="1141" w:type="dxa"/>
            <w:tcBorders>
              <w:top w:val="single" w:sz="4" w:space="0" w:color="A6A6A6" w:themeColor="background1" w:themeShade="A6"/>
              <w:bottom w:val="single" w:sz="4" w:space="0" w:color="A6A6A6" w:themeColor="background1" w:themeShade="A6"/>
            </w:tcBorders>
          </w:tcPr>
          <w:p w14:paraId="2EDAA076" w14:textId="77777777" w:rsidR="00DD1EC3" w:rsidRPr="00DD1EC3" w:rsidRDefault="00DD1EC3" w:rsidP="00DD1EC3">
            <w:pPr>
              <w:pStyle w:val="TableText"/>
              <w:ind w:left="57" w:right="57"/>
              <w:jc w:val="right"/>
              <w:rPr>
                <w:rFonts w:cs="Segoe UI"/>
                <w:b/>
                <w:bCs/>
                <w:sz w:val="16"/>
                <w:szCs w:val="16"/>
              </w:rPr>
            </w:pPr>
            <w:r w:rsidRPr="00DD1EC3">
              <w:rPr>
                <w:rFonts w:cs="Segoe UI"/>
                <w:b/>
                <w:bCs/>
                <w:sz w:val="16"/>
                <w:szCs w:val="16"/>
              </w:rPr>
              <w:t>4,632</w:t>
            </w:r>
          </w:p>
        </w:tc>
        <w:tc>
          <w:tcPr>
            <w:tcW w:w="1281" w:type="dxa"/>
            <w:tcBorders>
              <w:top w:val="single" w:sz="4" w:space="0" w:color="A6A6A6" w:themeColor="background1" w:themeShade="A6"/>
              <w:bottom w:val="single" w:sz="4" w:space="0" w:color="A6A6A6" w:themeColor="background1" w:themeShade="A6"/>
            </w:tcBorders>
          </w:tcPr>
          <w:p w14:paraId="144A8F3C" w14:textId="77777777" w:rsidR="00DD1EC3" w:rsidRPr="00DD1EC3" w:rsidRDefault="00DD1EC3" w:rsidP="00DD1EC3">
            <w:pPr>
              <w:pStyle w:val="TableText"/>
              <w:ind w:left="57" w:right="57"/>
              <w:jc w:val="right"/>
              <w:rPr>
                <w:rFonts w:cs="Segoe UI"/>
                <w:b/>
                <w:bCs/>
                <w:sz w:val="16"/>
                <w:szCs w:val="16"/>
              </w:rPr>
            </w:pPr>
            <w:r w:rsidRPr="00DD1EC3">
              <w:rPr>
                <w:rFonts w:cs="Segoe UI"/>
                <w:b/>
                <w:bCs/>
                <w:sz w:val="16"/>
                <w:szCs w:val="16"/>
              </w:rPr>
              <w:t>22,303</w:t>
            </w:r>
          </w:p>
        </w:tc>
        <w:tc>
          <w:tcPr>
            <w:tcW w:w="1223" w:type="dxa"/>
            <w:tcBorders>
              <w:top w:val="single" w:sz="4" w:space="0" w:color="A6A6A6" w:themeColor="background1" w:themeShade="A6"/>
              <w:bottom w:val="single" w:sz="4" w:space="0" w:color="A6A6A6" w:themeColor="background1" w:themeShade="A6"/>
            </w:tcBorders>
          </w:tcPr>
          <w:p w14:paraId="0B65A566" w14:textId="77777777" w:rsidR="00DD1EC3" w:rsidRPr="00DD1EC3" w:rsidRDefault="00DD1EC3" w:rsidP="00DD1EC3">
            <w:pPr>
              <w:pStyle w:val="TableText"/>
              <w:ind w:left="57" w:right="57"/>
              <w:jc w:val="right"/>
              <w:rPr>
                <w:rFonts w:cs="Segoe UI"/>
                <w:b/>
                <w:bCs/>
                <w:sz w:val="16"/>
                <w:szCs w:val="16"/>
              </w:rPr>
            </w:pPr>
            <w:r w:rsidRPr="00DD1EC3">
              <w:rPr>
                <w:rFonts w:cs="Segoe UI"/>
                <w:b/>
                <w:bCs/>
                <w:sz w:val="16"/>
                <w:szCs w:val="16"/>
              </w:rPr>
              <w:t>5,606</w:t>
            </w:r>
          </w:p>
        </w:tc>
      </w:tr>
    </w:tbl>
    <w:p w14:paraId="5F68FB39" w14:textId="77777777" w:rsidR="003360DD" w:rsidRDefault="003360DD" w:rsidP="003360DD">
      <w:pPr>
        <w:pStyle w:val="Note"/>
      </w:pPr>
      <w:r w:rsidRPr="002B3FE9">
        <w:t>The accompanying notes form part of these financial statements.</w:t>
      </w:r>
    </w:p>
    <w:p w14:paraId="59A91D61" w14:textId="2D5C2CE1" w:rsidR="003360DD" w:rsidRPr="003360DD" w:rsidRDefault="003360DD" w:rsidP="003360DD">
      <w:pPr>
        <w:sectPr w:rsidR="003360DD" w:rsidRPr="003360DD" w:rsidSect="000A3324">
          <w:pgSz w:w="11907" w:h="16840" w:code="9"/>
          <w:pgMar w:top="1418" w:right="1701" w:bottom="1134" w:left="1843" w:header="284" w:footer="425" w:gutter="284"/>
          <w:cols w:space="720"/>
        </w:sectPr>
      </w:pPr>
    </w:p>
    <w:p w14:paraId="41A14658" w14:textId="272BE2D0" w:rsidR="00DD1EC3" w:rsidRPr="00DA7195" w:rsidRDefault="00193FAC" w:rsidP="00DA7195">
      <w:pPr>
        <w:pStyle w:val="Heading2"/>
        <w:spacing w:before="0"/>
      </w:pPr>
      <w:bookmarkStart w:id="25" w:name="_Toc149144894"/>
      <w:r w:rsidRPr="00DA7195">
        <w:lastRenderedPageBreak/>
        <w:t>Statement of cash flows for the year ended 30 June 2023</w:t>
      </w:r>
      <w:bookmarkEnd w:id="25"/>
    </w:p>
    <w:tbl>
      <w:tblPr>
        <w:tblW w:w="9061" w:type="dxa"/>
        <w:tblLayout w:type="fixed"/>
        <w:tblCellMar>
          <w:left w:w="0" w:type="dxa"/>
          <w:right w:w="0" w:type="dxa"/>
        </w:tblCellMar>
        <w:tblLook w:val="01E0" w:firstRow="1" w:lastRow="1" w:firstColumn="1" w:lastColumn="1" w:noHBand="0" w:noVBand="0"/>
      </w:tblPr>
      <w:tblGrid>
        <w:gridCol w:w="1275"/>
        <w:gridCol w:w="4011"/>
        <w:gridCol w:w="1252"/>
        <w:gridCol w:w="1282"/>
        <w:gridCol w:w="1241"/>
      </w:tblGrid>
      <w:tr w:rsidR="00193FAC" w:rsidRPr="00193FAC" w14:paraId="34EB0CBB" w14:textId="77777777" w:rsidTr="00193FAC">
        <w:trPr>
          <w:trHeight w:val="1004"/>
        </w:trPr>
        <w:tc>
          <w:tcPr>
            <w:tcW w:w="1275" w:type="dxa"/>
            <w:shd w:val="clear" w:color="auto" w:fill="D9D9D9" w:themeFill="background1" w:themeFillShade="D9"/>
          </w:tcPr>
          <w:p w14:paraId="1BE7E8DF" w14:textId="0384DA71" w:rsidR="00193FAC" w:rsidRPr="00193FAC" w:rsidRDefault="00193FAC" w:rsidP="00193FAC">
            <w:pPr>
              <w:pStyle w:val="TableParagraph"/>
              <w:spacing w:before="60" w:after="60"/>
              <w:ind w:left="57" w:right="170"/>
              <w:jc w:val="right"/>
              <w:rPr>
                <w:rFonts w:ascii="Segoe UI" w:hAnsi="Segoe UI" w:cs="Segoe UI"/>
                <w:b/>
                <w:sz w:val="16"/>
                <w:szCs w:val="16"/>
              </w:rPr>
            </w:pPr>
            <w:r w:rsidRPr="00193FAC">
              <w:rPr>
                <w:rFonts w:ascii="Segoe UI" w:hAnsi="Segoe UI" w:cs="Segoe UI"/>
                <w:b/>
                <w:w w:val="110"/>
                <w:sz w:val="16"/>
                <w:szCs w:val="16"/>
              </w:rPr>
              <w:t>Actual</w:t>
            </w:r>
            <w:r>
              <w:rPr>
                <w:rFonts w:ascii="Segoe UI" w:hAnsi="Segoe UI" w:cs="Segoe UI"/>
                <w:b/>
                <w:w w:val="110"/>
                <w:sz w:val="16"/>
                <w:szCs w:val="16"/>
              </w:rPr>
              <w:br/>
            </w:r>
          </w:p>
          <w:p w14:paraId="2ADD7D7E" w14:textId="77777777" w:rsidR="00193FAC" w:rsidRPr="00193FAC" w:rsidRDefault="00193FAC" w:rsidP="00193FAC">
            <w:pPr>
              <w:pStyle w:val="TableParagraph"/>
              <w:spacing w:before="60" w:after="60"/>
              <w:ind w:left="57" w:right="170"/>
              <w:jc w:val="right"/>
              <w:rPr>
                <w:rFonts w:ascii="Segoe UI" w:hAnsi="Segoe UI" w:cs="Segoe UI"/>
                <w:b/>
                <w:sz w:val="16"/>
                <w:szCs w:val="16"/>
              </w:rPr>
            </w:pPr>
            <w:r w:rsidRPr="00193FAC">
              <w:rPr>
                <w:rFonts w:ascii="Segoe UI" w:hAnsi="Segoe UI" w:cs="Segoe UI"/>
                <w:b/>
                <w:w w:val="105"/>
                <w:sz w:val="16"/>
                <w:szCs w:val="16"/>
              </w:rPr>
              <w:t>2022</w:t>
            </w:r>
          </w:p>
          <w:p w14:paraId="0E241362" w14:textId="77777777" w:rsidR="00193FAC" w:rsidRPr="00193FAC" w:rsidRDefault="00193FAC" w:rsidP="00193FAC">
            <w:pPr>
              <w:pStyle w:val="TableParagraph"/>
              <w:spacing w:before="60" w:after="60"/>
              <w:ind w:left="57" w:right="170"/>
              <w:jc w:val="right"/>
              <w:rPr>
                <w:rFonts w:ascii="Segoe UI" w:hAnsi="Segoe UI" w:cs="Segoe UI"/>
                <w:b/>
                <w:sz w:val="16"/>
                <w:szCs w:val="16"/>
              </w:rPr>
            </w:pPr>
            <w:r w:rsidRPr="00193FAC">
              <w:rPr>
                <w:rFonts w:ascii="Segoe UI" w:hAnsi="Segoe UI" w:cs="Segoe UI"/>
                <w:b/>
                <w:w w:val="120"/>
                <w:sz w:val="16"/>
                <w:szCs w:val="16"/>
              </w:rPr>
              <w:t>$000</w:t>
            </w:r>
          </w:p>
        </w:tc>
        <w:tc>
          <w:tcPr>
            <w:tcW w:w="4011" w:type="dxa"/>
            <w:shd w:val="clear" w:color="auto" w:fill="D9D9D9" w:themeFill="background1" w:themeFillShade="D9"/>
          </w:tcPr>
          <w:p w14:paraId="6E1D124A" w14:textId="77777777" w:rsidR="00193FAC" w:rsidRPr="00193FAC" w:rsidRDefault="00193FAC" w:rsidP="00193FAC">
            <w:pPr>
              <w:pStyle w:val="TableParagraph"/>
              <w:spacing w:before="60" w:after="60"/>
              <w:rPr>
                <w:rFonts w:ascii="Segoe UI" w:hAnsi="Segoe UI" w:cs="Segoe UI"/>
                <w:b/>
                <w:sz w:val="16"/>
                <w:szCs w:val="16"/>
              </w:rPr>
            </w:pPr>
          </w:p>
          <w:p w14:paraId="6C538C07" w14:textId="77777777" w:rsidR="00193FAC" w:rsidRPr="00193FAC" w:rsidRDefault="00193FAC" w:rsidP="00193FAC">
            <w:pPr>
              <w:pStyle w:val="TableParagraph"/>
              <w:spacing w:before="60" w:after="60"/>
              <w:rPr>
                <w:rFonts w:ascii="Segoe UI" w:hAnsi="Segoe UI" w:cs="Segoe UI"/>
                <w:b/>
                <w:sz w:val="16"/>
                <w:szCs w:val="16"/>
              </w:rPr>
            </w:pPr>
          </w:p>
          <w:p w14:paraId="5C2FDF27" w14:textId="77777777" w:rsidR="00193FAC" w:rsidRPr="00193FAC" w:rsidRDefault="00193FAC" w:rsidP="00193FAC">
            <w:pPr>
              <w:pStyle w:val="TableParagraph"/>
              <w:spacing w:before="60" w:after="60"/>
              <w:rPr>
                <w:rFonts w:ascii="Segoe UI" w:hAnsi="Segoe UI" w:cs="Segoe UI"/>
                <w:b/>
                <w:sz w:val="16"/>
                <w:szCs w:val="16"/>
              </w:rPr>
            </w:pPr>
          </w:p>
          <w:p w14:paraId="54963BB4" w14:textId="56499236" w:rsidR="00193FAC" w:rsidRPr="00193FAC" w:rsidRDefault="00193FAC" w:rsidP="00193FAC">
            <w:pPr>
              <w:pStyle w:val="TableParagraph"/>
              <w:tabs>
                <w:tab w:val="left" w:pos="3933"/>
              </w:tabs>
              <w:spacing w:before="60" w:after="60" w:line="20" w:lineRule="exact"/>
              <w:ind w:left="-8" w:right="-15"/>
              <w:rPr>
                <w:rFonts w:ascii="Segoe UI" w:hAnsi="Segoe UI" w:cs="Segoe UI"/>
                <w:sz w:val="16"/>
                <w:szCs w:val="16"/>
              </w:rPr>
            </w:pPr>
            <w:r w:rsidRPr="00193FAC">
              <w:rPr>
                <w:rFonts w:ascii="Segoe UI" w:hAnsi="Segoe UI" w:cs="Segoe UI"/>
                <w:sz w:val="16"/>
                <w:szCs w:val="16"/>
              </w:rPr>
              <w:tab/>
            </w:r>
          </w:p>
        </w:tc>
        <w:tc>
          <w:tcPr>
            <w:tcW w:w="1252" w:type="dxa"/>
            <w:shd w:val="clear" w:color="auto" w:fill="D9D9D9" w:themeFill="background1" w:themeFillShade="D9"/>
          </w:tcPr>
          <w:p w14:paraId="68F4152C" w14:textId="0803F108" w:rsidR="00193FAC" w:rsidRPr="00193FAC" w:rsidRDefault="00193FAC" w:rsidP="00193FAC">
            <w:pPr>
              <w:pStyle w:val="TableParagraph"/>
              <w:spacing w:before="60" w:after="60"/>
              <w:ind w:right="151"/>
              <w:jc w:val="right"/>
              <w:rPr>
                <w:rFonts w:ascii="Segoe UI" w:hAnsi="Segoe UI" w:cs="Segoe UI"/>
                <w:b/>
                <w:sz w:val="16"/>
                <w:szCs w:val="16"/>
              </w:rPr>
            </w:pPr>
            <w:r w:rsidRPr="00193FAC">
              <w:rPr>
                <w:rFonts w:ascii="Segoe UI" w:hAnsi="Segoe UI" w:cs="Segoe UI"/>
                <w:b/>
                <w:w w:val="110"/>
                <w:sz w:val="16"/>
                <w:szCs w:val="16"/>
              </w:rPr>
              <w:t>Actual</w:t>
            </w:r>
            <w:r>
              <w:rPr>
                <w:rFonts w:ascii="Segoe UI" w:hAnsi="Segoe UI" w:cs="Segoe UI"/>
                <w:b/>
                <w:w w:val="110"/>
                <w:sz w:val="16"/>
                <w:szCs w:val="16"/>
              </w:rPr>
              <w:br/>
            </w:r>
          </w:p>
          <w:p w14:paraId="76DD2208" w14:textId="77777777" w:rsidR="00193FAC" w:rsidRPr="00193FAC" w:rsidRDefault="00193FAC" w:rsidP="00193FAC">
            <w:pPr>
              <w:pStyle w:val="TableParagraph"/>
              <w:spacing w:before="60" w:after="60"/>
              <w:ind w:left="666"/>
              <w:rPr>
                <w:rFonts w:ascii="Segoe UI" w:hAnsi="Segoe UI" w:cs="Segoe UI"/>
                <w:b/>
                <w:sz w:val="16"/>
                <w:szCs w:val="16"/>
              </w:rPr>
            </w:pPr>
            <w:r w:rsidRPr="00193FAC">
              <w:rPr>
                <w:rFonts w:ascii="Segoe UI" w:hAnsi="Segoe UI" w:cs="Segoe UI"/>
                <w:b/>
                <w:w w:val="105"/>
                <w:sz w:val="16"/>
                <w:szCs w:val="16"/>
              </w:rPr>
              <w:t>2023</w:t>
            </w:r>
          </w:p>
          <w:p w14:paraId="1C6F8013" w14:textId="77777777" w:rsidR="00193FAC" w:rsidRPr="00193FAC" w:rsidRDefault="00193FAC" w:rsidP="00193FAC">
            <w:pPr>
              <w:pStyle w:val="TableParagraph"/>
              <w:spacing w:before="60" w:after="60"/>
              <w:ind w:right="151"/>
              <w:jc w:val="right"/>
              <w:rPr>
                <w:rFonts w:ascii="Segoe UI" w:hAnsi="Segoe UI" w:cs="Segoe UI"/>
                <w:b/>
                <w:sz w:val="16"/>
                <w:szCs w:val="16"/>
              </w:rPr>
            </w:pPr>
            <w:r w:rsidRPr="00193FAC">
              <w:rPr>
                <w:rFonts w:ascii="Segoe UI" w:hAnsi="Segoe UI" w:cs="Segoe UI"/>
                <w:b/>
                <w:w w:val="120"/>
                <w:sz w:val="16"/>
                <w:szCs w:val="16"/>
              </w:rPr>
              <w:t>$000</w:t>
            </w:r>
          </w:p>
        </w:tc>
        <w:tc>
          <w:tcPr>
            <w:tcW w:w="1282" w:type="dxa"/>
            <w:shd w:val="clear" w:color="auto" w:fill="D9D9D9" w:themeFill="background1" w:themeFillShade="D9"/>
          </w:tcPr>
          <w:p w14:paraId="5914C3C1" w14:textId="688A8A61" w:rsidR="00193FAC" w:rsidRPr="00193FAC" w:rsidRDefault="00193FAC" w:rsidP="00193FAC">
            <w:pPr>
              <w:pStyle w:val="TableParagraph"/>
              <w:spacing w:before="60" w:after="60"/>
              <w:ind w:right="152"/>
              <w:jc w:val="right"/>
              <w:rPr>
                <w:rFonts w:ascii="Segoe UI" w:hAnsi="Segoe UI" w:cs="Segoe UI"/>
                <w:b/>
                <w:w w:val="110"/>
                <w:sz w:val="16"/>
                <w:szCs w:val="16"/>
              </w:rPr>
            </w:pPr>
            <w:r w:rsidRPr="00193FAC">
              <w:rPr>
                <w:rFonts w:ascii="Segoe UI" w:hAnsi="Segoe UI" w:cs="Segoe UI"/>
                <w:b/>
                <w:w w:val="110"/>
                <w:sz w:val="16"/>
                <w:szCs w:val="16"/>
              </w:rPr>
              <w:t>Unaudited</w:t>
            </w:r>
            <w:r>
              <w:rPr>
                <w:rFonts w:ascii="Segoe UI" w:hAnsi="Segoe UI" w:cs="Segoe UI"/>
                <w:b/>
                <w:w w:val="110"/>
                <w:sz w:val="16"/>
                <w:szCs w:val="16"/>
              </w:rPr>
              <w:br/>
            </w:r>
            <w:r w:rsidRPr="00193FAC">
              <w:rPr>
                <w:rFonts w:ascii="Segoe UI" w:hAnsi="Segoe UI" w:cs="Segoe UI"/>
                <w:b/>
                <w:w w:val="110"/>
                <w:sz w:val="16"/>
                <w:szCs w:val="16"/>
              </w:rPr>
              <w:t>Budget</w:t>
            </w:r>
          </w:p>
          <w:p w14:paraId="0CA6B48F" w14:textId="414C3FDF" w:rsidR="00193FAC" w:rsidRPr="00193FAC" w:rsidRDefault="00193FAC" w:rsidP="00193FAC">
            <w:pPr>
              <w:pStyle w:val="TableParagraph"/>
              <w:spacing w:before="60" w:after="60"/>
              <w:ind w:left="695"/>
              <w:rPr>
                <w:rFonts w:ascii="Segoe UI" w:hAnsi="Segoe UI" w:cs="Segoe UI"/>
                <w:b/>
                <w:w w:val="105"/>
                <w:sz w:val="16"/>
                <w:szCs w:val="16"/>
              </w:rPr>
            </w:pPr>
            <w:r w:rsidRPr="00193FAC">
              <w:rPr>
                <w:rFonts w:ascii="Segoe UI" w:hAnsi="Segoe UI" w:cs="Segoe UI"/>
                <w:b/>
                <w:w w:val="105"/>
                <w:sz w:val="16"/>
                <w:szCs w:val="16"/>
              </w:rPr>
              <w:t>2023</w:t>
            </w:r>
          </w:p>
          <w:p w14:paraId="72698592" w14:textId="77777777" w:rsidR="00193FAC" w:rsidRPr="00193FAC" w:rsidRDefault="00193FAC" w:rsidP="00193FAC">
            <w:pPr>
              <w:pStyle w:val="TableParagraph"/>
              <w:spacing w:before="60" w:after="60"/>
              <w:ind w:right="152"/>
              <w:jc w:val="right"/>
              <w:rPr>
                <w:rFonts w:ascii="Segoe UI" w:hAnsi="Segoe UI" w:cs="Segoe UI"/>
                <w:b/>
                <w:sz w:val="16"/>
                <w:szCs w:val="16"/>
              </w:rPr>
            </w:pPr>
            <w:r w:rsidRPr="00193FAC">
              <w:rPr>
                <w:rFonts w:ascii="Segoe UI" w:hAnsi="Segoe UI" w:cs="Segoe UI"/>
                <w:b/>
                <w:w w:val="120"/>
                <w:sz w:val="16"/>
                <w:szCs w:val="16"/>
              </w:rPr>
              <w:t>$000</w:t>
            </w:r>
          </w:p>
        </w:tc>
        <w:tc>
          <w:tcPr>
            <w:tcW w:w="1241" w:type="dxa"/>
            <w:shd w:val="clear" w:color="auto" w:fill="D9D9D9" w:themeFill="background1" w:themeFillShade="D9"/>
          </w:tcPr>
          <w:p w14:paraId="1C0F9C3D" w14:textId="5B931170" w:rsidR="00193FAC" w:rsidRPr="00193FAC" w:rsidRDefault="00193FAC" w:rsidP="00193FAC">
            <w:pPr>
              <w:pStyle w:val="TableParagraph"/>
              <w:spacing w:before="60" w:after="60" w:line="254" w:lineRule="auto"/>
              <w:ind w:left="355" w:right="111" w:hanging="202"/>
              <w:jc w:val="right"/>
              <w:rPr>
                <w:rFonts w:ascii="Segoe UI" w:hAnsi="Segoe UI" w:cs="Segoe UI"/>
                <w:b/>
                <w:sz w:val="16"/>
                <w:szCs w:val="16"/>
              </w:rPr>
            </w:pPr>
            <w:r w:rsidRPr="00193FAC">
              <w:rPr>
                <w:rFonts w:ascii="Segoe UI" w:hAnsi="Segoe UI" w:cs="Segoe UI"/>
                <w:b/>
                <w:w w:val="110"/>
                <w:sz w:val="16"/>
                <w:szCs w:val="16"/>
              </w:rPr>
              <w:t>Unaudited</w:t>
            </w:r>
            <w:r>
              <w:rPr>
                <w:rFonts w:ascii="Segoe UI" w:hAnsi="Segoe UI" w:cs="Segoe UI"/>
                <w:b/>
                <w:w w:val="110"/>
                <w:sz w:val="16"/>
                <w:szCs w:val="16"/>
              </w:rPr>
              <w:br/>
            </w:r>
            <w:r w:rsidRPr="00193FAC">
              <w:rPr>
                <w:rFonts w:ascii="Segoe UI" w:hAnsi="Segoe UI" w:cs="Segoe UI"/>
                <w:b/>
                <w:w w:val="110"/>
                <w:sz w:val="16"/>
                <w:szCs w:val="16"/>
              </w:rPr>
              <w:t>forecast</w:t>
            </w:r>
          </w:p>
          <w:p w14:paraId="1DE99F23" w14:textId="77777777" w:rsidR="00193FAC" w:rsidRPr="00193FAC" w:rsidRDefault="00193FAC" w:rsidP="00193FAC">
            <w:pPr>
              <w:pStyle w:val="TableParagraph"/>
              <w:spacing w:before="60" w:after="60"/>
              <w:ind w:right="111"/>
              <w:jc w:val="right"/>
              <w:rPr>
                <w:rFonts w:ascii="Segoe UI" w:hAnsi="Segoe UI" w:cs="Segoe UI"/>
                <w:b/>
                <w:sz w:val="16"/>
                <w:szCs w:val="16"/>
              </w:rPr>
            </w:pPr>
            <w:r w:rsidRPr="00193FAC">
              <w:rPr>
                <w:rFonts w:ascii="Segoe UI" w:hAnsi="Segoe UI" w:cs="Segoe UI"/>
                <w:b/>
                <w:w w:val="110"/>
                <w:sz w:val="16"/>
                <w:szCs w:val="16"/>
              </w:rPr>
              <w:t>2024</w:t>
            </w:r>
          </w:p>
          <w:p w14:paraId="268AC66D" w14:textId="77777777" w:rsidR="00193FAC" w:rsidRPr="00193FAC" w:rsidRDefault="00193FAC" w:rsidP="00193FAC">
            <w:pPr>
              <w:pStyle w:val="TableParagraph"/>
              <w:spacing w:before="60" w:after="60"/>
              <w:ind w:right="111"/>
              <w:jc w:val="right"/>
              <w:rPr>
                <w:rFonts w:ascii="Segoe UI" w:hAnsi="Segoe UI" w:cs="Segoe UI"/>
                <w:b/>
                <w:sz w:val="16"/>
                <w:szCs w:val="16"/>
              </w:rPr>
            </w:pPr>
            <w:r w:rsidRPr="00193FAC">
              <w:rPr>
                <w:rFonts w:ascii="Segoe UI" w:hAnsi="Segoe UI" w:cs="Segoe UI"/>
                <w:b/>
                <w:w w:val="120"/>
                <w:sz w:val="16"/>
                <w:szCs w:val="16"/>
              </w:rPr>
              <w:t>$000</w:t>
            </w:r>
          </w:p>
        </w:tc>
      </w:tr>
      <w:tr w:rsidR="00193FAC" w:rsidRPr="00193FAC" w14:paraId="32D085BE" w14:textId="77777777" w:rsidTr="00193FAC">
        <w:trPr>
          <w:trHeight w:val="334"/>
        </w:trPr>
        <w:tc>
          <w:tcPr>
            <w:tcW w:w="1275" w:type="dxa"/>
          </w:tcPr>
          <w:p w14:paraId="38542033" w14:textId="77777777" w:rsidR="00193FAC" w:rsidRPr="00193FAC" w:rsidRDefault="00193FAC" w:rsidP="00193FAC">
            <w:pPr>
              <w:pStyle w:val="TableParagraph"/>
              <w:spacing w:before="60" w:after="60"/>
              <w:ind w:left="57" w:right="170"/>
              <w:rPr>
                <w:rFonts w:ascii="Segoe UI" w:hAnsi="Segoe UI" w:cs="Segoe UI"/>
                <w:sz w:val="16"/>
                <w:szCs w:val="16"/>
              </w:rPr>
            </w:pPr>
          </w:p>
        </w:tc>
        <w:tc>
          <w:tcPr>
            <w:tcW w:w="4011" w:type="dxa"/>
          </w:tcPr>
          <w:p w14:paraId="0E641C32" w14:textId="77777777" w:rsidR="00193FAC" w:rsidRPr="00193FAC" w:rsidRDefault="00193FAC" w:rsidP="00193FAC">
            <w:pPr>
              <w:pStyle w:val="TableParagraph"/>
              <w:spacing w:before="60" w:after="60"/>
              <w:ind w:left="113"/>
              <w:rPr>
                <w:rFonts w:ascii="Segoe UI" w:hAnsi="Segoe UI" w:cs="Segoe UI"/>
                <w:b/>
                <w:sz w:val="16"/>
                <w:szCs w:val="16"/>
              </w:rPr>
            </w:pPr>
            <w:r w:rsidRPr="00193FAC">
              <w:rPr>
                <w:rFonts w:ascii="Segoe UI" w:hAnsi="Segoe UI" w:cs="Segoe UI"/>
                <w:b/>
                <w:w w:val="110"/>
                <w:sz w:val="16"/>
                <w:szCs w:val="16"/>
              </w:rPr>
              <w:t>Cash</w:t>
            </w:r>
            <w:r w:rsidRPr="00193FAC">
              <w:rPr>
                <w:rFonts w:ascii="Segoe UI" w:hAnsi="Segoe UI" w:cs="Segoe UI"/>
                <w:b/>
                <w:spacing w:val="-15"/>
                <w:w w:val="110"/>
                <w:sz w:val="16"/>
                <w:szCs w:val="16"/>
              </w:rPr>
              <w:t xml:space="preserve"> </w:t>
            </w:r>
            <w:r w:rsidRPr="00193FAC">
              <w:rPr>
                <w:rFonts w:ascii="Segoe UI" w:hAnsi="Segoe UI" w:cs="Segoe UI"/>
                <w:b/>
                <w:w w:val="110"/>
                <w:sz w:val="16"/>
                <w:szCs w:val="16"/>
              </w:rPr>
              <w:t>flows</w:t>
            </w:r>
            <w:r w:rsidRPr="00193FAC">
              <w:rPr>
                <w:rFonts w:ascii="Segoe UI" w:hAnsi="Segoe UI" w:cs="Segoe UI"/>
                <w:b/>
                <w:spacing w:val="-15"/>
                <w:w w:val="110"/>
                <w:sz w:val="16"/>
                <w:szCs w:val="16"/>
              </w:rPr>
              <w:t xml:space="preserve"> </w:t>
            </w:r>
            <w:r w:rsidRPr="00193FAC">
              <w:rPr>
                <w:rFonts w:ascii="Segoe UI" w:hAnsi="Segoe UI" w:cs="Segoe UI"/>
                <w:b/>
                <w:w w:val="110"/>
                <w:sz w:val="16"/>
                <w:szCs w:val="16"/>
              </w:rPr>
              <w:t>from</w:t>
            </w:r>
            <w:r w:rsidRPr="00193FAC">
              <w:rPr>
                <w:rFonts w:ascii="Segoe UI" w:hAnsi="Segoe UI" w:cs="Segoe UI"/>
                <w:b/>
                <w:spacing w:val="-15"/>
                <w:w w:val="110"/>
                <w:sz w:val="16"/>
                <w:szCs w:val="16"/>
              </w:rPr>
              <w:t xml:space="preserve"> </w:t>
            </w:r>
            <w:r w:rsidRPr="00193FAC">
              <w:rPr>
                <w:rFonts w:ascii="Segoe UI" w:hAnsi="Segoe UI" w:cs="Segoe UI"/>
                <w:b/>
                <w:w w:val="110"/>
                <w:sz w:val="16"/>
                <w:szCs w:val="16"/>
              </w:rPr>
              <w:t>operating</w:t>
            </w:r>
            <w:r w:rsidRPr="00193FAC">
              <w:rPr>
                <w:rFonts w:ascii="Segoe UI" w:hAnsi="Segoe UI" w:cs="Segoe UI"/>
                <w:b/>
                <w:spacing w:val="-14"/>
                <w:w w:val="110"/>
                <w:sz w:val="16"/>
                <w:szCs w:val="16"/>
              </w:rPr>
              <w:t xml:space="preserve"> </w:t>
            </w:r>
            <w:r w:rsidRPr="00193FAC">
              <w:rPr>
                <w:rFonts w:ascii="Segoe UI" w:hAnsi="Segoe UI" w:cs="Segoe UI"/>
                <w:b/>
                <w:w w:val="110"/>
                <w:sz w:val="16"/>
                <w:szCs w:val="16"/>
              </w:rPr>
              <w:t>activities</w:t>
            </w:r>
          </w:p>
        </w:tc>
        <w:tc>
          <w:tcPr>
            <w:tcW w:w="1252" w:type="dxa"/>
          </w:tcPr>
          <w:p w14:paraId="319A7192" w14:textId="77777777" w:rsidR="00193FAC" w:rsidRPr="00193FAC" w:rsidRDefault="00193FAC" w:rsidP="00193FAC">
            <w:pPr>
              <w:pStyle w:val="TableParagraph"/>
              <w:spacing w:before="60" w:after="60"/>
              <w:rPr>
                <w:rFonts w:ascii="Segoe UI" w:hAnsi="Segoe UI" w:cs="Segoe UI"/>
                <w:sz w:val="16"/>
                <w:szCs w:val="16"/>
              </w:rPr>
            </w:pPr>
          </w:p>
        </w:tc>
        <w:tc>
          <w:tcPr>
            <w:tcW w:w="1282" w:type="dxa"/>
          </w:tcPr>
          <w:p w14:paraId="0D03CBDA" w14:textId="77777777" w:rsidR="00193FAC" w:rsidRPr="00193FAC" w:rsidRDefault="00193FAC" w:rsidP="00193FAC">
            <w:pPr>
              <w:pStyle w:val="TableParagraph"/>
              <w:spacing w:before="60" w:after="60"/>
              <w:rPr>
                <w:rFonts w:ascii="Segoe UI" w:hAnsi="Segoe UI" w:cs="Segoe UI"/>
                <w:sz w:val="16"/>
                <w:szCs w:val="16"/>
              </w:rPr>
            </w:pPr>
          </w:p>
        </w:tc>
        <w:tc>
          <w:tcPr>
            <w:tcW w:w="1241" w:type="dxa"/>
          </w:tcPr>
          <w:p w14:paraId="65B02D8E" w14:textId="77777777" w:rsidR="00193FAC" w:rsidRPr="00193FAC" w:rsidRDefault="00193FAC" w:rsidP="00193FAC">
            <w:pPr>
              <w:pStyle w:val="TableParagraph"/>
              <w:spacing w:before="60" w:after="60"/>
              <w:rPr>
                <w:rFonts w:ascii="Segoe UI" w:hAnsi="Segoe UI" w:cs="Segoe UI"/>
                <w:sz w:val="16"/>
                <w:szCs w:val="16"/>
              </w:rPr>
            </w:pPr>
          </w:p>
        </w:tc>
      </w:tr>
      <w:tr w:rsidR="00193FAC" w:rsidRPr="00193FAC" w14:paraId="1585E437" w14:textId="77777777" w:rsidTr="00193FAC">
        <w:trPr>
          <w:trHeight w:val="359"/>
        </w:trPr>
        <w:tc>
          <w:tcPr>
            <w:tcW w:w="1275" w:type="dxa"/>
          </w:tcPr>
          <w:p w14:paraId="04A785BF" w14:textId="77777777" w:rsidR="00193FAC" w:rsidRPr="00193FAC" w:rsidRDefault="00193FAC" w:rsidP="00193FAC">
            <w:pPr>
              <w:pStyle w:val="TableParagraph"/>
              <w:spacing w:before="60" w:after="60"/>
              <w:ind w:left="57" w:right="170"/>
              <w:jc w:val="right"/>
              <w:rPr>
                <w:rFonts w:ascii="Segoe UI" w:hAnsi="Segoe UI" w:cs="Segoe UI"/>
                <w:sz w:val="16"/>
                <w:szCs w:val="16"/>
              </w:rPr>
            </w:pPr>
            <w:r w:rsidRPr="00193FAC">
              <w:rPr>
                <w:rFonts w:ascii="Segoe UI" w:hAnsi="Segoe UI" w:cs="Segoe UI"/>
                <w:sz w:val="16"/>
                <w:szCs w:val="16"/>
              </w:rPr>
              <w:t>692,634</w:t>
            </w:r>
          </w:p>
        </w:tc>
        <w:tc>
          <w:tcPr>
            <w:tcW w:w="4011" w:type="dxa"/>
          </w:tcPr>
          <w:p w14:paraId="29C29AF3" w14:textId="77777777" w:rsidR="00193FAC" w:rsidRPr="00193FAC" w:rsidRDefault="00193FAC" w:rsidP="00193FAC">
            <w:pPr>
              <w:pStyle w:val="TableParagraph"/>
              <w:spacing w:before="60" w:after="60"/>
              <w:ind w:left="113"/>
              <w:rPr>
                <w:rFonts w:ascii="Segoe UI" w:hAnsi="Segoe UI" w:cs="Segoe UI"/>
                <w:sz w:val="16"/>
                <w:szCs w:val="16"/>
              </w:rPr>
            </w:pPr>
            <w:r w:rsidRPr="00193FAC">
              <w:rPr>
                <w:rFonts w:ascii="Segoe UI" w:hAnsi="Segoe UI" w:cs="Segoe UI"/>
                <w:w w:val="105"/>
                <w:sz w:val="16"/>
                <w:szCs w:val="16"/>
              </w:rPr>
              <w:t>Receipts</w:t>
            </w:r>
            <w:r w:rsidRPr="00193FAC">
              <w:rPr>
                <w:rFonts w:ascii="Segoe UI" w:hAnsi="Segoe UI" w:cs="Segoe UI"/>
                <w:spacing w:val="-14"/>
                <w:w w:val="105"/>
                <w:sz w:val="16"/>
                <w:szCs w:val="16"/>
              </w:rPr>
              <w:t xml:space="preserve"> </w:t>
            </w:r>
            <w:r w:rsidRPr="00193FAC">
              <w:rPr>
                <w:rFonts w:ascii="Segoe UI" w:hAnsi="Segoe UI" w:cs="Segoe UI"/>
                <w:w w:val="105"/>
                <w:sz w:val="16"/>
                <w:szCs w:val="16"/>
              </w:rPr>
              <w:t>from</w:t>
            </w:r>
            <w:r w:rsidRPr="00193FAC">
              <w:rPr>
                <w:rFonts w:ascii="Segoe UI" w:hAnsi="Segoe UI" w:cs="Segoe UI"/>
                <w:spacing w:val="-14"/>
                <w:w w:val="105"/>
                <w:sz w:val="16"/>
                <w:szCs w:val="16"/>
              </w:rPr>
              <w:t xml:space="preserve"> </w:t>
            </w:r>
            <w:r w:rsidRPr="00193FAC">
              <w:rPr>
                <w:rFonts w:ascii="Segoe UI" w:hAnsi="Segoe UI" w:cs="Segoe UI"/>
                <w:w w:val="105"/>
                <w:sz w:val="16"/>
                <w:szCs w:val="16"/>
              </w:rPr>
              <w:t>revenue</w:t>
            </w:r>
            <w:r w:rsidRPr="00193FAC">
              <w:rPr>
                <w:rFonts w:ascii="Segoe UI" w:hAnsi="Segoe UI" w:cs="Segoe UI"/>
                <w:spacing w:val="-14"/>
                <w:w w:val="105"/>
                <w:sz w:val="16"/>
                <w:szCs w:val="16"/>
              </w:rPr>
              <w:t xml:space="preserve"> </w:t>
            </w:r>
            <w:r w:rsidRPr="00193FAC">
              <w:rPr>
                <w:rFonts w:ascii="Segoe UI" w:hAnsi="Segoe UI" w:cs="Segoe UI"/>
                <w:w w:val="105"/>
                <w:sz w:val="16"/>
                <w:szCs w:val="16"/>
              </w:rPr>
              <w:t>Crown</w:t>
            </w:r>
          </w:p>
        </w:tc>
        <w:tc>
          <w:tcPr>
            <w:tcW w:w="1252" w:type="dxa"/>
          </w:tcPr>
          <w:p w14:paraId="29BF1659" w14:textId="77777777" w:rsidR="00193FAC" w:rsidRPr="00E94E97" w:rsidRDefault="00193FAC" w:rsidP="00E94E97">
            <w:pPr>
              <w:pStyle w:val="TableParagraph"/>
              <w:spacing w:before="60" w:after="60"/>
              <w:ind w:right="152"/>
              <w:jc w:val="right"/>
              <w:rPr>
                <w:rFonts w:ascii="Segoe UI" w:hAnsi="Segoe UI" w:cs="Segoe UI"/>
                <w:w w:val="110"/>
                <w:sz w:val="16"/>
                <w:szCs w:val="16"/>
              </w:rPr>
            </w:pPr>
            <w:r w:rsidRPr="00E94E97">
              <w:rPr>
                <w:rFonts w:ascii="Segoe UI" w:hAnsi="Segoe UI" w:cs="Segoe UI"/>
                <w:w w:val="110"/>
                <w:sz w:val="16"/>
                <w:szCs w:val="16"/>
              </w:rPr>
              <w:t>465,335</w:t>
            </w:r>
          </w:p>
        </w:tc>
        <w:tc>
          <w:tcPr>
            <w:tcW w:w="1282" w:type="dxa"/>
          </w:tcPr>
          <w:p w14:paraId="22C92568" w14:textId="77777777" w:rsidR="00193FAC" w:rsidRPr="00E94E97" w:rsidRDefault="00193FAC" w:rsidP="00E94E97">
            <w:pPr>
              <w:pStyle w:val="TableParagraph"/>
              <w:spacing w:before="60" w:after="60"/>
              <w:ind w:right="152"/>
              <w:jc w:val="right"/>
              <w:rPr>
                <w:rFonts w:ascii="Segoe UI" w:hAnsi="Segoe UI" w:cs="Segoe UI"/>
                <w:w w:val="110"/>
                <w:sz w:val="16"/>
                <w:szCs w:val="16"/>
              </w:rPr>
            </w:pPr>
            <w:r w:rsidRPr="00E94E97">
              <w:rPr>
                <w:rFonts w:ascii="Segoe UI" w:hAnsi="Segoe UI" w:cs="Segoe UI"/>
                <w:w w:val="110"/>
                <w:sz w:val="16"/>
                <w:szCs w:val="16"/>
              </w:rPr>
              <w:t>331,439</w:t>
            </w:r>
          </w:p>
        </w:tc>
        <w:tc>
          <w:tcPr>
            <w:tcW w:w="1241" w:type="dxa"/>
          </w:tcPr>
          <w:p w14:paraId="19ACCECA" w14:textId="77777777" w:rsidR="00193FAC" w:rsidRPr="00E94E97" w:rsidRDefault="00193FAC" w:rsidP="00E94E97">
            <w:pPr>
              <w:pStyle w:val="TableParagraph"/>
              <w:spacing w:before="60" w:after="60"/>
              <w:ind w:right="152"/>
              <w:jc w:val="right"/>
              <w:rPr>
                <w:rFonts w:ascii="Segoe UI" w:hAnsi="Segoe UI" w:cs="Segoe UI"/>
                <w:w w:val="110"/>
                <w:sz w:val="16"/>
                <w:szCs w:val="16"/>
              </w:rPr>
            </w:pPr>
            <w:r w:rsidRPr="00E94E97">
              <w:rPr>
                <w:rFonts w:ascii="Segoe UI" w:hAnsi="Segoe UI" w:cs="Segoe UI"/>
                <w:w w:val="110"/>
                <w:sz w:val="16"/>
                <w:szCs w:val="16"/>
              </w:rPr>
              <w:t>223,339</w:t>
            </w:r>
          </w:p>
        </w:tc>
      </w:tr>
      <w:tr w:rsidR="00193FAC" w:rsidRPr="00193FAC" w14:paraId="3AA351A4" w14:textId="77777777" w:rsidTr="00193FAC">
        <w:trPr>
          <w:trHeight w:val="359"/>
        </w:trPr>
        <w:tc>
          <w:tcPr>
            <w:tcW w:w="1275" w:type="dxa"/>
          </w:tcPr>
          <w:p w14:paraId="4C90DABC" w14:textId="77777777" w:rsidR="00193FAC" w:rsidRPr="00193FAC" w:rsidRDefault="00193FAC" w:rsidP="00193FAC">
            <w:pPr>
              <w:pStyle w:val="TableParagraph"/>
              <w:spacing w:before="60" w:after="60"/>
              <w:ind w:left="57" w:right="170"/>
              <w:jc w:val="right"/>
              <w:rPr>
                <w:rFonts w:ascii="Segoe UI" w:hAnsi="Segoe UI" w:cs="Segoe UI"/>
                <w:sz w:val="16"/>
                <w:szCs w:val="16"/>
              </w:rPr>
            </w:pPr>
            <w:r w:rsidRPr="00193FAC">
              <w:rPr>
                <w:rFonts w:ascii="Segoe UI" w:hAnsi="Segoe UI" w:cs="Segoe UI"/>
                <w:sz w:val="16"/>
                <w:szCs w:val="16"/>
              </w:rPr>
              <w:t>12,720</w:t>
            </w:r>
          </w:p>
        </w:tc>
        <w:tc>
          <w:tcPr>
            <w:tcW w:w="4011" w:type="dxa"/>
          </w:tcPr>
          <w:p w14:paraId="6C244672" w14:textId="77777777" w:rsidR="00193FAC" w:rsidRPr="00193FAC" w:rsidRDefault="00193FAC" w:rsidP="00193FAC">
            <w:pPr>
              <w:pStyle w:val="TableParagraph"/>
              <w:spacing w:before="60" w:after="60"/>
              <w:ind w:left="113"/>
              <w:rPr>
                <w:rFonts w:ascii="Segoe UI" w:hAnsi="Segoe UI" w:cs="Segoe UI"/>
                <w:sz w:val="16"/>
                <w:szCs w:val="16"/>
              </w:rPr>
            </w:pPr>
            <w:r w:rsidRPr="00193FAC">
              <w:rPr>
                <w:rFonts w:ascii="Segoe UI" w:hAnsi="Segoe UI" w:cs="Segoe UI"/>
                <w:sz w:val="16"/>
                <w:szCs w:val="16"/>
              </w:rPr>
              <w:t>Receipts</w:t>
            </w:r>
            <w:r w:rsidRPr="00193FAC">
              <w:rPr>
                <w:rFonts w:ascii="Segoe UI" w:hAnsi="Segoe UI" w:cs="Segoe UI"/>
                <w:spacing w:val="14"/>
                <w:sz w:val="16"/>
                <w:szCs w:val="16"/>
              </w:rPr>
              <w:t xml:space="preserve"> </w:t>
            </w:r>
            <w:r w:rsidRPr="00193FAC">
              <w:rPr>
                <w:rFonts w:ascii="Segoe UI" w:hAnsi="Segoe UI" w:cs="Segoe UI"/>
                <w:sz w:val="16"/>
                <w:szCs w:val="16"/>
              </w:rPr>
              <w:t>from</w:t>
            </w:r>
            <w:r w:rsidRPr="00193FAC">
              <w:rPr>
                <w:rFonts w:ascii="Segoe UI" w:hAnsi="Segoe UI" w:cs="Segoe UI"/>
                <w:spacing w:val="14"/>
                <w:sz w:val="16"/>
                <w:szCs w:val="16"/>
              </w:rPr>
              <w:t xml:space="preserve"> </w:t>
            </w:r>
            <w:r w:rsidRPr="00193FAC">
              <w:rPr>
                <w:rFonts w:ascii="Segoe UI" w:hAnsi="Segoe UI" w:cs="Segoe UI"/>
                <w:sz w:val="16"/>
                <w:szCs w:val="16"/>
              </w:rPr>
              <w:t>other</w:t>
            </w:r>
            <w:r w:rsidRPr="00193FAC">
              <w:rPr>
                <w:rFonts w:ascii="Segoe UI" w:hAnsi="Segoe UI" w:cs="Segoe UI"/>
                <w:spacing w:val="14"/>
                <w:sz w:val="16"/>
                <w:szCs w:val="16"/>
              </w:rPr>
              <w:t xml:space="preserve"> </w:t>
            </w:r>
            <w:r w:rsidRPr="00193FAC">
              <w:rPr>
                <w:rFonts w:ascii="Segoe UI" w:hAnsi="Segoe UI" w:cs="Segoe UI"/>
                <w:sz w:val="16"/>
                <w:szCs w:val="16"/>
              </w:rPr>
              <w:t>revenue</w:t>
            </w:r>
          </w:p>
        </w:tc>
        <w:tc>
          <w:tcPr>
            <w:tcW w:w="1252" w:type="dxa"/>
          </w:tcPr>
          <w:p w14:paraId="46AF6FAF" w14:textId="77777777" w:rsidR="00193FAC" w:rsidRPr="00E94E97" w:rsidRDefault="00193FAC" w:rsidP="00E94E97">
            <w:pPr>
              <w:pStyle w:val="TableParagraph"/>
              <w:spacing w:before="60" w:after="60"/>
              <w:ind w:right="152"/>
              <w:jc w:val="right"/>
              <w:rPr>
                <w:rFonts w:ascii="Segoe UI" w:hAnsi="Segoe UI" w:cs="Segoe UI"/>
                <w:w w:val="110"/>
                <w:sz w:val="16"/>
                <w:szCs w:val="16"/>
              </w:rPr>
            </w:pPr>
            <w:r w:rsidRPr="00E94E97">
              <w:rPr>
                <w:rFonts w:ascii="Segoe UI" w:hAnsi="Segoe UI" w:cs="Segoe UI"/>
                <w:w w:val="110"/>
                <w:sz w:val="16"/>
                <w:szCs w:val="16"/>
              </w:rPr>
              <w:t>25,952</w:t>
            </w:r>
          </w:p>
        </w:tc>
        <w:tc>
          <w:tcPr>
            <w:tcW w:w="1282" w:type="dxa"/>
          </w:tcPr>
          <w:p w14:paraId="535C788C" w14:textId="77777777" w:rsidR="00193FAC" w:rsidRPr="00E94E97" w:rsidRDefault="00193FAC" w:rsidP="00E94E97">
            <w:pPr>
              <w:pStyle w:val="TableParagraph"/>
              <w:spacing w:before="60" w:after="60"/>
              <w:ind w:right="152"/>
              <w:jc w:val="right"/>
              <w:rPr>
                <w:rFonts w:ascii="Segoe UI" w:hAnsi="Segoe UI" w:cs="Segoe UI"/>
                <w:w w:val="110"/>
                <w:sz w:val="16"/>
                <w:szCs w:val="16"/>
              </w:rPr>
            </w:pPr>
            <w:r w:rsidRPr="00E94E97">
              <w:rPr>
                <w:rFonts w:ascii="Segoe UI" w:hAnsi="Segoe UI" w:cs="Segoe UI"/>
                <w:w w:val="110"/>
                <w:sz w:val="16"/>
                <w:szCs w:val="16"/>
              </w:rPr>
              <w:t>24,433</w:t>
            </w:r>
          </w:p>
        </w:tc>
        <w:tc>
          <w:tcPr>
            <w:tcW w:w="1241" w:type="dxa"/>
          </w:tcPr>
          <w:p w14:paraId="1D8962E3" w14:textId="77777777" w:rsidR="00193FAC" w:rsidRPr="00E94E97" w:rsidRDefault="00193FAC" w:rsidP="00E94E97">
            <w:pPr>
              <w:pStyle w:val="TableParagraph"/>
              <w:spacing w:before="60" w:after="60"/>
              <w:ind w:right="152"/>
              <w:jc w:val="right"/>
              <w:rPr>
                <w:rFonts w:ascii="Segoe UI" w:hAnsi="Segoe UI" w:cs="Segoe UI"/>
                <w:w w:val="110"/>
                <w:sz w:val="16"/>
                <w:szCs w:val="16"/>
              </w:rPr>
            </w:pPr>
            <w:r w:rsidRPr="00E94E97">
              <w:rPr>
                <w:rFonts w:ascii="Segoe UI" w:hAnsi="Segoe UI" w:cs="Segoe UI"/>
                <w:w w:val="110"/>
                <w:sz w:val="16"/>
                <w:szCs w:val="16"/>
              </w:rPr>
              <w:t>18,225</w:t>
            </w:r>
          </w:p>
        </w:tc>
      </w:tr>
      <w:tr w:rsidR="00193FAC" w:rsidRPr="00193FAC" w14:paraId="4A3BD82A" w14:textId="77777777" w:rsidTr="00193FAC">
        <w:trPr>
          <w:trHeight w:val="359"/>
        </w:trPr>
        <w:tc>
          <w:tcPr>
            <w:tcW w:w="1275" w:type="dxa"/>
          </w:tcPr>
          <w:p w14:paraId="267FDCBE" w14:textId="77777777" w:rsidR="00193FAC" w:rsidRPr="00193FAC" w:rsidRDefault="00193FAC" w:rsidP="00193FAC">
            <w:pPr>
              <w:pStyle w:val="TableParagraph"/>
              <w:spacing w:before="60" w:after="60"/>
              <w:ind w:left="57" w:right="170"/>
              <w:jc w:val="right"/>
              <w:rPr>
                <w:rFonts w:ascii="Segoe UI" w:hAnsi="Segoe UI" w:cs="Segoe UI"/>
                <w:sz w:val="16"/>
                <w:szCs w:val="16"/>
              </w:rPr>
            </w:pPr>
            <w:r w:rsidRPr="00193FAC">
              <w:rPr>
                <w:rFonts w:ascii="Segoe UI" w:hAnsi="Segoe UI" w:cs="Segoe UI"/>
                <w:sz w:val="16"/>
                <w:szCs w:val="16"/>
              </w:rPr>
              <w:t>(450,498)</w:t>
            </w:r>
          </w:p>
        </w:tc>
        <w:tc>
          <w:tcPr>
            <w:tcW w:w="4011" w:type="dxa"/>
          </w:tcPr>
          <w:p w14:paraId="12442889" w14:textId="77777777" w:rsidR="00193FAC" w:rsidRPr="00193FAC" w:rsidRDefault="00193FAC" w:rsidP="00193FAC">
            <w:pPr>
              <w:pStyle w:val="TableParagraph"/>
              <w:spacing w:before="60" w:after="60"/>
              <w:ind w:left="113"/>
              <w:rPr>
                <w:rFonts w:ascii="Segoe UI" w:hAnsi="Segoe UI" w:cs="Segoe UI"/>
                <w:sz w:val="16"/>
                <w:szCs w:val="16"/>
              </w:rPr>
            </w:pPr>
            <w:r w:rsidRPr="00193FAC">
              <w:rPr>
                <w:rFonts w:ascii="Segoe UI" w:hAnsi="Segoe UI" w:cs="Segoe UI"/>
                <w:w w:val="105"/>
                <w:sz w:val="16"/>
                <w:szCs w:val="16"/>
              </w:rPr>
              <w:t>Payments</w:t>
            </w:r>
            <w:r w:rsidRPr="00193FAC">
              <w:rPr>
                <w:rFonts w:ascii="Segoe UI" w:hAnsi="Segoe UI" w:cs="Segoe UI"/>
                <w:spacing w:val="-14"/>
                <w:w w:val="105"/>
                <w:sz w:val="16"/>
                <w:szCs w:val="16"/>
              </w:rPr>
              <w:t xml:space="preserve"> </w:t>
            </w:r>
            <w:r w:rsidRPr="00193FAC">
              <w:rPr>
                <w:rFonts w:ascii="Segoe UI" w:hAnsi="Segoe UI" w:cs="Segoe UI"/>
                <w:w w:val="105"/>
                <w:sz w:val="16"/>
                <w:szCs w:val="16"/>
              </w:rPr>
              <w:t>to</w:t>
            </w:r>
            <w:r w:rsidRPr="00193FAC">
              <w:rPr>
                <w:rFonts w:ascii="Segoe UI" w:hAnsi="Segoe UI" w:cs="Segoe UI"/>
                <w:spacing w:val="-14"/>
                <w:w w:val="105"/>
                <w:sz w:val="16"/>
                <w:szCs w:val="16"/>
              </w:rPr>
              <w:t xml:space="preserve"> </w:t>
            </w:r>
            <w:r w:rsidRPr="00193FAC">
              <w:rPr>
                <w:rFonts w:ascii="Segoe UI" w:hAnsi="Segoe UI" w:cs="Segoe UI"/>
                <w:w w:val="105"/>
                <w:sz w:val="16"/>
                <w:szCs w:val="16"/>
              </w:rPr>
              <w:t>suppliers</w:t>
            </w:r>
          </w:p>
        </w:tc>
        <w:tc>
          <w:tcPr>
            <w:tcW w:w="1252" w:type="dxa"/>
          </w:tcPr>
          <w:p w14:paraId="5BD3DC7F" w14:textId="77777777" w:rsidR="00193FAC" w:rsidRPr="00E94E97" w:rsidRDefault="00193FAC" w:rsidP="00E94E97">
            <w:pPr>
              <w:pStyle w:val="TableParagraph"/>
              <w:spacing w:before="60" w:after="60"/>
              <w:ind w:right="152"/>
              <w:jc w:val="right"/>
              <w:rPr>
                <w:rFonts w:ascii="Segoe UI" w:hAnsi="Segoe UI" w:cs="Segoe UI"/>
                <w:w w:val="110"/>
                <w:sz w:val="16"/>
                <w:szCs w:val="16"/>
              </w:rPr>
            </w:pPr>
            <w:r w:rsidRPr="00E94E97">
              <w:rPr>
                <w:rFonts w:ascii="Segoe UI" w:hAnsi="Segoe UI" w:cs="Segoe UI"/>
                <w:w w:val="110"/>
                <w:sz w:val="16"/>
                <w:szCs w:val="16"/>
              </w:rPr>
              <w:t>(219,331)</w:t>
            </w:r>
          </w:p>
        </w:tc>
        <w:tc>
          <w:tcPr>
            <w:tcW w:w="1282" w:type="dxa"/>
          </w:tcPr>
          <w:p w14:paraId="69BECDF9" w14:textId="77777777" w:rsidR="00193FAC" w:rsidRPr="00E94E97" w:rsidRDefault="00193FAC" w:rsidP="00E94E97">
            <w:pPr>
              <w:pStyle w:val="TableParagraph"/>
              <w:spacing w:before="60" w:after="60"/>
              <w:ind w:right="152"/>
              <w:jc w:val="right"/>
              <w:rPr>
                <w:rFonts w:ascii="Segoe UI" w:hAnsi="Segoe UI" w:cs="Segoe UI"/>
                <w:w w:val="110"/>
                <w:sz w:val="16"/>
                <w:szCs w:val="16"/>
              </w:rPr>
            </w:pPr>
            <w:r w:rsidRPr="00E94E97">
              <w:rPr>
                <w:rFonts w:ascii="Segoe UI" w:hAnsi="Segoe UI" w:cs="Segoe UI"/>
                <w:w w:val="110"/>
                <w:sz w:val="16"/>
                <w:szCs w:val="16"/>
              </w:rPr>
              <w:t>(237,677)</w:t>
            </w:r>
          </w:p>
        </w:tc>
        <w:tc>
          <w:tcPr>
            <w:tcW w:w="1241" w:type="dxa"/>
          </w:tcPr>
          <w:p w14:paraId="57F0C17E" w14:textId="77777777" w:rsidR="00193FAC" w:rsidRPr="00E94E97" w:rsidRDefault="00193FAC" w:rsidP="00E94E97">
            <w:pPr>
              <w:pStyle w:val="TableParagraph"/>
              <w:spacing w:before="60" w:after="60"/>
              <w:ind w:right="152"/>
              <w:jc w:val="right"/>
              <w:rPr>
                <w:rFonts w:ascii="Segoe UI" w:hAnsi="Segoe UI" w:cs="Segoe UI"/>
                <w:w w:val="110"/>
                <w:sz w:val="16"/>
                <w:szCs w:val="16"/>
              </w:rPr>
            </w:pPr>
            <w:r w:rsidRPr="00E94E97">
              <w:rPr>
                <w:rFonts w:ascii="Segoe UI" w:hAnsi="Segoe UI" w:cs="Segoe UI"/>
                <w:w w:val="110"/>
                <w:sz w:val="16"/>
                <w:szCs w:val="16"/>
              </w:rPr>
              <w:t>(138,944)</w:t>
            </w:r>
          </w:p>
        </w:tc>
      </w:tr>
      <w:tr w:rsidR="00193FAC" w:rsidRPr="00193FAC" w14:paraId="520B8EDA" w14:textId="77777777" w:rsidTr="00193FAC">
        <w:trPr>
          <w:trHeight w:val="359"/>
        </w:trPr>
        <w:tc>
          <w:tcPr>
            <w:tcW w:w="1275" w:type="dxa"/>
          </w:tcPr>
          <w:p w14:paraId="74E0917B" w14:textId="77777777" w:rsidR="00193FAC" w:rsidRPr="00193FAC" w:rsidRDefault="00193FAC" w:rsidP="00193FAC">
            <w:pPr>
              <w:pStyle w:val="TableParagraph"/>
              <w:spacing w:before="60" w:after="60"/>
              <w:ind w:left="57" w:right="170"/>
              <w:jc w:val="right"/>
              <w:rPr>
                <w:rFonts w:ascii="Segoe UI" w:hAnsi="Segoe UI" w:cs="Segoe UI"/>
                <w:sz w:val="16"/>
                <w:szCs w:val="16"/>
              </w:rPr>
            </w:pPr>
            <w:r w:rsidRPr="00193FAC">
              <w:rPr>
                <w:rFonts w:ascii="Segoe UI" w:hAnsi="Segoe UI" w:cs="Segoe UI"/>
                <w:sz w:val="16"/>
                <w:szCs w:val="16"/>
              </w:rPr>
              <w:t>(224,323)</w:t>
            </w:r>
          </w:p>
        </w:tc>
        <w:tc>
          <w:tcPr>
            <w:tcW w:w="4011" w:type="dxa"/>
          </w:tcPr>
          <w:p w14:paraId="663A0DCC" w14:textId="77777777" w:rsidR="00193FAC" w:rsidRPr="00193FAC" w:rsidRDefault="00193FAC" w:rsidP="00193FAC">
            <w:pPr>
              <w:pStyle w:val="TableParagraph"/>
              <w:spacing w:before="60" w:after="60"/>
              <w:ind w:left="113"/>
              <w:rPr>
                <w:rFonts w:ascii="Segoe UI" w:hAnsi="Segoe UI" w:cs="Segoe UI"/>
                <w:sz w:val="16"/>
                <w:szCs w:val="16"/>
              </w:rPr>
            </w:pPr>
            <w:r w:rsidRPr="00193FAC">
              <w:rPr>
                <w:rFonts w:ascii="Segoe UI" w:hAnsi="Segoe UI" w:cs="Segoe UI"/>
                <w:w w:val="105"/>
                <w:sz w:val="16"/>
                <w:szCs w:val="16"/>
              </w:rPr>
              <w:t>Payments to employees</w:t>
            </w:r>
          </w:p>
        </w:tc>
        <w:tc>
          <w:tcPr>
            <w:tcW w:w="1252" w:type="dxa"/>
          </w:tcPr>
          <w:p w14:paraId="5C303D86" w14:textId="77777777" w:rsidR="00193FAC" w:rsidRPr="00E94E97" w:rsidRDefault="00193FAC" w:rsidP="00E94E97">
            <w:pPr>
              <w:pStyle w:val="TableParagraph"/>
              <w:spacing w:before="60" w:after="60"/>
              <w:ind w:right="152"/>
              <w:jc w:val="right"/>
              <w:rPr>
                <w:rFonts w:ascii="Segoe UI" w:hAnsi="Segoe UI" w:cs="Segoe UI"/>
                <w:w w:val="110"/>
                <w:sz w:val="16"/>
                <w:szCs w:val="16"/>
              </w:rPr>
            </w:pPr>
            <w:r w:rsidRPr="00E94E97">
              <w:rPr>
                <w:rFonts w:ascii="Segoe UI" w:hAnsi="Segoe UI" w:cs="Segoe UI"/>
                <w:w w:val="110"/>
                <w:sz w:val="16"/>
                <w:szCs w:val="16"/>
              </w:rPr>
              <w:t>(105,783)</w:t>
            </w:r>
          </w:p>
        </w:tc>
        <w:tc>
          <w:tcPr>
            <w:tcW w:w="1282" w:type="dxa"/>
          </w:tcPr>
          <w:p w14:paraId="41B52588" w14:textId="77777777" w:rsidR="00193FAC" w:rsidRPr="00E94E97" w:rsidRDefault="00193FAC" w:rsidP="00E94E97">
            <w:pPr>
              <w:pStyle w:val="TableParagraph"/>
              <w:spacing w:before="60" w:after="60"/>
              <w:ind w:right="152"/>
              <w:jc w:val="right"/>
              <w:rPr>
                <w:rFonts w:ascii="Segoe UI" w:hAnsi="Segoe UI" w:cs="Segoe UI"/>
                <w:w w:val="110"/>
                <w:sz w:val="16"/>
                <w:szCs w:val="16"/>
              </w:rPr>
            </w:pPr>
            <w:r w:rsidRPr="00E94E97">
              <w:rPr>
                <w:rFonts w:ascii="Segoe UI" w:hAnsi="Segoe UI" w:cs="Segoe UI"/>
                <w:w w:val="110"/>
                <w:sz w:val="16"/>
                <w:szCs w:val="16"/>
              </w:rPr>
              <w:t>(109,220)</w:t>
            </w:r>
          </w:p>
        </w:tc>
        <w:tc>
          <w:tcPr>
            <w:tcW w:w="1241" w:type="dxa"/>
          </w:tcPr>
          <w:p w14:paraId="5D6DA2CE" w14:textId="77777777" w:rsidR="00193FAC" w:rsidRPr="00E94E97" w:rsidRDefault="00193FAC" w:rsidP="00E94E97">
            <w:pPr>
              <w:pStyle w:val="TableParagraph"/>
              <w:spacing w:before="60" w:after="60"/>
              <w:ind w:right="152"/>
              <w:jc w:val="right"/>
              <w:rPr>
                <w:rFonts w:ascii="Segoe UI" w:hAnsi="Segoe UI" w:cs="Segoe UI"/>
                <w:w w:val="110"/>
                <w:sz w:val="16"/>
                <w:szCs w:val="16"/>
              </w:rPr>
            </w:pPr>
            <w:r w:rsidRPr="00E94E97">
              <w:rPr>
                <w:rFonts w:ascii="Segoe UI" w:hAnsi="Segoe UI" w:cs="Segoe UI"/>
                <w:w w:val="110"/>
                <w:sz w:val="16"/>
                <w:szCs w:val="16"/>
              </w:rPr>
              <w:t>(96,936)</w:t>
            </w:r>
          </w:p>
        </w:tc>
      </w:tr>
      <w:tr w:rsidR="00193FAC" w:rsidRPr="00193FAC" w14:paraId="20DFA344" w14:textId="77777777" w:rsidTr="00193FAC">
        <w:trPr>
          <w:trHeight w:val="359"/>
        </w:trPr>
        <w:tc>
          <w:tcPr>
            <w:tcW w:w="1275" w:type="dxa"/>
          </w:tcPr>
          <w:p w14:paraId="20742F1E" w14:textId="77777777" w:rsidR="00193FAC" w:rsidRPr="00193FAC" w:rsidRDefault="00193FAC" w:rsidP="00193FAC">
            <w:pPr>
              <w:pStyle w:val="TableParagraph"/>
              <w:spacing w:before="60" w:after="60"/>
              <w:ind w:left="57" w:right="170"/>
              <w:jc w:val="right"/>
              <w:rPr>
                <w:rFonts w:ascii="Segoe UI" w:hAnsi="Segoe UI" w:cs="Segoe UI"/>
                <w:sz w:val="16"/>
                <w:szCs w:val="16"/>
              </w:rPr>
            </w:pPr>
            <w:r w:rsidRPr="00193FAC">
              <w:rPr>
                <w:rFonts w:ascii="Segoe UI" w:hAnsi="Segoe UI" w:cs="Segoe UI"/>
                <w:sz w:val="16"/>
                <w:szCs w:val="16"/>
              </w:rPr>
              <w:t>(2,932)</w:t>
            </w:r>
          </w:p>
        </w:tc>
        <w:tc>
          <w:tcPr>
            <w:tcW w:w="4011" w:type="dxa"/>
          </w:tcPr>
          <w:p w14:paraId="24405749" w14:textId="77777777" w:rsidR="00193FAC" w:rsidRPr="00193FAC" w:rsidRDefault="00193FAC" w:rsidP="00193FAC">
            <w:pPr>
              <w:pStyle w:val="TableParagraph"/>
              <w:spacing w:before="60" w:after="60"/>
              <w:ind w:left="113"/>
              <w:rPr>
                <w:rFonts w:ascii="Segoe UI" w:hAnsi="Segoe UI" w:cs="Segoe UI"/>
                <w:sz w:val="16"/>
                <w:szCs w:val="16"/>
              </w:rPr>
            </w:pPr>
            <w:r w:rsidRPr="00193FAC">
              <w:rPr>
                <w:rFonts w:ascii="Segoe UI" w:hAnsi="Segoe UI" w:cs="Segoe UI"/>
                <w:w w:val="105"/>
                <w:sz w:val="16"/>
                <w:szCs w:val="16"/>
              </w:rPr>
              <w:t>Payments</w:t>
            </w:r>
            <w:r w:rsidRPr="00193FAC">
              <w:rPr>
                <w:rFonts w:ascii="Segoe UI" w:hAnsi="Segoe UI" w:cs="Segoe UI"/>
                <w:spacing w:val="1"/>
                <w:w w:val="105"/>
                <w:sz w:val="16"/>
                <w:szCs w:val="16"/>
              </w:rPr>
              <w:t xml:space="preserve"> </w:t>
            </w:r>
            <w:r w:rsidRPr="00193FAC">
              <w:rPr>
                <w:rFonts w:ascii="Segoe UI" w:hAnsi="Segoe UI" w:cs="Segoe UI"/>
                <w:w w:val="105"/>
                <w:sz w:val="16"/>
                <w:szCs w:val="16"/>
              </w:rPr>
              <w:t>for</w:t>
            </w:r>
            <w:r w:rsidRPr="00193FAC">
              <w:rPr>
                <w:rFonts w:ascii="Segoe UI" w:hAnsi="Segoe UI" w:cs="Segoe UI"/>
                <w:spacing w:val="1"/>
                <w:w w:val="105"/>
                <w:sz w:val="16"/>
                <w:szCs w:val="16"/>
              </w:rPr>
              <w:t xml:space="preserve"> </w:t>
            </w:r>
            <w:r w:rsidRPr="00193FAC">
              <w:rPr>
                <w:rFonts w:ascii="Segoe UI" w:hAnsi="Segoe UI" w:cs="Segoe UI"/>
                <w:w w:val="105"/>
                <w:sz w:val="16"/>
                <w:szCs w:val="16"/>
              </w:rPr>
              <w:t>capital</w:t>
            </w:r>
            <w:r w:rsidRPr="00193FAC">
              <w:rPr>
                <w:rFonts w:ascii="Segoe UI" w:hAnsi="Segoe UI" w:cs="Segoe UI"/>
                <w:spacing w:val="1"/>
                <w:w w:val="105"/>
                <w:sz w:val="16"/>
                <w:szCs w:val="16"/>
              </w:rPr>
              <w:t xml:space="preserve"> </w:t>
            </w:r>
            <w:r w:rsidRPr="00193FAC">
              <w:rPr>
                <w:rFonts w:ascii="Segoe UI" w:hAnsi="Segoe UI" w:cs="Segoe UI"/>
                <w:w w:val="105"/>
                <w:sz w:val="16"/>
                <w:szCs w:val="16"/>
              </w:rPr>
              <w:t>charge</w:t>
            </w:r>
          </w:p>
        </w:tc>
        <w:tc>
          <w:tcPr>
            <w:tcW w:w="1252" w:type="dxa"/>
          </w:tcPr>
          <w:p w14:paraId="536146A3" w14:textId="77777777" w:rsidR="00193FAC" w:rsidRPr="00E94E97" w:rsidRDefault="00193FAC" w:rsidP="00E94E97">
            <w:pPr>
              <w:pStyle w:val="TableParagraph"/>
              <w:spacing w:before="60" w:after="60"/>
              <w:ind w:right="152"/>
              <w:jc w:val="right"/>
              <w:rPr>
                <w:rFonts w:ascii="Segoe UI" w:hAnsi="Segoe UI" w:cs="Segoe UI"/>
                <w:w w:val="110"/>
                <w:sz w:val="16"/>
                <w:szCs w:val="16"/>
              </w:rPr>
            </w:pPr>
            <w:r w:rsidRPr="00E94E97">
              <w:rPr>
                <w:rFonts w:ascii="Segoe UI" w:hAnsi="Segoe UI" w:cs="Segoe UI"/>
                <w:w w:val="110"/>
                <w:sz w:val="16"/>
                <w:szCs w:val="16"/>
              </w:rPr>
              <w:t>(1,125)</w:t>
            </w:r>
          </w:p>
        </w:tc>
        <w:tc>
          <w:tcPr>
            <w:tcW w:w="1282" w:type="dxa"/>
          </w:tcPr>
          <w:p w14:paraId="55DFC11E" w14:textId="77777777" w:rsidR="00193FAC" w:rsidRPr="00E94E97" w:rsidRDefault="00193FAC" w:rsidP="00E94E97">
            <w:pPr>
              <w:pStyle w:val="TableParagraph"/>
              <w:spacing w:before="60" w:after="60"/>
              <w:ind w:right="152"/>
              <w:jc w:val="right"/>
              <w:rPr>
                <w:rFonts w:ascii="Segoe UI" w:hAnsi="Segoe UI" w:cs="Segoe UI"/>
                <w:w w:val="110"/>
                <w:sz w:val="16"/>
                <w:szCs w:val="16"/>
              </w:rPr>
            </w:pPr>
            <w:r w:rsidRPr="00E94E97">
              <w:rPr>
                <w:rFonts w:ascii="Segoe UI" w:hAnsi="Segoe UI" w:cs="Segoe UI"/>
                <w:w w:val="110"/>
                <w:sz w:val="16"/>
                <w:szCs w:val="16"/>
              </w:rPr>
              <w:t>(1,658)</w:t>
            </w:r>
          </w:p>
        </w:tc>
        <w:tc>
          <w:tcPr>
            <w:tcW w:w="1241" w:type="dxa"/>
          </w:tcPr>
          <w:p w14:paraId="040076F1" w14:textId="77777777" w:rsidR="00193FAC" w:rsidRPr="00E94E97" w:rsidRDefault="00193FAC" w:rsidP="00E94E97">
            <w:pPr>
              <w:pStyle w:val="TableParagraph"/>
              <w:spacing w:before="60" w:after="60"/>
              <w:ind w:right="152"/>
              <w:jc w:val="right"/>
              <w:rPr>
                <w:rFonts w:ascii="Segoe UI" w:hAnsi="Segoe UI" w:cs="Segoe UI"/>
                <w:w w:val="110"/>
                <w:sz w:val="16"/>
                <w:szCs w:val="16"/>
              </w:rPr>
            </w:pPr>
            <w:r w:rsidRPr="00E94E97">
              <w:rPr>
                <w:rFonts w:ascii="Segoe UI" w:hAnsi="Segoe UI" w:cs="Segoe UI"/>
                <w:w w:val="110"/>
                <w:sz w:val="16"/>
                <w:szCs w:val="16"/>
              </w:rPr>
              <w:t>(650)</w:t>
            </w:r>
          </w:p>
        </w:tc>
      </w:tr>
      <w:tr w:rsidR="00193FAC" w:rsidRPr="00193FAC" w14:paraId="26C9F7C2" w14:textId="77777777" w:rsidTr="00193FAC">
        <w:trPr>
          <w:trHeight w:val="348"/>
        </w:trPr>
        <w:tc>
          <w:tcPr>
            <w:tcW w:w="1275" w:type="dxa"/>
            <w:tcBorders>
              <w:bottom w:val="single" w:sz="4" w:space="0" w:color="A6A6A6" w:themeColor="background1" w:themeShade="A6"/>
            </w:tcBorders>
          </w:tcPr>
          <w:p w14:paraId="3E872585" w14:textId="77777777" w:rsidR="00193FAC" w:rsidRPr="00193FAC" w:rsidRDefault="00193FAC" w:rsidP="00193FAC">
            <w:pPr>
              <w:pStyle w:val="TableParagraph"/>
              <w:spacing w:before="60" w:after="60"/>
              <w:ind w:left="57" w:right="170"/>
              <w:jc w:val="right"/>
              <w:rPr>
                <w:rFonts w:ascii="Segoe UI" w:hAnsi="Segoe UI" w:cs="Segoe UI"/>
                <w:sz w:val="16"/>
                <w:szCs w:val="16"/>
              </w:rPr>
            </w:pPr>
            <w:r w:rsidRPr="00193FAC">
              <w:rPr>
                <w:rFonts w:ascii="Segoe UI" w:hAnsi="Segoe UI" w:cs="Segoe UI"/>
                <w:sz w:val="16"/>
                <w:szCs w:val="16"/>
              </w:rPr>
              <w:t>24,000</w:t>
            </w:r>
          </w:p>
        </w:tc>
        <w:tc>
          <w:tcPr>
            <w:tcW w:w="4011" w:type="dxa"/>
            <w:tcBorders>
              <w:bottom w:val="single" w:sz="4" w:space="0" w:color="A6A6A6" w:themeColor="background1" w:themeShade="A6"/>
            </w:tcBorders>
          </w:tcPr>
          <w:p w14:paraId="61B73389" w14:textId="77777777" w:rsidR="00193FAC" w:rsidRPr="00193FAC" w:rsidRDefault="00193FAC" w:rsidP="00193FAC">
            <w:pPr>
              <w:pStyle w:val="TableParagraph"/>
              <w:spacing w:before="60" w:after="60"/>
              <w:ind w:left="113"/>
              <w:rPr>
                <w:rFonts w:ascii="Segoe UI" w:hAnsi="Segoe UI" w:cs="Segoe UI"/>
                <w:sz w:val="16"/>
                <w:szCs w:val="16"/>
              </w:rPr>
            </w:pPr>
            <w:r w:rsidRPr="00193FAC">
              <w:rPr>
                <w:rFonts w:ascii="Segoe UI" w:hAnsi="Segoe UI" w:cs="Segoe UI"/>
                <w:w w:val="105"/>
                <w:sz w:val="16"/>
                <w:szCs w:val="16"/>
              </w:rPr>
              <w:t>Goods</w:t>
            </w:r>
            <w:r w:rsidRPr="00193FAC">
              <w:rPr>
                <w:rFonts w:ascii="Segoe UI" w:hAnsi="Segoe UI" w:cs="Segoe UI"/>
                <w:spacing w:val="-4"/>
                <w:w w:val="105"/>
                <w:sz w:val="16"/>
                <w:szCs w:val="16"/>
              </w:rPr>
              <w:t xml:space="preserve"> </w:t>
            </w:r>
            <w:r w:rsidRPr="00193FAC">
              <w:rPr>
                <w:rFonts w:ascii="Segoe UI" w:hAnsi="Segoe UI" w:cs="Segoe UI"/>
                <w:w w:val="105"/>
                <w:sz w:val="16"/>
                <w:szCs w:val="16"/>
              </w:rPr>
              <w:t>and</w:t>
            </w:r>
            <w:r w:rsidRPr="00193FAC">
              <w:rPr>
                <w:rFonts w:ascii="Segoe UI" w:hAnsi="Segoe UI" w:cs="Segoe UI"/>
                <w:spacing w:val="-3"/>
                <w:w w:val="105"/>
                <w:sz w:val="16"/>
                <w:szCs w:val="16"/>
              </w:rPr>
              <w:t xml:space="preserve"> </w:t>
            </w:r>
            <w:r w:rsidRPr="00193FAC">
              <w:rPr>
                <w:rFonts w:ascii="Segoe UI" w:hAnsi="Segoe UI" w:cs="Segoe UI"/>
                <w:w w:val="105"/>
                <w:sz w:val="16"/>
                <w:szCs w:val="16"/>
              </w:rPr>
              <w:t>services</w:t>
            </w:r>
            <w:r w:rsidRPr="00193FAC">
              <w:rPr>
                <w:rFonts w:ascii="Segoe UI" w:hAnsi="Segoe UI" w:cs="Segoe UI"/>
                <w:spacing w:val="-3"/>
                <w:w w:val="105"/>
                <w:sz w:val="16"/>
                <w:szCs w:val="16"/>
              </w:rPr>
              <w:t xml:space="preserve"> </w:t>
            </w:r>
            <w:r w:rsidRPr="00193FAC">
              <w:rPr>
                <w:rFonts w:ascii="Segoe UI" w:hAnsi="Segoe UI" w:cs="Segoe UI"/>
                <w:w w:val="105"/>
                <w:sz w:val="16"/>
                <w:szCs w:val="16"/>
              </w:rPr>
              <w:t>tax</w:t>
            </w:r>
            <w:r w:rsidRPr="00193FAC">
              <w:rPr>
                <w:rFonts w:ascii="Segoe UI" w:hAnsi="Segoe UI" w:cs="Segoe UI"/>
                <w:spacing w:val="-4"/>
                <w:w w:val="105"/>
                <w:sz w:val="16"/>
                <w:szCs w:val="16"/>
              </w:rPr>
              <w:t xml:space="preserve"> </w:t>
            </w:r>
            <w:r w:rsidRPr="00193FAC">
              <w:rPr>
                <w:rFonts w:ascii="Segoe UI" w:hAnsi="Segoe UI" w:cs="Segoe UI"/>
                <w:w w:val="105"/>
                <w:sz w:val="16"/>
                <w:szCs w:val="16"/>
              </w:rPr>
              <w:t>(net)</w:t>
            </w:r>
          </w:p>
        </w:tc>
        <w:tc>
          <w:tcPr>
            <w:tcW w:w="1252" w:type="dxa"/>
            <w:tcBorders>
              <w:bottom w:val="single" w:sz="4" w:space="0" w:color="A6A6A6" w:themeColor="background1" w:themeShade="A6"/>
            </w:tcBorders>
          </w:tcPr>
          <w:p w14:paraId="4C40EEE7" w14:textId="77777777" w:rsidR="00193FAC" w:rsidRPr="00E94E97" w:rsidRDefault="00193FAC" w:rsidP="00E94E97">
            <w:pPr>
              <w:pStyle w:val="TableParagraph"/>
              <w:spacing w:before="60" w:after="60"/>
              <w:ind w:right="152"/>
              <w:jc w:val="right"/>
              <w:rPr>
                <w:rFonts w:ascii="Segoe UI" w:hAnsi="Segoe UI" w:cs="Segoe UI"/>
                <w:w w:val="110"/>
                <w:sz w:val="16"/>
                <w:szCs w:val="16"/>
              </w:rPr>
            </w:pPr>
            <w:r w:rsidRPr="00E94E97">
              <w:rPr>
                <w:rFonts w:ascii="Segoe UI" w:hAnsi="Segoe UI" w:cs="Segoe UI"/>
                <w:w w:val="110"/>
                <w:sz w:val="16"/>
                <w:szCs w:val="16"/>
              </w:rPr>
              <w:t>(25,738)</w:t>
            </w:r>
          </w:p>
        </w:tc>
        <w:tc>
          <w:tcPr>
            <w:tcW w:w="1282" w:type="dxa"/>
            <w:tcBorders>
              <w:bottom w:val="single" w:sz="4" w:space="0" w:color="A6A6A6" w:themeColor="background1" w:themeShade="A6"/>
            </w:tcBorders>
          </w:tcPr>
          <w:p w14:paraId="7219EF7A" w14:textId="77777777" w:rsidR="00193FAC" w:rsidRPr="00E94E97" w:rsidRDefault="00193FAC" w:rsidP="00E94E97">
            <w:pPr>
              <w:pStyle w:val="TableParagraph"/>
              <w:spacing w:before="60" w:after="60"/>
              <w:ind w:right="152"/>
              <w:jc w:val="right"/>
              <w:rPr>
                <w:rFonts w:ascii="Segoe UI" w:hAnsi="Segoe UI" w:cs="Segoe UI"/>
                <w:w w:val="110"/>
                <w:sz w:val="16"/>
                <w:szCs w:val="16"/>
              </w:rPr>
            </w:pPr>
            <w:r w:rsidRPr="00E94E97">
              <w:rPr>
                <w:rFonts w:ascii="Segoe UI" w:hAnsi="Segoe UI" w:cs="Segoe UI"/>
                <w:w w:val="110"/>
                <w:sz w:val="16"/>
                <w:szCs w:val="16"/>
              </w:rPr>
              <w:t>–</w:t>
            </w:r>
          </w:p>
        </w:tc>
        <w:tc>
          <w:tcPr>
            <w:tcW w:w="1241" w:type="dxa"/>
            <w:tcBorders>
              <w:bottom w:val="single" w:sz="4" w:space="0" w:color="A6A6A6" w:themeColor="background1" w:themeShade="A6"/>
            </w:tcBorders>
          </w:tcPr>
          <w:p w14:paraId="68051A2C" w14:textId="77777777" w:rsidR="00193FAC" w:rsidRPr="00E94E97" w:rsidRDefault="00193FAC" w:rsidP="00E94E97">
            <w:pPr>
              <w:pStyle w:val="TableParagraph"/>
              <w:spacing w:before="60" w:after="60"/>
              <w:ind w:right="152"/>
              <w:jc w:val="right"/>
              <w:rPr>
                <w:rFonts w:ascii="Segoe UI" w:hAnsi="Segoe UI" w:cs="Segoe UI"/>
                <w:w w:val="110"/>
                <w:sz w:val="16"/>
                <w:szCs w:val="16"/>
              </w:rPr>
            </w:pPr>
            <w:r w:rsidRPr="00E94E97">
              <w:rPr>
                <w:rFonts w:ascii="Segoe UI" w:hAnsi="Segoe UI" w:cs="Segoe UI"/>
                <w:w w:val="110"/>
                <w:sz w:val="16"/>
                <w:szCs w:val="16"/>
              </w:rPr>
              <w:t>–</w:t>
            </w:r>
          </w:p>
        </w:tc>
      </w:tr>
      <w:tr w:rsidR="00193FAC" w:rsidRPr="00193FAC" w14:paraId="62D460EF" w14:textId="77777777" w:rsidTr="00193FAC">
        <w:trPr>
          <w:trHeight w:val="344"/>
        </w:trPr>
        <w:tc>
          <w:tcPr>
            <w:tcW w:w="1275" w:type="dxa"/>
            <w:tcBorders>
              <w:top w:val="single" w:sz="4" w:space="0" w:color="A6A6A6" w:themeColor="background1" w:themeShade="A6"/>
              <w:bottom w:val="single" w:sz="4" w:space="0" w:color="A6A6A6" w:themeColor="background1" w:themeShade="A6"/>
            </w:tcBorders>
          </w:tcPr>
          <w:p w14:paraId="2D3284ED" w14:textId="77777777" w:rsidR="00193FAC" w:rsidRPr="00193FAC" w:rsidRDefault="00193FAC" w:rsidP="00193FAC">
            <w:pPr>
              <w:pStyle w:val="TableParagraph"/>
              <w:spacing w:before="60" w:after="60"/>
              <w:ind w:left="57" w:right="170"/>
              <w:jc w:val="right"/>
              <w:rPr>
                <w:rFonts w:ascii="Segoe UI" w:hAnsi="Segoe UI" w:cs="Segoe UI"/>
                <w:b/>
                <w:sz w:val="16"/>
                <w:szCs w:val="16"/>
              </w:rPr>
            </w:pPr>
            <w:r w:rsidRPr="00193FAC">
              <w:rPr>
                <w:rFonts w:ascii="Segoe UI" w:hAnsi="Segoe UI" w:cs="Segoe UI"/>
                <w:b/>
                <w:sz w:val="16"/>
                <w:szCs w:val="16"/>
              </w:rPr>
              <w:t>51,601</w:t>
            </w:r>
          </w:p>
        </w:tc>
        <w:tc>
          <w:tcPr>
            <w:tcW w:w="4011" w:type="dxa"/>
            <w:tcBorders>
              <w:top w:val="single" w:sz="4" w:space="0" w:color="A6A6A6" w:themeColor="background1" w:themeShade="A6"/>
              <w:bottom w:val="single" w:sz="4" w:space="0" w:color="A6A6A6" w:themeColor="background1" w:themeShade="A6"/>
            </w:tcBorders>
          </w:tcPr>
          <w:p w14:paraId="06223B76" w14:textId="77777777" w:rsidR="00193FAC" w:rsidRPr="00193FAC" w:rsidRDefault="00193FAC" w:rsidP="00193FAC">
            <w:pPr>
              <w:pStyle w:val="TableParagraph"/>
              <w:spacing w:before="60" w:after="60"/>
              <w:ind w:left="113"/>
              <w:rPr>
                <w:rFonts w:ascii="Segoe UI" w:hAnsi="Segoe UI" w:cs="Segoe UI"/>
                <w:b/>
                <w:sz w:val="16"/>
                <w:szCs w:val="16"/>
              </w:rPr>
            </w:pPr>
            <w:r w:rsidRPr="00193FAC">
              <w:rPr>
                <w:rFonts w:ascii="Segoe UI" w:hAnsi="Segoe UI" w:cs="Segoe UI"/>
                <w:b/>
                <w:w w:val="105"/>
                <w:sz w:val="16"/>
                <w:szCs w:val="16"/>
              </w:rPr>
              <w:t>Net</w:t>
            </w:r>
            <w:r w:rsidRPr="00193FAC">
              <w:rPr>
                <w:rFonts w:ascii="Segoe UI" w:hAnsi="Segoe UI" w:cs="Segoe UI"/>
                <w:b/>
                <w:spacing w:val="6"/>
                <w:w w:val="105"/>
                <w:sz w:val="16"/>
                <w:szCs w:val="16"/>
              </w:rPr>
              <w:t xml:space="preserve"> </w:t>
            </w:r>
            <w:r w:rsidRPr="00193FAC">
              <w:rPr>
                <w:rFonts w:ascii="Segoe UI" w:hAnsi="Segoe UI" w:cs="Segoe UI"/>
                <w:b/>
                <w:w w:val="105"/>
                <w:sz w:val="16"/>
                <w:szCs w:val="16"/>
              </w:rPr>
              <w:t>cash</w:t>
            </w:r>
            <w:r w:rsidRPr="00193FAC">
              <w:rPr>
                <w:rFonts w:ascii="Segoe UI" w:hAnsi="Segoe UI" w:cs="Segoe UI"/>
                <w:b/>
                <w:spacing w:val="7"/>
                <w:w w:val="105"/>
                <w:sz w:val="16"/>
                <w:szCs w:val="16"/>
              </w:rPr>
              <w:t xml:space="preserve"> </w:t>
            </w:r>
            <w:r w:rsidRPr="00193FAC">
              <w:rPr>
                <w:rFonts w:ascii="Segoe UI" w:hAnsi="Segoe UI" w:cs="Segoe UI"/>
                <w:b/>
                <w:w w:val="105"/>
                <w:sz w:val="16"/>
                <w:szCs w:val="16"/>
              </w:rPr>
              <w:t>flow</w:t>
            </w:r>
            <w:r w:rsidRPr="00193FAC">
              <w:rPr>
                <w:rFonts w:ascii="Segoe UI" w:hAnsi="Segoe UI" w:cs="Segoe UI"/>
                <w:b/>
                <w:spacing w:val="6"/>
                <w:w w:val="105"/>
                <w:sz w:val="16"/>
                <w:szCs w:val="16"/>
              </w:rPr>
              <w:t xml:space="preserve"> </w:t>
            </w:r>
            <w:r w:rsidRPr="00193FAC">
              <w:rPr>
                <w:rFonts w:ascii="Segoe UI" w:hAnsi="Segoe UI" w:cs="Segoe UI"/>
                <w:b/>
                <w:w w:val="105"/>
                <w:sz w:val="16"/>
                <w:szCs w:val="16"/>
              </w:rPr>
              <w:t>from</w:t>
            </w:r>
            <w:r w:rsidRPr="00193FAC">
              <w:rPr>
                <w:rFonts w:ascii="Segoe UI" w:hAnsi="Segoe UI" w:cs="Segoe UI"/>
                <w:b/>
                <w:spacing w:val="7"/>
                <w:w w:val="105"/>
                <w:sz w:val="16"/>
                <w:szCs w:val="16"/>
              </w:rPr>
              <w:t xml:space="preserve"> </w:t>
            </w:r>
            <w:r w:rsidRPr="00193FAC">
              <w:rPr>
                <w:rFonts w:ascii="Segoe UI" w:hAnsi="Segoe UI" w:cs="Segoe UI"/>
                <w:b/>
                <w:w w:val="105"/>
                <w:sz w:val="16"/>
                <w:szCs w:val="16"/>
              </w:rPr>
              <w:t>operating</w:t>
            </w:r>
            <w:r w:rsidRPr="00193FAC">
              <w:rPr>
                <w:rFonts w:ascii="Segoe UI" w:hAnsi="Segoe UI" w:cs="Segoe UI"/>
                <w:b/>
                <w:spacing w:val="6"/>
                <w:w w:val="105"/>
                <w:sz w:val="16"/>
                <w:szCs w:val="16"/>
              </w:rPr>
              <w:t xml:space="preserve"> </w:t>
            </w:r>
            <w:r w:rsidRPr="00193FAC">
              <w:rPr>
                <w:rFonts w:ascii="Segoe UI" w:hAnsi="Segoe UI" w:cs="Segoe UI"/>
                <w:b/>
                <w:w w:val="105"/>
                <w:sz w:val="16"/>
                <w:szCs w:val="16"/>
              </w:rPr>
              <w:t>activities</w:t>
            </w:r>
          </w:p>
        </w:tc>
        <w:tc>
          <w:tcPr>
            <w:tcW w:w="1252" w:type="dxa"/>
            <w:tcBorders>
              <w:top w:val="single" w:sz="4" w:space="0" w:color="A6A6A6" w:themeColor="background1" w:themeShade="A6"/>
              <w:bottom w:val="single" w:sz="4" w:space="0" w:color="A6A6A6" w:themeColor="background1" w:themeShade="A6"/>
            </w:tcBorders>
          </w:tcPr>
          <w:p w14:paraId="6A4FDCA8" w14:textId="77777777" w:rsidR="00193FAC" w:rsidRPr="00784748" w:rsidRDefault="00193FAC" w:rsidP="00E94E97">
            <w:pPr>
              <w:pStyle w:val="TableParagraph"/>
              <w:spacing w:before="60" w:after="60"/>
              <w:ind w:right="152"/>
              <w:jc w:val="right"/>
              <w:rPr>
                <w:rFonts w:ascii="Segoe UI" w:hAnsi="Segoe UI" w:cs="Segoe UI"/>
                <w:b/>
                <w:bCs/>
                <w:sz w:val="16"/>
                <w:szCs w:val="16"/>
              </w:rPr>
            </w:pPr>
            <w:r w:rsidRPr="00784748">
              <w:rPr>
                <w:rFonts w:ascii="Segoe UI" w:hAnsi="Segoe UI" w:cs="Segoe UI"/>
                <w:b/>
                <w:bCs/>
                <w:sz w:val="16"/>
                <w:szCs w:val="16"/>
              </w:rPr>
              <w:t>139,310</w:t>
            </w:r>
          </w:p>
        </w:tc>
        <w:tc>
          <w:tcPr>
            <w:tcW w:w="1282" w:type="dxa"/>
            <w:tcBorders>
              <w:top w:val="single" w:sz="4" w:space="0" w:color="A6A6A6" w:themeColor="background1" w:themeShade="A6"/>
              <w:bottom w:val="single" w:sz="4" w:space="0" w:color="A6A6A6" w:themeColor="background1" w:themeShade="A6"/>
            </w:tcBorders>
          </w:tcPr>
          <w:p w14:paraId="14D0FB1E" w14:textId="77777777" w:rsidR="00193FAC" w:rsidRPr="00784748" w:rsidRDefault="00193FAC" w:rsidP="00E94E97">
            <w:pPr>
              <w:pStyle w:val="TableParagraph"/>
              <w:spacing w:before="60" w:after="60"/>
              <w:ind w:right="152"/>
              <w:jc w:val="right"/>
              <w:rPr>
                <w:rFonts w:ascii="Segoe UI" w:hAnsi="Segoe UI" w:cs="Segoe UI"/>
                <w:b/>
                <w:bCs/>
                <w:sz w:val="16"/>
                <w:szCs w:val="16"/>
              </w:rPr>
            </w:pPr>
            <w:r w:rsidRPr="00784748">
              <w:rPr>
                <w:rFonts w:ascii="Segoe UI" w:hAnsi="Segoe UI" w:cs="Segoe UI"/>
                <w:b/>
                <w:bCs/>
                <w:sz w:val="16"/>
                <w:szCs w:val="16"/>
              </w:rPr>
              <w:t>7,317</w:t>
            </w:r>
          </w:p>
        </w:tc>
        <w:tc>
          <w:tcPr>
            <w:tcW w:w="1241" w:type="dxa"/>
            <w:tcBorders>
              <w:top w:val="single" w:sz="4" w:space="0" w:color="A6A6A6" w:themeColor="background1" w:themeShade="A6"/>
              <w:bottom w:val="single" w:sz="4" w:space="0" w:color="A6A6A6" w:themeColor="background1" w:themeShade="A6"/>
            </w:tcBorders>
          </w:tcPr>
          <w:p w14:paraId="303E5876" w14:textId="77777777" w:rsidR="00193FAC" w:rsidRPr="00784748" w:rsidRDefault="00193FAC" w:rsidP="00E94E97">
            <w:pPr>
              <w:pStyle w:val="TableParagraph"/>
              <w:spacing w:before="60" w:after="60"/>
              <w:ind w:right="152"/>
              <w:jc w:val="right"/>
              <w:rPr>
                <w:rFonts w:ascii="Segoe UI" w:hAnsi="Segoe UI" w:cs="Segoe UI"/>
                <w:b/>
                <w:bCs/>
                <w:sz w:val="16"/>
                <w:szCs w:val="16"/>
              </w:rPr>
            </w:pPr>
            <w:r w:rsidRPr="00784748">
              <w:rPr>
                <w:rFonts w:ascii="Segoe UI" w:hAnsi="Segoe UI" w:cs="Segoe UI"/>
                <w:b/>
                <w:bCs/>
                <w:sz w:val="16"/>
                <w:szCs w:val="16"/>
              </w:rPr>
              <w:t>5,034</w:t>
            </w:r>
          </w:p>
        </w:tc>
      </w:tr>
      <w:tr w:rsidR="00193FAC" w:rsidRPr="00193FAC" w14:paraId="3AD1686F" w14:textId="77777777" w:rsidTr="00193FAC">
        <w:trPr>
          <w:trHeight w:val="354"/>
        </w:trPr>
        <w:tc>
          <w:tcPr>
            <w:tcW w:w="1275" w:type="dxa"/>
            <w:tcBorders>
              <w:top w:val="single" w:sz="4" w:space="0" w:color="A6A6A6" w:themeColor="background1" w:themeShade="A6"/>
            </w:tcBorders>
          </w:tcPr>
          <w:p w14:paraId="0897A843" w14:textId="77777777" w:rsidR="00193FAC" w:rsidRPr="00193FAC" w:rsidRDefault="00193FAC" w:rsidP="00193FAC">
            <w:pPr>
              <w:pStyle w:val="TableParagraph"/>
              <w:spacing w:before="60" w:after="60"/>
              <w:ind w:left="57" w:right="170"/>
              <w:jc w:val="right"/>
              <w:rPr>
                <w:rFonts w:ascii="Segoe UI" w:hAnsi="Segoe UI" w:cs="Segoe UI"/>
                <w:sz w:val="16"/>
                <w:szCs w:val="16"/>
              </w:rPr>
            </w:pPr>
          </w:p>
        </w:tc>
        <w:tc>
          <w:tcPr>
            <w:tcW w:w="4011" w:type="dxa"/>
            <w:tcBorders>
              <w:top w:val="single" w:sz="4" w:space="0" w:color="A6A6A6" w:themeColor="background1" w:themeShade="A6"/>
            </w:tcBorders>
          </w:tcPr>
          <w:p w14:paraId="3D1EDA59" w14:textId="77777777" w:rsidR="00193FAC" w:rsidRPr="00193FAC" w:rsidRDefault="00193FAC" w:rsidP="00193FAC">
            <w:pPr>
              <w:pStyle w:val="TableParagraph"/>
              <w:spacing w:before="60" w:after="60"/>
              <w:ind w:left="113"/>
              <w:rPr>
                <w:rFonts w:ascii="Segoe UI" w:hAnsi="Segoe UI" w:cs="Segoe UI"/>
                <w:b/>
                <w:sz w:val="16"/>
                <w:szCs w:val="16"/>
              </w:rPr>
            </w:pPr>
            <w:r w:rsidRPr="00193FAC">
              <w:rPr>
                <w:rFonts w:ascii="Segoe UI" w:hAnsi="Segoe UI" w:cs="Segoe UI"/>
                <w:b/>
                <w:w w:val="110"/>
                <w:sz w:val="16"/>
                <w:szCs w:val="16"/>
              </w:rPr>
              <w:t>Cash</w:t>
            </w:r>
            <w:r w:rsidRPr="00193FAC">
              <w:rPr>
                <w:rFonts w:ascii="Segoe UI" w:hAnsi="Segoe UI" w:cs="Segoe UI"/>
                <w:b/>
                <w:spacing w:val="-8"/>
                <w:w w:val="110"/>
                <w:sz w:val="16"/>
                <w:szCs w:val="16"/>
              </w:rPr>
              <w:t xml:space="preserve"> </w:t>
            </w:r>
            <w:r w:rsidRPr="00193FAC">
              <w:rPr>
                <w:rFonts w:ascii="Segoe UI" w:hAnsi="Segoe UI" w:cs="Segoe UI"/>
                <w:b/>
                <w:w w:val="110"/>
                <w:sz w:val="16"/>
                <w:szCs w:val="16"/>
              </w:rPr>
              <w:t>flows</w:t>
            </w:r>
            <w:r w:rsidRPr="00193FAC">
              <w:rPr>
                <w:rFonts w:ascii="Segoe UI" w:hAnsi="Segoe UI" w:cs="Segoe UI"/>
                <w:b/>
                <w:spacing w:val="-8"/>
                <w:w w:val="110"/>
                <w:sz w:val="16"/>
                <w:szCs w:val="16"/>
              </w:rPr>
              <w:t xml:space="preserve"> </w:t>
            </w:r>
            <w:r w:rsidRPr="00193FAC">
              <w:rPr>
                <w:rFonts w:ascii="Segoe UI" w:hAnsi="Segoe UI" w:cs="Segoe UI"/>
                <w:b/>
                <w:w w:val="110"/>
                <w:sz w:val="16"/>
                <w:szCs w:val="16"/>
              </w:rPr>
              <w:t>from</w:t>
            </w:r>
            <w:r w:rsidRPr="00193FAC">
              <w:rPr>
                <w:rFonts w:ascii="Segoe UI" w:hAnsi="Segoe UI" w:cs="Segoe UI"/>
                <w:b/>
                <w:spacing w:val="-8"/>
                <w:w w:val="110"/>
                <w:sz w:val="16"/>
                <w:szCs w:val="16"/>
              </w:rPr>
              <w:t xml:space="preserve"> </w:t>
            </w:r>
            <w:r w:rsidRPr="00193FAC">
              <w:rPr>
                <w:rFonts w:ascii="Segoe UI" w:hAnsi="Segoe UI" w:cs="Segoe UI"/>
                <w:b/>
                <w:w w:val="110"/>
                <w:sz w:val="16"/>
                <w:szCs w:val="16"/>
              </w:rPr>
              <w:t>investing</w:t>
            </w:r>
            <w:r w:rsidRPr="00193FAC">
              <w:rPr>
                <w:rFonts w:ascii="Segoe UI" w:hAnsi="Segoe UI" w:cs="Segoe UI"/>
                <w:b/>
                <w:spacing w:val="-8"/>
                <w:w w:val="110"/>
                <w:sz w:val="16"/>
                <w:szCs w:val="16"/>
              </w:rPr>
              <w:t xml:space="preserve"> </w:t>
            </w:r>
            <w:r w:rsidRPr="00193FAC">
              <w:rPr>
                <w:rFonts w:ascii="Segoe UI" w:hAnsi="Segoe UI" w:cs="Segoe UI"/>
                <w:b/>
                <w:w w:val="110"/>
                <w:sz w:val="16"/>
                <w:szCs w:val="16"/>
              </w:rPr>
              <w:t>activities</w:t>
            </w:r>
          </w:p>
        </w:tc>
        <w:tc>
          <w:tcPr>
            <w:tcW w:w="1252" w:type="dxa"/>
            <w:tcBorders>
              <w:top w:val="single" w:sz="4" w:space="0" w:color="A6A6A6" w:themeColor="background1" w:themeShade="A6"/>
            </w:tcBorders>
          </w:tcPr>
          <w:p w14:paraId="63AB5129" w14:textId="77777777" w:rsidR="00193FAC" w:rsidRPr="00E94E97" w:rsidRDefault="00193FAC" w:rsidP="00E94E97">
            <w:pPr>
              <w:pStyle w:val="TableParagraph"/>
              <w:spacing w:before="60" w:after="60"/>
              <w:ind w:right="152"/>
              <w:jc w:val="right"/>
              <w:rPr>
                <w:rFonts w:ascii="Segoe UI" w:hAnsi="Segoe UI" w:cs="Segoe UI"/>
                <w:w w:val="110"/>
                <w:sz w:val="16"/>
                <w:szCs w:val="16"/>
              </w:rPr>
            </w:pPr>
          </w:p>
        </w:tc>
        <w:tc>
          <w:tcPr>
            <w:tcW w:w="1282" w:type="dxa"/>
            <w:tcBorders>
              <w:top w:val="single" w:sz="4" w:space="0" w:color="A6A6A6" w:themeColor="background1" w:themeShade="A6"/>
            </w:tcBorders>
          </w:tcPr>
          <w:p w14:paraId="3E558103" w14:textId="77777777" w:rsidR="00193FAC" w:rsidRPr="00E94E97" w:rsidRDefault="00193FAC" w:rsidP="00E94E97">
            <w:pPr>
              <w:pStyle w:val="TableParagraph"/>
              <w:spacing w:before="60" w:after="60"/>
              <w:ind w:right="152"/>
              <w:jc w:val="right"/>
              <w:rPr>
                <w:rFonts w:ascii="Segoe UI" w:hAnsi="Segoe UI" w:cs="Segoe UI"/>
                <w:w w:val="110"/>
                <w:sz w:val="16"/>
                <w:szCs w:val="16"/>
              </w:rPr>
            </w:pPr>
          </w:p>
        </w:tc>
        <w:tc>
          <w:tcPr>
            <w:tcW w:w="1241" w:type="dxa"/>
            <w:tcBorders>
              <w:top w:val="single" w:sz="4" w:space="0" w:color="A6A6A6" w:themeColor="background1" w:themeShade="A6"/>
            </w:tcBorders>
          </w:tcPr>
          <w:p w14:paraId="7143383D" w14:textId="77777777" w:rsidR="00193FAC" w:rsidRPr="00E94E97" w:rsidRDefault="00193FAC" w:rsidP="00E94E97">
            <w:pPr>
              <w:pStyle w:val="TableParagraph"/>
              <w:spacing w:before="60" w:after="60"/>
              <w:ind w:right="152"/>
              <w:jc w:val="right"/>
              <w:rPr>
                <w:rFonts w:ascii="Segoe UI" w:hAnsi="Segoe UI" w:cs="Segoe UI"/>
                <w:w w:val="110"/>
                <w:sz w:val="16"/>
                <w:szCs w:val="16"/>
              </w:rPr>
            </w:pPr>
          </w:p>
        </w:tc>
      </w:tr>
      <w:tr w:rsidR="00193FAC" w:rsidRPr="00193FAC" w14:paraId="3C7B6E25" w14:textId="77777777" w:rsidTr="003360DD">
        <w:trPr>
          <w:trHeight w:val="369"/>
        </w:trPr>
        <w:tc>
          <w:tcPr>
            <w:tcW w:w="1275" w:type="dxa"/>
          </w:tcPr>
          <w:p w14:paraId="0EA02FF0" w14:textId="77777777" w:rsidR="00193FAC" w:rsidRPr="00193FAC" w:rsidRDefault="00193FAC" w:rsidP="00193FAC">
            <w:pPr>
              <w:pStyle w:val="TableParagraph"/>
              <w:spacing w:before="60" w:after="60"/>
              <w:ind w:left="57" w:right="170"/>
              <w:jc w:val="right"/>
              <w:rPr>
                <w:rFonts w:ascii="Segoe UI" w:hAnsi="Segoe UI" w:cs="Segoe UI"/>
                <w:sz w:val="16"/>
                <w:szCs w:val="16"/>
              </w:rPr>
            </w:pPr>
            <w:r w:rsidRPr="00193FAC">
              <w:rPr>
                <w:rFonts w:ascii="Segoe UI" w:hAnsi="Segoe UI" w:cs="Segoe UI"/>
                <w:sz w:val="16"/>
                <w:szCs w:val="16"/>
              </w:rPr>
              <w:t>28</w:t>
            </w:r>
          </w:p>
        </w:tc>
        <w:tc>
          <w:tcPr>
            <w:tcW w:w="4011" w:type="dxa"/>
          </w:tcPr>
          <w:p w14:paraId="325BB3D9" w14:textId="77777777" w:rsidR="00193FAC" w:rsidRPr="00193FAC" w:rsidRDefault="00193FAC" w:rsidP="00193FAC">
            <w:pPr>
              <w:pStyle w:val="TableParagraph"/>
              <w:spacing w:before="60" w:after="60" w:line="192" w:lineRule="auto"/>
              <w:ind w:left="113"/>
              <w:rPr>
                <w:rFonts w:ascii="Segoe UI" w:hAnsi="Segoe UI" w:cs="Segoe UI"/>
                <w:sz w:val="16"/>
                <w:szCs w:val="16"/>
              </w:rPr>
            </w:pPr>
            <w:r w:rsidRPr="00193FAC">
              <w:rPr>
                <w:rFonts w:ascii="Segoe UI" w:hAnsi="Segoe UI" w:cs="Segoe UI"/>
                <w:sz w:val="16"/>
                <w:szCs w:val="16"/>
              </w:rPr>
              <w:t>Receipts</w:t>
            </w:r>
            <w:r w:rsidRPr="00193FAC">
              <w:rPr>
                <w:rFonts w:ascii="Segoe UI" w:hAnsi="Segoe UI" w:cs="Segoe UI"/>
                <w:spacing w:val="9"/>
                <w:sz w:val="16"/>
                <w:szCs w:val="16"/>
              </w:rPr>
              <w:t xml:space="preserve"> </w:t>
            </w:r>
            <w:r w:rsidRPr="00193FAC">
              <w:rPr>
                <w:rFonts w:ascii="Segoe UI" w:hAnsi="Segoe UI" w:cs="Segoe UI"/>
                <w:sz w:val="16"/>
                <w:szCs w:val="16"/>
              </w:rPr>
              <w:t>from</w:t>
            </w:r>
            <w:r w:rsidRPr="00193FAC">
              <w:rPr>
                <w:rFonts w:ascii="Segoe UI" w:hAnsi="Segoe UI" w:cs="Segoe UI"/>
                <w:spacing w:val="9"/>
                <w:sz w:val="16"/>
                <w:szCs w:val="16"/>
              </w:rPr>
              <w:t xml:space="preserve"> </w:t>
            </w:r>
            <w:r w:rsidRPr="00193FAC">
              <w:rPr>
                <w:rFonts w:ascii="Segoe UI" w:hAnsi="Segoe UI" w:cs="Segoe UI"/>
                <w:sz w:val="16"/>
                <w:szCs w:val="16"/>
              </w:rPr>
              <w:t>sale</w:t>
            </w:r>
            <w:r w:rsidRPr="00193FAC">
              <w:rPr>
                <w:rFonts w:ascii="Segoe UI" w:hAnsi="Segoe UI" w:cs="Segoe UI"/>
                <w:spacing w:val="9"/>
                <w:sz w:val="16"/>
                <w:szCs w:val="16"/>
              </w:rPr>
              <w:t xml:space="preserve"> </w:t>
            </w:r>
            <w:r w:rsidRPr="00193FAC">
              <w:rPr>
                <w:rFonts w:ascii="Segoe UI" w:hAnsi="Segoe UI" w:cs="Segoe UI"/>
                <w:sz w:val="16"/>
                <w:szCs w:val="16"/>
              </w:rPr>
              <w:t>of</w:t>
            </w:r>
            <w:r w:rsidRPr="00193FAC">
              <w:rPr>
                <w:rFonts w:ascii="Segoe UI" w:hAnsi="Segoe UI" w:cs="Segoe UI"/>
                <w:spacing w:val="9"/>
                <w:sz w:val="16"/>
                <w:szCs w:val="16"/>
              </w:rPr>
              <w:t xml:space="preserve"> </w:t>
            </w:r>
            <w:r w:rsidRPr="00193FAC">
              <w:rPr>
                <w:rFonts w:ascii="Segoe UI" w:hAnsi="Segoe UI" w:cs="Segoe UI"/>
                <w:sz w:val="16"/>
                <w:szCs w:val="16"/>
              </w:rPr>
              <w:t>property,</w:t>
            </w:r>
            <w:r w:rsidRPr="00193FAC">
              <w:rPr>
                <w:rFonts w:ascii="Segoe UI" w:hAnsi="Segoe UI" w:cs="Segoe UI"/>
                <w:spacing w:val="9"/>
                <w:sz w:val="16"/>
                <w:szCs w:val="16"/>
              </w:rPr>
              <w:t xml:space="preserve"> </w:t>
            </w:r>
            <w:r w:rsidRPr="00193FAC">
              <w:rPr>
                <w:rFonts w:ascii="Segoe UI" w:hAnsi="Segoe UI" w:cs="Segoe UI"/>
                <w:sz w:val="16"/>
                <w:szCs w:val="16"/>
              </w:rPr>
              <w:t>plant</w:t>
            </w:r>
            <w:r w:rsidRPr="00193FAC">
              <w:rPr>
                <w:rFonts w:ascii="Segoe UI" w:hAnsi="Segoe UI" w:cs="Segoe UI"/>
                <w:spacing w:val="9"/>
                <w:sz w:val="16"/>
                <w:szCs w:val="16"/>
              </w:rPr>
              <w:t xml:space="preserve"> </w:t>
            </w:r>
            <w:r w:rsidRPr="00193FAC">
              <w:rPr>
                <w:rFonts w:ascii="Segoe UI" w:hAnsi="Segoe UI" w:cs="Segoe UI"/>
                <w:sz w:val="16"/>
                <w:szCs w:val="16"/>
              </w:rPr>
              <w:t>and</w:t>
            </w:r>
            <w:r w:rsidRPr="00193FAC">
              <w:rPr>
                <w:rFonts w:ascii="Segoe UI" w:hAnsi="Segoe UI" w:cs="Segoe UI"/>
                <w:spacing w:val="-54"/>
                <w:sz w:val="16"/>
                <w:szCs w:val="16"/>
              </w:rPr>
              <w:t xml:space="preserve"> </w:t>
            </w:r>
            <w:r w:rsidRPr="00193FAC">
              <w:rPr>
                <w:rFonts w:ascii="Segoe UI" w:hAnsi="Segoe UI" w:cs="Segoe UI"/>
                <w:w w:val="105"/>
                <w:sz w:val="16"/>
                <w:szCs w:val="16"/>
              </w:rPr>
              <w:t>equipment</w:t>
            </w:r>
          </w:p>
        </w:tc>
        <w:tc>
          <w:tcPr>
            <w:tcW w:w="1252" w:type="dxa"/>
          </w:tcPr>
          <w:p w14:paraId="030F6560" w14:textId="77777777" w:rsidR="00193FAC" w:rsidRPr="00E94E97" w:rsidRDefault="00193FAC" w:rsidP="00E94E97">
            <w:pPr>
              <w:pStyle w:val="TableParagraph"/>
              <w:spacing w:before="60" w:after="60"/>
              <w:ind w:right="152"/>
              <w:jc w:val="right"/>
              <w:rPr>
                <w:rFonts w:ascii="Segoe UI" w:hAnsi="Segoe UI" w:cs="Segoe UI"/>
                <w:w w:val="110"/>
                <w:sz w:val="16"/>
                <w:szCs w:val="16"/>
              </w:rPr>
            </w:pPr>
            <w:r w:rsidRPr="00E94E97">
              <w:rPr>
                <w:rFonts w:ascii="Segoe UI" w:hAnsi="Segoe UI" w:cs="Segoe UI"/>
                <w:w w:val="110"/>
                <w:sz w:val="16"/>
                <w:szCs w:val="16"/>
              </w:rPr>
              <w:t>25</w:t>
            </w:r>
          </w:p>
        </w:tc>
        <w:tc>
          <w:tcPr>
            <w:tcW w:w="1282" w:type="dxa"/>
          </w:tcPr>
          <w:p w14:paraId="00B0C9AD" w14:textId="77777777" w:rsidR="00193FAC" w:rsidRPr="00E94E97" w:rsidRDefault="00193FAC" w:rsidP="00E94E97">
            <w:pPr>
              <w:pStyle w:val="TableParagraph"/>
              <w:spacing w:before="60" w:after="60"/>
              <w:ind w:right="152"/>
              <w:jc w:val="right"/>
              <w:rPr>
                <w:rFonts w:ascii="Segoe UI" w:hAnsi="Segoe UI" w:cs="Segoe UI"/>
                <w:w w:val="110"/>
                <w:sz w:val="16"/>
                <w:szCs w:val="16"/>
              </w:rPr>
            </w:pPr>
            <w:r w:rsidRPr="00E94E97">
              <w:rPr>
                <w:rFonts w:ascii="Segoe UI" w:hAnsi="Segoe UI" w:cs="Segoe UI"/>
                <w:w w:val="110"/>
                <w:sz w:val="16"/>
                <w:szCs w:val="16"/>
              </w:rPr>
              <w:t>4,000</w:t>
            </w:r>
          </w:p>
        </w:tc>
        <w:tc>
          <w:tcPr>
            <w:tcW w:w="1241" w:type="dxa"/>
          </w:tcPr>
          <w:p w14:paraId="1935B55D" w14:textId="77777777" w:rsidR="00193FAC" w:rsidRPr="00E94E97" w:rsidRDefault="00193FAC" w:rsidP="00E94E97">
            <w:pPr>
              <w:pStyle w:val="TableParagraph"/>
              <w:spacing w:before="60" w:after="60"/>
              <w:ind w:right="152"/>
              <w:jc w:val="right"/>
              <w:rPr>
                <w:rFonts w:ascii="Segoe UI" w:hAnsi="Segoe UI" w:cs="Segoe UI"/>
                <w:w w:val="110"/>
                <w:sz w:val="16"/>
                <w:szCs w:val="16"/>
              </w:rPr>
            </w:pPr>
            <w:r w:rsidRPr="00E94E97">
              <w:rPr>
                <w:rFonts w:ascii="Segoe UI" w:hAnsi="Segoe UI" w:cs="Segoe UI"/>
                <w:w w:val="110"/>
                <w:sz w:val="16"/>
                <w:szCs w:val="16"/>
              </w:rPr>
              <w:t>–</w:t>
            </w:r>
          </w:p>
        </w:tc>
      </w:tr>
      <w:tr w:rsidR="00193FAC" w:rsidRPr="00193FAC" w14:paraId="4C04870D" w14:textId="77777777" w:rsidTr="003360DD">
        <w:trPr>
          <w:trHeight w:val="289"/>
        </w:trPr>
        <w:tc>
          <w:tcPr>
            <w:tcW w:w="1275" w:type="dxa"/>
          </w:tcPr>
          <w:p w14:paraId="663D6573" w14:textId="77777777" w:rsidR="00193FAC" w:rsidRPr="00193FAC" w:rsidRDefault="00193FAC" w:rsidP="00193FAC">
            <w:pPr>
              <w:pStyle w:val="TableParagraph"/>
              <w:spacing w:before="60" w:after="60"/>
              <w:ind w:left="57" w:right="170"/>
              <w:jc w:val="right"/>
              <w:rPr>
                <w:rFonts w:ascii="Segoe UI" w:hAnsi="Segoe UI" w:cs="Segoe UI"/>
                <w:sz w:val="16"/>
                <w:szCs w:val="16"/>
              </w:rPr>
            </w:pPr>
            <w:r w:rsidRPr="00193FAC">
              <w:rPr>
                <w:rFonts w:ascii="Segoe UI" w:hAnsi="Segoe UI" w:cs="Segoe UI"/>
                <w:sz w:val="16"/>
                <w:szCs w:val="16"/>
              </w:rPr>
              <w:t>(1,128)</w:t>
            </w:r>
          </w:p>
        </w:tc>
        <w:tc>
          <w:tcPr>
            <w:tcW w:w="4011" w:type="dxa"/>
          </w:tcPr>
          <w:p w14:paraId="5C69E14A" w14:textId="77777777" w:rsidR="00193FAC" w:rsidRPr="00193FAC" w:rsidRDefault="00193FAC" w:rsidP="00193FAC">
            <w:pPr>
              <w:pStyle w:val="TableParagraph"/>
              <w:spacing w:before="60" w:after="60" w:line="192" w:lineRule="auto"/>
              <w:ind w:left="113" w:right="111"/>
              <w:rPr>
                <w:rFonts w:ascii="Segoe UI" w:hAnsi="Segoe UI" w:cs="Segoe UI"/>
                <w:sz w:val="16"/>
                <w:szCs w:val="16"/>
              </w:rPr>
            </w:pPr>
            <w:r w:rsidRPr="00193FAC">
              <w:rPr>
                <w:rFonts w:ascii="Segoe UI" w:hAnsi="Segoe UI" w:cs="Segoe UI"/>
                <w:spacing w:val="-1"/>
                <w:w w:val="105"/>
                <w:sz w:val="16"/>
                <w:szCs w:val="16"/>
              </w:rPr>
              <w:t>Purchase</w:t>
            </w:r>
            <w:r w:rsidRPr="00193FAC">
              <w:rPr>
                <w:rFonts w:ascii="Segoe UI" w:hAnsi="Segoe UI" w:cs="Segoe UI"/>
                <w:spacing w:val="-14"/>
                <w:w w:val="105"/>
                <w:sz w:val="16"/>
                <w:szCs w:val="16"/>
              </w:rPr>
              <w:t xml:space="preserve"> </w:t>
            </w:r>
            <w:r w:rsidRPr="00193FAC">
              <w:rPr>
                <w:rFonts w:ascii="Segoe UI" w:hAnsi="Segoe UI" w:cs="Segoe UI"/>
                <w:spacing w:val="-1"/>
                <w:w w:val="105"/>
                <w:sz w:val="16"/>
                <w:szCs w:val="16"/>
              </w:rPr>
              <w:t>of</w:t>
            </w:r>
            <w:r w:rsidRPr="00193FAC">
              <w:rPr>
                <w:rFonts w:ascii="Segoe UI" w:hAnsi="Segoe UI" w:cs="Segoe UI"/>
                <w:spacing w:val="-13"/>
                <w:w w:val="105"/>
                <w:sz w:val="16"/>
                <w:szCs w:val="16"/>
              </w:rPr>
              <w:t xml:space="preserve"> </w:t>
            </w:r>
            <w:r w:rsidRPr="00193FAC">
              <w:rPr>
                <w:rFonts w:ascii="Segoe UI" w:hAnsi="Segoe UI" w:cs="Segoe UI"/>
                <w:spacing w:val="-1"/>
                <w:w w:val="105"/>
                <w:sz w:val="16"/>
                <w:szCs w:val="16"/>
              </w:rPr>
              <w:t>property,</w:t>
            </w:r>
            <w:r w:rsidRPr="00193FAC">
              <w:rPr>
                <w:rFonts w:ascii="Segoe UI" w:hAnsi="Segoe UI" w:cs="Segoe UI"/>
                <w:spacing w:val="-13"/>
                <w:w w:val="105"/>
                <w:sz w:val="16"/>
                <w:szCs w:val="16"/>
              </w:rPr>
              <w:t xml:space="preserve"> </w:t>
            </w:r>
            <w:r w:rsidRPr="00193FAC">
              <w:rPr>
                <w:rFonts w:ascii="Segoe UI" w:hAnsi="Segoe UI" w:cs="Segoe UI"/>
                <w:w w:val="105"/>
                <w:sz w:val="16"/>
                <w:szCs w:val="16"/>
              </w:rPr>
              <w:t>plant</w:t>
            </w:r>
            <w:r w:rsidRPr="00193FAC">
              <w:rPr>
                <w:rFonts w:ascii="Segoe UI" w:hAnsi="Segoe UI" w:cs="Segoe UI"/>
                <w:spacing w:val="-13"/>
                <w:w w:val="105"/>
                <w:sz w:val="16"/>
                <w:szCs w:val="16"/>
              </w:rPr>
              <w:t xml:space="preserve"> </w:t>
            </w:r>
            <w:r w:rsidRPr="00193FAC">
              <w:rPr>
                <w:rFonts w:ascii="Segoe UI" w:hAnsi="Segoe UI" w:cs="Segoe UI"/>
                <w:w w:val="105"/>
                <w:sz w:val="16"/>
                <w:szCs w:val="16"/>
              </w:rPr>
              <w:t>and</w:t>
            </w:r>
            <w:r w:rsidRPr="00193FAC">
              <w:rPr>
                <w:rFonts w:ascii="Segoe UI" w:hAnsi="Segoe UI" w:cs="Segoe UI"/>
                <w:spacing w:val="-57"/>
                <w:w w:val="105"/>
                <w:sz w:val="16"/>
                <w:szCs w:val="16"/>
              </w:rPr>
              <w:t xml:space="preserve"> </w:t>
            </w:r>
            <w:r w:rsidRPr="00193FAC">
              <w:rPr>
                <w:rFonts w:ascii="Segoe UI" w:hAnsi="Segoe UI" w:cs="Segoe UI"/>
                <w:w w:val="105"/>
                <w:sz w:val="16"/>
                <w:szCs w:val="16"/>
              </w:rPr>
              <w:t>equipment</w:t>
            </w:r>
          </w:p>
        </w:tc>
        <w:tc>
          <w:tcPr>
            <w:tcW w:w="1252" w:type="dxa"/>
          </w:tcPr>
          <w:p w14:paraId="64F4BF07" w14:textId="77777777" w:rsidR="00193FAC" w:rsidRPr="00E94E97" w:rsidRDefault="00193FAC" w:rsidP="00E94E97">
            <w:pPr>
              <w:pStyle w:val="TableParagraph"/>
              <w:spacing w:before="60" w:after="60"/>
              <w:ind w:right="152"/>
              <w:jc w:val="right"/>
              <w:rPr>
                <w:rFonts w:ascii="Segoe UI" w:hAnsi="Segoe UI" w:cs="Segoe UI"/>
                <w:w w:val="110"/>
                <w:sz w:val="16"/>
                <w:szCs w:val="16"/>
              </w:rPr>
            </w:pPr>
            <w:r w:rsidRPr="00E94E97">
              <w:rPr>
                <w:rFonts w:ascii="Segoe UI" w:hAnsi="Segoe UI" w:cs="Segoe UI"/>
                <w:w w:val="110"/>
                <w:sz w:val="16"/>
                <w:szCs w:val="16"/>
              </w:rPr>
              <w:t>(1,142)</w:t>
            </w:r>
          </w:p>
        </w:tc>
        <w:tc>
          <w:tcPr>
            <w:tcW w:w="1282" w:type="dxa"/>
          </w:tcPr>
          <w:p w14:paraId="1C516602" w14:textId="77777777" w:rsidR="00193FAC" w:rsidRPr="00E94E97" w:rsidRDefault="00193FAC" w:rsidP="00E94E97">
            <w:pPr>
              <w:pStyle w:val="TableParagraph"/>
              <w:spacing w:before="60" w:after="60"/>
              <w:ind w:right="152"/>
              <w:jc w:val="right"/>
              <w:rPr>
                <w:rFonts w:ascii="Segoe UI" w:hAnsi="Segoe UI" w:cs="Segoe UI"/>
                <w:w w:val="110"/>
                <w:sz w:val="16"/>
                <w:szCs w:val="16"/>
              </w:rPr>
            </w:pPr>
            <w:r w:rsidRPr="00E94E97">
              <w:rPr>
                <w:rFonts w:ascii="Segoe UI" w:hAnsi="Segoe UI" w:cs="Segoe UI"/>
                <w:w w:val="110"/>
                <w:sz w:val="16"/>
                <w:szCs w:val="16"/>
              </w:rPr>
              <w:t>(5,340)</w:t>
            </w:r>
          </w:p>
        </w:tc>
        <w:tc>
          <w:tcPr>
            <w:tcW w:w="1241" w:type="dxa"/>
          </w:tcPr>
          <w:p w14:paraId="79C314DE" w14:textId="77777777" w:rsidR="00193FAC" w:rsidRPr="00E94E97" w:rsidRDefault="00193FAC" w:rsidP="00E94E97">
            <w:pPr>
              <w:pStyle w:val="TableParagraph"/>
              <w:spacing w:before="60" w:after="60"/>
              <w:ind w:right="152"/>
              <w:jc w:val="right"/>
              <w:rPr>
                <w:rFonts w:ascii="Segoe UI" w:hAnsi="Segoe UI" w:cs="Segoe UI"/>
                <w:w w:val="110"/>
                <w:sz w:val="16"/>
                <w:szCs w:val="16"/>
              </w:rPr>
            </w:pPr>
            <w:r w:rsidRPr="00E94E97">
              <w:rPr>
                <w:rFonts w:ascii="Segoe UI" w:hAnsi="Segoe UI" w:cs="Segoe UI"/>
                <w:w w:val="110"/>
                <w:sz w:val="16"/>
                <w:szCs w:val="16"/>
              </w:rPr>
              <w:t>(1,500)</w:t>
            </w:r>
          </w:p>
        </w:tc>
      </w:tr>
      <w:tr w:rsidR="00193FAC" w:rsidRPr="00193FAC" w14:paraId="572BC4BC" w14:textId="77777777" w:rsidTr="00193FAC">
        <w:trPr>
          <w:trHeight w:val="348"/>
        </w:trPr>
        <w:tc>
          <w:tcPr>
            <w:tcW w:w="1275" w:type="dxa"/>
            <w:tcBorders>
              <w:bottom w:val="single" w:sz="4" w:space="0" w:color="A6A6A6" w:themeColor="background1" w:themeShade="A6"/>
            </w:tcBorders>
          </w:tcPr>
          <w:p w14:paraId="64BDE80B" w14:textId="77777777" w:rsidR="00193FAC" w:rsidRPr="00193FAC" w:rsidRDefault="00193FAC" w:rsidP="00193FAC">
            <w:pPr>
              <w:pStyle w:val="TableParagraph"/>
              <w:spacing w:before="60" w:after="60"/>
              <w:ind w:left="57" w:right="170"/>
              <w:jc w:val="right"/>
              <w:rPr>
                <w:rFonts w:ascii="Segoe UI" w:hAnsi="Segoe UI" w:cs="Segoe UI"/>
                <w:sz w:val="16"/>
                <w:szCs w:val="16"/>
              </w:rPr>
            </w:pPr>
            <w:r w:rsidRPr="00193FAC">
              <w:rPr>
                <w:rFonts w:ascii="Segoe UI" w:hAnsi="Segoe UI" w:cs="Segoe UI"/>
                <w:sz w:val="16"/>
                <w:szCs w:val="16"/>
              </w:rPr>
              <w:t>(2,766)</w:t>
            </w:r>
          </w:p>
        </w:tc>
        <w:tc>
          <w:tcPr>
            <w:tcW w:w="4011" w:type="dxa"/>
            <w:tcBorders>
              <w:bottom w:val="single" w:sz="4" w:space="0" w:color="A6A6A6" w:themeColor="background1" w:themeShade="A6"/>
            </w:tcBorders>
          </w:tcPr>
          <w:p w14:paraId="647BE488" w14:textId="77777777" w:rsidR="00193FAC" w:rsidRPr="00193FAC" w:rsidRDefault="00193FAC" w:rsidP="00193FAC">
            <w:pPr>
              <w:pStyle w:val="TableParagraph"/>
              <w:spacing w:before="60" w:after="60"/>
              <w:ind w:left="113"/>
              <w:rPr>
                <w:rFonts w:ascii="Segoe UI" w:hAnsi="Segoe UI" w:cs="Segoe UI"/>
                <w:sz w:val="16"/>
                <w:szCs w:val="16"/>
              </w:rPr>
            </w:pPr>
            <w:r w:rsidRPr="00193FAC">
              <w:rPr>
                <w:rFonts w:ascii="Segoe UI" w:hAnsi="Segoe UI" w:cs="Segoe UI"/>
                <w:w w:val="105"/>
                <w:sz w:val="16"/>
                <w:szCs w:val="16"/>
              </w:rPr>
              <w:t>Purchase</w:t>
            </w:r>
            <w:r w:rsidRPr="00193FAC">
              <w:rPr>
                <w:rFonts w:ascii="Segoe UI" w:hAnsi="Segoe UI" w:cs="Segoe UI"/>
                <w:spacing w:val="-10"/>
                <w:w w:val="105"/>
                <w:sz w:val="16"/>
                <w:szCs w:val="16"/>
              </w:rPr>
              <w:t xml:space="preserve"> </w:t>
            </w:r>
            <w:r w:rsidRPr="00193FAC">
              <w:rPr>
                <w:rFonts w:ascii="Segoe UI" w:hAnsi="Segoe UI" w:cs="Segoe UI"/>
                <w:w w:val="105"/>
                <w:sz w:val="16"/>
                <w:szCs w:val="16"/>
              </w:rPr>
              <w:t>of</w:t>
            </w:r>
            <w:r w:rsidRPr="00193FAC">
              <w:rPr>
                <w:rFonts w:ascii="Segoe UI" w:hAnsi="Segoe UI" w:cs="Segoe UI"/>
                <w:spacing w:val="-10"/>
                <w:w w:val="105"/>
                <w:sz w:val="16"/>
                <w:szCs w:val="16"/>
              </w:rPr>
              <w:t xml:space="preserve"> </w:t>
            </w:r>
            <w:r w:rsidRPr="00193FAC">
              <w:rPr>
                <w:rFonts w:ascii="Segoe UI" w:hAnsi="Segoe UI" w:cs="Segoe UI"/>
                <w:w w:val="105"/>
                <w:sz w:val="16"/>
                <w:szCs w:val="16"/>
              </w:rPr>
              <w:t>intangible</w:t>
            </w:r>
            <w:r w:rsidRPr="00193FAC">
              <w:rPr>
                <w:rFonts w:ascii="Segoe UI" w:hAnsi="Segoe UI" w:cs="Segoe UI"/>
                <w:spacing w:val="-10"/>
                <w:w w:val="105"/>
                <w:sz w:val="16"/>
                <w:szCs w:val="16"/>
              </w:rPr>
              <w:t xml:space="preserve"> </w:t>
            </w:r>
            <w:r w:rsidRPr="00193FAC">
              <w:rPr>
                <w:rFonts w:ascii="Segoe UI" w:hAnsi="Segoe UI" w:cs="Segoe UI"/>
                <w:w w:val="105"/>
                <w:sz w:val="16"/>
                <w:szCs w:val="16"/>
              </w:rPr>
              <w:t>assets</w:t>
            </w:r>
          </w:p>
        </w:tc>
        <w:tc>
          <w:tcPr>
            <w:tcW w:w="1252" w:type="dxa"/>
            <w:tcBorders>
              <w:bottom w:val="single" w:sz="4" w:space="0" w:color="A6A6A6" w:themeColor="background1" w:themeShade="A6"/>
            </w:tcBorders>
          </w:tcPr>
          <w:p w14:paraId="7FFB1CE1" w14:textId="77777777" w:rsidR="00193FAC" w:rsidRPr="00E94E97" w:rsidRDefault="00193FAC" w:rsidP="00E94E97">
            <w:pPr>
              <w:pStyle w:val="TableParagraph"/>
              <w:spacing w:before="60" w:after="60"/>
              <w:ind w:right="152"/>
              <w:jc w:val="right"/>
              <w:rPr>
                <w:rFonts w:ascii="Segoe UI" w:hAnsi="Segoe UI" w:cs="Segoe UI"/>
                <w:w w:val="110"/>
                <w:sz w:val="16"/>
                <w:szCs w:val="16"/>
              </w:rPr>
            </w:pPr>
            <w:r w:rsidRPr="00E94E97">
              <w:rPr>
                <w:rFonts w:ascii="Segoe UI" w:hAnsi="Segoe UI" w:cs="Segoe UI"/>
                <w:w w:val="110"/>
                <w:sz w:val="16"/>
                <w:szCs w:val="16"/>
              </w:rPr>
              <w:t>–</w:t>
            </w:r>
          </w:p>
        </w:tc>
        <w:tc>
          <w:tcPr>
            <w:tcW w:w="1282" w:type="dxa"/>
            <w:tcBorders>
              <w:bottom w:val="single" w:sz="4" w:space="0" w:color="A6A6A6" w:themeColor="background1" w:themeShade="A6"/>
            </w:tcBorders>
          </w:tcPr>
          <w:p w14:paraId="5F8FDE05" w14:textId="77777777" w:rsidR="00193FAC" w:rsidRPr="00E94E97" w:rsidRDefault="00193FAC" w:rsidP="00E94E97">
            <w:pPr>
              <w:pStyle w:val="TableParagraph"/>
              <w:spacing w:before="60" w:after="60"/>
              <w:ind w:right="152"/>
              <w:jc w:val="right"/>
              <w:rPr>
                <w:rFonts w:ascii="Segoe UI" w:hAnsi="Segoe UI" w:cs="Segoe UI"/>
                <w:w w:val="110"/>
                <w:sz w:val="16"/>
                <w:szCs w:val="16"/>
              </w:rPr>
            </w:pPr>
            <w:r w:rsidRPr="00E94E97">
              <w:rPr>
                <w:rFonts w:ascii="Segoe UI" w:hAnsi="Segoe UI" w:cs="Segoe UI"/>
                <w:w w:val="110"/>
                <w:sz w:val="16"/>
                <w:szCs w:val="16"/>
              </w:rPr>
              <w:t>(72)</w:t>
            </w:r>
          </w:p>
        </w:tc>
        <w:tc>
          <w:tcPr>
            <w:tcW w:w="1241" w:type="dxa"/>
            <w:tcBorders>
              <w:bottom w:val="single" w:sz="4" w:space="0" w:color="A6A6A6" w:themeColor="background1" w:themeShade="A6"/>
            </w:tcBorders>
          </w:tcPr>
          <w:p w14:paraId="2D455071" w14:textId="77777777" w:rsidR="00193FAC" w:rsidRPr="00E94E97" w:rsidRDefault="00193FAC" w:rsidP="00E94E97">
            <w:pPr>
              <w:pStyle w:val="TableParagraph"/>
              <w:spacing w:before="60" w:after="60"/>
              <w:ind w:right="152"/>
              <w:jc w:val="right"/>
              <w:rPr>
                <w:rFonts w:ascii="Segoe UI" w:hAnsi="Segoe UI" w:cs="Segoe UI"/>
                <w:w w:val="110"/>
                <w:sz w:val="16"/>
                <w:szCs w:val="16"/>
              </w:rPr>
            </w:pPr>
            <w:r w:rsidRPr="00E94E97">
              <w:rPr>
                <w:rFonts w:ascii="Segoe UI" w:hAnsi="Segoe UI" w:cs="Segoe UI"/>
                <w:w w:val="110"/>
                <w:sz w:val="16"/>
                <w:szCs w:val="16"/>
              </w:rPr>
              <w:t>(100)</w:t>
            </w:r>
          </w:p>
        </w:tc>
      </w:tr>
      <w:tr w:rsidR="00193FAC" w:rsidRPr="00193FAC" w14:paraId="58FA8CF6" w14:textId="77777777" w:rsidTr="00193FAC">
        <w:trPr>
          <w:trHeight w:val="344"/>
        </w:trPr>
        <w:tc>
          <w:tcPr>
            <w:tcW w:w="1275" w:type="dxa"/>
            <w:tcBorders>
              <w:top w:val="single" w:sz="4" w:space="0" w:color="A6A6A6" w:themeColor="background1" w:themeShade="A6"/>
              <w:bottom w:val="single" w:sz="4" w:space="0" w:color="A6A6A6" w:themeColor="background1" w:themeShade="A6"/>
            </w:tcBorders>
          </w:tcPr>
          <w:p w14:paraId="4527374A" w14:textId="77777777" w:rsidR="00193FAC" w:rsidRPr="00193FAC" w:rsidRDefault="00193FAC" w:rsidP="00193FAC">
            <w:pPr>
              <w:pStyle w:val="TableParagraph"/>
              <w:spacing w:before="60" w:after="60"/>
              <w:ind w:left="57" w:right="170"/>
              <w:jc w:val="right"/>
              <w:rPr>
                <w:rFonts w:ascii="Segoe UI" w:hAnsi="Segoe UI" w:cs="Segoe UI"/>
                <w:b/>
                <w:sz w:val="16"/>
                <w:szCs w:val="16"/>
              </w:rPr>
            </w:pPr>
            <w:r w:rsidRPr="00193FAC">
              <w:rPr>
                <w:rFonts w:ascii="Segoe UI" w:hAnsi="Segoe UI" w:cs="Segoe UI"/>
                <w:b/>
                <w:w w:val="115"/>
                <w:sz w:val="16"/>
                <w:szCs w:val="16"/>
              </w:rPr>
              <w:t>(3,866)</w:t>
            </w:r>
          </w:p>
        </w:tc>
        <w:tc>
          <w:tcPr>
            <w:tcW w:w="4011" w:type="dxa"/>
            <w:tcBorders>
              <w:top w:val="single" w:sz="4" w:space="0" w:color="A6A6A6" w:themeColor="background1" w:themeShade="A6"/>
              <w:bottom w:val="single" w:sz="4" w:space="0" w:color="A6A6A6" w:themeColor="background1" w:themeShade="A6"/>
            </w:tcBorders>
          </w:tcPr>
          <w:p w14:paraId="0C80E74E" w14:textId="77777777" w:rsidR="00193FAC" w:rsidRPr="00193FAC" w:rsidRDefault="00193FAC" w:rsidP="00193FAC">
            <w:pPr>
              <w:pStyle w:val="TableParagraph"/>
              <w:spacing w:before="60" w:after="60"/>
              <w:ind w:left="113"/>
              <w:rPr>
                <w:rFonts w:ascii="Segoe UI" w:hAnsi="Segoe UI" w:cs="Segoe UI"/>
                <w:b/>
                <w:sz w:val="16"/>
                <w:szCs w:val="16"/>
              </w:rPr>
            </w:pPr>
            <w:r w:rsidRPr="00193FAC">
              <w:rPr>
                <w:rFonts w:ascii="Segoe UI" w:hAnsi="Segoe UI" w:cs="Segoe UI"/>
                <w:b/>
                <w:w w:val="110"/>
                <w:sz w:val="16"/>
                <w:szCs w:val="16"/>
              </w:rPr>
              <w:t>Net</w:t>
            </w:r>
            <w:r w:rsidRPr="00193FAC">
              <w:rPr>
                <w:rFonts w:ascii="Segoe UI" w:hAnsi="Segoe UI" w:cs="Segoe UI"/>
                <w:b/>
                <w:spacing w:val="-14"/>
                <w:w w:val="110"/>
                <w:sz w:val="16"/>
                <w:szCs w:val="16"/>
              </w:rPr>
              <w:t xml:space="preserve"> </w:t>
            </w:r>
            <w:r w:rsidRPr="00193FAC">
              <w:rPr>
                <w:rFonts w:ascii="Segoe UI" w:hAnsi="Segoe UI" w:cs="Segoe UI"/>
                <w:b/>
                <w:w w:val="110"/>
                <w:sz w:val="16"/>
                <w:szCs w:val="16"/>
              </w:rPr>
              <w:t>cash</w:t>
            </w:r>
            <w:r w:rsidRPr="00193FAC">
              <w:rPr>
                <w:rFonts w:ascii="Segoe UI" w:hAnsi="Segoe UI" w:cs="Segoe UI"/>
                <w:b/>
                <w:spacing w:val="-13"/>
                <w:w w:val="110"/>
                <w:sz w:val="16"/>
                <w:szCs w:val="16"/>
              </w:rPr>
              <w:t xml:space="preserve"> </w:t>
            </w:r>
            <w:r w:rsidRPr="00193FAC">
              <w:rPr>
                <w:rFonts w:ascii="Segoe UI" w:hAnsi="Segoe UI" w:cs="Segoe UI"/>
                <w:b/>
                <w:w w:val="110"/>
                <w:sz w:val="16"/>
                <w:szCs w:val="16"/>
              </w:rPr>
              <w:t>flow</w:t>
            </w:r>
            <w:r w:rsidRPr="00193FAC">
              <w:rPr>
                <w:rFonts w:ascii="Segoe UI" w:hAnsi="Segoe UI" w:cs="Segoe UI"/>
                <w:b/>
                <w:spacing w:val="-14"/>
                <w:w w:val="110"/>
                <w:sz w:val="16"/>
                <w:szCs w:val="16"/>
              </w:rPr>
              <w:t xml:space="preserve"> </w:t>
            </w:r>
            <w:r w:rsidRPr="00193FAC">
              <w:rPr>
                <w:rFonts w:ascii="Segoe UI" w:hAnsi="Segoe UI" w:cs="Segoe UI"/>
                <w:b/>
                <w:w w:val="110"/>
                <w:sz w:val="16"/>
                <w:szCs w:val="16"/>
              </w:rPr>
              <w:t>from</w:t>
            </w:r>
            <w:r w:rsidRPr="00193FAC">
              <w:rPr>
                <w:rFonts w:ascii="Segoe UI" w:hAnsi="Segoe UI" w:cs="Segoe UI"/>
                <w:b/>
                <w:spacing w:val="-13"/>
                <w:w w:val="110"/>
                <w:sz w:val="16"/>
                <w:szCs w:val="16"/>
              </w:rPr>
              <w:t xml:space="preserve"> </w:t>
            </w:r>
            <w:r w:rsidRPr="00193FAC">
              <w:rPr>
                <w:rFonts w:ascii="Segoe UI" w:hAnsi="Segoe UI" w:cs="Segoe UI"/>
                <w:b/>
                <w:w w:val="110"/>
                <w:sz w:val="16"/>
                <w:szCs w:val="16"/>
              </w:rPr>
              <w:t>investing</w:t>
            </w:r>
            <w:r w:rsidRPr="00193FAC">
              <w:rPr>
                <w:rFonts w:ascii="Segoe UI" w:hAnsi="Segoe UI" w:cs="Segoe UI"/>
                <w:b/>
                <w:spacing w:val="-14"/>
                <w:w w:val="110"/>
                <w:sz w:val="16"/>
                <w:szCs w:val="16"/>
              </w:rPr>
              <w:t xml:space="preserve"> </w:t>
            </w:r>
            <w:r w:rsidRPr="00193FAC">
              <w:rPr>
                <w:rFonts w:ascii="Segoe UI" w:hAnsi="Segoe UI" w:cs="Segoe UI"/>
                <w:b/>
                <w:w w:val="110"/>
                <w:sz w:val="16"/>
                <w:szCs w:val="16"/>
              </w:rPr>
              <w:t>activities</w:t>
            </w:r>
          </w:p>
        </w:tc>
        <w:tc>
          <w:tcPr>
            <w:tcW w:w="1252" w:type="dxa"/>
            <w:tcBorders>
              <w:top w:val="single" w:sz="4" w:space="0" w:color="A6A6A6" w:themeColor="background1" w:themeShade="A6"/>
              <w:bottom w:val="single" w:sz="4" w:space="0" w:color="A6A6A6" w:themeColor="background1" w:themeShade="A6"/>
            </w:tcBorders>
          </w:tcPr>
          <w:p w14:paraId="48365182" w14:textId="77777777" w:rsidR="00193FAC" w:rsidRPr="00784748" w:rsidRDefault="00193FAC" w:rsidP="00E94E97">
            <w:pPr>
              <w:pStyle w:val="TableParagraph"/>
              <w:spacing w:before="60" w:after="60"/>
              <w:ind w:right="152"/>
              <w:jc w:val="right"/>
              <w:rPr>
                <w:rFonts w:ascii="Segoe UI" w:hAnsi="Segoe UI" w:cs="Segoe UI"/>
                <w:b/>
                <w:bCs/>
                <w:w w:val="110"/>
                <w:sz w:val="16"/>
                <w:szCs w:val="16"/>
              </w:rPr>
            </w:pPr>
            <w:r w:rsidRPr="00784748">
              <w:rPr>
                <w:rFonts w:ascii="Segoe UI" w:hAnsi="Segoe UI" w:cs="Segoe UI"/>
                <w:b/>
                <w:bCs/>
                <w:w w:val="110"/>
                <w:sz w:val="16"/>
                <w:szCs w:val="16"/>
              </w:rPr>
              <w:t>(1,117)</w:t>
            </w:r>
          </w:p>
        </w:tc>
        <w:tc>
          <w:tcPr>
            <w:tcW w:w="1282" w:type="dxa"/>
            <w:tcBorders>
              <w:top w:val="single" w:sz="4" w:space="0" w:color="A6A6A6" w:themeColor="background1" w:themeShade="A6"/>
              <w:bottom w:val="single" w:sz="4" w:space="0" w:color="A6A6A6" w:themeColor="background1" w:themeShade="A6"/>
            </w:tcBorders>
          </w:tcPr>
          <w:p w14:paraId="66E1CE94" w14:textId="77777777" w:rsidR="00193FAC" w:rsidRPr="00784748" w:rsidRDefault="00193FAC" w:rsidP="00E94E97">
            <w:pPr>
              <w:pStyle w:val="TableParagraph"/>
              <w:spacing w:before="60" w:after="60"/>
              <w:ind w:right="152"/>
              <w:jc w:val="right"/>
              <w:rPr>
                <w:rFonts w:ascii="Segoe UI" w:hAnsi="Segoe UI" w:cs="Segoe UI"/>
                <w:b/>
                <w:bCs/>
                <w:w w:val="110"/>
                <w:sz w:val="16"/>
                <w:szCs w:val="16"/>
              </w:rPr>
            </w:pPr>
            <w:r w:rsidRPr="00784748">
              <w:rPr>
                <w:rFonts w:ascii="Segoe UI" w:hAnsi="Segoe UI" w:cs="Segoe UI"/>
                <w:b/>
                <w:bCs/>
                <w:w w:val="110"/>
                <w:sz w:val="16"/>
                <w:szCs w:val="16"/>
              </w:rPr>
              <w:t>(1,412)</w:t>
            </w:r>
          </w:p>
        </w:tc>
        <w:tc>
          <w:tcPr>
            <w:tcW w:w="1241" w:type="dxa"/>
            <w:tcBorders>
              <w:top w:val="single" w:sz="4" w:space="0" w:color="A6A6A6" w:themeColor="background1" w:themeShade="A6"/>
              <w:bottom w:val="single" w:sz="4" w:space="0" w:color="A6A6A6" w:themeColor="background1" w:themeShade="A6"/>
            </w:tcBorders>
          </w:tcPr>
          <w:p w14:paraId="7FBEE23F" w14:textId="77777777" w:rsidR="00193FAC" w:rsidRPr="00784748" w:rsidRDefault="00193FAC" w:rsidP="00E94E97">
            <w:pPr>
              <w:pStyle w:val="TableParagraph"/>
              <w:spacing w:before="60" w:after="60"/>
              <w:ind w:right="152"/>
              <w:jc w:val="right"/>
              <w:rPr>
                <w:rFonts w:ascii="Segoe UI" w:hAnsi="Segoe UI" w:cs="Segoe UI"/>
                <w:b/>
                <w:bCs/>
                <w:w w:val="110"/>
                <w:sz w:val="16"/>
                <w:szCs w:val="16"/>
              </w:rPr>
            </w:pPr>
            <w:r w:rsidRPr="00784748">
              <w:rPr>
                <w:rFonts w:ascii="Segoe UI" w:hAnsi="Segoe UI" w:cs="Segoe UI"/>
                <w:b/>
                <w:bCs/>
                <w:w w:val="110"/>
                <w:sz w:val="16"/>
                <w:szCs w:val="16"/>
              </w:rPr>
              <w:t>(1,600)</w:t>
            </w:r>
          </w:p>
        </w:tc>
      </w:tr>
      <w:tr w:rsidR="00193FAC" w:rsidRPr="00193FAC" w14:paraId="0947115B" w14:textId="77777777" w:rsidTr="00193FAC">
        <w:trPr>
          <w:trHeight w:val="354"/>
        </w:trPr>
        <w:tc>
          <w:tcPr>
            <w:tcW w:w="1275" w:type="dxa"/>
            <w:tcBorders>
              <w:top w:val="single" w:sz="4" w:space="0" w:color="A6A6A6" w:themeColor="background1" w:themeShade="A6"/>
            </w:tcBorders>
          </w:tcPr>
          <w:p w14:paraId="1EFE9FCC" w14:textId="77777777" w:rsidR="00193FAC" w:rsidRPr="00193FAC" w:rsidRDefault="00193FAC" w:rsidP="00193FAC">
            <w:pPr>
              <w:pStyle w:val="TableParagraph"/>
              <w:spacing w:before="60" w:after="60"/>
              <w:ind w:left="57" w:right="170"/>
              <w:rPr>
                <w:rFonts w:ascii="Segoe UI" w:hAnsi="Segoe UI" w:cs="Segoe UI"/>
                <w:sz w:val="16"/>
                <w:szCs w:val="16"/>
              </w:rPr>
            </w:pPr>
          </w:p>
        </w:tc>
        <w:tc>
          <w:tcPr>
            <w:tcW w:w="4011" w:type="dxa"/>
            <w:tcBorders>
              <w:top w:val="single" w:sz="4" w:space="0" w:color="A6A6A6" w:themeColor="background1" w:themeShade="A6"/>
            </w:tcBorders>
          </w:tcPr>
          <w:p w14:paraId="29451433" w14:textId="77777777" w:rsidR="00193FAC" w:rsidRPr="00193FAC" w:rsidRDefault="00193FAC" w:rsidP="00193FAC">
            <w:pPr>
              <w:pStyle w:val="TableParagraph"/>
              <w:spacing w:before="60" w:after="60"/>
              <w:ind w:left="113"/>
              <w:rPr>
                <w:rFonts w:ascii="Segoe UI" w:hAnsi="Segoe UI" w:cs="Segoe UI"/>
                <w:b/>
                <w:sz w:val="16"/>
                <w:szCs w:val="16"/>
              </w:rPr>
            </w:pPr>
            <w:r w:rsidRPr="00193FAC">
              <w:rPr>
                <w:rFonts w:ascii="Segoe UI" w:hAnsi="Segoe UI" w:cs="Segoe UI"/>
                <w:b/>
                <w:w w:val="110"/>
                <w:sz w:val="16"/>
                <w:szCs w:val="16"/>
              </w:rPr>
              <w:t>Cash</w:t>
            </w:r>
            <w:r w:rsidRPr="00193FAC">
              <w:rPr>
                <w:rFonts w:ascii="Segoe UI" w:hAnsi="Segoe UI" w:cs="Segoe UI"/>
                <w:b/>
                <w:spacing w:val="-13"/>
                <w:w w:val="110"/>
                <w:sz w:val="16"/>
                <w:szCs w:val="16"/>
              </w:rPr>
              <w:t xml:space="preserve"> </w:t>
            </w:r>
            <w:r w:rsidRPr="00193FAC">
              <w:rPr>
                <w:rFonts w:ascii="Segoe UI" w:hAnsi="Segoe UI" w:cs="Segoe UI"/>
                <w:b/>
                <w:w w:val="110"/>
                <w:sz w:val="16"/>
                <w:szCs w:val="16"/>
              </w:rPr>
              <w:t>flows</w:t>
            </w:r>
            <w:r w:rsidRPr="00193FAC">
              <w:rPr>
                <w:rFonts w:ascii="Segoe UI" w:hAnsi="Segoe UI" w:cs="Segoe UI"/>
                <w:b/>
                <w:spacing w:val="-13"/>
                <w:w w:val="110"/>
                <w:sz w:val="16"/>
                <w:szCs w:val="16"/>
              </w:rPr>
              <w:t xml:space="preserve"> </w:t>
            </w:r>
            <w:r w:rsidRPr="00193FAC">
              <w:rPr>
                <w:rFonts w:ascii="Segoe UI" w:hAnsi="Segoe UI" w:cs="Segoe UI"/>
                <w:b/>
                <w:w w:val="110"/>
                <w:sz w:val="16"/>
                <w:szCs w:val="16"/>
              </w:rPr>
              <w:t>from</w:t>
            </w:r>
            <w:r w:rsidRPr="00193FAC">
              <w:rPr>
                <w:rFonts w:ascii="Segoe UI" w:hAnsi="Segoe UI" w:cs="Segoe UI"/>
                <w:b/>
                <w:spacing w:val="-12"/>
                <w:w w:val="110"/>
                <w:sz w:val="16"/>
                <w:szCs w:val="16"/>
              </w:rPr>
              <w:t xml:space="preserve"> </w:t>
            </w:r>
            <w:r w:rsidRPr="00193FAC">
              <w:rPr>
                <w:rFonts w:ascii="Segoe UI" w:hAnsi="Segoe UI" w:cs="Segoe UI"/>
                <w:b/>
                <w:w w:val="110"/>
                <w:sz w:val="16"/>
                <w:szCs w:val="16"/>
              </w:rPr>
              <w:t>financing</w:t>
            </w:r>
            <w:r w:rsidRPr="00193FAC">
              <w:rPr>
                <w:rFonts w:ascii="Segoe UI" w:hAnsi="Segoe UI" w:cs="Segoe UI"/>
                <w:b/>
                <w:spacing w:val="-13"/>
                <w:w w:val="110"/>
                <w:sz w:val="16"/>
                <w:szCs w:val="16"/>
              </w:rPr>
              <w:t xml:space="preserve"> </w:t>
            </w:r>
            <w:r w:rsidRPr="00193FAC">
              <w:rPr>
                <w:rFonts w:ascii="Segoe UI" w:hAnsi="Segoe UI" w:cs="Segoe UI"/>
                <w:b/>
                <w:w w:val="110"/>
                <w:sz w:val="16"/>
                <w:szCs w:val="16"/>
              </w:rPr>
              <w:t>activities</w:t>
            </w:r>
          </w:p>
        </w:tc>
        <w:tc>
          <w:tcPr>
            <w:tcW w:w="1252" w:type="dxa"/>
            <w:tcBorders>
              <w:top w:val="single" w:sz="4" w:space="0" w:color="A6A6A6" w:themeColor="background1" w:themeShade="A6"/>
            </w:tcBorders>
          </w:tcPr>
          <w:p w14:paraId="5A24C01E" w14:textId="77777777" w:rsidR="00193FAC" w:rsidRPr="00E94E97" w:rsidRDefault="00193FAC" w:rsidP="00E94E97">
            <w:pPr>
              <w:pStyle w:val="TableParagraph"/>
              <w:spacing w:before="60" w:after="60"/>
              <w:ind w:right="152"/>
              <w:jc w:val="right"/>
              <w:rPr>
                <w:rFonts w:ascii="Segoe UI" w:hAnsi="Segoe UI" w:cs="Segoe UI"/>
                <w:w w:val="110"/>
                <w:sz w:val="16"/>
                <w:szCs w:val="16"/>
              </w:rPr>
            </w:pPr>
          </w:p>
        </w:tc>
        <w:tc>
          <w:tcPr>
            <w:tcW w:w="1282" w:type="dxa"/>
            <w:tcBorders>
              <w:top w:val="single" w:sz="4" w:space="0" w:color="A6A6A6" w:themeColor="background1" w:themeShade="A6"/>
            </w:tcBorders>
          </w:tcPr>
          <w:p w14:paraId="4EEB25B3" w14:textId="77777777" w:rsidR="00193FAC" w:rsidRPr="00E94E97" w:rsidRDefault="00193FAC" w:rsidP="00E94E97">
            <w:pPr>
              <w:pStyle w:val="TableParagraph"/>
              <w:spacing w:before="60" w:after="60"/>
              <w:ind w:right="152"/>
              <w:jc w:val="right"/>
              <w:rPr>
                <w:rFonts w:ascii="Segoe UI" w:hAnsi="Segoe UI" w:cs="Segoe UI"/>
                <w:w w:val="110"/>
                <w:sz w:val="16"/>
                <w:szCs w:val="16"/>
              </w:rPr>
            </w:pPr>
          </w:p>
        </w:tc>
        <w:tc>
          <w:tcPr>
            <w:tcW w:w="1241" w:type="dxa"/>
            <w:tcBorders>
              <w:top w:val="single" w:sz="4" w:space="0" w:color="A6A6A6" w:themeColor="background1" w:themeShade="A6"/>
            </w:tcBorders>
          </w:tcPr>
          <w:p w14:paraId="2E1225F6" w14:textId="77777777" w:rsidR="00193FAC" w:rsidRPr="00E94E97" w:rsidRDefault="00193FAC" w:rsidP="00E94E97">
            <w:pPr>
              <w:pStyle w:val="TableParagraph"/>
              <w:spacing w:before="60" w:after="60"/>
              <w:ind w:right="152"/>
              <w:jc w:val="right"/>
              <w:rPr>
                <w:rFonts w:ascii="Segoe UI" w:hAnsi="Segoe UI" w:cs="Segoe UI"/>
                <w:w w:val="110"/>
                <w:sz w:val="16"/>
                <w:szCs w:val="16"/>
              </w:rPr>
            </w:pPr>
          </w:p>
        </w:tc>
      </w:tr>
      <w:tr w:rsidR="00193FAC" w:rsidRPr="00193FAC" w14:paraId="6041164F" w14:textId="77777777" w:rsidTr="00193FAC">
        <w:trPr>
          <w:trHeight w:val="359"/>
        </w:trPr>
        <w:tc>
          <w:tcPr>
            <w:tcW w:w="1275" w:type="dxa"/>
          </w:tcPr>
          <w:p w14:paraId="06719260" w14:textId="77777777" w:rsidR="00193FAC" w:rsidRPr="00193FAC" w:rsidRDefault="00193FAC" w:rsidP="00193FAC">
            <w:pPr>
              <w:pStyle w:val="TableParagraph"/>
              <w:spacing w:before="60" w:after="60"/>
              <w:ind w:left="57" w:right="170"/>
              <w:jc w:val="right"/>
              <w:rPr>
                <w:rFonts w:ascii="Segoe UI" w:hAnsi="Segoe UI" w:cs="Segoe UI"/>
                <w:sz w:val="16"/>
                <w:szCs w:val="16"/>
              </w:rPr>
            </w:pPr>
            <w:r w:rsidRPr="00193FAC">
              <w:rPr>
                <w:rFonts w:ascii="Segoe UI" w:hAnsi="Segoe UI" w:cs="Segoe UI"/>
                <w:sz w:val="16"/>
                <w:szCs w:val="16"/>
              </w:rPr>
              <w:t>4,349</w:t>
            </w:r>
          </w:p>
        </w:tc>
        <w:tc>
          <w:tcPr>
            <w:tcW w:w="4011" w:type="dxa"/>
          </w:tcPr>
          <w:p w14:paraId="4E0916D6" w14:textId="77777777" w:rsidR="00193FAC" w:rsidRPr="00193FAC" w:rsidRDefault="00193FAC" w:rsidP="00193FAC">
            <w:pPr>
              <w:pStyle w:val="TableParagraph"/>
              <w:spacing w:before="60" w:after="60"/>
              <w:ind w:left="113"/>
              <w:rPr>
                <w:rFonts w:ascii="Segoe UI" w:hAnsi="Segoe UI" w:cs="Segoe UI"/>
                <w:sz w:val="16"/>
                <w:szCs w:val="16"/>
              </w:rPr>
            </w:pPr>
            <w:r w:rsidRPr="00193FAC">
              <w:rPr>
                <w:rFonts w:ascii="Segoe UI" w:hAnsi="Segoe UI" w:cs="Segoe UI"/>
                <w:w w:val="105"/>
                <w:sz w:val="16"/>
                <w:szCs w:val="16"/>
              </w:rPr>
              <w:t>Capital</w:t>
            </w:r>
            <w:r w:rsidRPr="00193FAC">
              <w:rPr>
                <w:rFonts w:ascii="Segoe UI" w:hAnsi="Segoe UI" w:cs="Segoe UI"/>
                <w:spacing w:val="-15"/>
                <w:w w:val="105"/>
                <w:sz w:val="16"/>
                <w:szCs w:val="16"/>
              </w:rPr>
              <w:t xml:space="preserve"> </w:t>
            </w:r>
            <w:r w:rsidRPr="00193FAC">
              <w:rPr>
                <w:rFonts w:ascii="Segoe UI" w:hAnsi="Segoe UI" w:cs="Segoe UI"/>
                <w:w w:val="105"/>
                <w:sz w:val="16"/>
                <w:szCs w:val="16"/>
              </w:rPr>
              <w:t>injection</w:t>
            </w:r>
          </w:p>
        </w:tc>
        <w:tc>
          <w:tcPr>
            <w:tcW w:w="1252" w:type="dxa"/>
          </w:tcPr>
          <w:p w14:paraId="4DBDDECB" w14:textId="77777777" w:rsidR="00193FAC" w:rsidRPr="00E94E97" w:rsidRDefault="00193FAC" w:rsidP="00E94E97">
            <w:pPr>
              <w:pStyle w:val="TableParagraph"/>
              <w:spacing w:before="60" w:after="60"/>
              <w:ind w:right="152"/>
              <w:jc w:val="right"/>
              <w:rPr>
                <w:rFonts w:ascii="Segoe UI" w:hAnsi="Segoe UI" w:cs="Segoe UI"/>
                <w:w w:val="110"/>
                <w:sz w:val="16"/>
                <w:szCs w:val="16"/>
              </w:rPr>
            </w:pPr>
            <w:r w:rsidRPr="00E94E97">
              <w:rPr>
                <w:rFonts w:ascii="Segoe UI" w:hAnsi="Segoe UI" w:cs="Segoe UI"/>
                <w:w w:val="110"/>
                <w:sz w:val="16"/>
                <w:szCs w:val="16"/>
              </w:rPr>
              <w:t>–</w:t>
            </w:r>
          </w:p>
        </w:tc>
        <w:tc>
          <w:tcPr>
            <w:tcW w:w="1282" w:type="dxa"/>
          </w:tcPr>
          <w:p w14:paraId="0818DD6D" w14:textId="77777777" w:rsidR="00193FAC" w:rsidRPr="00E94E97" w:rsidRDefault="00193FAC" w:rsidP="00E94E97">
            <w:pPr>
              <w:pStyle w:val="TableParagraph"/>
              <w:spacing w:before="60" w:after="60"/>
              <w:ind w:right="152"/>
              <w:jc w:val="right"/>
              <w:rPr>
                <w:rFonts w:ascii="Segoe UI" w:hAnsi="Segoe UI" w:cs="Segoe UI"/>
                <w:w w:val="110"/>
                <w:sz w:val="16"/>
                <w:szCs w:val="16"/>
              </w:rPr>
            </w:pPr>
            <w:r w:rsidRPr="00E94E97">
              <w:rPr>
                <w:rFonts w:ascii="Segoe UI" w:hAnsi="Segoe UI" w:cs="Segoe UI"/>
                <w:w w:val="110"/>
                <w:sz w:val="16"/>
                <w:szCs w:val="16"/>
              </w:rPr>
              <w:t>943</w:t>
            </w:r>
          </w:p>
        </w:tc>
        <w:tc>
          <w:tcPr>
            <w:tcW w:w="1241" w:type="dxa"/>
          </w:tcPr>
          <w:p w14:paraId="3CF3639B" w14:textId="77777777" w:rsidR="00193FAC" w:rsidRPr="00E94E97" w:rsidRDefault="00193FAC" w:rsidP="00E94E97">
            <w:pPr>
              <w:pStyle w:val="TableParagraph"/>
              <w:spacing w:before="60" w:after="60"/>
              <w:ind w:right="152"/>
              <w:jc w:val="right"/>
              <w:rPr>
                <w:rFonts w:ascii="Segoe UI" w:hAnsi="Segoe UI" w:cs="Segoe UI"/>
                <w:w w:val="110"/>
                <w:sz w:val="16"/>
                <w:szCs w:val="16"/>
              </w:rPr>
            </w:pPr>
            <w:r w:rsidRPr="00E94E97">
              <w:rPr>
                <w:rFonts w:ascii="Segoe UI" w:hAnsi="Segoe UI" w:cs="Segoe UI"/>
                <w:w w:val="110"/>
                <w:sz w:val="16"/>
                <w:szCs w:val="16"/>
              </w:rPr>
              <w:t>–</w:t>
            </w:r>
          </w:p>
        </w:tc>
      </w:tr>
      <w:tr w:rsidR="00193FAC" w:rsidRPr="00193FAC" w14:paraId="210DD5F9" w14:textId="77777777" w:rsidTr="00193FAC">
        <w:trPr>
          <w:trHeight w:val="359"/>
        </w:trPr>
        <w:tc>
          <w:tcPr>
            <w:tcW w:w="1275" w:type="dxa"/>
          </w:tcPr>
          <w:p w14:paraId="3C01CF35" w14:textId="77777777" w:rsidR="00193FAC" w:rsidRPr="00193FAC" w:rsidRDefault="00193FAC" w:rsidP="00193FAC">
            <w:pPr>
              <w:pStyle w:val="TableParagraph"/>
              <w:spacing w:before="60" w:after="60"/>
              <w:ind w:left="57" w:right="170"/>
              <w:jc w:val="right"/>
              <w:rPr>
                <w:rFonts w:ascii="Segoe UI" w:hAnsi="Segoe UI" w:cs="Segoe UI"/>
                <w:sz w:val="16"/>
                <w:szCs w:val="16"/>
              </w:rPr>
            </w:pPr>
            <w:r w:rsidRPr="00193FAC">
              <w:rPr>
                <w:rFonts w:ascii="Segoe UI" w:hAnsi="Segoe UI" w:cs="Segoe UI"/>
                <w:sz w:val="16"/>
                <w:szCs w:val="16"/>
              </w:rPr>
              <w:t>(6,726)</w:t>
            </w:r>
          </w:p>
        </w:tc>
        <w:tc>
          <w:tcPr>
            <w:tcW w:w="4011" w:type="dxa"/>
          </w:tcPr>
          <w:p w14:paraId="2C76FD6C" w14:textId="77777777" w:rsidR="00193FAC" w:rsidRPr="00193FAC" w:rsidRDefault="00193FAC" w:rsidP="00193FAC">
            <w:pPr>
              <w:pStyle w:val="TableParagraph"/>
              <w:spacing w:before="60" w:after="60"/>
              <w:ind w:left="113"/>
              <w:rPr>
                <w:rFonts w:ascii="Segoe UI" w:hAnsi="Segoe UI" w:cs="Segoe UI"/>
                <w:sz w:val="16"/>
                <w:szCs w:val="16"/>
              </w:rPr>
            </w:pPr>
            <w:r w:rsidRPr="00193FAC">
              <w:rPr>
                <w:rFonts w:ascii="Segoe UI" w:hAnsi="Segoe UI" w:cs="Segoe UI"/>
                <w:w w:val="105"/>
                <w:sz w:val="16"/>
                <w:szCs w:val="16"/>
              </w:rPr>
              <w:t>Capital</w:t>
            </w:r>
            <w:r w:rsidRPr="00193FAC">
              <w:rPr>
                <w:rFonts w:ascii="Segoe UI" w:hAnsi="Segoe UI" w:cs="Segoe UI"/>
                <w:spacing w:val="-2"/>
                <w:w w:val="105"/>
                <w:sz w:val="16"/>
                <w:szCs w:val="16"/>
              </w:rPr>
              <w:t xml:space="preserve"> </w:t>
            </w:r>
            <w:r w:rsidRPr="00193FAC">
              <w:rPr>
                <w:rFonts w:ascii="Segoe UI" w:hAnsi="Segoe UI" w:cs="Segoe UI"/>
                <w:w w:val="105"/>
                <w:sz w:val="16"/>
                <w:szCs w:val="16"/>
              </w:rPr>
              <w:t>withdrawal</w:t>
            </w:r>
          </w:p>
        </w:tc>
        <w:tc>
          <w:tcPr>
            <w:tcW w:w="1252" w:type="dxa"/>
          </w:tcPr>
          <w:p w14:paraId="6BE4D18D" w14:textId="77777777" w:rsidR="00193FAC" w:rsidRPr="00E94E97" w:rsidRDefault="00193FAC" w:rsidP="00E94E97">
            <w:pPr>
              <w:pStyle w:val="TableParagraph"/>
              <w:spacing w:before="60" w:after="60"/>
              <w:ind w:right="152"/>
              <w:jc w:val="right"/>
              <w:rPr>
                <w:rFonts w:ascii="Segoe UI" w:hAnsi="Segoe UI" w:cs="Segoe UI"/>
                <w:w w:val="110"/>
                <w:sz w:val="16"/>
                <w:szCs w:val="16"/>
              </w:rPr>
            </w:pPr>
            <w:r w:rsidRPr="00E94E97">
              <w:rPr>
                <w:rFonts w:ascii="Segoe UI" w:hAnsi="Segoe UI" w:cs="Segoe UI"/>
                <w:w w:val="110"/>
                <w:sz w:val="16"/>
                <w:szCs w:val="16"/>
              </w:rPr>
              <w:t>(3,473)</w:t>
            </w:r>
          </w:p>
        </w:tc>
        <w:tc>
          <w:tcPr>
            <w:tcW w:w="1282" w:type="dxa"/>
          </w:tcPr>
          <w:p w14:paraId="44480CB4" w14:textId="77777777" w:rsidR="00193FAC" w:rsidRPr="00E94E97" w:rsidRDefault="00193FAC" w:rsidP="00E94E97">
            <w:pPr>
              <w:pStyle w:val="TableParagraph"/>
              <w:spacing w:before="60" w:after="60"/>
              <w:ind w:right="152"/>
              <w:jc w:val="right"/>
              <w:rPr>
                <w:rFonts w:ascii="Segoe UI" w:hAnsi="Segoe UI" w:cs="Segoe UI"/>
                <w:w w:val="110"/>
                <w:sz w:val="16"/>
                <w:szCs w:val="16"/>
              </w:rPr>
            </w:pPr>
            <w:r w:rsidRPr="00193FAC">
              <w:rPr>
                <w:rFonts w:ascii="Segoe UI" w:hAnsi="Segoe UI" w:cs="Segoe UI"/>
                <w:w w:val="110"/>
                <w:sz w:val="16"/>
                <w:szCs w:val="16"/>
              </w:rPr>
              <w:t>(943)</w:t>
            </w:r>
          </w:p>
        </w:tc>
        <w:tc>
          <w:tcPr>
            <w:tcW w:w="1241" w:type="dxa"/>
          </w:tcPr>
          <w:p w14:paraId="1B1C203F" w14:textId="77777777" w:rsidR="00193FAC" w:rsidRPr="00E94E97" w:rsidRDefault="00193FAC" w:rsidP="00E94E97">
            <w:pPr>
              <w:pStyle w:val="TableParagraph"/>
              <w:spacing w:before="60" w:after="60"/>
              <w:ind w:right="152"/>
              <w:jc w:val="right"/>
              <w:rPr>
                <w:rFonts w:ascii="Segoe UI" w:hAnsi="Segoe UI" w:cs="Segoe UI"/>
                <w:w w:val="110"/>
                <w:sz w:val="16"/>
                <w:szCs w:val="16"/>
              </w:rPr>
            </w:pPr>
            <w:r w:rsidRPr="00E94E97">
              <w:rPr>
                <w:rFonts w:ascii="Segoe UI" w:hAnsi="Segoe UI" w:cs="Segoe UI"/>
                <w:w w:val="110"/>
                <w:sz w:val="16"/>
                <w:szCs w:val="16"/>
              </w:rPr>
              <w:t>–</w:t>
            </w:r>
          </w:p>
        </w:tc>
      </w:tr>
      <w:tr w:rsidR="00193FAC" w:rsidRPr="00193FAC" w14:paraId="33CED5B6" w14:textId="77777777" w:rsidTr="00193FAC">
        <w:trPr>
          <w:trHeight w:val="348"/>
        </w:trPr>
        <w:tc>
          <w:tcPr>
            <w:tcW w:w="1275" w:type="dxa"/>
            <w:tcBorders>
              <w:bottom w:val="single" w:sz="4" w:space="0" w:color="A6A6A6" w:themeColor="background1" w:themeShade="A6"/>
            </w:tcBorders>
          </w:tcPr>
          <w:p w14:paraId="2AD67711" w14:textId="77777777" w:rsidR="00193FAC" w:rsidRPr="00193FAC" w:rsidRDefault="00193FAC" w:rsidP="00193FAC">
            <w:pPr>
              <w:pStyle w:val="TableParagraph"/>
              <w:spacing w:before="60" w:after="60"/>
              <w:ind w:left="57" w:right="170"/>
              <w:jc w:val="right"/>
              <w:rPr>
                <w:rFonts w:ascii="Segoe UI" w:hAnsi="Segoe UI" w:cs="Segoe UI"/>
                <w:sz w:val="16"/>
                <w:szCs w:val="16"/>
              </w:rPr>
            </w:pPr>
            <w:r w:rsidRPr="00193FAC">
              <w:rPr>
                <w:rFonts w:ascii="Segoe UI" w:hAnsi="Segoe UI" w:cs="Segoe UI"/>
                <w:sz w:val="16"/>
                <w:szCs w:val="16"/>
              </w:rPr>
              <w:t>(34,264)</w:t>
            </w:r>
          </w:p>
        </w:tc>
        <w:tc>
          <w:tcPr>
            <w:tcW w:w="4011" w:type="dxa"/>
            <w:tcBorders>
              <w:bottom w:val="single" w:sz="4" w:space="0" w:color="A6A6A6" w:themeColor="background1" w:themeShade="A6"/>
            </w:tcBorders>
          </w:tcPr>
          <w:p w14:paraId="00A29734" w14:textId="77777777" w:rsidR="00193FAC" w:rsidRPr="00193FAC" w:rsidRDefault="00193FAC" w:rsidP="00193FAC">
            <w:pPr>
              <w:pStyle w:val="TableParagraph"/>
              <w:spacing w:before="60" w:after="60"/>
              <w:ind w:left="113"/>
              <w:rPr>
                <w:rFonts w:ascii="Segoe UI" w:hAnsi="Segoe UI" w:cs="Segoe UI"/>
                <w:sz w:val="16"/>
                <w:szCs w:val="16"/>
              </w:rPr>
            </w:pPr>
            <w:r w:rsidRPr="00193FAC">
              <w:rPr>
                <w:rFonts w:ascii="Segoe UI" w:hAnsi="Segoe UI" w:cs="Segoe UI"/>
                <w:sz w:val="16"/>
                <w:szCs w:val="16"/>
              </w:rPr>
              <w:t>Return</w:t>
            </w:r>
            <w:r w:rsidRPr="00193FAC">
              <w:rPr>
                <w:rFonts w:ascii="Segoe UI" w:hAnsi="Segoe UI" w:cs="Segoe UI"/>
                <w:spacing w:val="3"/>
                <w:sz w:val="16"/>
                <w:szCs w:val="16"/>
              </w:rPr>
              <w:t xml:space="preserve"> </w:t>
            </w:r>
            <w:r w:rsidRPr="00193FAC">
              <w:rPr>
                <w:rFonts w:ascii="Segoe UI" w:hAnsi="Segoe UI" w:cs="Segoe UI"/>
                <w:sz w:val="16"/>
                <w:szCs w:val="16"/>
              </w:rPr>
              <w:t>of</w:t>
            </w:r>
            <w:r w:rsidRPr="00193FAC">
              <w:rPr>
                <w:rFonts w:ascii="Segoe UI" w:hAnsi="Segoe UI" w:cs="Segoe UI"/>
                <w:spacing w:val="3"/>
                <w:sz w:val="16"/>
                <w:szCs w:val="16"/>
              </w:rPr>
              <w:t xml:space="preserve"> </w:t>
            </w:r>
            <w:r w:rsidRPr="00193FAC">
              <w:rPr>
                <w:rFonts w:ascii="Segoe UI" w:hAnsi="Segoe UI" w:cs="Segoe UI"/>
                <w:sz w:val="16"/>
                <w:szCs w:val="16"/>
              </w:rPr>
              <w:t>operating</w:t>
            </w:r>
            <w:r w:rsidRPr="00193FAC">
              <w:rPr>
                <w:rFonts w:ascii="Segoe UI" w:hAnsi="Segoe UI" w:cs="Segoe UI"/>
                <w:spacing w:val="3"/>
                <w:sz w:val="16"/>
                <w:szCs w:val="16"/>
              </w:rPr>
              <w:t xml:space="preserve"> </w:t>
            </w:r>
            <w:r w:rsidRPr="00193FAC">
              <w:rPr>
                <w:rFonts w:ascii="Segoe UI" w:hAnsi="Segoe UI" w:cs="Segoe UI"/>
                <w:sz w:val="16"/>
                <w:szCs w:val="16"/>
              </w:rPr>
              <w:t>surplus</w:t>
            </w:r>
          </w:p>
        </w:tc>
        <w:tc>
          <w:tcPr>
            <w:tcW w:w="1252" w:type="dxa"/>
            <w:tcBorders>
              <w:bottom w:val="single" w:sz="4" w:space="0" w:color="A6A6A6" w:themeColor="background1" w:themeShade="A6"/>
            </w:tcBorders>
          </w:tcPr>
          <w:p w14:paraId="788F5910" w14:textId="77777777" w:rsidR="00193FAC" w:rsidRPr="00E94E97" w:rsidRDefault="00193FAC" w:rsidP="00E94E97">
            <w:pPr>
              <w:pStyle w:val="TableParagraph"/>
              <w:spacing w:before="60" w:after="60"/>
              <w:ind w:right="152"/>
              <w:jc w:val="right"/>
              <w:rPr>
                <w:rFonts w:ascii="Segoe UI" w:hAnsi="Segoe UI" w:cs="Segoe UI"/>
                <w:w w:val="110"/>
                <w:sz w:val="16"/>
                <w:szCs w:val="16"/>
              </w:rPr>
            </w:pPr>
            <w:r w:rsidRPr="00E94E97">
              <w:rPr>
                <w:rFonts w:ascii="Segoe UI" w:hAnsi="Segoe UI" w:cs="Segoe UI"/>
                <w:w w:val="110"/>
                <w:sz w:val="16"/>
                <w:szCs w:val="16"/>
              </w:rPr>
              <w:t>(142,589)</w:t>
            </w:r>
          </w:p>
        </w:tc>
        <w:tc>
          <w:tcPr>
            <w:tcW w:w="1282" w:type="dxa"/>
            <w:tcBorders>
              <w:bottom w:val="single" w:sz="4" w:space="0" w:color="A6A6A6" w:themeColor="background1" w:themeShade="A6"/>
            </w:tcBorders>
          </w:tcPr>
          <w:p w14:paraId="2E58BD57" w14:textId="77777777" w:rsidR="00193FAC" w:rsidRPr="00E94E97" w:rsidRDefault="00193FAC" w:rsidP="00E94E97">
            <w:pPr>
              <w:pStyle w:val="TableParagraph"/>
              <w:spacing w:before="60" w:after="60"/>
              <w:ind w:right="152"/>
              <w:jc w:val="right"/>
              <w:rPr>
                <w:rFonts w:ascii="Segoe UI" w:hAnsi="Segoe UI" w:cs="Segoe UI"/>
                <w:w w:val="110"/>
                <w:sz w:val="16"/>
                <w:szCs w:val="16"/>
              </w:rPr>
            </w:pPr>
            <w:r w:rsidRPr="00E94E97">
              <w:rPr>
                <w:rFonts w:ascii="Segoe UI" w:hAnsi="Segoe UI" w:cs="Segoe UI"/>
                <w:w w:val="110"/>
                <w:sz w:val="16"/>
                <w:szCs w:val="16"/>
              </w:rPr>
              <w:t>(5,905)</w:t>
            </w:r>
          </w:p>
        </w:tc>
        <w:tc>
          <w:tcPr>
            <w:tcW w:w="1241" w:type="dxa"/>
            <w:tcBorders>
              <w:bottom w:val="single" w:sz="4" w:space="0" w:color="A6A6A6" w:themeColor="background1" w:themeShade="A6"/>
            </w:tcBorders>
          </w:tcPr>
          <w:p w14:paraId="1D6481A8" w14:textId="77777777" w:rsidR="00193FAC" w:rsidRPr="00E94E97" w:rsidRDefault="00193FAC" w:rsidP="00E94E97">
            <w:pPr>
              <w:pStyle w:val="TableParagraph"/>
              <w:spacing w:before="60" w:after="60"/>
              <w:ind w:right="152"/>
              <w:jc w:val="right"/>
              <w:rPr>
                <w:rFonts w:ascii="Segoe UI" w:hAnsi="Segoe UI" w:cs="Segoe UI"/>
                <w:w w:val="110"/>
                <w:sz w:val="16"/>
                <w:szCs w:val="16"/>
              </w:rPr>
            </w:pPr>
            <w:r w:rsidRPr="00E94E97">
              <w:rPr>
                <w:rFonts w:ascii="Segoe UI" w:hAnsi="Segoe UI" w:cs="Segoe UI"/>
                <w:w w:val="110"/>
                <w:sz w:val="16"/>
                <w:szCs w:val="16"/>
              </w:rPr>
              <w:t>(3,434)</w:t>
            </w:r>
          </w:p>
        </w:tc>
      </w:tr>
      <w:tr w:rsidR="00193FAC" w:rsidRPr="00193FAC" w14:paraId="0CB59BD5" w14:textId="77777777" w:rsidTr="00193FAC">
        <w:trPr>
          <w:trHeight w:val="344"/>
        </w:trPr>
        <w:tc>
          <w:tcPr>
            <w:tcW w:w="1275" w:type="dxa"/>
            <w:tcBorders>
              <w:top w:val="single" w:sz="4" w:space="0" w:color="A6A6A6" w:themeColor="background1" w:themeShade="A6"/>
              <w:bottom w:val="single" w:sz="4" w:space="0" w:color="A6A6A6" w:themeColor="background1" w:themeShade="A6"/>
            </w:tcBorders>
          </w:tcPr>
          <w:p w14:paraId="20E96C21" w14:textId="77777777" w:rsidR="00193FAC" w:rsidRPr="00193FAC" w:rsidRDefault="00193FAC" w:rsidP="00193FAC">
            <w:pPr>
              <w:pStyle w:val="TableParagraph"/>
              <w:spacing w:before="60" w:after="60"/>
              <w:ind w:left="57" w:right="170"/>
              <w:jc w:val="right"/>
              <w:rPr>
                <w:rFonts w:ascii="Segoe UI" w:hAnsi="Segoe UI" w:cs="Segoe UI"/>
                <w:b/>
                <w:sz w:val="16"/>
                <w:szCs w:val="16"/>
              </w:rPr>
            </w:pPr>
            <w:r w:rsidRPr="00193FAC">
              <w:rPr>
                <w:rFonts w:ascii="Segoe UI" w:hAnsi="Segoe UI" w:cs="Segoe UI"/>
                <w:b/>
                <w:w w:val="110"/>
                <w:sz w:val="16"/>
                <w:szCs w:val="16"/>
              </w:rPr>
              <w:t>(36,641)</w:t>
            </w:r>
          </w:p>
        </w:tc>
        <w:tc>
          <w:tcPr>
            <w:tcW w:w="4011" w:type="dxa"/>
            <w:tcBorders>
              <w:top w:val="single" w:sz="4" w:space="0" w:color="A6A6A6" w:themeColor="background1" w:themeShade="A6"/>
              <w:bottom w:val="single" w:sz="4" w:space="0" w:color="A6A6A6" w:themeColor="background1" w:themeShade="A6"/>
            </w:tcBorders>
          </w:tcPr>
          <w:p w14:paraId="35E5ECA1" w14:textId="77777777" w:rsidR="00193FAC" w:rsidRPr="00193FAC" w:rsidRDefault="00193FAC" w:rsidP="00193FAC">
            <w:pPr>
              <w:pStyle w:val="TableParagraph"/>
              <w:spacing w:before="60" w:after="60"/>
              <w:ind w:left="113"/>
              <w:rPr>
                <w:rFonts w:ascii="Segoe UI" w:hAnsi="Segoe UI" w:cs="Segoe UI"/>
                <w:b/>
                <w:sz w:val="16"/>
                <w:szCs w:val="16"/>
              </w:rPr>
            </w:pPr>
            <w:r w:rsidRPr="00193FAC">
              <w:rPr>
                <w:rFonts w:ascii="Segoe UI" w:hAnsi="Segoe UI" w:cs="Segoe UI"/>
                <w:b/>
                <w:w w:val="110"/>
                <w:sz w:val="16"/>
                <w:szCs w:val="16"/>
              </w:rPr>
              <w:t>Net</w:t>
            </w:r>
            <w:r w:rsidRPr="00193FAC">
              <w:rPr>
                <w:rFonts w:ascii="Segoe UI" w:hAnsi="Segoe UI" w:cs="Segoe UI"/>
                <w:b/>
                <w:spacing w:val="-18"/>
                <w:w w:val="110"/>
                <w:sz w:val="16"/>
                <w:szCs w:val="16"/>
              </w:rPr>
              <w:t xml:space="preserve"> </w:t>
            </w:r>
            <w:r w:rsidRPr="00193FAC">
              <w:rPr>
                <w:rFonts w:ascii="Segoe UI" w:hAnsi="Segoe UI" w:cs="Segoe UI"/>
                <w:b/>
                <w:w w:val="110"/>
                <w:sz w:val="16"/>
                <w:szCs w:val="16"/>
              </w:rPr>
              <w:t>cash</w:t>
            </w:r>
            <w:r w:rsidRPr="00193FAC">
              <w:rPr>
                <w:rFonts w:ascii="Segoe UI" w:hAnsi="Segoe UI" w:cs="Segoe UI"/>
                <w:b/>
                <w:spacing w:val="-18"/>
                <w:w w:val="110"/>
                <w:sz w:val="16"/>
                <w:szCs w:val="16"/>
              </w:rPr>
              <w:t xml:space="preserve"> </w:t>
            </w:r>
            <w:r w:rsidRPr="00193FAC">
              <w:rPr>
                <w:rFonts w:ascii="Segoe UI" w:hAnsi="Segoe UI" w:cs="Segoe UI"/>
                <w:b/>
                <w:w w:val="110"/>
                <w:sz w:val="16"/>
                <w:szCs w:val="16"/>
              </w:rPr>
              <w:t>flow</w:t>
            </w:r>
            <w:r w:rsidRPr="00193FAC">
              <w:rPr>
                <w:rFonts w:ascii="Segoe UI" w:hAnsi="Segoe UI" w:cs="Segoe UI"/>
                <w:b/>
                <w:spacing w:val="-17"/>
                <w:w w:val="110"/>
                <w:sz w:val="16"/>
                <w:szCs w:val="16"/>
              </w:rPr>
              <w:t xml:space="preserve"> </w:t>
            </w:r>
            <w:r w:rsidRPr="00193FAC">
              <w:rPr>
                <w:rFonts w:ascii="Segoe UI" w:hAnsi="Segoe UI" w:cs="Segoe UI"/>
                <w:b/>
                <w:w w:val="110"/>
                <w:sz w:val="16"/>
                <w:szCs w:val="16"/>
              </w:rPr>
              <w:t>from</w:t>
            </w:r>
            <w:r w:rsidRPr="00193FAC">
              <w:rPr>
                <w:rFonts w:ascii="Segoe UI" w:hAnsi="Segoe UI" w:cs="Segoe UI"/>
                <w:b/>
                <w:spacing w:val="-18"/>
                <w:w w:val="110"/>
                <w:sz w:val="16"/>
                <w:szCs w:val="16"/>
              </w:rPr>
              <w:t xml:space="preserve"> </w:t>
            </w:r>
            <w:r w:rsidRPr="00193FAC">
              <w:rPr>
                <w:rFonts w:ascii="Segoe UI" w:hAnsi="Segoe UI" w:cs="Segoe UI"/>
                <w:b/>
                <w:w w:val="110"/>
                <w:sz w:val="16"/>
                <w:szCs w:val="16"/>
              </w:rPr>
              <w:t>financing</w:t>
            </w:r>
            <w:r w:rsidRPr="00193FAC">
              <w:rPr>
                <w:rFonts w:ascii="Segoe UI" w:hAnsi="Segoe UI" w:cs="Segoe UI"/>
                <w:b/>
                <w:spacing w:val="-17"/>
                <w:w w:val="110"/>
                <w:sz w:val="16"/>
                <w:szCs w:val="16"/>
              </w:rPr>
              <w:t xml:space="preserve"> </w:t>
            </w:r>
            <w:r w:rsidRPr="00193FAC">
              <w:rPr>
                <w:rFonts w:ascii="Segoe UI" w:hAnsi="Segoe UI" w:cs="Segoe UI"/>
                <w:b/>
                <w:w w:val="110"/>
                <w:sz w:val="16"/>
                <w:szCs w:val="16"/>
              </w:rPr>
              <w:t>activities</w:t>
            </w:r>
          </w:p>
        </w:tc>
        <w:tc>
          <w:tcPr>
            <w:tcW w:w="1252" w:type="dxa"/>
            <w:tcBorders>
              <w:top w:val="single" w:sz="4" w:space="0" w:color="A6A6A6" w:themeColor="background1" w:themeShade="A6"/>
              <w:bottom w:val="single" w:sz="4" w:space="0" w:color="A6A6A6" w:themeColor="background1" w:themeShade="A6"/>
            </w:tcBorders>
          </w:tcPr>
          <w:p w14:paraId="50B3B0A2" w14:textId="77777777" w:rsidR="00193FAC" w:rsidRPr="00784748" w:rsidRDefault="00193FAC" w:rsidP="00E94E97">
            <w:pPr>
              <w:pStyle w:val="TableParagraph"/>
              <w:spacing w:before="60" w:after="60"/>
              <w:ind w:right="152"/>
              <w:jc w:val="right"/>
              <w:rPr>
                <w:rFonts w:ascii="Segoe UI" w:hAnsi="Segoe UI" w:cs="Segoe UI"/>
                <w:b/>
                <w:bCs/>
                <w:w w:val="110"/>
                <w:sz w:val="16"/>
                <w:szCs w:val="16"/>
              </w:rPr>
            </w:pPr>
            <w:r w:rsidRPr="00784748">
              <w:rPr>
                <w:rFonts w:ascii="Segoe UI" w:hAnsi="Segoe UI" w:cs="Segoe UI"/>
                <w:b/>
                <w:bCs/>
                <w:w w:val="110"/>
                <w:sz w:val="16"/>
                <w:szCs w:val="16"/>
              </w:rPr>
              <w:t>(146,062)</w:t>
            </w:r>
          </w:p>
        </w:tc>
        <w:tc>
          <w:tcPr>
            <w:tcW w:w="1282" w:type="dxa"/>
            <w:tcBorders>
              <w:top w:val="single" w:sz="4" w:space="0" w:color="A6A6A6" w:themeColor="background1" w:themeShade="A6"/>
              <w:bottom w:val="single" w:sz="4" w:space="0" w:color="A6A6A6" w:themeColor="background1" w:themeShade="A6"/>
            </w:tcBorders>
          </w:tcPr>
          <w:p w14:paraId="188C1005" w14:textId="77777777" w:rsidR="00193FAC" w:rsidRPr="00784748" w:rsidRDefault="00193FAC" w:rsidP="00E94E97">
            <w:pPr>
              <w:pStyle w:val="TableParagraph"/>
              <w:spacing w:before="60" w:after="60"/>
              <w:ind w:right="152"/>
              <w:jc w:val="right"/>
              <w:rPr>
                <w:rFonts w:ascii="Segoe UI" w:hAnsi="Segoe UI" w:cs="Segoe UI"/>
                <w:b/>
                <w:bCs/>
                <w:w w:val="110"/>
                <w:sz w:val="16"/>
                <w:szCs w:val="16"/>
              </w:rPr>
            </w:pPr>
            <w:r w:rsidRPr="00784748">
              <w:rPr>
                <w:rFonts w:ascii="Segoe UI" w:hAnsi="Segoe UI" w:cs="Segoe UI"/>
                <w:b/>
                <w:bCs/>
                <w:w w:val="110"/>
                <w:sz w:val="16"/>
                <w:szCs w:val="16"/>
              </w:rPr>
              <w:t>(5,905)</w:t>
            </w:r>
          </w:p>
        </w:tc>
        <w:tc>
          <w:tcPr>
            <w:tcW w:w="1241" w:type="dxa"/>
            <w:tcBorders>
              <w:top w:val="single" w:sz="4" w:space="0" w:color="A6A6A6" w:themeColor="background1" w:themeShade="A6"/>
              <w:bottom w:val="single" w:sz="4" w:space="0" w:color="A6A6A6" w:themeColor="background1" w:themeShade="A6"/>
            </w:tcBorders>
          </w:tcPr>
          <w:p w14:paraId="504F4923" w14:textId="77777777" w:rsidR="00193FAC" w:rsidRPr="00784748" w:rsidRDefault="00193FAC" w:rsidP="00E94E97">
            <w:pPr>
              <w:pStyle w:val="TableParagraph"/>
              <w:spacing w:before="60" w:after="60"/>
              <w:ind w:right="152"/>
              <w:jc w:val="right"/>
              <w:rPr>
                <w:rFonts w:ascii="Segoe UI" w:hAnsi="Segoe UI" w:cs="Segoe UI"/>
                <w:b/>
                <w:bCs/>
                <w:w w:val="110"/>
                <w:sz w:val="16"/>
                <w:szCs w:val="16"/>
              </w:rPr>
            </w:pPr>
            <w:r w:rsidRPr="00784748">
              <w:rPr>
                <w:rFonts w:ascii="Segoe UI" w:hAnsi="Segoe UI" w:cs="Segoe UI"/>
                <w:b/>
                <w:bCs/>
                <w:w w:val="110"/>
                <w:sz w:val="16"/>
                <w:szCs w:val="16"/>
              </w:rPr>
              <w:t>(3,434)</w:t>
            </w:r>
          </w:p>
        </w:tc>
      </w:tr>
      <w:tr w:rsidR="00193FAC" w:rsidRPr="00193FAC" w14:paraId="6D7B878F" w14:textId="77777777" w:rsidTr="00193FAC">
        <w:trPr>
          <w:trHeight w:val="354"/>
        </w:trPr>
        <w:tc>
          <w:tcPr>
            <w:tcW w:w="1275" w:type="dxa"/>
            <w:tcBorders>
              <w:top w:val="single" w:sz="4" w:space="0" w:color="A6A6A6" w:themeColor="background1" w:themeShade="A6"/>
            </w:tcBorders>
          </w:tcPr>
          <w:p w14:paraId="2E28053C" w14:textId="77777777" w:rsidR="00193FAC" w:rsidRPr="00193FAC" w:rsidRDefault="00193FAC" w:rsidP="00193FAC">
            <w:pPr>
              <w:pStyle w:val="TableParagraph"/>
              <w:spacing w:before="60" w:after="60"/>
              <w:ind w:left="57" w:right="170"/>
              <w:jc w:val="right"/>
              <w:rPr>
                <w:rFonts w:ascii="Segoe UI" w:hAnsi="Segoe UI" w:cs="Segoe UI"/>
                <w:b/>
                <w:sz w:val="16"/>
                <w:szCs w:val="16"/>
              </w:rPr>
            </w:pPr>
            <w:r w:rsidRPr="00193FAC">
              <w:rPr>
                <w:rFonts w:ascii="Segoe UI" w:hAnsi="Segoe UI" w:cs="Segoe UI"/>
                <w:b/>
                <w:sz w:val="16"/>
                <w:szCs w:val="16"/>
              </w:rPr>
              <w:t>11,094</w:t>
            </w:r>
          </w:p>
        </w:tc>
        <w:tc>
          <w:tcPr>
            <w:tcW w:w="4011" w:type="dxa"/>
            <w:tcBorders>
              <w:top w:val="single" w:sz="4" w:space="0" w:color="A6A6A6" w:themeColor="background1" w:themeShade="A6"/>
            </w:tcBorders>
          </w:tcPr>
          <w:p w14:paraId="505D93E1" w14:textId="77777777" w:rsidR="00193FAC" w:rsidRPr="00193FAC" w:rsidRDefault="00193FAC" w:rsidP="00193FAC">
            <w:pPr>
              <w:pStyle w:val="TableParagraph"/>
              <w:spacing w:before="60" w:after="60"/>
              <w:ind w:left="113"/>
              <w:rPr>
                <w:rFonts w:ascii="Segoe UI" w:hAnsi="Segoe UI" w:cs="Segoe UI"/>
                <w:b/>
                <w:sz w:val="16"/>
                <w:szCs w:val="16"/>
              </w:rPr>
            </w:pPr>
            <w:r w:rsidRPr="00193FAC">
              <w:rPr>
                <w:rFonts w:ascii="Segoe UI" w:hAnsi="Segoe UI" w:cs="Segoe UI"/>
                <w:b/>
                <w:w w:val="110"/>
                <w:sz w:val="16"/>
                <w:szCs w:val="16"/>
              </w:rPr>
              <w:t>Net</w:t>
            </w:r>
            <w:r w:rsidRPr="00193FAC">
              <w:rPr>
                <w:rFonts w:ascii="Segoe UI" w:hAnsi="Segoe UI" w:cs="Segoe UI"/>
                <w:b/>
                <w:spacing w:val="-17"/>
                <w:w w:val="110"/>
                <w:sz w:val="16"/>
                <w:szCs w:val="16"/>
              </w:rPr>
              <w:t xml:space="preserve"> </w:t>
            </w:r>
            <w:r w:rsidRPr="00193FAC">
              <w:rPr>
                <w:rFonts w:ascii="Segoe UI" w:hAnsi="Segoe UI" w:cs="Segoe UI"/>
                <w:b/>
                <w:w w:val="110"/>
                <w:sz w:val="16"/>
                <w:szCs w:val="16"/>
              </w:rPr>
              <w:t>increase</w:t>
            </w:r>
            <w:r w:rsidRPr="00193FAC">
              <w:rPr>
                <w:rFonts w:ascii="Segoe UI" w:hAnsi="Segoe UI" w:cs="Segoe UI"/>
                <w:b/>
                <w:spacing w:val="-17"/>
                <w:w w:val="110"/>
                <w:sz w:val="16"/>
                <w:szCs w:val="16"/>
              </w:rPr>
              <w:t xml:space="preserve"> </w:t>
            </w:r>
            <w:r w:rsidRPr="00193FAC">
              <w:rPr>
                <w:rFonts w:ascii="Segoe UI" w:hAnsi="Segoe UI" w:cs="Segoe UI"/>
                <w:b/>
                <w:w w:val="110"/>
                <w:sz w:val="16"/>
                <w:szCs w:val="16"/>
              </w:rPr>
              <w:t>in</w:t>
            </w:r>
            <w:r w:rsidRPr="00193FAC">
              <w:rPr>
                <w:rFonts w:ascii="Segoe UI" w:hAnsi="Segoe UI" w:cs="Segoe UI"/>
                <w:b/>
                <w:spacing w:val="-16"/>
                <w:w w:val="110"/>
                <w:sz w:val="16"/>
                <w:szCs w:val="16"/>
              </w:rPr>
              <w:t xml:space="preserve"> </w:t>
            </w:r>
            <w:r w:rsidRPr="00193FAC">
              <w:rPr>
                <w:rFonts w:ascii="Segoe UI" w:hAnsi="Segoe UI" w:cs="Segoe UI"/>
                <w:b/>
                <w:w w:val="110"/>
                <w:sz w:val="16"/>
                <w:szCs w:val="16"/>
              </w:rPr>
              <w:t>cash</w:t>
            </w:r>
            <w:r w:rsidRPr="00193FAC">
              <w:rPr>
                <w:rFonts w:ascii="Segoe UI" w:hAnsi="Segoe UI" w:cs="Segoe UI"/>
                <w:b/>
                <w:spacing w:val="-17"/>
                <w:w w:val="110"/>
                <w:sz w:val="16"/>
                <w:szCs w:val="16"/>
              </w:rPr>
              <w:t xml:space="preserve"> </w:t>
            </w:r>
            <w:r w:rsidRPr="00193FAC">
              <w:rPr>
                <w:rFonts w:ascii="Segoe UI" w:hAnsi="Segoe UI" w:cs="Segoe UI"/>
                <w:b/>
                <w:w w:val="110"/>
                <w:sz w:val="16"/>
                <w:szCs w:val="16"/>
              </w:rPr>
              <w:t>held</w:t>
            </w:r>
          </w:p>
        </w:tc>
        <w:tc>
          <w:tcPr>
            <w:tcW w:w="1252" w:type="dxa"/>
            <w:tcBorders>
              <w:top w:val="single" w:sz="4" w:space="0" w:color="A6A6A6" w:themeColor="background1" w:themeShade="A6"/>
            </w:tcBorders>
          </w:tcPr>
          <w:p w14:paraId="30FF0AB6" w14:textId="77777777" w:rsidR="00193FAC" w:rsidRPr="00E94E97" w:rsidRDefault="00193FAC" w:rsidP="00E94E97">
            <w:pPr>
              <w:pStyle w:val="TableParagraph"/>
              <w:spacing w:before="60" w:after="60"/>
              <w:ind w:right="152"/>
              <w:jc w:val="right"/>
              <w:rPr>
                <w:rFonts w:ascii="Segoe UI" w:hAnsi="Segoe UI" w:cs="Segoe UI"/>
                <w:w w:val="110"/>
                <w:sz w:val="16"/>
                <w:szCs w:val="16"/>
              </w:rPr>
            </w:pPr>
            <w:r w:rsidRPr="00E94E97">
              <w:rPr>
                <w:rFonts w:ascii="Segoe UI" w:hAnsi="Segoe UI" w:cs="Segoe UI"/>
                <w:w w:val="110"/>
                <w:sz w:val="16"/>
                <w:szCs w:val="16"/>
              </w:rPr>
              <w:t>(7,869)</w:t>
            </w:r>
          </w:p>
        </w:tc>
        <w:tc>
          <w:tcPr>
            <w:tcW w:w="1282" w:type="dxa"/>
            <w:tcBorders>
              <w:top w:val="single" w:sz="4" w:space="0" w:color="A6A6A6" w:themeColor="background1" w:themeShade="A6"/>
            </w:tcBorders>
          </w:tcPr>
          <w:p w14:paraId="434AB824" w14:textId="77777777" w:rsidR="00193FAC" w:rsidRPr="00E94E97" w:rsidRDefault="00193FAC" w:rsidP="00E94E97">
            <w:pPr>
              <w:pStyle w:val="TableParagraph"/>
              <w:spacing w:before="60" w:after="60"/>
              <w:ind w:right="152"/>
              <w:jc w:val="right"/>
              <w:rPr>
                <w:rFonts w:ascii="Segoe UI" w:hAnsi="Segoe UI" w:cs="Segoe UI"/>
                <w:w w:val="110"/>
                <w:sz w:val="16"/>
                <w:szCs w:val="16"/>
              </w:rPr>
            </w:pPr>
            <w:r w:rsidRPr="00E94E97">
              <w:rPr>
                <w:rFonts w:ascii="Segoe UI" w:hAnsi="Segoe UI" w:cs="Segoe UI"/>
                <w:w w:val="110"/>
                <w:sz w:val="16"/>
                <w:szCs w:val="16"/>
              </w:rPr>
              <w:t>–</w:t>
            </w:r>
          </w:p>
        </w:tc>
        <w:tc>
          <w:tcPr>
            <w:tcW w:w="1241" w:type="dxa"/>
            <w:tcBorders>
              <w:top w:val="single" w:sz="4" w:space="0" w:color="A6A6A6" w:themeColor="background1" w:themeShade="A6"/>
            </w:tcBorders>
          </w:tcPr>
          <w:p w14:paraId="2487169F" w14:textId="77777777" w:rsidR="00193FAC" w:rsidRPr="00E94E97" w:rsidRDefault="00193FAC" w:rsidP="00E94E97">
            <w:pPr>
              <w:pStyle w:val="TableParagraph"/>
              <w:spacing w:before="60" w:after="60"/>
              <w:ind w:right="152"/>
              <w:jc w:val="right"/>
              <w:rPr>
                <w:rFonts w:ascii="Segoe UI" w:hAnsi="Segoe UI" w:cs="Segoe UI"/>
                <w:w w:val="110"/>
                <w:sz w:val="16"/>
                <w:szCs w:val="16"/>
              </w:rPr>
            </w:pPr>
            <w:r w:rsidRPr="00E94E97">
              <w:rPr>
                <w:rFonts w:ascii="Segoe UI" w:hAnsi="Segoe UI" w:cs="Segoe UI"/>
                <w:w w:val="110"/>
                <w:sz w:val="16"/>
                <w:szCs w:val="16"/>
              </w:rPr>
              <w:t>–</w:t>
            </w:r>
          </w:p>
        </w:tc>
      </w:tr>
      <w:tr w:rsidR="00193FAC" w:rsidRPr="00193FAC" w14:paraId="7BF9B782" w14:textId="77777777" w:rsidTr="00193FAC">
        <w:trPr>
          <w:trHeight w:val="348"/>
        </w:trPr>
        <w:tc>
          <w:tcPr>
            <w:tcW w:w="1275" w:type="dxa"/>
            <w:tcBorders>
              <w:bottom w:val="single" w:sz="4" w:space="0" w:color="A6A6A6" w:themeColor="background1" w:themeShade="A6"/>
            </w:tcBorders>
          </w:tcPr>
          <w:p w14:paraId="370C62D3" w14:textId="77777777" w:rsidR="00193FAC" w:rsidRPr="00193FAC" w:rsidRDefault="00193FAC" w:rsidP="00193FAC">
            <w:pPr>
              <w:pStyle w:val="TableParagraph"/>
              <w:spacing w:before="60" w:after="60"/>
              <w:ind w:left="57" w:right="170"/>
              <w:jc w:val="right"/>
              <w:rPr>
                <w:rFonts w:ascii="Segoe UI" w:hAnsi="Segoe UI" w:cs="Segoe UI"/>
                <w:sz w:val="16"/>
                <w:szCs w:val="16"/>
              </w:rPr>
            </w:pPr>
            <w:r w:rsidRPr="00193FAC">
              <w:rPr>
                <w:rFonts w:ascii="Segoe UI" w:hAnsi="Segoe UI" w:cs="Segoe UI"/>
                <w:sz w:val="16"/>
                <w:szCs w:val="16"/>
              </w:rPr>
              <w:t>2,639</w:t>
            </w:r>
          </w:p>
        </w:tc>
        <w:tc>
          <w:tcPr>
            <w:tcW w:w="4011" w:type="dxa"/>
            <w:tcBorders>
              <w:bottom w:val="single" w:sz="4" w:space="0" w:color="A6A6A6" w:themeColor="background1" w:themeShade="A6"/>
            </w:tcBorders>
          </w:tcPr>
          <w:p w14:paraId="71380573" w14:textId="77777777" w:rsidR="00193FAC" w:rsidRPr="00193FAC" w:rsidRDefault="00193FAC" w:rsidP="00193FAC">
            <w:pPr>
              <w:pStyle w:val="TableParagraph"/>
              <w:spacing w:before="60" w:after="60"/>
              <w:ind w:left="113"/>
              <w:rPr>
                <w:rFonts w:ascii="Segoe UI" w:hAnsi="Segoe UI" w:cs="Segoe UI"/>
                <w:sz w:val="16"/>
                <w:szCs w:val="16"/>
              </w:rPr>
            </w:pPr>
            <w:r w:rsidRPr="00193FAC">
              <w:rPr>
                <w:rFonts w:ascii="Segoe UI" w:hAnsi="Segoe UI" w:cs="Segoe UI"/>
                <w:w w:val="105"/>
                <w:sz w:val="16"/>
                <w:szCs w:val="16"/>
              </w:rPr>
              <w:t>Cash</w:t>
            </w:r>
            <w:r w:rsidRPr="00193FAC">
              <w:rPr>
                <w:rFonts w:ascii="Segoe UI" w:hAnsi="Segoe UI" w:cs="Segoe UI"/>
                <w:spacing w:val="-9"/>
                <w:w w:val="105"/>
                <w:sz w:val="16"/>
                <w:szCs w:val="16"/>
              </w:rPr>
              <w:t xml:space="preserve"> </w:t>
            </w:r>
            <w:r w:rsidRPr="00193FAC">
              <w:rPr>
                <w:rFonts w:ascii="Segoe UI" w:hAnsi="Segoe UI" w:cs="Segoe UI"/>
                <w:w w:val="105"/>
                <w:sz w:val="16"/>
                <w:szCs w:val="16"/>
              </w:rPr>
              <w:t>at</w:t>
            </w:r>
            <w:r w:rsidRPr="00193FAC">
              <w:rPr>
                <w:rFonts w:ascii="Segoe UI" w:hAnsi="Segoe UI" w:cs="Segoe UI"/>
                <w:spacing w:val="-8"/>
                <w:w w:val="105"/>
                <w:sz w:val="16"/>
                <w:szCs w:val="16"/>
              </w:rPr>
              <w:t xml:space="preserve"> </w:t>
            </w:r>
            <w:r w:rsidRPr="00193FAC">
              <w:rPr>
                <w:rFonts w:ascii="Segoe UI" w:hAnsi="Segoe UI" w:cs="Segoe UI"/>
                <w:w w:val="105"/>
                <w:sz w:val="16"/>
                <w:szCs w:val="16"/>
              </w:rPr>
              <w:t>the</w:t>
            </w:r>
            <w:r w:rsidRPr="00193FAC">
              <w:rPr>
                <w:rFonts w:ascii="Segoe UI" w:hAnsi="Segoe UI" w:cs="Segoe UI"/>
                <w:spacing w:val="-8"/>
                <w:w w:val="105"/>
                <w:sz w:val="16"/>
                <w:szCs w:val="16"/>
              </w:rPr>
              <w:t xml:space="preserve"> </w:t>
            </w:r>
            <w:r w:rsidRPr="00193FAC">
              <w:rPr>
                <w:rFonts w:ascii="Segoe UI" w:hAnsi="Segoe UI" w:cs="Segoe UI"/>
                <w:w w:val="105"/>
                <w:sz w:val="16"/>
                <w:szCs w:val="16"/>
              </w:rPr>
              <w:t>beginning</w:t>
            </w:r>
            <w:r w:rsidRPr="00193FAC">
              <w:rPr>
                <w:rFonts w:ascii="Segoe UI" w:hAnsi="Segoe UI" w:cs="Segoe UI"/>
                <w:spacing w:val="-9"/>
                <w:w w:val="105"/>
                <w:sz w:val="16"/>
                <w:szCs w:val="16"/>
              </w:rPr>
              <w:t xml:space="preserve"> </w:t>
            </w:r>
            <w:r w:rsidRPr="00193FAC">
              <w:rPr>
                <w:rFonts w:ascii="Segoe UI" w:hAnsi="Segoe UI" w:cs="Segoe UI"/>
                <w:w w:val="105"/>
                <w:sz w:val="16"/>
                <w:szCs w:val="16"/>
              </w:rPr>
              <w:t>of</w:t>
            </w:r>
            <w:r w:rsidRPr="00193FAC">
              <w:rPr>
                <w:rFonts w:ascii="Segoe UI" w:hAnsi="Segoe UI" w:cs="Segoe UI"/>
                <w:spacing w:val="-8"/>
                <w:w w:val="105"/>
                <w:sz w:val="16"/>
                <w:szCs w:val="16"/>
              </w:rPr>
              <w:t xml:space="preserve"> </w:t>
            </w:r>
            <w:r w:rsidRPr="00193FAC">
              <w:rPr>
                <w:rFonts w:ascii="Segoe UI" w:hAnsi="Segoe UI" w:cs="Segoe UI"/>
                <w:w w:val="105"/>
                <w:sz w:val="16"/>
                <w:szCs w:val="16"/>
              </w:rPr>
              <w:t>the</w:t>
            </w:r>
            <w:r w:rsidRPr="00193FAC">
              <w:rPr>
                <w:rFonts w:ascii="Segoe UI" w:hAnsi="Segoe UI" w:cs="Segoe UI"/>
                <w:spacing w:val="-8"/>
                <w:w w:val="105"/>
                <w:sz w:val="16"/>
                <w:szCs w:val="16"/>
              </w:rPr>
              <w:t xml:space="preserve"> </w:t>
            </w:r>
            <w:r w:rsidRPr="00193FAC">
              <w:rPr>
                <w:rFonts w:ascii="Segoe UI" w:hAnsi="Segoe UI" w:cs="Segoe UI"/>
                <w:w w:val="105"/>
                <w:sz w:val="16"/>
                <w:szCs w:val="16"/>
              </w:rPr>
              <w:t>year</w:t>
            </w:r>
          </w:p>
        </w:tc>
        <w:tc>
          <w:tcPr>
            <w:tcW w:w="1252" w:type="dxa"/>
            <w:tcBorders>
              <w:bottom w:val="single" w:sz="4" w:space="0" w:color="A6A6A6" w:themeColor="background1" w:themeShade="A6"/>
            </w:tcBorders>
          </w:tcPr>
          <w:p w14:paraId="0D3613F4" w14:textId="77777777" w:rsidR="00193FAC" w:rsidRPr="00E94E97" w:rsidRDefault="00193FAC" w:rsidP="00E94E97">
            <w:pPr>
              <w:pStyle w:val="TableParagraph"/>
              <w:spacing w:before="60" w:after="60"/>
              <w:ind w:right="152"/>
              <w:jc w:val="right"/>
              <w:rPr>
                <w:rFonts w:ascii="Segoe UI" w:hAnsi="Segoe UI" w:cs="Segoe UI"/>
                <w:w w:val="110"/>
                <w:sz w:val="16"/>
                <w:szCs w:val="16"/>
              </w:rPr>
            </w:pPr>
            <w:r w:rsidRPr="00E94E97">
              <w:rPr>
                <w:rFonts w:ascii="Segoe UI" w:hAnsi="Segoe UI" w:cs="Segoe UI"/>
                <w:w w:val="110"/>
                <w:sz w:val="16"/>
                <w:szCs w:val="16"/>
              </w:rPr>
              <w:t>13,733</w:t>
            </w:r>
          </w:p>
        </w:tc>
        <w:tc>
          <w:tcPr>
            <w:tcW w:w="1282" w:type="dxa"/>
            <w:tcBorders>
              <w:bottom w:val="single" w:sz="4" w:space="0" w:color="A6A6A6" w:themeColor="background1" w:themeShade="A6"/>
            </w:tcBorders>
          </w:tcPr>
          <w:p w14:paraId="6EA81ED3" w14:textId="77777777" w:rsidR="00193FAC" w:rsidRPr="00E94E97" w:rsidRDefault="00193FAC" w:rsidP="00E94E97">
            <w:pPr>
              <w:pStyle w:val="TableParagraph"/>
              <w:spacing w:before="60" w:after="60"/>
              <w:ind w:right="152"/>
              <w:jc w:val="right"/>
              <w:rPr>
                <w:rFonts w:ascii="Segoe UI" w:hAnsi="Segoe UI" w:cs="Segoe UI"/>
                <w:w w:val="110"/>
                <w:sz w:val="16"/>
                <w:szCs w:val="16"/>
              </w:rPr>
            </w:pPr>
            <w:r w:rsidRPr="00E94E97">
              <w:rPr>
                <w:rFonts w:ascii="Segoe UI" w:hAnsi="Segoe UI" w:cs="Segoe UI"/>
                <w:w w:val="110"/>
                <w:sz w:val="16"/>
                <w:szCs w:val="16"/>
              </w:rPr>
              <w:t>7,000</w:t>
            </w:r>
          </w:p>
        </w:tc>
        <w:tc>
          <w:tcPr>
            <w:tcW w:w="1241" w:type="dxa"/>
            <w:tcBorders>
              <w:bottom w:val="single" w:sz="4" w:space="0" w:color="A6A6A6" w:themeColor="background1" w:themeShade="A6"/>
            </w:tcBorders>
          </w:tcPr>
          <w:p w14:paraId="42B384C8" w14:textId="77777777" w:rsidR="00193FAC" w:rsidRPr="00E94E97" w:rsidRDefault="00193FAC" w:rsidP="00E94E97">
            <w:pPr>
              <w:pStyle w:val="TableParagraph"/>
              <w:spacing w:before="60" w:after="60"/>
              <w:ind w:right="152"/>
              <w:jc w:val="right"/>
              <w:rPr>
                <w:rFonts w:ascii="Segoe UI" w:hAnsi="Segoe UI" w:cs="Segoe UI"/>
                <w:w w:val="110"/>
                <w:sz w:val="16"/>
                <w:szCs w:val="16"/>
              </w:rPr>
            </w:pPr>
            <w:r w:rsidRPr="00E94E97">
              <w:rPr>
                <w:rFonts w:ascii="Segoe UI" w:hAnsi="Segoe UI" w:cs="Segoe UI"/>
                <w:w w:val="110"/>
                <w:sz w:val="16"/>
                <w:szCs w:val="16"/>
              </w:rPr>
              <w:t>10,000</w:t>
            </w:r>
          </w:p>
        </w:tc>
      </w:tr>
      <w:tr w:rsidR="00193FAC" w:rsidRPr="00193FAC" w14:paraId="733CF6C8" w14:textId="77777777" w:rsidTr="00193FAC">
        <w:trPr>
          <w:trHeight w:val="344"/>
        </w:trPr>
        <w:tc>
          <w:tcPr>
            <w:tcW w:w="1275" w:type="dxa"/>
            <w:tcBorders>
              <w:top w:val="single" w:sz="4" w:space="0" w:color="A6A6A6" w:themeColor="background1" w:themeShade="A6"/>
              <w:bottom w:val="single" w:sz="4" w:space="0" w:color="A6A6A6" w:themeColor="background1" w:themeShade="A6"/>
            </w:tcBorders>
          </w:tcPr>
          <w:p w14:paraId="3601E1AD" w14:textId="77777777" w:rsidR="00193FAC" w:rsidRPr="00193FAC" w:rsidRDefault="00193FAC" w:rsidP="00193FAC">
            <w:pPr>
              <w:pStyle w:val="TableParagraph"/>
              <w:spacing w:before="60" w:after="60"/>
              <w:ind w:left="57" w:right="170"/>
              <w:jc w:val="right"/>
              <w:rPr>
                <w:rFonts w:ascii="Segoe UI" w:hAnsi="Segoe UI" w:cs="Segoe UI"/>
                <w:b/>
                <w:sz w:val="16"/>
                <w:szCs w:val="16"/>
              </w:rPr>
            </w:pPr>
            <w:r w:rsidRPr="00193FAC">
              <w:rPr>
                <w:rFonts w:ascii="Segoe UI" w:hAnsi="Segoe UI" w:cs="Segoe UI"/>
                <w:b/>
                <w:sz w:val="16"/>
                <w:szCs w:val="16"/>
              </w:rPr>
              <w:t>13,733</w:t>
            </w:r>
          </w:p>
        </w:tc>
        <w:tc>
          <w:tcPr>
            <w:tcW w:w="4011" w:type="dxa"/>
            <w:tcBorders>
              <w:top w:val="single" w:sz="4" w:space="0" w:color="A6A6A6" w:themeColor="background1" w:themeShade="A6"/>
              <w:bottom w:val="single" w:sz="4" w:space="0" w:color="A6A6A6" w:themeColor="background1" w:themeShade="A6"/>
            </w:tcBorders>
          </w:tcPr>
          <w:p w14:paraId="013B6F9C" w14:textId="77777777" w:rsidR="00193FAC" w:rsidRPr="00193FAC" w:rsidRDefault="00193FAC" w:rsidP="00193FAC">
            <w:pPr>
              <w:pStyle w:val="TableParagraph"/>
              <w:spacing w:before="60" w:after="60"/>
              <w:ind w:left="113"/>
              <w:rPr>
                <w:rFonts w:ascii="Segoe UI" w:hAnsi="Segoe UI" w:cs="Segoe UI"/>
                <w:b/>
                <w:sz w:val="16"/>
                <w:szCs w:val="16"/>
              </w:rPr>
            </w:pPr>
            <w:r w:rsidRPr="00193FAC">
              <w:rPr>
                <w:rFonts w:ascii="Segoe UI" w:hAnsi="Segoe UI" w:cs="Segoe UI"/>
                <w:b/>
                <w:w w:val="110"/>
                <w:sz w:val="16"/>
                <w:szCs w:val="16"/>
              </w:rPr>
              <w:t>Cash</w:t>
            </w:r>
            <w:r w:rsidRPr="00193FAC">
              <w:rPr>
                <w:rFonts w:ascii="Segoe UI" w:hAnsi="Segoe UI" w:cs="Segoe UI"/>
                <w:b/>
                <w:spacing w:val="-12"/>
                <w:w w:val="110"/>
                <w:sz w:val="16"/>
                <w:szCs w:val="16"/>
              </w:rPr>
              <w:t xml:space="preserve"> </w:t>
            </w:r>
            <w:r w:rsidRPr="00193FAC">
              <w:rPr>
                <w:rFonts w:ascii="Segoe UI" w:hAnsi="Segoe UI" w:cs="Segoe UI"/>
                <w:b/>
                <w:w w:val="110"/>
                <w:sz w:val="16"/>
                <w:szCs w:val="16"/>
              </w:rPr>
              <w:t>at</w:t>
            </w:r>
            <w:r w:rsidRPr="00193FAC">
              <w:rPr>
                <w:rFonts w:ascii="Segoe UI" w:hAnsi="Segoe UI" w:cs="Segoe UI"/>
                <w:b/>
                <w:spacing w:val="-11"/>
                <w:w w:val="110"/>
                <w:sz w:val="16"/>
                <w:szCs w:val="16"/>
              </w:rPr>
              <w:t xml:space="preserve"> </w:t>
            </w:r>
            <w:r w:rsidRPr="00193FAC">
              <w:rPr>
                <w:rFonts w:ascii="Segoe UI" w:hAnsi="Segoe UI" w:cs="Segoe UI"/>
                <w:b/>
                <w:w w:val="110"/>
                <w:sz w:val="16"/>
                <w:szCs w:val="16"/>
              </w:rPr>
              <w:t>the</w:t>
            </w:r>
            <w:r w:rsidRPr="00193FAC">
              <w:rPr>
                <w:rFonts w:ascii="Segoe UI" w:hAnsi="Segoe UI" w:cs="Segoe UI"/>
                <w:b/>
                <w:spacing w:val="-11"/>
                <w:w w:val="110"/>
                <w:sz w:val="16"/>
                <w:szCs w:val="16"/>
              </w:rPr>
              <w:t xml:space="preserve"> </w:t>
            </w:r>
            <w:r w:rsidRPr="00193FAC">
              <w:rPr>
                <w:rFonts w:ascii="Segoe UI" w:hAnsi="Segoe UI" w:cs="Segoe UI"/>
                <w:b/>
                <w:w w:val="110"/>
                <w:sz w:val="16"/>
                <w:szCs w:val="16"/>
              </w:rPr>
              <w:t>end</w:t>
            </w:r>
            <w:r w:rsidRPr="00193FAC">
              <w:rPr>
                <w:rFonts w:ascii="Segoe UI" w:hAnsi="Segoe UI" w:cs="Segoe UI"/>
                <w:b/>
                <w:spacing w:val="-11"/>
                <w:w w:val="110"/>
                <w:sz w:val="16"/>
                <w:szCs w:val="16"/>
              </w:rPr>
              <w:t xml:space="preserve"> </w:t>
            </w:r>
            <w:r w:rsidRPr="00193FAC">
              <w:rPr>
                <w:rFonts w:ascii="Segoe UI" w:hAnsi="Segoe UI" w:cs="Segoe UI"/>
                <w:b/>
                <w:w w:val="110"/>
                <w:sz w:val="16"/>
                <w:szCs w:val="16"/>
              </w:rPr>
              <w:t>of</w:t>
            </w:r>
            <w:r w:rsidRPr="00193FAC">
              <w:rPr>
                <w:rFonts w:ascii="Segoe UI" w:hAnsi="Segoe UI" w:cs="Segoe UI"/>
                <w:b/>
                <w:spacing w:val="-11"/>
                <w:w w:val="110"/>
                <w:sz w:val="16"/>
                <w:szCs w:val="16"/>
              </w:rPr>
              <w:t xml:space="preserve"> </w:t>
            </w:r>
            <w:r w:rsidRPr="00193FAC">
              <w:rPr>
                <w:rFonts w:ascii="Segoe UI" w:hAnsi="Segoe UI" w:cs="Segoe UI"/>
                <w:b/>
                <w:w w:val="110"/>
                <w:sz w:val="16"/>
                <w:szCs w:val="16"/>
              </w:rPr>
              <w:t>the</w:t>
            </w:r>
            <w:r w:rsidRPr="00193FAC">
              <w:rPr>
                <w:rFonts w:ascii="Segoe UI" w:hAnsi="Segoe UI" w:cs="Segoe UI"/>
                <w:b/>
                <w:spacing w:val="-11"/>
                <w:w w:val="110"/>
                <w:sz w:val="16"/>
                <w:szCs w:val="16"/>
              </w:rPr>
              <w:t xml:space="preserve"> </w:t>
            </w:r>
            <w:r w:rsidRPr="00193FAC">
              <w:rPr>
                <w:rFonts w:ascii="Segoe UI" w:hAnsi="Segoe UI" w:cs="Segoe UI"/>
                <w:b/>
                <w:w w:val="110"/>
                <w:sz w:val="16"/>
                <w:szCs w:val="16"/>
              </w:rPr>
              <w:t>year</w:t>
            </w:r>
          </w:p>
        </w:tc>
        <w:tc>
          <w:tcPr>
            <w:tcW w:w="1252" w:type="dxa"/>
            <w:tcBorders>
              <w:top w:val="single" w:sz="4" w:space="0" w:color="A6A6A6" w:themeColor="background1" w:themeShade="A6"/>
              <w:bottom w:val="single" w:sz="4" w:space="0" w:color="A6A6A6" w:themeColor="background1" w:themeShade="A6"/>
            </w:tcBorders>
          </w:tcPr>
          <w:p w14:paraId="60356B44" w14:textId="77777777" w:rsidR="00193FAC" w:rsidRPr="00784748" w:rsidRDefault="00193FAC" w:rsidP="00E94E97">
            <w:pPr>
              <w:pStyle w:val="TableParagraph"/>
              <w:spacing w:before="60" w:after="60"/>
              <w:ind w:right="152"/>
              <w:jc w:val="right"/>
              <w:rPr>
                <w:rFonts w:ascii="Segoe UI" w:hAnsi="Segoe UI" w:cs="Segoe UI"/>
                <w:b/>
                <w:bCs/>
                <w:w w:val="110"/>
                <w:sz w:val="16"/>
                <w:szCs w:val="16"/>
              </w:rPr>
            </w:pPr>
            <w:r w:rsidRPr="00784748">
              <w:rPr>
                <w:rFonts w:ascii="Segoe UI" w:hAnsi="Segoe UI" w:cs="Segoe UI"/>
                <w:b/>
                <w:bCs/>
                <w:w w:val="110"/>
                <w:sz w:val="16"/>
                <w:szCs w:val="16"/>
              </w:rPr>
              <w:t>5,864</w:t>
            </w:r>
          </w:p>
        </w:tc>
        <w:tc>
          <w:tcPr>
            <w:tcW w:w="1282" w:type="dxa"/>
            <w:tcBorders>
              <w:top w:val="single" w:sz="4" w:space="0" w:color="A6A6A6" w:themeColor="background1" w:themeShade="A6"/>
              <w:bottom w:val="single" w:sz="4" w:space="0" w:color="A6A6A6" w:themeColor="background1" w:themeShade="A6"/>
            </w:tcBorders>
          </w:tcPr>
          <w:p w14:paraId="7C61075D" w14:textId="77777777" w:rsidR="00193FAC" w:rsidRPr="00784748" w:rsidRDefault="00193FAC" w:rsidP="00E94E97">
            <w:pPr>
              <w:pStyle w:val="TableParagraph"/>
              <w:spacing w:before="60" w:after="60"/>
              <w:ind w:right="152"/>
              <w:jc w:val="right"/>
              <w:rPr>
                <w:rFonts w:ascii="Segoe UI" w:hAnsi="Segoe UI" w:cs="Segoe UI"/>
                <w:b/>
                <w:bCs/>
                <w:w w:val="110"/>
                <w:sz w:val="16"/>
                <w:szCs w:val="16"/>
              </w:rPr>
            </w:pPr>
            <w:r w:rsidRPr="00784748">
              <w:rPr>
                <w:rFonts w:ascii="Segoe UI" w:hAnsi="Segoe UI" w:cs="Segoe UI"/>
                <w:b/>
                <w:bCs/>
                <w:w w:val="110"/>
                <w:sz w:val="16"/>
                <w:szCs w:val="16"/>
              </w:rPr>
              <w:t>7,000</w:t>
            </w:r>
          </w:p>
        </w:tc>
        <w:tc>
          <w:tcPr>
            <w:tcW w:w="1241" w:type="dxa"/>
            <w:tcBorders>
              <w:top w:val="single" w:sz="4" w:space="0" w:color="A6A6A6" w:themeColor="background1" w:themeShade="A6"/>
              <w:bottom w:val="single" w:sz="4" w:space="0" w:color="A6A6A6" w:themeColor="background1" w:themeShade="A6"/>
            </w:tcBorders>
          </w:tcPr>
          <w:p w14:paraId="31646329" w14:textId="77777777" w:rsidR="00193FAC" w:rsidRPr="00784748" w:rsidRDefault="00193FAC" w:rsidP="00E94E97">
            <w:pPr>
              <w:pStyle w:val="TableParagraph"/>
              <w:spacing w:before="60" w:after="60"/>
              <w:ind w:right="152"/>
              <w:jc w:val="right"/>
              <w:rPr>
                <w:rFonts w:ascii="Segoe UI" w:hAnsi="Segoe UI" w:cs="Segoe UI"/>
                <w:b/>
                <w:bCs/>
                <w:w w:val="110"/>
                <w:sz w:val="16"/>
                <w:szCs w:val="16"/>
              </w:rPr>
            </w:pPr>
            <w:r w:rsidRPr="00784748">
              <w:rPr>
                <w:rFonts w:ascii="Segoe UI" w:hAnsi="Segoe UI" w:cs="Segoe UI"/>
                <w:b/>
                <w:bCs/>
                <w:w w:val="110"/>
                <w:sz w:val="16"/>
                <w:szCs w:val="16"/>
              </w:rPr>
              <w:t>10,000</w:t>
            </w:r>
          </w:p>
        </w:tc>
      </w:tr>
    </w:tbl>
    <w:p w14:paraId="042136E4" w14:textId="7CAE51E2" w:rsidR="003360DD" w:rsidRDefault="003360DD" w:rsidP="003360DD">
      <w:pPr>
        <w:pStyle w:val="Note"/>
      </w:pPr>
      <w:r w:rsidRPr="002B3FE9">
        <w:t>The accompanying notes form part of these financial statements.</w:t>
      </w:r>
    </w:p>
    <w:p w14:paraId="5B456930" w14:textId="09437A0F" w:rsidR="003360DD" w:rsidRDefault="003360DD" w:rsidP="003360DD">
      <w:pPr>
        <w:tabs>
          <w:tab w:val="left" w:pos="898"/>
        </w:tabs>
      </w:pPr>
    </w:p>
    <w:p w14:paraId="1251957E" w14:textId="10E13227" w:rsidR="003360DD" w:rsidRPr="003360DD" w:rsidRDefault="003360DD" w:rsidP="003360DD">
      <w:pPr>
        <w:tabs>
          <w:tab w:val="left" w:pos="898"/>
        </w:tabs>
        <w:sectPr w:rsidR="003360DD" w:rsidRPr="003360DD" w:rsidSect="000A3324">
          <w:pgSz w:w="11907" w:h="16840" w:code="9"/>
          <w:pgMar w:top="1418" w:right="1701" w:bottom="1134" w:left="1843" w:header="284" w:footer="425" w:gutter="284"/>
          <w:cols w:space="720"/>
        </w:sectPr>
      </w:pPr>
      <w:r>
        <w:tab/>
      </w:r>
    </w:p>
    <w:p w14:paraId="6BE7CA35" w14:textId="77777777" w:rsidR="003360DD" w:rsidRPr="00B06FB2" w:rsidRDefault="003360DD" w:rsidP="00B06FB2">
      <w:pPr>
        <w:pStyle w:val="Heading3"/>
        <w:spacing w:before="0"/>
        <w:rPr>
          <w:b/>
          <w:bCs/>
          <w:sz w:val="48"/>
          <w:szCs w:val="48"/>
        </w:rPr>
      </w:pPr>
      <w:r w:rsidRPr="00B06FB2">
        <w:rPr>
          <w:b/>
          <w:bCs/>
          <w:sz w:val="48"/>
          <w:szCs w:val="48"/>
        </w:rPr>
        <w:lastRenderedPageBreak/>
        <w:t>Statement of cash flows for the year ended 30 June 2023 (continued)</w:t>
      </w:r>
    </w:p>
    <w:p w14:paraId="04C138D4" w14:textId="1CD33EED" w:rsidR="00193FAC" w:rsidRDefault="003360DD" w:rsidP="003360DD">
      <w:r>
        <w:t xml:space="preserve">Reconciliation of net surplus/(deficit) to net cash flow from operating </w:t>
      </w:r>
      <w:proofErr w:type="gramStart"/>
      <w:r>
        <w:t>activities</w:t>
      </w:r>
      <w:proofErr w:type="gramEnd"/>
    </w:p>
    <w:p w14:paraId="6F21C6A3" w14:textId="7DCE526C" w:rsidR="003360DD" w:rsidRDefault="003360DD" w:rsidP="003360DD"/>
    <w:tbl>
      <w:tblPr>
        <w:tblW w:w="8192" w:type="dxa"/>
        <w:tblLayout w:type="fixed"/>
        <w:tblCellMar>
          <w:left w:w="0" w:type="dxa"/>
          <w:right w:w="0" w:type="dxa"/>
        </w:tblCellMar>
        <w:tblLook w:val="01E0" w:firstRow="1" w:lastRow="1" w:firstColumn="1" w:lastColumn="1" w:noHBand="0" w:noVBand="0"/>
      </w:tblPr>
      <w:tblGrid>
        <w:gridCol w:w="1275"/>
        <w:gridCol w:w="5388"/>
        <w:gridCol w:w="1529"/>
      </w:tblGrid>
      <w:tr w:rsidR="003360DD" w:rsidRPr="003360DD" w14:paraId="64CEE37B" w14:textId="77777777" w:rsidTr="003360DD">
        <w:trPr>
          <w:trHeight w:val="784"/>
        </w:trPr>
        <w:tc>
          <w:tcPr>
            <w:tcW w:w="1275" w:type="dxa"/>
            <w:shd w:val="clear" w:color="auto" w:fill="D9D9D9" w:themeFill="background1" w:themeFillShade="D9"/>
          </w:tcPr>
          <w:p w14:paraId="40CBACE8" w14:textId="77777777" w:rsidR="003360DD" w:rsidRPr="003360DD" w:rsidRDefault="003360DD" w:rsidP="003360DD">
            <w:pPr>
              <w:pStyle w:val="TableParagraph"/>
              <w:spacing w:before="60" w:after="60"/>
              <w:ind w:left="57" w:right="170"/>
              <w:jc w:val="right"/>
              <w:rPr>
                <w:rFonts w:ascii="Segoe UI" w:hAnsi="Segoe UI" w:cs="Segoe UI"/>
                <w:b/>
                <w:bCs/>
                <w:sz w:val="16"/>
                <w:szCs w:val="16"/>
              </w:rPr>
            </w:pPr>
            <w:r w:rsidRPr="003360DD">
              <w:rPr>
                <w:rFonts w:ascii="Segoe UI" w:hAnsi="Segoe UI" w:cs="Segoe UI"/>
                <w:b/>
                <w:bCs/>
                <w:sz w:val="16"/>
                <w:szCs w:val="16"/>
              </w:rPr>
              <w:t xml:space="preserve">Actual </w:t>
            </w:r>
          </w:p>
          <w:p w14:paraId="17000DB6" w14:textId="2731E930" w:rsidR="003360DD" w:rsidRPr="003360DD" w:rsidRDefault="003360DD" w:rsidP="003360DD">
            <w:pPr>
              <w:pStyle w:val="TableParagraph"/>
              <w:spacing w:before="60" w:after="60"/>
              <w:ind w:left="57" w:right="170"/>
              <w:jc w:val="right"/>
              <w:rPr>
                <w:rFonts w:ascii="Segoe UI" w:hAnsi="Segoe UI" w:cs="Segoe UI"/>
                <w:b/>
                <w:bCs/>
                <w:sz w:val="16"/>
                <w:szCs w:val="16"/>
              </w:rPr>
            </w:pPr>
            <w:r w:rsidRPr="003360DD">
              <w:rPr>
                <w:rFonts w:ascii="Segoe UI" w:hAnsi="Segoe UI" w:cs="Segoe UI"/>
                <w:b/>
                <w:bCs/>
                <w:sz w:val="16"/>
                <w:szCs w:val="16"/>
              </w:rPr>
              <w:t>2022</w:t>
            </w:r>
          </w:p>
          <w:p w14:paraId="781AAD7F" w14:textId="77777777" w:rsidR="003360DD" w:rsidRPr="003360DD" w:rsidRDefault="003360DD" w:rsidP="003360DD">
            <w:pPr>
              <w:pStyle w:val="TableParagraph"/>
              <w:spacing w:before="60" w:after="60"/>
              <w:ind w:left="57" w:right="170"/>
              <w:jc w:val="right"/>
              <w:rPr>
                <w:rFonts w:ascii="Segoe UI" w:hAnsi="Segoe UI" w:cs="Segoe UI"/>
                <w:b/>
                <w:bCs/>
                <w:sz w:val="16"/>
                <w:szCs w:val="16"/>
              </w:rPr>
            </w:pPr>
            <w:r w:rsidRPr="003360DD">
              <w:rPr>
                <w:rFonts w:ascii="Segoe UI" w:hAnsi="Segoe UI" w:cs="Segoe UI"/>
                <w:b/>
                <w:bCs/>
                <w:sz w:val="16"/>
                <w:szCs w:val="16"/>
              </w:rPr>
              <w:t>$000</w:t>
            </w:r>
          </w:p>
        </w:tc>
        <w:tc>
          <w:tcPr>
            <w:tcW w:w="5388" w:type="dxa"/>
            <w:shd w:val="clear" w:color="auto" w:fill="D9D9D9" w:themeFill="background1" w:themeFillShade="D9"/>
          </w:tcPr>
          <w:p w14:paraId="327ECBB0" w14:textId="77777777" w:rsidR="003360DD" w:rsidRPr="003360DD" w:rsidRDefault="003360DD" w:rsidP="003360DD">
            <w:pPr>
              <w:pStyle w:val="TableParagraph"/>
              <w:rPr>
                <w:rFonts w:ascii="Times New Roman"/>
                <w:b/>
                <w:bCs/>
                <w:sz w:val="18"/>
              </w:rPr>
            </w:pPr>
          </w:p>
        </w:tc>
        <w:tc>
          <w:tcPr>
            <w:tcW w:w="1529" w:type="dxa"/>
            <w:shd w:val="clear" w:color="auto" w:fill="D9D9D9" w:themeFill="background1" w:themeFillShade="D9"/>
          </w:tcPr>
          <w:p w14:paraId="406CC0EC" w14:textId="77777777" w:rsidR="003360DD" w:rsidRPr="003360DD" w:rsidRDefault="003360DD" w:rsidP="003360DD">
            <w:pPr>
              <w:pStyle w:val="TableParagraph"/>
              <w:spacing w:before="60" w:after="60"/>
              <w:ind w:right="152"/>
              <w:jc w:val="right"/>
              <w:rPr>
                <w:rFonts w:ascii="Segoe UI" w:hAnsi="Segoe UI" w:cs="Segoe UI"/>
                <w:b/>
                <w:bCs/>
                <w:w w:val="110"/>
                <w:sz w:val="16"/>
                <w:szCs w:val="16"/>
              </w:rPr>
            </w:pPr>
            <w:r w:rsidRPr="003360DD">
              <w:rPr>
                <w:rFonts w:ascii="Segoe UI" w:hAnsi="Segoe UI" w:cs="Segoe UI"/>
                <w:b/>
                <w:bCs/>
                <w:w w:val="110"/>
                <w:sz w:val="16"/>
                <w:szCs w:val="16"/>
              </w:rPr>
              <w:t>Actual</w:t>
            </w:r>
          </w:p>
          <w:p w14:paraId="4558DDCD" w14:textId="11212A9F" w:rsidR="003360DD" w:rsidRPr="003360DD" w:rsidRDefault="003360DD" w:rsidP="003360DD">
            <w:pPr>
              <w:pStyle w:val="TableParagraph"/>
              <w:spacing w:before="60" w:after="60"/>
              <w:ind w:right="152"/>
              <w:jc w:val="right"/>
              <w:rPr>
                <w:rFonts w:ascii="Segoe UI" w:hAnsi="Segoe UI" w:cs="Segoe UI"/>
                <w:b/>
                <w:bCs/>
                <w:w w:val="110"/>
                <w:sz w:val="16"/>
                <w:szCs w:val="16"/>
              </w:rPr>
            </w:pPr>
            <w:r w:rsidRPr="003360DD">
              <w:rPr>
                <w:rFonts w:ascii="Segoe UI" w:hAnsi="Segoe UI" w:cs="Segoe UI"/>
                <w:b/>
                <w:bCs/>
                <w:w w:val="110"/>
                <w:sz w:val="16"/>
                <w:szCs w:val="16"/>
              </w:rPr>
              <w:t xml:space="preserve"> 2023</w:t>
            </w:r>
          </w:p>
          <w:p w14:paraId="7D41EA85" w14:textId="77777777" w:rsidR="003360DD" w:rsidRPr="003360DD" w:rsidRDefault="003360DD" w:rsidP="003360DD">
            <w:pPr>
              <w:pStyle w:val="TableParagraph"/>
              <w:spacing w:before="60" w:after="60"/>
              <w:ind w:right="152"/>
              <w:jc w:val="right"/>
              <w:rPr>
                <w:rFonts w:ascii="Segoe UI" w:hAnsi="Segoe UI" w:cs="Segoe UI"/>
                <w:b/>
                <w:bCs/>
                <w:w w:val="110"/>
                <w:sz w:val="16"/>
                <w:szCs w:val="16"/>
              </w:rPr>
            </w:pPr>
            <w:r w:rsidRPr="003360DD">
              <w:rPr>
                <w:rFonts w:ascii="Segoe UI" w:hAnsi="Segoe UI" w:cs="Segoe UI"/>
                <w:b/>
                <w:bCs/>
                <w:w w:val="110"/>
                <w:sz w:val="16"/>
                <w:szCs w:val="16"/>
              </w:rPr>
              <w:t>$000</w:t>
            </w:r>
          </w:p>
        </w:tc>
      </w:tr>
      <w:tr w:rsidR="003360DD" w:rsidRPr="003360DD" w14:paraId="7D261C46" w14:textId="77777777" w:rsidTr="003360DD">
        <w:trPr>
          <w:trHeight w:val="354"/>
        </w:trPr>
        <w:tc>
          <w:tcPr>
            <w:tcW w:w="1275" w:type="dxa"/>
          </w:tcPr>
          <w:p w14:paraId="6FF9C690" w14:textId="77777777" w:rsidR="003360DD" w:rsidRPr="003360DD" w:rsidRDefault="003360DD" w:rsidP="003360DD">
            <w:pPr>
              <w:pStyle w:val="TableParagraph"/>
              <w:spacing w:before="60" w:after="60"/>
              <w:ind w:left="57" w:right="170"/>
              <w:jc w:val="right"/>
              <w:rPr>
                <w:rFonts w:ascii="Segoe UI" w:hAnsi="Segoe UI" w:cs="Segoe UI"/>
                <w:b/>
                <w:bCs/>
                <w:sz w:val="16"/>
                <w:szCs w:val="16"/>
              </w:rPr>
            </w:pPr>
            <w:r w:rsidRPr="003360DD">
              <w:rPr>
                <w:rFonts w:ascii="Segoe UI" w:hAnsi="Segoe UI" w:cs="Segoe UI"/>
                <w:b/>
                <w:bCs/>
                <w:sz w:val="16"/>
                <w:szCs w:val="16"/>
              </w:rPr>
              <w:t>141,252</w:t>
            </w:r>
          </w:p>
        </w:tc>
        <w:tc>
          <w:tcPr>
            <w:tcW w:w="5388" w:type="dxa"/>
          </w:tcPr>
          <w:p w14:paraId="5C437D32" w14:textId="77777777" w:rsidR="003360DD" w:rsidRPr="003360DD" w:rsidRDefault="003360DD" w:rsidP="003360DD">
            <w:pPr>
              <w:pStyle w:val="TableParagraph"/>
              <w:spacing w:before="60" w:after="60"/>
              <w:ind w:left="113"/>
              <w:rPr>
                <w:rFonts w:ascii="Segoe UI" w:hAnsi="Segoe UI" w:cs="Segoe UI"/>
                <w:b/>
                <w:bCs/>
                <w:w w:val="105"/>
                <w:sz w:val="16"/>
                <w:szCs w:val="16"/>
              </w:rPr>
            </w:pPr>
            <w:r w:rsidRPr="003360DD">
              <w:rPr>
                <w:rFonts w:ascii="Segoe UI" w:hAnsi="Segoe UI" w:cs="Segoe UI"/>
                <w:b/>
                <w:bCs/>
                <w:w w:val="105"/>
                <w:sz w:val="16"/>
                <w:szCs w:val="16"/>
              </w:rPr>
              <w:t>Net surplus/(deficit)</w:t>
            </w:r>
          </w:p>
        </w:tc>
        <w:tc>
          <w:tcPr>
            <w:tcW w:w="1529" w:type="dxa"/>
          </w:tcPr>
          <w:p w14:paraId="2426BCCF" w14:textId="77777777" w:rsidR="003360DD" w:rsidRPr="003360DD" w:rsidRDefault="003360DD" w:rsidP="003360DD">
            <w:pPr>
              <w:pStyle w:val="TableParagraph"/>
              <w:spacing w:before="60" w:after="60"/>
              <w:ind w:right="152"/>
              <w:jc w:val="right"/>
              <w:rPr>
                <w:rFonts w:ascii="Segoe UI" w:hAnsi="Segoe UI" w:cs="Segoe UI"/>
                <w:b/>
                <w:bCs/>
                <w:w w:val="110"/>
                <w:sz w:val="16"/>
                <w:szCs w:val="16"/>
              </w:rPr>
            </w:pPr>
            <w:r w:rsidRPr="003360DD">
              <w:rPr>
                <w:rFonts w:ascii="Segoe UI" w:hAnsi="Segoe UI" w:cs="Segoe UI"/>
                <w:b/>
                <w:bCs/>
                <w:w w:val="110"/>
                <w:sz w:val="16"/>
                <w:szCs w:val="16"/>
              </w:rPr>
              <w:t>33,155</w:t>
            </w:r>
          </w:p>
        </w:tc>
      </w:tr>
      <w:tr w:rsidR="003360DD" w:rsidRPr="003360DD" w14:paraId="528F260F" w14:textId="77777777" w:rsidTr="003360DD">
        <w:trPr>
          <w:trHeight w:val="359"/>
        </w:trPr>
        <w:tc>
          <w:tcPr>
            <w:tcW w:w="1275" w:type="dxa"/>
          </w:tcPr>
          <w:p w14:paraId="3A17A9C8" w14:textId="77777777" w:rsidR="003360DD" w:rsidRPr="003360DD" w:rsidRDefault="003360DD" w:rsidP="003360DD">
            <w:pPr>
              <w:pStyle w:val="TableParagraph"/>
              <w:spacing w:before="60" w:after="60"/>
              <w:ind w:left="57" w:right="170"/>
              <w:jc w:val="right"/>
              <w:rPr>
                <w:rFonts w:ascii="Segoe UI" w:hAnsi="Segoe UI" w:cs="Segoe UI"/>
                <w:b/>
                <w:bCs/>
                <w:sz w:val="16"/>
                <w:szCs w:val="16"/>
              </w:rPr>
            </w:pPr>
          </w:p>
        </w:tc>
        <w:tc>
          <w:tcPr>
            <w:tcW w:w="5388" w:type="dxa"/>
          </w:tcPr>
          <w:p w14:paraId="38D93D57" w14:textId="77777777" w:rsidR="003360DD" w:rsidRPr="003360DD" w:rsidRDefault="003360DD" w:rsidP="003360DD">
            <w:pPr>
              <w:pStyle w:val="TableParagraph"/>
              <w:spacing w:before="60" w:after="60"/>
              <w:ind w:left="113"/>
              <w:rPr>
                <w:rFonts w:ascii="Segoe UI" w:hAnsi="Segoe UI" w:cs="Segoe UI"/>
                <w:b/>
                <w:bCs/>
                <w:w w:val="105"/>
                <w:sz w:val="16"/>
                <w:szCs w:val="16"/>
              </w:rPr>
            </w:pPr>
            <w:r w:rsidRPr="003360DD">
              <w:rPr>
                <w:rFonts w:ascii="Segoe UI" w:hAnsi="Segoe UI" w:cs="Segoe UI"/>
                <w:b/>
                <w:bCs/>
                <w:w w:val="105"/>
                <w:sz w:val="16"/>
                <w:szCs w:val="16"/>
              </w:rPr>
              <w:t>Add/(less) non-cash items</w:t>
            </w:r>
          </w:p>
        </w:tc>
        <w:tc>
          <w:tcPr>
            <w:tcW w:w="1529" w:type="dxa"/>
          </w:tcPr>
          <w:p w14:paraId="01130ABA" w14:textId="77777777" w:rsidR="003360DD" w:rsidRPr="003360DD" w:rsidRDefault="003360DD" w:rsidP="003360DD">
            <w:pPr>
              <w:pStyle w:val="TableParagraph"/>
              <w:spacing w:before="60" w:after="60"/>
              <w:ind w:right="152"/>
              <w:jc w:val="right"/>
              <w:rPr>
                <w:rFonts w:ascii="Segoe UI" w:hAnsi="Segoe UI" w:cs="Segoe UI"/>
                <w:b/>
                <w:bCs/>
                <w:w w:val="110"/>
                <w:sz w:val="16"/>
                <w:szCs w:val="16"/>
              </w:rPr>
            </w:pPr>
          </w:p>
        </w:tc>
      </w:tr>
      <w:tr w:rsidR="003360DD" w14:paraId="278378F8" w14:textId="77777777" w:rsidTr="003360DD">
        <w:trPr>
          <w:trHeight w:val="359"/>
        </w:trPr>
        <w:tc>
          <w:tcPr>
            <w:tcW w:w="1275" w:type="dxa"/>
          </w:tcPr>
          <w:p w14:paraId="58B3F8E5" w14:textId="77777777" w:rsidR="003360DD" w:rsidRPr="003360DD" w:rsidRDefault="003360DD" w:rsidP="003360DD">
            <w:pPr>
              <w:pStyle w:val="TableParagraph"/>
              <w:spacing w:before="60" w:after="60"/>
              <w:ind w:left="57" w:right="170"/>
              <w:jc w:val="right"/>
              <w:rPr>
                <w:rFonts w:ascii="Segoe UI" w:hAnsi="Segoe UI" w:cs="Segoe UI"/>
                <w:sz w:val="16"/>
                <w:szCs w:val="16"/>
              </w:rPr>
            </w:pPr>
            <w:r w:rsidRPr="003360DD">
              <w:rPr>
                <w:rFonts w:ascii="Segoe UI" w:hAnsi="Segoe UI" w:cs="Segoe UI"/>
                <w:sz w:val="16"/>
                <w:szCs w:val="16"/>
              </w:rPr>
              <w:t>–</w:t>
            </w:r>
          </w:p>
        </w:tc>
        <w:tc>
          <w:tcPr>
            <w:tcW w:w="5388" w:type="dxa"/>
          </w:tcPr>
          <w:p w14:paraId="0B6060A1" w14:textId="77777777" w:rsidR="003360DD" w:rsidRPr="003360DD" w:rsidRDefault="003360DD" w:rsidP="003360DD">
            <w:pPr>
              <w:pStyle w:val="TableParagraph"/>
              <w:spacing w:before="60" w:after="60"/>
              <w:ind w:left="113"/>
              <w:rPr>
                <w:rFonts w:ascii="Segoe UI" w:hAnsi="Segoe UI" w:cs="Segoe UI"/>
                <w:w w:val="105"/>
                <w:sz w:val="16"/>
                <w:szCs w:val="16"/>
              </w:rPr>
            </w:pPr>
            <w:r w:rsidRPr="003360DD">
              <w:rPr>
                <w:rFonts w:ascii="Segoe UI" w:hAnsi="Segoe UI" w:cs="Segoe UI"/>
                <w:w w:val="105"/>
                <w:sz w:val="16"/>
                <w:szCs w:val="16"/>
              </w:rPr>
              <w:t>Crown entities transfer</w:t>
            </w:r>
          </w:p>
        </w:tc>
        <w:tc>
          <w:tcPr>
            <w:tcW w:w="1529" w:type="dxa"/>
          </w:tcPr>
          <w:p w14:paraId="0B67C87F" w14:textId="77777777" w:rsidR="003360DD" w:rsidRPr="003360DD" w:rsidRDefault="003360DD" w:rsidP="003360DD">
            <w:pPr>
              <w:pStyle w:val="TableParagraph"/>
              <w:spacing w:before="60" w:after="60"/>
              <w:ind w:right="152"/>
              <w:jc w:val="right"/>
              <w:rPr>
                <w:rFonts w:ascii="Segoe UI" w:hAnsi="Segoe UI" w:cs="Segoe UI"/>
                <w:w w:val="110"/>
                <w:sz w:val="16"/>
                <w:szCs w:val="16"/>
              </w:rPr>
            </w:pPr>
            <w:r w:rsidRPr="003360DD">
              <w:rPr>
                <w:rFonts w:ascii="Segoe UI" w:hAnsi="Segoe UI" w:cs="Segoe UI"/>
                <w:w w:val="110"/>
                <w:sz w:val="16"/>
                <w:szCs w:val="16"/>
              </w:rPr>
              <w:t>(743)</w:t>
            </w:r>
          </w:p>
        </w:tc>
      </w:tr>
      <w:tr w:rsidR="003360DD" w14:paraId="1AE250C8" w14:textId="77777777" w:rsidTr="003360DD">
        <w:trPr>
          <w:trHeight w:val="348"/>
        </w:trPr>
        <w:tc>
          <w:tcPr>
            <w:tcW w:w="1275" w:type="dxa"/>
            <w:tcBorders>
              <w:bottom w:val="single" w:sz="4" w:space="0" w:color="A6A6A6" w:themeColor="background1" w:themeShade="A6"/>
            </w:tcBorders>
          </w:tcPr>
          <w:p w14:paraId="79C48AD9" w14:textId="77777777" w:rsidR="003360DD" w:rsidRPr="003360DD" w:rsidRDefault="003360DD" w:rsidP="003360DD">
            <w:pPr>
              <w:pStyle w:val="TableParagraph"/>
              <w:spacing w:before="60" w:after="60"/>
              <w:ind w:left="57" w:right="170"/>
              <w:jc w:val="right"/>
              <w:rPr>
                <w:rFonts w:ascii="Segoe UI" w:hAnsi="Segoe UI" w:cs="Segoe UI"/>
                <w:sz w:val="16"/>
                <w:szCs w:val="16"/>
              </w:rPr>
            </w:pPr>
            <w:r w:rsidRPr="003360DD">
              <w:rPr>
                <w:rFonts w:ascii="Segoe UI" w:hAnsi="Segoe UI" w:cs="Segoe UI"/>
                <w:sz w:val="16"/>
                <w:szCs w:val="16"/>
              </w:rPr>
              <w:t>5,275</w:t>
            </w:r>
          </w:p>
        </w:tc>
        <w:tc>
          <w:tcPr>
            <w:tcW w:w="5388" w:type="dxa"/>
            <w:tcBorders>
              <w:bottom w:val="single" w:sz="4" w:space="0" w:color="A6A6A6" w:themeColor="background1" w:themeShade="A6"/>
            </w:tcBorders>
          </w:tcPr>
          <w:p w14:paraId="040F8EFD" w14:textId="77777777" w:rsidR="003360DD" w:rsidRPr="003360DD" w:rsidRDefault="003360DD" w:rsidP="003360DD">
            <w:pPr>
              <w:pStyle w:val="TableParagraph"/>
              <w:spacing w:before="60" w:after="60"/>
              <w:ind w:left="113"/>
              <w:rPr>
                <w:rFonts w:ascii="Segoe UI" w:hAnsi="Segoe UI" w:cs="Segoe UI"/>
                <w:w w:val="105"/>
                <w:sz w:val="16"/>
                <w:szCs w:val="16"/>
              </w:rPr>
            </w:pPr>
            <w:r w:rsidRPr="003360DD">
              <w:rPr>
                <w:rFonts w:ascii="Segoe UI" w:hAnsi="Segoe UI" w:cs="Segoe UI"/>
                <w:w w:val="105"/>
                <w:sz w:val="16"/>
                <w:szCs w:val="16"/>
              </w:rPr>
              <w:t>Depreciation and amortisation expense</w:t>
            </w:r>
          </w:p>
        </w:tc>
        <w:tc>
          <w:tcPr>
            <w:tcW w:w="1529" w:type="dxa"/>
            <w:tcBorders>
              <w:bottom w:val="single" w:sz="4" w:space="0" w:color="A6A6A6" w:themeColor="background1" w:themeShade="A6"/>
            </w:tcBorders>
          </w:tcPr>
          <w:p w14:paraId="63ED1F9A" w14:textId="77777777" w:rsidR="003360DD" w:rsidRPr="003360DD" w:rsidRDefault="003360DD" w:rsidP="003360DD">
            <w:pPr>
              <w:pStyle w:val="TableParagraph"/>
              <w:spacing w:before="60" w:after="60"/>
              <w:ind w:right="152"/>
              <w:jc w:val="right"/>
              <w:rPr>
                <w:rFonts w:ascii="Segoe UI" w:hAnsi="Segoe UI" w:cs="Segoe UI"/>
                <w:w w:val="110"/>
                <w:sz w:val="16"/>
                <w:szCs w:val="16"/>
              </w:rPr>
            </w:pPr>
            <w:r w:rsidRPr="003360DD">
              <w:rPr>
                <w:rFonts w:ascii="Segoe UI" w:hAnsi="Segoe UI" w:cs="Segoe UI"/>
                <w:w w:val="110"/>
                <w:sz w:val="16"/>
                <w:szCs w:val="16"/>
              </w:rPr>
              <w:t>2,260</w:t>
            </w:r>
          </w:p>
        </w:tc>
      </w:tr>
      <w:tr w:rsidR="003360DD" w:rsidRPr="003360DD" w14:paraId="78863C5A" w14:textId="77777777" w:rsidTr="003360DD">
        <w:trPr>
          <w:trHeight w:val="344"/>
        </w:trPr>
        <w:tc>
          <w:tcPr>
            <w:tcW w:w="1275" w:type="dxa"/>
            <w:tcBorders>
              <w:top w:val="single" w:sz="4" w:space="0" w:color="A6A6A6" w:themeColor="background1" w:themeShade="A6"/>
              <w:bottom w:val="single" w:sz="4" w:space="0" w:color="A6A6A6" w:themeColor="background1" w:themeShade="A6"/>
            </w:tcBorders>
          </w:tcPr>
          <w:p w14:paraId="7741C977" w14:textId="77777777" w:rsidR="003360DD" w:rsidRPr="003360DD" w:rsidRDefault="003360DD" w:rsidP="003360DD">
            <w:pPr>
              <w:pStyle w:val="TableParagraph"/>
              <w:spacing w:before="60" w:after="60"/>
              <w:ind w:left="57" w:right="170"/>
              <w:jc w:val="right"/>
              <w:rPr>
                <w:rFonts w:ascii="Segoe UI" w:hAnsi="Segoe UI" w:cs="Segoe UI"/>
                <w:b/>
                <w:bCs/>
                <w:sz w:val="16"/>
                <w:szCs w:val="16"/>
              </w:rPr>
            </w:pPr>
            <w:r w:rsidRPr="003360DD">
              <w:rPr>
                <w:rFonts w:ascii="Segoe UI" w:hAnsi="Segoe UI" w:cs="Segoe UI"/>
                <w:b/>
                <w:bCs/>
                <w:sz w:val="16"/>
                <w:szCs w:val="16"/>
              </w:rPr>
              <w:t>5,275</w:t>
            </w:r>
          </w:p>
        </w:tc>
        <w:tc>
          <w:tcPr>
            <w:tcW w:w="5388" w:type="dxa"/>
            <w:tcBorders>
              <w:top w:val="single" w:sz="4" w:space="0" w:color="A6A6A6" w:themeColor="background1" w:themeShade="A6"/>
              <w:bottom w:val="single" w:sz="4" w:space="0" w:color="A6A6A6" w:themeColor="background1" w:themeShade="A6"/>
            </w:tcBorders>
          </w:tcPr>
          <w:p w14:paraId="31DADF01" w14:textId="77777777" w:rsidR="003360DD" w:rsidRPr="003360DD" w:rsidRDefault="003360DD" w:rsidP="003360DD">
            <w:pPr>
              <w:pStyle w:val="TableParagraph"/>
              <w:spacing w:before="60" w:after="60"/>
              <w:ind w:left="113"/>
              <w:rPr>
                <w:rFonts w:ascii="Segoe UI" w:hAnsi="Segoe UI" w:cs="Segoe UI"/>
                <w:b/>
                <w:bCs/>
                <w:w w:val="105"/>
                <w:sz w:val="16"/>
                <w:szCs w:val="16"/>
              </w:rPr>
            </w:pPr>
            <w:r w:rsidRPr="003360DD">
              <w:rPr>
                <w:rFonts w:ascii="Segoe UI" w:hAnsi="Segoe UI" w:cs="Segoe UI"/>
                <w:b/>
                <w:bCs/>
                <w:w w:val="105"/>
                <w:sz w:val="16"/>
                <w:szCs w:val="16"/>
              </w:rPr>
              <w:t>Total non-cash items</w:t>
            </w:r>
          </w:p>
        </w:tc>
        <w:tc>
          <w:tcPr>
            <w:tcW w:w="1529" w:type="dxa"/>
            <w:tcBorders>
              <w:top w:val="single" w:sz="4" w:space="0" w:color="A6A6A6" w:themeColor="background1" w:themeShade="A6"/>
              <w:bottom w:val="single" w:sz="4" w:space="0" w:color="A6A6A6" w:themeColor="background1" w:themeShade="A6"/>
            </w:tcBorders>
          </w:tcPr>
          <w:p w14:paraId="34A9FE1C" w14:textId="77777777" w:rsidR="003360DD" w:rsidRPr="003360DD" w:rsidRDefault="003360DD" w:rsidP="003360DD">
            <w:pPr>
              <w:pStyle w:val="TableParagraph"/>
              <w:spacing w:before="60" w:after="60"/>
              <w:ind w:right="152"/>
              <w:jc w:val="right"/>
              <w:rPr>
                <w:rFonts w:ascii="Segoe UI" w:hAnsi="Segoe UI" w:cs="Segoe UI"/>
                <w:b/>
                <w:bCs/>
                <w:w w:val="110"/>
                <w:sz w:val="16"/>
                <w:szCs w:val="16"/>
              </w:rPr>
            </w:pPr>
            <w:r w:rsidRPr="003360DD">
              <w:rPr>
                <w:rFonts w:ascii="Segoe UI" w:hAnsi="Segoe UI" w:cs="Segoe UI"/>
                <w:b/>
                <w:bCs/>
                <w:w w:val="110"/>
                <w:sz w:val="16"/>
                <w:szCs w:val="16"/>
              </w:rPr>
              <w:t>1,517</w:t>
            </w:r>
          </w:p>
        </w:tc>
      </w:tr>
      <w:tr w:rsidR="003360DD" w:rsidRPr="003360DD" w14:paraId="0D8FC067" w14:textId="77777777" w:rsidTr="003360DD">
        <w:trPr>
          <w:trHeight w:val="354"/>
        </w:trPr>
        <w:tc>
          <w:tcPr>
            <w:tcW w:w="1275" w:type="dxa"/>
            <w:tcBorders>
              <w:top w:val="single" w:sz="4" w:space="0" w:color="A6A6A6" w:themeColor="background1" w:themeShade="A6"/>
            </w:tcBorders>
          </w:tcPr>
          <w:p w14:paraId="50C65423" w14:textId="77777777" w:rsidR="003360DD" w:rsidRPr="003360DD" w:rsidRDefault="003360DD" w:rsidP="003360DD">
            <w:pPr>
              <w:pStyle w:val="TableParagraph"/>
              <w:spacing w:before="60" w:after="60"/>
              <w:ind w:left="57" w:right="170"/>
              <w:jc w:val="right"/>
              <w:rPr>
                <w:rFonts w:ascii="Segoe UI" w:hAnsi="Segoe UI" w:cs="Segoe UI"/>
                <w:b/>
                <w:bCs/>
                <w:sz w:val="16"/>
                <w:szCs w:val="16"/>
              </w:rPr>
            </w:pPr>
          </w:p>
        </w:tc>
        <w:tc>
          <w:tcPr>
            <w:tcW w:w="5388" w:type="dxa"/>
            <w:tcBorders>
              <w:top w:val="single" w:sz="4" w:space="0" w:color="A6A6A6" w:themeColor="background1" w:themeShade="A6"/>
            </w:tcBorders>
          </w:tcPr>
          <w:p w14:paraId="63969DE7" w14:textId="77777777" w:rsidR="003360DD" w:rsidRPr="003360DD" w:rsidRDefault="003360DD" w:rsidP="003360DD">
            <w:pPr>
              <w:pStyle w:val="TableParagraph"/>
              <w:spacing w:before="60" w:after="60"/>
              <w:ind w:left="113"/>
              <w:rPr>
                <w:rFonts w:ascii="Segoe UI" w:hAnsi="Segoe UI" w:cs="Segoe UI"/>
                <w:b/>
                <w:bCs/>
                <w:w w:val="105"/>
                <w:sz w:val="16"/>
                <w:szCs w:val="16"/>
              </w:rPr>
            </w:pPr>
            <w:r w:rsidRPr="003360DD">
              <w:rPr>
                <w:rFonts w:ascii="Segoe UI" w:hAnsi="Segoe UI" w:cs="Segoe UI"/>
                <w:b/>
                <w:bCs/>
                <w:w w:val="105"/>
                <w:sz w:val="16"/>
                <w:szCs w:val="16"/>
              </w:rPr>
              <w:t>Add/(less) items classified as investing or financing activities</w:t>
            </w:r>
          </w:p>
        </w:tc>
        <w:tc>
          <w:tcPr>
            <w:tcW w:w="1529" w:type="dxa"/>
            <w:tcBorders>
              <w:top w:val="single" w:sz="4" w:space="0" w:color="A6A6A6" w:themeColor="background1" w:themeShade="A6"/>
            </w:tcBorders>
          </w:tcPr>
          <w:p w14:paraId="243482EF" w14:textId="77777777" w:rsidR="003360DD" w:rsidRPr="003360DD" w:rsidRDefault="003360DD" w:rsidP="003360DD">
            <w:pPr>
              <w:pStyle w:val="TableParagraph"/>
              <w:spacing w:before="60" w:after="60"/>
              <w:ind w:right="152"/>
              <w:jc w:val="right"/>
              <w:rPr>
                <w:rFonts w:ascii="Segoe UI" w:hAnsi="Segoe UI" w:cs="Segoe UI"/>
                <w:b/>
                <w:bCs/>
                <w:w w:val="110"/>
                <w:sz w:val="16"/>
                <w:szCs w:val="16"/>
              </w:rPr>
            </w:pPr>
          </w:p>
        </w:tc>
      </w:tr>
      <w:tr w:rsidR="003360DD" w14:paraId="69F734E4" w14:textId="77777777" w:rsidTr="003360DD">
        <w:trPr>
          <w:trHeight w:val="348"/>
        </w:trPr>
        <w:tc>
          <w:tcPr>
            <w:tcW w:w="1275" w:type="dxa"/>
            <w:tcBorders>
              <w:bottom w:val="single" w:sz="4" w:space="0" w:color="A6A6A6" w:themeColor="background1" w:themeShade="A6"/>
            </w:tcBorders>
          </w:tcPr>
          <w:p w14:paraId="5ED4DE06" w14:textId="77777777" w:rsidR="003360DD" w:rsidRPr="003360DD" w:rsidRDefault="003360DD" w:rsidP="003360DD">
            <w:pPr>
              <w:pStyle w:val="TableParagraph"/>
              <w:spacing w:before="60" w:after="60"/>
              <w:ind w:left="57" w:right="170"/>
              <w:jc w:val="right"/>
              <w:rPr>
                <w:rFonts w:ascii="Segoe UI" w:hAnsi="Segoe UI" w:cs="Segoe UI"/>
                <w:sz w:val="16"/>
                <w:szCs w:val="16"/>
              </w:rPr>
            </w:pPr>
            <w:r w:rsidRPr="003360DD">
              <w:rPr>
                <w:rFonts w:ascii="Segoe UI" w:hAnsi="Segoe UI" w:cs="Segoe UI"/>
                <w:sz w:val="16"/>
                <w:szCs w:val="16"/>
              </w:rPr>
              <w:t>18</w:t>
            </w:r>
          </w:p>
        </w:tc>
        <w:tc>
          <w:tcPr>
            <w:tcW w:w="5388" w:type="dxa"/>
            <w:tcBorders>
              <w:bottom w:val="single" w:sz="4" w:space="0" w:color="A6A6A6" w:themeColor="background1" w:themeShade="A6"/>
            </w:tcBorders>
          </w:tcPr>
          <w:p w14:paraId="27566545" w14:textId="77777777" w:rsidR="003360DD" w:rsidRPr="003360DD" w:rsidRDefault="003360DD" w:rsidP="003360DD">
            <w:pPr>
              <w:pStyle w:val="TableParagraph"/>
              <w:spacing w:before="60" w:after="60"/>
              <w:ind w:left="113"/>
              <w:rPr>
                <w:rFonts w:ascii="Segoe UI" w:hAnsi="Segoe UI" w:cs="Segoe UI"/>
                <w:w w:val="105"/>
                <w:sz w:val="16"/>
                <w:szCs w:val="16"/>
              </w:rPr>
            </w:pPr>
            <w:r w:rsidRPr="003360DD">
              <w:rPr>
                <w:rFonts w:ascii="Segoe UI" w:hAnsi="Segoe UI" w:cs="Segoe UI"/>
                <w:w w:val="105"/>
                <w:sz w:val="16"/>
                <w:szCs w:val="16"/>
              </w:rPr>
              <w:t>(Gains)/losses on disposal of property, plant and equipment</w:t>
            </w:r>
          </w:p>
        </w:tc>
        <w:tc>
          <w:tcPr>
            <w:tcW w:w="1529" w:type="dxa"/>
            <w:tcBorders>
              <w:bottom w:val="single" w:sz="4" w:space="0" w:color="A6A6A6" w:themeColor="background1" w:themeShade="A6"/>
            </w:tcBorders>
          </w:tcPr>
          <w:p w14:paraId="3877E0C8" w14:textId="77777777" w:rsidR="003360DD" w:rsidRPr="003360DD" w:rsidRDefault="003360DD" w:rsidP="003360DD">
            <w:pPr>
              <w:pStyle w:val="TableParagraph"/>
              <w:spacing w:before="60" w:after="60"/>
              <w:ind w:right="152"/>
              <w:jc w:val="right"/>
              <w:rPr>
                <w:rFonts w:ascii="Segoe UI" w:hAnsi="Segoe UI" w:cs="Segoe UI"/>
                <w:w w:val="110"/>
                <w:sz w:val="16"/>
                <w:szCs w:val="16"/>
              </w:rPr>
            </w:pPr>
            <w:r w:rsidRPr="003360DD">
              <w:rPr>
                <w:rFonts w:ascii="Segoe UI" w:hAnsi="Segoe UI" w:cs="Segoe UI"/>
                <w:w w:val="110"/>
                <w:sz w:val="16"/>
                <w:szCs w:val="16"/>
              </w:rPr>
              <w:t>8</w:t>
            </w:r>
          </w:p>
        </w:tc>
      </w:tr>
      <w:tr w:rsidR="003360DD" w:rsidRPr="003360DD" w14:paraId="63F08D30" w14:textId="77777777" w:rsidTr="003360DD">
        <w:trPr>
          <w:trHeight w:val="344"/>
        </w:trPr>
        <w:tc>
          <w:tcPr>
            <w:tcW w:w="1275" w:type="dxa"/>
            <w:tcBorders>
              <w:top w:val="single" w:sz="4" w:space="0" w:color="A6A6A6" w:themeColor="background1" w:themeShade="A6"/>
              <w:bottom w:val="single" w:sz="4" w:space="0" w:color="A6A6A6" w:themeColor="background1" w:themeShade="A6"/>
            </w:tcBorders>
          </w:tcPr>
          <w:p w14:paraId="4BB4FFAB" w14:textId="77777777" w:rsidR="003360DD" w:rsidRPr="003360DD" w:rsidRDefault="003360DD" w:rsidP="003360DD">
            <w:pPr>
              <w:pStyle w:val="TableParagraph"/>
              <w:spacing w:before="60" w:after="60"/>
              <w:ind w:left="57" w:right="170"/>
              <w:jc w:val="right"/>
              <w:rPr>
                <w:rFonts w:ascii="Segoe UI" w:hAnsi="Segoe UI" w:cs="Segoe UI"/>
                <w:b/>
                <w:bCs/>
                <w:sz w:val="16"/>
                <w:szCs w:val="16"/>
              </w:rPr>
            </w:pPr>
            <w:r w:rsidRPr="003360DD">
              <w:rPr>
                <w:rFonts w:ascii="Segoe UI" w:hAnsi="Segoe UI" w:cs="Segoe UI"/>
                <w:b/>
                <w:bCs/>
                <w:sz w:val="16"/>
                <w:szCs w:val="16"/>
              </w:rPr>
              <w:t>18</w:t>
            </w:r>
          </w:p>
        </w:tc>
        <w:tc>
          <w:tcPr>
            <w:tcW w:w="5388" w:type="dxa"/>
            <w:tcBorders>
              <w:top w:val="single" w:sz="4" w:space="0" w:color="A6A6A6" w:themeColor="background1" w:themeShade="A6"/>
              <w:bottom w:val="single" w:sz="4" w:space="0" w:color="A6A6A6" w:themeColor="background1" w:themeShade="A6"/>
            </w:tcBorders>
          </w:tcPr>
          <w:p w14:paraId="79C13216" w14:textId="77777777" w:rsidR="003360DD" w:rsidRPr="003360DD" w:rsidRDefault="003360DD" w:rsidP="003360DD">
            <w:pPr>
              <w:pStyle w:val="TableParagraph"/>
              <w:spacing w:before="60" w:after="60"/>
              <w:ind w:left="113"/>
              <w:rPr>
                <w:rFonts w:ascii="Segoe UI" w:hAnsi="Segoe UI" w:cs="Segoe UI"/>
                <w:b/>
                <w:bCs/>
                <w:w w:val="105"/>
                <w:sz w:val="16"/>
                <w:szCs w:val="16"/>
              </w:rPr>
            </w:pPr>
            <w:r w:rsidRPr="003360DD">
              <w:rPr>
                <w:rFonts w:ascii="Segoe UI" w:hAnsi="Segoe UI" w:cs="Segoe UI"/>
                <w:b/>
                <w:bCs/>
                <w:w w:val="105"/>
                <w:sz w:val="16"/>
                <w:szCs w:val="16"/>
              </w:rPr>
              <w:t>Total items classified as investing or financing activities</w:t>
            </w:r>
          </w:p>
        </w:tc>
        <w:tc>
          <w:tcPr>
            <w:tcW w:w="1529" w:type="dxa"/>
            <w:tcBorders>
              <w:top w:val="single" w:sz="4" w:space="0" w:color="A6A6A6" w:themeColor="background1" w:themeShade="A6"/>
              <w:bottom w:val="single" w:sz="4" w:space="0" w:color="A6A6A6" w:themeColor="background1" w:themeShade="A6"/>
            </w:tcBorders>
          </w:tcPr>
          <w:p w14:paraId="03AB7693" w14:textId="77777777" w:rsidR="003360DD" w:rsidRPr="003360DD" w:rsidRDefault="003360DD" w:rsidP="003360DD">
            <w:pPr>
              <w:pStyle w:val="TableParagraph"/>
              <w:spacing w:before="60" w:after="60"/>
              <w:ind w:right="152"/>
              <w:jc w:val="right"/>
              <w:rPr>
                <w:rFonts w:ascii="Segoe UI" w:hAnsi="Segoe UI" w:cs="Segoe UI"/>
                <w:b/>
                <w:bCs/>
                <w:w w:val="110"/>
                <w:sz w:val="16"/>
                <w:szCs w:val="16"/>
              </w:rPr>
            </w:pPr>
            <w:r w:rsidRPr="003360DD">
              <w:rPr>
                <w:rFonts w:ascii="Segoe UI" w:hAnsi="Segoe UI" w:cs="Segoe UI"/>
                <w:b/>
                <w:bCs/>
                <w:w w:val="110"/>
                <w:sz w:val="16"/>
                <w:szCs w:val="16"/>
              </w:rPr>
              <w:t>8</w:t>
            </w:r>
          </w:p>
        </w:tc>
      </w:tr>
      <w:tr w:rsidR="003360DD" w:rsidRPr="003360DD" w14:paraId="1FE067D4" w14:textId="77777777" w:rsidTr="003360DD">
        <w:trPr>
          <w:trHeight w:val="354"/>
        </w:trPr>
        <w:tc>
          <w:tcPr>
            <w:tcW w:w="1275" w:type="dxa"/>
            <w:tcBorders>
              <w:top w:val="single" w:sz="4" w:space="0" w:color="A6A6A6" w:themeColor="background1" w:themeShade="A6"/>
            </w:tcBorders>
          </w:tcPr>
          <w:p w14:paraId="1E655596" w14:textId="77777777" w:rsidR="003360DD" w:rsidRPr="003360DD" w:rsidRDefault="003360DD" w:rsidP="003360DD">
            <w:pPr>
              <w:pStyle w:val="TableParagraph"/>
              <w:spacing w:before="60" w:after="60"/>
              <w:ind w:left="57" w:right="170"/>
              <w:jc w:val="right"/>
              <w:rPr>
                <w:rFonts w:ascii="Segoe UI" w:hAnsi="Segoe UI" w:cs="Segoe UI"/>
                <w:b/>
                <w:bCs/>
                <w:sz w:val="16"/>
                <w:szCs w:val="16"/>
              </w:rPr>
            </w:pPr>
          </w:p>
        </w:tc>
        <w:tc>
          <w:tcPr>
            <w:tcW w:w="5388" w:type="dxa"/>
            <w:tcBorders>
              <w:top w:val="single" w:sz="4" w:space="0" w:color="A6A6A6" w:themeColor="background1" w:themeShade="A6"/>
            </w:tcBorders>
          </w:tcPr>
          <w:p w14:paraId="30912B98" w14:textId="77777777" w:rsidR="003360DD" w:rsidRPr="003360DD" w:rsidRDefault="003360DD" w:rsidP="003360DD">
            <w:pPr>
              <w:pStyle w:val="TableParagraph"/>
              <w:spacing w:before="60" w:after="60"/>
              <w:ind w:left="113"/>
              <w:rPr>
                <w:rFonts w:ascii="Segoe UI" w:hAnsi="Segoe UI" w:cs="Segoe UI"/>
                <w:b/>
                <w:bCs/>
                <w:w w:val="105"/>
                <w:sz w:val="16"/>
                <w:szCs w:val="16"/>
              </w:rPr>
            </w:pPr>
            <w:r w:rsidRPr="003360DD">
              <w:rPr>
                <w:rFonts w:ascii="Segoe UI" w:hAnsi="Segoe UI" w:cs="Segoe UI"/>
                <w:b/>
                <w:bCs/>
                <w:w w:val="105"/>
                <w:sz w:val="16"/>
                <w:szCs w:val="16"/>
              </w:rPr>
              <w:t>Add/(less) movements in working capital items</w:t>
            </w:r>
          </w:p>
        </w:tc>
        <w:tc>
          <w:tcPr>
            <w:tcW w:w="1529" w:type="dxa"/>
            <w:tcBorders>
              <w:top w:val="single" w:sz="4" w:space="0" w:color="A6A6A6" w:themeColor="background1" w:themeShade="A6"/>
            </w:tcBorders>
          </w:tcPr>
          <w:p w14:paraId="4C42205D" w14:textId="77777777" w:rsidR="003360DD" w:rsidRPr="003360DD" w:rsidRDefault="003360DD" w:rsidP="003360DD">
            <w:pPr>
              <w:pStyle w:val="TableParagraph"/>
              <w:spacing w:before="60" w:after="60"/>
              <w:ind w:right="152"/>
              <w:jc w:val="right"/>
              <w:rPr>
                <w:rFonts w:ascii="Segoe UI" w:hAnsi="Segoe UI" w:cs="Segoe UI"/>
                <w:b/>
                <w:bCs/>
                <w:w w:val="110"/>
                <w:sz w:val="16"/>
                <w:szCs w:val="16"/>
              </w:rPr>
            </w:pPr>
          </w:p>
        </w:tc>
      </w:tr>
      <w:tr w:rsidR="003360DD" w14:paraId="55F89956" w14:textId="77777777" w:rsidTr="003360DD">
        <w:trPr>
          <w:trHeight w:val="359"/>
        </w:trPr>
        <w:tc>
          <w:tcPr>
            <w:tcW w:w="1275" w:type="dxa"/>
          </w:tcPr>
          <w:p w14:paraId="7EFBF3E6" w14:textId="77777777" w:rsidR="003360DD" w:rsidRPr="003360DD" w:rsidRDefault="003360DD" w:rsidP="003360DD">
            <w:pPr>
              <w:pStyle w:val="TableParagraph"/>
              <w:spacing w:before="60" w:after="60"/>
              <w:ind w:left="57" w:right="170"/>
              <w:jc w:val="right"/>
              <w:rPr>
                <w:rFonts w:ascii="Segoe UI" w:hAnsi="Segoe UI" w:cs="Segoe UI"/>
                <w:sz w:val="16"/>
                <w:szCs w:val="16"/>
              </w:rPr>
            </w:pPr>
            <w:r w:rsidRPr="003360DD">
              <w:rPr>
                <w:rFonts w:ascii="Segoe UI" w:hAnsi="Segoe UI" w:cs="Segoe UI"/>
                <w:sz w:val="16"/>
                <w:szCs w:val="16"/>
              </w:rPr>
              <w:t>3,377</w:t>
            </w:r>
          </w:p>
        </w:tc>
        <w:tc>
          <w:tcPr>
            <w:tcW w:w="5388" w:type="dxa"/>
          </w:tcPr>
          <w:p w14:paraId="22C8AE20" w14:textId="77777777" w:rsidR="003360DD" w:rsidRPr="003360DD" w:rsidRDefault="003360DD" w:rsidP="003360DD">
            <w:pPr>
              <w:pStyle w:val="TableParagraph"/>
              <w:spacing w:before="60" w:after="60"/>
              <w:ind w:left="113"/>
              <w:rPr>
                <w:rFonts w:ascii="Segoe UI" w:hAnsi="Segoe UI" w:cs="Segoe UI"/>
                <w:w w:val="105"/>
                <w:sz w:val="16"/>
                <w:szCs w:val="16"/>
              </w:rPr>
            </w:pPr>
            <w:r w:rsidRPr="003360DD">
              <w:rPr>
                <w:rFonts w:ascii="Segoe UI" w:hAnsi="Segoe UI" w:cs="Segoe UI"/>
                <w:w w:val="105"/>
                <w:sz w:val="16"/>
                <w:szCs w:val="16"/>
              </w:rPr>
              <w:t>(Increase)/decrease in receivables</w:t>
            </w:r>
          </w:p>
        </w:tc>
        <w:tc>
          <w:tcPr>
            <w:tcW w:w="1529" w:type="dxa"/>
          </w:tcPr>
          <w:p w14:paraId="07CCC6F0" w14:textId="77777777" w:rsidR="003360DD" w:rsidRPr="003360DD" w:rsidRDefault="003360DD" w:rsidP="003360DD">
            <w:pPr>
              <w:pStyle w:val="TableParagraph"/>
              <w:spacing w:before="60" w:after="60"/>
              <w:ind w:right="152"/>
              <w:jc w:val="right"/>
              <w:rPr>
                <w:rFonts w:ascii="Segoe UI" w:hAnsi="Segoe UI" w:cs="Segoe UI"/>
                <w:w w:val="110"/>
                <w:sz w:val="16"/>
                <w:szCs w:val="16"/>
              </w:rPr>
            </w:pPr>
            <w:r w:rsidRPr="003360DD">
              <w:rPr>
                <w:rFonts w:ascii="Segoe UI" w:hAnsi="Segoe UI" w:cs="Segoe UI"/>
                <w:w w:val="110"/>
                <w:sz w:val="16"/>
                <w:szCs w:val="16"/>
              </w:rPr>
              <w:t>4,563</w:t>
            </w:r>
          </w:p>
        </w:tc>
      </w:tr>
      <w:tr w:rsidR="003360DD" w14:paraId="6B9CE9E1" w14:textId="77777777" w:rsidTr="003360DD">
        <w:trPr>
          <w:trHeight w:val="359"/>
        </w:trPr>
        <w:tc>
          <w:tcPr>
            <w:tcW w:w="1275" w:type="dxa"/>
          </w:tcPr>
          <w:p w14:paraId="3D1F6244" w14:textId="77777777" w:rsidR="003360DD" w:rsidRPr="003360DD" w:rsidRDefault="003360DD" w:rsidP="003360DD">
            <w:pPr>
              <w:pStyle w:val="TableParagraph"/>
              <w:spacing w:before="60" w:after="60"/>
              <w:ind w:left="57" w:right="170"/>
              <w:jc w:val="right"/>
              <w:rPr>
                <w:rFonts w:ascii="Segoe UI" w:hAnsi="Segoe UI" w:cs="Segoe UI"/>
                <w:sz w:val="16"/>
                <w:szCs w:val="16"/>
              </w:rPr>
            </w:pPr>
            <w:r w:rsidRPr="003360DD">
              <w:rPr>
                <w:rFonts w:ascii="Segoe UI" w:hAnsi="Segoe UI" w:cs="Segoe UI"/>
                <w:sz w:val="16"/>
                <w:szCs w:val="16"/>
              </w:rPr>
              <w:t>(152,578)</w:t>
            </w:r>
          </w:p>
        </w:tc>
        <w:tc>
          <w:tcPr>
            <w:tcW w:w="5388" w:type="dxa"/>
          </w:tcPr>
          <w:p w14:paraId="7809A55D" w14:textId="77777777" w:rsidR="003360DD" w:rsidRPr="003360DD" w:rsidRDefault="003360DD" w:rsidP="003360DD">
            <w:pPr>
              <w:pStyle w:val="TableParagraph"/>
              <w:spacing w:before="60" w:after="60"/>
              <w:ind w:left="113"/>
              <w:rPr>
                <w:rFonts w:ascii="Segoe UI" w:hAnsi="Segoe UI" w:cs="Segoe UI"/>
                <w:w w:val="105"/>
                <w:sz w:val="16"/>
                <w:szCs w:val="16"/>
              </w:rPr>
            </w:pPr>
            <w:r w:rsidRPr="003360DD">
              <w:rPr>
                <w:rFonts w:ascii="Segoe UI" w:hAnsi="Segoe UI" w:cs="Segoe UI"/>
                <w:w w:val="105"/>
                <w:sz w:val="16"/>
                <w:szCs w:val="16"/>
              </w:rPr>
              <w:t>(Increase)/decrease in debtor Crown</w:t>
            </w:r>
          </w:p>
        </w:tc>
        <w:tc>
          <w:tcPr>
            <w:tcW w:w="1529" w:type="dxa"/>
          </w:tcPr>
          <w:p w14:paraId="2519D8BF" w14:textId="77777777" w:rsidR="003360DD" w:rsidRPr="003360DD" w:rsidRDefault="003360DD" w:rsidP="003360DD">
            <w:pPr>
              <w:pStyle w:val="TableParagraph"/>
              <w:spacing w:before="60" w:after="60"/>
              <w:ind w:right="152"/>
              <w:jc w:val="right"/>
              <w:rPr>
                <w:rFonts w:ascii="Segoe UI" w:hAnsi="Segoe UI" w:cs="Segoe UI"/>
                <w:w w:val="110"/>
                <w:sz w:val="16"/>
                <w:szCs w:val="16"/>
              </w:rPr>
            </w:pPr>
            <w:r w:rsidRPr="003360DD">
              <w:rPr>
                <w:rFonts w:ascii="Segoe UI" w:hAnsi="Segoe UI" w:cs="Segoe UI"/>
                <w:w w:val="110"/>
                <w:sz w:val="16"/>
                <w:szCs w:val="16"/>
              </w:rPr>
              <w:t>182,471</w:t>
            </w:r>
          </w:p>
        </w:tc>
      </w:tr>
      <w:tr w:rsidR="003360DD" w14:paraId="4B3402C2" w14:textId="77777777" w:rsidTr="003360DD">
        <w:trPr>
          <w:trHeight w:val="359"/>
        </w:trPr>
        <w:tc>
          <w:tcPr>
            <w:tcW w:w="1275" w:type="dxa"/>
          </w:tcPr>
          <w:p w14:paraId="7DC55C6A" w14:textId="77777777" w:rsidR="003360DD" w:rsidRPr="003360DD" w:rsidRDefault="003360DD" w:rsidP="003360DD">
            <w:pPr>
              <w:pStyle w:val="TableParagraph"/>
              <w:spacing w:before="60" w:after="60"/>
              <w:ind w:left="57" w:right="170"/>
              <w:jc w:val="right"/>
              <w:rPr>
                <w:rFonts w:ascii="Segoe UI" w:hAnsi="Segoe UI" w:cs="Segoe UI"/>
                <w:sz w:val="16"/>
                <w:szCs w:val="16"/>
              </w:rPr>
            </w:pPr>
            <w:r w:rsidRPr="003360DD">
              <w:rPr>
                <w:rFonts w:ascii="Segoe UI" w:hAnsi="Segoe UI" w:cs="Segoe UI"/>
                <w:sz w:val="16"/>
                <w:szCs w:val="16"/>
              </w:rPr>
              <w:t>(4,877)</w:t>
            </w:r>
          </w:p>
        </w:tc>
        <w:tc>
          <w:tcPr>
            <w:tcW w:w="5388" w:type="dxa"/>
          </w:tcPr>
          <w:p w14:paraId="17773C21" w14:textId="77777777" w:rsidR="003360DD" w:rsidRPr="003360DD" w:rsidRDefault="003360DD" w:rsidP="003360DD">
            <w:pPr>
              <w:pStyle w:val="TableParagraph"/>
              <w:spacing w:before="60" w:after="60"/>
              <w:ind w:left="113"/>
              <w:rPr>
                <w:rFonts w:ascii="Segoe UI" w:hAnsi="Segoe UI" w:cs="Segoe UI"/>
                <w:w w:val="105"/>
                <w:sz w:val="16"/>
                <w:szCs w:val="16"/>
              </w:rPr>
            </w:pPr>
            <w:r w:rsidRPr="003360DD">
              <w:rPr>
                <w:rFonts w:ascii="Segoe UI" w:hAnsi="Segoe UI" w:cs="Segoe UI"/>
                <w:w w:val="105"/>
                <w:sz w:val="16"/>
                <w:szCs w:val="16"/>
              </w:rPr>
              <w:t>(Increase)/decrease in prepayments</w:t>
            </w:r>
          </w:p>
        </w:tc>
        <w:tc>
          <w:tcPr>
            <w:tcW w:w="1529" w:type="dxa"/>
          </w:tcPr>
          <w:p w14:paraId="544A8DF0" w14:textId="77777777" w:rsidR="003360DD" w:rsidRPr="003360DD" w:rsidRDefault="003360DD" w:rsidP="003360DD">
            <w:pPr>
              <w:pStyle w:val="TableParagraph"/>
              <w:spacing w:before="60" w:after="60"/>
              <w:ind w:right="152"/>
              <w:jc w:val="right"/>
              <w:rPr>
                <w:rFonts w:ascii="Segoe UI" w:hAnsi="Segoe UI" w:cs="Segoe UI"/>
                <w:w w:val="110"/>
                <w:sz w:val="16"/>
                <w:szCs w:val="16"/>
              </w:rPr>
            </w:pPr>
            <w:r w:rsidRPr="003360DD">
              <w:rPr>
                <w:rFonts w:ascii="Segoe UI" w:hAnsi="Segoe UI" w:cs="Segoe UI"/>
                <w:w w:val="110"/>
                <w:sz w:val="16"/>
                <w:szCs w:val="16"/>
              </w:rPr>
              <w:t>8,713</w:t>
            </w:r>
          </w:p>
        </w:tc>
      </w:tr>
      <w:tr w:rsidR="003360DD" w14:paraId="5F47B49E" w14:textId="77777777" w:rsidTr="003360DD">
        <w:trPr>
          <w:trHeight w:val="359"/>
        </w:trPr>
        <w:tc>
          <w:tcPr>
            <w:tcW w:w="1275" w:type="dxa"/>
          </w:tcPr>
          <w:p w14:paraId="255AACC3" w14:textId="77777777" w:rsidR="003360DD" w:rsidRPr="003360DD" w:rsidRDefault="003360DD" w:rsidP="003360DD">
            <w:pPr>
              <w:pStyle w:val="TableParagraph"/>
              <w:spacing w:before="60" w:after="60"/>
              <w:ind w:left="57" w:right="170"/>
              <w:jc w:val="right"/>
              <w:rPr>
                <w:rFonts w:ascii="Segoe UI" w:hAnsi="Segoe UI" w:cs="Segoe UI"/>
                <w:sz w:val="16"/>
                <w:szCs w:val="16"/>
              </w:rPr>
            </w:pPr>
            <w:r w:rsidRPr="003360DD">
              <w:rPr>
                <w:rFonts w:ascii="Segoe UI" w:hAnsi="Segoe UI" w:cs="Segoe UI"/>
                <w:sz w:val="16"/>
                <w:szCs w:val="16"/>
              </w:rPr>
              <w:t>52,822</w:t>
            </w:r>
          </w:p>
        </w:tc>
        <w:tc>
          <w:tcPr>
            <w:tcW w:w="5388" w:type="dxa"/>
          </w:tcPr>
          <w:p w14:paraId="22A277FA" w14:textId="77777777" w:rsidR="003360DD" w:rsidRPr="003360DD" w:rsidRDefault="003360DD" w:rsidP="003360DD">
            <w:pPr>
              <w:pStyle w:val="TableParagraph"/>
              <w:spacing w:before="60" w:after="60"/>
              <w:ind w:left="113"/>
              <w:rPr>
                <w:rFonts w:ascii="Segoe UI" w:hAnsi="Segoe UI" w:cs="Segoe UI"/>
                <w:w w:val="105"/>
                <w:sz w:val="16"/>
                <w:szCs w:val="16"/>
              </w:rPr>
            </w:pPr>
            <w:r w:rsidRPr="003360DD">
              <w:rPr>
                <w:rFonts w:ascii="Segoe UI" w:hAnsi="Segoe UI" w:cs="Segoe UI"/>
                <w:w w:val="105"/>
                <w:sz w:val="16"/>
                <w:szCs w:val="16"/>
              </w:rPr>
              <w:t>Increase/(decrease) in payables*</w:t>
            </w:r>
          </w:p>
        </w:tc>
        <w:tc>
          <w:tcPr>
            <w:tcW w:w="1529" w:type="dxa"/>
          </w:tcPr>
          <w:p w14:paraId="4DE18211" w14:textId="77777777" w:rsidR="003360DD" w:rsidRPr="003360DD" w:rsidRDefault="003360DD" w:rsidP="003360DD">
            <w:pPr>
              <w:pStyle w:val="TableParagraph"/>
              <w:spacing w:before="60" w:after="60"/>
              <w:ind w:right="152"/>
              <w:jc w:val="right"/>
              <w:rPr>
                <w:rFonts w:ascii="Segoe UI" w:hAnsi="Segoe UI" w:cs="Segoe UI"/>
                <w:w w:val="110"/>
                <w:sz w:val="16"/>
                <w:szCs w:val="16"/>
              </w:rPr>
            </w:pPr>
            <w:r w:rsidRPr="003360DD">
              <w:rPr>
                <w:rFonts w:ascii="Segoe UI" w:hAnsi="Segoe UI" w:cs="Segoe UI"/>
                <w:w w:val="110"/>
                <w:sz w:val="16"/>
                <w:szCs w:val="16"/>
              </w:rPr>
              <w:t>(77,118)</w:t>
            </w:r>
          </w:p>
        </w:tc>
      </w:tr>
      <w:tr w:rsidR="003360DD" w14:paraId="3C76E883" w14:textId="77777777" w:rsidTr="003360DD">
        <w:trPr>
          <w:trHeight w:val="348"/>
        </w:trPr>
        <w:tc>
          <w:tcPr>
            <w:tcW w:w="1275" w:type="dxa"/>
            <w:tcBorders>
              <w:bottom w:val="single" w:sz="4" w:space="0" w:color="A6A6A6" w:themeColor="background1" w:themeShade="A6"/>
            </w:tcBorders>
          </w:tcPr>
          <w:p w14:paraId="5CE9078F" w14:textId="77777777" w:rsidR="003360DD" w:rsidRPr="003360DD" w:rsidRDefault="003360DD" w:rsidP="003360DD">
            <w:pPr>
              <w:pStyle w:val="TableParagraph"/>
              <w:spacing w:before="60" w:after="60"/>
              <w:ind w:left="57" w:right="170"/>
              <w:jc w:val="right"/>
              <w:rPr>
                <w:rFonts w:ascii="Segoe UI" w:hAnsi="Segoe UI" w:cs="Segoe UI"/>
                <w:sz w:val="16"/>
                <w:szCs w:val="16"/>
              </w:rPr>
            </w:pPr>
            <w:r w:rsidRPr="003360DD">
              <w:rPr>
                <w:rFonts w:ascii="Segoe UI" w:hAnsi="Segoe UI" w:cs="Segoe UI"/>
                <w:sz w:val="16"/>
                <w:szCs w:val="16"/>
              </w:rPr>
              <w:t>6,312</w:t>
            </w:r>
          </w:p>
        </w:tc>
        <w:tc>
          <w:tcPr>
            <w:tcW w:w="5388" w:type="dxa"/>
            <w:tcBorders>
              <w:bottom w:val="single" w:sz="4" w:space="0" w:color="A6A6A6" w:themeColor="background1" w:themeShade="A6"/>
            </w:tcBorders>
          </w:tcPr>
          <w:p w14:paraId="72D3E3F2" w14:textId="77777777" w:rsidR="003360DD" w:rsidRPr="003360DD" w:rsidRDefault="003360DD" w:rsidP="003360DD">
            <w:pPr>
              <w:pStyle w:val="TableParagraph"/>
              <w:spacing w:before="60" w:after="60"/>
              <w:ind w:left="113"/>
              <w:rPr>
                <w:rFonts w:ascii="Segoe UI" w:hAnsi="Segoe UI" w:cs="Segoe UI"/>
                <w:w w:val="105"/>
                <w:sz w:val="16"/>
                <w:szCs w:val="16"/>
              </w:rPr>
            </w:pPr>
            <w:r w:rsidRPr="003360DD">
              <w:rPr>
                <w:rFonts w:ascii="Segoe UI" w:hAnsi="Segoe UI" w:cs="Segoe UI"/>
                <w:w w:val="105"/>
                <w:sz w:val="16"/>
                <w:szCs w:val="16"/>
              </w:rPr>
              <w:t>Increase/(decrease) in employee entitlements</w:t>
            </w:r>
          </w:p>
        </w:tc>
        <w:tc>
          <w:tcPr>
            <w:tcW w:w="1529" w:type="dxa"/>
            <w:tcBorders>
              <w:bottom w:val="single" w:sz="4" w:space="0" w:color="A6A6A6" w:themeColor="background1" w:themeShade="A6"/>
            </w:tcBorders>
          </w:tcPr>
          <w:p w14:paraId="45DCA370" w14:textId="77777777" w:rsidR="003360DD" w:rsidRPr="003360DD" w:rsidRDefault="003360DD" w:rsidP="003360DD">
            <w:pPr>
              <w:pStyle w:val="TableParagraph"/>
              <w:spacing w:before="60" w:after="60"/>
              <w:ind w:right="152"/>
              <w:jc w:val="right"/>
              <w:rPr>
                <w:rFonts w:ascii="Segoe UI" w:hAnsi="Segoe UI" w:cs="Segoe UI"/>
                <w:w w:val="110"/>
                <w:sz w:val="16"/>
                <w:szCs w:val="16"/>
              </w:rPr>
            </w:pPr>
            <w:r w:rsidRPr="003360DD">
              <w:rPr>
                <w:rFonts w:ascii="Segoe UI" w:hAnsi="Segoe UI" w:cs="Segoe UI"/>
                <w:w w:val="110"/>
                <w:sz w:val="16"/>
                <w:szCs w:val="16"/>
              </w:rPr>
              <w:t>(13,999)</w:t>
            </w:r>
          </w:p>
        </w:tc>
      </w:tr>
      <w:tr w:rsidR="003360DD" w:rsidRPr="003360DD" w14:paraId="18E978B7" w14:textId="77777777" w:rsidTr="003360DD">
        <w:trPr>
          <w:trHeight w:val="344"/>
        </w:trPr>
        <w:tc>
          <w:tcPr>
            <w:tcW w:w="1275" w:type="dxa"/>
            <w:tcBorders>
              <w:top w:val="single" w:sz="4" w:space="0" w:color="A6A6A6" w:themeColor="background1" w:themeShade="A6"/>
              <w:bottom w:val="single" w:sz="4" w:space="0" w:color="A6A6A6" w:themeColor="background1" w:themeShade="A6"/>
            </w:tcBorders>
          </w:tcPr>
          <w:p w14:paraId="38C2C7DA" w14:textId="77777777" w:rsidR="003360DD" w:rsidRPr="003360DD" w:rsidRDefault="003360DD" w:rsidP="003360DD">
            <w:pPr>
              <w:pStyle w:val="TableParagraph"/>
              <w:spacing w:before="60" w:after="60"/>
              <w:ind w:left="57" w:right="170"/>
              <w:jc w:val="right"/>
              <w:rPr>
                <w:rFonts w:ascii="Segoe UI" w:hAnsi="Segoe UI" w:cs="Segoe UI"/>
                <w:b/>
                <w:bCs/>
                <w:sz w:val="16"/>
                <w:szCs w:val="16"/>
              </w:rPr>
            </w:pPr>
            <w:r w:rsidRPr="003360DD">
              <w:rPr>
                <w:rFonts w:ascii="Segoe UI" w:hAnsi="Segoe UI" w:cs="Segoe UI"/>
                <w:b/>
                <w:bCs/>
                <w:sz w:val="16"/>
                <w:szCs w:val="16"/>
              </w:rPr>
              <w:t>(94,944)</w:t>
            </w:r>
          </w:p>
        </w:tc>
        <w:tc>
          <w:tcPr>
            <w:tcW w:w="5388" w:type="dxa"/>
            <w:tcBorders>
              <w:top w:val="single" w:sz="4" w:space="0" w:color="A6A6A6" w:themeColor="background1" w:themeShade="A6"/>
              <w:bottom w:val="single" w:sz="4" w:space="0" w:color="A6A6A6" w:themeColor="background1" w:themeShade="A6"/>
            </w:tcBorders>
          </w:tcPr>
          <w:p w14:paraId="2379BD01" w14:textId="77777777" w:rsidR="003360DD" w:rsidRPr="003360DD" w:rsidRDefault="003360DD" w:rsidP="003360DD">
            <w:pPr>
              <w:pStyle w:val="TableParagraph"/>
              <w:spacing w:before="60" w:after="60"/>
              <w:ind w:left="113"/>
              <w:rPr>
                <w:rFonts w:ascii="Segoe UI" w:hAnsi="Segoe UI" w:cs="Segoe UI"/>
                <w:b/>
                <w:bCs/>
                <w:w w:val="105"/>
                <w:sz w:val="16"/>
                <w:szCs w:val="16"/>
              </w:rPr>
            </w:pPr>
            <w:r w:rsidRPr="003360DD">
              <w:rPr>
                <w:rFonts w:ascii="Segoe UI" w:hAnsi="Segoe UI" w:cs="Segoe UI"/>
                <w:b/>
                <w:bCs/>
                <w:w w:val="105"/>
                <w:sz w:val="16"/>
                <w:szCs w:val="16"/>
              </w:rPr>
              <w:t>Total movements in working capital items</w:t>
            </w:r>
          </w:p>
        </w:tc>
        <w:tc>
          <w:tcPr>
            <w:tcW w:w="1529" w:type="dxa"/>
            <w:tcBorders>
              <w:top w:val="single" w:sz="4" w:space="0" w:color="A6A6A6" w:themeColor="background1" w:themeShade="A6"/>
              <w:bottom w:val="single" w:sz="4" w:space="0" w:color="A6A6A6" w:themeColor="background1" w:themeShade="A6"/>
            </w:tcBorders>
          </w:tcPr>
          <w:p w14:paraId="10549BCB" w14:textId="77777777" w:rsidR="003360DD" w:rsidRPr="003360DD" w:rsidRDefault="003360DD" w:rsidP="003360DD">
            <w:pPr>
              <w:pStyle w:val="TableParagraph"/>
              <w:spacing w:before="60" w:after="60"/>
              <w:ind w:right="152"/>
              <w:jc w:val="right"/>
              <w:rPr>
                <w:rFonts w:ascii="Segoe UI" w:hAnsi="Segoe UI" w:cs="Segoe UI"/>
                <w:b/>
                <w:bCs/>
                <w:w w:val="110"/>
                <w:sz w:val="16"/>
                <w:szCs w:val="16"/>
              </w:rPr>
            </w:pPr>
            <w:r w:rsidRPr="003360DD">
              <w:rPr>
                <w:rFonts w:ascii="Segoe UI" w:hAnsi="Segoe UI" w:cs="Segoe UI"/>
                <w:b/>
                <w:bCs/>
                <w:w w:val="110"/>
                <w:sz w:val="16"/>
                <w:szCs w:val="16"/>
              </w:rPr>
              <w:t>104,630</w:t>
            </w:r>
          </w:p>
        </w:tc>
      </w:tr>
      <w:tr w:rsidR="003360DD" w:rsidRPr="003360DD" w14:paraId="3DD601E5" w14:textId="77777777" w:rsidTr="003360DD">
        <w:trPr>
          <w:trHeight w:val="344"/>
        </w:trPr>
        <w:tc>
          <w:tcPr>
            <w:tcW w:w="1275" w:type="dxa"/>
            <w:tcBorders>
              <w:top w:val="single" w:sz="4" w:space="0" w:color="A6A6A6" w:themeColor="background1" w:themeShade="A6"/>
              <w:bottom w:val="single" w:sz="4" w:space="0" w:color="A6A6A6" w:themeColor="background1" w:themeShade="A6"/>
            </w:tcBorders>
          </w:tcPr>
          <w:p w14:paraId="4FC8C046" w14:textId="77777777" w:rsidR="003360DD" w:rsidRPr="003360DD" w:rsidRDefault="003360DD" w:rsidP="003360DD">
            <w:pPr>
              <w:pStyle w:val="TableParagraph"/>
              <w:spacing w:before="60" w:after="60"/>
              <w:ind w:left="57" w:right="170"/>
              <w:jc w:val="right"/>
              <w:rPr>
                <w:rFonts w:ascii="Segoe UI" w:hAnsi="Segoe UI" w:cs="Segoe UI"/>
                <w:b/>
                <w:bCs/>
                <w:sz w:val="16"/>
                <w:szCs w:val="16"/>
              </w:rPr>
            </w:pPr>
            <w:r w:rsidRPr="003360DD">
              <w:rPr>
                <w:rFonts w:ascii="Segoe UI" w:hAnsi="Segoe UI" w:cs="Segoe UI"/>
                <w:b/>
                <w:bCs/>
                <w:sz w:val="16"/>
                <w:szCs w:val="16"/>
              </w:rPr>
              <w:t>51,601</w:t>
            </w:r>
          </w:p>
        </w:tc>
        <w:tc>
          <w:tcPr>
            <w:tcW w:w="5388" w:type="dxa"/>
            <w:tcBorders>
              <w:top w:val="single" w:sz="4" w:space="0" w:color="A6A6A6" w:themeColor="background1" w:themeShade="A6"/>
              <w:bottom w:val="single" w:sz="4" w:space="0" w:color="A6A6A6" w:themeColor="background1" w:themeShade="A6"/>
            </w:tcBorders>
          </w:tcPr>
          <w:p w14:paraId="63851552" w14:textId="77777777" w:rsidR="003360DD" w:rsidRPr="003360DD" w:rsidRDefault="003360DD" w:rsidP="003360DD">
            <w:pPr>
              <w:pStyle w:val="TableParagraph"/>
              <w:spacing w:before="60" w:after="60"/>
              <w:ind w:left="113"/>
              <w:rPr>
                <w:rFonts w:ascii="Segoe UI" w:hAnsi="Segoe UI" w:cs="Segoe UI"/>
                <w:b/>
                <w:bCs/>
                <w:w w:val="105"/>
                <w:sz w:val="16"/>
                <w:szCs w:val="16"/>
              </w:rPr>
            </w:pPr>
            <w:r w:rsidRPr="003360DD">
              <w:rPr>
                <w:rFonts w:ascii="Segoe UI" w:hAnsi="Segoe UI" w:cs="Segoe UI"/>
                <w:b/>
                <w:bCs/>
                <w:w w:val="105"/>
                <w:sz w:val="16"/>
                <w:szCs w:val="16"/>
              </w:rPr>
              <w:t>Net cash flow from operating activities</w:t>
            </w:r>
          </w:p>
        </w:tc>
        <w:tc>
          <w:tcPr>
            <w:tcW w:w="1529" w:type="dxa"/>
            <w:tcBorders>
              <w:top w:val="single" w:sz="4" w:space="0" w:color="A6A6A6" w:themeColor="background1" w:themeShade="A6"/>
              <w:bottom w:val="single" w:sz="4" w:space="0" w:color="A6A6A6" w:themeColor="background1" w:themeShade="A6"/>
            </w:tcBorders>
          </w:tcPr>
          <w:p w14:paraId="038FC71B" w14:textId="77777777" w:rsidR="003360DD" w:rsidRPr="003360DD" w:rsidRDefault="003360DD" w:rsidP="003360DD">
            <w:pPr>
              <w:pStyle w:val="TableParagraph"/>
              <w:spacing w:before="60" w:after="60"/>
              <w:ind w:right="152"/>
              <w:jc w:val="right"/>
              <w:rPr>
                <w:rFonts w:ascii="Segoe UI" w:hAnsi="Segoe UI" w:cs="Segoe UI"/>
                <w:b/>
                <w:bCs/>
                <w:w w:val="110"/>
                <w:sz w:val="16"/>
                <w:szCs w:val="16"/>
              </w:rPr>
            </w:pPr>
            <w:r w:rsidRPr="003360DD">
              <w:rPr>
                <w:rFonts w:ascii="Segoe UI" w:hAnsi="Segoe UI" w:cs="Segoe UI"/>
                <w:b/>
                <w:bCs/>
                <w:w w:val="110"/>
                <w:sz w:val="16"/>
                <w:szCs w:val="16"/>
              </w:rPr>
              <w:t>139,310</w:t>
            </w:r>
          </w:p>
        </w:tc>
      </w:tr>
    </w:tbl>
    <w:p w14:paraId="2C2CD943" w14:textId="5F034D66" w:rsidR="003360DD" w:rsidRDefault="003360DD" w:rsidP="00612761">
      <w:pPr>
        <w:pStyle w:val="Note"/>
        <w:ind w:left="112" w:hanging="112"/>
      </w:pPr>
      <w:r w:rsidRPr="003360DD">
        <w:t>* Payables for capital expenditure have been excluded when calculating the increase/ decrease in the payables movement as they are relating to investing activities.</w:t>
      </w:r>
    </w:p>
    <w:p w14:paraId="46885365" w14:textId="4F97B6DB" w:rsidR="003360DD" w:rsidRDefault="003360DD" w:rsidP="003360DD">
      <w:pPr>
        <w:pStyle w:val="Note"/>
      </w:pPr>
      <w:r w:rsidRPr="002B3FE9">
        <w:t>The accompanying notes form part of these financial statements.</w:t>
      </w:r>
    </w:p>
    <w:p w14:paraId="1159CF2E" w14:textId="77777777" w:rsidR="003360DD" w:rsidRDefault="003360DD" w:rsidP="003360DD">
      <w:pPr>
        <w:sectPr w:rsidR="003360DD" w:rsidSect="000A3324">
          <w:pgSz w:w="11907" w:h="16840" w:code="9"/>
          <w:pgMar w:top="1418" w:right="1701" w:bottom="1134" w:left="1843" w:header="284" w:footer="425" w:gutter="284"/>
          <w:cols w:space="720"/>
        </w:sectPr>
      </w:pPr>
    </w:p>
    <w:p w14:paraId="4C527E34" w14:textId="77777777" w:rsidR="003360DD" w:rsidRPr="00B06FB2" w:rsidRDefault="003360DD" w:rsidP="00B06FB2">
      <w:pPr>
        <w:pStyle w:val="Heading3"/>
        <w:spacing w:before="0"/>
        <w:rPr>
          <w:b/>
          <w:bCs/>
          <w:sz w:val="48"/>
          <w:szCs w:val="48"/>
        </w:rPr>
      </w:pPr>
      <w:r w:rsidRPr="00B06FB2">
        <w:rPr>
          <w:b/>
          <w:bCs/>
          <w:sz w:val="48"/>
          <w:szCs w:val="48"/>
        </w:rPr>
        <w:lastRenderedPageBreak/>
        <w:t>Statement of cash flows for the year ended 30 June 2023 (continued)</w:t>
      </w:r>
    </w:p>
    <w:p w14:paraId="6F3CF922" w14:textId="5AA858A0" w:rsidR="003360DD" w:rsidRDefault="003360DD" w:rsidP="003360DD">
      <w:r>
        <w:t>Reconciliation of net cash flow from financing activities</w:t>
      </w:r>
    </w:p>
    <w:p w14:paraId="075CE2D2" w14:textId="11764CF6" w:rsidR="003360DD" w:rsidRDefault="003360DD" w:rsidP="003360DD"/>
    <w:tbl>
      <w:tblPr>
        <w:tblW w:w="8393" w:type="dxa"/>
        <w:tblLayout w:type="fixed"/>
        <w:tblCellMar>
          <w:left w:w="0" w:type="dxa"/>
          <w:right w:w="0" w:type="dxa"/>
        </w:tblCellMar>
        <w:tblLook w:val="01E0" w:firstRow="1" w:lastRow="1" w:firstColumn="1" w:lastColumn="1" w:noHBand="0" w:noVBand="0"/>
      </w:tblPr>
      <w:tblGrid>
        <w:gridCol w:w="1275"/>
        <w:gridCol w:w="5529"/>
        <w:gridCol w:w="1589"/>
      </w:tblGrid>
      <w:tr w:rsidR="003360DD" w:rsidRPr="003360DD" w14:paraId="40DB419B" w14:textId="77777777" w:rsidTr="003360DD">
        <w:trPr>
          <w:trHeight w:val="784"/>
        </w:trPr>
        <w:tc>
          <w:tcPr>
            <w:tcW w:w="1275" w:type="dxa"/>
            <w:shd w:val="clear" w:color="auto" w:fill="D9D9D9" w:themeFill="background1" w:themeFillShade="D9"/>
          </w:tcPr>
          <w:p w14:paraId="5DC3BE5F" w14:textId="77777777" w:rsidR="003360DD" w:rsidRPr="003360DD" w:rsidRDefault="003360DD" w:rsidP="003360DD">
            <w:pPr>
              <w:pStyle w:val="TableParagraph"/>
              <w:spacing w:before="60" w:after="60"/>
              <w:ind w:left="57" w:right="170"/>
              <w:jc w:val="right"/>
              <w:rPr>
                <w:rFonts w:ascii="Segoe UI" w:hAnsi="Segoe UI" w:cs="Segoe UI"/>
                <w:b/>
                <w:bCs/>
                <w:sz w:val="16"/>
                <w:szCs w:val="16"/>
              </w:rPr>
            </w:pPr>
            <w:r w:rsidRPr="003360DD">
              <w:rPr>
                <w:rFonts w:ascii="Segoe UI" w:hAnsi="Segoe UI" w:cs="Segoe UI"/>
                <w:b/>
                <w:bCs/>
                <w:sz w:val="16"/>
                <w:szCs w:val="16"/>
              </w:rPr>
              <w:t xml:space="preserve">Actual </w:t>
            </w:r>
          </w:p>
          <w:p w14:paraId="6F6B289B" w14:textId="4FD9489E" w:rsidR="003360DD" w:rsidRPr="003360DD" w:rsidRDefault="003360DD" w:rsidP="003360DD">
            <w:pPr>
              <w:pStyle w:val="TableParagraph"/>
              <w:spacing w:before="60" w:after="60"/>
              <w:ind w:left="57" w:right="170"/>
              <w:jc w:val="right"/>
              <w:rPr>
                <w:rFonts w:ascii="Segoe UI" w:hAnsi="Segoe UI" w:cs="Segoe UI"/>
                <w:b/>
                <w:bCs/>
                <w:sz w:val="16"/>
                <w:szCs w:val="16"/>
              </w:rPr>
            </w:pPr>
            <w:r w:rsidRPr="003360DD">
              <w:rPr>
                <w:rFonts w:ascii="Segoe UI" w:hAnsi="Segoe UI" w:cs="Segoe UI"/>
                <w:b/>
                <w:bCs/>
                <w:sz w:val="16"/>
                <w:szCs w:val="16"/>
              </w:rPr>
              <w:t>2022</w:t>
            </w:r>
          </w:p>
          <w:p w14:paraId="7D01BFCF" w14:textId="77777777" w:rsidR="003360DD" w:rsidRPr="003360DD" w:rsidRDefault="003360DD" w:rsidP="003360DD">
            <w:pPr>
              <w:pStyle w:val="TableParagraph"/>
              <w:spacing w:before="60" w:after="60"/>
              <w:ind w:left="57" w:right="170"/>
              <w:jc w:val="right"/>
              <w:rPr>
                <w:rFonts w:ascii="Segoe UI" w:hAnsi="Segoe UI" w:cs="Segoe UI"/>
                <w:b/>
                <w:bCs/>
                <w:sz w:val="16"/>
                <w:szCs w:val="16"/>
              </w:rPr>
            </w:pPr>
            <w:r w:rsidRPr="003360DD">
              <w:rPr>
                <w:rFonts w:ascii="Segoe UI" w:hAnsi="Segoe UI" w:cs="Segoe UI"/>
                <w:b/>
                <w:bCs/>
                <w:sz w:val="16"/>
                <w:szCs w:val="16"/>
              </w:rPr>
              <w:t>$000</w:t>
            </w:r>
          </w:p>
        </w:tc>
        <w:tc>
          <w:tcPr>
            <w:tcW w:w="5529" w:type="dxa"/>
            <w:shd w:val="clear" w:color="auto" w:fill="D9D9D9" w:themeFill="background1" w:themeFillShade="D9"/>
          </w:tcPr>
          <w:p w14:paraId="472871FE" w14:textId="77777777" w:rsidR="003360DD" w:rsidRPr="003360DD" w:rsidRDefault="003360DD" w:rsidP="003360DD">
            <w:pPr>
              <w:pStyle w:val="TableParagraph"/>
              <w:rPr>
                <w:rFonts w:ascii="Times New Roman"/>
                <w:b/>
                <w:bCs/>
                <w:sz w:val="18"/>
              </w:rPr>
            </w:pPr>
          </w:p>
        </w:tc>
        <w:tc>
          <w:tcPr>
            <w:tcW w:w="1589" w:type="dxa"/>
            <w:shd w:val="clear" w:color="auto" w:fill="D9D9D9" w:themeFill="background1" w:themeFillShade="D9"/>
          </w:tcPr>
          <w:p w14:paraId="79F890D6" w14:textId="77777777" w:rsidR="003360DD" w:rsidRPr="003360DD" w:rsidRDefault="003360DD" w:rsidP="003360DD">
            <w:pPr>
              <w:pStyle w:val="TableParagraph"/>
              <w:spacing w:before="60" w:after="60"/>
              <w:ind w:right="152"/>
              <w:jc w:val="right"/>
              <w:rPr>
                <w:rFonts w:ascii="Segoe UI" w:hAnsi="Segoe UI" w:cs="Segoe UI"/>
                <w:b/>
                <w:bCs/>
                <w:w w:val="110"/>
                <w:sz w:val="16"/>
                <w:szCs w:val="16"/>
              </w:rPr>
            </w:pPr>
            <w:r w:rsidRPr="003360DD">
              <w:rPr>
                <w:rFonts w:ascii="Segoe UI" w:hAnsi="Segoe UI" w:cs="Segoe UI"/>
                <w:b/>
                <w:bCs/>
                <w:w w:val="110"/>
                <w:sz w:val="16"/>
                <w:szCs w:val="16"/>
              </w:rPr>
              <w:t xml:space="preserve">Actual </w:t>
            </w:r>
          </w:p>
          <w:p w14:paraId="75A9F89C" w14:textId="370C9D3A" w:rsidR="003360DD" w:rsidRPr="003360DD" w:rsidRDefault="003360DD" w:rsidP="003360DD">
            <w:pPr>
              <w:pStyle w:val="TableParagraph"/>
              <w:spacing w:before="60" w:after="60"/>
              <w:ind w:right="152"/>
              <w:jc w:val="right"/>
              <w:rPr>
                <w:rFonts w:ascii="Segoe UI" w:hAnsi="Segoe UI" w:cs="Segoe UI"/>
                <w:b/>
                <w:bCs/>
                <w:w w:val="110"/>
                <w:sz w:val="16"/>
                <w:szCs w:val="16"/>
              </w:rPr>
            </w:pPr>
            <w:r w:rsidRPr="003360DD">
              <w:rPr>
                <w:rFonts w:ascii="Segoe UI" w:hAnsi="Segoe UI" w:cs="Segoe UI"/>
                <w:b/>
                <w:bCs/>
                <w:w w:val="110"/>
                <w:sz w:val="16"/>
                <w:szCs w:val="16"/>
              </w:rPr>
              <w:t>2023</w:t>
            </w:r>
          </w:p>
          <w:p w14:paraId="14B362A0" w14:textId="77777777" w:rsidR="003360DD" w:rsidRPr="003360DD" w:rsidRDefault="003360DD" w:rsidP="003360DD">
            <w:pPr>
              <w:pStyle w:val="TableParagraph"/>
              <w:spacing w:before="60" w:after="60"/>
              <w:ind w:right="152"/>
              <w:jc w:val="right"/>
              <w:rPr>
                <w:rFonts w:ascii="Segoe UI" w:hAnsi="Segoe UI" w:cs="Segoe UI"/>
                <w:b/>
                <w:bCs/>
                <w:w w:val="110"/>
                <w:sz w:val="16"/>
                <w:szCs w:val="16"/>
              </w:rPr>
            </w:pPr>
            <w:r w:rsidRPr="003360DD">
              <w:rPr>
                <w:rFonts w:ascii="Segoe UI" w:hAnsi="Segoe UI" w:cs="Segoe UI"/>
                <w:b/>
                <w:bCs/>
                <w:w w:val="110"/>
                <w:sz w:val="16"/>
                <w:szCs w:val="16"/>
              </w:rPr>
              <w:t>$000</w:t>
            </w:r>
          </w:p>
        </w:tc>
      </w:tr>
      <w:tr w:rsidR="003360DD" w:rsidRPr="003360DD" w14:paraId="6B256BE7" w14:textId="77777777" w:rsidTr="003360DD">
        <w:trPr>
          <w:trHeight w:val="354"/>
        </w:trPr>
        <w:tc>
          <w:tcPr>
            <w:tcW w:w="1275" w:type="dxa"/>
          </w:tcPr>
          <w:p w14:paraId="3670BAF7" w14:textId="77777777" w:rsidR="003360DD" w:rsidRPr="003360DD" w:rsidRDefault="003360DD" w:rsidP="003360DD">
            <w:pPr>
              <w:pStyle w:val="TableParagraph"/>
              <w:spacing w:before="60" w:after="60"/>
              <w:ind w:left="57" w:right="170"/>
              <w:jc w:val="right"/>
              <w:rPr>
                <w:rFonts w:ascii="Segoe UI" w:hAnsi="Segoe UI" w:cs="Segoe UI"/>
                <w:b/>
                <w:bCs/>
                <w:sz w:val="16"/>
                <w:szCs w:val="16"/>
              </w:rPr>
            </w:pPr>
          </w:p>
        </w:tc>
        <w:tc>
          <w:tcPr>
            <w:tcW w:w="5529" w:type="dxa"/>
          </w:tcPr>
          <w:p w14:paraId="1DC15F8A" w14:textId="77777777" w:rsidR="003360DD" w:rsidRPr="003360DD" w:rsidRDefault="003360DD" w:rsidP="003360DD">
            <w:pPr>
              <w:pStyle w:val="TableParagraph"/>
              <w:spacing w:before="60" w:after="60"/>
              <w:ind w:left="113"/>
              <w:rPr>
                <w:rFonts w:ascii="Segoe UI" w:hAnsi="Segoe UI" w:cs="Segoe UI"/>
                <w:b/>
                <w:bCs/>
                <w:w w:val="105"/>
                <w:sz w:val="16"/>
                <w:szCs w:val="16"/>
              </w:rPr>
            </w:pPr>
            <w:r w:rsidRPr="003360DD">
              <w:rPr>
                <w:rFonts w:ascii="Segoe UI" w:hAnsi="Segoe UI" w:cs="Segoe UI"/>
                <w:b/>
                <w:bCs/>
                <w:w w:val="105"/>
                <w:sz w:val="16"/>
                <w:szCs w:val="16"/>
              </w:rPr>
              <w:t>Movement in liability arising from financing activities</w:t>
            </w:r>
          </w:p>
        </w:tc>
        <w:tc>
          <w:tcPr>
            <w:tcW w:w="1589" w:type="dxa"/>
          </w:tcPr>
          <w:p w14:paraId="1E7AE164" w14:textId="77777777" w:rsidR="003360DD" w:rsidRPr="003360DD" w:rsidRDefault="003360DD" w:rsidP="003360DD">
            <w:pPr>
              <w:pStyle w:val="TableParagraph"/>
              <w:spacing w:before="60" w:after="60"/>
              <w:ind w:right="152"/>
              <w:jc w:val="right"/>
              <w:rPr>
                <w:rFonts w:ascii="Segoe UI" w:hAnsi="Segoe UI" w:cs="Segoe UI"/>
                <w:b/>
                <w:bCs/>
                <w:w w:val="110"/>
                <w:sz w:val="16"/>
                <w:szCs w:val="16"/>
              </w:rPr>
            </w:pPr>
          </w:p>
        </w:tc>
      </w:tr>
      <w:tr w:rsidR="003360DD" w14:paraId="066BC03C" w14:textId="77777777" w:rsidTr="003360DD">
        <w:trPr>
          <w:trHeight w:val="348"/>
        </w:trPr>
        <w:tc>
          <w:tcPr>
            <w:tcW w:w="1275" w:type="dxa"/>
            <w:tcBorders>
              <w:bottom w:val="single" w:sz="4" w:space="0" w:color="A6A6A6" w:themeColor="background1" w:themeShade="A6"/>
            </w:tcBorders>
          </w:tcPr>
          <w:p w14:paraId="15A96E10" w14:textId="77777777" w:rsidR="003360DD" w:rsidRPr="003360DD" w:rsidRDefault="003360DD" w:rsidP="003360DD">
            <w:pPr>
              <w:pStyle w:val="TableParagraph"/>
              <w:spacing w:before="60" w:after="60"/>
              <w:ind w:left="57" w:right="170"/>
              <w:jc w:val="right"/>
              <w:rPr>
                <w:rFonts w:ascii="Segoe UI" w:hAnsi="Segoe UI" w:cs="Segoe UI"/>
                <w:sz w:val="16"/>
                <w:szCs w:val="16"/>
              </w:rPr>
            </w:pPr>
            <w:r w:rsidRPr="003360DD">
              <w:rPr>
                <w:rFonts w:ascii="Segoe UI" w:hAnsi="Segoe UI" w:cs="Segoe UI"/>
                <w:sz w:val="16"/>
                <w:szCs w:val="16"/>
              </w:rPr>
              <w:t>108,325</w:t>
            </w:r>
          </w:p>
        </w:tc>
        <w:tc>
          <w:tcPr>
            <w:tcW w:w="5529" w:type="dxa"/>
            <w:tcBorders>
              <w:bottom w:val="single" w:sz="4" w:space="0" w:color="A6A6A6" w:themeColor="background1" w:themeShade="A6"/>
            </w:tcBorders>
          </w:tcPr>
          <w:p w14:paraId="1FF01A15" w14:textId="77777777" w:rsidR="003360DD" w:rsidRPr="003360DD" w:rsidRDefault="003360DD" w:rsidP="003360DD">
            <w:pPr>
              <w:pStyle w:val="TableParagraph"/>
              <w:spacing w:before="60" w:after="60"/>
              <w:ind w:left="113"/>
              <w:rPr>
                <w:rFonts w:ascii="Segoe UI" w:hAnsi="Segoe UI" w:cs="Segoe UI"/>
                <w:w w:val="105"/>
                <w:sz w:val="16"/>
                <w:szCs w:val="16"/>
              </w:rPr>
            </w:pPr>
            <w:r w:rsidRPr="003360DD">
              <w:rPr>
                <w:rFonts w:ascii="Segoe UI" w:hAnsi="Segoe UI" w:cs="Segoe UI"/>
                <w:w w:val="105"/>
                <w:sz w:val="16"/>
                <w:szCs w:val="16"/>
              </w:rPr>
              <w:t>Increase/(decrease) in return of operating surplus liability</w:t>
            </w:r>
          </w:p>
        </w:tc>
        <w:tc>
          <w:tcPr>
            <w:tcW w:w="1589" w:type="dxa"/>
            <w:tcBorders>
              <w:bottom w:val="single" w:sz="4" w:space="0" w:color="A6A6A6" w:themeColor="background1" w:themeShade="A6"/>
            </w:tcBorders>
          </w:tcPr>
          <w:p w14:paraId="592548EE" w14:textId="77777777" w:rsidR="003360DD" w:rsidRPr="003360DD" w:rsidRDefault="003360DD" w:rsidP="003360DD">
            <w:pPr>
              <w:pStyle w:val="TableParagraph"/>
              <w:spacing w:before="60" w:after="60"/>
              <w:ind w:right="152"/>
              <w:jc w:val="right"/>
              <w:rPr>
                <w:rFonts w:ascii="Segoe UI" w:hAnsi="Segoe UI" w:cs="Segoe UI"/>
                <w:w w:val="110"/>
                <w:sz w:val="16"/>
                <w:szCs w:val="16"/>
              </w:rPr>
            </w:pPr>
            <w:r w:rsidRPr="003360DD">
              <w:rPr>
                <w:rFonts w:ascii="Segoe UI" w:hAnsi="Segoe UI" w:cs="Segoe UI"/>
                <w:w w:val="110"/>
                <w:sz w:val="16"/>
                <w:szCs w:val="16"/>
              </w:rPr>
              <w:t>(108,460)</w:t>
            </w:r>
          </w:p>
        </w:tc>
      </w:tr>
      <w:tr w:rsidR="003360DD" w:rsidRPr="003360DD" w14:paraId="7BD19C95" w14:textId="77777777" w:rsidTr="003360DD">
        <w:trPr>
          <w:trHeight w:val="344"/>
        </w:trPr>
        <w:tc>
          <w:tcPr>
            <w:tcW w:w="1275" w:type="dxa"/>
            <w:tcBorders>
              <w:top w:val="single" w:sz="4" w:space="0" w:color="A6A6A6" w:themeColor="background1" w:themeShade="A6"/>
              <w:bottom w:val="single" w:sz="4" w:space="0" w:color="A6A6A6" w:themeColor="background1" w:themeShade="A6"/>
            </w:tcBorders>
          </w:tcPr>
          <w:p w14:paraId="6EBA753E" w14:textId="77777777" w:rsidR="003360DD" w:rsidRPr="003360DD" w:rsidRDefault="003360DD" w:rsidP="003360DD">
            <w:pPr>
              <w:pStyle w:val="TableParagraph"/>
              <w:spacing w:before="60" w:after="60"/>
              <w:ind w:left="57" w:right="170"/>
              <w:jc w:val="right"/>
              <w:rPr>
                <w:rFonts w:ascii="Segoe UI" w:hAnsi="Segoe UI" w:cs="Segoe UI"/>
                <w:b/>
                <w:bCs/>
                <w:sz w:val="16"/>
                <w:szCs w:val="16"/>
              </w:rPr>
            </w:pPr>
            <w:r w:rsidRPr="003360DD">
              <w:rPr>
                <w:rFonts w:ascii="Segoe UI" w:hAnsi="Segoe UI" w:cs="Segoe UI"/>
                <w:b/>
                <w:bCs/>
                <w:sz w:val="16"/>
                <w:szCs w:val="16"/>
              </w:rPr>
              <w:t>108,325</w:t>
            </w:r>
          </w:p>
        </w:tc>
        <w:tc>
          <w:tcPr>
            <w:tcW w:w="5529" w:type="dxa"/>
            <w:tcBorders>
              <w:top w:val="single" w:sz="4" w:space="0" w:color="A6A6A6" w:themeColor="background1" w:themeShade="A6"/>
              <w:bottom w:val="single" w:sz="4" w:space="0" w:color="A6A6A6" w:themeColor="background1" w:themeShade="A6"/>
            </w:tcBorders>
          </w:tcPr>
          <w:p w14:paraId="0230B540" w14:textId="77777777" w:rsidR="003360DD" w:rsidRPr="003360DD" w:rsidRDefault="003360DD" w:rsidP="003360DD">
            <w:pPr>
              <w:pStyle w:val="TableParagraph"/>
              <w:spacing w:before="60" w:after="60"/>
              <w:ind w:left="113"/>
              <w:rPr>
                <w:rFonts w:ascii="Segoe UI" w:hAnsi="Segoe UI" w:cs="Segoe UI"/>
                <w:b/>
                <w:bCs/>
                <w:w w:val="105"/>
                <w:sz w:val="16"/>
                <w:szCs w:val="16"/>
              </w:rPr>
            </w:pPr>
            <w:r w:rsidRPr="003360DD">
              <w:rPr>
                <w:rFonts w:ascii="Segoe UI" w:hAnsi="Segoe UI" w:cs="Segoe UI"/>
                <w:b/>
                <w:bCs/>
                <w:w w:val="105"/>
                <w:sz w:val="16"/>
                <w:szCs w:val="16"/>
              </w:rPr>
              <w:t>Total movement in liability arising from financing activities</w:t>
            </w:r>
          </w:p>
        </w:tc>
        <w:tc>
          <w:tcPr>
            <w:tcW w:w="1589" w:type="dxa"/>
            <w:tcBorders>
              <w:top w:val="single" w:sz="4" w:space="0" w:color="A6A6A6" w:themeColor="background1" w:themeShade="A6"/>
              <w:bottom w:val="single" w:sz="4" w:space="0" w:color="A6A6A6" w:themeColor="background1" w:themeShade="A6"/>
            </w:tcBorders>
          </w:tcPr>
          <w:p w14:paraId="21A6171E" w14:textId="77777777" w:rsidR="003360DD" w:rsidRPr="003360DD" w:rsidRDefault="003360DD" w:rsidP="003360DD">
            <w:pPr>
              <w:pStyle w:val="TableParagraph"/>
              <w:spacing w:before="60" w:after="60"/>
              <w:ind w:right="152"/>
              <w:jc w:val="right"/>
              <w:rPr>
                <w:rFonts w:ascii="Segoe UI" w:hAnsi="Segoe UI" w:cs="Segoe UI"/>
                <w:b/>
                <w:bCs/>
                <w:w w:val="110"/>
                <w:sz w:val="16"/>
                <w:szCs w:val="16"/>
              </w:rPr>
            </w:pPr>
            <w:r w:rsidRPr="003360DD">
              <w:rPr>
                <w:rFonts w:ascii="Segoe UI" w:hAnsi="Segoe UI" w:cs="Segoe UI"/>
                <w:b/>
                <w:bCs/>
                <w:w w:val="110"/>
                <w:sz w:val="16"/>
                <w:szCs w:val="16"/>
              </w:rPr>
              <w:t>(108,460)</w:t>
            </w:r>
          </w:p>
        </w:tc>
      </w:tr>
      <w:tr w:rsidR="003360DD" w:rsidRPr="003360DD" w14:paraId="1859503B" w14:textId="77777777" w:rsidTr="003360DD">
        <w:trPr>
          <w:trHeight w:val="354"/>
        </w:trPr>
        <w:tc>
          <w:tcPr>
            <w:tcW w:w="1275" w:type="dxa"/>
            <w:tcBorders>
              <w:top w:val="single" w:sz="4" w:space="0" w:color="A6A6A6" w:themeColor="background1" w:themeShade="A6"/>
            </w:tcBorders>
          </w:tcPr>
          <w:p w14:paraId="33710A4C" w14:textId="77777777" w:rsidR="003360DD" w:rsidRPr="003360DD" w:rsidRDefault="003360DD" w:rsidP="003360DD">
            <w:pPr>
              <w:pStyle w:val="TableParagraph"/>
              <w:spacing w:before="60" w:after="60"/>
              <w:ind w:left="57" w:right="170"/>
              <w:jc w:val="right"/>
              <w:rPr>
                <w:rFonts w:ascii="Segoe UI" w:hAnsi="Segoe UI" w:cs="Segoe UI"/>
                <w:b/>
                <w:bCs/>
                <w:sz w:val="16"/>
                <w:szCs w:val="16"/>
              </w:rPr>
            </w:pPr>
          </w:p>
        </w:tc>
        <w:tc>
          <w:tcPr>
            <w:tcW w:w="5529" w:type="dxa"/>
            <w:tcBorders>
              <w:top w:val="single" w:sz="4" w:space="0" w:color="A6A6A6" w:themeColor="background1" w:themeShade="A6"/>
            </w:tcBorders>
          </w:tcPr>
          <w:p w14:paraId="12A4DD5A" w14:textId="77777777" w:rsidR="003360DD" w:rsidRPr="003360DD" w:rsidRDefault="003360DD" w:rsidP="003360DD">
            <w:pPr>
              <w:pStyle w:val="TableParagraph"/>
              <w:spacing w:before="60" w:after="60"/>
              <w:ind w:left="113"/>
              <w:rPr>
                <w:rFonts w:ascii="Segoe UI" w:hAnsi="Segoe UI" w:cs="Segoe UI"/>
                <w:b/>
                <w:bCs/>
                <w:w w:val="105"/>
                <w:sz w:val="16"/>
                <w:szCs w:val="16"/>
              </w:rPr>
            </w:pPr>
            <w:r w:rsidRPr="003360DD">
              <w:rPr>
                <w:rFonts w:ascii="Segoe UI" w:hAnsi="Segoe UI" w:cs="Segoe UI"/>
                <w:b/>
                <w:bCs/>
                <w:w w:val="105"/>
                <w:sz w:val="16"/>
                <w:szCs w:val="16"/>
              </w:rPr>
              <w:t>Non-cash item</w:t>
            </w:r>
          </w:p>
        </w:tc>
        <w:tc>
          <w:tcPr>
            <w:tcW w:w="1589" w:type="dxa"/>
            <w:tcBorders>
              <w:top w:val="single" w:sz="4" w:space="0" w:color="A6A6A6" w:themeColor="background1" w:themeShade="A6"/>
            </w:tcBorders>
          </w:tcPr>
          <w:p w14:paraId="59CC9412" w14:textId="77777777" w:rsidR="003360DD" w:rsidRPr="003360DD" w:rsidRDefault="003360DD" w:rsidP="003360DD">
            <w:pPr>
              <w:pStyle w:val="TableParagraph"/>
              <w:spacing w:before="60" w:after="60"/>
              <w:ind w:right="152"/>
              <w:jc w:val="right"/>
              <w:rPr>
                <w:rFonts w:ascii="Segoe UI" w:hAnsi="Segoe UI" w:cs="Segoe UI"/>
                <w:b/>
                <w:bCs/>
                <w:w w:val="110"/>
                <w:sz w:val="16"/>
                <w:szCs w:val="16"/>
              </w:rPr>
            </w:pPr>
          </w:p>
        </w:tc>
      </w:tr>
      <w:tr w:rsidR="003360DD" w14:paraId="37F44627" w14:textId="77777777" w:rsidTr="003360DD">
        <w:trPr>
          <w:trHeight w:val="348"/>
        </w:trPr>
        <w:tc>
          <w:tcPr>
            <w:tcW w:w="1275" w:type="dxa"/>
            <w:tcBorders>
              <w:bottom w:val="single" w:sz="4" w:space="0" w:color="A6A6A6" w:themeColor="background1" w:themeShade="A6"/>
            </w:tcBorders>
          </w:tcPr>
          <w:p w14:paraId="3567AB2B" w14:textId="77777777" w:rsidR="003360DD" w:rsidRPr="003360DD" w:rsidRDefault="003360DD" w:rsidP="003360DD">
            <w:pPr>
              <w:pStyle w:val="TableParagraph"/>
              <w:spacing w:before="60" w:after="60"/>
              <w:ind w:left="57" w:right="170"/>
              <w:jc w:val="right"/>
              <w:rPr>
                <w:rFonts w:ascii="Segoe UI" w:hAnsi="Segoe UI" w:cs="Segoe UI"/>
                <w:sz w:val="16"/>
                <w:szCs w:val="16"/>
              </w:rPr>
            </w:pPr>
            <w:r w:rsidRPr="003360DD">
              <w:rPr>
                <w:rFonts w:ascii="Segoe UI" w:hAnsi="Segoe UI" w:cs="Segoe UI"/>
                <w:sz w:val="16"/>
                <w:szCs w:val="16"/>
              </w:rPr>
              <w:t>(142,589)</w:t>
            </w:r>
          </w:p>
        </w:tc>
        <w:tc>
          <w:tcPr>
            <w:tcW w:w="5529" w:type="dxa"/>
            <w:tcBorders>
              <w:bottom w:val="single" w:sz="4" w:space="0" w:color="A6A6A6" w:themeColor="background1" w:themeShade="A6"/>
            </w:tcBorders>
          </w:tcPr>
          <w:p w14:paraId="651E7240" w14:textId="77777777" w:rsidR="003360DD" w:rsidRPr="003360DD" w:rsidRDefault="003360DD" w:rsidP="003360DD">
            <w:pPr>
              <w:pStyle w:val="TableParagraph"/>
              <w:spacing w:before="60" w:after="60"/>
              <w:ind w:left="113"/>
              <w:rPr>
                <w:rFonts w:ascii="Segoe UI" w:hAnsi="Segoe UI" w:cs="Segoe UI"/>
                <w:w w:val="105"/>
                <w:sz w:val="16"/>
                <w:szCs w:val="16"/>
              </w:rPr>
            </w:pPr>
            <w:r w:rsidRPr="003360DD">
              <w:rPr>
                <w:rFonts w:ascii="Segoe UI" w:hAnsi="Segoe UI" w:cs="Segoe UI"/>
                <w:w w:val="105"/>
                <w:sz w:val="16"/>
                <w:szCs w:val="16"/>
              </w:rPr>
              <w:t>Operating surplus to be paid to the Crown in 2023/24</w:t>
            </w:r>
          </w:p>
        </w:tc>
        <w:tc>
          <w:tcPr>
            <w:tcW w:w="1589" w:type="dxa"/>
            <w:tcBorders>
              <w:bottom w:val="single" w:sz="4" w:space="0" w:color="A6A6A6" w:themeColor="background1" w:themeShade="A6"/>
            </w:tcBorders>
          </w:tcPr>
          <w:p w14:paraId="5C11F516" w14:textId="77777777" w:rsidR="003360DD" w:rsidRPr="003360DD" w:rsidRDefault="003360DD" w:rsidP="003360DD">
            <w:pPr>
              <w:pStyle w:val="TableParagraph"/>
              <w:spacing w:before="60" w:after="60"/>
              <w:ind w:right="152"/>
              <w:jc w:val="right"/>
              <w:rPr>
                <w:rFonts w:ascii="Segoe UI" w:hAnsi="Segoe UI" w:cs="Segoe UI"/>
                <w:w w:val="110"/>
                <w:sz w:val="16"/>
                <w:szCs w:val="16"/>
              </w:rPr>
            </w:pPr>
            <w:r w:rsidRPr="003360DD">
              <w:rPr>
                <w:rFonts w:ascii="Segoe UI" w:hAnsi="Segoe UI" w:cs="Segoe UI"/>
                <w:w w:val="110"/>
                <w:sz w:val="16"/>
                <w:szCs w:val="16"/>
              </w:rPr>
              <w:t>(34,129)</w:t>
            </w:r>
          </w:p>
        </w:tc>
      </w:tr>
      <w:tr w:rsidR="003360DD" w:rsidRPr="003360DD" w14:paraId="1A075DD6" w14:textId="77777777" w:rsidTr="003360DD">
        <w:trPr>
          <w:trHeight w:val="344"/>
        </w:trPr>
        <w:tc>
          <w:tcPr>
            <w:tcW w:w="1275" w:type="dxa"/>
            <w:tcBorders>
              <w:top w:val="single" w:sz="4" w:space="0" w:color="A6A6A6" w:themeColor="background1" w:themeShade="A6"/>
              <w:bottom w:val="single" w:sz="4" w:space="0" w:color="A6A6A6" w:themeColor="background1" w:themeShade="A6"/>
            </w:tcBorders>
          </w:tcPr>
          <w:p w14:paraId="313414FE" w14:textId="77777777" w:rsidR="003360DD" w:rsidRPr="003360DD" w:rsidRDefault="003360DD" w:rsidP="003360DD">
            <w:pPr>
              <w:pStyle w:val="TableParagraph"/>
              <w:spacing w:before="60" w:after="60"/>
              <w:ind w:left="57" w:right="170"/>
              <w:jc w:val="right"/>
              <w:rPr>
                <w:rFonts w:ascii="Segoe UI" w:hAnsi="Segoe UI" w:cs="Segoe UI"/>
                <w:b/>
                <w:bCs/>
                <w:sz w:val="16"/>
                <w:szCs w:val="16"/>
              </w:rPr>
            </w:pPr>
            <w:r w:rsidRPr="003360DD">
              <w:rPr>
                <w:rFonts w:ascii="Segoe UI" w:hAnsi="Segoe UI" w:cs="Segoe UI"/>
                <w:b/>
                <w:bCs/>
                <w:sz w:val="16"/>
                <w:szCs w:val="16"/>
              </w:rPr>
              <w:t>(142,589)</w:t>
            </w:r>
          </w:p>
        </w:tc>
        <w:tc>
          <w:tcPr>
            <w:tcW w:w="5529" w:type="dxa"/>
            <w:tcBorders>
              <w:top w:val="single" w:sz="4" w:space="0" w:color="A6A6A6" w:themeColor="background1" w:themeShade="A6"/>
              <w:bottom w:val="single" w:sz="4" w:space="0" w:color="A6A6A6" w:themeColor="background1" w:themeShade="A6"/>
            </w:tcBorders>
          </w:tcPr>
          <w:p w14:paraId="36163169" w14:textId="77777777" w:rsidR="003360DD" w:rsidRPr="003360DD" w:rsidRDefault="003360DD" w:rsidP="003360DD">
            <w:pPr>
              <w:pStyle w:val="TableParagraph"/>
              <w:spacing w:before="60" w:after="60"/>
              <w:ind w:left="113"/>
              <w:rPr>
                <w:rFonts w:ascii="Segoe UI" w:hAnsi="Segoe UI" w:cs="Segoe UI"/>
                <w:b/>
                <w:bCs/>
                <w:w w:val="105"/>
                <w:sz w:val="16"/>
                <w:szCs w:val="16"/>
              </w:rPr>
            </w:pPr>
            <w:r w:rsidRPr="003360DD">
              <w:rPr>
                <w:rFonts w:ascii="Segoe UI" w:hAnsi="Segoe UI" w:cs="Segoe UI"/>
                <w:b/>
                <w:bCs/>
                <w:w w:val="105"/>
                <w:sz w:val="16"/>
                <w:szCs w:val="16"/>
              </w:rPr>
              <w:t>Total non-cash item</w:t>
            </w:r>
          </w:p>
        </w:tc>
        <w:tc>
          <w:tcPr>
            <w:tcW w:w="1589" w:type="dxa"/>
            <w:tcBorders>
              <w:top w:val="single" w:sz="4" w:space="0" w:color="A6A6A6" w:themeColor="background1" w:themeShade="A6"/>
              <w:bottom w:val="single" w:sz="4" w:space="0" w:color="A6A6A6" w:themeColor="background1" w:themeShade="A6"/>
            </w:tcBorders>
          </w:tcPr>
          <w:p w14:paraId="0C725A85" w14:textId="77777777" w:rsidR="003360DD" w:rsidRPr="003360DD" w:rsidRDefault="003360DD" w:rsidP="003360DD">
            <w:pPr>
              <w:pStyle w:val="TableParagraph"/>
              <w:spacing w:before="60" w:after="60"/>
              <w:ind w:right="152"/>
              <w:jc w:val="right"/>
              <w:rPr>
                <w:rFonts w:ascii="Segoe UI" w:hAnsi="Segoe UI" w:cs="Segoe UI"/>
                <w:b/>
                <w:bCs/>
                <w:w w:val="110"/>
                <w:sz w:val="16"/>
                <w:szCs w:val="16"/>
              </w:rPr>
            </w:pPr>
            <w:r w:rsidRPr="003360DD">
              <w:rPr>
                <w:rFonts w:ascii="Segoe UI" w:hAnsi="Segoe UI" w:cs="Segoe UI"/>
                <w:b/>
                <w:bCs/>
                <w:w w:val="110"/>
                <w:sz w:val="16"/>
                <w:szCs w:val="16"/>
              </w:rPr>
              <w:t>(34,129)</w:t>
            </w:r>
          </w:p>
        </w:tc>
      </w:tr>
      <w:tr w:rsidR="003360DD" w:rsidRPr="003360DD" w14:paraId="32171FE0" w14:textId="77777777" w:rsidTr="003360DD">
        <w:trPr>
          <w:trHeight w:val="354"/>
        </w:trPr>
        <w:tc>
          <w:tcPr>
            <w:tcW w:w="1275" w:type="dxa"/>
            <w:tcBorders>
              <w:top w:val="single" w:sz="4" w:space="0" w:color="A6A6A6" w:themeColor="background1" w:themeShade="A6"/>
            </w:tcBorders>
          </w:tcPr>
          <w:p w14:paraId="27A79317" w14:textId="77777777" w:rsidR="003360DD" w:rsidRPr="003360DD" w:rsidRDefault="003360DD" w:rsidP="003360DD">
            <w:pPr>
              <w:pStyle w:val="TableParagraph"/>
              <w:spacing w:before="60" w:after="60"/>
              <w:ind w:left="57" w:right="170"/>
              <w:jc w:val="right"/>
              <w:rPr>
                <w:rFonts w:ascii="Segoe UI" w:hAnsi="Segoe UI" w:cs="Segoe UI"/>
                <w:b/>
                <w:bCs/>
                <w:sz w:val="16"/>
                <w:szCs w:val="16"/>
              </w:rPr>
            </w:pPr>
          </w:p>
        </w:tc>
        <w:tc>
          <w:tcPr>
            <w:tcW w:w="5529" w:type="dxa"/>
            <w:tcBorders>
              <w:top w:val="single" w:sz="4" w:space="0" w:color="A6A6A6" w:themeColor="background1" w:themeShade="A6"/>
            </w:tcBorders>
          </w:tcPr>
          <w:p w14:paraId="62C2A39C" w14:textId="77777777" w:rsidR="003360DD" w:rsidRPr="003360DD" w:rsidRDefault="003360DD" w:rsidP="003360DD">
            <w:pPr>
              <w:pStyle w:val="TableParagraph"/>
              <w:spacing w:before="60" w:after="60"/>
              <w:ind w:left="113"/>
              <w:rPr>
                <w:rFonts w:ascii="Segoe UI" w:hAnsi="Segoe UI" w:cs="Segoe UI"/>
                <w:b/>
                <w:bCs/>
                <w:w w:val="105"/>
                <w:sz w:val="16"/>
                <w:szCs w:val="16"/>
              </w:rPr>
            </w:pPr>
            <w:r w:rsidRPr="003360DD">
              <w:rPr>
                <w:rFonts w:ascii="Segoe UI" w:hAnsi="Segoe UI" w:cs="Segoe UI"/>
                <w:b/>
                <w:bCs/>
                <w:w w:val="105"/>
                <w:sz w:val="16"/>
                <w:szCs w:val="16"/>
              </w:rPr>
              <w:t>Add/(less) owner’s contribution and withdrawal</w:t>
            </w:r>
          </w:p>
        </w:tc>
        <w:tc>
          <w:tcPr>
            <w:tcW w:w="1589" w:type="dxa"/>
            <w:tcBorders>
              <w:top w:val="single" w:sz="4" w:space="0" w:color="A6A6A6" w:themeColor="background1" w:themeShade="A6"/>
            </w:tcBorders>
          </w:tcPr>
          <w:p w14:paraId="600B71BC" w14:textId="77777777" w:rsidR="003360DD" w:rsidRPr="003360DD" w:rsidRDefault="003360DD" w:rsidP="003360DD">
            <w:pPr>
              <w:pStyle w:val="TableParagraph"/>
              <w:spacing w:before="60" w:after="60"/>
              <w:ind w:right="152"/>
              <w:jc w:val="right"/>
              <w:rPr>
                <w:rFonts w:ascii="Segoe UI" w:hAnsi="Segoe UI" w:cs="Segoe UI"/>
                <w:b/>
                <w:bCs/>
                <w:w w:val="110"/>
                <w:sz w:val="16"/>
                <w:szCs w:val="16"/>
              </w:rPr>
            </w:pPr>
          </w:p>
        </w:tc>
      </w:tr>
      <w:tr w:rsidR="003360DD" w14:paraId="728D0800" w14:textId="77777777" w:rsidTr="003360DD">
        <w:trPr>
          <w:trHeight w:val="359"/>
        </w:trPr>
        <w:tc>
          <w:tcPr>
            <w:tcW w:w="1275" w:type="dxa"/>
          </w:tcPr>
          <w:p w14:paraId="3C2EA167" w14:textId="77777777" w:rsidR="003360DD" w:rsidRPr="003360DD" w:rsidRDefault="003360DD" w:rsidP="003360DD">
            <w:pPr>
              <w:pStyle w:val="TableParagraph"/>
              <w:spacing w:before="60" w:after="60"/>
              <w:ind w:left="57" w:right="170"/>
              <w:jc w:val="right"/>
              <w:rPr>
                <w:rFonts w:ascii="Segoe UI" w:hAnsi="Segoe UI" w:cs="Segoe UI"/>
                <w:sz w:val="16"/>
                <w:szCs w:val="16"/>
              </w:rPr>
            </w:pPr>
            <w:r w:rsidRPr="003360DD">
              <w:rPr>
                <w:rFonts w:ascii="Segoe UI" w:hAnsi="Segoe UI" w:cs="Segoe UI"/>
                <w:sz w:val="16"/>
                <w:szCs w:val="16"/>
              </w:rPr>
              <w:t>4,349</w:t>
            </w:r>
          </w:p>
        </w:tc>
        <w:tc>
          <w:tcPr>
            <w:tcW w:w="5529" w:type="dxa"/>
          </w:tcPr>
          <w:p w14:paraId="63F2BBC4" w14:textId="77777777" w:rsidR="003360DD" w:rsidRPr="003360DD" w:rsidRDefault="003360DD" w:rsidP="003360DD">
            <w:pPr>
              <w:pStyle w:val="TableParagraph"/>
              <w:spacing w:before="60" w:after="60"/>
              <w:ind w:left="113"/>
              <w:rPr>
                <w:rFonts w:ascii="Segoe UI" w:hAnsi="Segoe UI" w:cs="Segoe UI"/>
                <w:w w:val="105"/>
                <w:sz w:val="16"/>
                <w:szCs w:val="16"/>
              </w:rPr>
            </w:pPr>
            <w:r w:rsidRPr="003360DD">
              <w:rPr>
                <w:rFonts w:ascii="Segoe UI" w:hAnsi="Segoe UI" w:cs="Segoe UI"/>
                <w:w w:val="105"/>
                <w:sz w:val="16"/>
                <w:szCs w:val="16"/>
              </w:rPr>
              <w:t>Capital contribution</w:t>
            </w:r>
          </w:p>
        </w:tc>
        <w:tc>
          <w:tcPr>
            <w:tcW w:w="1589" w:type="dxa"/>
          </w:tcPr>
          <w:p w14:paraId="721A35C0" w14:textId="77777777" w:rsidR="003360DD" w:rsidRPr="003360DD" w:rsidRDefault="003360DD" w:rsidP="003360DD">
            <w:pPr>
              <w:pStyle w:val="TableParagraph"/>
              <w:spacing w:before="60" w:after="60"/>
              <w:ind w:right="152"/>
              <w:jc w:val="right"/>
              <w:rPr>
                <w:rFonts w:ascii="Segoe UI" w:hAnsi="Segoe UI" w:cs="Segoe UI"/>
                <w:w w:val="110"/>
                <w:sz w:val="16"/>
                <w:szCs w:val="16"/>
              </w:rPr>
            </w:pPr>
            <w:r w:rsidRPr="003360DD">
              <w:rPr>
                <w:rFonts w:ascii="Segoe UI" w:hAnsi="Segoe UI" w:cs="Segoe UI"/>
                <w:w w:val="110"/>
                <w:sz w:val="16"/>
                <w:szCs w:val="16"/>
              </w:rPr>
              <w:t>–</w:t>
            </w:r>
          </w:p>
        </w:tc>
      </w:tr>
      <w:tr w:rsidR="003360DD" w14:paraId="6A21A928" w14:textId="77777777" w:rsidTr="003360DD">
        <w:trPr>
          <w:trHeight w:val="348"/>
        </w:trPr>
        <w:tc>
          <w:tcPr>
            <w:tcW w:w="1275" w:type="dxa"/>
            <w:tcBorders>
              <w:bottom w:val="single" w:sz="4" w:space="0" w:color="A6A6A6" w:themeColor="background1" w:themeShade="A6"/>
            </w:tcBorders>
          </w:tcPr>
          <w:p w14:paraId="2778CE94" w14:textId="77777777" w:rsidR="003360DD" w:rsidRPr="003360DD" w:rsidRDefault="003360DD" w:rsidP="003360DD">
            <w:pPr>
              <w:pStyle w:val="TableParagraph"/>
              <w:spacing w:before="60" w:after="60"/>
              <w:ind w:left="57" w:right="170"/>
              <w:jc w:val="right"/>
              <w:rPr>
                <w:rFonts w:ascii="Segoe UI" w:hAnsi="Segoe UI" w:cs="Segoe UI"/>
                <w:sz w:val="16"/>
                <w:szCs w:val="16"/>
              </w:rPr>
            </w:pPr>
            <w:r w:rsidRPr="003360DD">
              <w:rPr>
                <w:rFonts w:ascii="Segoe UI" w:hAnsi="Segoe UI" w:cs="Segoe UI"/>
                <w:sz w:val="16"/>
                <w:szCs w:val="16"/>
              </w:rPr>
              <w:t>(6,726)</w:t>
            </w:r>
          </w:p>
        </w:tc>
        <w:tc>
          <w:tcPr>
            <w:tcW w:w="5529" w:type="dxa"/>
            <w:tcBorders>
              <w:bottom w:val="single" w:sz="4" w:space="0" w:color="A6A6A6" w:themeColor="background1" w:themeShade="A6"/>
            </w:tcBorders>
          </w:tcPr>
          <w:p w14:paraId="6099D0DD" w14:textId="77777777" w:rsidR="003360DD" w:rsidRPr="003360DD" w:rsidRDefault="003360DD" w:rsidP="003360DD">
            <w:pPr>
              <w:pStyle w:val="TableParagraph"/>
              <w:spacing w:before="60" w:after="60"/>
              <w:ind w:left="113"/>
              <w:rPr>
                <w:rFonts w:ascii="Segoe UI" w:hAnsi="Segoe UI" w:cs="Segoe UI"/>
                <w:w w:val="105"/>
                <w:sz w:val="16"/>
                <w:szCs w:val="16"/>
              </w:rPr>
            </w:pPr>
            <w:r w:rsidRPr="003360DD">
              <w:rPr>
                <w:rFonts w:ascii="Segoe UI" w:hAnsi="Segoe UI" w:cs="Segoe UI"/>
                <w:w w:val="105"/>
                <w:sz w:val="16"/>
                <w:szCs w:val="16"/>
              </w:rPr>
              <w:t>Capital withdrawal</w:t>
            </w:r>
          </w:p>
        </w:tc>
        <w:tc>
          <w:tcPr>
            <w:tcW w:w="1589" w:type="dxa"/>
            <w:tcBorders>
              <w:bottom w:val="single" w:sz="4" w:space="0" w:color="A6A6A6" w:themeColor="background1" w:themeShade="A6"/>
            </w:tcBorders>
          </w:tcPr>
          <w:p w14:paraId="07EEAAF8" w14:textId="77777777" w:rsidR="003360DD" w:rsidRPr="003360DD" w:rsidRDefault="003360DD" w:rsidP="003360DD">
            <w:pPr>
              <w:pStyle w:val="TableParagraph"/>
              <w:spacing w:before="60" w:after="60"/>
              <w:ind w:right="152"/>
              <w:jc w:val="right"/>
              <w:rPr>
                <w:rFonts w:ascii="Segoe UI" w:hAnsi="Segoe UI" w:cs="Segoe UI"/>
                <w:w w:val="110"/>
                <w:sz w:val="16"/>
                <w:szCs w:val="16"/>
              </w:rPr>
            </w:pPr>
            <w:r w:rsidRPr="003360DD">
              <w:rPr>
                <w:rFonts w:ascii="Segoe UI" w:hAnsi="Segoe UI" w:cs="Segoe UI"/>
                <w:w w:val="110"/>
                <w:sz w:val="16"/>
                <w:szCs w:val="16"/>
              </w:rPr>
              <w:t>(3,473)</w:t>
            </w:r>
          </w:p>
        </w:tc>
      </w:tr>
      <w:tr w:rsidR="003360DD" w:rsidRPr="003360DD" w14:paraId="08A70221" w14:textId="77777777" w:rsidTr="003360DD">
        <w:trPr>
          <w:trHeight w:val="344"/>
        </w:trPr>
        <w:tc>
          <w:tcPr>
            <w:tcW w:w="1275" w:type="dxa"/>
            <w:tcBorders>
              <w:top w:val="single" w:sz="4" w:space="0" w:color="A6A6A6" w:themeColor="background1" w:themeShade="A6"/>
              <w:bottom w:val="single" w:sz="4" w:space="0" w:color="A6A6A6" w:themeColor="background1" w:themeShade="A6"/>
            </w:tcBorders>
          </w:tcPr>
          <w:p w14:paraId="28636529" w14:textId="77777777" w:rsidR="003360DD" w:rsidRPr="003360DD" w:rsidRDefault="003360DD" w:rsidP="003360DD">
            <w:pPr>
              <w:pStyle w:val="TableParagraph"/>
              <w:spacing w:before="60" w:after="60"/>
              <w:ind w:left="57" w:right="170"/>
              <w:jc w:val="right"/>
              <w:rPr>
                <w:rFonts w:ascii="Segoe UI" w:hAnsi="Segoe UI" w:cs="Segoe UI"/>
                <w:b/>
                <w:bCs/>
                <w:sz w:val="16"/>
                <w:szCs w:val="16"/>
              </w:rPr>
            </w:pPr>
            <w:r w:rsidRPr="003360DD">
              <w:rPr>
                <w:rFonts w:ascii="Segoe UI" w:hAnsi="Segoe UI" w:cs="Segoe UI"/>
                <w:b/>
                <w:bCs/>
                <w:sz w:val="16"/>
                <w:szCs w:val="16"/>
              </w:rPr>
              <w:t>(2,377)</w:t>
            </w:r>
          </w:p>
        </w:tc>
        <w:tc>
          <w:tcPr>
            <w:tcW w:w="5529" w:type="dxa"/>
            <w:tcBorders>
              <w:top w:val="single" w:sz="4" w:space="0" w:color="A6A6A6" w:themeColor="background1" w:themeShade="A6"/>
              <w:bottom w:val="single" w:sz="4" w:space="0" w:color="A6A6A6" w:themeColor="background1" w:themeShade="A6"/>
            </w:tcBorders>
          </w:tcPr>
          <w:p w14:paraId="082C9284" w14:textId="77777777" w:rsidR="003360DD" w:rsidRPr="003360DD" w:rsidRDefault="003360DD" w:rsidP="003360DD">
            <w:pPr>
              <w:pStyle w:val="TableParagraph"/>
              <w:spacing w:before="60" w:after="60"/>
              <w:ind w:left="113"/>
              <w:rPr>
                <w:rFonts w:ascii="Segoe UI" w:hAnsi="Segoe UI" w:cs="Segoe UI"/>
                <w:b/>
                <w:bCs/>
                <w:w w:val="105"/>
                <w:sz w:val="16"/>
                <w:szCs w:val="16"/>
              </w:rPr>
            </w:pPr>
            <w:r w:rsidRPr="003360DD">
              <w:rPr>
                <w:rFonts w:ascii="Segoe UI" w:hAnsi="Segoe UI" w:cs="Segoe UI"/>
                <w:b/>
                <w:bCs/>
                <w:w w:val="105"/>
                <w:sz w:val="16"/>
                <w:szCs w:val="16"/>
              </w:rPr>
              <w:t>Net owner’s contribution and withdrawal</w:t>
            </w:r>
          </w:p>
        </w:tc>
        <w:tc>
          <w:tcPr>
            <w:tcW w:w="1589" w:type="dxa"/>
            <w:tcBorders>
              <w:top w:val="single" w:sz="4" w:space="0" w:color="A6A6A6" w:themeColor="background1" w:themeShade="A6"/>
              <w:bottom w:val="single" w:sz="4" w:space="0" w:color="A6A6A6" w:themeColor="background1" w:themeShade="A6"/>
            </w:tcBorders>
          </w:tcPr>
          <w:p w14:paraId="30FD8368" w14:textId="77777777" w:rsidR="003360DD" w:rsidRPr="003360DD" w:rsidRDefault="003360DD" w:rsidP="003360DD">
            <w:pPr>
              <w:pStyle w:val="TableParagraph"/>
              <w:spacing w:before="60" w:after="60"/>
              <w:ind w:right="152"/>
              <w:jc w:val="right"/>
              <w:rPr>
                <w:rFonts w:ascii="Segoe UI" w:hAnsi="Segoe UI" w:cs="Segoe UI"/>
                <w:b/>
                <w:bCs/>
                <w:w w:val="110"/>
                <w:sz w:val="16"/>
                <w:szCs w:val="16"/>
              </w:rPr>
            </w:pPr>
            <w:r w:rsidRPr="003360DD">
              <w:rPr>
                <w:rFonts w:ascii="Segoe UI" w:hAnsi="Segoe UI" w:cs="Segoe UI"/>
                <w:b/>
                <w:bCs/>
                <w:w w:val="110"/>
                <w:sz w:val="16"/>
                <w:szCs w:val="16"/>
              </w:rPr>
              <w:t>(3,473)</w:t>
            </w:r>
          </w:p>
        </w:tc>
      </w:tr>
      <w:tr w:rsidR="003360DD" w:rsidRPr="003360DD" w14:paraId="6208355D" w14:textId="77777777" w:rsidTr="003360DD">
        <w:trPr>
          <w:trHeight w:val="344"/>
        </w:trPr>
        <w:tc>
          <w:tcPr>
            <w:tcW w:w="1275" w:type="dxa"/>
            <w:tcBorders>
              <w:top w:val="single" w:sz="4" w:space="0" w:color="A6A6A6" w:themeColor="background1" w:themeShade="A6"/>
              <w:bottom w:val="single" w:sz="4" w:space="0" w:color="A6A6A6" w:themeColor="background1" w:themeShade="A6"/>
            </w:tcBorders>
          </w:tcPr>
          <w:p w14:paraId="0A095B32" w14:textId="77777777" w:rsidR="003360DD" w:rsidRPr="003360DD" w:rsidRDefault="003360DD" w:rsidP="003360DD">
            <w:pPr>
              <w:pStyle w:val="TableParagraph"/>
              <w:spacing w:before="60" w:after="60"/>
              <w:ind w:left="57" w:right="170"/>
              <w:jc w:val="right"/>
              <w:rPr>
                <w:rFonts w:ascii="Segoe UI" w:hAnsi="Segoe UI" w:cs="Segoe UI"/>
                <w:b/>
                <w:bCs/>
                <w:sz w:val="16"/>
                <w:szCs w:val="16"/>
              </w:rPr>
            </w:pPr>
            <w:r w:rsidRPr="003360DD">
              <w:rPr>
                <w:rFonts w:ascii="Segoe UI" w:hAnsi="Segoe UI" w:cs="Segoe UI"/>
                <w:b/>
                <w:bCs/>
                <w:sz w:val="16"/>
                <w:szCs w:val="16"/>
              </w:rPr>
              <w:t>(36,641)</w:t>
            </w:r>
          </w:p>
        </w:tc>
        <w:tc>
          <w:tcPr>
            <w:tcW w:w="5529" w:type="dxa"/>
            <w:tcBorders>
              <w:top w:val="single" w:sz="4" w:space="0" w:color="A6A6A6" w:themeColor="background1" w:themeShade="A6"/>
              <w:bottom w:val="single" w:sz="4" w:space="0" w:color="A6A6A6" w:themeColor="background1" w:themeShade="A6"/>
            </w:tcBorders>
          </w:tcPr>
          <w:p w14:paraId="23FC5147" w14:textId="77777777" w:rsidR="003360DD" w:rsidRPr="003360DD" w:rsidRDefault="003360DD" w:rsidP="003360DD">
            <w:pPr>
              <w:pStyle w:val="TableParagraph"/>
              <w:spacing w:before="60" w:after="60"/>
              <w:ind w:left="113"/>
              <w:rPr>
                <w:rFonts w:ascii="Segoe UI" w:hAnsi="Segoe UI" w:cs="Segoe UI"/>
                <w:b/>
                <w:bCs/>
                <w:w w:val="105"/>
                <w:sz w:val="16"/>
                <w:szCs w:val="16"/>
              </w:rPr>
            </w:pPr>
            <w:r w:rsidRPr="003360DD">
              <w:rPr>
                <w:rFonts w:ascii="Segoe UI" w:hAnsi="Segoe UI" w:cs="Segoe UI"/>
                <w:b/>
                <w:bCs/>
                <w:w w:val="105"/>
                <w:sz w:val="16"/>
                <w:szCs w:val="16"/>
              </w:rPr>
              <w:t>Net cash flow from financing activities</w:t>
            </w:r>
          </w:p>
        </w:tc>
        <w:tc>
          <w:tcPr>
            <w:tcW w:w="1589" w:type="dxa"/>
            <w:tcBorders>
              <w:top w:val="single" w:sz="4" w:space="0" w:color="A6A6A6" w:themeColor="background1" w:themeShade="A6"/>
              <w:bottom w:val="single" w:sz="4" w:space="0" w:color="A6A6A6" w:themeColor="background1" w:themeShade="A6"/>
            </w:tcBorders>
          </w:tcPr>
          <w:p w14:paraId="21C6C88B" w14:textId="77777777" w:rsidR="003360DD" w:rsidRPr="003360DD" w:rsidRDefault="003360DD" w:rsidP="003360DD">
            <w:pPr>
              <w:pStyle w:val="TableParagraph"/>
              <w:spacing w:before="60" w:after="60"/>
              <w:ind w:right="152"/>
              <w:jc w:val="right"/>
              <w:rPr>
                <w:rFonts w:ascii="Segoe UI" w:hAnsi="Segoe UI" w:cs="Segoe UI"/>
                <w:b/>
                <w:bCs/>
                <w:w w:val="110"/>
                <w:sz w:val="16"/>
                <w:szCs w:val="16"/>
              </w:rPr>
            </w:pPr>
            <w:r w:rsidRPr="003360DD">
              <w:rPr>
                <w:rFonts w:ascii="Segoe UI" w:hAnsi="Segoe UI" w:cs="Segoe UI"/>
                <w:b/>
                <w:bCs/>
                <w:w w:val="110"/>
                <w:sz w:val="16"/>
                <w:szCs w:val="16"/>
              </w:rPr>
              <w:t>(146,062)</w:t>
            </w:r>
          </w:p>
        </w:tc>
      </w:tr>
    </w:tbl>
    <w:p w14:paraId="073B6EE2" w14:textId="77777777" w:rsidR="003360DD" w:rsidRDefault="003360DD" w:rsidP="003360DD">
      <w:pPr>
        <w:pStyle w:val="Note"/>
      </w:pPr>
      <w:r w:rsidRPr="002B3FE9">
        <w:t>The accompanying notes form part of these financial statements.</w:t>
      </w:r>
    </w:p>
    <w:p w14:paraId="2F031B5F" w14:textId="77777777" w:rsidR="003360DD" w:rsidRDefault="003360DD" w:rsidP="003360DD"/>
    <w:p w14:paraId="51D10829" w14:textId="77777777" w:rsidR="003360DD" w:rsidRDefault="003360DD" w:rsidP="003360DD"/>
    <w:p w14:paraId="4C79B892" w14:textId="77777777" w:rsidR="003360DD" w:rsidRDefault="003360DD" w:rsidP="003360DD">
      <w:pPr>
        <w:sectPr w:rsidR="003360DD" w:rsidSect="000A3324">
          <w:pgSz w:w="11907" w:h="16840" w:code="9"/>
          <w:pgMar w:top="1418" w:right="1701" w:bottom="1134" w:left="1843" w:header="284" w:footer="425" w:gutter="284"/>
          <w:cols w:space="720"/>
        </w:sectPr>
      </w:pPr>
    </w:p>
    <w:p w14:paraId="6DA367B8" w14:textId="77777777" w:rsidR="003360DD" w:rsidRPr="00DA7195" w:rsidRDefault="003360DD" w:rsidP="00DA7195">
      <w:pPr>
        <w:pStyle w:val="Heading2"/>
        <w:spacing w:before="0"/>
      </w:pPr>
      <w:bookmarkStart w:id="26" w:name="_Toc149144895"/>
      <w:r w:rsidRPr="00DA7195">
        <w:lastRenderedPageBreak/>
        <w:t xml:space="preserve">Statement of commitments as </w:t>
      </w:r>
      <w:proofErr w:type="gramStart"/>
      <w:r w:rsidRPr="00DA7195">
        <w:t>at</w:t>
      </w:r>
      <w:proofErr w:type="gramEnd"/>
      <w:r w:rsidRPr="00DA7195">
        <w:t xml:space="preserve"> 30 June 2023</w:t>
      </w:r>
      <w:bookmarkEnd w:id="26"/>
    </w:p>
    <w:p w14:paraId="6BEFF499" w14:textId="77777777" w:rsidR="003360DD" w:rsidRPr="003360DD" w:rsidRDefault="003360DD" w:rsidP="003360DD">
      <w:pPr>
        <w:pStyle w:val="Heading4"/>
      </w:pPr>
      <w:r w:rsidRPr="003360DD">
        <w:t xml:space="preserve">Capital </w:t>
      </w:r>
      <w:proofErr w:type="gramStart"/>
      <w:r w:rsidRPr="003360DD">
        <w:t>commitments</w:t>
      </w:r>
      <w:proofErr w:type="gramEnd"/>
    </w:p>
    <w:p w14:paraId="7B6CC5BD" w14:textId="6F87868B" w:rsidR="003360DD" w:rsidRDefault="003360DD" w:rsidP="003360DD">
      <w:r>
        <w:t>Capital commitments are the aggregate amount of capital expenditure contracted for the acquisition of property, plant and equipment and intangible assets that have not been paid for or are not recognised as a liability at balance date.</w:t>
      </w:r>
    </w:p>
    <w:p w14:paraId="4139DB13" w14:textId="77777777" w:rsidR="003360DD" w:rsidRDefault="003360DD" w:rsidP="003360DD"/>
    <w:p w14:paraId="7A0F109A" w14:textId="0FC71B1B" w:rsidR="003360DD" w:rsidRDefault="003360DD" w:rsidP="003360DD">
      <w:r>
        <w:t>Cancellable capital commitments that have penalty or exit costs explicit in the agreement on exercising that option to cancel are reported below at the lower of the remaining contractual commitment and the value of those penalty or exit costs.</w:t>
      </w:r>
    </w:p>
    <w:p w14:paraId="67AF15EC" w14:textId="77777777" w:rsidR="003360DD" w:rsidRDefault="003360DD" w:rsidP="003360DD">
      <w:pPr>
        <w:pStyle w:val="Heading4"/>
      </w:pPr>
      <w:r>
        <w:t>Non-cancellable operating lease commitments</w:t>
      </w:r>
    </w:p>
    <w:p w14:paraId="7D21EA88" w14:textId="0A32B51C" w:rsidR="003360DD" w:rsidRDefault="003360DD" w:rsidP="003360DD">
      <w:r>
        <w:t>The Ministry leases property, plant and equipment in the normal course of its business. The majority of these leases are for premises and carparks, which have a non-cancellable leasing period ranging from two to ten years.</w:t>
      </w:r>
    </w:p>
    <w:p w14:paraId="565A9CD5" w14:textId="77777777" w:rsidR="003360DD" w:rsidRDefault="003360DD" w:rsidP="003360DD"/>
    <w:p w14:paraId="67CCEA58" w14:textId="6D3F70EA" w:rsidR="003360DD" w:rsidRDefault="003360DD" w:rsidP="003360DD">
      <w:r>
        <w:t>The Ministry’s non-cancellable operating leases have varying terms, escalation clauses and renewal rights.</w:t>
      </w:r>
    </w:p>
    <w:p w14:paraId="35DBC389" w14:textId="4AE9226E" w:rsidR="003360DD" w:rsidRDefault="003360DD" w:rsidP="003360DD"/>
    <w:tbl>
      <w:tblPr>
        <w:tblW w:w="8015" w:type="dxa"/>
        <w:tblLayout w:type="fixed"/>
        <w:tblCellMar>
          <w:left w:w="0" w:type="dxa"/>
          <w:right w:w="0" w:type="dxa"/>
        </w:tblCellMar>
        <w:tblLook w:val="01E0" w:firstRow="1" w:lastRow="1" w:firstColumn="1" w:lastColumn="1" w:noHBand="0" w:noVBand="0"/>
      </w:tblPr>
      <w:tblGrid>
        <w:gridCol w:w="851"/>
        <w:gridCol w:w="5388"/>
        <w:gridCol w:w="1776"/>
      </w:tblGrid>
      <w:tr w:rsidR="003360DD" w:rsidRPr="003360DD" w14:paraId="00B9D0B4" w14:textId="77777777" w:rsidTr="003360DD">
        <w:trPr>
          <w:trHeight w:val="784"/>
        </w:trPr>
        <w:tc>
          <w:tcPr>
            <w:tcW w:w="851" w:type="dxa"/>
            <w:shd w:val="clear" w:color="auto" w:fill="D9D9D9" w:themeFill="background1" w:themeFillShade="D9"/>
          </w:tcPr>
          <w:p w14:paraId="7836F23C" w14:textId="77777777" w:rsidR="003360DD" w:rsidRPr="003360DD" w:rsidRDefault="003360DD" w:rsidP="003360DD">
            <w:pPr>
              <w:pStyle w:val="TableParagraph"/>
              <w:spacing w:before="60" w:after="60"/>
              <w:ind w:left="57" w:right="170"/>
              <w:jc w:val="right"/>
              <w:rPr>
                <w:rFonts w:ascii="Segoe UI" w:hAnsi="Segoe UI" w:cs="Segoe UI"/>
                <w:b/>
                <w:bCs/>
                <w:sz w:val="16"/>
                <w:szCs w:val="16"/>
              </w:rPr>
            </w:pPr>
            <w:r w:rsidRPr="003360DD">
              <w:rPr>
                <w:rFonts w:ascii="Segoe UI" w:hAnsi="Segoe UI" w:cs="Segoe UI"/>
                <w:b/>
                <w:bCs/>
                <w:sz w:val="16"/>
                <w:szCs w:val="16"/>
              </w:rPr>
              <w:t xml:space="preserve">Actual </w:t>
            </w:r>
          </w:p>
          <w:p w14:paraId="53400BAB" w14:textId="25B6FDE5" w:rsidR="003360DD" w:rsidRPr="003360DD" w:rsidRDefault="003360DD" w:rsidP="003360DD">
            <w:pPr>
              <w:pStyle w:val="TableParagraph"/>
              <w:spacing w:before="60" w:after="60"/>
              <w:ind w:left="57" w:right="170"/>
              <w:jc w:val="right"/>
              <w:rPr>
                <w:rFonts w:ascii="Segoe UI" w:hAnsi="Segoe UI" w:cs="Segoe UI"/>
                <w:b/>
                <w:bCs/>
                <w:sz w:val="16"/>
                <w:szCs w:val="16"/>
              </w:rPr>
            </w:pPr>
            <w:r w:rsidRPr="003360DD">
              <w:rPr>
                <w:rFonts w:ascii="Segoe UI" w:hAnsi="Segoe UI" w:cs="Segoe UI"/>
                <w:b/>
                <w:bCs/>
                <w:sz w:val="16"/>
                <w:szCs w:val="16"/>
              </w:rPr>
              <w:t>2022</w:t>
            </w:r>
          </w:p>
          <w:p w14:paraId="5B0C7A02" w14:textId="77777777" w:rsidR="003360DD" w:rsidRPr="003360DD" w:rsidRDefault="003360DD" w:rsidP="003360DD">
            <w:pPr>
              <w:pStyle w:val="TableParagraph"/>
              <w:spacing w:before="60" w:after="60"/>
              <w:ind w:left="57" w:right="170"/>
              <w:jc w:val="right"/>
              <w:rPr>
                <w:rFonts w:ascii="Segoe UI" w:hAnsi="Segoe UI" w:cs="Segoe UI"/>
                <w:b/>
                <w:bCs/>
                <w:sz w:val="16"/>
                <w:szCs w:val="16"/>
              </w:rPr>
            </w:pPr>
            <w:r w:rsidRPr="003360DD">
              <w:rPr>
                <w:rFonts w:ascii="Segoe UI" w:hAnsi="Segoe UI" w:cs="Segoe UI"/>
                <w:b/>
                <w:bCs/>
                <w:sz w:val="16"/>
                <w:szCs w:val="16"/>
              </w:rPr>
              <w:t>$000</w:t>
            </w:r>
          </w:p>
        </w:tc>
        <w:tc>
          <w:tcPr>
            <w:tcW w:w="5388" w:type="dxa"/>
            <w:shd w:val="clear" w:color="auto" w:fill="D9D9D9" w:themeFill="background1" w:themeFillShade="D9"/>
          </w:tcPr>
          <w:p w14:paraId="08B1853B" w14:textId="77777777" w:rsidR="003360DD" w:rsidRPr="003360DD" w:rsidRDefault="003360DD" w:rsidP="003360DD">
            <w:pPr>
              <w:pStyle w:val="TableParagraph"/>
              <w:rPr>
                <w:rFonts w:ascii="Times New Roman"/>
                <w:b/>
                <w:bCs/>
                <w:sz w:val="18"/>
              </w:rPr>
            </w:pPr>
          </w:p>
        </w:tc>
        <w:tc>
          <w:tcPr>
            <w:tcW w:w="1776" w:type="dxa"/>
            <w:shd w:val="clear" w:color="auto" w:fill="D9D9D9" w:themeFill="background1" w:themeFillShade="D9"/>
          </w:tcPr>
          <w:p w14:paraId="563AB823" w14:textId="77777777" w:rsidR="003360DD" w:rsidRPr="003360DD" w:rsidRDefault="003360DD" w:rsidP="003360DD">
            <w:pPr>
              <w:pStyle w:val="TableParagraph"/>
              <w:spacing w:before="60" w:after="60"/>
              <w:ind w:right="152"/>
              <w:jc w:val="right"/>
              <w:rPr>
                <w:rFonts w:ascii="Segoe UI" w:hAnsi="Segoe UI" w:cs="Segoe UI"/>
                <w:b/>
                <w:bCs/>
                <w:w w:val="110"/>
                <w:sz w:val="16"/>
                <w:szCs w:val="16"/>
              </w:rPr>
            </w:pPr>
            <w:r w:rsidRPr="003360DD">
              <w:rPr>
                <w:rFonts w:ascii="Segoe UI" w:hAnsi="Segoe UI" w:cs="Segoe UI"/>
                <w:b/>
                <w:bCs/>
                <w:w w:val="110"/>
                <w:sz w:val="16"/>
                <w:szCs w:val="16"/>
              </w:rPr>
              <w:t xml:space="preserve">Actual </w:t>
            </w:r>
          </w:p>
          <w:p w14:paraId="1D50EE7E" w14:textId="2C9E76A7" w:rsidR="003360DD" w:rsidRPr="003360DD" w:rsidRDefault="003360DD" w:rsidP="003360DD">
            <w:pPr>
              <w:pStyle w:val="TableParagraph"/>
              <w:spacing w:before="60" w:after="60"/>
              <w:ind w:right="152"/>
              <w:jc w:val="right"/>
              <w:rPr>
                <w:rFonts w:ascii="Segoe UI" w:hAnsi="Segoe UI" w:cs="Segoe UI"/>
                <w:b/>
                <w:bCs/>
                <w:w w:val="110"/>
                <w:sz w:val="16"/>
                <w:szCs w:val="16"/>
              </w:rPr>
            </w:pPr>
            <w:r w:rsidRPr="003360DD">
              <w:rPr>
                <w:rFonts w:ascii="Segoe UI" w:hAnsi="Segoe UI" w:cs="Segoe UI"/>
                <w:b/>
                <w:bCs/>
                <w:w w:val="110"/>
                <w:sz w:val="16"/>
                <w:szCs w:val="16"/>
              </w:rPr>
              <w:t>2023</w:t>
            </w:r>
          </w:p>
          <w:p w14:paraId="44DA2B3E" w14:textId="77777777" w:rsidR="003360DD" w:rsidRPr="003360DD" w:rsidRDefault="003360DD" w:rsidP="003360DD">
            <w:pPr>
              <w:pStyle w:val="TableParagraph"/>
              <w:spacing w:before="60" w:after="60"/>
              <w:ind w:right="152"/>
              <w:jc w:val="right"/>
              <w:rPr>
                <w:rFonts w:ascii="Segoe UI" w:hAnsi="Segoe UI" w:cs="Segoe UI"/>
                <w:b/>
                <w:bCs/>
                <w:w w:val="110"/>
                <w:sz w:val="16"/>
                <w:szCs w:val="16"/>
              </w:rPr>
            </w:pPr>
            <w:r w:rsidRPr="003360DD">
              <w:rPr>
                <w:rFonts w:ascii="Segoe UI" w:hAnsi="Segoe UI" w:cs="Segoe UI"/>
                <w:b/>
                <w:bCs/>
                <w:w w:val="110"/>
                <w:sz w:val="16"/>
                <w:szCs w:val="16"/>
              </w:rPr>
              <w:t>$000</w:t>
            </w:r>
          </w:p>
        </w:tc>
      </w:tr>
      <w:tr w:rsidR="003360DD" w:rsidRPr="003360DD" w14:paraId="654A8442" w14:textId="77777777" w:rsidTr="003360DD">
        <w:trPr>
          <w:trHeight w:val="354"/>
        </w:trPr>
        <w:tc>
          <w:tcPr>
            <w:tcW w:w="851" w:type="dxa"/>
          </w:tcPr>
          <w:p w14:paraId="7388416F" w14:textId="77777777" w:rsidR="003360DD" w:rsidRPr="003360DD" w:rsidRDefault="003360DD" w:rsidP="003360DD">
            <w:pPr>
              <w:pStyle w:val="TableParagraph"/>
              <w:spacing w:before="60" w:after="60"/>
              <w:ind w:left="57" w:right="170"/>
              <w:jc w:val="right"/>
              <w:rPr>
                <w:rFonts w:ascii="Segoe UI" w:hAnsi="Segoe UI" w:cs="Segoe UI"/>
                <w:b/>
                <w:bCs/>
                <w:sz w:val="16"/>
                <w:szCs w:val="16"/>
              </w:rPr>
            </w:pPr>
          </w:p>
        </w:tc>
        <w:tc>
          <w:tcPr>
            <w:tcW w:w="5388" w:type="dxa"/>
          </w:tcPr>
          <w:p w14:paraId="4D433A6F" w14:textId="77777777" w:rsidR="003360DD" w:rsidRPr="003360DD" w:rsidRDefault="003360DD" w:rsidP="003360DD">
            <w:pPr>
              <w:pStyle w:val="TableParagraph"/>
              <w:spacing w:before="60" w:after="60"/>
              <w:ind w:left="113"/>
              <w:rPr>
                <w:rFonts w:ascii="Segoe UI" w:hAnsi="Segoe UI" w:cs="Segoe UI"/>
                <w:b/>
                <w:bCs/>
                <w:w w:val="105"/>
                <w:sz w:val="16"/>
                <w:szCs w:val="16"/>
              </w:rPr>
            </w:pPr>
            <w:r w:rsidRPr="003360DD">
              <w:rPr>
                <w:rFonts w:ascii="Segoe UI" w:hAnsi="Segoe UI" w:cs="Segoe UI"/>
                <w:b/>
                <w:bCs/>
                <w:w w:val="105"/>
                <w:sz w:val="16"/>
                <w:szCs w:val="16"/>
              </w:rPr>
              <w:t>Capital commitments</w:t>
            </w:r>
          </w:p>
        </w:tc>
        <w:tc>
          <w:tcPr>
            <w:tcW w:w="1776" w:type="dxa"/>
          </w:tcPr>
          <w:p w14:paraId="27258420" w14:textId="77777777" w:rsidR="003360DD" w:rsidRPr="003360DD" w:rsidRDefault="003360DD" w:rsidP="003360DD">
            <w:pPr>
              <w:pStyle w:val="TableParagraph"/>
              <w:spacing w:before="60" w:after="60"/>
              <w:ind w:right="152"/>
              <w:jc w:val="right"/>
              <w:rPr>
                <w:rFonts w:ascii="Segoe UI" w:hAnsi="Segoe UI" w:cs="Segoe UI"/>
                <w:b/>
                <w:bCs/>
                <w:w w:val="110"/>
                <w:sz w:val="16"/>
                <w:szCs w:val="16"/>
              </w:rPr>
            </w:pPr>
          </w:p>
        </w:tc>
      </w:tr>
      <w:tr w:rsidR="003360DD" w14:paraId="1492242B" w14:textId="77777777" w:rsidTr="003360DD">
        <w:trPr>
          <w:trHeight w:val="348"/>
        </w:trPr>
        <w:tc>
          <w:tcPr>
            <w:tcW w:w="851" w:type="dxa"/>
            <w:tcBorders>
              <w:bottom w:val="single" w:sz="4" w:space="0" w:color="A6A6A6" w:themeColor="background1" w:themeShade="A6"/>
            </w:tcBorders>
          </w:tcPr>
          <w:p w14:paraId="76C0C080" w14:textId="77777777" w:rsidR="003360DD" w:rsidRPr="003360DD" w:rsidRDefault="003360DD" w:rsidP="003360DD">
            <w:pPr>
              <w:pStyle w:val="TableParagraph"/>
              <w:spacing w:before="60" w:after="60"/>
              <w:ind w:left="57" w:right="170"/>
              <w:jc w:val="right"/>
              <w:rPr>
                <w:rFonts w:ascii="Segoe UI" w:hAnsi="Segoe UI" w:cs="Segoe UI"/>
                <w:sz w:val="16"/>
                <w:szCs w:val="16"/>
              </w:rPr>
            </w:pPr>
            <w:r w:rsidRPr="003360DD">
              <w:rPr>
                <w:rFonts w:ascii="Segoe UI" w:hAnsi="Segoe UI" w:cs="Segoe UI"/>
                <w:sz w:val="16"/>
                <w:szCs w:val="16"/>
              </w:rPr>
              <w:t>–</w:t>
            </w:r>
          </w:p>
        </w:tc>
        <w:tc>
          <w:tcPr>
            <w:tcW w:w="5388" w:type="dxa"/>
            <w:tcBorders>
              <w:bottom w:val="single" w:sz="4" w:space="0" w:color="A6A6A6" w:themeColor="background1" w:themeShade="A6"/>
            </w:tcBorders>
          </w:tcPr>
          <w:p w14:paraId="5BA5D740" w14:textId="77777777" w:rsidR="003360DD" w:rsidRPr="003360DD" w:rsidRDefault="003360DD" w:rsidP="003360DD">
            <w:pPr>
              <w:pStyle w:val="TableParagraph"/>
              <w:spacing w:before="60" w:after="60"/>
              <w:ind w:left="113"/>
              <w:rPr>
                <w:rFonts w:ascii="Segoe UI" w:hAnsi="Segoe UI" w:cs="Segoe UI"/>
                <w:w w:val="105"/>
                <w:sz w:val="16"/>
                <w:szCs w:val="16"/>
              </w:rPr>
            </w:pPr>
            <w:r w:rsidRPr="003360DD">
              <w:rPr>
                <w:rFonts w:ascii="Segoe UI" w:hAnsi="Segoe UI" w:cs="Segoe UI"/>
                <w:w w:val="105"/>
                <w:sz w:val="16"/>
                <w:szCs w:val="16"/>
              </w:rPr>
              <w:t>Property, plant and equipment</w:t>
            </w:r>
          </w:p>
        </w:tc>
        <w:tc>
          <w:tcPr>
            <w:tcW w:w="1776" w:type="dxa"/>
            <w:tcBorders>
              <w:bottom w:val="single" w:sz="4" w:space="0" w:color="A6A6A6" w:themeColor="background1" w:themeShade="A6"/>
            </w:tcBorders>
          </w:tcPr>
          <w:p w14:paraId="043F89B2" w14:textId="77777777" w:rsidR="003360DD" w:rsidRPr="003360DD" w:rsidRDefault="003360DD" w:rsidP="003360DD">
            <w:pPr>
              <w:pStyle w:val="TableParagraph"/>
              <w:spacing w:before="60" w:after="60"/>
              <w:ind w:right="152"/>
              <w:jc w:val="right"/>
              <w:rPr>
                <w:rFonts w:ascii="Segoe UI" w:hAnsi="Segoe UI" w:cs="Segoe UI"/>
                <w:w w:val="110"/>
                <w:sz w:val="16"/>
                <w:szCs w:val="16"/>
              </w:rPr>
            </w:pPr>
            <w:r w:rsidRPr="003360DD">
              <w:rPr>
                <w:rFonts w:ascii="Segoe UI" w:hAnsi="Segoe UI" w:cs="Segoe UI"/>
                <w:w w:val="110"/>
                <w:sz w:val="16"/>
                <w:szCs w:val="16"/>
              </w:rPr>
              <w:t>1,827</w:t>
            </w:r>
          </w:p>
        </w:tc>
      </w:tr>
      <w:tr w:rsidR="003360DD" w:rsidRPr="003360DD" w14:paraId="78EB2D4A" w14:textId="77777777" w:rsidTr="003360DD">
        <w:trPr>
          <w:trHeight w:val="344"/>
        </w:trPr>
        <w:tc>
          <w:tcPr>
            <w:tcW w:w="851" w:type="dxa"/>
            <w:tcBorders>
              <w:top w:val="single" w:sz="4" w:space="0" w:color="A6A6A6" w:themeColor="background1" w:themeShade="A6"/>
              <w:bottom w:val="single" w:sz="4" w:space="0" w:color="A6A6A6" w:themeColor="background1" w:themeShade="A6"/>
            </w:tcBorders>
          </w:tcPr>
          <w:p w14:paraId="4582496E" w14:textId="77777777" w:rsidR="003360DD" w:rsidRPr="003360DD" w:rsidRDefault="003360DD" w:rsidP="003360DD">
            <w:pPr>
              <w:pStyle w:val="TableParagraph"/>
              <w:spacing w:before="60" w:after="60"/>
              <w:ind w:left="57" w:right="170"/>
              <w:jc w:val="right"/>
              <w:rPr>
                <w:rFonts w:ascii="Segoe UI" w:hAnsi="Segoe UI" w:cs="Segoe UI"/>
                <w:b/>
                <w:bCs/>
                <w:sz w:val="16"/>
                <w:szCs w:val="16"/>
              </w:rPr>
            </w:pPr>
            <w:r w:rsidRPr="003360DD">
              <w:rPr>
                <w:rFonts w:ascii="Segoe UI" w:hAnsi="Segoe UI" w:cs="Segoe UI"/>
                <w:b/>
                <w:bCs/>
                <w:sz w:val="16"/>
                <w:szCs w:val="16"/>
              </w:rPr>
              <w:t>–</w:t>
            </w:r>
          </w:p>
        </w:tc>
        <w:tc>
          <w:tcPr>
            <w:tcW w:w="5388" w:type="dxa"/>
            <w:tcBorders>
              <w:top w:val="single" w:sz="4" w:space="0" w:color="A6A6A6" w:themeColor="background1" w:themeShade="A6"/>
              <w:bottom w:val="single" w:sz="4" w:space="0" w:color="A6A6A6" w:themeColor="background1" w:themeShade="A6"/>
            </w:tcBorders>
          </w:tcPr>
          <w:p w14:paraId="3247E990" w14:textId="77777777" w:rsidR="003360DD" w:rsidRPr="003360DD" w:rsidRDefault="003360DD" w:rsidP="003360DD">
            <w:pPr>
              <w:pStyle w:val="TableParagraph"/>
              <w:spacing w:before="60" w:after="60"/>
              <w:ind w:left="113"/>
              <w:rPr>
                <w:rFonts w:ascii="Segoe UI" w:hAnsi="Segoe UI" w:cs="Segoe UI"/>
                <w:b/>
                <w:bCs/>
                <w:w w:val="105"/>
                <w:sz w:val="16"/>
                <w:szCs w:val="16"/>
              </w:rPr>
            </w:pPr>
            <w:r w:rsidRPr="003360DD">
              <w:rPr>
                <w:rFonts w:ascii="Segoe UI" w:hAnsi="Segoe UI" w:cs="Segoe UI"/>
                <w:b/>
                <w:bCs/>
                <w:w w:val="105"/>
                <w:sz w:val="16"/>
                <w:szCs w:val="16"/>
              </w:rPr>
              <w:t>Total capital commitments</w:t>
            </w:r>
          </w:p>
        </w:tc>
        <w:tc>
          <w:tcPr>
            <w:tcW w:w="1776" w:type="dxa"/>
            <w:tcBorders>
              <w:top w:val="single" w:sz="4" w:space="0" w:color="A6A6A6" w:themeColor="background1" w:themeShade="A6"/>
              <w:bottom w:val="single" w:sz="4" w:space="0" w:color="A6A6A6" w:themeColor="background1" w:themeShade="A6"/>
            </w:tcBorders>
          </w:tcPr>
          <w:p w14:paraId="0BD802AC" w14:textId="77777777" w:rsidR="003360DD" w:rsidRPr="003360DD" w:rsidRDefault="003360DD" w:rsidP="003360DD">
            <w:pPr>
              <w:pStyle w:val="TableParagraph"/>
              <w:spacing w:before="60" w:after="60"/>
              <w:ind w:right="152"/>
              <w:jc w:val="right"/>
              <w:rPr>
                <w:rFonts w:ascii="Segoe UI" w:hAnsi="Segoe UI" w:cs="Segoe UI"/>
                <w:b/>
                <w:bCs/>
                <w:w w:val="110"/>
                <w:sz w:val="16"/>
                <w:szCs w:val="16"/>
              </w:rPr>
            </w:pPr>
            <w:r w:rsidRPr="003360DD">
              <w:rPr>
                <w:rFonts w:ascii="Segoe UI" w:hAnsi="Segoe UI" w:cs="Segoe UI"/>
                <w:b/>
                <w:bCs/>
                <w:w w:val="110"/>
                <w:sz w:val="16"/>
                <w:szCs w:val="16"/>
              </w:rPr>
              <w:t>1,827</w:t>
            </w:r>
          </w:p>
        </w:tc>
      </w:tr>
      <w:tr w:rsidR="003360DD" w:rsidRPr="003360DD" w14:paraId="24601E75" w14:textId="77777777" w:rsidTr="003360DD">
        <w:trPr>
          <w:trHeight w:val="354"/>
        </w:trPr>
        <w:tc>
          <w:tcPr>
            <w:tcW w:w="851" w:type="dxa"/>
            <w:tcBorders>
              <w:top w:val="single" w:sz="4" w:space="0" w:color="A6A6A6" w:themeColor="background1" w:themeShade="A6"/>
            </w:tcBorders>
          </w:tcPr>
          <w:p w14:paraId="7135618C" w14:textId="77777777" w:rsidR="003360DD" w:rsidRPr="003360DD" w:rsidRDefault="003360DD" w:rsidP="003360DD">
            <w:pPr>
              <w:pStyle w:val="TableParagraph"/>
              <w:spacing w:before="60" w:after="60"/>
              <w:ind w:left="57" w:right="170"/>
              <w:jc w:val="right"/>
              <w:rPr>
                <w:rFonts w:ascii="Segoe UI" w:hAnsi="Segoe UI" w:cs="Segoe UI"/>
                <w:b/>
                <w:bCs/>
                <w:sz w:val="16"/>
                <w:szCs w:val="16"/>
              </w:rPr>
            </w:pPr>
          </w:p>
        </w:tc>
        <w:tc>
          <w:tcPr>
            <w:tcW w:w="5388" w:type="dxa"/>
            <w:tcBorders>
              <w:top w:val="single" w:sz="4" w:space="0" w:color="A6A6A6" w:themeColor="background1" w:themeShade="A6"/>
            </w:tcBorders>
          </w:tcPr>
          <w:p w14:paraId="27EC26D4" w14:textId="77777777" w:rsidR="003360DD" w:rsidRPr="003360DD" w:rsidRDefault="003360DD" w:rsidP="003360DD">
            <w:pPr>
              <w:pStyle w:val="TableParagraph"/>
              <w:spacing w:before="60" w:after="60"/>
              <w:ind w:left="113"/>
              <w:rPr>
                <w:rFonts w:ascii="Segoe UI" w:hAnsi="Segoe UI" w:cs="Segoe UI"/>
                <w:b/>
                <w:bCs/>
                <w:w w:val="105"/>
                <w:sz w:val="16"/>
                <w:szCs w:val="16"/>
              </w:rPr>
            </w:pPr>
            <w:r w:rsidRPr="003360DD">
              <w:rPr>
                <w:rFonts w:ascii="Segoe UI" w:hAnsi="Segoe UI" w:cs="Segoe UI"/>
                <w:b/>
                <w:bCs/>
                <w:w w:val="105"/>
                <w:sz w:val="16"/>
                <w:szCs w:val="16"/>
              </w:rPr>
              <w:t>Operating leases as lessee</w:t>
            </w:r>
          </w:p>
        </w:tc>
        <w:tc>
          <w:tcPr>
            <w:tcW w:w="1776" w:type="dxa"/>
            <w:tcBorders>
              <w:top w:val="single" w:sz="4" w:space="0" w:color="A6A6A6" w:themeColor="background1" w:themeShade="A6"/>
            </w:tcBorders>
          </w:tcPr>
          <w:p w14:paraId="299A6D4E" w14:textId="77777777" w:rsidR="003360DD" w:rsidRPr="003360DD" w:rsidRDefault="003360DD" w:rsidP="003360DD">
            <w:pPr>
              <w:pStyle w:val="TableParagraph"/>
              <w:spacing w:before="60" w:after="60"/>
              <w:ind w:right="152"/>
              <w:jc w:val="right"/>
              <w:rPr>
                <w:rFonts w:ascii="Segoe UI" w:hAnsi="Segoe UI" w:cs="Segoe UI"/>
                <w:b/>
                <w:bCs/>
                <w:w w:val="110"/>
                <w:sz w:val="16"/>
                <w:szCs w:val="16"/>
              </w:rPr>
            </w:pPr>
          </w:p>
        </w:tc>
      </w:tr>
      <w:tr w:rsidR="003360DD" w:rsidRPr="003360DD" w14:paraId="2AABBAA4" w14:textId="77777777" w:rsidTr="003360DD">
        <w:trPr>
          <w:trHeight w:val="354"/>
        </w:trPr>
        <w:tc>
          <w:tcPr>
            <w:tcW w:w="851" w:type="dxa"/>
            <w:tcBorders>
              <w:top w:val="single" w:sz="4" w:space="0" w:color="A6A6A6" w:themeColor="background1" w:themeShade="A6"/>
            </w:tcBorders>
          </w:tcPr>
          <w:p w14:paraId="7FF72657" w14:textId="77777777" w:rsidR="003360DD" w:rsidRPr="003360DD" w:rsidRDefault="003360DD" w:rsidP="003360DD">
            <w:pPr>
              <w:pStyle w:val="TableParagraph"/>
              <w:spacing w:before="60" w:after="60"/>
              <w:ind w:left="57" w:right="170"/>
              <w:jc w:val="right"/>
              <w:rPr>
                <w:rFonts w:ascii="Segoe UI" w:hAnsi="Segoe UI" w:cs="Segoe UI"/>
                <w:b/>
                <w:bCs/>
                <w:sz w:val="16"/>
                <w:szCs w:val="16"/>
              </w:rPr>
            </w:pPr>
          </w:p>
        </w:tc>
        <w:tc>
          <w:tcPr>
            <w:tcW w:w="5388" w:type="dxa"/>
            <w:tcBorders>
              <w:top w:val="single" w:sz="4" w:space="0" w:color="A6A6A6" w:themeColor="background1" w:themeShade="A6"/>
            </w:tcBorders>
          </w:tcPr>
          <w:p w14:paraId="4786C66D" w14:textId="70D7F89D" w:rsidR="003360DD" w:rsidRPr="003360DD" w:rsidRDefault="003360DD" w:rsidP="003360DD">
            <w:pPr>
              <w:pStyle w:val="TableParagraph"/>
              <w:spacing w:before="60" w:after="60"/>
              <w:ind w:left="113"/>
              <w:rPr>
                <w:rFonts w:ascii="Segoe UI" w:hAnsi="Segoe UI" w:cs="Segoe UI"/>
                <w:w w:val="105"/>
                <w:sz w:val="16"/>
                <w:szCs w:val="16"/>
              </w:rPr>
            </w:pPr>
            <w:r w:rsidRPr="003360DD">
              <w:rPr>
                <w:rFonts w:ascii="Segoe UI" w:hAnsi="Segoe UI" w:cs="Segoe UI"/>
                <w:w w:val="105"/>
                <w:sz w:val="16"/>
                <w:szCs w:val="16"/>
              </w:rPr>
              <w:t>Future aggregate lease payments to be paid under non-cancellable operating leases are as follows</w:t>
            </w:r>
          </w:p>
        </w:tc>
        <w:tc>
          <w:tcPr>
            <w:tcW w:w="1776" w:type="dxa"/>
            <w:tcBorders>
              <w:top w:val="single" w:sz="4" w:space="0" w:color="A6A6A6" w:themeColor="background1" w:themeShade="A6"/>
            </w:tcBorders>
          </w:tcPr>
          <w:p w14:paraId="18770FF4" w14:textId="77777777" w:rsidR="003360DD" w:rsidRPr="003360DD" w:rsidRDefault="003360DD" w:rsidP="003360DD">
            <w:pPr>
              <w:pStyle w:val="TableParagraph"/>
              <w:spacing w:before="60" w:after="60"/>
              <w:ind w:right="152"/>
              <w:jc w:val="right"/>
              <w:rPr>
                <w:rFonts w:ascii="Segoe UI" w:hAnsi="Segoe UI" w:cs="Segoe UI"/>
                <w:b/>
                <w:bCs/>
                <w:w w:val="110"/>
                <w:sz w:val="16"/>
                <w:szCs w:val="16"/>
              </w:rPr>
            </w:pPr>
          </w:p>
        </w:tc>
      </w:tr>
      <w:tr w:rsidR="003360DD" w14:paraId="2E10BDE9" w14:textId="77777777" w:rsidTr="003360DD">
        <w:trPr>
          <w:trHeight w:val="359"/>
        </w:trPr>
        <w:tc>
          <w:tcPr>
            <w:tcW w:w="851" w:type="dxa"/>
          </w:tcPr>
          <w:p w14:paraId="71D856B4" w14:textId="77777777" w:rsidR="003360DD" w:rsidRPr="003360DD" w:rsidRDefault="003360DD" w:rsidP="003360DD">
            <w:pPr>
              <w:pStyle w:val="TableParagraph"/>
              <w:spacing w:before="60" w:after="60"/>
              <w:ind w:left="57" w:right="170"/>
              <w:jc w:val="right"/>
              <w:rPr>
                <w:rFonts w:ascii="Segoe UI" w:hAnsi="Segoe UI" w:cs="Segoe UI"/>
                <w:sz w:val="16"/>
                <w:szCs w:val="16"/>
              </w:rPr>
            </w:pPr>
            <w:r w:rsidRPr="003360DD">
              <w:rPr>
                <w:rFonts w:ascii="Segoe UI" w:hAnsi="Segoe UI" w:cs="Segoe UI"/>
                <w:sz w:val="16"/>
                <w:szCs w:val="16"/>
              </w:rPr>
              <w:t>11,500</w:t>
            </w:r>
          </w:p>
        </w:tc>
        <w:tc>
          <w:tcPr>
            <w:tcW w:w="5388" w:type="dxa"/>
          </w:tcPr>
          <w:p w14:paraId="13832131" w14:textId="77777777" w:rsidR="003360DD" w:rsidRPr="003360DD" w:rsidRDefault="003360DD" w:rsidP="003360DD">
            <w:pPr>
              <w:pStyle w:val="TableParagraph"/>
              <w:spacing w:before="60" w:after="60"/>
              <w:ind w:left="113"/>
              <w:rPr>
                <w:rFonts w:ascii="Segoe UI" w:hAnsi="Segoe UI" w:cs="Segoe UI"/>
                <w:w w:val="105"/>
                <w:sz w:val="16"/>
                <w:szCs w:val="16"/>
              </w:rPr>
            </w:pPr>
            <w:r w:rsidRPr="003360DD">
              <w:rPr>
                <w:rFonts w:ascii="Segoe UI" w:hAnsi="Segoe UI" w:cs="Segoe UI"/>
                <w:w w:val="105"/>
                <w:sz w:val="16"/>
                <w:szCs w:val="16"/>
              </w:rPr>
              <w:t>Not later than one year</w:t>
            </w:r>
          </w:p>
        </w:tc>
        <w:tc>
          <w:tcPr>
            <w:tcW w:w="1776" w:type="dxa"/>
          </w:tcPr>
          <w:p w14:paraId="289D1A90" w14:textId="77777777" w:rsidR="003360DD" w:rsidRPr="003360DD" w:rsidRDefault="003360DD" w:rsidP="003360DD">
            <w:pPr>
              <w:pStyle w:val="TableParagraph"/>
              <w:spacing w:before="60" w:after="60"/>
              <w:ind w:right="152"/>
              <w:jc w:val="right"/>
              <w:rPr>
                <w:rFonts w:ascii="Segoe UI" w:hAnsi="Segoe UI" w:cs="Segoe UI"/>
                <w:w w:val="110"/>
                <w:sz w:val="16"/>
                <w:szCs w:val="16"/>
              </w:rPr>
            </w:pPr>
            <w:r w:rsidRPr="003360DD">
              <w:rPr>
                <w:rFonts w:ascii="Segoe UI" w:hAnsi="Segoe UI" w:cs="Segoe UI"/>
                <w:w w:val="110"/>
                <w:sz w:val="16"/>
                <w:szCs w:val="16"/>
              </w:rPr>
              <w:t>9,057</w:t>
            </w:r>
          </w:p>
        </w:tc>
      </w:tr>
      <w:tr w:rsidR="003360DD" w14:paraId="718A87E7" w14:textId="77777777" w:rsidTr="003360DD">
        <w:trPr>
          <w:trHeight w:val="359"/>
        </w:trPr>
        <w:tc>
          <w:tcPr>
            <w:tcW w:w="851" w:type="dxa"/>
          </w:tcPr>
          <w:p w14:paraId="535264F1" w14:textId="77777777" w:rsidR="003360DD" w:rsidRPr="003360DD" w:rsidRDefault="003360DD" w:rsidP="003360DD">
            <w:pPr>
              <w:pStyle w:val="TableParagraph"/>
              <w:spacing w:before="60" w:after="60"/>
              <w:ind w:left="57" w:right="170"/>
              <w:jc w:val="right"/>
              <w:rPr>
                <w:rFonts w:ascii="Segoe UI" w:hAnsi="Segoe UI" w:cs="Segoe UI"/>
                <w:sz w:val="16"/>
                <w:szCs w:val="16"/>
              </w:rPr>
            </w:pPr>
            <w:r w:rsidRPr="003360DD">
              <w:rPr>
                <w:rFonts w:ascii="Segoe UI" w:hAnsi="Segoe UI" w:cs="Segoe UI"/>
                <w:sz w:val="16"/>
                <w:szCs w:val="16"/>
              </w:rPr>
              <w:t>35,832</w:t>
            </w:r>
          </w:p>
        </w:tc>
        <w:tc>
          <w:tcPr>
            <w:tcW w:w="5388" w:type="dxa"/>
          </w:tcPr>
          <w:p w14:paraId="1AF74E77" w14:textId="77777777" w:rsidR="003360DD" w:rsidRPr="003360DD" w:rsidRDefault="003360DD" w:rsidP="003360DD">
            <w:pPr>
              <w:pStyle w:val="TableParagraph"/>
              <w:spacing w:before="60" w:after="60"/>
              <w:ind w:left="113"/>
              <w:rPr>
                <w:rFonts w:ascii="Segoe UI" w:hAnsi="Segoe UI" w:cs="Segoe UI"/>
                <w:w w:val="105"/>
                <w:sz w:val="16"/>
                <w:szCs w:val="16"/>
              </w:rPr>
            </w:pPr>
            <w:r w:rsidRPr="003360DD">
              <w:rPr>
                <w:rFonts w:ascii="Segoe UI" w:hAnsi="Segoe UI" w:cs="Segoe UI"/>
                <w:w w:val="105"/>
                <w:sz w:val="16"/>
                <w:szCs w:val="16"/>
              </w:rPr>
              <w:t>Later than one year and not later than five years</w:t>
            </w:r>
          </w:p>
        </w:tc>
        <w:tc>
          <w:tcPr>
            <w:tcW w:w="1776" w:type="dxa"/>
          </w:tcPr>
          <w:p w14:paraId="1C89E7B3" w14:textId="77777777" w:rsidR="003360DD" w:rsidRPr="003360DD" w:rsidRDefault="003360DD" w:rsidP="003360DD">
            <w:pPr>
              <w:pStyle w:val="TableParagraph"/>
              <w:spacing w:before="60" w:after="60"/>
              <w:ind w:right="152"/>
              <w:jc w:val="right"/>
              <w:rPr>
                <w:rFonts w:ascii="Segoe UI" w:hAnsi="Segoe UI" w:cs="Segoe UI"/>
                <w:w w:val="110"/>
                <w:sz w:val="16"/>
                <w:szCs w:val="16"/>
              </w:rPr>
            </w:pPr>
            <w:r w:rsidRPr="003360DD">
              <w:rPr>
                <w:rFonts w:ascii="Segoe UI" w:hAnsi="Segoe UI" w:cs="Segoe UI"/>
                <w:w w:val="110"/>
                <w:sz w:val="16"/>
                <w:szCs w:val="16"/>
              </w:rPr>
              <w:t>32,898</w:t>
            </w:r>
          </w:p>
        </w:tc>
      </w:tr>
      <w:tr w:rsidR="003360DD" w14:paraId="3AC7D53C" w14:textId="77777777" w:rsidTr="003360DD">
        <w:trPr>
          <w:trHeight w:val="348"/>
        </w:trPr>
        <w:tc>
          <w:tcPr>
            <w:tcW w:w="851" w:type="dxa"/>
            <w:tcBorders>
              <w:bottom w:val="single" w:sz="4" w:space="0" w:color="A6A6A6" w:themeColor="background1" w:themeShade="A6"/>
            </w:tcBorders>
          </w:tcPr>
          <w:p w14:paraId="6A8CACDD" w14:textId="77777777" w:rsidR="003360DD" w:rsidRPr="003360DD" w:rsidRDefault="003360DD" w:rsidP="003360DD">
            <w:pPr>
              <w:pStyle w:val="TableParagraph"/>
              <w:spacing w:before="60" w:after="60"/>
              <w:ind w:left="57" w:right="170"/>
              <w:jc w:val="right"/>
              <w:rPr>
                <w:rFonts w:ascii="Segoe UI" w:hAnsi="Segoe UI" w:cs="Segoe UI"/>
                <w:sz w:val="16"/>
                <w:szCs w:val="16"/>
              </w:rPr>
            </w:pPr>
            <w:r w:rsidRPr="003360DD">
              <w:rPr>
                <w:rFonts w:ascii="Segoe UI" w:hAnsi="Segoe UI" w:cs="Segoe UI"/>
                <w:sz w:val="16"/>
                <w:szCs w:val="16"/>
              </w:rPr>
              <w:t>32,969</w:t>
            </w:r>
          </w:p>
        </w:tc>
        <w:tc>
          <w:tcPr>
            <w:tcW w:w="5388" w:type="dxa"/>
            <w:tcBorders>
              <w:bottom w:val="single" w:sz="4" w:space="0" w:color="A6A6A6" w:themeColor="background1" w:themeShade="A6"/>
            </w:tcBorders>
          </w:tcPr>
          <w:p w14:paraId="31D0958B" w14:textId="77777777" w:rsidR="003360DD" w:rsidRPr="003360DD" w:rsidRDefault="003360DD" w:rsidP="003360DD">
            <w:pPr>
              <w:pStyle w:val="TableParagraph"/>
              <w:spacing w:before="60" w:after="60"/>
              <w:ind w:left="113"/>
              <w:rPr>
                <w:rFonts w:ascii="Segoe UI" w:hAnsi="Segoe UI" w:cs="Segoe UI"/>
                <w:w w:val="105"/>
                <w:sz w:val="16"/>
                <w:szCs w:val="16"/>
              </w:rPr>
            </w:pPr>
            <w:r w:rsidRPr="003360DD">
              <w:rPr>
                <w:rFonts w:ascii="Segoe UI" w:hAnsi="Segoe UI" w:cs="Segoe UI"/>
                <w:w w:val="105"/>
                <w:sz w:val="16"/>
                <w:szCs w:val="16"/>
              </w:rPr>
              <w:t>Later than five years</w:t>
            </w:r>
          </w:p>
        </w:tc>
        <w:tc>
          <w:tcPr>
            <w:tcW w:w="1776" w:type="dxa"/>
            <w:tcBorders>
              <w:bottom w:val="single" w:sz="4" w:space="0" w:color="A6A6A6" w:themeColor="background1" w:themeShade="A6"/>
            </w:tcBorders>
          </w:tcPr>
          <w:p w14:paraId="2A05C79F" w14:textId="77777777" w:rsidR="003360DD" w:rsidRPr="003360DD" w:rsidRDefault="003360DD" w:rsidP="003360DD">
            <w:pPr>
              <w:pStyle w:val="TableParagraph"/>
              <w:spacing w:before="60" w:after="60"/>
              <w:ind w:right="152"/>
              <w:jc w:val="right"/>
              <w:rPr>
                <w:rFonts w:ascii="Segoe UI" w:hAnsi="Segoe UI" w:cs="Segoe UI"/>
                <w:w w:val="110"/>
                <w:sz w:val="16"/>
                <w:szCs w:val="16"/>
              </w:rPr>
            </w:pPr>
            <w:r w:rsidRPr="003360DD">
              <w:rPr>
                <w:rFonts w:ascii="Segoe UI" w:hAnsi="Segoe UI" w:cs="Segoe UI"/>
                <w:w w:val="110"/>
                <w:sz w:val="16"/>
                <w:szCs w:val="16"/>
              </w:rPr>
              <w:t>25,910</w:t>
            </w:r>
          </w:p>
        </w:tc>
      </w:tr>
      <w:tr w:rsidR="003360DD" w:rsidRPr="003360DD" w14:paraId="2A4F2443" w14:textId="77777777" w:rsidTr="003360DD">
        <w:trPr>
          <w:trHeight w:val="344"/>
        </w:trPr>
        <w:tc>
          <w:tcPr>
            <w:tcW w:w="851" w:type="dxa"/>
            <w:tcBorders>
              <w:top w:val="single" w:sz="4" w:space="0" w:color="A6A6A6" w:themeColor="background1" w:themeShade="A6"/>
              <w:bottom w:val="single" w:sz="4" w:space="0" w:color="A6A6A6" w:themeColor="background1" w:themeShade="A6"/>
            </w:tcBorders>
          </w:tcPr>
          <w:p w14:paraId="1F4C3AA9" w14:textId="77777777" w:rsidR="003360DD" w:rsidRPr="003360DD" w:rsidRDefault="003360DD" w:rsidP="003360DD">
            <w:pPr>
              <w:pStyle w:val="TableParagraph"/>
              <w:spacing w:before="60" w:after="60"/>
              <w:ind w:left="57" w:right="170"/>
              <w:jc w:val="right"/>
              <w:rPr>
                <w:rFonts w:ascii="Segoe UI" w:hAnsi="Segoe UI" w:cs="Segoe UI"/>
                <w:b/>
                <w:bCs/>
                <w:sz w:val="16"/>
                <w:szCs w:val="16"/>
              </w:rPr>
            </w:pPr>
            <w:r w:rsidRPr="003360DD">
              <w:rPr>
                <w:rFonts w:ascii="Segoe UI" w:hAnsi="Segoe UI" w:cs="Segoe UI"/>
                <w:b/>
                <w:bCs/>
                <w:sz w:val="16"/>
                <w:szCs w:val="16"/>
              </w:rPr>
              <w:t>80,301</w:t>
            </w:r>
          </w:p>
        </w:tc>
        <w:tc>
          <w:tcPr>
            <w:tcW w:w="5388" w:type="dxa"/>
            <w:tcBorders>
              <w:top w:val="single" w:sz="4" w:space="0" w:color="A6A6A6" w:themeColor="background1" w:themeShade="A6"/>
              <w:bottom w:val="single" w:sz="4" w:space="0" w:color="A6A6A6" w:themeColor="background1" w:themeShade="A6"/>
            </w:tcBorders>
          </w:tcPr>
          <w:p w14:paraId="4A733365" w14:textId="77777777" w:rsidR="003360DD" w:rsidRPr="003360DD" w:rsidRDefault="003360DD" w:rsidP="003360DD">
            <w:pPr>
              <w:pStyle w:val="TableParagraph"/>
              <w:spacing w:before="60" w:after="60"/>
              <w:ind w:left="113"/>
              <w:rPr>
                <w:rFonts w:ascii="Segoe UI" w:hAnsi="Segoe UI" w:cs="Segoe UI"/>
                <w:b/>
                <w:bCs/>
                <w:w w:val="105"/>
                <w:sz w:val="16"/>
                <w:szCs w:val="16"/>
              </w:rPr>
            </w:pPr>
            <w:r w:rsidRPr="003360DD">
              <w:rPr>
                <w:rFonts w:ascii="Segoe UI" w:hAnsi="Segoe UI" w:cs="Segoe UI"/>
                <w:b/>
                <w:bCs/>
                <w:w w:val="105"/>
                <w:sz w:val="16"/>
                <w:szCs w:val="16"/>
              </w:rPr>
              <w:t>Total non-cancellable operating lease commitments</w:t>
            </w:r>
          </w:p>
        </w:tc>
        <w:tc>
          <w:tcPr>
            <w:tcW w:w="1776" w:type="dxa"/>
            <w:tcBorders>
              <w:top w:val="single" w:sz="4" w:space="0" w:color="A6A6A6" w:themeColor="background1" w:themeShade="A6"/>
              <w:bottom w:val="single" w:sz="4" w:space="0" w:color="A6A6A6" w:themeColor="background1" w:themeShade="A6"/>
            </w:tcBorders>
          </w:tcPr>
          <w:p w14:paraId="408786E7" w14:textId="77777777" w:rsidR="003360DD" w:rsidRPr="003360DD" w:rsidRDefault="003360DD" w:rsidP="003360DD">
            <w:pPr>
              <w:pStyle w:val="TableParagraph"/>
              <w:spacing w:before="60" w:after="60"/>
              <w:ind w:right="152"/>
              <w:jc w:val="right"/>
              <w:rPr>
                <w:rFonts w:ascii="Segoe UI" w:hAnsi="Segoe UI" w:cs="Segoe UI"/>
                <w:b/>
                <w:bCs/>
                <w:w w:val="110"/>
                <w:sz w:val="16"/>
                <w:szCs w:val="16"/>
              </w:rPr>
            </w:pPr>
            <w:r w:rsidRPr="003360DD">
              <w:rPr>
                <w:rFonts w:ascii="Segoe UI" w:hAnsi="Segoe UI" w:cs="Segoe UI"/>
                <w:b/>
                <w:bCs/>
                <w:w w:val="110"/>
                <w:sz w:val="16"/>
                <w:szCs w:val="16"/>
              </w:rPr>
              <w:t>67,865</w:t>
            </w:r>
          </w:p>
        </w:tc>
      </w:tr>
      <w:tr w:rsidR="003360DD" w:rsidRPr="003360DD" w14:paraId="47D25CB3" w14:textId="77777777" w:rsidTr="003360DD">
        <w:trPr>
          <w:trHeight w:val="344"/>
        </w:trPr>
        <w:tc>
          <w:tcPr>
            <w:tcW w:w="851" w:type="dxa"/>
            <w:tcBorders>
              <w:top w:val="single" w:sz="4" w:space="0" w:color="A6A6A6" w:themeColor="background1" w:themeShade="A6"/>
              <w:bottom w:val="single" w:sz="4" w:space="0" w:color="A6A6A6" w:themeColor="background1" w:themeShade="A6"/>
            </w:tcBorders>
          </w:tcPr>
          <w:p w14:paraId="392ED7BC" w14:textId="77777777" w:rsidR="003360DD" w:rsidRPr="003360DD" w:rsidRDefault="003360DD" w:rsidP="003360DD">
            <w:pPr>
              <w:pStyle w:val="TableParagraph"/>
              <w:spacing w:before="60" w:after="60"/>
              <w:ind w:left="57" w:right="170"/>
              <w:jc w:val="right"/>
              <w:rPr>
                <w:rFonts w:ascii="Segoe UI" w:hAnsi="Segoe UI" w:cs="Segoe UI"/>
                <w:b/>
                <w:bCs/>
                <w:sz w:val="16"/>
                <w:szCs w:val="16"/>
              </w:rPr>
            </w:pPr>
            <w:r w:rsidRPr="003360DD">
              <w:rPr>
                <w:rFonts w:ascii="Segoe UI" w:hAnsi="Segoe UI" w:cs="Segoe UI"/>
                <w:b/>
                <w:bCs/>
                <w:sz w:val="16"/>
                <w:szCs w:val="16"/>
              </w:rPr>
              <w:t>80,301</w:t>
            </w:r>
          </w:p>
        </w:tc>
        <w:tc>
          <w:tcPr>
            <w:tcW w:w="5388" w:type="dxa"/>
            <w:tcBorders>
              <w:top w:val="single" w:sz="4" w:space="0" w:color="A6A6A6" w:themeColor="background1" w:themeShade="A6"/>
              <w:bottom w:val="single" w:sz="4" w:space="0" w:color="A6A6A6" w:themeColor="background1" w:themeShade="A6"/>
            </w:tcBorders>
          </w:tcPr>
          <w:p w14:paraId="55172661" w14:textId="77777777" w:rsidR="003360DD" w:rsidRPr="003360DD" w:rsidRDefault="003360DD" w:rsidP="003360DD">
            <w:pPr>
              <w:pStyle w:val="TableParagraph"/>
              <w:spacing w:before="60" w:after="60"/>
              <w:ind w:left="113"/>
              <w:rPr>
                <w:rFonts w:ascii="Segoe UI" w:hAnsi="Segoe UI" w:cs="Segoe UI"/>
                <w:b/>
                <w:bCs/>
                <w:w w:val="105"/>
                <w:sz w:val="16"/>
                <w:szCs w:val="16"/>
              </w:rPr>
            </w:pPr>
            <w:r w:rsidRPr="003360DD">
              <w:rPr>
                <w:rFonts w:ascii="Segoe UI" w:hAnsi="Segoe UI" w:cs="Segoe UI"/>
                <w:b/>
                <w:bCs/>
                <w:w w:val="105"/>
                <w:sz w:val="16"/>
                <w:szCs w:val="16"/>
              </w:rPr>
              <w:t>Total commitments</w:t>
            </w:r>
          </w:p>
        </w:tc>
        <w:tc>
          <w:tcPr>
            <w:tcW w:w="1776" w:type="dxa"/>
            <w:tcBorders>
              <w:top w:val="single" w:sz="4" w:space="0" w:color="A6A6A6" w:themeColor="background1" w:themeShade="A6"/>
              <w:bottom w:val="single" w:sz="4" w:space="0" w:color="A6A6A6" w:themeColor="background1" w:themeShade="A6"/>
            </w:tcBorders>
          </w:tcPr>
          <w:p w14:paraId="74284455" w14:textId="77777777" w:rsidR="003360DD" w:rsidRPr="003360DD" w:rsidRDefault="003360DD" w:rsidP="003360DD">
            <w:pPr>
              <w:pStyle w:val="TableParagraph"/>
              <w:spacing w:before="60" w:after="60"/>
              <w:ind w:right="152"/>
              <w:jc w:val="right"/>
              <w:rPr>
                <w:rFonts w:ascii="Segoe UI" w:hAnsi="Segoe UI" w:cs="Segoe UI"/>
                <w:b/>
                <w:bCs/>
                <w:w w:val="110"/>
                <w:sz w:val="16"/>
                <w:szCs w:val="16"/>
              </w:rPr>
            </w:pPr>
            <w:r w:rsidRPr="003360DD">
              <w:rPr>
                <w:rFonts w:ascii="Segoe UI" w:hAnsi="Segoe UI" w:cs="Segoe UI"/>
                <w:b/>
                <w:bCs/>
                <w:w w:val="110"/>
                <w:sz w:val="16"/>
                <w:szCs w:val="16"/>
              </w:rPr>
              <w:t>69,692</w:t>
            </w:r>
          </w:p>
        </w:tc>
      </w:tr>
    </w:tbl>
    <w:p w14:paraId="6CDAB09F" w14:textId="06932F6F" w:rsidR="003360DD" w:rsidRDefault="003360DD" w:rsidP="003360DD">
      <w:pPr>
        <w:pStyle w:val="Note"/>
      </w:pPr>
      <w:r w:rsidRPr="003360DD">
        <w:t>The accompanying notes form part of these financial statements.</w:t>
      </w:r>
    </w:p>
    <w:p w14:paraId="578F6BCC" w14:textId="77777777" w:rsidR="003360DD" w:rsidRDefault="003360DD" w:rsidP="003360DD"/>
    <w:p w14:paraId="1BA3317D" w14:textId="60CE5C02" w:rsidR="003360DD" w:rsidRDefault="003360DD" w:rsidP="003360DD">
      <w:r>
        <w:t>The Ministry has medium to long-term leases on its premises in Auckland, Wellington, Hamilton, Christchurch, and Palmerston North. The annual lease payments are subject to regular reviews ranging from one to four years. Amounts disclosed are based on current rental rates.</w:t>
      </w:r>
    </w:p>
    <w:p w14:paraId="67ACB255" w14:textId="77777777" w:rsidR="003360DD" w:rsidRDefault="003360DD" w:rsidP="003360DD"/>
    <w:p w14:paraId="2620E26C" w14:textId="5EAE53B6" w:rsidR="003360DD" w:rsidRDefault="003360DD" w:rsidP="003360DD">
      <w:r>
        <w:t>The Ministry has a capital commitment for the radiation store which is planned to be completed in 2023/24.</w:t>
      </w:r>
    </w:p>
    <w:p w14:paraId="3705B4C3" w14:textId="77777777" w:rsidR="003360DD" w:rsidRDefault="003360DD" w:rsidP="003360DD"/>
    <w:p w14:paraId="0E198136" w14:textId="2EFCE5B9" w:rsidR="003360DD" w:rsidRPr="003360DD" w:rsidRDefault="003360DD" w:rsidP="003360DD">
      <w:pPr>
        <w:sectPr w:rsidR="003360DD" w:rsidRPr="003360DD" w:rsidSect="000A3324">
          <w:pgSz w:w="11907" w:h="16840" w:code="9"/>
          <w:pgMar w:top="1418" w:right="1701" w:bottom="1134" w:left="1843" w:header="284" w:footer="425" w:gutter="284"/>
          <w:cols w:space="720"/>
        </w:sectPr>
      </w:pPr>
    </w:p>
    <w:p w14:paraId="70CCF6BD" w14:textId="77777777" w:rsidR="003360DD" w:rsidRPr="00DA7195" w:rsidRDefault="003360DD" w:rsidP="00DA7195">
      <w:pPr>
        <w:pStyle w:val="Heading2"/>
        <w:spacing w:before="0"/>
      </w:pPr>
      <w:bookmarkStart w:id="27" w:name="_Toc149144896"/>
      <w:r w:rsidRPr="00DA7195">
        <w:lastRenderedPageBreak/>
        <w:t xml:space="preserve">Statement of contingent liabilities and contingent assets as </w:t>
      </w:r>
      <w:proofErr w:type="gramStart"/>
      <w:r w:rsidRPr="00DA7195">
        <w:t>at</w:t>
      </w:r>
      <w:proofErr w:type="gramEnd"/>
      <w:r w:rsidRPr="00DA7195">
        <w:t xml:space="preserve"> 30 June 2023</w:t>
      </w:r>
      <w:bookmarkEnd w:id="27"/>
    </w:p>
    <w:p w14:paraId="02229465" w14:textId="57375789" w:rsidR="003360DD" w:rsidRDefault="003360DD" w:rsidP="003360DD">
      <w:r>
        <w:t xml:space="preserve">The Ministry is defending a small number of legal disputes involving past employees for which a potential liability has not yet been quantified as </w:t>
      </w:r>
      <w:proofErr w:type="gramStart"/>
      <w:r>
        <w:t>at</w:t>
      </w:r>
      <w:proofErr w:type="gramEnd"/>
      <w:r>
        <w:t xml:space="preserve"> 30 June 2023.</w:t>
      </w:r>
    </w:p>
    <w:p w14:paraId="0126193C" w14:textId="77777777" w:rsidR="00ED640F" w:rsidRDefault="00ED640F" w:rsidP="003360DD"/>
    <w:p w14:paraId="599D1197" w14:textId="77777777" w:rsidR="00ED640F" w:rsidRDefault="003360DD" w:rsidP="003360DD">
      <w:r>
        <w:t xml:space="preserve">The Ministry had no other contingent liabilities as </w:t>
      </w:r>
      <w:proofErr w:type="gramStart"/>
      <w:r>
        <w:t>at</w:t>
      </w:r>
      <w:proofErr w:type="gramEnd"/>
      <w:r>
        <w:t xml:space="preserve"> 30 June 2023 (2022: $nil). </w:t>
      </w:r>
    </w:p>
    <w:p w14:paraId="4034E920" w14:textId="77777777" w:rsidR="00ED640F" w:rsidRDefault="00ED640F" w:rsidP="003360DD"/>
    <w:p w14:paraId="604196B6" w14:textId="77777777" w:rsidR="00ED640F" w:rsidRDefault="003360DD" w:rsidP="00612761">
      <w:r>
        <w:t xml:space="preserve">The Ministry had no contingent assets as </w:t>
      </w:r>
      <w:proofErr w:type="gramStart"/>
      <w:r>
        <w:t>at</w:t>
      </w:r>
      <w:proofErr w:type="gramEnd"/>
      <w:r>
        <w:t xml:space="preserve"> 30 June 2023 (2022: $nil).</w:t>
      </w:r>
    </w:p>
    <w:p w14:paraId="00119EE0" w14:textId="77777777" w:rsidR="00612761" w:rsidRDefault="00612761" w:rsidP="00612761"/>
    <w:p w14:paraId="338C46F0" w14:textId="6F1C719F" w:rsidR="00ED640F" w:rsidRPr="00DA7195" w:rsidRDefault="00ED640F" w:rsidP="00DA7195">
      <w:pPr>
        <w:pStyle w:val="Heading2"/>
        <w:spacing w:before="0"/>
      </w:pPr>
      <w:bookmarkStart w:id="28" w:name="_Toc149144897"/>
      <w:r w:rsidRPr="00DA7195">
        <w:t>Notes to the financial statements for the year ended 30 June 2023</w:t>
      </w:r>
      <w:bookmarkEnd w:id="28"/>
    </w:p>
    <w:p w14:paraId="7DBAA00C" w14:textId="77777777" w:rsidR="00ED640F" w:rsidRDefault="00ED640F" w:rsidP="00ED640F">
      <w:r>
        <w:t>Notes index</w:t>
      </w:r>
    </w:p>
    <w:p w14:paraId="7B9AED62" w14:textId="32247C05" w:rsidR="00ED640F" w:rsidRDefault="00ED640F" w:rsidP="007F06C3">
      <w:pPr>
        <w:pStyle w:val="Number"/>
        <w:numPr>
          <w:ilvl w:val="0"/>
          <w:numId w:val="8"/>
        </w:numPr>
      </w:pPr>
      <w:r>
        <w:t>Statement of accounting policies</w:t>
      </w:r>
    </w:p>
    <w:p w14:paraId="0191C0B7" w14:textId="2CB08671" w:rsidR="00ED640F" w:rsidRDefault="00ED640F" w:rsidP="007F06C3">
      <w:pPr>
        <w:pStyle w:val="Number"/>
        <w:numPr>
          <w:ilvl w:val="0"/>
          <w:numId w:val="8"/>
        </w:numPr>
      </w:pPr>
      <w:r>
        <w:t>Revenue</w:t>
      </w:r>
    </w:p>
    <w:p w14:paraId="4F9AE68D" w14:textId="4DA9D832" w:rsidR="00ED640F" w:rsidRDefault="00ED640F" w:rsidP="007F06C3">
      <w:pPr>
        <w:pStyle w:val="Number"/>
        <w:numPr>
          <w:ilvl w:val="0"/>
          <w:numId w:val="8"/>
        </w:numPr>
      </w:pPr>
      <w:r>
        <w:t>Personnel costs</w:t>
      </w:r>
    </w:p>
    <w:p w14:paraId="048B804D" w14:textId="7D0E252A" w:rsidR="00ED640F" w:rsidRDefault="00ED640F" w:rsidP="007F06C3">
      <w:pPr>
        <w:pStyle w:val="Number"/>
        <w:numPr>
          <w:ilvl w:val="0"/>
          <w:numId w:val="8"/>
        </w:numPr>
      </w:pPr>
      <w:r>
        <w:t xml:space="preserve">Capital </w:t>
      </w:r>
      <w:proofErr w:type="gramStart"/>
      <w:r>
        <w:t>charge</w:t>
      </w:r>
      <w:proofErr w:type="gramEnd"/>
    </w:p>
    <w:p w14:paraId="76C5B714" w14:textId="66D47EB5" w:rsidR="00ED640F" w:rsidRDefault="00ED640F" w:rsidP="007F06C3">
      <w:pPr>
        <w:pStyle w:val="Number"/>
        <w:numPr>
          <w:ilvl w:val="0"/>
          <w:numId w:val="8"/>
        </w:numPr>
      </w:pPr>
      <w:r>
        <w:t>Other expenses</w:t>
      </w:r>
    </w:p>
    <w:p w14:paraId="1A0D6172" w14:textId="1C403EC4" w:rsidR="00ED640F" w:rsidRDefault="00ED640F" w:rsidP="007F06C3">
      <w:pPr>
        <w:pStyle w:val="Number"/>
        <w:numPr>
          <w:ilvl w:val="0"/>
          <w:numId w:val="8"/>
        </w:numPr>
      </w:pPr>
      <w:r>
        <w:t>Receivables</w:t>
      </w:r>
    </w:p>
    <w:p w14:paraId="0E600A8A" w14:textId="041F265D" w:rsidR="00ED640F" w:rsidRDefault="00ED640F" w:rsidP="007F06C3">
      <w:pPr>
        <w:pStyle w:val="Number"/>
        <w:numPr>
          <w:ilvl w:val="0"/>
          <w:numId w:val="8"/>
        </w:numPr>
      </w:pPr>
      <w:r>
        <w:t>Plant, property and equipment</w:t>
      </w:r>
    </w:p>
    <w:p w14:paraId="1581057C" w14:textId="166BEA75" w:rsidR="00ED640F" w:rsidRDefault="00ED640F" w:rsidP="007F06C3">
      <w:pPr>
        <w:pStyle w:val="Number"/>
        <w:numPr>
          <w:ilvl w:val="0"/>
          <w:numId w:val="8"/>
        </w:numPr>
      </w:pPr>
      <w:r>
        <w:t>Intangible assets</w:t>
      </w:r>
    </w:p>
    <w:p w14:paraId="11BC261D" w14:textId="1726E7A5" w:rsidR="00ED640F" w:rsidRDefault="00ED640F" w:rsidP="007F06C3">
      <w:pPr>
        <w:pStyle w:val="Number"/>
        <w:numPr>
          <w:ilvl w:val="0"/>
          <w:numId w:val="8"/>
        </w:numPr>
      </w:pPr>
      <w:r>
        <w:t>Payables</w:t>
      </w:r>
    </w:p>
    <w:p w14:paraId="7A0EE59F" w14:textId="2B42E50A" w:rsidR="00ED640F" w:rsidRDefault="00ED640F" w:rsidP="007F06C3">
      <w:pPr>
        <w:pStyle w:val="Number"/>
        <w:numPr>
          <w:ilvl w:val="0"/>
          <w:numId w:val="8"/>
        </w:numPr>
      </w:pPr>
      <w:r>
        <w:t>Return of operating surplus</w:t>
      </w:r>
    </w:p>
    <w:p w14:paraId="288C02B8" w14:textId="770F9137" w:rsidR="00ED640F" w:rsidRDefault="00ED640F" w:rsidP="007F06C3">
      <w:pPr>
        <w:pStyle w:val="Number"/>
        <w:numPr>
          <w:ilvl w:val="0"/>
          <w:numId w:val="8"/>
        </w:numPr>
      </w:pPr>
      <w:r>
        <w:t>Provisions and employee entitlements</w:t>
      </w:r>
    </w:p>
    <w:p w14:paraId="1E510D5C" w14:textId="27BD8D04" w:rsidR="00ED640F" w:rsidRDefault="00ED640F" w:rsidP="007F06C3">
      <w:pPr>
        <w:pStyle w:val="Number"/>
        <w:numPr>
          <w:ilvl w:val="0"/>
          <w:numId w:val="8"/>
        </w:numPr>
      </w:pPr>
      <w:r>
        <w:t>Equity</w:t>
      </w:r>
    </w:p>
    <w:p w14:paraId="267A44F6" w14:textId="0B35667D" w:rsidR="00ED640F" w:rsidRDefault="00ED640F" w:rsidP="007F06C3">
      <w:pPr>
        <w:pStyle w:val="Number"/>
        <w:numPr>
          <w:ilvl w:val="0"/>
          <w:numId w:val="8"/>
        </w:numPr>
      </w:pPr>
      <w:r>
        <w:t>Memorandum accounts</w:t>
      </w:r>
    </w:p>
    <w:p w14:paraId="3BB4503C" w14:textId="40709AC8" w:rsidR="00ED640F" w:rsidRDefault="00ED640F" w:rsidP="007F06C3">
      <w:pPr>
        <w:pStyle w:val="Number"/>
        <w:numPr>
          <w:ilvl w:val="0"/>
          <w:numId w:val="8"/>
        </w:numPr>
      </w:pPr>
      <w:r>
        <w:t>Related party transactions</w:t>
      </w:r>
    </w:p>
    <w:p w14:paraId="0F76D07D" w14:textId="2DB13DEF" w:rsidR="00ED640F" w:rsidRDefault="00ED640F" w:rsidP="007F06C3">
      <w:pPr>
        <w:pStyle w:val="Number"/>
        <w:numPr>
          <w:ilvl w:val="0"/>
          <w:numId w:val="8"/>
        </w:numPr>
      </w:pPr>
      <w:r>
        <w:t>Financial instruments</w:t>
      </w:r>
    </w:p>
    <w:p w14:paraId="5C28F1D9" w14:textId="06D3525E" w:rsidR="00ED640F" w:rsidRDefault="00ED640F" w:rsidP="007F06C3">
      <w:pPr>
        <w:pStyle w:val="Number"/>
        <w:numPr>
          <w:ilvl w:val="0"/>
          <w:numId w:val="8"/>
        </w:numPr>
      </w:pPr>
      <w:r>
        <w:t>Departmental agency results</w:t>
      </w:r>
    </w:p>
    <w:p w14:paraId="2AEDDBC3" w14:textId="785BCFDB" w:rsidR="00ED640F" w:rsidRDefault="00ED640F" w:rsidP="007F06C3">
      <w:pPr>
        <w:pStyle w:val="Number"/>
        <w:numPr>
          <w:ilvl w:val="0"/>
          <w:numId w:val="8"/>
        </w:numPr>
      </w:pPr>
      <w:r>
        <w:t>Events after balance date</w:t>
      </w:r>
    </w:p>
    <w:p w14:paraId="754207FB" w14:textId="0139191B" w:rsidR="00ED640F" w:rsidRDefault="00ED640F" w:rsidP="00ED640F">
      <w:pPr>
        <w:pStyle w:val="Number"/>
        <w:numPr>
          <w:ilvl w:val="0"/>
          <w:numId w:val="0"/>
        </w:numPr>
        <w:ind w:left="567" w:hanging="567"/>
      </w:pPr>
    </w:p>
    <w:p w14:paraId="3EE7E98F" w14:textId="77777777" w:rsidR="00ED640F" w:rsidRDefault="00ED640F" w:rsidP="00ED640F">
      <w:pPr>
        <w:pStyle w:val="Number"/>
        <w:numPr>
          <w:ilvl w:val="0"/>
          <w:numId w:val="0"/>
        </w:numPr>
        <w:ind w:left="567" w:hanging="567"/>
        <w:sectPr w:rsidR="00ED640F" w:rsidSect="000A3324">
          <w:pgSz w:w="11907" w:h="16840" w:code="9"/>
          <w:pgMar w:top="1418" w:right="1701" w:bottom="1134" w:left="1843" w:header="284" w:footer="425" w:gutter="284"/>
          <w:cols w:space="720"/>
        </w:sectPr>
      </w:pPr>
    </w:p>
    <w:p w14:paraId="0684CA19" w14:textId="6AB7CA56" w:rsidR="00ED640F" w:rsidRDefault="00ED640F" w:rsidP="007F06C3">
      <w:pPr>
        <w:pStyle w:val="Heading3"/>
        <w:numPr>
          <w:ilvl w:val="6"/>
          <w:numId w:val="8"/>
        </w:numPr>
        <w:spacing w:before="0"/>
        <w:ind w:left="709" w:hanging="709"/>
      </w:pPr>
      <w:r w:rsidRPr="00ED640F">
        <w:lastRenderedPageBreak/>
        <w:t>Statement of accounting policies</w:t>
      </w:r>
    </w:p>
    <w:p w14:paraId="5B1A6AC3" w14:textId="77777777" w:rsidR="00ED640F" w:rsidRDefault="00ED640F" w:rsidP="00ED640F">
      <w:pPr>
        <w:pStyle w:val="Heading4"/>
      </w:pPr>
      <w:r>
        <w:t>Reporting entity</w:t>
      </w:r>
      <w:r>
        <w:tab/>
      </w:r>
    </w:p>
    <w:p w14:paraId="54CB176B" w14:textId="4F2847E4" w:rsidR="00ED640F" w:rsidRDefault="00ED640F" w:rsidP="00ED640F">
      <w:r>
        <w:t>The Ministry of Health (the Ministry) is a government department as defined by section 5 of the Public Service Act 2020 and is domiciled and operates in New Zealand. The relevant legislation governing the Ministry’s operations includes the Public Finance Act 1989 , the Public Service Act, and the New Zealand Public Health and Disability Act 2000. The Ministry’s ultimate parent is the New Zealand Crown.</w:t>
      </w:r>
    </w:p>
    <w:p w14:paraId="575AD8E2" w14:textId="77777777" w:rsidR="00ED640F" w:rsidRDefault="00ED640F" w:rsidP="00ED640F"/>
    <w:p w14:paraId="0E4E4AFA" w14:textId="533F34E3" w:rsidR="00ED640F" w:rsidRDefault="00ED640F" w:rsidP="00ED640F">
      <w:r>
        <w:t xml:space="preserve">The financial statements of the Ministry for the year ended 30 June 2023 are consolidated financial statements including the Ministry and </w:t>
      </w:r>
      <w:proofErr w:type="spellStart"/>
      <w:r>
        <w:t>Te</w:t>
      </w:r>
      <w:proofErr w:type="spellEnd"/>
      <w:r>
        <w:t xml:space="preserve"> </w:t>
      </w:r>
      <w:proofErr w:type="spellStart"/>
      <w:r>
        <w:t>Aho</w:t>
      </w:r>
      <w:proofErr w:type="spellEnd"/>
      <w:r>
        <w:t xml:space="preserve"> o </w:t>
      </w:r>
      <w:proofErr w:type="spellStart"/>
      <w:r>
        <w:t>Te</w:t>
      </w:r>
      <w:proofErr w:type="spellEnd"/>
      <w:r>
        <w:t xml:space="preserve"> Kahu | Cancer Control Agency. </w:t>
      </w:r>
      <w:proofErr w:type="spellStart"/>
      <w:r>
        <w:t>Te</w:t>
      </w:r>
      <w:proofErr w:type="spellEnd"/>
      <w:r>
        <w:t xml:space="preserve"> </w:t>
      </w:r>
      <w:proofErr w:type="spellStart"/>
      <w:r>
        <w:t>Aho</w:t>
      </w:r>
      <w:proofErr w:type="spellEnd"/>
      <w:r>
        <w:t xml:space="preserve"> o </w:t>
      </w:r>
      <w:proofErr w:type="spellStart"/>
      <w:r>
        <w:t>Te</w:t>
      </w:r>
      <w:proofErr w:type="spellEnd"/>
      <w:r>
        <w:t xml:space="preserve"> Kahu | Cancer Control Agency (established 1 December 2019) is a departmental agency as defined by section 2 of the Public Finance Act and section 5 of the Public Service Act, which is hosted within the Ministry. Unless explicitly stated, references to the Ministry cover the Ministry and the departmental agency (see note 16).</w:t>
      </w:r>
    </w:p>
    <w:p w14:paraId="3ADCB9B0" w14:textId="77777777" w:rsidR="00ED640F" w:rsidRDefault="00ED640F" w:rsidP="00ED640F"/>
    <w:p w14:paraId="6C9F09E5" w14:textId="40CC6AE1" w:rsidR="00ED640F" w:rsidRDefault="00ED640F" w:rsidP="00ED640F">
      <w:r>
        <w:t xml:space="preserve">In addition, the Ministry has reported on Crown activities that it administers in the non-departmental statements and schedules on </w:t>
      </w:r>
      <w:r w:rsidRPr="00381B91">
        <w:t>pages 134 to 152</w:t>
      </w:r>
      <w:r>
        <w:t>.</w:t>
      </w:r>
    </w:p>
    <w:p w14:paraId="7D2D20B0" w14:textId="77777777" w:rsidR="00ED640F" w:rsidRDefault="00ED640F" w:rsidP="00ED640F"/>
    <w:p w14:paraId="2C4B956C" w14:textId="3FD206DC" w:rsidR="00ED640F" w:rsidRDefault="00ED640F" w:rsidP="00ED640F">
      <w:r>
        <w:t>The Ministry’s primary objective is to provide services to the New Zealand public. The Ministry funds, administers and monitors the delivery of health services.</w:t>
      </w:r>
    </w:p>
    <w:p w14:paraId="775DFAAA" w14:textId="77777777" w:rsidR="00ED640F" w:rsidRDefault="00ED640F" w:rsidP="00ED640F"/>
    <w:p w14:paraId="6AB01431" w14:textId="21B01076" w:rsidR="00ED640F" w:rsidRDefault="00ED640F" w:rsidP="00ED640F">
      <w:r>
        <w:t>The Ministry has designated itself as a public benefit entity (PBE) for the purposes of complying with generally accepted accounting practice.</w:t>
      </w:r>
    </w:p>
    <w:p w14:paraId="7A743530" w14:textId="77777777" w:rsidR="00ED640F" w:rsidRDefault="00ED640F" w:rsidP="00ED640F"/>
    <w:p w14:paraId="27DA23F4" w14:textId="572966BA" w:rsidR="00ED640F" w:rsidRDefault="00ED640F" w:rsidP="00ED640F">
      <w:r>
        <w:t>The financial statements are for the year ended 30 June 2023 and were approved for issue by the Director-General of Health on 30 September 2023.</w:t>
      </w:r>
    </w:p>
    <w:p w14:paraId="7F81CF54" w14:textId="77777777" w:rsidR="00ED640F" w:rsidRDefault="00ED640F" w:rsidP="00ED640F">
      <w:pPr>
        <w:pStyle w:val="Heading4"/>
      </w:pPr>
      <w:r>
        <w:t>Basis of preparation</w:t>
      </w:r>
      <w:r>
        <w:tab/>
      </w:r>
    </w:p>
    <w:p w14:paraId="0C52C891" w14:textId="580E6948" w:rsidR="00ED640F" w:rsidRDefault="00ED640F" w:rsidP="00ED640F">
      <w:r>
        <w:t>The financial statements have been prepared on a going-concern basis and the accounting policies have been applied consistently throughout the year.</w:t>
      </w:r>
    </w:p>
    <w:p w14:paraId="195943FC" w14:textId="77777777" w:rsidR="00ED640F" w:rsidRDefault="00ED640F" w:rsidP="00ED640F">
      <w:pPr>
        <w:pStyle w:val="Heading4"/>
      </w:pPr>
      <w:r>
        <w:t>Statement of compliance</w:t>
      </w:r>
    </w:p>
    <w:p w14:paraId="09CFAF4E" w14:textId="221B6ACE" w:rsidR="00ED640F" w:rsidRDefault="00ED640F" w:rsidP="00ED640F">
      <w:r>
        <w:t>The financial statements and service performance information of the Ministry have been prepared in accordance with the requirements of the Public Finance Act, which include the requirement to comply with generally accepted accounting practice and Treasury Instructions.</w:t>
      </w:r>
    </w:p>
    <w:p w14:paraId="10DD1657" w14:textId="77777777" w:rsidR="00ED640F" w:rsidRDefault="00ED640F" w:rsidP="00ED640F"/>
    <w:p w14:paraId="2C931863" w14:textId="77777777" w:rsidR="00ED640F" w:rsidRPr="00ED640F" w:rsidRDefault="00ED640F" w:rsidP="00ED640F">
      <w:r>
        <w:t>The financial statements and service performance information have been prepared in accordance with PBE standards.</w:t>
      </w:r>
    </w:p>
    <w:p w14:paraId="0773B269" w14:textId="0CAEAF3F" w:rsidR="00ED640F" w:rsidRDefault="00ED640F" w:rsidP="00ED640F">
      <w:pPr>
        <w:pStyle w:val="Heading4"/>
      </w:pPr>
      <w:r>
        <w:t>Presentation currency and rounding</w:t>
      </w:r>
    </w:p>
    <w:p w14:paraId="07FB492A" w14:textId="77777777" w:rsidR="00ED640F" w:rsidRDefault="00ED640F" w:rsidP="00ED640F">
      <w:r w:rsidRPr="00ED640F">
        <w:t>The financial statements are presented in New Zealand dollars and all values are rounded to the nearest thousand dollars ($000).</w:t>
      </w:r>
    </w:p>
    <w:p w14:paraId="0156A799" w14:textId="77777777" w:rsidR="00ED640F" w:rsidRDefault="00ED640F" w:rsidP="00ED640F"/>
    <w:p w14:paraId="5D1B9113" w14:textId="77777777" w:rsidR="00ED640F" w:rsidRDefault="00ED640F" w:rsidP="00ED640F"/>
    <w:p w14:paraId="6C8F92E7" w14:textId="77777777" w:rsidR="00ED640F" w:rsidRDefault="00ED640F" w:rsidP="00ED640F">
      <w:pPr>
        <w:pStyle w:val="Heading4"/>
        <w:spacing w:before="0"/>
      </w:pPr>
      <w:bookmarkStart w:id="29" w:name="_bookmark4"/>
      <w:bookmarkEnd w:id="29"/>
      <w:r>
        <w:lastRenderedPageBreak/>
        <w:t>Comparative figures</w:t>
      </w:r>
      <w:r>
        <w:tab/>
      </w:r>
    </w:p>
    <w:p w14:paraId="16DAA436" w14:textId="01610778" w:rsidR="00C86248" w:rsidRDefault="00ED640F" w:rsidP="00ED640F">
      <w:r>
        <w:t>When presentation or classification of items in the financial statements is amended or accounting policies are changed, comparative figures are restated to ensure consistency with the current period unless it is impracticable to do so.</w:t>
      </w:r>
    </w:p>
    <w:p w14:paraId="02683248" w14:textId="7C10CAAA" w:rsidR="00ED640F" w:rsidRDefault="00ED640F" w:rsidP="00ED640F">
      <w:pPr>
        <w:pStyle w:val="Heading4"/>
      </w:pPr>
      <w:r w:rsidRPr="00ED640F">
        <w:t xml:space="preserve">New or amended standards </w:t>
      </w:r>
      <w:proofErr w:type="gramStart"/>
      <w:r w:rsidRPr="00ED640F">
        <w:t>adopted</w:t>
      </w:r>
      <w:proofErr w:type="gramEnd"/>
    </w:p>
    <w:p w14:paraId="5852D57C" w14:textId="77777777" w:rsidR="00ED640F" w:rsidRDefault="00ED640F" w:rsidP="00ED640F">
      <w:pPr>
        <w:pStyle w:val="Heading5"/>
      </w:pPr>
      <w:r>
        <w:t>PBE IPSAS 41 Financial Instruments</w:t>
      </w:r>
    </w:p>
    <w:p w14:paraId="0F095D2B" w14:textId="32D9B976" w:rsidR="00ED640F" w:rsidRDefault="00ED640F" w:rsidP="00ED640F">
      <w:r>
        <w:t xml:space="preserve">In March 2019, the External Reporting Board issued PBE IPSAS 41 Financial Instruments, which supersedes both PBE IFRS 9 Financial Instruments and PBE IPSAS 29 Financial Instruments: Recognition and Measurement. The Ministry has adopted PBE IPSAS 41 for the first time this year. There has been little change as a result of adopting the new </w:t>
      </w:r>
      <w:proofErr w:type="gramStart"/>
      <w:r>
        <w:t>standard, because</w:t>
      </w:r>
      <w:proofErr w:type="gramEnd"/>
      <w:r>
        <w:t xml:space="preserve"> the requirements are similar to those contained in PBE IFRS 9.</w:t>
      </w:r>
    </w:p>
    <w:p w14:paraId="75480014" w14:textId="77777777" w:rsidR="00ED640F" w:rsidRDefault="00ED640F" w:rsidP="00ED640F">
      <w:pPr>
        <w:pStyle w:val="Heading5"/>
      </w:pPr>
      <w:r>
        <w:t>PBE FRS 48 Service Performance Reporting</w:t>
      </w:r>
    </w:p>
    <w:p w14:paraId="41CF3E42" w14:textId="4C0D8DAA" w:rsidR="00ED640F" w:rsidRDefault="00ED640F" w:rsidP="00ED640F">
      <w:r>
        <w:t>This Standard establishes new requirements for the selection and presentation of service performance information. The Ministry has adopted PBE FRS 48. The main change between PBE FRS 48 and PBE IPSAS 1 Presentation of Financial Statements is that PBE FRS 48 requires additional information to be disclosed on the judgements that have the most significant effect on the selection, measurement, aggregation, and presentation of service performance information. This is disclosed in Statements of Service Performance.</w:t>
      </w:r>
    </w:p>
    <w:p w14:paraId="30D711E2" w14:textId="77777777" w:rsidR="00ED640F" w:rsidRDefault="00ED640F" w:rsidP="00ED640F">
      <w:pPr>
        <w:pStyle w:val="Heading4"/>
      </w:pPr>
      <w:r w:rsidRPr="00ED640F">
        <w:t>Other changes in accounting policies</w:t>
      </w:r>
    </w:p>
    <w:p w14:paraId="3E2A483C" w14:textId="77777777" w:rsidR="00ED640F" w:rsidRDefault="00ED640F" w:rsidP="00ED640F">
      <w:r w:rsidRPr="00ED640F">
        <w:t>There have been no other changes in the Ministry’s accounting policies since the date of the last audited financial statements</w:t>
      </w:r>
      <w:r>
        <w:t>.</w:t>
      </w:r>
    </w:p>
    <w:p w14:paraId="7003506D" w14:textId="77777777" w:rsidR="00ED640F" w:rsidRDefault="00ED640F" w:rsidP="00ED640F">
      <w:pPr>
        <w:pStyle w:val="Heading4"/>
      </w:pPr>
      <w:r w:rsidRPr="00ED640F">
        <w:t xml:space="preserve">Standards issued and not yet effective and not early </w:t>
      </w:r>
      <w:proofErr w:type="gramStart"/>
      <w:r w:rsidRPr="00ED640F">
        <w:t>adopted</w:t>
      </w:r>
      <w:proofErr w:type="gramEnd"/>
    </w:p>
    <w:p w14:paraId="14E4AA22" w14:textId="77777777" w:rsidR="00ED640F" w:rsidRDefault="00ED640F" w:rsidP="00ED640F">
      <w:r>
        <w:t>Standards and amendments that have been issued but are not yet effective and that have not been early adopted and that are relevant to the Ministry are as follows:</w:t>
      </w:r>
    </w:p>
    <w:p w14:paraId="235F8D61" w14:textId="77777777" w:rsidR="00ED640F" w:rsidRDefault="00ED640F" w:rsidP="00ED640F">
      <w:pPr>
        <w:pStyle w:val="Heading5"/>
      </w:pPr>
      <w:r>
        <w:t>2022 Omnibus Amendment to PBE Standards</w:t>
      </w:r>
    </w:p>
    <w:p w14:paraId="23BF9077" w14:textId="77777777" w:rsidR="00ED640F" w:rsidRDefault="00ED640F" w:rsidP="00ED640F">
      <w:r>
        <w:t>This standard has been issued to amend the relevant Tier 1 and Tier 2 PBE Standards as a result of the following.</w:t>
      </w:r>
    </w:p>
    <w:p w14:paraId="0715F0FD" w14:textId="47739826" w:rsidR="00ED640F" w:rsidRDefault="00ED640F" w:rsidP="00ED640F">
      <w:pPr>
        <w:pStyle w:val="Bullet"/>
      </w:pPr>
      <w:r w:rsidRPr="00ED640F">
        <w:rPr>
          <w:b/>
          <w:bCs/>
        </w:rPr>
        <w:t>PBE IPSAS 16 Investment Property</w:t>
      </w:r>
      <w:r>
        <w:t>: The amendments clarify that fair value measurement of self-constructed investment property could begin before the construction is completed.</w:t>
      </w:r>
    </w:p>
    <w:p w14:paraId="50225890" w14:textId="404C49B0" w:rsidR="00ED640F" w:rsidRDefault="00ED640F" w:rsidP="00ED640F">
      <w:pPr>
        <w:pStyle w:val="Bullet"/>
      </w:pPr>
      <w:r w:rsidRPr="00ED640F">
        <w:rPr>
          <w:b/>
          <w:bCs/>
        </w:rPr>
        <w:t>PBE IPSAS 17 Property, Plant and Equipment</w:t>
      </w:r>
      <w:r>
        <w:t>: The amendments change the accounting for any net proceeds earned while bringing an asset into use by requiring the proceeds and relevant costs to be recognised in surplus or deficit rather than being deducted from the asset cost recognised.</w:t>
      </w:r>
    </w:p>
    <w:p w14:paraId="29C4CF34" w14:textId="0286D5AF" w:rsidR="00ED640F" w:rsidRDefault="00ED640F" w:rsidP="00ED640F">
      <w:pPr>
        <w:pStyle w:val="Bullet"/>
      </w:pPr>
      <w:r w:rsidRPr="00ED640F">
        <w:rPr>
          <w:b/>
          <w:bCs/>
        </w:rPr>
        <w:t>PBE IPSAS 30 Financial Instruments</w:t>
      </w:r>
      <w:r>
        <w:t xml:space="preserve">: Disclosures: The amendment specifically refers to disclosing the circumstances that result in fair value of financial </w:t>
      </w:r>
      <w:proofErr w:type="gramStart"/>
      <w:r>
        <w:t>guarantee</w:t>
      </w:r>
      <w:proofErr w:type="gramEnd"/>
      <w:r>
        <w:t xml:space="preserve"> contracts not being determinable.</w:t>
      </w:r>
    </w:p>
    <w:p w14:paraId="09C05A31" w14:textId="77777777" w:rsidR="007615A9" w:rsidRDefault="007615A9" w:rsidP="007615A9"/>
    <w:p w14:paraId="01E3F8F4" w14:textId="7DEAC5E6" w:rsidR="00ED640F" w:rsidRDefault="00ED640F" w:rsidP="00ED640F">
      <w:pPr>
        <w:pStyle w:val="Bullet"/>
      </w:pPr>
      <w:r w:rsidRPr="00ED640F">
        <w:rPr>
          <w:b/>
          <w:bCs/>
        </w:rPr>
        <w:lastRenderedPageBreak/>
        <w:t>PBE IPSAS 19 Provisions, Contingent Liabilities and Contingent Assets</w:t>
      </w:r>
      <w:r>
        <w:t>: The amendments clarify the costs of fulfilling a contract that an entity includes when assessing whether a contract will be loss-making or onerous (and therefore whether a provision needs to be recognised).</w:t>
      </w:r>
    </w:p>
    <w:p w14:paraId="33844477" w14:textId="77777777" w:rsidR="00ED640F" w:rsidRDefault="00ED640F" w:rsidP="00ED640F"/>
    <w:p w14:paraId="21D25440" w14:textId="32B70D41" w:rsidR="00ED640F" w:rsidRDefault="00ED640F" w:rsidP="00ED640F">
      <w:r>
        <w:t>The changes are for financial statements covering periods beginning on or after 1 January 2023.</w:t>
      </w:r>
    </w:p>
    <w:p w14:paraId="1CF6EA28" w14:textId="77777777" w:rsidR="00ED640F" w:rsidRDefault="00ED640F" w:rsidP="00ED640F">
      <w:pPr>
        <w:pStyle w:val="Heading5"/>
      </w:pPr>
      <w:r>
        <w:t>PBE IFRS 17 Insurance Contracts</w:t>
      </w:r>
    </w:p>
    <w:p w14:paraId="4781AEE9" w14:textId="77777777" w:rsidR="00ED640F" w:rsidRDefault="00ED640F" w:rsidP="00ED640F">
      <w:r>
        <w:t>This new standard sets out accounting requirements for insurers and other entities that issue insurance contracts and applies to financial reports covering periods beginning on or after 1 January 2026.</w:t>
      </w:r>
    </w:p>
    <w:p w14:paraId="56A72D72" w14:textId="77777777" w:rsidR="00ED640F" w:rsidRDefault="00ED640F" w:rsidP="00ED640F"/>
    <w:p w14:paraId="55200B31" w14:textId="66874D7F" w:rsidR="00ED640F" w:rsidRDefault="00ED640F" w:rsidP="00ED640F">
      <w:r>
        <w:t>The Ministry has not yet assessed in detail the impact of these amendments and the new standard.</w:t>
      </w:r>
    </w:p>
    <w:p w14:paraId="07B55B24" w14:textId="57EE18E8" w:rsidR="00ED640F" w:rsidRDefault="00ED640F" w:rsidP="00ED640F">
      <w:pPr>
        <w:pStyle w:val="Heading4"/>
      </w:pPr>
      <w:r w:rsidRPr="00ED640F">
        <w:t>Summary of significant accounting policies</w:t>
      </w:r>
    </w:p>
    <w:p w14:paraId="643E55D2" w14:textId="2369D0AD" w:rsidR="00ED640F" w:rsidRDefault="00ED640F" w:rsidP="00ED640F">
      <w:r w:rsidRPr="00ED640F">
        <w:t>Significant accounting policies are included in the notes to which they relate. Significant accounting policies that do not relate to a specific note are outlined below.</w:t>
      </w:r>
    </w:p>
    <w:p w14:paraId="2D774468" w14:textId="36F1223E" w:rsidR="00ED640F" w:rsidRDefault="00ED640F" w:rsidP="00ED640F">
      <w:pPr>
        <w:pStyle w:val="Heading4"/>
      </w:pPr>
      <w:r w:rsidRPr="00ED640F">
        <w:t>Foreign currency transactions</w:t>
      </w:r>
    </w:p>
    <w:p w14:paraId="5BBB7BF7" w14:textId="156A5E9E" w:rsidR="00ED640F" w:rsidRDefault="00ED640F" w:rsidP="00ED640F">
      <w:r w:rsidRPr="00ED640F">
        <w:t>Foreign currency transactions are translated into New Zealand dollars using the spot exchange rates at the dates of the transactions. Foreign exchange gains and losses resulting from the settlement of such transactions are recognised in the surplus or deficit.</w:t>
      </w:r>
    </w:p>
    <w:p w14:paraId="2CCEC367" w14:textId="43C7A916" w:rsidR="00ED640F" w:rsidRDefault="00ED640F" w:rsidP="00ED640F">
      <w:pPr>
        <w:pStyle w:val="Heading4"/>
      </w:pPr>
      <w:r w:rsidRPr="00ED640F">
        <w:t>Cash and cash equivalents</w:t>
      </w:r>
    </w:p>
    <w:p w14:paraId="1D9FB8FC" w14:textId="2242214C" w:rsidR="00ED640F" w:rsidRDefault="00ED640F" w:rsidP="00ED640F">
      <w:r>
        <w:t>Cash and cash equivalents comprise funds in current accounts with Westpac New Zealand Limited, a registered bank.</w:t>
      </w:r>
    </w:p>
    <w:p w14:paraId="5E04320E" w14:textId="77777777" w:rsidR="00ED640F" w:rsidRDefault="00ED640F" w:rsidP="00ED640F"/>
    <w:p w14:paraId="13885EFC" w14:textId="62012DEF" w:rsidR="00ED640F" w:rsidRDefault="00ED640F" w:rsidP="00ED640F">
      <w:r>
        <w:t>The Ministry is only permitted to expend its cash and cash equivalents within the scope and limits of its appropriations.</w:t>
      </w:r>
    </w:p>
    <w:p w14:paraId="624C0469" w14:textId="77777777" w:rsidR="00ED640F" w:rsidRDefault="00ED640F" w:rsidP="00ED640F"/>
    <w:p w14:paraId="5DAE989E" w14:textId="19522124" w:rsidR="00ED640F" w:rsidRDefault="00ED640F" w:rsidP="00ED640F">
      <w:r>
        <w:t>Cash and cash equivalents are subject to the expected loss requirements of PBE IFRS 9. However, no loss allowance has been recognised because the estimated loss allowance for credit losses is considered to be nil or trivial.</w:t>
      </w:r>
    </w:p>
    <w:p w14:paraId="7ECE1241" w14:textId="5C51371B" w:rsidR="00ED640F" w:rsidRDefault="00ED640F" w:rsidP="00ED640F">
      <w:pPr>
        <w:pStyle w:val="Heading4"/>
      </w:pPr>
      <w:r w:rsidRPr="00ED640F">
        <w:t>Goods and services tax</w:t>
      </w:r>
    </w:p>
    <w:p w14:paraId="3716CD36" w14:textId="32BBE585" w:rsidR="00ED640F" w:rsidRDefault="00ED640F" w:rsidP="00ED640F">
      <w:r>
        <w:t>Items in the financial statements are stated exclusive of goods and services tax (GST), except for receivables and payables, which are stated on a GST-inclusive basis. Where GST is not recoverable as input tax, it is recognised as part of the related asset or expense.</w:t>
      </w:r>
    </w:p>
    <w:p w14:paraId="6D60E991" w14:textId="77777777" w:rsidR="00ED640F" w:rsidRDefault="00ED640F" w:rsidP="00ED640F"/>
    <w:p w14:paraId="49A0FA26" w14:textId="77777777" w:rsidR="00ED640F" w:rsidRDefault="00ED640F" w:rsidP="00ED640F">
      <w:r>
        <w:t xml:space="preserve">The net amount of GST recoverable from, or payable to, Inland Revenue is included as part of receivables or payables in the statement of financial position. The net GST paid to or received from Inland Revenue, including the GST relating to investing and </w:t>
      </w:r>
      <w:r>
        <w:lastRenderedPageBreak/>
        <w:t>financing activities, is classified as an operating cash flow in the statement of cash flows.</w:t>
      </w:r>
    </w:p>
    <w:p w14:paraId="3ADB8A9E" w14:textId="77777777" w:rsidR="00ED640F" w:rsidRDefault="00ED640F" w:rsidP="00ED640F">
      <w:pPr>
        <w:pStyle w:val="Heading4"/>
      </w:pPr>
      <w:r>
        <w:t>Income tax</w:t>
      </w:r>
      <w:r>
        <w:tab/>
      </w:r>
    </w:p>
    <w:p w14:paraId="4DF74880" w14:textId="77777777" w:rsidR="00ED640F" w:rsidRDefault="00ED640F" w:rsidP="00ED640F">
      <w:r>
        <w:t>The Ministry is a public authority and consequently is exempt from income tax. Accordingly, no provision has been made for income tax.</w:t>
      </w:r>
    </w:p>
    <w:p w14:paraId="42A9FEBC" w14:textId="77777777" w:rsidR="00ED640F" w:rsidRDefault="00ED640F" w:rsidP="00ED640F">
      <w:pPr>
        <w:pStyle w:val="Heading4"/>
      </w:pPr>
      <w:r w:rsidRPr="00ED640F">
        <w:t xml:space="preserve">Budget and forecast </w:t>
      </w:r>
      <w:proofErr w:type="gramStart"/>
      <w:r w:rsidRPr="00ED640F">
        <w:t>figures</w:t>
      </w:r>
      <w:proofErr w:type="gramEnd"/>
    </w:p>
    <w:p w14:paraId="39C1E706" w14:textId="77777777" w:rsidR="00ED640F" w:rsidRDefault="00ED640F" w:rsidP="00ED640F">
      <w:pPr>
        <w:pStyle w:val="Heading5"/>
      </w:pPr>
      <w:r>
        <w:t>Basis of the budget figures</w:t>
      </w:r>
    </w:p>
    <w:p w14:paraId="5EC89E0E" w14:textId="77777777" w:rsidR="00ED640F" w:rsidRDefault="00ED640F" w:rsidP="00ED640F">
      <w:r>
        <w:t>The 2022/23 budget figures are for the year ended 30 June 2023 and were published in the 2022 Annual Report. They are consistent with the Ministry’s best estimate at the time for financial forecast information submitted to the Treasury for the Budget Economic and Fiscal Update for the year ended 2022/23.</w:t>
      </w:r>
    </w:p>
    <w:p w14:paraId="516466DC" w14:textId="77777777" w:rsidR="00ED640F" w:rsidRDefault="00ED640F" w:rsidP="00ED640F">
      <w:pPr>
        <w:pStyle w:val="Heading5"/>
      </w:pPr>
      <w:r>
        <w:t>Basis of the forecast figures</w:t>
      </w:r>
    </w:p>
    <w:p w14:paraId="13CAF5B8" w14:textId="7FA1B7E6" w:rsidR="00ED640F" w:rsidRDefault="00ED640F" w:rsidP="00ED640F">
      <w:r>
        <w:t>The 2023/24 forecast figures are for the year ending 30 June 2024, which are consistent with the best estimate at the time for the Budget Economic and Fiscal Update forecast financial information submitted to the Treasury for the year ending 2023/24.</w:t>
      </w:r>
    </w:p>
    <w:p w14:paraId="7A18DFF2" w14:textId="77777777" w:rsidR="00ED640F" w:rsidRDefault="00ED640F" w:rsidP="00ED640F"/>
    <w:p w14:paraId="6C41479E" w14:textId="27544E9C" w:rsidR="00ED640F" w:rsidRDefault="00ED640F" w:rsidP="00ED640F">
      <w:r>
        <w:t>The forecast financial statements have been prepared as required by the Public Finance Act to communicate forecast financial information for accountability purposes. The 30 June 2024 forecast figures have been prepared in accordance with and comply with PBE FRS 42 Prospective Financial Statements.</w:t>
      </w:r>
    </w:p>
    <w:p w14:paraId="68588EB6" w14:textId="77777777" w:rsidR="00ED640F" w:rsidRDefault="00ED640F" w:rsidP="00ED640F"/>
    <w:p w14:paraId="1F6565F2" w14:textId="2867C65E" w:rsidR="00ED640F" w:rsidRDefault="00ED640F" w:rsidP="00ED640F">
      <w:r>
        <w:t>The budget and forecast figures are unaudited and have been prepared using the accounting policies adopted in preparing these financial statements.</w:t>
      </w:r>
    </w:p>
    <w:p w14:paraId="3031CD5B" w14:textId="77777777" w:rsidR="00ED640F" w:rsidRDefault="00ED640F" w:rsidP="00ED640F"/>
    <w:p w14:paraId="1004BDF9" w14:textId="019FE14C" w:rsidR="00ED640F" w:rsidRDefault="00ED640F" w:rsidP="00ED640F">
      <w:r>
        <w:t>The Director-General as Chief Executive of the Ministry is responsible for the forecast financial statements including the appropriateness of the assumptions underlying them and all other required disclosures. The forecast financial statements were approved by the Chief Executive on 20 April 2023.</w:t>
      </w:r>
    </w:p>
    <w:p w14:paraId="6D92CDCA" w14:textId="77777777" w:rsidR="00ED640F" w:rsidRDefault="00ED640F" w:rsidP="00ED640F"/>
    <w:p w14:paraId="40009CDF" w14:textId="77777777" w:rsidR="00ED640F" w:rsidRDefault="00ED640F" w:rsidP="00ED640F">
      <w:r>
        <w:t>While the Ministry regularly updates its forecasts, updated forecast financial statements for the year ending 30 June 2024 will not be published during the year.</w:t>
      </w:r>
    </w:p>
    <w:p w14:paraId="728FA31B" w14:textId="753CC1BE" w:rsidR="00ED640F" w:rsidRDefault="00ED640F" w:rsidP="00B7064D">
      <w:pPr>
        <w:pStyle w:val="Heading5"/>
      </w:pPr>
      <w:r>
        <w:t>Significant assumptions used in preparing the forecast</w:t>
      </w:r>
      <w:r w:rsidR="00B7064D">
        <w:t xml:space="preserve"> </w:t>
      </w:r>
      <w:r w:rsidR="00B7064D" w:rsidRPr="00B7064D">
        <w:t xml:space="preserve">financial </w:t>
      </w:r>
      <w:proofErr w:type="gramStart"/>
      <w:r w:rsidR="00B7064D" w:rsidRPr="00B7064D">
        <w:t>information</w:t>
      </w:r>
      <w:proofErr w:type="gramEnd"/>
    </w:p>
    <w:p w14:paraId="0B7140FE" w14:textId="36E19ADF" w:rsidR="00ED640F" w:rsidRDefault="00ED640F" w:rsidP="00ED640F">
      <w:r>
        <w:t>The forecast figures contained in these financial statements reflect the Ministry’s purpose and activities and are based on a number of assumptions on what may occur during the 2023/24 year. The forecast figures have been compiled on the basis of existing government policies and ministerial expectations at the time the Main Estimates were finalised.</w:t>
      </w:r>
    </w:p>
    <w:p w14:paraId="07FF38CD" w14:textId="77777777" w:rsidR="00B7064D" w:rsidRDefault="00B7064D" w:rsidP="00ED640F"/>
    <w:p w14:paraId="12D6FF42" w14:textId="77777777" w:rsidR="00ED640F" w:rsidRDefault="00ED640F" w:rsidP="00ED640F">
      <w:r>
        <w:t xml:space="preserve">The main assumptions, which were adopted as </w:t>
      </w:r>
      <w:proofErr w:type="gramStart"/>
      <w:r>
        <w:t>at</w:t>
      </w:r>
      <w:proofErr w:type="gramEnd"/>
      <w:r>
        <w:t xml:space="preserve"> 20 April 2023, were as follows:</w:t>
      </w:r>
    </w:p>
    <w:p w14:paraId="5D0B362E" w14:textId="6A825131" w:rsidR="00ED640F" w:rsidRDefault="00ED640F" w:rsidP="00B7064D">
      <w:pPr>
        <w:pStyle w:val="Bullet"/>
      </w:pPr>
      <w:r>
        <w:t>The Ministry’s activities and output expectations will remain substantially the same as in 2022/23, focusing on the Government’s priorities.</w:t>
      </w:r>
    </w:p>
    <w:p w14:paraId="122A6D30" w14:textId="3B57AC45" w:rsidR="00ED640F" w:rsidRDefault="00ED640F" w:rsidP="00B7064D">
      <w:pPr>
        <w:pStyle w:val="Bullet"/>
      </w:pPr>
      <w:r>
        <w:lastRenderedPageBreak/>
        <w:t>Personnel costs were based on current wages and salary costs adjusted for anticipated remuneration changes.</w:t>
      </w:r>
    </w:p>
    <w:p w14:paraId="00AB8230" w14:textId="07AE078E" w:rsidR="00ED640F" w:rsidRDefault="00ED640F" w:rsidP="00B7064D">
      <w:pPr>
        <w:pStyle w:val="Bullet"/>
      </w:pPr>
      <w:r>
        <w:t>Operating costs were based on historical experience and other factors that are believed to be reasonable in the circumstances and are the Ministry’s best estimate of future costs that will be incurred.</w:t>
      </w:r>
    </w:p>
    <w:p w14:paraId="4EAE244F" w14:textId="3D0D8A45" w:rsidR="00ED640F" w:rsidRDefault="00ED640F" w:rsidP="00B7064D">
      <w:pPr>
        <w:pStyle w:val="Bullet"/>
      </w:pPr>
      <w:r>
        <w:t>Estimated year-end information for 2022/23 was used as the opening position for the 2023/24 forecasts.</w:t>
      </w:r>
    </w:p>
    <w:p w14:paraId="4808C269" w14:textId="77777777" w:rsidR="00B7064D" w:rsidRDefault="00B7064D" w:rsidP="00ED640F"/>
    <w:p w14:paraId="4A00722F" w14:textId="290A8168" w:rsidR="00ED640F" w:rsidRDefault="00ED640F" w:rsidP="00ED640F">
      <w:r>
        <w:t>The actual financial results achieved for 30 June 2024 are likely to vary from the forecast information presented and the variance may be material. Factors that may lead to a material difference between information in these forecast financial</w:t>
      </w:r>
      <w:r w:rsidR="00B7064D">
        <w:t xml:space="preserve"> </w:t>
      </w:r>
      <w:r>
        <w:t>information statements and the actual reported results include changes to the budget through initiatives approved by Cabinet during 2023/24 and reflected in the Vote Health 2023/24 Supplementary Estimates, technical adjustments to (including transfers between) financial years and timing of expenditure relating to significant programmes and projects.</w:t>
      </w:r>
    </w:p>
    <w:p w14:paraId="0560F324" w14:textId="77777777" w:rsidR="007615A9" w:rsidRDefault="007615A9" w:rsidP="00ED640F"/>
    <w:p w14:paraId="639123FC" w14:textId="589B81F1" w:rsidR="007615A9" w:rsidRDefault="007615A9" w:rsidP="007F06C3">
      <w:pPr>
        <w:pStyle w:val="Heading3"/>
        <w:numPr>
          <w:ilvl w:val="6"/>
          <w:numId w:val="8"/>
        </w:numPr>
        <w:spacing w:before="0"/>
        <w:ind w:left="709" w:hanging="709"/>
      </w:pPr>
      <w:r w:rsidRPr="007615A9">
        <w:t>Revenue</w:t>
      </w:r>
    </w:p>
    <w:p w14:paraId="0A30062C" w14:textId="77777777" w:rsidR="007615A9" w:rsidRDefault="007615A9" w:rsidP="007615A9">
      <w:pPr>
        <w:pStyle w:val="Heading4"/>
      </w:pPr>
      <w:r>
        <w:t>Accounting policy</w:t>
      </w:r>
    </w:p>
    <w:p w14:paraId="5C855EAD" w14:textId="49392E42" w:rsidR="007615A9" w:rsidRDefault="007615A9" w:rsidP="007615A9">
      <w:r>
        <w:t>The specific accounting policies for significant revenue items</w:t>
      </w:r>
      <w:r w:rsidR="00612761">
        <w:t xml:space="preserve"> </w:t>
      </w:r>
      <w:r>
        <w:t>are explained below.</w:t>
      </w:r>
    </w:p>
    <w:p w14:paraId="24DD7CFE" w14:textId="77777777" w:rsidR="007615A9" w:rsidRDefault="007615A9" w:rsidP="007615A9"/>
    <w:p w14:paraId="60D4D5D0" w14:textId="79F68F4E" w:rsidR="007615A9" w:rsidRDefault="007615A9" w:rsidP="007615A9">
      <w:r>
        <w:t>The Ministry derives revenue through the provision of outputs to the Crown and for services to third parties. Such revenue is recognised at fair value of consideration received.</w:t>
      </w:r>
    </w:p>
    <w:p w14:paraId="75634D91" w14:textId="77777777" w:rsidR="007615A9" w:rsidRDefault="007615A9" w:rsidP="007615A9">
      <w:pPr>
        <w:pStyle w:val="Heading4"/>
      </w:pPr>
      <w:r>
        <w:t>Revenue Crown</w:t>
      </w:r>
      <w:r>
        <w:tab/>
      </w:r>
    </w:p>
    <w:p w14:paraId="6486B443" w14:textId="5996F9E3" w:rsidR="007615A9" w:rsidRDefault="007615A9" w:rsidP="007615A9">
      <w:r>
        <w:t xml:space="preserve">Revenue from the Crown is measured based on the Ministry’s funding entitlement for the reporting period. The funding entitlement is established by Parliament when it passes the Appropriation Acts for the financial year. The amount of revenue recognised </w:t>
      </w:r>
      <w:proofErr w:type="gramStart"/>
      <w:r>
        <w:t>takes into account</w:t>
      </w:r>
      <w:proofErr w:type="gramEnd"/>
      <w:r>
        <w:t xml:space="preserve"> any amendments to appropriations approved in the Appropriation (Supplementary Estimates) Act for the year and certain other unconditional funding adjustments formally approved prior to the balance date.</w:t>
      </w:r>
    </w:p>
    <w:p w14:paraId="0FFD5435" w14:textId="77777777" w:rsidR="007615A9" w:rsidRDefault="007615A9" w:rsidP="007615A9"/>
    <w:p w14:paraId="1EBE5D29" w14:textId="04942776" w:rsidR="007615A9" w:rsidRDefault="007615A9" w:rsidP="007615A9">
      <w:r>
        <w:t>There are no conditions attached to the funding from the Crown. However, the Ministry can incur expenses only within the scope and limits of its appropriations.</w:t>
      </w:r>
    </w:p>
    <w:p w14:paraId="42BA81CE" w14:textId="77777777" w:rsidR="007615A9" w:rsidRDefault="007615A9" w:rsidP="007615A9"/>
    <w:p w14:paraId="0808BA2D" w14:textId="77777777" w:rsidR="007615A9" w:rsidRDefault="007615A9" w:rsidP="007615A9">
      <w:r>
        <w:t>The fair value of Revenue Crown has been determined to be equivalent to the funding entitlement of $282.864 million (2022:</w:t>
      </w:r>
    </w:p>
    <w:p w14:paraId="17FF9276" w14:textId="31B078B0" w:rsidR="007615A9" w:rsidRDefault="007615A9" w:rsidP="007615A9">
      <w:r>
        <w:t>$845.212 million).</w:t>
      </w:r>
    </w:p>
    <w:p w14:paraId="40BE23DD" w14:textId="11D91920" w:rsidR="00612761" w:rsidRDefault="00612761" w:rsidP="00612761">
      <w:pPr>
        <w:pStyle w:val="Heading4"/>
      </w:pPr>
      <w:r w:rsidRPr="00612761">
        <w:t>Supply of services</w:t>
      </w:r>
    </w:p>
    <w:p w14:paraId="50A595E6" w14:textId="74FB9B1A" w:rsidR="00612761" w:rsidRDefault="00612761" w:rsidP="00612761">
      <w:r>
        <w:t>Revenue from the supply of services is recognised by reference to the stage of completion of the transaction at balance date and only to the extent that the outcome of the transaction can be estimated reliably.</w:t>
      </w:r>
    </w:p>
    <w:p w14:paraId="43BE8CB7" w14:textId="5D0AC824" w:rsidR="007615A9" w:rsidRDefault="007615A9" w:rsidP="007615A9">
      <w:pPr>
        <w:pStyle w:val="Heading4"/>
      </w:pPr>
      <w:r w:rsidRPr="007615A9">
        <w:lastRenderedPageBreak/>
        <w:t>Other revenue</w:t>
      </w:r>
    </w:p>
    <w:tbl>
      <w:tblPr>
        <w:tblW w:w="8080" w:type="dxa"/>
        <w:tblLayout w:type="fixed"/>
        <w:tblCellMar>
          <w:left w:w="0" w:type="dxa"/>
          <w:right w:w="0" w:type="dxa"/>
        </w:tblCellMar>
        <w:tblLook w:val="01E0" w:firstRow="1" w:lastRow="1" w:firstColumn="1" w:lastColumn="1" w:noHBand="0" w:noVBand="0"/>
      </w:tblPr>
      <w:tblGrid>
        <w:gridCol w:w="993"/>
        <w:gridCol w:w="3827"/>
        <w:gridCol w:w="3260"/>
      </w:tblGrid>
      <w:tr w:rsidR="007615A9" w:rsidRPr="007615A9" w14:paraId="69A96479" w14:textId="77777777" w:rsidTr="007615A9">
        <w:trPr>
          <w:trHeight w:val="784"/>
        </w:trPr>
        <w:tc>
          <w:tcPr>
            <w:tcW w:w="993" w:type="dxa"/>
            <w:shd w:val="clear" w:color="auto" w:fill="D9D9D9" w:themeFill="background1" w:themeFillShade="D9"/>
          </w:tcPr>
          <w:p w14:paraId="4AA89C72" w14:textId="77777777" w:rsidR="007615A9" w:rsidRDefault="007615A9" w:rsidP="007615A9">
            <w:pPr>
              <w:pStyle w:val="TableParagraph"/>
              <w:spacing w:before="60" w:after="60"/>
              <w:ind w:left="-42" w:right="170" w:firstLine="99"/>
              <w:jc w:val="right"/>
              <w:rPr>
                <w:rFonts w:ascii="Segoe UI" w:hAnsi="Segoe UI" w:cs="Segoe UI"/>
                <w:b/>
                <w:bCs/>
                <w:sz w:val="16"/>
                <w:szCs w:val="16"/>
              </w:rPr>
            </w:pPr>
            <w:r w:rsidRPr="007615A9">
              <w:rPr>
                <w:rFonts w:ascii="Segoe UI" w:hAnsi="Segoe UI" w:cs="Segoe UI"/>
                <w:b/>
                <w:bCs/>
                <w:sz w:val="16"/>
                <w:szCs w:val="16"/>
              </w:rPr>
              <w:t xml:space="preserve">Actual </w:t>
            </w:r>
          </w:p>
          <w:p w14:paraId="11AE379C" w14:textId="79B5B333" w:rsidR="007615A9" w:rsidRPr="007615A9" w:rsidRDefault="007615A9" w:rsidP="007615A9">
            <w:pPr>
              <w:pStyle w:val="TableParagraph"/>
              <w:spacing w:before="60" w:after="60"/>
              <w:ind w:left="-42" w:right="170" w:firstLine="99"/>
              <w:jc w:val="right"/>
              <w:rPr>
                <w:rFonts w:ascii="Segoe UI" w:hAnsi="Segoe UI" w:cs="Segoe UI"/>
                <w:b/>
                <w:bCs/>
                <w:sz w:val="16"/>
                <w:szCs w:val="16"/>
              </w:rPr>
            </w:pPr>
            <w:r w:rsidRPr="007615A9">
              <w:rPr>
                <w:rFonts w:ascii="Segoe UI" w:hAnsi="Segoe UI" w:cs="Segoe UI"/>
                <w:b/>
                <w:bCs/>
                <w:sz w:val="16"/>
                <w:szCs w:val="16"/>
              </w:rPr>
              <w:t>2022</w:t>
            </w:r>
          </w:p>
          <w:p w14:paraId="63980E79" w14:textId="77777777" w:rsidR="007615A9" w:rsidRPr="007615A9" w:rsidRDefault="007615A9" w:rsidP="007615A9">
            <w:pPr>
              <w:pStyle w:val="TableParagraph"/>
              <w:spacing w:before="60" w:after="60"/>
              <w:ind w:left="-42" w:right="170" w:firstLine="99"/>
              <w:jc w:val="right"/>
              <w:rPr>
                <w:rFonts w:ascii="Segoe UI" w:hAnsi="Segoe UI" w:cs="Segoe UI"/>
                <w:b/>
                <w:bCs/>
                <w:sz w:val="16"/>
                <w:szCs w:val="16"/>
              </w:rPr>
            </w:pPr>
            <w:r w:rsidRPr="007615A9">
              <w:rPr>
                <w:rFonts w:ascii="Segoe UI" w:hAnsi="Segoe UI" w:cs="Segoe UI"/>
                <w:b/>
                <w:bCs/>
                <w:sz w:val="16"/>
                <w:szCs w:val="16"/>
              </w:rPr>
              <w:t>$000</w:t>
            </w:r>
          </w:p>
        </w:tc>
        <w:tc>
          <w:tcPr>
            <w:tcW w:w="3827" w:type="dxa"/>
            <w:shd w:val="clear" w:color="auto" w:fill="D9D9D9" w:themeFill="background1" w:themeFillShade="D9"/>
          </w:tcPr>
          <w:p w14:paraId="5B7017A4" w14:textId="77777777" w:rsidR="007615A9" w:rsidRPr="007615A9" w:rsidRDefault="007615A9" w:rsidP="007615A9">
            <w:pPr>
              <w:pStyle w:val="TableParagraph"/>
              <w:spacing w:before="60" w:after="60"/>
              <w:ind w:left="-42" w:firstLine="99"/>
              <w:rPr>
                <w:rFonts w:ascii="Segoe UI" w:hAnsi="Segoe UI" w:cs="Segoe UI"/>
                <w:b/>
                <w:bCs/>
                <w:w w:val="105"/>
                <w:sz w:val="16"/>
                <w:szCs w:val="16"/>
              </w:rPr>
            </w:pPr>
          </w:p>
        </w:tc>
        <w:tc>
          <w:tcPr>
            <w:tcW w:w="3260" w:type="dxa"/>
            <w:shd w:val="clear" w:color="auto" w:fill="D9D9D9" w:themeFill="background1" w:themeFillShade="D9"/>
          </w:tcPr>
          <w:p w14:paraId="0069E653" w14:textId="77777777" w:rsidR="007615A9" w:rsidRDefault="007615A9" w:rsidP="007615A9">
            <w:pPr>
              <w:pStyle w:val="TableParagraph"/>
              <w:spacing w:before="60" w:after="60"/>
              <w:ind w:left="-42" w:right="152" w:firstLine="99"/>
              <w:jc w:val="right"/>
              <w:rPr>
                <w:rFonts w:ascii="Segoe UI" w:hAnsi="Segoe UI" w:cs="Segoe UI"/>
                <w:b/>
                <w:bCs/>
                <w:w w:val="110"/>
                <w:sz w:val="16"/>
                <w:szCs w:val="16"/>
              </w:rPr>
            </w:pPr>
            <w:r w:rsidRPr="007615A9">
              <w:rPr>
                <w:rFonts w:ascii="Segoe UI" w:hAnsi="Segoe UI" w:cs="Segoe UI"/>
                <w:b/>
                <w:bCs/>
                <w:w w:val="110"/>
                <w:sz w:val="16"/>
                <w:szCs w:val="16"/>
              </w:rPr>
              <w:t xml:space="preserve">Actual </w:t>
            </w:r>
          </w:p>
          <w:p w14:paraId="7647C6B1" w14:textId="0A3A7A13" w:rsidR="007615A9" w:rsidRPr="007615A9" w:rsidRDefault="007615A9" w:rsidP="007615A9">
            <w:pPr>
              <w:pStyle w:val="TableParagraph"/>
              <w:spacing w:before="60" w:after="60"/>
              <w:ind w:left="-42" w:right="152" w:firstLine="99"/>
              <w:jc w:val="right"/>
              <w:rPr>
                <w:rFonts w:ascii="Segoe UI" w:hAnsi="Segoe UI" w:cs="Segoe UI"/>
                <w:b/>
                <w:bCs/>
                <w:w w:val="110"/>
                <w:sz w:val="16"/>
                <w:szCs w:val="16"/>
              </w:rPr>
            </w:pPr>
            <w:r w:rsidRPr="007615A9">
              <w:rPr>
                <w:rFonts w:ascii="Segoe UI" w:hAnsi="Segoe UI" w:cs="Segoe UI"/>
                <w:b/>
                <w:bCs/>
                <w:w w:val="110"/>
                <w:sz w:val="16"/>
                <w:szCs w:val="16"/>
              </w:rPr>
              <w:t>2023</w:t>
            </w:r>
          </w:p>
          <w:p w14:paraId="3A9E6585" w14:textId="77777777" w:rsidR="007615A9" w:rsidRPr="007615A9" w:rsidRDefault="007615A9" w:rsidP="007615A9">
            <w:pPr>
              <w:pStyle w:val="TableParagraph"/>
              <w:spacing w:before="60" w:after="60"/>
              <w:ind w:left="-42" w:right="152" w:firstLine="99"/>
              <w:jc w:val="right"/>
              <w:rPr>
                <w:rFonts w:ascii="Segoe UI" w:hAnsi="Segoe UI" w:cs="Segoe UI"/>
                <w:b/>
                <w:bCs/>
                <w:w w:val="110"/>
                <w:sz w:val="16"/>
                <w:szCs w:val="16"/>
              </w:rPr>
            </w:pPr>
            <w:r w:rsidRPr="007615A9">
              <w:rPr>
                <w:rFonts w:ascii="Segoe UI" w:hAnsi="Segoe UI" w:cs="Segoe UI"/>
                <w:b/>
                <w:bCs/>
                <w:w w:val="110"/>
                <w:sz w:val="16"/>
                <w:szCs w:val="16"/>
              </w:rPr>
              <w:t>$000</w:t>
            </w:r>
          </w:p>
        </w:tc>
      </w:tr>
      <w:tr w:rsidR="007615A9" w14:paraId="67071E82" w14:textId="77777777" w:rsidTr="007615A9">
        <w:trPr>
          <w:trHeight w:val="354"/>
        </w:trPr>
        <w:tc>
          <w:tcPr>
            <w:tcW w:w="993" w:type="dxa"/>
          </w:tcPr>
          <w:p w14:paraId="228068E6" w14:textId="77777777" w:rsidR="007615A9" w:rsidRPr="007615A9" w:rsidRDefault="007615A9" w:rsidP="007615A9">
            <w:pPr>
              <w:pStyle w:val="TableParagraph"/>
              <w:spacing w:before="60" w:after="60"/>
              <w:ind w:left="-42" w:right="170" w:firstLine="99"/>
              <w:jc w:val="right"/>
              <w:rPr>
                <w:rFonts w:ascii="Segoe UI" w:hAnsi="Segoe UI" w:cs="Segoe UI"/>
                <w:sz w:val="16"/>
                <w:szCs w:val="16"/>
              </w:rPr>
            </w:pPr>
            <w:r w:rsidRPr="007615A9">
              <w:rPr>
                <w:rFonts w:ascii="Segoe UI" w:hAnsi="Segoe UI" w:cs="Segoe UI"/>
                <w:sz w:val="16"/>
                <w:szCs w:val="16"/>
              </w:rPr>
              <w:t>10,092</w:t>
            </w:r>
          </w:p>
        </w:tc>
        <w:tc>
          <w:tcPr>
            <w:tcW w:w="3827" w:type="dxa"/>
          </w:tcPr>
          <w:p w14:paraId="33450B75" w14:textId="77777777" w:rsidR="007615A9" w:rsidRPr="007615A9" w:rsidRDefault="007615A9" w:rsidP="007615A9">
            <w:pPr>
              <w:pStyle w:val="TableParagraph"/>
              <w:spacing w:before="60" w:after="60"/>
              <w:ind w:left="-42" w:firstLine="99"/>
              <w:rPr>
                <w:rFonts w:ascii="Segoe UI" w:hAnsi="Segoe UI" w:cs="Segoe UI"/>
                <w:w w:val="105"/>
                <w:sz w:val="16"/>
                <w:szCs w:val="16"/>
              </w:rPr>
            </w:pPr>
            <w:r w:rsidRPr="007615A9">
              <w:rPr>
                <w:rFonts w:ascii="Segoe UI" w:hAnsi="Segoe UI" w:cs="Segoe UI"/>
                <w:w w:val="105"/>
                <w:sz w:val="16"/>
                <w:szCs w:val="16"/>
              </w:rPr>
              <w:t>Medicines registration</w:t>
            </w:r>
          </w:p>
        </w:tc>
        <w:tc>
          <w:tcPr>
            <w:tcW w:w="3260" w:type="dxa"/>
          </w:tcPr>
          <w:p w14:paraId="7AD5616A" w14:textId="77777777" w:rsidR="007615A9" w:rsidRPr="007615A9" w:rsidRDefault="007615A9" w:rsidP="007615A9">
            <w:pPr>
              <w:pStyle w:val="TableParagraph"/>
              <w:spacing w:before="60" w:after="60"/>
              <w:ind w:left="-42" w:right="152" w:firstLine="99"/>
              <w:jc w:val="right"/>
              <w:rPr>
                <w:rFonts w:ascii="Segoe UI" w:hAnsi="Segoe UI" w:cs="Segoe UI"/>
                <w:w w:val="110"/>
                <w:sz w:val="16"/>
                <w:szCs w:val="16"/>
              </w:rPr>
            </w:pPr>
            <w:r w:rsidRPr="007615A9">
              <w:rPr>
                <w:rFonts w:ascii="Segoe UI" w:hAnsi="Segoe UI" w:cs="Segoe UI"/>
                <w:w w:val="110"/>
                <w:sz w:val="16"/>
                <w:szCs w:val="16"/>
              </w:rPr>
              <w:t>10,581</w:t>
            </w:r>
          </w:p>
        </w:tc>
      </w:tr>
      <w:tr w:rsidR="007615A9" w14:paraId="15E64696" w14:textId="77777777" w:rsidTr="007615A9">
        <w:trPr>
          <w:trHeight w:val="359"/>
        </w:trPr>
        <w:tc>
          <w:tcPr>
            <w:tcW w:w="993" w:type="dxa"/>
          </w:tcPr>
          <w:p w14:paraId="172A5CF0" w14:textId="77777777" w:rsidR="007615A9" w:rsidRPr="007615A9" w:rsidRDefault="007615A9" w:rsidP="007615A9">
            <w:pPr>
              <w:pStyle w:val="TableParagraph"/>
              <w:spacing w:before="60" w:after="60"/>
              <w:ind w:left="-42" w:right="170" w:firstLine="99"/>
              <w:jc w:val="right"/>
              <w:rPr>
                <w:rFonts w:ascii="Segoe UI" w:hAnsi="Segoe UI" w:cs="Segoe UI"/>
                <w:sz w:val="16"/>
                <w:szCs w:val="16"/>
              </w:rPr>
            </w:pPr>
            <w:r w:rsidRPr="007615A9">
              <w:rPr>
                <w:rFonts w:ascii="Segoe UI" w:hAnsi="Segoe UI" w:cs="Segoe UI"/>
                <w:sz w:val="16"/>
                <w:szCs w:val="16"/>
              </w:rPr>
              <w:t>4,425</w:t>
            </w:r>
          </w:p>
        </w:tc>
        <w:tc>
          <w:tcPr>
            <w:tcW w:w="3827" w:type="dxa"/>
          </w:tcPr>
          <w:p w14:paraId="4F3C1264" w14:textId="77777777" w:rsidR="007615A9" w:rsidRPr="007615A9" w:rsidRDefault="007615A9" w:rsidP="007615A9">
            <w:pPr>
              <w:pStyle w:val="TableParagraph"/>
              <w:spacing w:before="60" w:after="60"/>
              <w:ind w:left="-42" w:firstLine="99"/>
              <w:rPr>
                <w:rFonts w:ascii="Segoe UI" w:hAnsi="Segoe UI" w:cs="Segoe UI"/>
                <w:w w:val="105"/>
                <w:sz w:val="16"/>
                <w:szCs w:val="16"/>
              </w:rPr>
            </w:pPr>
            <w:r w:rsidRPr="007615A9">
              <w:rPr>
                <w:rFonts w:ascii="Segoe UI" w:hAnsi="Segoe UI" w:cs="Segoe UI"/>
                <w:w w:val="105"/>
                <w:sz w:val="16"/>
                <w:szCs w:val="16"/>
              </w:rPr>
              <w:t>Annual licence and registration fees</w:t>
            </w:r>
          </w:p>
        </w:tc>
        <w:tc>
          <w:tcPr>
            <w:tcW w:w="3260" w:type="dxa"/>
          </w:tcPr>
          <w:p w14:paraId="4E9A70CD" w14:textId="77777777" w:rsidR="007615A9" w:rsidRPr="007615A9" w:rsidRDefault="007615A9" w:rsidP="007615A9">
            <w:pPr>
              <w:pStyle w:val="TableParagraph"/>
              <w:spacing w:before="60" w:after="60"/>
              <w:ind w:left="-42" w:right="152" w:firstLine="99"/>
              <w:jc w:val="right"/>
              <w:rPr>
                <w:rFonts w:ascii="Segoe UI" w:hAnsi="Segoe UI" w:cs="Segoe UI"/>
                <w:w w:val="110"/>
                <w:sz w:val="16"/>
                <w:szCs w:val="16"/>
              </w:rPr>
            </w:pPr>
            <w:r w:rsidRPr="007615A9">
              <w:rPr>
                <w:rFonts w:ascii="Segoe UI" w:hAnsi="Segoe UI" w:cs="Segoe UI"/>
                <w:w w:val="110"/>
                <w:sz w:val="16"/>
                <w:szCs w:val="16"/>
              </w:rPr>
              <w:t>4,425</w:t>
            </w:r>
          </w:p>
        </w:tc>
      </w:tr>
      <w:tr w:rsidR="007615A9" w14:paraId="11CE960C" w14:textId="77777777" w:rsidTr="007615A9">
        <w:trPr>
          <w:trHeight w:val="348"/>
        </w:trPr>
        <w:tc>
          <w:tcPr>
            <w:tcW w:w="993" w:type="dxa"/>
            <w:tcBorders>
              <w:bottom w:val="dotted" w:sz="6" w:space="0" w:color="002E6E"/>
            </w:tcBorders>
          </w:tcPr>
          <w:p w14:paraId="3E2EA15D" w14:textId="77777777" w:rsidR="007615A9" w:rsidRPr="007615A9" w:rsidRDefault="007615A9" w:rsidP="007615A9">
            <w:pPr>
              <w:pStyle w:val="TableParagraph"/>
              <w:spacing w:before="60" w:after="60"/>
              <w:ind w:left="-42" w:right="170" w:firstLine="99"/>
              <w:jc w:val="right"/>
              <w:rPr>
                <w:rFonts w:ascii="Segoe UI" w:hAnsi="Segoe UI" w:cs="Segoe UI"/>
                <w:sz w:val="16"/>
                <w:szCs w:val="16"/>
              </w:rPr>
            </w:pPr>
            <w:r w:rsidRPr="007615A9">
              <w:rPr>
                <w:rFonts w:ascii="Segoe UI" w:hAnsi="Segoe UI" w:cs="Segoe UI"/>
                <w:sz w:val="16"/>
                <w:szCs w:val="16"/>
              </w:rPr>
              <w:t>2,762</w:t>
            </w:r>
          </w:p>
        </w:tc>
        <w:tc>
          <w:tcPr>
            <w:tcW w:w="3827" w:type="dxa"/>
            <w:tcBorders>
              <w:bottom w:val="dotted" w:sz="6" w:space="0" w:color="002E6E"/>
            </w:tcBorders>
          </w:tcPr>
          <w:p w14:paraId="1DF14175" w14:textId="77777777" w:rsidR="007615A9" w:rsidRPr="007615A9" w:rsidRDefault="007615A9" w:rsidP="007615A9">
            <w:pPr>
              <w:pStyle w:val="TableParagraph"/>
              <w:spacing w:before="60" w:after="60"/>
              <w:ind w:left="-42" w:firstLine="99"/>
              <w:rPr>
                <w:rFonts w:ascii="Segoe UI" w:hAnsi="Segoe UI" w:cs="Segoe UI"/>
                <w:w w:val="105"/>
                <w:sz w:val="16"/>
                <w:szCs w:val="16"/>
              </w:rPr>
            </w:pPr>
            <w:r w:rsidRPr="007615A9">
              <w:rPr>
                <w:rFonts w:ascii="Segoe UI" w:hAnsi="Segoe UI" w:cs="Segoe UI"/>
                <w:w w:val="105"/>
                <w:sz w:val="16"/>
                <w:szCs w:val="16"/>
              </w:rPr>
              <w:t>Other revenue</w:t>
            </w:r>
          </w:p>
        </w:tc>
        <w:tc>
          <w:tcPr>
            <w:tcW w:w="3260" w:type="dxa"/>
            <w:tcBorders>
              <w:bottom w:val="dotted" w:sz="6" w:space="0" w:color="002E6E"/>
            </w:tcBorders>
          </w:tcPr>
          <w:p w14:paraId="4B68E2B8" w14:textId="77777777" w:rsidR="007615A9" w:rsidRPr="007615A9" w:rsidRDefault="007615A9" w:rsidP="007615A9">
            <w:pPr>
              <w:pStyle w:val="TableParagraph"/>
              <w:spacing w:before="60" w:after="60"/>
              <w:ind w:left="-42" w:right="152" w:firstLine="99"/>
              <w:jc w:val="right"/>
              <w:rPr>
                <w:rFonts w:ascii="Segoe UI" w:hAnsi="Segoe UI" w:cs="Segoe UI"/>
                <w:w w:val="110"/>
                <w:sz w:val="16"/>
                <w:szCs w:val="16"/>
              </w:rPr>
            </w:pPr>
            <w:r w:rsidRPr="007615A9">
              <w:rPr>
                <w:rFonts w:ascii="Segoe UI" w:hAnsi="Segoe UI" w:cs="Segoe UI"/>
                <w:w w:val="110"/>
                <w:sz w:val="16"/>
                <w:szCs w:val="16"/>
              </w:rPr>
              <w:t>4,677</w:t>
            </w:r>
          </w:p>
        </w:tc>
      </w:tr>
      <w:tr w:rsidR="007615A9" w:rsidRPr="007615A9" w14:paraId="264D2337" w14:textId="77777777" w:rsidTr="007615A9">
        <w:trPr>
          <w:trHeight w:val="344"/>
        </w:trPr>
        <w:tc>
          <w:tcPr>
            <w:tcW w:w="993" w:type="dxa"/>
            <w:tcBorders>
              <w:top w:val="dotted" w:sz="6" w:space="0" w:color="002E6E"/>
              <w:bottom w:val="dotted" w:sz="6" w:space="0" w:color="002E6E"/>
            </w:tcBorders>
          </w:tcPr>
          <w:p w14:paraId="3D5EFEBC" w14:textId="77777777" w:rsidR="007615A9" w:rsidRPr="007615A9" w:rsidRDefault="007615A9" w:rsidP="007615A9">
            <w:pPr>
              <w:pStyle w:val="TableParagraph"/>
              <w:spacing w:before="60" w:after="60"/>
              <w:ind w:left="-42" w:right="170" w:firstLine="99"/>
              <w:jc w:val="right"/>
              <w:rPr>
                <w:rFonts w:ascii="Segoe UI" w:hAnsi="Segoe UI" w:cs="Segoe UI"/>
                <w:b/>
                <w:bCs/>
                <w:sz w:val="16"/>
                <w:szCs w:val="16"/>
              </w:rPr>
            </w:pPr>
            <w:r w:rsidRPr="007615A9">
              <w:rPr>
                <w:rFonts w:ascii="Segoe UI" w:hAnsi="Segoe UI" w:cs="Segoe UI"/>
                <w:b/>
                <w:bCs/>
                <w:sz w:val="16"/>
                <w:szCs w:val="16"/>
              </w:rPr>
              <w:t>17,279</w:t>
            </w:r>
          </w:p>
        </w:tc>
        <w:tc>
          <w:tcPr>
            <w:tcW w:w="3827" w:type="dxa"/>
            <w:tcBorders>
              <w:top w:val="dotted" w:sz="6" w:space="0" w:color="002E6E"/>
              <w:bottom w:val="dotted" w:sz="6" w:space="0" w:color="002E6E"/>
            </w:tcBorders>
          </w:tcPr>
          <w:p w14:paraId="005F4ADE" w14:textId="77777777" w:rsidR="007615A9" w:rsidRPr="007615A9" w:rsidRDefault="007615A9" w:rsidP="007615A9">
            <w:pPr>
              <w:pStyle w:val="TableParagraph"/>
              <w:spacing w:before="60" w:after="60"/>
              <w:ind w:left="-42" w:firstLine="99"/>
              <w:rPr>
                <w:rFonts w:ascii="Segoe UI" w:hAnsi="Segoe UI" w:cs="Segoe UI"/>
                <w:b/>
                <w:bCs/>
                <w:w w:val="105"/>
                <w:sz w:val="16"/>
                <w:szCs w:val="16"/>
              </w:rPr>
            </w:pPr>
            <w:r w:rsidRPr="007615A9">
              <w:rPr>
                <w:rFonts w:ascii="Segoe UI" w:hAnsi="Segoe UI" w:cs="Segoe UI"/>
                <w:b/>
                <w:bCs/>
                <w:w w:val="105"/>
                <w:sz w:val="16"/>
                <w:szCs w:val="16"/>
              </w:rPr>
              <w:t>Total other revenue</w:t>
            </w:r>
          </w:p>
        </w:tc>
        <w:tc>
          <w:tcPr>
            <w:tcW w:w="3260" w:type="dxa"/>
            <w:tcBorders>
              <w:top w:val="dotted" w:sz="6" w:space="0" w:color="002E6E"/>
              <w:bottom w:val="dotted" w:sz="6" w:space="0" w:color="002E6E"/>
            </w:tcBorders>
          </w:tcPr>
          <w:p w14:paraId="62C7CE95" w14:textId="77777777" w:rsidR="007615A9" w:rsidRPr="007615A9" w:rsidRDefault="007615A9" w:rsidP="007615A9">
            <w:pPr>
              <w:pStyle w:val="TableParagraph"/>
              <w:spacing w:before="60" w:after="60"/>
              <w:ind w:left="-42" w:right="152" w:firstLine="99"/>
              <w:jc w:val="right"/>
              <w:rPr>
                <w:rFonts w:ascii="Segoe UI" w:hAnsi="Segoe UI" w:cs="Segoe UI"/>
                <w:b/>
                <w:bCs/>
                <w:w w:val="110"/>
                <w:sz w:val="16"/>
                <w:szCs w:val="16"/>
              </w:rPr>
            </w:pPr>
            <w:r w:rsidRPr="007615A9">
              <w:rPr>
                <w:rFonts w:ascii="Segoe UI" w:hAnsi="Segoe UI" w:cs="Segoe UI"/>
                <w:b/>
                <w:bCs/>
                <w:w w:val="110"/>
                <w:sz w:val="16"/>
                <w:szCs w:val="16"/>
              </w:rPr>
              <w:t>19,683</w:t>
            </w:r>
          </w:p>
        </w:tc>
      </w:tr>
    </w:tbl>
    <w:p w14:paraId="363D6FDE" w14:textId="45B65921" w:rsidR="007615A9" w:rsidRDefault="007615A9" w:rsidP="007615A9">
      <w:pPr>
        <w:pStyle w:val="Heading4"/>
      </w:pPr>
      <w:r>
        <w:t>Explanation of major variances against budget</w:t>
      </w:r>
    </w:p>
    <w:p w14:paraId="14D441F9" w14:textId="77777777" w:rsidR="007615A9" w:rsidRDefault="007615A9" w:rsidP="007615A9">
      <w:r>
        <w:t>Revenue Crown was $32.194 million lower than budget mainly due to funding changes to reflect the residual transfer of functions to the various Crown entities, as a result of the health system reforms.</w:t>
      </w:r>
    </w:p>
    <w:p w14:paraId="70DC884B" w14:textId="77777777" w:rsidR="007615A9" w:rsidRDefault="007615A9" w:rsidP="007615A9"/>
    <w:p w14:paraId="3FEB233E" w14:textId="5765AA78" w:rsidR="007615A9" w:rsidRDefault="007615A9" w:rsidP="007615A9">
      <w:r>
        <w:t>Debtor Crown was $32.647 million higher than budget mainly due to the surplus in the departmental accounts for the year.</w:t>
      </w:r>
    </w:p>
    <w:p w14:paraId="63EB755A" w14:textId="77777777" w:rsidR="00A15128" w:rsidRDefault="00A15128" w:rsidP="007615A9"/>
    <w:p w14:paraId="47746315" w14:textId="77777777" w:rsidR="007615A9" w:rsidRDefault="007615A9" w:rsidP="007F06C3">
      <w:pPr>
        <w:pStyle w:val="Heading3"/>
        <w:numPr>
          <w:ilvl w:val="6"/>
          <w:numId w:val="8"/>
        </w:numPr>
        <w:spacing w:before="0"/>
        <w:ind w:left="709" w:hanging="709"/>
      </w:pPr>
      <w:r>
        <w:t>Personnel costs</w:t>
      </w:r>
    </w:p>
    <w:p w14:paraId="6B7EF810" w14:textId="77777777" w:rsidR="007615A9" w:rsidRDefault="007615A9" w:rsidP="007615A9">
      <w:pPr>
        <w:pStyle w:val="Heading4"/>
      </w:pPr>
      <w:r>
        <w:t>Accounting policy</w:t>
      </w:r>
      <w:r>
        <w:tab/>
      </w:r>
    </w:p>
    <w:p w14:paraId="5709E635" w14:textId="2F33A649" w:rsidR="007615A9" w:rsidRDefault="007615A9" w:rsidP="007615A9">
      <w:pPr>
        <w:pStyle w:val="Heading5"/>
      </w:pPr>
      <w:r>
        <w:t>Salaries and wages</w:t>
      </w:r>
    </w:p>
    <w:p w14:paraId="31D16755" w14:textId="77777777" w:rsidR="007615A9" w:rsidRDefault="007615A9" w:rsidP="007615A9">
      <w:r>
        <w:t>Salaries and wages are recognised as an expense as employees provide services.</w:t>
      </w:r>
    </w:p>
    <w:p w14:paraId="61B2524E" w14:textId="77777777" w:rsidR="007615A9" w:rsidRDefault="007615A9" w:rsidP="007615A9">
      <w:pPr>
        <w:pStyle w:val="Heading5"/>
      </w:pPr>
      <w:r>
        <w:t xml:space="preserve">Superannuation schemes </w:t>
      </w:r>
    </w:p>
    <w:p w14:paraId="4975E6D2" w14:textId="00FF6AD6" w:rsidR="007615A9" w:rsidRPr="007615A9" w:rsidRDefault="007615A9" w:rsidP="007615A9">
      <w:pPr>
        <w:spacing w:after="160"/>
        <w:rPr>
          <w:b/>
          <w:bCs/>
        </w:rPr>
      </w:pPr>
      <w:r w:rsidRPr="007615A9">
        <w:rPr>
          <w:b/>
          <w:bCs/>
        </w:rPr>
        <w:t xml:space="preserve">Defined contribution </w:t>
      </w:r>
      <w:proofErr w:type="gramStart"/>
      <w:r w:rsidRPr="007615A9">
        <w:rPr>
          <w:b/>
          <w:bCs/>
        </w:rPr>
        <w:t>schemes</w:t>
      </w:r>
      <w:proofErr w:type="gramEnd"/>
    </w:p>
    <w:p w14:paraId="54A458AF" w14:textId="32D174DC" w:rsidR="007615A9" w:rsidRDefault="007615A9" w:rsidP="007615A9">
      <w:r>
        <w:t xml:space="preserve">Employer contributions to the State Sector Retirement Savings Scheme, </w:t>
      </w:r>
      <w:proofErr w:type="spellStart"/>
      <w:r>
        <w:t>KiwiSaver</w:t>
      </w:r>
      <w:proofErr w:type="spellEnd"/>
      <w:r>
        <w:t xml:space="preserve"> and the Government Superannuation Fund are accounted for as defined contribution superannuation schemes and are expensed in </w:t>
      </w:r>
      <w:proofErr w:type="gramStart"/>
      <w:r>
        <w:t>surplus</w:t>
      </w:r>
      <w:proofErr w:type="gramEnd"/>
      <w:r>
        <w:t xml:space="preserve"> or deficit as incurred.</w:t>
      </w:r>
    </w:p>
    <w:p w14:paraId="287CDE03" w14:textId="595DD482" w:rsidR="007615A9" w:rsidRDefault="007615A9" w:rsidP="007615A9"/>
    <w:tbl>
      <w:tblPr>
        <w:tblW w:w="7797" w:type="dxa"/>
        <w:tblLayout w:type="fixed"/>
        <w:tblCellMar>
          <w:left w:w="0" w:type="dxa"/>
          <w:right w:w="0" w:type="dxa"/>
        </w:tblCellMar>
        <w:tblLook w:val="01E0" w:firstRow="1" w:lastRow="1" w:firstColumn="1" w:lastColumn="1" w:noHBand="0" w:noVBand="0"/>
      </w:tblPr>
      <w:tblGrid>
        <w:gridCol w:w="1281"/>
        <w:gridCol w:w="4956"/>
        <w:gridCol w:w="1560"/>
      </w:tblGrid>
      <w:tr w:rsidR="007615A9" w:rsidRPr="007615A9" w14:paraId="7A5D54D3" w14:textId="77777777" w:rsidTr="0018732B">
        <w:trPr>
          <w:trHeight w:val="784"/>
        </w:trPr>
        <w:tc>
          <w:tcPr>
            <w:tcW w:w="1281" w:type="dxa"/>
            <w:shd w:val="clear" w:color="auto" w:fill="D9D9D9" w:themeFill="background1" w:themeFillShade="D9"/>
          </w:tcPr>
          <w:p w14:paraId="18377E3D" w14:textId="77777777" w:rsidR="007615A9" w:rsidRPr="007615A9" w:rsidRDefault="007615A9" w:rsidP="007615A9">
            <w:pPr>
              <w:pStyle w:val="TableParagraph"/>
              <w:spacing w:before="60" w:after="60"/>
              <w:ind w:left="-42" w:right="170" w:firstLine="99"/>
              <w:jc w:val="right"/>
              <w:rPr>
                <w:rFonts w:ascii="Segoe UI" w:hAnsi="Segoe UI" w:cs="Segoe UI"/>
                <w:b/>
                <w:bCs/>
                <w:sz w:val="16"/>
                <w:szCs w:val="16"/>
              </w:rPr>
            </w:pPr>
            <w:r w:rsidRPr="007615A9">
              <w:rPr>
                <w:rFonts w:ascii="Segoe UI" w:hAnsi="Segoe UI" w:cs="Segoe UI"/>
                <w:b/>
                <w:bCs/>
                <w:sz w:val="16"/>
                <w:szCs w:val="16"/>
              </w:rPr>
              <w:t xml:space="preserve">Actual </w:t>
            </w:r>
          </w:p>
          <w:p w14:paraId="66F906D5" w14:textId="474E0C37" w:rsidR="007615A9" w:rsidRPr="007615A9" w:rsidRDefault="007615A9" w:rsidP="007615A9">
            <w:pPr>
              <w:pStyle w:val="TableParagraph"/>
              <w:spacing w:before="60" w:after="60"/>
              <w:ind w:left="-42" w:right="170" w:firstLine="99"/>
              <w:jc w:val="right"/>
              <w:rPr>
                <w:rFonts w:ascii="Segoe UI" w:hAnsi="Segoe UI" w:cs="Segoe UI"/>
                <w:b/>
                <w:bCs/>
                <w:sz w:val="16"/>
                <w:szCs w:val="16"/>
              </w:rPr>
            </w:pPr>
            <w:r w:rsidRPr="007615A9">
              <w:rPr>
                <w:rFonts w:ascii="Segoe UI" w:hAnsi="Segoe UI" w:cs="Segoe UI"/>
                <w:b/>
                <w:bCs/>
                <w:sz w:val="16"/>
                <w:szCs w:val="16"/>
              </w:rPr>
              <w:t>2022</w:t>
            </w:r>
          </w:p>
          <w:p w14:paraId="7A8818E8" w14:textId="77777777" w:rsidR="007615A9" w:rsidRPr="007615A9" w:rsidRDefault="007615A9" w:rsidP="007615A9">
            <w:pPr>
              <w:pStyle w:val="TableParagraph"/>
              <w:spacing w:before="60" w:after="60"/>
              <w:ind w:left="-42" w:right="170" w:firstLine="99"/>
              <w:jc w:val="right"/>
              <w:rPr>
                <w:rFonts w:ascii="Segoe UI" w:hAnsi="Segoe UI" w:cs="Segoe UI"/>
                <w:b/>
                <w:bCs/>
                <w:sz w:val="16"/>
                <w:szCs w:val="16"/>
              </w:rPr>
            </w:pPr>
            <w:r w:rsidRPr="007615A9">
              <w:rPr>
                <w:rFonts w:ascii="Segoe UI" w:hAnsi="Segoe UI" w:cs="Segoe UI"/>
                <w:b/>
                <w:bCs/>
                <w:sz w:val="16"/>
                <w:szCs w:val="16"/>
              </w:rPr>
              <w:t>$000</w:t>
            </w:r>
          </w:p>
        </w:tc>
        <w:tc>
          <w:tcPr>
            <w:tcW w:w="4956" w:type="dxa"/>
            <w:shd w:val="clear" w:color="auto" w:fill="D9D9D9" w:themeFill="background1" w:themeFillShade="D9"/>
          </w:tcPr>
          <w:p w14:paraId="5230676E" w14:textId="77777777" w:rsidR="007615A9" w:rsidRPr="007615A9" w:rsidRDefault="007615A9" w:rsidP="009352E8">
            <w:pPr>
              <w:pStyle w:val="TableParagraph"/>
              <w:rPr>
                <w:rFonts w:ascii="Times New Roman"/>
                <w:b/>
                <w:bCs/>
                <w:sz w:val="18"/>
              </w:rPr>
            </w:pPr>
          </w:p>
        </w:tc>
        <w:tc>
          <w:tcPr>
            <w:tcW w:w="1560" w:type="dxa"/>
            <w:shd w:val="clear" w:color="auto" w:fill="D9D9D9" w:themeFill="background1" w:themeFillShade="D9"/>
          </w:tcPr>
          <w:p w14:paraId="2DCA058F" w14:textId="77777777" w:rsidR="007615A9" w:rsidRPr="007615A9" w:rsidRDefault="007615A9" w:rsidP="007615A9">
            <w:pPr>
              <w:pStyle w:val="TableParagraph"/>
              <w:spacing w:before="60" w:after="60"/>
              <w:ind w:left="-42" w:right="152" w:firstLine="99"/>
              <w:jc w:val="right"/>
              <w:rPr>
                <w:rFonts w:ascii="Segoe UI" w:hAnsi="Segoe UI" w:cs="Segoe UI"/>
                <w:b/>
                <w:bCs/>
                <w:w w:val="110"/>
                <w:sz w:val="16"/>
                <w:szCs w:val="16"/>
              </w:rPr>
            </w:pPr>
            <w:r w:rsidRPr="007615A9">
              <w:rPr>
                <w:rFonts w:ascii="Segoe UI" w:hAnsi="Segoe UI" w:cs="Segoe UI"/>
                <w:b/>
                <w:bCs/>
                <w:w w:val="110"/>
                <w:sz w:val="16"/>
                <w:szCs w:val="16"/>
              </w:rPr>
              <w:t xml:space="preserve">Actual </w:t>
            </w:r>
          </w:p>
          <w:p w14:paraId="25FCB736" w14:textId="23F29EFD" w:rsidR="007615A9" w:rsidRPr="007615A9" w:rsidRDefault="007615A9" w:rsidP="007615A9">
            <w:pPr>
              <w:pStyle w:val="TableParagraph"/>
              <w:spacing w:before="60" w:after="60"/>
              <w:ind w:left="-42" w:right="152" w:firstLine="99"/>
              <w:jc w:val="right"/>
              <w:rPr>
                <w:rFonts w:ascii="Segoe UI" w:hAnsi="Segoe UI" w:cs="Segoe UI"/>
                <w:b/>
                <w:bCs/>
                <w:w w:val="110"/>
                <w:sz w:val="16"/>
                <w:szCs w:val="16"/>
              </w:rPr>
            </w:pPr>
            <w:r w:rsidRPr="007615A9">
              <w:rPr>
                <w:rFonts w:ascii="Segoe UI" w:hAnsi="Segoe UI" w:cs="Segoe UI"/>
                <w:b/>
                <w:bCs/>
                <w:w w:val="110"/>
                <w:sz w:val="16"/>
                <w:szCs w:val="16"/>
              </w:rPr>
              <w:t>2023</w:t>
            </w:r>
          </w:p>
          <w:p w14:paraId="6B0D5AB2" w14:textId="77777777" w:rsidR="007615A9" w:rsidRPr="007615A9" w:rsidRDefault="007615A9" w:rsidP="007615A9">
            <w:pPr>
              <w:pStyle w:val="TableParagraph"/>
              <w:spacing w:before="60" w:after="60"/>
              <w:ind w:left="-42" w:right="152" w:firstLine="99"/>
              <w:jc w:val="right"/>
              <w:rPr>
                <w:rFonts w:ascii="Segoe UI" w:hAnsi="Segoe UI" w:cs="Segoe UI"/>
                <w:b/>
                <w:bCs/>
                <w:w w:val="110"/>
                <w:sz w:val="16"/>
                <w:szCs w:val="16"/>
              </w:rPr>
            </w:pPr>
            <w:r w:rsidRPr="007615A9">
              <w:rPr>
                <w:rFonts w:ascii="Segoe UI" w:hAnsi="Segoe UI" w:cs="Segoe UI"/>
                <w:b/>
                <w:bCs/>
                <w:w w:val="110"/>
                <w:sz w:val="16"/>
                <w:szCs w:val="16"/>
              </w:rPr>
              <w:t>$000</w:t>
            </w:r>
          </w:p>
        </w:tc>
      </w:tr>
      <w:tr w:rsidR="007615A9" w14:paraId="2BDC1297" w14:textId="77777777" w:rsidTr="0018732B">
        <w:trPr>
          <w:trHeight w:val="354"/>
        </w:trPr>
        <w:tc>
          <w:tcPr>
            <w:tcW w:w="1281" w:type="dxa"/>
          </w:tcPr>
          <w:p w14:paraId="698C0DB9" w14:textId="77777777" w:rsidR="007615A9" w:rsidRPr="007615A9" w:rsidRDefault="007615A9" w:rsidP="007615A9">
            <w:pPr>
              <w:pStyle w:val="TableParagraph"/>
              <w:spacing w:before="60" w:after="60"/>
              <w:ind w:left="-42" w:right="170" w:firstLine="99"/>
              <w:jc w:val="right"/>
              <w:rPr>
                <w:rFonts w:ascii="Segoe UI" w:hAnsi="Segoe UI" w:cs="Segoe UI"/>
                <w:sz w:val="16"/>
                <w:szCs w:val="16"/>
              </w:rPr>
            </w:pPr>
            <w:r w:rsidRPr="007615A9">
              <w:rPr>
                <w:rFonts w:ascii="Segoe UI" w:hAnsi="Segoe UI" w:cs="Segoe UI"/>
                <w:sz w:val="16"/>
                <w:szCs w:val="16"/>
              </w:rPr>
              <w:t>214,987</w:t>
            </w:r>
          </w:p>
        </w:tc>
        <w:tc>
          <w:tcPr>
            <w:tcW w:w="4956" w:type="dxa"/>
          </w:tcPr>
          <w:p w14:paraId="3CF761C7" w14:textId="77777777" w:rsidR="007615A9" w:rsidRPr="007615A9" w:rsidRDefault="007615A9" w:rsidP="007615A9">
            <w:pPr>
              <w:pStyle w:val="TableParagraph"/>
              <w:spacing w:before="60" w:after="60"/>
              <w:ind w:left="-42" w:firstLine="99"/>
              <w:rPr>
                <w:rFonts w:ascii="Segoe UI" w:hAnsi="Segoe UI" w:cs="Segoe UI"/>
                <w:w w:val="105"/>
                <w:sz w:val="16"/>
                <w:szCs w:val="16"/>
              </w:rPr>
            </w:pPr>
            <w:r w:rsidRPr="007615A9">
              <w:rPr>
                <w:rFonts w:ascii="Segoe UI" w:hAnsi="Segoe UI" w:cs="Segoe UI"/>
                <w:w w:val="105"/>
                <w:sz w:val="16"/>
                <w:szCs w:val="16"/>
              </w:rPr>
              <w:t>Salaries and wages</w:t>
            </w:r>
          </w:p>
        </w:tc>
        <w:tc>
          <w:tcPr>
            <w:tcW w:w="1560" w:type="dxa"/>
          </w:tcPr>
          <w:p w14:paraId="796ED486" w14:textId="77777777" w:rsidR="007615A9" w:rsidRPr="007615A9" w:rsidRDefault="007615A9" w:rsidP="007615A9">
            <w:pPr>
              <w:pStyle w:val="TableParagraph"/>
              <w:spacing w:before="60" w:after="60"/>
              <w:ind w:left="-42" w:right="152" w:firstLine="99"/>
              <w:jc w:val="right"/>
              <w:rPr>
                <w:rFonts w:ascii="Segoe UI" w:hAnsi="Segoe UI" w:cs="Segoe UI"/>
                <w:w w:val="110"/>
                <w:sz w:val="16"/>
                <w:szCs w:val="16"/>
              </w:rPr>
            </w:pPr>
            <w:r w:rsidRPr="007615A9">
              <w:rPr>
                <w:rFonts w:ascii="Segoe UI" w:hAnsi="Segoe UI" w:cs="Segoe UI"/>
                <w:w w:val="110"/>
                <w:sz w:val="16"/>
                <w:szCs w:val="16"/>
              </w:rPr>
              <w:t>95,359</w:t>
            </w:r>
          </w:p>
        </w:tc>
      </w:tr>
      <w:tr w:rsidR="007615A9" w14:paraId="10CD326A" w14:textId="77777777" w:rsidTr="0018732B">
        <w:trPr>
          <w:trHeight w:val="359"/>
        </w:trPr>
        <w:tc>
          <w:tcPr>
            <w:tcW w:w="1281" w:type="dxa"/>
          </w:tcPr>
          <w:p w14:paraId="34C1F2B6" w14:textId="77777777" w:rsidR="007615A9" w:rsidRPr="007615A9" w:rsidRDefault="007615A9" w:rsidP="007615A9">
            <w:pPr>
              <w:pStyle w:val="TableParagraph"/>
              <w:spacing w:before="60" w:after="60"/>
              <w:ind w:left="-42" w:right="170" w:firstLine="99"/>
              <w:jc w:val="right"/>
              <w:rPr>
                <w:rFonts w:ascii="Segoe UI" w:hAnsi="Segoe UI" w:cs="Segoe UI"/>
                <w:sz w:val="16"/>
                <w:szCs w:val="16"/>
              </w:rPr>
            </w:pPr>
            <w:r w:rsidRPr="007615A9">
              <w:rPr>
                <w:rFonts w:ascii="Segoe UI" w:hAnsi="Segoe UI" w:cs="Segoe UI"/>
                <w:sz w:val="16"/>
                <w:szCs w:val="16"/>
              </w:rPr>
              <w:t>6,156</w:t>
            </w:r>
          </w:p>
        </w:tc>
        <w:tc>
          <w:tcPr>
            <w:tcW w:w="4956" w:type="dxa"/>
          </w:tcPr>
          <w:p w14:paraId="0F891161" w14:textId="77777777" w:rsidR="007615A9" w:rsidRPr="007615A9" w:rsidRDefault="007615A9" w:rsidP="007615A9">
            <w:pPr>
              <w:pStyle w:val="TableParagraph"/>
              <w:spacing w:before="60" w:after="60"/>
              <w:ind w:left="-42" w:firstLine="99"/>
              <w:rPr>
                <w:rFonts w:ascii="Segoe UI" w:hAnsi="Segoe UI" w:cs="Segoe UI"/>
                <w:w w:val="105"/>
                <w:sz w:val="16"/>
                <w:szCs w:val="16"/>
              </w:rPr>
            </w:pPr>
            <w:r w:rsidRPr="007615A9">
              <w:rPr>
                <w:rFonts w:ascii="Segoe UI" w:hAnsi="Segoe UI" w:cs="Segoe UI"/>
                <w:w w:val="105"/>
                <w:sz w:val="16"/>
                <w:szCs w:val="16"/>
              </w:rPr>
              <w:t>Employer contributions to defined contribution plans</w:t>
            </w:r>
          </w:p>
        </w:tc>
        <w:tc>
          <w:tcPr>
            <w:tcW w:w="1560" w:type="dxa"/>
          </w:tcPr>
          <w:p w14:paraId="186C60E0" w14:textId="77777777" w:rsidR="007615A9" w:rsidRPr="007615A9" w:rsidRDefault="007615A9" w:rsidP="007615A9">
            <w:pPr>
              <w:pStyle w:val="TableParagraph"/>
              <w:spacing w:before="60" w:after="60"/>
              <w:ind w:left="-42" w:right="152" w:firstLine="99"/>
              <w:jc w:val="right"/>
              <w:rPr>
                <w:rFonts w:ascii="Segoe UI" w:hAnsi="Segoe UI" w:cs="Segoe UI"/>
                <w:w w:val="110"/>
                <w:sz w:val="16"/>
                <w:szCs w:val="16"/>
              </w:rPr>
            </w:pPr>
            <w:r w:rsidRPr="007615A9">
              <w:rPr>
                <w:rFonts w:ascii="Segoe UI" w:hAnsi="Segoe UI" w:cs="Segoe UI"/>
                <w:w w:val="110"/>
                <w:sz w:val="16"/>
                <w:szCs w:val="16"/>
              </w:rPr>
              <w:t>3,084</w:t>
            </w:r>
          </w:p>
        </w:tc>
      </w:tr>
      <w:tr w:rsidR="007615A9" w14:paraId="099B6077" w14:textId="77777777" w:rsidTr="0018732B">
        <w:trPr>
          <w:trHeight w:val="359"/>
        </w:trPr>
        <w:tc>
          <w:tcPr>
            <w:tcW w:w="1281" w:type="dxa"/>
          </w:tcPr>
          <w:p w14:paraId="2B13D976" w14:textId="77777777" w:rsidR="007615A9" w:rsidRPr="007615A9" w:rsidRDefault="007615A9" w:rsidP="007615A9">
            <w:pPr>
              <w:pStyle w:val="TableParagraph"/>
              <w:spacing w:before="60" w:after="60"/>
              <w:ind w:left="-42" w:right="170" w:firstLine="99"/>
              <w:jc w:val="right"/>
              <w:rPr>
                <w:rFonts w:ascii="Segoe UI" w:hAnsi="Segoe UI" w:cs="Segoe UI"/>
                <w:sz w:val="16"/>
                <w:szCs w:val="16"/>
              </w:rPr>
            </w:pPr>
            <w:r w:rsidRPr="007615A9">
              <w:rPr>
                <w:rFonts w:ascii="Segoe UI" w:hAnsi="Segoe UI" w:cs="Segoe UI"/>
                <w:sz w:val="16"/>
                <w:szCs w:val="16"/>
              </w:rPr>
              <w:t>6,239</w:t>
            </w:r>
          </w:p>
        </w:tc>
        <w:tc>
          <w:tcPr>
            <w:tcW w:w="4956" w:type="dxa"/>
          </w:tcPr>
          <w:p w14:paraId="338A4C40" w14:textId="77777777" w:rsidR="007615A9" w:rsidRPr="007615A9" w:rsidRDefault="007615A9" w:rsidP="007615A9">
            <w:pPr>
              <w:pStyle w:val="TableParagraph"/>
              <w:spacing w:before="60" w:after="60"/>
              <w:ind w:left="-42" w:firstLine="99"/>
              <w:rPr>
                <w:rFonts w:ascii="Segoe UI" w:hAnsi="Segoe UI" w:cs="Segoe UI"/>
                <w:w w:val="105"/>
                <w:sz w:val="16"/>
                <w:szCs w:val="16"/>
              </w:rPr>
            </w:pPr>
            <w:r w:rsidRPr="007615A9">
              <w:rPr>
                <w:rFonts w:ascii="Segoe UI" w:hAnsi="Segoe UI" w:cs="Segoe UI"/>
                <w:w w:val="105"/>
                <w:sz w:val="16"/>
                <w:szCs w:val="16"/>
              </w:rPr>
              <w:t>Increase/(decrease) in employee entitlements</w:t>
            </w:r>
          </w:p>
        </w:tc>
        <w:tc>
          <w:tcPr>
            <w:tcW w:w="1560" w:type="dxa"/>
          </w:tcPr>
          <w:p w14:paraId="5B9BF88F" w14:textId="77777777" w:rsidR="007615A9" w:rsidRPr="007615A9" w:rsidRDefault="007615A9" w:rsidP="007615A9">
            <w:pPr>
              <w:pStyle w:val="TableParagraph"/>
              <w:spacing w:before="60" w:after="60"/>
              <w:ind w:left="-42" w:right="152" w:firstLine="99"/>
              <w:jc w:val="right"/>
              <w:rPr>
                <w:rFonts w:ascii="Segoe UI" w:hAnsi="Segoe UI" w:cs="Segoe UI"/>
                <w:w w:val="110"/>
                <w:sz w:val="16"/>
                <w:szCs w:val="16"/>
              </w:rPr>
            </w:pPr>
            <w:r w:rsidRPr="007615A9">
              <w:rPr>
                <w:rFonts w:ascii="Segoe UI" w:hAnsi="Segoe UI" w:cs="Segoe UI"/>
                <w:w w:val="110"/>
                <w:sz w:val="16"/>
                <w:szCs w:val="16"/>
              </w:rPr>
              <w:t>1,077</w:t>
            </w:r>
          </w:p>
        </w:tc>
      </w:tr>
      <w:tr w:rsidR="007615A9" w14:paraId="059F5AF0" w14:textId="77777777" w:rsidTr="0018732B">
        <w:trPr>
          <w:trHeight w:val="348"/>
        </w:trPr>
        <w:tc>
          <w:tcPr>
            <w:tcW w:w="1281" w:type="dxa"/>
            <w:tcBorders>
              <w:bottom w:val="dotted" w:sz="6" w:space="0" w:color="002E6E"/>
            </w:tcBorders>
          </w:tcPr>
          <w:p w14:paraId="28D078E4" w14:textId="77777777" w:rsidR="007615A9" w:rsidRPr="007615A9" w:rsidRDefault="007615A9" w:rsidP="007615A9">
            <w:pPr>
              <w:pStyle w:val="TableParagraph"/>
              <w:spacing w:before="60" w:after="60"/>
              <w:ind w:left="-42" w:right="170" w:firstLine="99"/>
              <w:jc w:val="right"/>
              <w:rPr>
                <w:rFonts w:ascii="Segoe UI" w:hAnsi="Segoe UI" w:cs="Segoe UI"/>
                <w:sz w:val="16"/>
                <w:szCs w:val="16"/>
              </w:rPr>
            </w:pPr>
            <w:r w:rsidRPr="007615A9">
              <w:rPr>
                <w:rFonts w:ascii="Segoe UI" w:hAnsi="Segoe UI" w:cs="Segoe UI"/>
                <w:sz w:val="16"/>
                <w:szCs w:val="16"/>
              </w:rPr>
              <w:t>3,253</w:t>
            </w:r>
          </w:p>
        </w:tc>
        <w:tc>
          <w:tcPr>
            <w:tcW w:w="4956" w:type="dxa"/>
            <w:tcBorders>
              <w:bottom w:val="dotted" w:sz="6" w:space="0" w:color="002E6E"/>
            </w:tcBorders>
          </w:tcPr>
          <w:p w14:paraId="60BA9D7D" w14:textId="77777777" w:rsidR="007615A9" w:rsidRPr="007615A9" w:rsidRDefault="007615A9" w:rsidP="007615A9">
            <w:pPr>
              <w:pStyle w:val="TableParagraph"/>
              <w:spacing w:before="60" w:after="60"/>
              <w:ind w:left="-42" w:firstLine="99"/>
              <w:rPr>
                <w:rFonts w:ascii="Segoe UI" w:hAnsi="Segoe UI" w:cs="Segoe UI"/>
                <w:w w:val="105"/>
                <w:sz w:val="16"/>
                <w:szCs w:val="16"/>
              </w:rPr>
            </w:pPr>
            <w:r w:rsidRPr="007615A9">
              <w:rPr>
                <w:rFonts w:ascii="Segoe UI" w:hAnsi="Segoe UI" w:cs="Segoe UI"/>
                <w:w w:val="105"/>
                <w:sz w:val="16"/>
                <w:szCs w:val="16"/>
              </w:rPr>
              <w:t>Other personnel costs</w:t>
            </w:r>
          </w:p>
        </w:tc>
        <w:tc>
          <w:tcPr>
            <w:tcW w:w="1560" w:type="dxa"/>
            <w:tcBorders>
              <w:bottom w:val="dotted" w:sz="6" w:space="0" w:color="002E6E"/>
            </w:tcBorders>
          </w:tcPr>
          <w:p w14:paraId="7238BC5E" w14:textId="77777777" w:rsidR="007615A9" w:rsidRPr="007615A9" w:rsidRDefault="007615A9" w:rsidP="007615A9">
            <w:pPr>
              <w:pStyle w:val="TableParagraph"/>
              <w:spacing w:before="60" w:after="60"/>
              <w:ind w:left="-42" w:right="152" w:firstLine="99"/>
              <w:jc w:val="right"/>
              <w:rPr>
                <w:rFonts w:ascii="Segoe UI" w:hAnsi="Segoe UI" w:cs="Segoe UI"/>
                <w:w w:val="110"/>
                <w:sz w:val="16"/>
                <w:szCs w:val="16"/>
              </w:rPr>
            </w:pPr>
            <w:r w:rsidRPr="007615A9">
              <w:rPr>
                <w:rFonts w:ascii="Segoe UI" w:hAnsi="Segoe UI" w:cs="Segoe UI"/>
                <w:w w:val="110"/>
                <w:sz w:val="16"/>
                <w:szCs w:val="16"/>
              </w:rPr>
              <w:t>1,822</w:t>
            </w:r>
          </w:p>
        </w:tc>
      </w:tr>
      <w:tr w:rsidR="007615A9" w:rsidRPr="007615A9" w14:paraId="301286A5" w14:textId="77777777" w:rsidTr="0018732B">
        <w:trPr>
          <w:trHeight w:val="344"/>
        </w:trPr>
        <w:tc>
          <w:tcPr>
            <w:tcW w:w="1281" w:type="dxa"/>
            <w:tcBorders>
              <w:top w:val="dotted" w:sz="6" w:space="0" w:color="002E6E"/>
              <w:bottom w:val="dotted" w:sz="6" w:space="0" w:color="002E6E"/>
            </w:tcBorders>
          </w:tcPr>
          <w:p w14:paraId="4D70552B" w14:textId="77777777" w:rsidR="007615A9" w:rsidRPr="007615A9" w:rsidRDefault="007615A9" w:rsidP="007615A9">
            <w:pPr>
              <w:pStyle w:val="TableParagraph"/>
              <w:spacing w:before="60" w:after="60"/>
              <w:ind w:left="-42" w:right="170" w:firstLine="99"/>
              <w:jc w:val="right"/>
              <w:rPr>
                <w:rFonts w:ascii="Segoe UI" w:hAnsi="Segoe UI" w:cs="Segoe UI"/>
                <w:b/>
                <w:bCs/>
                <w:sz w:val="16"/>
                <w:szCs w:val="16"/>
              </w:rPr>
            </w:pPr>
            <w:r w:rsidRPr="007615A9">
              <w:rPr>
                <w:rFonts w:ascii="Segoe UI" w:hAnsi="Segoe UI" w:cs="Segoe UI"/>
                <w:b/>
                <w:bCs/>
                <w:sz w:val="16"/>
                <w:szCs w:val="16"/>
              </w:rPr>
              <w:t>230,635</w:t>
            </w:r>
          </w:p>
        </w:tc>
        <w:tc>
          <w:tcPr>
            <w:tcW w:w="4956" w:type="dxa"/>
            <w:tcBorders>
              <w:top w:val="dotted" w:sz="6" w:space="0" w:color="002E6E"/>
              <w:bottom w:val="dotted" w:sz="6" w:space="0" w:color="002E6E"/>
            </w:tcBorders>
          </w:tcPr>
          <w:p w14:paraId="6980445C" w14:textId="77777777" w:rsidR="007615A9" w:rsidRPr="007615A9" w:rsidRDefault="007615A9" w:rsidP="007615A9">
            <w:pPr>
              <w:pStyle w:val="TableParagraph"/>
              <w:spacing w:before="60" w:after="60"/>
              <w:ind w:left="-42" w:firstLine="99"/>
              <w:rPr>
                <w:rFonts w:ascii="Segoe UI" w:hAnsi="Segoe UI" w:cs="Segoe UI"/>
                <w:b/>
                <w:bCs/>
                <w:w w:val="105"/>
                <w:sz w:val="16"/>
                <w:szCs w:val="16"/>
              </w:rPr>
            </w:pPr>
            <w:r w:rsidRPr="007615A9">
              <w:rPr>
                <w:rFonts w:ascii="Segoe UI" w:hAnsi="Segoe UI" w:cs="Segoe UI"/>
                <w:b/>
                <w:bCs/>
                <w:w w:val="105"/>
                <w:sz w:val="16"/>
                <w:szCs w:val="16"/>
              </w:rPr>
              <w:t>Total personnel costs</w:t>
            </w:r>
          </w:p>
        </w:tc>
        <w:tc>
          <w:tcPr>
            <w:tcW w:w="1560" w:type="dxa"/>
            <w:tcBorders>
              <w:top w:val="dotted" w:sz="6" w:space="0" w:color="002E6E"/>
              <w:bottom w:val="dotted" w:sz="6" w:space="0" w:color="002E6E"/>
            </w:tcBorders>
          </w:tcPr>
          <w:p w14:paraId="78CB7348" w14:textId="77777777" w:rsidR="007615A9" w:rsidRPr="007615A9" w:rsidRDefault="007615A9" w:rsidP="007615A9">
            <w:pPr>
              <w:pStyle w:val="TableParagraph"/>
              <w:spacing w:before="60" w:after="60"/>
              <w:ind w:left="-42" w:right="152" w:firstLine="99"/>
              <w:jc w:val="right"/>
              <w:rPr>
                <w:rFonts w:ascii="Segoe UI" w:hAnsi="Segoe UI" w:cs="Segoe UI"/>
                <w:b/>
                <w:bCs/>
                <w:w w:val="110"/>
                <w:sz w:val="16"/>
                <w:szCs w:val="16"/>
              </w:rPr>
            </w:pPr>
            <w:r w:rsidRPr="007615A9">
              <w:rPr>
                <w:rFonts w:ascii="Segoe UI" w:hAnsi="Segoe UI" w:cs="Segoe UI"/>
                <w:b/>
                <w:bCs/>
                <w:w w:val="110"/>
                <w:sz w:val="16"/>
                <w:szCs w:val="16"/>
              </w:rPr>
              <w:t>101,342</w:t>
            </w:r>
          </w:p>
        </w:tc>
      </w:tr>
    </w:tbl>
    <w:p w14:paraId="7C26B895" w14:textId="77777777" w:rsidR="007615A9" w:rsidRDefault="007615A9" w:rsidP="007615A9">
      <w:pPr>
        <w:pStyle w:val="Heading4"/>
      </w:pPr>
      <w:r>
        <w:t>Explanation of major variances against budget</w:t>
      </w:r>
    </w:p>
    <w:p w14:paraId="5834FC22" w14:textId="77777777" w:rsidR="007615A9" w:rsidRDefault="007615A9" w:rsidP="007615A9">
      <w:r>
        <w:t xml:space="preserve">Personnel costs were $13.347 million lower than the budget mainly due to the residual transfer of functions to </w:t>
      </w:r>
      <w:proofErr w:type="spellStart"/>
      <w:r>
        <w:t>Te</w:t>
      </w:r>
      <w:proofErr w:type="spellEnd"/>
      <w:r>
        <w:t xml:space="preserve"> </w:t>
      </w:r>
      <w:proofErr w:type="spellStart"/>
      <w:r>
        <w:t>Whatu</w:t>
      </w:r>
      <w:proofErr w:type="spellEnd"/>
      <w:r>
        <w:t xml:space="preserve"> Ora as result of the health system reforms.</w:t>
      </w:r>
    </w:p>
    <w:p w14:paraId="3C287C41" w14:textId="77777777" w:rsidR="007615A9" w:rsidRDefault="007615A9" w:rsidP="007615A9"/>
    <w:p w14:paraId="7011D181" w14:textId="2709AE01" w:rsidR="007615A9" w:rsidRDefault="007615A9" w:rsidP="007F06C3">
      <w:pPr>
        <w:pStyle w:val="Heading3"/>
        <w:numPr>
          <w:ilvl w:val="6"/>
          <w:numId w:val="8"/>
        </w:numPr>
        <w:spacing w:before="0"/>
        <w:ind w:left="709" w:hanging="709"/>
      </w:pPr>
      <w:r>
        <w:lastRenderedPageBreak/>
        <w:t xml:space="preserve">Capital </w:t>
      </w:r>
      <w:proofErr w:type="gramStart"/>
      <w:r>
        <w:t>charge</w:t>
      </w:r>
      <w:proofErr w:type="gramEnd"/>
    </w:p>
    <w:p w14:paraId="79450CEC" w14:textId="77777777" w:rsidR="007615A9" w:rsidRDefault="007615A9" w:rsidP="007615A9">
      <w:pPr>
        <w:pStyle w:val="Heading4"/>
      </w:pPr>
      <w:r>
        <w:t>Accounting policy</w:t>
      </w:r>
    </w:p>
    <w:p w14:paraId="769F41B0" w14:textId="50076DE6" w:rsidR="007615A9" w:rsidRDefault="007615A9" w:rsidP="007615A9">
      <w:r>
        <w:t>The capital charge is recognised as an expense in the financial year to which the charge relates.</w:t>
      </w:r>
    </w:p>
    <w:p w14:paraId="480FE4A0" w14:textId="77777777" w:rsidR="007615A9" w:rsidRDefault="007615A9" w:rsidP="007615A9"/>
    <w:p w14:paraId="7528C13A" w14:textId="77777777" w:rsidR="007615A9" w:rsidRDefault="007615A9" w:rsidP="007615A9">
      <w:r>
        <w:t xml:space="preserve">The Ministry pays a capital charge to the Crown on its equity balance (adjusted for memorandum accounts) as </w:t>
      </w:r>
      <w:proofErr w:type="gramStart"/>
      <w:r>
        <w:t>at</w:t>
      </w:r>
      <w:proofErr w:type="gramEnd"/>
      <w:r>
        <w:t xml:space="preserve"> 30 June and 31 December each year. The capital charge rate for the year ended 30 June 2023 was 5.0% (2022: 5.0%).</w:t>
      </w:r>
    </w:p>
    <w:p w14:paraId="399089A6" w14:textId="77777777" w:rsidR="00A15128" w:rsidRDefault="00A15128" w:rsidP="007615A9"/>
    <w:p w14:paraId="5450E475" w14:textId="03B8A4B3" w:rsidR="007615A9" w:rsidRDefault="007615A9" w:rsidP="007F06C3">
      <w:pPr>
        <w:pStyle w:val="Heading3"/>
        <w:numPr>
          <w:ilvl w:val="6"/>
          <w:numId w:val="8"/>
        </w:numPr>
        <w:spacing w:before="0"/>
        <w:ind w:left="709" w:hanging="709"/>
      </w:pPr>
      <w:r>
        <w:t>Other expenses</w:t>
      </w:r>
    </w:p>
    <w:p w14:paraId="4055298C" w14:textId="77777777" w:rsidR="005B44A6" w:rsidRDefault="007615A9" w:rsidP="007615A9">
      <w:pPr>
        <w:pStyle w:val="Heading4"/>
      </w:pPr>
      <w:r>
        <w:t>Accounting policy</w:t>
      </w:r>
      <w:r>
        <w:tab/>
      </w:r>
    </w:p>
    <w:p w14:paraId="3E593838" w14:textId="6CF9A5A9" w:rsidR="007615A9" w:rsidRDefault="007615A9" w:rsidP="005B44A6">
      <w:pPr>
        <w:pStyle w:val="Heading5"/>
      </w:pPr>
      <w:r>
        <w:t>Operating leases</w:t>
      </w:r>
    </w:p>
    <w:p w14:paraId="32F9FF88" w14:textId="38309B80" w:rsidR="007615A9" w:rsidRDefault="007615A9" w:rsidP="007615A9">
      <w:r>
        <w:t>An operating lease is a lease that does not transfer substantially all the risks and rewards incidental to ownership of an asset. Lease payments under an operating lease are recognised as an expense on a straight-line basis over the term of the lease.</w:t>
      </w:r>
    </w:p>
    <w:p w14:paraId="3BCA5C6F" w14:textId="77777777" w:rsidR="007615A9" w:rsidRDefault="007615A9" w:rsidP="007615A9"/>
    <w:p w14:paraId="51CB7BBF" w14:textId="77777777" w:rsidR="007615A9" w:rsidRDefault="007615A9" w:rsidP="007615A9">
      <w:r>
        <w:t>Lease incentives are recognised in the surplus or deficit as a reduction of rental expense over the lease term.</w:t>
      </w:r>
    </w:p>
    <w:p w14:paraId="4F4479D7" w14:textId="77777777" w:rsidR="007615A9" w:rsidRDefault="007615A9" w:rsidP="007615A9">
      <w:pPr>
        <w:pStyle w:val="Heading4"/>
      </w:pPr>
      <w:r>
        <w:t>Other expenses</w:t>
      </w:r>
      <w:r>
        <w:tab/>
      </w:r>
    </w:p>
    <w:p w14:paraId="3AEF57B1" w14:textId="2CE8E8FF" w:rsidR="007615A9" w:rsidRDefault="007615A9" w:rsidP="007615A9">
      <w:r>
        <w:t>Other expenses are recognised as expenses as goods and services are received.</w:t>
      </w:r>
    </w:p>
    <w:p w14:paraId="3AFD576F" w14:textId="77777777" w:rsidR="00A15128" w:rsidRDefault="00A15128" w:rsidP="009352E8">
      <w:pPr>
        <w:pStyle w:val="Heading5"/>
        <w:sectPr w:rsidR="00A15128" w:rsidSect="007615A9">
          <w:pgSz w:w="11907" w:h="16840" w:code="9"/>
          <w:pgMar w:top="1418" w:right="1842" w:bottom="1134" w:left="1843" w:header="284" w:footer="425" w:gutter="284"/>
          <w:cols w:space="720"/>
        </w:sectPr>
      </w:pPr>
    </w:p>
    <w:p w14:paraId="1D406CD1" w14:textId="1BB2F212" w:rsidR="009352E8" w:rsidRDefault="009352E8" w:rsidP="009352E8">
      <w:pPr>
        <w:pStyle w:val="Heading5"/>
      </w:pPr>
      <w:r>
        <w:lastRenderedPageBreak/>
        <w:t>Other expenses</w:t>
      </w:r>
      <w:r>
        <w:tab/>
      </w:r>
    </w:p>
    <w:tbl>
      <w:tblPr>
        <w:tblW w:w="8552" w:type="dxa"/>
        <w:tblInd w:w="7" w:type="dxa"/>
        <w:tblLayout w:type="fixed"/>
        <w:tblCellMar>
          <w:left w:w="0" w:type="dxa"/>
          <w:right w:w="0" w:type="dxa"/>
        </w:tblCellMar>
        <w:tblLook w:val="01E0" w:firstRow="1" w:lastRow="1" w:firstColumn="1" w:lastColumn="1" w:noHBand="0" w:noVBand="0"/>
      </w:tblPr>
      <w:tblGrid>
        <w:gridCol w:w="1247"/>
        <w:gridCol w:w="3424"/>
        <w:gridCol w:w="1195"/>
        <w:gridCol w:w="1356"/>
        <w:gridCol w:w="1330"/>
      </w:tblGrid>
      <w:tr w:rsidR="007615A9" w:rsidRPr="0018732B" w14:paraId="16ABB18A" w14:textId="77777777" w:rsidTr="001B13B7">
        <w:trPr>
          <w:trHeight w:val="1004"/>
        </w:trPr>
        <w:tc>
          <w:tcPr>
            <w:tcW w:w="1247" w:type="dxa"/>
            <w:shd w:val="clear" w:color="auto" w:fill="D9D9D9" w:themeFill="background1" w:themeFillShade="D9"/>
          </w:tcPr>
          <w:p w14:paraId="07EA9E3F" w14:textId="7F5E7479" w:rsidR="007615A9" w:rsidRPr="0018732B" w:rsidRDefault="007615A9" w:rsidP="001B13B7">
            <w:pPr>
              <w:pStyle w:val="TableParagraph"/>
              <w:spacing w:before="60" w:after="60"/>
              <w:ind w:left="-42" w:right="170" w:firstLine="99"/>
              <w:jc w:val="right"/>
              <w:rPr>
                <w:rFonts w:ascii="Segoe UI" w:hAnsi="Segoe UI" w:cs="Segoe UI"/>
                <w:b/>
                <w:bCs/>
                <w:sz w:val="16"/>
                <w:szCs w:val="16"/>
              </w:rPr>
            </w:pPr>
            <w:r w:rsidRPr="0018732B">
              <w:rPr>
                <w:rFonts w:ascii="Segoe UI" w:hAnsi="Segoe UI" w:cs="Segoe UI"/>
                <w:b/>
                <w:bCs/>
                <w:sz w:val="16"/>
                <w:szCs w:val="16"/>
              </w:rPr>
              <w:t>Actual</w:t>
            </w:r>
            <w:r w:rsidR="001B13B7" w:rsidRPr="0018732B">
              <w:rPr>
                <w:rFonts w:ascii="Segoe UI" w:hAnsi="Segoe UI" w:cs="Segoe UI"/>
                <w:b/>
                <w:bCs/>
                <w:sz w:val="16"/>
                <w:szCs w:val="16"/>
              </w:rPr>
              <w:br/>
            </w:r>
          </w:p>
          <w:p w14:paraId="4EC5899D" w14:textId="77777777" w:rsidR="007615A9" w:rsidRPr="0018732B" w:rsidRDefault="007615A9" w:rsidP="001B13B7">
            <w:pPr>
              <w:pStyle w:val="TableParagraph"/>
              <w:spacing w:before="60" w:after="60"/>
              <w:ind w:left="-42" w:right="170" w:firstLine="99"/>
              <w:jc w:val="right"/>
              <w:rPr>
                <w:rFonts w:ascii="Segoe UI" w:hAnsi="Segoe UI" w:cs="Segoe UI"/>
                <w:b/>
                <w:bCs/>
                <w:sz w:val="16"/>
                <w:szCs w:val="16"/>
              </w:rPr>
            </w:pPr>
            <w:r w:rsidRPr="0018732B">
              <w:rPr>
                <w:rFonts w:ascii="Segoe UI" w:hAnsi="Segoe UI" w:cs="Segoe UI"/>
                <w:b/>
                <w:bCs/>
                <w:sz w:val="16"/>
                <w:szCs w:val="16"/>
              </w:rPr>
              <w:t>2022</w:t>
            </w:r>
          </w:p>
          <w:p w14:paraId="0B3D24C1" w14:textId="77777777" w:rsidR="007615A9" w:rsidRPr="0018732B" w:rsidRDefault="007615A9" w:rsidP="001B13B7">
            <w:pPr>
              <w:pStyle w:val="TableParagraph"/>
              <w:spacing w:before="60" w:after="60"/>
              <w:ind w:left="-42" w:right="170" w:firstLine="99"/>
              <w:jc w:val="right"/>
              <w:rPr>
                <w:rFonts w:ascii="Segoe UI" w:hAnsi="Segoe UI" w:cs="Segoe UI"/>
                <w:b/>
                <w:bCs/>
                <w:sz w:val="16"/>
                <w:szCs w:val="16"/>
              </w:rPr>
            </w:pPr>
            <w:r w:rsidRPr="0018732B">
              <w:rPr>
                <w:rFonts w:ascii="Segoe UI" w:hAnsi="Segoe UI" w:cs="Segoe UI"/>
                <w:b/>
                <w:bCs/>
                <w:sz w:val="16"/>
                <w:szCs w:val="16"/>
              </w:rPr>
              <w:t>$000</w:t>
            </w:r>
          </w:p>
        </w:tc>
        <w:tc>
          <w:tcPr>
            <w:tcW w:w="3424" w:type="dxa"/>
            <w:shd w:val="clear" w:color="auto" w:fill="D9D9D9" w:themeFill="background1" w:themeFillShade="D9"/>
          </w:tcPr>
          <w:p w14:paraId="43B7B5FD" w14:textId="77777777" w:rsidR="007615A9" w:rsidRPr="0018732B" w:rsidRDefault="007615A9" w:rsidP="009352E8">
            <w:pPr>
              <w:pStyle w:val="TableParagraph"/>
              <w:rPr>
                <w:rFonts w:ascii="Segoe UI" w:hAnsi="Segoe UI" w:cs="Segoe UI"/>
                <w:b/>
                <w:bCs/>
                <w:sz w:val="16"/>
                <w:szCs w:val="16"/>
              </w:rPr>
            </w:pPr>
          </w:p>
        </w:tc>
        <w:tc>
          <w:tcPr>
            <w:tcW w:w="1195" w:type="dxa"/>
            <w:shd w:val="clear" w:color="auto" w:fill="D9D9D9" w:themeFill="background1" w:themeFillShade="D9"/>
          </w:tcPr>
          <w:p w14:paraId="5A1D45EF" w14:textId="4EE28A43" w:rsidR="007615A9" w:rsidRPr="0018732B" w:rsidRDefault="007615A9" w:rsidP="001B13B7">
            <w:pPr>
              <w:pStyle w:val="TableParagraph"/>
              <w:spacing w:before="60" w:after="60"/>
              <w:ind w:left="-42" w:right="152" w:firstLine="99"/>
              <w:jc w:val="right"/>
              <w:rPr>
                <w:rFonts w:ascii="Segoe UI" w:hAnsi="Segoe UI" w:cs="Segoe UI"/>
                <w:b/>
                <w:bCs/>
                <w:w w:val="110"/>
                <w:sz w:val="16"/>
                <w:szCs w:val="16"/>
              </w:rPr>
            </w:pPr>
            <w:r w:rsidRPr="0018732B">
              <w:rPr>
                <w:rFonts w:ascii="Segoe UI" w:hAnsi="Segoe UI" w:cs="Segoe UI"/>
                <w:b/>
                <w:bCs/>
                <w:w w:val="110"/>
                <w:sz w:val="16"/>
                <w:szCs w:val="16"/>
              </w:rPr>
              <w:t>Actual</w:t>
            </w:r>
            <w:r w:rsidR="001B13B7" w:rsidRPr="0018732B">
              <w:rPr>
                <w:rFonts w:ascii="Segoe UI" w:hAnsi="Segoe UI" w:cs="Segoe UI"/>
                <w:b/>
                <w:bCs/>
                <w:w w:val="110"/>
                <w:sz w:val="16"/>
                <w:szCs w:val="16"/>
              </w:rPr>
              <w:br/>
            </w:r>
          </w:p>
          <w:p w14:paraId="3010BC1D" w14:textId="77777777" w:rsidR="007615A9" w:rsidRPr="0018732B" w:rsidRDefault="007615A9" w:rsidP="001B13B7">
            <w:pPr>
              <w:pStyle w:val="TableParagraph"/>
              <w:spacing w:before="60" w:after="60"/>
              <w:ind w:left="-42" w:right="152" w:firstLine="99"/>
              <w:jc w:val="right"/>
              <w:rPr>
                <w:rFonts w:ascii="Segoe UI" w:hAnsi="Segoe UI" w:cs="Segoe UI"/>
                <w:b/>
                <w:bCs/>
                <w:w w:val="110"/>
                <w:sz w:val="16"/>
                <w:szCs w:val="16"/>
              </w:rPr>
            </w:pPr>
            <w:r w:rsidRPr="0018732B">
              <w:rPr>
                <w:rFonts w:ascii="Segoe UI" w:hAnsi="Segoe UI" w:cs="Segoe UI"/>
                <w:b/>
                <w:bCs/>
                <w:w w:val="110"/>
                <w:sz w:val="16"/>
                <w:szCs w:val="16"/>
              </w:rPr>
              <w:t>2023</w:t>
            </w:r>
          </w:p>
          <w:p w14:paraId="0D0D79A8" w14:textId="77777777" w:rsidR="007615A9" w:rsidRPr="0018732B" w:rsidRDefault="007615A9" w:rsidP="001B13B7">
            <w:pPr>
              <w:pStyle w:val="TableParagraph"/>
              <w:spacing w:before="60" w:after="60"/>
              <w:ind w:left="-42" w:right="152" w:firstLine="99"/>
              <w:jc w:val="right"/>
              <w:rPr>
                <w:rFonts w:ascii="Segoe UI" w:hAnsi="Segoe UI" w:cs="Segoe UI"/>
                <w:b/>
                <w:bCs/>
                <w:w w:val="110"/>
                <w:sz w:val="16"/>
                <w:szCs w:val="16"/>
              </w:rPr>
            </w:pPr>
            <w:r w:rsidRPr="0018732B">
              <w:rPr>
                <w:rFonts w:ascii="Segoe UI" w:hAnsi="Segoe UI" w:cs="Segoe UI"/>
                <w:b/>
                <w:bCs/>
                <w:w w:val="110"/>
                <w:sz w:val="16"/>
                <w:szCs w:val="16"/>
              </w:rPr>
              <w:t>$000</w:t>
            </w:r>
          </w:p>
        </w:tc>
        <w:tc>
          <w:tcPr>
            <w:tcW w:w="1356" w:type="dxa"/>
            <w:shd w:val="clear" w:color="auto" w:fill="D9D9D9" w:themeFill="background1" w:themeFillShade="D9"/>
          </w:tcPr>
          <w:p w14:paraId="12059724" w14:textId="4A5DA630" w:rsidR="007615A9" w:rsidRPr="0018732B" w:rsidRDefault="007615A9" w:rsidP="001B13B7">
            <w:pPr>
              <w:pStyle w:val="TableParagraph"/>
              <w:spacing w:before="60" w:after="60"/>
              <w:ind w:left="-42" w:right="152" w:firstLine="99"/>
              <w:jc w:val="right"/>
              <w:rPr>
                <w:rFonts w:ascii="Segoe UI" w:hAnsi="Segoe UI" w:cs="Segoe UI"/>
                <w:b/>
                <w:bCs/>
                <w:w w:val="110"/>
                <w:sz w:val="16"/>
                <w:szCs w:val="16"/>
              </w:rPr>
            </w:pPr>
            <w:r w:rsidRPr="0018732B">
              <w:rPr>
                <w:rFonts w:ascii="Segoe UI" w:hAnsi="Segoe UI" w:cs="Segoe UI"/>
                <w:b/>
                <w:bCs/>
                <w:w w:val="110"/>
                <w:sz w:val="16"/>
                <w:szCs w:val="16"/>
              </w:rPr>
              <w:t>Unaudited</w:t>
            </w:r>
            <w:r w:rsidR="001B13B7" w:rsidRPr="0018732B">
              <w:rPr>
                <w:rFonts w:ascii="Segoe UI" w:hAnsi="Segoe UI" w:cs="Segoe UI"/>
                <w:b/>
                <w:bCs/>
                <w:w w:val="110"/>
                <w:sz w:val="16"/>
                <w:szCs w:val="16"/>
              </w:rPr>
              <w:br/>
            </w:r>
            <w:r w:rsidRPr="0018732B">
              <w:rPr>
                <w:rFonts w:ascii="Segoe UI" w:hAnsi="Segoe UI" w:cs="Segoe UI"/>
                <w:b/>
                <w:bCs/>
                <w:w w:val="110"/>
                <w:sz w:val="16"/>
                <w:szCs w:val="16"/>
              </w:rPr>
              <w:t>budget</w:t>
            </w:r>
          </w:p>
          <w:p w14:paraId="7B83F6B3" w14:textId="77777777" w:rsidR="007615A9" w:rsidRPr="0018732B" w:rsidRDefault="007615A9" w:rsidP="001B13B7">
            <w:pPr>
              <w:pStyle w:val="TableParagraph"/>
              <w:spacing w:before="60" w:after="60"/>
              <w:ind w:left="-42" w:right="152" w:firstLine="99"/>
              <w:jc w:val="right"/>
              <w:rPr>
                <w:rFonts w:ascii="Segoe UI" w:hAnsi="Segoe UI" w:cs="Segoe UI"/>
                <w:b/>
                <w:bCs/>
                <w:w w:val="110"/>
                <w:sz w:val="16"/>
                <w:szCs w:val="16"/>
              </w:rPr>
            </w:pPr>
            <w:r w:rsidRPr="0018732B">
              <w:rPr>
                <w:rFonts w:ascii="Segoe UI" w:hAnsi="Segoe UI" w:cs="Segoe UI"/>
                <w:b/>
                <w:bCs/>
                <w:w w:val="110"/>
                <w:sz w:val="16"/>
                <w:szCs w:val="16"/>
              </w:rPr>
              <w:t>2023</w:t>
            </w:r>
          </w:p>
          <w:p w14:paraId="109C1AD4" w14:textId="77777777" w:rsidR="007615A9" w:rsidRPr="0018732B" w:rsidRDefault="007615A9" w:rsidP="001B13B7">
            <w:pPr>
              <w:pStyle w:val="TableParagraph"/>
              <w:spacing w:before="60" w:after="60"/>
              <w:ind w:left="-42" w:right="152" w:firstLine="99"/>
              <w:jc w:val="right"/>
              <w:rPr>
                <w:rFonts w:ascii="Segoe UI" w:hAnsi="Segoe UI" w:cs="Segoe UI"/>
                <w:b/>
                <w:bCs/>
                <w:w w:val="110"/>
                <w:sz w:val="16"/>
                <w:szCs w:val="16"/>
              </w:rPr>
            </w:pPr>
            <w:r w:rsidRPr="0018732B">
              <w:rPr>
                <w:rFonts w:ascii="Segoe UI" w:hAnsi="Segoe UI" w:cs="Segoe UI"/>
                <w:b/>
                <w:bCs/>
                <w:w w:val="110"/>
                <w:sz w:val="16"/>
                <w:szCs w:val="16"/>
              </w:rPr>
              <w:t>$000</w:t>
            </w:r>
          </w:p>
        </w:tc>
        <w:tc>
          <w:tcPr>
            <w:tcW w:w="1330" w:type="dxa"/>
            <w:shd w:val="clear" w:color="auto" w:fill="D9D9D9" w:themeFill="background1" w:themeFillShade="D9"/>
          </w:tcPr>
          <w:p w14:paraId="4FBDFCC6" w14:textId="77777777" w:rsidR="007615A9" w:rsidRPr="0018732B" w:rsidRDefault="007615A9" w:rsidP="001B13B7">
            <w:pPr>
              <w:pStyle w:val="TableParagraph"/>
              <w:spacing w:before="60" w:after="60" w:line="254" w:lineRule="auto"/>
              <w:ind w:left="-42" w:right="152" w:firstLine="99"/>
              <w:jc w:val="right"/>
              <w:rPr>
                <w:rFonts w:ascii="Segoe UI" w:hAnsi="Segoe UI" w:cs="Segoe UI"/>
                <w:b/>
                <w:bCs/>
                <w:w w:val="110"/>
                <w:sz w:val="16"/>
                <w:szCs w:val="16"/>
              </w:rPr>
            </w:pPr>
            <w:r w:rsidRPr="0018732B">
              <w:rPr>
                <w:rFonts w:ascii="Segoe UI" w:hAnsi="Segoe UI" w:cs="Segoe UI"/>
                <w:b/>
                <w:bCs/>
                <w:w w:val="110"/>
                <w:sz w:val="16"/>
                <w:szCs w:val="16"/>
              </w:rPr>
              <w:t>Unaudited forecast</w:t>
            </w:r>
          </w:p>
          <w:p w14:paraId="469715E4" w14:textId="77777777" w:rsidR="007615A9" w:rsidRPr="0018732B" w:rsidRDefault="007615A9" w:rsidP="001B13B7">
            <w:pPr>
              <w:pStyle w:val="TableParagraph"/>
              <w:spacing w:before="60" w:after="60"/>
              <w:ind w:left="-42" w:right="152" w:firstLine="99"/>
              <w:jc w:val="right"/>
              <w:rPr>
                <w:rFonts w:ascii="Segoe UI" w:hAnsi="Segoe UI" w:cs="Segoe UI"/>
                <w:b/>
                <w:bCs/>
                <w:w w:val="110"/>
                <w:sz w:val="16"/>
                <w:szCs w:val="16"/>
              </w:rPr>
            </w:pPr>
            <w:r w:rsidRPr="0018732B">
              <w:rPr>
                <w:rFonts w:ascii="Segoe UI" w:hAnsi="Segoe UI" w:cs="Segoe UI"/>
                <w:b/>
                <w:bCs/>
                <w:w w:val="110"/>
                <w:sz w:val="16"/>
                <w:szCs w:val="16"/>
              </w:rPr>
              <w:t>2024</w:t>
            </w:r>
          </w:p>
          <w:p w14:paraId="2D2F9D20" w14:textId="77777777" w:rsidR="007615A9" w:rsidRPr="0018732B" w:rsidRDefault="007615A9" w:rsidP="001B13B7">
            <w:pPr>
              <w:pStyle w:val="TableParagraph"/>
              <w:spacing w:before="60" w:after="60"/>
              <w:ind w:left="-42" w:right="152" w:firstLine="99"/>
              <w:jc w:val="right"/>
              <w:rPr>
                <w:rFonts w:ascii="Segoe UI" w:hAnsi="Segoe UI" w:cs="Segoe UI"/>
                <w:b/>
                <w:bCs/>
                <w:w w:val="110"/>
                <w:sz w:val="16"/>
                <w:szCs w:val="16"/>
              </w:rPr>
            </w:pPr>
            <w:r w:rsidRPr="0018732B">
              <w:rPr>
                <w:rFonts w:ascii="Segoe UI" w:hAnsi="Segoe UI" w:cs="Segoe UI"/>
                <w:b/>
                <w:bCs/>
                <w:w w:val="110"/>
                <w:sz w:val="16"/>
                <w:szCs w:val="16"/>
              </w:rPr>
              <w:t>$000</w:t>
            </w:r>
          </w:p>
        </w:tc>
      </w:tr>
      <w:tr w:rsidR="007615A9" w:rsidRPr="0018732B" w14:paraId="0E7D8847" w14:textId="77777777" w:rsidTr="001B13B7">
        <w:trPr>
          <w:trHeight w:val="574"/>
        </w:trPr>
        <w:tc>
          <w:tcPr>
            <w:tcW w:w="1247" w:type="dxa"/>
          </w:tcPr>
          <w:p w14:paraId="53C6B799" w14:textId="77777777" w:rsidR="007615A9" w:rsidRPr="0018732B" w:rsidRDefault="007615A9" w:rsidP="001B13B7">
            <w:pPr>
              <w:pStyle w:val="TableParagraph"/>
              <w:spacing w:before="60" w:after="60"/>
              <w:ind w:left="-42" w:right="170" w:firstLine="99"/>
              <w:jc w:val="right"/>
              <w:rPr>
                <w:rFonts w:ascii="Segoe UI" w:hAnsi="Segoe UI" w:cs="Segoe UI"/>
                <w:sz w:val="16"/>
                <w:szCs w:val="16"/>
              </w:rPr>
            </w:pPr>
            <w:r w:rsidRPr="0018732B">
              <w:rPr>
                <w:rFonts w:ascii="Segoe UI" w:hAnsi="Segoe UI" w:cs="Segoe UI"/>
                <w:sz w:val="16"/>
                <w:szCs w:val="16"/>
              </w:rPr>
              <w:t>665</w:t>
            </w:r>
          </w:p>
        </w:tc>
        <w:tc>
          <w:tcPr>
            <w:tcW w:w="3424" w:type="dxa"/>
          </w:tcPr>
          <w:p w14:paraId="097E58D4" w14:textId="77777777" w:rsidR="007615A9" w:rsidRPr="0018732B" w:rsidRDefault="007615A9" w:rsidP="001B13B7">
            <w:pPr>
              <w:pStyle w:val="TableParagraph"/>
              <w:spacing w:before="60" w:after="60"/>
              <w:ind w:left="66" w:hanging="5"/>
              <w:rPr>
                <w:rFonts w:ascii="Segoe UI" w:hAnsi="Segoe UI" w:cs="Segoe UI"/>
                <w:w w:val="105"/>
                <w:sz w:val="16"/>
                <w:szCs w:val="16"/>
              </w:rPr>
            </w:pPr>
            <w:r w:rsidRPr="0018732B">
              <w:rPr>
                <w:rFonts w:ascii="Segoe UI" w:hAnsi="Segoe UI" w:cs="Segoe UI"/>
                <w:w w:val="105"/>
                <w:sz w:val="16"/>
                <w:szCs w:val="16"/>
              </w:rPr>
              <w:t>Fees to Audit New Zealand for audit of financial statements</w:t>
            </w:r>
          </w:p>
        </w:tc>
        <w:tc>
          <w:tcPr>
            <w:tcW w:w="1195" w:type="dxa"/>
          </w:tcPr>
          <w:p w14:paraId="4F22743D"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491</w:t>
            </w:r>
          </w:p>
        </w:tc>
        <w:tc>
          <w:tcPr>
            <w:tcW w:w="1356" w:type="dxa"/>
          </w:tcPr>
          <w:p w14:paraId="77D21CFA"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735</w:t>
            </w:r>
          </w:p>
        </w:tc>
        <w:tc>
          <w:tcPr>
            <w:tcW w:w="1330" w:type="dxa"/>
          </w:tcPr>
          <w:p w14:paraId="52AE9456"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423</w:t>
            </w:r>
          </w:p>
        </w:tc>
      </w:tr>
      <w:tr w:rsidR="007615A9" w:rsidRPr="0018732B" w14:paraId="59027549" w14:textId="77777777" w:rsidTr="001B13B7">
        <w:trPr>
          <w:trHeight w:val="579"/>
        </w:trPr>
        <w:tc>
          <w:tcPr>
            <w:tcW w:w="1247" w:type="dxa"/>
          </w:tcPr>
          <w:p w14:paraId="00E1C7E4" w14:textId="77777777" w:rsidR="007615A9" w:rsidRPr="0018732B" w:rsidRDefault="007615A9" w:rsidP="001B13B7">
            <w:pPr>
              <w:pStyle w:val="TableParagraph"/>
              <w:spacing w:before="60" w:after="60"/>
              <w:ind w:left="-42" w:right="170" w:firstLine="99"/>
              <w:jc w:val="right"/>
              <w:rPr>
                <w:rFonts w:ascii="Segoe UI" w:hAnsi="Segoe UI" w:cs="Segoe UI"/>
                <w:sz w:val="16"/>
                <w:szCs w:val="16"/>
              </w:rPr>
            </w:pPr>
            <w:r w:rsidRPr="0018732B">
              <w:rPr>
                <w:rFonts w:ascii="Segoe UI" w:hAnsi="Segoe UI" w:cs="Segoe UI"/>
                <w:sz w:val="16"/>
                <w:szCs w:val="16"/>
              </w:rPr>
              <w:t>136</w:t>
            </w:r>
          </w:p>
        </w:tc>
        <w:tc>
          <w:tcPr>
            <w:tcW w:w="3424" w:type="dxa"/>
          </w:tcPr>
          <w:p w14:paraId="70BE1CDD" w14:textId="77777777" w:rsidR="007615A9" w:rsidRPr="0018732B" w:rsidRDefault="007615A9" w:rsidP="001B13B7">
            <w:pPr>
              <w:pStyle w:val="TableParagraph"/>
              <w:spacing w:before="60" w:after="60"/>
              <w:ind w:left="66" w:hanging="5"/>
              <w:rPr>
                <w:rFonts w:ascii="Segoe UI" w:hAnsi="Segoe UI" w:cs="Segoe UI"/>
                <w:w w:val="105"/>
                <w:sz w:val="16"/>
                <w:szCs w:val="16"/>
              </w:rPr>
            </w:pPr>
            <w:r w:rsidRPr="0018732B">
              <w:rPr>
                <w:rFonts w:ascii="Segoe UI" w:hAnsi="Segoe UI" w:cs="Segoe UI"/>
                <w:w w:val="105"/>
                <w:sz w:val="16"/>
                <w:szCs w:val="16"/>
              </w:rPr>
              <w:t>Fees to Audit New Zealand for other assurance services</w:t>
            </w:r>
          </w:p>
        </w:tc>
        <w:tc>
          <w:tcPr>
            <w:tcW w:w="1195" w:type="dxa"/>
          </w:tcPr>
          <w:p w14:paraId="48663C7A"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w:t>
            </w:r>
          </w:p>
        </w:tc>
        <w:tc>
          <w:tcPr>
            <w:tcW w:w="1356" w:type="dxa"/>
          </w:tcPr>
          <w:p w14:paraId="152AF2CF"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w:t>
            </w:r>
          </w:p>
        </w:tc>
        <w:tc>
          <w:tcPr>
            <w:tcW w:w="1330" w:type="dxa"/>
          </w:tcPr>
          <w:p w14:paraId="2BB1A48D"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w:t>
            </w:r>
          </w:p>
        </w:tc>
      </w:tr>
      <w:tr w:rsidR="007615A9" w:rsidRPr="0018732B" w14:paraId="20BDCBAD" w14:textId="77777777" w:rsidTr="001B13B7">
        <w:trPr>
          <w:trHeight w:val="359"/>
        </w:trPr>
        <w:tc>
          <w:tcPr>
            <w:tcW w:w="1247" w:type="dxa"/>
          </w:tcPr>
          <w:p w14:paraId="4E5A56F9" w14:textId="77777777" w:rsidR="007615A9" w:rsidRPr="0018732B" w:rsidRDefault="007615A9" w:rsidP="001B13B7">
            <w:pPr>
              <w:pStyle w:val="TableParagraph"/>
              <w:spacing w:before="60" w:after="60"/>
              <w:ind w:left="-42" w:right="170" w:firstLine="99"/>
              <w:jc w:val="right"/>
              <w:rPr>
                <w:rFonts w:ascii="Segoe UI" w:hAnsi="Segoe UI" w:cs="Segoe UI"/>
                <w:sz w:val="16"/>
                <w:szCs w:val="16"/>
              </w:rPr>
            </w:pPr>
            <w:r w:rsidRPr="0018732B">
              <w:rPr>
                <w:rFonts w:ascii="Segoe UI" w:hAnsi="Segoe UI" w:cs="Segoe UI"/>
                <w:sz w:val="16"/>
                <w:szCs w:val="16"/>
              </w:rPr>
              <w:t>239,072*</w:t>
            </w:r>
          </w:p>
        </w:tc>
        <w:tc>
          <w:tcPr>
            <w:tcW w:w="3424" w:type="dxa"/>
          </w:tcPr>
          <w:p w14:paraId="7AC7660C" w14:textId="77777777" w:rsidR="007615A9" w:rsidRPr="0018732B" w:rsidRDefault="007615A9" w:rsidP="001B13B7">
            <w:pPr>
              <w:pStyle w:val="TableParagraph"/>
              <w:spacing w:before="60" w:after="60"/>
              <w:ind w:left="66" w:hanging="5"/>
              <w:rPr>
                <w:rFonts w:ascii="Segoe UI" w:hAnsi="Segoe UI" w:cs="Segoe UI"/>
                <w:w w:val="105"/>
                <w:sz w:val="16"/>
                <w:szCs w:val="16"/>
              </w:rPr>
            </w:pPr>
            <w:r w:rsidRPr="0018732B">
              <w:rPr>
                <w:rFonts w:ascii="Segoe UI" w:hAnsi="Segoe UI" w:cs="Segoe UI"/>
                <w:w w:val="105"/>
                <w:sz w:val="16"/>
                <w:szCs w:val="16"/>
              </w:rPr>
              <w:t>Contractors and consultants</w:t>
            </w:r>
          </w:p>
        </w:tc>
        <w:tc>
          <w:tcPr>
            <w:tcW w:w="1195" w:type="dxa"/>
          </w:tcPr>
          <w:p w14:paraId="4EA2C129"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46,945</w:t>
            </w:r>
          </w:p>
        </w:tc>
        <w:tc>
          <w:tcPr>
            <w:tcW w:w="1356" w:type="dxa"/>
          </w:tcPr>
          <w:p w14:paraId="54D923D3"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103,550*</w:t>
            </w:r>
          </w:p>
        </w:tc>
        <w:tc>
          <w:tcPr>
            <w:tcW w:w="1330" w:type="dxa"/>
          </w:tcPr>
          <w:p w14:paraId="29403F01"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26,692</w:t>
            </w:r>
          </w:p>
        </w:tc>
      </w:tr>
      <w:tr w:rsidR="007615A9" w:rsidRPr="0018732B" w14:paraId="2B4653C8" w14:textId="77777777" w:rsidTr="001B13B7">
        <w:trPr>
          <w:trHeight w:val="359"/>
        </w:trPr>
        <w:tc>
          <w:tcPr>
            <w:tcW w:w="1247" w:type="dxa"/>
          </w:tcPr>
          <w:p w14:paraId="2C3B7C2C" w14:textId="77777777" w:rsidR="007615A9" w:rsidRPr="0018732B" w:rsidRDefault="007615A9" w:rsidP="001B13B7">
            <w:pPr>
              <w:pStyle w:val="TableParagraph"/>
              <w:spacing w:before="60" w:after="60"/>
              <w:ind w:left="-42" w:right="170" w:firstLine="99"/>
              <w:jc w:val="right"/>
              <w:rPr>
                <w:rFonts w:ascii="Segoe UI" w:hAnsi="Segoe UI" w:cs="Segoe UI"/>
                <w:sz w:val="16"/>
                <w:szCs w:val="16"/>
              </w:rPr>
            </w:pPr>
            <w:r w:rsidRPr="0018732B">
              <w:rPr>
                <w:rFonts w:ascii="Segoe UI" w:hAnsi="Segoe UI" w:cs="Segoe UI"/>
                <w:sz w:val="16"/>
                <w:szCs w:val="16"/>
              </w:rPr>
              <w:t>29,373</w:t>
            </w:r>
          </w:p>
        </w:tc>
        <w:tc>
          <w:tcPr>
            <w:tcW w:w="3424" w:type="dxa"/>
          </w:tcPr>
          <w:p w14:paraId="0117730A" w14:textId="77777777" w:rsidR="007615A9" w:rsidRPr="0018732B" w:rsidRDefault="007615A9" w:rsidP="001B13B7">
            <w:pPr>
              <w:pStyle w:val="TableParagraph"/>
              <w:spacing w:before="60" w:after="60"/>
              <w:ind w:left="66" w:hanging="5"/>
              <w:rPr>
                <w:rFonts w:ascii="Segoe UI" w:hAnsi="Segoe UI" w:cs="Segoe UI"/>
                <w:w w:val="105"/>
                <w:sz w:val="16"/>
                <w:szCs w:val="16"/>
              </w:rPr>
            </w:pPr>
            <w:r w:rsidRPr="0018732B">
              <w:rPr>
                <w:rFonts w:ascii="Segoe UI" w:hAnsi="Segoe UI" w:cs="Segoe UI"/>
                <w:w w:val="105"/>
                <w:sz w:val="16"/>
                <w:szCs w:val="16"/>
              </w:rPr>
              <w:t>Professional specialist fees</w:t>
            </w:r>
          </w:p>
        </w:tc>
        <w:tc>
          <w:tcPr>
            <w:tcW w:w="1195" w:type="dxa"/>
          </w:tcPr>
          <w:p w14:paraId="7BA4EBF2"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33,004</w:t>
            </w:r>
          </w:p>
        </w:tc>
        <w:tc>
          <w:tcPr>
            <w:tcW w:w="1356" w:type="dxa"/>
          </w:tcPr>
          <w:p w14:paraId="00FC8E4B"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10,000</w:t>
            </w:r>
          </w:p>
        </w:tc>
        <w:tc>
          <w:tcPr>
            <w:tcW w:w="1330" w:type="dxa"/>
          </w:tcPr>
          <w:p w14:paraId="73EB7722"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56,812</w:t>
            </w:r>
          </w:p>
        </w:tc>
      </w:tr>
      <w:tr w:rsidR="007615A9" w:rsidRPr="0018732B" w14:paraId="191D112C" w14:textId="77777777" w:rsidTr="001B13B7">
        <w:trPr>
          <w:trHeight w:val="359"/>
        </w:trPr>
        <w:tc>
          <w:tcPr>
            <w:tcW w:w="1247" w:type="dxa"/>
          </w:tcPr>
          <w:p w14:paraId="4408EB69" w14:textId="77777777" w:rsidR="007615A9" w:rsidRPr="0018732B" w:rsidRDefault="007615A9" w:rsidP="001B13B7">
            <w:pPr>
              <w:pStyle w:val="TableParagraph"/>
              <w:spacing w:before="60" w:after="60"/>
              <w:ind w:left="-42" w:right="170" w:firstLine="99"/>
              <w:jc w:val="right"/>
              <w:rPr>
                <w:rFonts w:ascii="Segoe UI" w:hAnsi="Segoe UI" w:cs="Segoe UI"/>
                <w:sz w:val="16"/>
                <w:szCs w:val="16"/>
              </w:rPr>
            </w:pPr>
            <w:r w:rsidRPr="0018732B">
              <w:rPr>
                <w:rFonts w:ascii="Segoe UI" w:hAnsi="Segoe UI" w:cs="Segoe UI"/>
                <w:sz w:val="16"/>
                <w:szCs w:val="16"/>
              </w:rPr>
              <w:t>–</w:t>
            </w:r>
          </w:p>
        </w:tc>
        <w:tc>
          <w:tcPr>
            <w:tcW w:w="3424" w:type="dxa"/>
          </w:tcPr>
          <w:p w14:paraId="253BE720" w14:textId="77777777" w:rsidR="007615A9" w:rsidRPr="0018732B" w:rsidRDefault="007615A9" w:rsidP="001B13B7">
            <w:pPr>
              <w:pStyle w:val="TableParagraph"/>
              <w:spacing w:before="60" w:after="60"/>
              <w:ind w:left="66" w:hanging="5"/>
              <w:rPr>
                <w:rFonts w:ascii="Segoe UI" w:hAnsi="Segoe UI" w:cs="Segoe UI"/>
                <w:w w:val="105"/>
                <w:sz w:val="16"/>
                <w:szCs w:val="16"/>
              </w:rPr>
            </w:pPr>
            <w:r w:rsidRPr="0018732B">
              <w:rPr>
                <w:rFonts w:ascii="Segoe UI" w:hAnsi="Segoe UI" w:cs="Segoe UI"/>
                <w:w w:val="105"/>
                <w:sz w:val="16"/>
                <w:szCs w:val="16"/>
              </w:rPr>
              <w:t>Scientific advice</w:t>
            </w:r>
          </w:p>
        </w:tc>
        <w:tc>
          <w:tcPr>
            <w:tcW w:w="1195" w:type="dxa"/>
          </w:tcPr>
          <w:p w14:paraId="061E7126"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43,597</w:t>
            </w:r>
          </w:p>
        </w:tc>
        <w:tc>
          <w:tcPr>
            <w:tcW w:w="1356" w:type="dxa"/>
          </w:tcPr>
          <w:p w14:paraId="58E76CF6"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18,552</w:t>
            </w:r>
          </w:p>
        </w:tc>
        <w:tc>
          <w:tcPr>
            <w:tcW w:w="1330" w:type="dxa"/>
          </w:tcPr>
          <w:p w14:paraId="414BEF03"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23,081</w:t>
            </w:r>
          </w:p>
        </w:tc>
      </w:tr>
      <w:tr w:rsidR="007615A9" w:rsidRPr="0018732B" w14:paraId="514AA80F" w14:textId="77777777" w:rsidTr="001B13B7">
        <w:trPr>
          <w:trHeight w:val="359"/>
        </w:trPr>
        <w:tc>
          <w:tcPr>
            <w:tcW w:w="1247" w:type="dxa"/>
          </w:tcPr>
          <w:p w14:paraId="0B28789D" w14:textId="77777777" w:rsidR="007615A9" w:rsidRPr="0018732B" w:rsidRDefault="007615A9" w:rsidP="001B13B7">
            <w:pPr>
              <w:pStyle w:val="TableParagraph"/>
              <w:spacing w:before="60" w:after="60"/>
              <w:ind w:left="-42" w:right="170" w:firstLine="99"/>
              <w:jc w:val="right"/>
              <w:rPr>
                <w:rFonts w:ascii="Segoe UI" w:hAnsi="Segoe UI" w:cs="Segoe UI"/>
                <w:sz w:val="16"/>
                <w:szCs w:val="16"/>
              </w:rPr>
            </w:pPr>
            <w:r w:rsidRPr="0018732B">
              <w:rPr>
                <w:rFonts w:ascii="Segoe UI" w:hAnsi="Segoe UI" w:cs="Segoe UI"/>
                <w:sz w:val="16"/>
                <w:szCs w:val="16"/>
              </w:rPr>
              <w:t>1,846</w:t>
            </w:r>
          </w:p>
        </w:tc>
        <w:tc>
          <w:tcPr>
            <w:tcW w:w="3424" w:type="dxa"/>
          </w:tcPr>
          <w:p w14:paraId="2AA7D848" w14:textId="77777777" w:rsidR="007615A9" w:rsidRPr="0018732B" w:rsidRDefault="007615A9" w:rsidP="001B13B7">
            <w:pPr>
              <w:pStyle w:val="TableParagraph"/>
              <w:spacing w:before="60" w:after="60"/>
              <w:ind w:left="66" w:hanging="5"/>
              <w:rPr>
                <w:rFonts w:ascii="Segoe UI" w:hAnsi="Segoe UI" w:cs="Segoe UI"/>
                <w:w w:val="105"/>
                <w:sz w:val="16"/>
                <w:szCs w:val="16"/>
              </w:rPr>
            </w:pPr>
            <w:r w:rsidRPr="0018732B">
              <w:rPr>
                <w:rFonts w:ascii="Segoe UI" w:hAnsi="Segoe UI" w:cs="Segoe UI"/>
                <w:w w:val="105"/>
                <w:sz w:val="16"/>
                <w:szCs w:val="16"/>
              </w:rPr>
              <w:t>Sector and public consultations</w:t>
            </w:r>
          </w:p>
        </w:tc>
        <w:tc>
          <w:tcPr>
            <w:tcW w:w="1195" w:type="dxa"/>
          </w:tcPr>
          <w:p w14:paraId="0421134F"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312</w:t>
            </w:r>
          </w:p>
        </w:tc>
        <w:tc>
          <w:tcPr>
            <w:tcW w:w="1356" w:type="dxa"/>
          </w:tcPr>
          <w:p w14:paraId="03EE6650"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2,000</w:t>
            </w:r>
          </w:p>
        </w:tc>
        <w:tc>
          <w:tcPr>
            <w:tcW w:w="1330" w:type="dxa"/>
          </w:tcPr>
          <w:p w14:paraId="6BD7CFC5"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2,224</w:t>
            </w:r>
          </w:p>
        </w:tc>
      </w:tr>
      <w:tr w:rsidR="007615A9" w:rsidRPr="0018732B" w14:paraId="03CE0ACE" w14:textId="77777777" w:rsidTr="001B13B7">
        <w:trPr>
          <w:trHeight w:val="359"/>
        </w:trPr>
        <w:tc>
          <w:tcPr>
            <w:tcW w:w="1247" w:type="dxa"/>
          </w:tcPr>
          <w:p w14:paraId="381E2C14" w14:textId="77777777" w:rsidR="007615A9" w:rsidRPr="0018732B" w:rsidRDefault="007615A9" w:rsidP="001B13B7">
            <w:pPr>
              <w:pStyle w:val="TableParagraph"/>
              <w:spacing w:before="60" w:after="60"/>
              <w:ind w:left="-42" w:right="170" w:firstLine="99"/>
              <w:jc w:val="right"/>
              <w:rPr>
                <w:rFonts w:ascii="Segoe UI" w:hAnsi="Segoe UI" w:cs="Segoe UI"/>
                <w:sz w:val="16"/>
                <w:szCs w:val="16"/>
              </w:rPr>
            </w:pPr>
            <w:r w:rsidRPr="0018732B">
              <w:rPr>
                <w:rFonts w:ascii="Segoe UI" w:hAnsi="Segoe UI" w:cs="Segoe UI"/>
                <w:sz w:val="16"/>
                <w:szCs w:val="16"/>
              </w:rPr>
              <w:t>140,125*</w:t>
            </w:r>
          </w:p>
        </w:tc>
        <w:tc>
          <w:tcPr>
            <w:tcW w:w="3424" w:type="dxa"/>
          </w:tcPr>
          <w:p w14:paraId="788DD2EE" w14:textId="77777777" w:rsidR="007615A9" w:rsidRPr="0018732B" w:rsidRDefault="007615A9" w:rsidP="001B13B7">
            <w:pPr>
              <w:pStyle w:val="TableParagraph"/>
              <w:spacing w:before="60" w:after="60"/>
              <w:ind w:left="66" w:hanging="5"/>
              <w:rPr>
                <w:rFonts w:ascii="Segoe UI" w:hAnsi="Segoe UI" w:cs="Segoe UI"/>
                <w:w w:val="105"/>
                <w:sz w:val="16"/>
                <w:szCs w:val="16"/>
              </w:rPr>
            </w:pPr>
            <w:r w:rsidRPr="0018732B">
              <w:rPr>
                <w:rFonts w:ascii="Segoe UI" w:hAnsi="Segoe UI" w:cs="Segoe UI"/>
                <w:w w:val="105"/>
                <w:sz w:val="16"/>
                <w:szCs w:val="16"/>
              </w:rPr>
              <w:t>Computer services</w:t>
            </w:r>
          </w:p>
        </w:tc>
        <w:tc>
          <w:tcPr>
            <w:tcW w:w="1195" w:type="dxa"/>
          </w:tcPr>
          <w:p w14:paraId="73E1E23A"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13,521</w:t>
            </w:r>
          </w:p>
        </w:tc>
        <w:tc>
          <w:tcPr>
            <w:tcW w:w="1356" w:type="dxa"/>
          </w:tcPr>
          <w:p w14:paraId="3BB0CF52"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34,577*</w:t>
            </w:r>
          </w:p>
        </w:tc>
        <w:tc>
          <w:tcPr>
            <w:tcW w:w="1330" w:type="dxa"/>
          </w:tcPr>
          <w:p w14:paraId="090E4732"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5,436</w:t>
            </w:r>
          </w:p>
        </w:tc>
      </w:tr>
      <w:tr w:rsidR="007615A9" w:rsidRPr="0018732B" w14:paraId="3B2E49C0" w14:textId="77777777" w:rsidTr="001B13B7">
        <w:trPr>
          <w:trHeight w:val="359"/>
        </w:trPr>
        <w:tc>
          <w:tcPr>
            <w:tcW w:w="1247" w:type="dxa"/>
          </w:tcPr>
          <w:p w14:paraId="128138CF" w14:textId="77777777" w:rsidR="007615A9" w:rsidRPr="0018732B" w:rsidRDefault="007615A9" w:rsidP="001B13B7">
            <w:pPr>
              <w:pStyle w:val="TableParagraph"/>
              <w:spacing w:before="60" w:after="60"/>
              <w:ind w:left="-42" w:right="170" w:firstLine="99"/>
              <w:jc w:val="right"/>
              <w:rPr>
                <w:rFonts w:ascii="Segoe UI" w:hAnsi="Segoe UI" w:cs="Segoe UI"/>
                <w:sz w:val="16"/>
                <w:szCs w:val="16"/>
              </w:rPr>
            </w:pPr>
            <w:r w:rsidRPr="0018732B">
              <w:rPr>
                <w:rFonts w:ascii="Segoe UI" w:hAnsi="Segoe UI" w:cs="Segoe UI"/>
                <w:sz w:val="16"/>
                <w:szCs w:val="16"/>
              </w:rPr>
              <w:t>31,409</w:t>
            </w:r>
          </w:p>
        </w:tc>
        <w:tc>
          <w:tcPr>
            <w:tcW w:w="3424" w:type="dxa"/>
          </w:tcPr>
          <w:p w14:paraId="026D2AFB" w14:textId="77777777" w:rsidR="007615A9" w:rsidRPr="0018732B" w:rsidRDefault="007615A9" w:rsidP="001B13B7">
            <w:pPr>
              <w:pStyle w:val="TableParagraph"/>
              <w:spacing w:before="60" w:after="60"/>
              <w:ind w:left="66" w:hanging="5"/>
              <w:rPr>
                <w:rFonts w:ascii="Segoe UI" w:hAnsi="Segoe UI" w:cs="Segoe UI"/>
                <w:w w:val="105"/>
                <w:sz w:val="16"/>
                <w:szCs w:val="16"/>
              </w:rPr>
            </w:pPr>
            <w:r w:rsidRPr="0018732B">
              <w:rPr>
                <w:rFonts w:ascii="Segoe UI" w:hAnsi="Segoe UI" w:cs="Segoe UI"/>
                <w:w w:val="105"/>
                <w:sz w:val="16"/>
                <w:szCs w:val="16"/>
              </w:rPr>
              <w:t>Advertising</w:t>
            </w:r>
          </w:p>
        </w:tc>
        <w:tc>
          <w:tcPr>
            <w:tcW w:w="1195" w:type="dxa"/>
          </w:tcPr>
          <w:p w14:paraId="31168121"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287</w:t>
            </w:r>
          </w:p>
        </w:tc>
        <w:tc>
          <w:tcPr>
            <w:tcW w:w="1356" w:type="dxa"/>
          </w:tcPr>
          <w:p w14:paraId="47648D55"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8,000</w:t>
            </w:r>
          </w:p>
        </w:tc>
        <w:tc>
          <w:tcPr>
            <w:tcW w:w="1330" w:type="dxa"/>
          </w:tcPr>
          <w:p w14:paraId="778EC526"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103</w:t>
            </w:r>
          </w:p>
        </w:tc>
      </w:tr>
      <w:tr w:rsidR="007615A9" w:rsidRPr="0018732B" w14:paraId="7F850452" w14:textId="77777777" w:rsidTr="001B13B7">
        <w:trPr>
          <w:trHeight w:val="359"/>
        </w:trPr>
        <w:tc>
          <w:tcPr>
            <w:tcW w:w="1247" w:type="dxa"/>
          </w:tcPr>
          <w:p w14:paraId="79D029D5" w14:textId="77777777" w:rsidR="007615A9" w:rsidRPr="0018732B" w:rsidRDefault="007615A9" w:rsidP="001B13B7">
            <w:pPr>
              <w:pStyle w:val="TableParagraph"/>
              <w:spacing w:before="60" w:after="60"/>
              <w:ind w:left="-42" w:right="170" w:firstLine="99"/>
              <w:jc w:val="right"/>
              <w:rPr>
                <w:rFonts w:ascii="Segoe UI" w:hAnsi="Segoe UI" w:cs="Segoe UI"/>
                <w:sz w:val="16"/>
                <w:szCs w:val="16"/>
              </w:rPr>
            </w:pPr>
            <w:r w:rsidRPr="0018732B">
              <w:rPr>
                <w:rFonts w:ascii="Segoe UI" w:hAnsi="Segoe UI" w:cs="Segoe UI"/>
                <w:sz w:val="16"/>
                <w:szCs w:val="16"/>
              </w:rPr>
              <w:t>15,770</w:t>
            </w:r>
          </w:p>
        </w:tc>
        <w:tc>
          <w:tcPr>
            <w:tcW w:w="3424" w:type="dxa"/>
          </w:tcPr>
          <w:p w14:paraId="41E1BD7A" w14:textId="77777777" w:rsidR="007615A9" w:rsidRPr="0018732B" w:rsidRDefault="007615A9" w:rsidP="001B13B7">
            <w:pPr>
              <w:pStyle w:val="TableParagraph"/>
              <w:spacing w:before="60" w:after="60"/>
              <w:ind w:left="66" w:hanging="5"/>
              <w:rPr>
                <w:rFonts w:ascii="Segoe UI" w:hAnsi="Segoe UI" w:cs="Segoe UI"/>
                <w:w w:val="105"/>
                <w:sz w:val="16"/>
                <w:szCs w:val="16"/>
              </w:rPr>
            </w:pPr>
            <w:r w:rsidRPr="0018732B">
              <w:rPr>
                <w:rFonts w:ascii="Segoe UI" w:hAnsi="Segoe UI" w:cs="Segoe UI"/>
                <w:w w:val="105"/>
                <w:sz w:val="16"/>
                <w:szCs w:val="16"/>
              </w:rPr>
              <w:t>Operating lease payments</w:t>
            </w:r>
          </w:p>
        </w:tc>
        <w:tc>
          <w:tcPr>
            <w:tcW w:w="1195" w:type="dxa"/>
          </w:tcPr>
          <w:p w14:paraId="0C2EB6C8"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12,636</w:t>
            </w:r>
          </w:p>
        </w:tc>
        <w:tc>
          <w:tcPr>
            <w:tcW w:w="1356" w:type="dxa"/>
          </w:tcPr>
          <w:p w14:paraId="7726D8BD"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15,806</w:t>
            </w:r>
          </w:p>
        </w:tc>
        <w:tc>
          <w:tcPr>
            <w:tcW w:w="1330" w:type="dxa"/>
          </w:tcPr>
          <w:p w14:paraId="2855D2CE"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10,756</w:t>
            </w:r>
          </w:p>
        </w:tc>
      </w:tr>
      <w:tr w:rsidR="007615A9" w:rsidRPr="0018732B" w14:paraId="0918D6D7" w14:textId="77777777" w:rsidTr="001B13B7">
        <w:trPr>
          <w:trHeight w:val="359"/>
        </w:trPr>
        <w:tc>
          <w:tcPr>
            <w:tcW w:w="1247" w:type="dxa"/>
          </w:tcPr>
          <w:p w14:paraId="2D03B5AD" w14:textId="77777777" w:rsidR="007615A9" w:rsidRPr="0018732B" w:rsidRDefault="007615A9" w:rsidP="001B13B7">
            <w:pPr>
              <w:pStyle w:val="TableParagraph"/>
              <w:spacing w:before="60" w:after="60"/>
              <w:ind w:left="-42" w:right="170" w:firstLine="99"/>
              <w:jc w:val="right"/>
              <w:rPr>
                <w:rFonts w:ascii="Segoe UI" w:hAnsi="Segoe UI" w:cs="Segoe UI"/>
                <w:sz w:val="16"/>
                <w:szCs w:val="16"/>
              </w:rPr>
            </w:pPr>
            <w:r w:rsidRPr="0018732B">
              <w:rPr>
                <w:rFonts w:ascii="Segoe UI" w:hAnsi="Segoe UI" w:cs="Segoe UI"/>
                <w:sz w:val="16"/>
                <w:szCs w:val="16"/>
              </w:rPr>
              <w:t>4,269</w:t>
            </w:r>
          </w:p>
        </w:tc>
        <w:tc>
          <w:tcPr>
            <w:tcW w:w="3424" w:type="dxa"/>
          </w:tcPr>
          <w:p w14:paraId="025D794E" w14:textId="77777777" w:rsidR="007615A9" w:rsidRPr="0018732B" w:rsidRDefault="007615A9" w:rsidP="001B13B7">
            <w:pPr>
              <w:pStyle w:val="TableParagraph"/>
              <w:spacing w:before="60" w:after="60"/>
              <w:ind w:left="66" w:hanging="5"/>
              <w:rPr>
                <w:rFonts w:ascii="Segoe UI" w:hAnsi="Segoe UI" w:cs="Segoe UI"/>
                <w:w w:val="105"/>
                <w:sz w:val="16"/>
                <w:szCs w:val="16"/>
              </w:rPr>
            </w:pPr>
            <w:r w:rsidRPr="0018732B">
              <w:rPr>
                <w:rFonts w:ascii="Segoe UI" w:hAnsi="Segoe UI" w:cs="Segoe UI"/>
                <w:w w:val="105"/>
                <w:sz w:val="16"/>
                <w:szCs w:val="16"/>
              </w:rPr>
              <w:t>Occupancy costs other than leases</w:t>
            </w:r>
          </w:p>
        </w:tc>
        <w:tc>
          <w:tcPr>
            <w:tcW w:w="1195" w:type="dxa"/>
          </w:tcPr>
          <w:p w14:paraId="57035570"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4,177</w:t>
            </w:r>
          </w:p>
        </w:tc>
        <w:tc>
          <w:tcPr>
            <w:tcW w:w="1356" w:type="dxa"/>
          </w:tcPr>
          <w:p w14:paraId="35F19B0F"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4,000</w:t>
            </w:r>
          </w:p>
        </w:tc>
        <w:tc>
          <w:tcPr>
            <w:tcW w:w="1330" w:type="dxa"/>
          </w:tcPr>
          <w:p w14:paraId="10D6521D"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5,521</w:t>
            </w:r>
          </w:p>
        </w:tc>
      </w:tr>
      <w:tr w:rsidR="007615A9" w:rsidRPr="0018732B" w14:paraId="1A95A03D" w14:textId="77777777" w:rsidTr="001B13B7">
        <w:trPr>
          <w:trHeight w:val="359"/>
        </w:trPr>
        <w:tc>
          <w:tcPr>
            <w:tcW w:w="1247" w:type="dxa"/>
          </w:tcPr>
          <w:p w14:paraId="18F6A158" w14:textId="77777777" w:rsidR="007615A9" w:rsidRPr="0018732B" w:rsidRDefault="007615A9" w:rsidP="001B13B7">
            <w:pPr>
              <w:pStyle w:val="TableParagraph"/>
              <w:spacing w:before="60" w:after="60"/>
              <w:ind w:left="-42" w:right="170" w:firstLine="99"/>
              <w:jc w:val="right"/>
              <w:rPr>
                <w:rFonts w:ascii="Segoe UI" w:hAnsi="Segoe UI" w:cs="Segoe UI"/>
                <w:sz w:val="16"/>
                <w:szCs w:val="16"/>
              </w:rPr>
            </w:pPr>
            <w:r w:rsidRPr="0018732B">
              <w:rPr>
                <w:rFonts w:ascii="Segoe UI" w:hAnsi="Segoe UI" w:cs="Segoe UI"/>
                <w:sz w:val="16"/>
                <w:szCs w:val="16"/>
              </w:rPr>
              <w:t>10,334</w:t>
            </w:r>
          </w:p>
        </w:tc>
        <w:tc>
          <w:tcPr>
            <w:tcW w:w="3424" w:type="dxa"/>
          </w:tcPr>
          <w:p w14:paraId="48985907" w14:textId="77777777" w:rsidR="007615A9" w:rsidRPr="0018732B" w:rsidRDefault="007615A9" w:rsidP="001B13B7">
            <w:pPr>
              <w:pStyle w:val="TableParagraph"/>
              <w:spacing w:before="60" w:after="60"/>
              <w:ind w:left="66" w:hanging="5"/>
              <w:rPr>
                <w:rFonts w:ascii="Segoe UI" w:hAnsi="Segoe UI" w:cs="Segoe UI"/>
                <w:w w:val="105"/>
                <w:sz w:val="16"/>
                <w:szCs w:val="16"/>
              </w:rPr>
            </w:pPr>
            <w:r w:rsidRPr="0018732B">
              <w:rPr>
                <w:rFonts w:ascii="Segoe UI" w:hAnsi="Segoe UI" w:cs="Segoe UI"/>
                <w:w w:val="105"/>
                <w:sz w:val="16"/>
                <w:szCs w:val="16"/>
              </w:rPr>
              <w:t>Communications and couriers</w:t>
            </w:r>
          </w:p>
        </w:tc>
        <w:tc>
          <w:tcPr>
            <w:tcW w:w="1195" w:type="dxa"/>
          </w:tcPr>
          <w:p w14:paraId="179C33E4"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2,039</w:t>
            </w:r>
          </w:p>
        </w:tc>
        <w:tc>
          <w:tcPr>
            <w:tcW w:w="1356" w:type="dxa"/>
          </w:tcPr>
          <w:p w14:paraId="5E7F7D34"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8,005</w:t>
            </w:r>
          </w:p>
        </w:tc>
        <w:tc>
          <w:tcPr>
            <w:tcW w:w="1330" w:type="dxa"/>
          </w:tcPr>
          <w:p w14:paraId="5BF329C0"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1,782</w:t>
            </w:r>
          </w:p>
        </w:tc>
      </w:tr>
      <w:tr w:rsidR="007615A9" w:rsidRPr="0018732B" w14:paraId="5462AE48" w14:textId="77777777" w:rsidTr="001B13B7">
        <w:trPr>
          <w:trHeight w:val="359"/>
        </w:trPr>
        <w:tc>
          <w:tcPr>
            <w:tcW w:w="1247" w:type="dxa"/>
          </w:tcPr>
          <w:p w14:paraId="793116CE" w14:textId="77777777" w:rsidR="007615A9" w:rsidRPr="0018732B" w:rsidRDefault="007615A9" w:rsidP="001B13B7">
            <w:pPr>
              <w:pStyle w:val="TableParagraph"/>
              <w:spacing w:before="60" w:after="60"/>
              <w:ind w:left="-42" w:right="170" w:firstLine="99"/>
              <w:jc w:val="right"/>
              <w:rPr>
                <w:rFonts w:ascii="Segoe UI" w:hAnsi="Segoe UI" w:cs="Segoe UI"/>
                <w:sz w:val="16"/>
                <w:szCs w:val="16"/>
              </w:rPr>
            </w:pPr>
            <w:r w:rsidRPr="0018732B">
              <w:rPr>
                <w:rFonts w:ascii="Segoe UI" w:hAnsi="Segoe UI" w:cs="Segoe UI"/>
                <w:sz w:val="16"/>
                <w:szCs w:val="16"/>
              </w:rPr>
              <w:t>2,384</w:t>
            </w:r>
          </w:p>
        </w:tc>
        <w:tc>
          <w:tcPr>
            <w:tcW w:w="3424" w:type="dxa"/>
          </w:tcPr>
          <w:p w14:paraId="6B44C416" w14:textId="77777777" w:rsidR="007615A9" w:rsidRPr="0018732B" w:rsidRDefault="007615A9" w:rsidP="001B13B7">
            <w:pPr>
              <w:pStyle w:val="TableParagraph"/>
              <w:spacing w:before="60" w:after="60"/>
              <w:ind w:left="66" w:hanging="5"/>
              <w:rPr>
                <w:rFonts w:ascii="Segoe UI" w:hAnsi="Segoe UI" w:cs="Segoe UI"/>
                <w:w w:val="105"/>
                <w:sz w:val="16"/>
                <w:szCs w:val="16"/>
              </w:rPr>
            </w:pPr>
            <w:r w:rsidRPr="0018732B">
              <w:rPr>
                <w:rFonts w:ascii="Segoe UI" w:hAnsi="Segoe UI" w:cs="Segoe UI"/>
                <w:w w:val="105"/>
                <w:sz w:val="16"/>
                <w:szCs w:val="16"/>
              </w:rPr>
              <w:t>Printing and stationery</w:t>
            </w:r>
          </w:p>
        </w:tc>
        <w:tc>
          <w:tcPr>
            <w:tcW w:w="1195" w:type="dxa"/>
          </w:tcPr>
          <w:p w14:paraId="48236585"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696</w:t>
            </w:r>
          </w:p>
        </w:tc>
        <w:tc>
          <w:tcPr>
            <w:tcW w:w="1356" w:type="dxa"/>
          </w:tcPr>
          <w:p w14:paraId="10FA7DF4"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3,072</w:t>
            </w:r>
          </w:p>
        </w:tc>
        <w:tc>
          <w:tcPr>
            <w:tcW w:w="1330" w:type="dxa"/>
          </w:tcPr>
          <w:p w14:paraId="74BEBCEC"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558</w:t>
            </w:r>
          </w:p>
        </w:tc>
      </w:tr>
      <w:tr w:rsidR="007615A9" w:rsidRPr="0018732B" w14:paraId="48526C9F" w14:textId="77777777" w:rsidTr="001B13B7">
        <w:trPr>
          <w:trHeight w:val="359"/>
        </w:trPr>
        <w:tc>
          <w:tcPr>
            <w:tcW w:w="1247" w:type="dxa"/>
          </w:tcPr>
          <w:p w14:paraId="68C4E66E" w14:textId="77777777" w:rsidR="007615A9" w:rsidRPr="0018732B" w:rsidRDefault="007615A9" w:rsidP="001B13B7">
            <w:pPr>
              <w:pStyle w:val="TableParagraph"/>
              <w:spacing w:before="60" w:after="60"/>
              <w:ind w:left="-42" w:right="170" w:firstLine="99"/>
              <w:jc w:val="right"/>
              <w:rPr>
                <w:rFonts w:ascii="Segoe UI" w:hAnsi="Segoe UI" w:cs="Segoe UI"/>
                <w:sz w:val="16"/>
                <w:szCs w:val="16"/>
              </w:rPr>
            </w:pPr>
            <w:r w:rsidRPr="0018732B">
              <w:rPr>
                <w:rFonts w:ascii="Segoe UI" w:hAnsi="Segoe UI" w:cs="Segoe UI"/>
                <w:sz w:val="16"/>
                <w:szCs w:val="16"/>
              </w:rPr>
              <w:t>3,184</w:t>
            </w:r>
          </w:p>
        </w:tc>
        <w:tc>
          <w:tcPr>
            <w:tcW w:w="3424" w:type="dxa"/>
          </w:tcPr>
          <w:p w14:paraId="64C907D7" w14:textId="77777777" w:rsidR="007615A9" w:rsidRPr="0018732B" w:rsidRDefault="007615A9" w:rsidP="001B13B7">
            <w:pPr>
              <w:pStyle w:val="TableParagraph"/>
              <w:spacing w:before="60" w:after="60"/>
              <w:ind w:left="66" w:hanging="5"/>
              <w:rPr>
                <w:rFonts w:ascii="Segoe UI" w:hAnsi="Segoe UI" w:cs="Segoe UI"/>
                <w:w w:val="105"/>
                <w:sz w:val="16"/>
                <w:szCs w:val="16"/>
              </w:rPr>
            </w:pPr>
            <w:r w:rsidRPr="0018732B">
              <w:rPr>
                <w:rFonts w:ascii="Segoe UI" w:hAnsi="Segoe UI" w:cs="Segoe UI"/>
                <w:w w:val="105"/>
                <w:sz w:val="16"/>
                <w:szCs w:val="16"/>
              </w:rPr>
              <w:t>Travel</w:t>
            </w:r>
          </w:p>
        </w:tc>
        <w:tc>
          <w:tcPr>
            <w:tcW w:w="1195" w:type="dxa"/>
          </w:tcPr>
          <w:p w14:paraId="0F3EA2F1"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2,335</w:t>
            </w:r>
          </w:p>
        </w:tc>
        <w:tc>
          <w:tcPr>
            <w:tcW w:w="1356" w:type="dxa"/>
          </w:tcPr>
          <w:p w14:paraId="70FDB73D"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1,157</w:t>
            </w:r>
          </w:p>
        </w:tc>
        <w:tc>
          <w:tcPr>
            <w:tcW w:w="1330" w:type="dxa"/>
          </w:tcPr>
          <w:p w14:paraId="506B8822"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1,847</w:t>
            </w:r>
          </w:p>
        </w:tc>
      </w:tr>
      <w:tr w:rsidR="007615A9" w:rsidRPr="0018732B" w14:paraId="528B4D07" w14:textId="77777777" w:rsidTr="001B13B7">
        <w:trPr>
          <w:trHeight w:val="359"/>
        </w:trPr>
        <w:tc>
          <w:tcPr>
            <w:tcW w:w="1247" w:type="dxa"/>
          </w:tcPr>
          <w:p w14:paraId="1D1DFBA9" w14:textId="77777777" w:rsidR="007615A9" w:rsidRPr="0018732B" w:rsidRDefault="007615A9" w:rsidP="001B13B7">
            <w:pPr>
              <w:pStyle w:val="TableParagraph"/>
              <w:spacing w:before="60" w:after="60"/>
              <w:ind w:left="-42" w:right="170" w:firstLine="99"/>
              <w:jc w:val="right"/>
              <w:rPr>
                <w:rFonts w:ascii="Segoe UI" w:hAnsi="Segoe UI" w:cs="Segoe UI"/>
                <w:sz w:val="16"/>
                <w:szCs w:val="16"/>
              </w:rPr>
            </w:pPr>
            <w:r w:rsidRPr="0018732B">
              <w:rPr>
                <w:rFonts w:ascii="Segoe UI" w:hAnsi="Segoe UI" w:cs="Segoe UI"/>
                <w:sz w:val="16"/>
                <w:szCs w:val="16"/>
              </w:rPr>
              <w:t>–</w:t>
            </w:r>
          </w:p>
        </w:tc>
        <w:tc>
          <w:tcPr>
            <w:tcW w:w="3424" w:type="dxa"/>
          </w:tcPr>
          <w:p w14:paraId="224C4B74" w14:textId="77777777" w:rsidR="007615A9" w:rsidRPr="0018732B" w:rsidRDefault="007615A9" w:rsidP="001B13B7">
            <w:pPr>
              <w:pStyle w:val="TableParagraph"/>
              <w:spacing w:before="60" w:after="60"/>
              <w:ind w:left="66" w:hanging="5"/>
              <w:rPr>
                <w:rFonts w:ascii="Segoe UI" w:hAnsi="Segoe UI" w:cs="Segoe UI"/>
                <w:w w:val="105"/>
                <w:sz w:val="16"/>
                <w:szCs w:val="16"/>
              </w:rPr>
            </w:pPr>
            <w:r w:rsidRPr="0018732B">
              <w:rPr>
                <w:rFonts w:ascii="Segoe UI" w:hAnsi="Segoe UI" w:cs="Segoe UI"/>
                <w:w w:val="105"/>
                <w:sz w:val="16"/>
                <w:szCs w:val="16"/>
              </w:rPr>
              <w:t>Impairment loss on receivables</w:t>
            </w:r>
          </w:p>
        </w:tc>
        <w:tc>
          <w:tcPr>
            <w:tcW w:w="1195" w:type="dxa"/>
          </w:tcPr>
          <w:p w14:paraId="63F75870"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371</w:t>
            </w:r>
          </w:p>
        </w:tc>
        <w:tc>
          <w:tcPr>
            <w:tcW w:w="1356" w:type="dxa"/>
          </w:tcPr>
          <w:p w14:paraId="23089C7A"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w:t>
            </w:r>
          </w:p>
        </w:tc>
        <w:tc>
          <w:tcPr>
            <w:tcW w:w="1330" w:type="dxa"/>
          </w:tcPr>
          <w:p w14:paraId="1C67BB5B"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w:t>
            </w:r>
          </w:p>
        </w:tc>
      </w:tr>
      <w:tr w:rsidR="007615A9" w:rsidRPr="0018732B" w14:paraId="44343238" w14:textId="77777777" w:rsidTr="001B13B7">
        <w:trPr>
          <w:trHeight w:val="579"/>
        </w:trPr>
        <w:tc>
          <w:tcPr>
            <w:tcW w:w="1247" w:type="dxa"/>
          </w:tcPr>
          <w:p w14:paraId="4516DD82" w14:textId="77777777" w:rsidR="007615A9" w:rsidRPr="0018732B" w:rsidRDefault="007615A9" w:rsidP="001B13B7">
            <w:pPr>
              <w:pStyle w:val="TableParagraph"/>
              <w:spacing w:before="60" w:after="60"/>
              <w:ind w:left="-42" w:right="170" w:firstLine="99"/>
              <w:jc w:val="right"/>
              <w:rPr>
                <w:rFonts w:ascii="Segoe UI" w:hAnsi="Segoe UI" w:cs="Segoe UI"/>
                <w:sz w:val="16"/>
                <w:szCs w:val="16"/>
              </w:rPr>
            </w:pPr>
            <w:r w:rsidRPr="0018732B">
              <w:rPr>
                <w:rFonts w:ascii="Segoe UI" w:hAnsi="Segoe UI" w:cs="Segoe UI"/>
                <w:sz w:val="16"/>
                <w:szCs w:val="16"/>
              </w:rPr>
              <w:t>18</w:t>
            </w:r>
          </w:p>
        </w:tc>
        <w:tc>
          <w:tcPr>
            <w:tcW w:w="3424" w:type="dxa"/>
          </w:tcPr>
          <w:p w14:paraId="193CA782" w14:textId="77777777" w:rsidR="007615A9" w:rsidRPr="0018732B" w:rsidRDefault="007615A9" w:rsidP="001B13B7">
            <w:pPr>
              <w:pStyle w:val="TableParagraph"/>
              <w:spacing w:before="60" w:after="60"/>
              <w:ind w:left="66" w:hanging="5"/>
              <w:rPr>
                <w:rFonts w:ascii="Segoe UI" w:hAnsi="Segoe UI" w:cs="Segoe UI"/>
                <w:w w:val="105"/>
                <w:sz w:val="16"/>
                <w:szCs w:val="16"/>
              </w:rPr>
            </w:pPr>
            <w:r w:rsidRPr="0018732B">
              <w:rPr>
                <w:rFonts w:ascii="Segoe UI" w:hAnsi="Segoe UI" w:cs="Segoe UI"/>
                <w:w w:val="105"/>
                <w:sz w:val="16"/>
                <w:szCs w:val="16"/>
              </w:rPr>
              <w:t>Net loss on sale/disposal of property, plant and equipment</w:t>
            </w:r>
          </w:p>
        </w:tc>
        <w:tc>
          <w:tcPr>
            <w:tcW w:w="1195" w:type="dxa"/>
          </w:tcPr>
          <w:p w14:paraId="46F2F38D"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8</w:t>
            </w:r>
          </w:p>
        </w:tc>
        <w:tc>
          <w:tcPr>
            <w:tcW w:w="1356" w:type="dxa"/>
          </w:tcPr>
          <w:p w14:paraId="71765371"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w:t>
            </w:r>
          </w:p>
        </w:tc>
        <w:tc>
          <w:tcPr>
            <w:tcW w:w="1330" w:type="dxa"/>
          </w:tcPr>
          <w:p w14:paraId="636C137B"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w:t>
            </w:r>
          </w:p>
        </w:tc>
      </w:tr>
      <w:tr w:rsidR="007615A9" w:rsidRPr="0018732B" w14:paraId="031191E6" w14:textId="77777777" w:rsidTr="001B13B7">
        <w:trPr>
          <w:trHeight w:val="348"/>
        </w:trPr>
        <w:tc>
          <w:tcPr>
            <w:tcW w:w="1247" w:type="dxa"/>
            <w:tcBorders>
              <w:bottom w:val="single" w:sz="4" w:space="0" w:color="A6A6A6" w:themeColor="background1" w:themeShade="A6"/>
            </w:tcBorders>
          </w:tcPr>
          <w:p w14:paraId="217774B3" w14:textId="77777777" w:rsidR="007615A9" w:rsidRPr="0018732B" w:rsidRDefault="007615A9" w:rsidP="001B13B7">
            <w:pPr>
              <w:pStyle w:val="TableParagraph"/>
              <w:spacing w:before="60" w:after="60"/>
              <w:ind w:left="-42" w:right="170" w:firstLine="99"/>
              <w:jc w:val="right"/>
              <w:rPr>
                <w:rFonts w:ascii="Segoe UI" w:hAnsi="Segoe UI" w:cs="Segoe UI"/>
                <w:sz w:val="16"/>
                <w:szCs w:val="16"/>
              </w:rPr>
            </w:pPr>
            <w:r w:rsidRPr="0018732B">
              <w:rPr>
                <w:rFonts w:ascii="Segoe UI" w:hAnsi="Segoe UI" w:cs="Segoe UI"/>
                <w:sz w:val="16"/>
                <w:szCs w:val="16"/>
              </w:rPr>
              <w:t>3,812</w:t>
            </w:r>
          </w:p>
        </w:tc>
        <w:tc>
          <w:tcPr>
            <w:tcW w:w="3424" w:type="dxa"/>
            <w:tcBorders>
              <w:bottom w:val="single" w:sz="4" w:space="0" w:color="A6A6A6" w:themeColor="background1" w:themeShade="A6"/>
            </w:tcBorders>
          </w:tcPr>
          <w:p w14:paraId="7EC4AF25" w14:textId="77777777" w:rsidR="007615A9" w:rsidRPr="0018732B" w:rsidRDefault="007615A9" w:rsidP="001B13B7">
            <w:pPr>
              <w:pStyle w:val="TableParagraph"/>
              <w:spacing w:before="60" w:after="60"/>
              <w:ind w:left="66" w:hanging="5"/>
              <w:rPr>
                <w:rFonts w:ascii="Segoe UI" w:hAnsi="Segoe UI" w:cs="Segoe UI"/>
                <w:w w:val="105"/>
                <w:sz w:val="16"/>
                <w:szCs w:val="16"/>
              </w:rPr>
            </w:pPr>
            <w:r w:rsidRPr="0018732B">
              <w:rPr>
                <w:rFonts w:ascii="Segoe UI" w:hAnsi="Segoe UI" w:cs="Segoe UI"/>
                <w:w w:val="105"/>
                <w:sz w:val="16"/>
                <w:szCs w:val="16"/>
              </w:rPr>
              <w:t>Other expenses</w:t>
            </w:r>
          </w:p>
        </w:tc>
        <w:tc>
          <w:tcPr>
            <w:tcW w:w="1195" w:type="dxa"/>
            <w:tcBorders>
              <w:bottom w:val="single" w:sz="4" w:space="0" w:color="A6A6A6" w:themeColor="background1" w:themeShade="A6"/>
            </w:tcBorders>
          </w:tcPr>
          <w:p w14:paraId="5A802084"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4,246</w:t>
            </w:r>
          </w:p>
        </w:tc>
        <w:tc>
          <w:tcPr>
            <w:tcW w:w="1356" w:type="dxa"/>
            <w:tcBorders>
              <w:bottom w:val="single" w:sz="4" w:space="0" w:color="A6A6A6" w:themeColor="background1" w:themeShade="A6"/>
            </w:tcBorders>
          </w:tcPr>
          <w:p w14:paraId="006C4E62"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3,460</w:t>
            </w:r>
          </w:p>
        </w:tc>
        <w:tc>
          <w:tcPr>
            <w:tcW w:w="1330" w:type="dxa"/>
            <w:tcBorders>
              <w:bottom w:val="single" w:sz="4" w:space="0" w:color="A6A6A6" w:themeColor="background1" w:themeShade="A6"/>
            </w:tcBorders>
          </w:tcPr>
          <w:p w14:paraId="5607C4B1" w14:textId="77777777" w:rsidR="007615A9" w:rsidRPr="0018732B" w:rsidRDefault="007615A9" w:rsidP="001B13B7">
            <w:pPr>
              <w:pStyle w:val="TableParagraph"/>
              <w:spacing w:before="60" w:after="60"/>
              <w:ind w:left="-42" w:right="152" w:firstLine="99"/>
              <w:jc w:val="right"/>
              <w:rPr>
                <w:rFonts w:ascii="Segoe UI" w:hAnsi="Segoe UI" w:cs="Segoe UI"/>
                <w:w w:val="110"/>
                <w:sz w:val="16"/>
                <w:szCs w:val="16"/>
              </w:rPr>
            </w:pPr>
            <w:r w:rsidRPr="0018732B">
              <w:rPr>
                <w:rFonts w:ascii="Segoe UI" w:hAnsi="Segoe UI" w:cs="Segoe UI"/>
                <w:w w:val="110"/>
                <w:sz w:val="16"/>
                <w:szCs w:val="16"/>
              </w:rPr>
              <w:t>2,587</w:t>
            </w:r>
          </w:p>
        </w:tc>
      </w:tr>
      <w:tr w:rsidR="007615A9" w:rsidRPr="0018732B" w14:paraId="34D245EF" w14:textId="77777777" w:rsidTr="001B13B7">
        <w:trPr>
          <w:trHeight w:val="344"/>
        </w:trPr>
        <w:tc>
          <w:tcPr>
            <w:tcW w:w="1247" w:type="dxa"/>
            <w:tcBorders>
              <w:top w:val="single" w:sz="4" w:space="0" w:color="A6A6A6" w:themeColor="background1" w:themeShade="A6"/>
              <w:bottom w:val="single" w:sz="4" w:space="0" w:color="A6A6A6" w:themeColor="background1" w:themeShade="A6"/>
            </w:tcBorders>
          </w:tcPr>
          <w:p w14:paraId="5416CA18" w14:textId="77777777" w:rsidR="007615A9" w:rsidRPr="0018732B" w:rsidRDefault="007615A9" w:rsidP="001B13B7">
            <w:pPr>
              <w:pStyle w:val="TableParagraph"/>
              <w:spacing w:before="60" w:after="60"/>
              <w:ind w:left="-42" w:right="170" w:firstLine="99"/>
              <w:jc w:val="right"/>
              <w:rPr>
                <w:rFonts w:ascii="Segoe UI" w:hAnsi="Segoe UI" w:cs="Segoe UI"/>
                <w:b/>
                <w:bCs/>
                <w:sz w:val="16"/>
                <w:szCs w:val="16"/>
              </w:rPr>
            </w:pPr>
            <w:r w:rsidRPr="0018732B">
              <w:rPr>
                <w:rFonts w:ascii="Segoe UI" w:hAnsi="Segoe UI" w:cs="Segoe UI"/>
                <w:b/>
                <w:bCs/>
                <w:sz w:val="16"/>
                <w:szCs w:val="16"/>
              </w:rPr>
              <w:t>482,397</w:t>
            </w:r>
          </w:p>
        </w:tc>
        <w:tc>
          <w:tcPr>
            <w:tcW w:w="3424" w:type="dxa"/>
            <w:tcBorders>
              <w:top w:val="single" w:sz="4" w:space="0" w:color="A6A6A6" w:themeColor="background1" w:themeShade="A6"/>
              <w:bottom w:val="single" w:sz="4" w:space="0" w:color="A6A6A6" w:themeColor="background1" w:themeShade="A6"/>
            </w:tcBorders>
          </w:tcPr>
          <w:p w14:paraId="0953D4A4" w14:textId="77777777" w:rsidR="007615A9" w:rsidRPr="0018732B" w:rsidRDefault="007615A9" w:rsidP="001B13B7">
            <w:pPr>
              <w:pStyle w:val="TableParagraph"/>
              <w:spacing w:before="60" w:after="60"/>
              <w:ind w:left="-42" w:firstLine="99"/>
              <w:rPr>
                <w:rFonts w:ascii="Segoe UI" w:hAnsi="Segoe UI" w:cs="Segoe UI"/>
                <w:b/>
                <w:bCs/>
                <w:w w:val="105"/>
                <w:sz w:val="16"/>
                <w:szCs w:val="16"/>
              </w:rPr>
            </w:pPr>
            <w:r w:rsidRPr="0018732B">
              <w:rPr>
                <w:rFonts w:ascii="Segoe UI" w:hAnsi="Segoe UI" w:cs="Segoe UI"/>
                <w:b/>
                <w:bCs/>
                <w:w w:val="105"/>
                <w:sz w:val="16"/>
                <w:szCs w:val="16"/>
              </w:rPr>
              <w:t>Total other expenses</w:t>
            </w:r>
          </w:p>
        </w:tc>
        <w:tc>
          <w:tcPr>
            <w:tcW w:w="1195" w:type="dxa"/>
            <w:tcBorders>
              <w:top w:val="single" w:sz="4" w:space="0" w:color="A6A6A6" w:themeColor="background1" w:themeShade="A6"/>
              <w:bottom w:val="single" w:sz="4" w:space="0" w:color="A6A6A6" w:themeColor="background1" w:themeShade="A6"/>
            </w:tcBorders>
          </w:tcPr>
          <w:p w14:paraId="70113A7E" w14:textId="77777777" w:rsidR="007615A9" w:rsidRPr="0018732B" w:rsidRDefault="007615A9" w:rsidP="001B13B7">
            <w:pPr>
              <w:pStyle w:val="TableParagraph"/>
              <w:spacing w:before="60" w:after="60"/>
              <w:ind w:left="-42" w:right="152" w:firstLine="99"/>
              <w:jc w:val="right"/>
              <w:rPr>
                <w:rFonts w:ascii="Segoe UI" w:hAnsi="Segoe UI" w:cs="Segoe UI"/>
                <w:b/>
                <w:bCs/>
                <w:w w:val="110"/>
                <w:sz w:val="16"/>
                <w:szCs w:val="16"/>
              </w:rPr>
            </w:pPr>
            <w:r w:rsidRPr="0018732B">
              <w:rPr>
                <w:rFonts w:ascii="Segoe UI" w:hAnsi="Segoe UI" w:cs="Segoe UI"/>
                <w:b/>
                <w:bCs/>
                <w:w w:val="110"/>
                <w:sz w:val="16"/>
                <w:szCs w:val="16"/>
              </w:rPr>
              <w:t>164,665</w:t>
            </w:r>
          </w:p>
        </w:tc>
        <w:tc>
          <w:tcPr>
            <w:tcW w:w="1356" w:type="dxa"/>
            <w:tcBorders>
              <w:top w:val="single" w:sz="4" w:space="0" w:color="A6A6A6" w:themeColor="background1" w:themeShade="A6"/>
              <w:bottom w:val="single" w:sz="4" w:space="0" w:color="A6A6A6" w:themeColor="background1" w:themeShade="A6"/>
            </w:tcBorders>
          </w:tcPr>
          <w:p w14:paraId="5FFDE656" w14:textId="77777777" w:rsidR="007615A9" w:rsidRPr="0018732B" w:rsidRDefault="007615A9" w:rsidP="001B13B7">
            <w:pPr>
              <w:pStyle w:val="TableParagraph"/>
              <w:spacing w:before="60" w:after="60"/>
              <w:ind w:left="-42" w:right="152" w:firstLine="99"/>
              <w:jc w:val="right"/>
              <w:rPr>
                <w:rFonts w:ascii="Segoe UI" w:hAnsi="Segoe UI" w:cs="Segoe UI"/>
                <w:b/>
                <w:bCs/>
                <w:w w:val="110"/>
                <w:sz w:val="16"/>
                <w:szCs w:val="16"/>
              </w:rPr>
            </w:pPr>
            <w:r w:rsidRPr="0018732B">
              <w:rPr>
                <w:rFonts w:ascii="Segoe UI" w:hAnsi="Segoe UI" w:cs="Segoe UI"/>
                <w:b/>
                <w:bCs/>
                <w:w w:val="110"/>
                <w:sz w:val="16"/>
                <w:szCs w:val="16"/>
              </w:rPr>
              <w:t>212,914</w:t>
            </w:r>
          </w:p>
        </w:tc>
        <w:tc>
          <w:tcPr>
            <w:tcW w:w="1330" w:type="dxa"/>
            <w:tcBorders>
              <w:top w:val="single" w:sz="4" w:space="0" w:color="A6A6A6" w:themeColor="background1" w:themeShade="A6"/>
              <w:bottom w:val="single" w:sz="4" w:space="0" w:color="A6A6A6" w:themeColor="background1" w:themeShade="A6"/>
            </w:tcBorders>
          </w:tcPr>
          <w:p w14:paraId="2A7A671B" w14:textId="77777777" w:rsidR="007615A9" w:rsidRPr="0018732B" w:rsidRDefault="007615A9" w:rsidP="001B13B7">
            <w:pPr>
              <w:pStyle w:val="TableParagraph"/>
              <w:spacing w:before="60" w:after="60"/>
              <w:ind w:left="-42" w:right="152" w:firstLine="99"/>
              <w:jc w:val="right"/>
              <w:rPr>
                <w:rFonts w:ascii="Segoe UI" w:hAnsi="Segoe UI" w:cs="Segoe UI"/>
                <w:b/>
                <w:bCs/>
                <w:w w:val="110"/>
                <w:sz w:val="16"/>
                <w:szCs w:val="16"/>
              </w:rPr>
            </w:pPr>
            <w:r w:rsidRPr="0018732B">
              <w:rPr>
                <w:rFonts w:ascii="Segoe UI" w:hAnsi="Segoe UI" w:cs="Segoe UI"/>
                <w:b/>
                <w:bCs/>
                <w:w w:val="110"/>
                <w:sz w:val="16"/>
                <w:szCs w:val="16"/>
              </w:rPr>
              <w:t>137,822</w:t>
            </w:r>
          </w:p>
        </w:tc>
      </w:tr>
    </w:tbl>
    <w:p w14:paraId="17024731" w14:textId="77777777" w:rsidR="007615A9" w:rsidRDefault="009352E8" w:rsidP="0018732B">
      <w:pPr>
        <w:pStyle w:val="Note"/>
        <w:ind w:left="142" w:hanging="142"/>
      </w:pPr>
      <w:r w:rsidRPr="009352E8">
        <w:t>* Contractor and consultant balances for prior year have been restated to align with the reporting to Public Service Commission. These expenses were previously classified under computer services.</w:t>
      </w:r>
    </w:p>
    <w:p w14:paraId="1AAD67EE" w14:textId="77777777" w:rsidR="00A15128" w:rsidRDefault="00A15128" w:rsidP="00A15128"/>
    <w:p w14:paraId="450DAF1A" w14:textId="77777777" w:rsidR="009352E8" w:rsidRDefault="009352E8" w:rsidP="009352E8">
      <w:pPr>
        <w:pStyle w:val="Heading4"/>
        <w:spacing w:before="0"/>
      </w:pPr>
      <w:r>
        <w:t>Explanation of major variances against budget</w:t>
      </w:r>
    </w:p>
    <w:p w14:paraId="4F982AC5" w14:textId="7953B654" w:rsidR="009352E8" w:rsidRDefault="009352E8" w:rsidP="009352E8">
      <w:r>
        <w:t xml:space="preserve">Other expenses were $48.249 million lower than budget reflecting the residual transfer of functions to </w:t>
      </w:r>
      <w:proofErr w:type="spellStart"/>
      <w:r>
        <w:t>Te</w:t>
      </w:r>
      <w:proofErr w:type="spellEnd"/>
      <w:r>
        <w:t xml:space="preserve"> </w:t>
      </w:r>
      <w:proofErr w:type="spellStart"/>
      <w:r>
        <w:t>Whatu</w:t>
      </w:r>
      <w:proofErr w:type="spellEnd"/>
      <w:r>
        <w:t xml:space="preserve"> Ora as result of the health system reforms.</w:t>
      </w:r>
    </w:p>
    <w:p w14:paraId="1B869C85" w14:textId="77777777" w:rsidR="009352E8" w:rsidRDefault="009352E8" w:rsidP="009352E8"/>
    <w:p w14:paraId="1BAD99FD" w14:textId="162F524A" w:rsidR="009352E8" w:rsidRDefault="009352E8" w:rsidP="009352E8">
      <w:r>
        <w:t xml:space="preserve">This is reflected in the contractor and consultant’s category which were $56.605 million lower than budget and computer services category which were $21.056 million lower than budget mainly reflecting the transfer of IT services and COVID-19 functions to </w:t>
      </w:r>
      <w:proofErr w:type="spellStart"/>
      <w:r>
        <w:t>Te</w:t>
      </w:r>
      <w:proofErr w:type="spellEnd"/>
      <w:r>
        <w:t xml:space="preserve"> </w:t>
      </w:r>
      <w:proofErr w:type="spellStart"/>
      <w:r>
        <w:t>Whatu</w:t>
      </w:r>
      <w:proofErr w:type="spellEnd"/>
      <w:r>
        <w:t xml:space="preserve"> Ora during the year.</w:t>
      </w:r>
    </w:p>
    <w:p w14:paraId="3074AEA9" w14:textId="77777777" w:rsidR="009352E8" w:rsidRDefault="009352E8" w:rsidP="009352E8"/>
    <w:p w14:paraId="6DF95141" w14:textId="33EA5C68" w:rsidR="009352E8" w:rsidRDefault="009352E8" w:rsidP="009352E8">
      <w:r>
        <w:t xml:space="preserve">In addition, advertising, operating lease payments and communications costs were $16.849 million lower than budget as functions have moved across to </w:t>
      </w:r>
      <w:proofErr w:type="spellStart"/>
      <w:r>
        <w:t>Te</w:t>
      </w:r>
      <w:proofErr w:type="spellEnd"/>
      <w:r>
        <w:t xml:space="preserve"> </w:t>
      </w:r>
      <w:proofErr w:type="spellStart"/>
      <w:r>
        <w:t>Whatu</w:t>
      </w:r>
      <w:proofErr w:type="spellEnd"/>
      <w:r>
        <w:t xml:space="preserve"> Ora.</w:t>
      </w:r>
    </w:p>
    <w:p w14:paraId="40E7DFE4" w14:textId="77777777" w:rsidR="0018732B" w:rsidRDefault="0018732B" w:rsidP="009352E8"/>
    <w:p w14:paraId="0739BC54" w14:textId="77777777" w:rsidR="007615A9" w:rsidRDefault="009352E8" w:rsidP="009352E8">
      <w:r>
        <w:t>This is mainly offset by the scientific advice expenditure being $25.045 million higher than budget to due this function transferring across from the non-departmental appropriation and professional specialist fees, being $23.004 million mainly for external research for the new evidence, research and innovation directorate established following the health reforms.</w:t>
      </w:r>
    </w:p>
    <w:p w14:paraId="6A7D65BA" w14:textId="77777777" w:rsidR="009352E8" w:rsidRDefault="009352E8" w:rsidP="009352E8"/>
    <w:p w14:paraId="2A03D267" w14:textId="0676D6BF" w:rsidR="009352E8" w:rsidRDefault="009352E8" w:rsidP="007F06C3">
      <w:pPr>
        <w:pStyle w:val="Heading3"/>
        <w:numPr>
          <w:ilvl w:val="6"/>
          <w:numId w:val="8"/>
        </w:numPr>
        <w:spacing w:before="0"/>
        <w:ind w:left="709" w:hanging="709"/>
      </w:pPr>
      <w:r>
        <w:t>Receivables</w:t>
      </w:r>
    </w:p>
    <w:p w14:paraId="332E6E90" w14:textId="77777777" w:rsidR="009352E8" w:rsidRDefault="009352E8" w:rsidP="009352E8">
      <w:pPr>
        <w:pStyle w:val="Heading4"/>
      </w:pPr>
      <w:r>
        <w:t>Accounting policy</w:t>
      </w:r>
      <w:r>
        <w:tab/>
      </w:r>
    </w:p>
    <w:p w14:paraId="1FD64F59" w14:textId="7D52F37A" w:rsidR="009352E8" w:rsidRDefault="009352E8" w:rsidP="009352E8">
      <w:r>
        <w:t>Short-term receivables are measured at amortised cost and</w:t>
      </w:r>
      <w:r w:rsidR="0018732B">
        <w:t xml:space="preserve"> </w:t>
      </w:r>
      <w:r>
        <w:t xml:space="preserve">recorded at the amount less any provision for </w:t>
      </w:r>
      <w:proofErr w:type="spellStart"/>
      <w:r>
        <w:t>uncollectability</w:t>
      </w:r>
      <w:proofErr w:type="spellEnd"/>
      <w:r>
        <w:t xml:space="preserve"> and an allowance for credit losses according to the requirements of PBE IFRS 9.</w:t>
      </w:r>
    </w:p>
    <w:p w14:paraId="632BAE73" w14:textId="77777777" w:rsidR="009352E8" w:rsidRDefault="009352E8" w:rsidP="009352E8"/>
    <w:p w14:paraId="5D280497" w14:textId="77777777" w:rsidR="009352E8" w:rsidRDefault="009352E8" w:rsidP="009352E8">
      <w:r>
        <w:t>A receivable is considered to be uncollectable when there is evidence that the amount will not be fully collectable. The amount that is uncollectable is the difference between the carrying amount due and the present value of the amount expected to be collected.</w:t>
      </w:r>
    </w:p>
    <w:p w14:paraId="1862A292" w14:textId="4B9B4453" w:rsidR="009352E8" w:rsidRDefault="009352E8" w:rsidP="009352E8">
      <w:pPr>
        <w:pStyle w:val="Heading4"/>
      </w:pPr>
      <w:r w:rsidRPr="009352E8">
        <w:t>Breakdown of receivables and further information</w:t>
      </w:r>
    </w:p>
    <w:tbl>
      <w:tblPr>
        <w:tblW w:w="8164" w:type="dxa"/>
        <w:tblLayout w:type="fixed"/>
        <w:tblCellMar>
          <w:left w:w="0" w:type="dxa"/>
          <w:right w:w="0" w:type="dxa"/>
        </w:tblCellMar>
        <w:tblLook w:val="01E0" w:firstRow="1" w:lastRow="1" w:firstColumn="1" w:lastColumn="1" w:noHBand="0" w:noVBand="0"/>
      </w:tblPr>
      <w:tblGrid>
        <w:gridCol w:w="1275"/>
        <w:gridCol w:w="5671"/>
        <w:gridCol w:w="1218"/>
      </w:tblGrid>
      <w:tr w:rsidR="009352E8" w:rsidRPr="009352E8" w14:paraId="51360F9D" w14:textId="77777777" w:rsidTr="009352E8">
        <w:trPr>
          <w:trHeight w:val="784"/>
        </w:trPr>
        <w:tc>
          <w:tcPr>
            <w:tcW w:w="1275" w:type="dxa"/>
            <w:shd w:val="clear" w:color="auto" w:fill="D9D9D9" w:themeFill="background1" w:themeFillShade="D9"/>
          </w:tcPr>
          <w:p w14:paraId="781F7660" w14:textId="77777777" w:rsidR="009352E8" w:rsidRPr="009352E8" w:rsidRDefault="009352E8" w:rsidP="009352E8">
            <w:pPr>
              <w:pStyle w:val="TableParagraph"/>
              <w:spacing w:before="60" w:after="60"/>
              <w:ind w:left="-42" w:right="170" w:firstLine="99"/>
              <w:jc w:val="right"/>
              <w:rPr>
                <w:rFonts w:ascii="Segoe UI" w:hAnsi="Segoe UI" w:cs="Segoe UI"/>
                <w:b/>
                <w:bCs/>
                <w:sz w:val="16"/>
                <w:szCs w:val="16"/>
              </w:rPr>
            </w:pPr>
            <w:r w:rsidRPr="009352E8">
              <w:rPr>
                <w:rFonts w:ascii="Segoe UI" w:hAnsi="Segoe UI" w:cs="Segoe UI"/>
                <w:b/>
                <w:bCs/>
                <w:sz w:val="16"/>
                <w:szCs w:val="16"/>
              </w:rPr>
              <w:t xml:space="preserve">Actual </w:t>
            </w:r>
          </w:p>
          <w:p w14:paraId="6E33B68C" w14:textId="0950B43E" w:rsidR="009352E8" w:rsidRPr="009352E8" w:rsidRDefault="009352E8" w:rsidP="009352E8">
            <w:pPr>
              <w:pStyle w:val="TableParagraph"/>
              <w:spacing w:before="60" w:after="60"/>
              <w:ind w:left="-42" w:right="170" w:firstLine="99"/>
              <w:jc w:val="right"/>
              <w:rPr>
                <w:rFonts w:ascii="Segoe UI" w:hAnsi="Segoe UI" w:cs="Segoe UI"/>
                <w:b/>
                <w:bCs/>
                <w:sz w:val="16"/>
                <w:szCs w:val="16"/>
              </w:rPr>
            </w:pPr>
            <w:r w:rsidRPr="009352E8">
              <w:rPr>
                <w:rFonts w:ascii="Segoe UI" w:hAnsi="Segoe UI" w:cs="Segoe UI"/>
                <w:b/>
                <w:bCs/>
                <w:sz w:val="16"/>
                <w:szCs w:val="16"/>
              </w:rPr>
              <w:t>2022</w:t>
            </w:r>
          </w:p>
          <w:p w14:paraId="50EF13F7" w14:textId="77777777" w:rsidR="009352E8" w:rsidRPr="009352E8" w:rsidRDefault="009352E8" w:rsidP="009352E8">
            <w:pPr>
              <w:pStyle w:val="TableParagraph"/>
              <w:spacing w:before="60" w:after="60"/>
              <w:ind w:left="-42" w:right="170" w:firstLine="99"/>
              <w:jc w:val="right"/>
              <w:rPr>
                <w:rFonts w:ascii="Segoe UI" w:hAnsi="Segoe UI" w:cs="Segoe UI"/>
                <w:b/>
                <w:bCs/>
                <w:sz w:val="16"/>
                <w:szCs w:val="16"/>
              </w:rPr>
            </w:pPr>
            <w:r w:rsidRPr="009352E8">
              <w:rPr>
                <w:rFonts w:ascii="Segoe UI" w:hAnsi="Segoe UI" w:cs="Segoe UI"/>
                <w:b/>
                <w:bCs/>
                <w:sz w:val="16"/>
                <w:szCs w:val="16"/>
              </w:rPr>
              <w:t>$000</w:t>
            </w:r>
          </w:p>
        </w:tc>
        <w:tc>
          <w:tcPr>
            <w:tcW w:w="5671" w:type="dxa"/>
            <w:shd w:val="clear" w:color="auto" w:fill="D9D9D9" w:themeFill="background1" w:themeFillShade="D9"/>
          </w:tcPr>
          <w:p w14:paraId="7EDDD55A" w14:textId="77777777" w:rsidR="009352E8" w:rsidRPr="009352E8" w:rsidRDefault="009352E8" w:rsidP="009352E8">
            <w:pPr>
              <w:pStyle w:val="TableParagraph"/>
              <w:rPr>
                <w:rFonts w:ascii="Times New Roman"/>
                <w:b/>
                <w:bCs/>
                <w:sz w:val="18"/>
              </w:rPr>
            </w:pPr>
          </w:p>
        </w:tc>
        <w:tc>
          <w:tcPr>
            <w:tcW w:w="1218" w:type="dxa"/>
            <w:shd w:val="clear" w:color="auto" w:fill="D9D9D9" w:themeFill="background1" w:themeFillShade="D9"/>
          </w:tcPr>
          <w:p w14:paraId="1AA30149" w14:textId="77777777" w:rsidR="009352E8" w:rsidRPr="009352E8" w:rsidRDefault="009352E8" w:rsidP="009352E8">
            <w:pPr>
              <w:pStyle w:val="TableParagraph"/>
              <w:spacing w:before="60" w:after="60"/>
              <w:ind w:left="-42" w:right="152" w:firstLine="99"/>
              <w:jc w:val="right"/>
              <w:rPr>
                <w:rFonts w:ascii="Segoe UI" w:hAnsi="Segoe UI" w:cs="Segoe UI"/>
                <w:b/>
                <w:bCs/>
                <w:w w:val="110"/>
                <w:sz w:val="16"/>
                <w:szCs w:val="16"/>
              </w:rPr>
            </w:pPr>
            <w:r w:rsidRPr="009352E8">
              <w:rPr>
                <w:rFonts w:ascii="Segoe UI" w:hAnsi="Segoe UI" w:cs="Segoe UI"/>
                <w:b/>
                <w:bCs/>
                <w:w w:val="110"/>
                <w:sz w:val="16"/>
                <w:szCs w:val="16"/>
              </w:rPr>
              <w:t xml:space="preserve">Actual </w:t>
            </w:r>
          </w:p>
          <w:p w14:paraId="1F4EC9BF" w14:textId="6A0D487E" w:rsidR="009352E8" w:rsidRPr="009352E8" w:rsidRDefault="009352E8" w:rsidP="009352E8">
            <w:pPr>
              <w:pStyle w:val="TableParagraph"/>
              <w:spacing w:before="60" w:after="60"/>
              <w:ind w:left="-42" w:right="152" w:firstLine="99"/>
              <w:jc w:val="right"/>
              <w:rPr>
                <w:rFonts w:ascii="Segoe UI" w:hAnsi="Segoe UI" w:cs="Segoe UI"/>
                <w:b/>
                <w:bCs/>
                <w:w w:val="110"/>
                <w:sz w:val="16"/>
                <w:szCs w:val="16"/>
              </w:rPr>
            </w:pPr>
            <w:r w:rsidRPr="009352E8">
              <w:rPr>
                <w:rFonts w:ascii="Segoe UI" w:hAnsi="Segoe UI" w:cs="Segoe UI"/>
                <w:b/>
                <w:bCs/>
                <w:w w:val="110"/>
                <w:sz w:val="16"/>
                <w:szCs w:val="16"/>
              </w:rPr>
              <w:t>2023</w:t>
            </w:r>
          </w:p>
          <w:p w14:paraId="2C9E552B" w14:textId="77777777" w:rsidR="009352E8" w:rsidRPr="009352E8" w:rsidRDefault="009352E8" w:rsidP="009352E8">
            <w:pPr>
              <w:pStyle w:val="TableParagraph"/>
              <w:spacing w:before="60" w:after="60"/>
              <w:ind w:left="-42" w:right="152" w:firstLine="99"/>
              <w:jc w:val="right"/>
              <w:rPr>
                <w:rFonts w:ascii="Segoe UI" w:hAnsi="Segoe UI" w:cs="Segoe UI"/>
                <w:b/>
                <w:bCs/>
                <w:w w:val="110"/>
                <w:sz w:val="16"/>
                <w:szCs w:val="16"/>
              </w:rPr>
            </w:pPr>
            <w:r w:rsidRPr="009352E8">
              <w:rPr>
                <w:rFonts w:ascii="Segoe UI" w:hAnsi="Segoe UI" w:cs="Segoe UI"/>
                <w:b/>
                <w:bCs/>
                <w:w w:val="110"/>
                <w:sz w:val="16"/>
                <w:szCs w:val="16"/>
              </w:rPr>
              <w:t>$000</w:t>
            </w:r>
          </w:p>
        </w:tc>
      </w:tr>
      <w:tr w:rsidR="009352E8" w14:paraId="1B4E2FF9" w14:textId="77777777" w:rsidTr="009352E8">
        <w:trPr>
          <w:trHeight w:val="344"/>
        </w:trPr>
        <w:tc>
          <w:tcPr>
            <w:tcW w:w="1275" w:type="dxa"/>
            <w:tcBorders>
              <w:bottom w:val="single" w:sz="4" w:space="0" w:color="BFBFBF" w:themeColor="background1" w:themeShade="BF"/>
            </w:tcBorders>
          </w:tcPr>
          <w:p w14:paraId="2201CE55" w14:textId="77777777" w:rsidR="009352E8" w:rsidRPr="009352E8" w:rsidRDefault="009352E8" w:rsidP="009352E8">
            <w:pPr>
              <w:pStyle w:val="TableParagraph"/>
              <w:spacing w:before="60" w:after="60"/>
              <w:ind w:left="-42" w:right="170" w:firstLine="99"/>
              <w:jc w:val="right"/>
              <w:rPr>
                <w:rFonts w:ascii="Segoe UI" w:hAnsi="Segoe UI" w:cs="Segoe UI"/>
                <w:sz w:val="16"/>
                <w:szCs w:val="16"/>
              </w:rPr>
            </w:pPr>
            <w:r w:rsidRPr="009352E8">
              <w:rPr>
                <w:rFonts w:ascii="Segoe UI" w:hAnsi="Segoe UI" w:cs="Segoe UI"/>
                <w:sz w:val="16"/>
                <w:szCs w:val="16"/>
              </w:rPr>
              <w:t>13,470</w:t>
            </w:r>
          </w:p>
        </w:tc>
        <w:tc>
          <w:tcPr>
            <w:tcW w:w="5671" w:type="dxa"/>
            <w:tcBorders>
              <w:bottom w:val="single" w:sz="4" w:space="0" w:color="BFBFBF" w:themeColor="background1" w:themeShade="BF"/>
            </w:tcBorders>
          </w:tcPr>
          <w:p w14:paraId="3A55539E" w14:textId="77777777" w:rsidR="009352E8" w:rsidRPr="009352E8" w:rsidRDefault="009352E8" w:rsidP="009352E8">
            <w:pPr>
              <w:pStyle w:val="TableParagraph"/>
              <w:spacing w:before="60" w:after="60"/>
              <w:ind w:left="66" w:hanging="5"/>
              <w:rPr>
                <w:rFonts w:ascii="Segoe UI" w:hAnsi="Segoe UI" w:cs="Segoe UI"/>
                <w:w w:val="105"/>
                <w:sz w:val="16"/>
                <w:szCs w:val="16"/>
              </w:rPr>
            </w:pPr>
            <w:r w:rsidRPr="009352E8">
              <w:rPr>
                <w:rFonts w:ascii="Segoe UI" w:hAnsi="Segoe UI" w:cs="Segoe UI"/>
                <w:w w:val="105"/>
                <w:sz w:val="16"/>
                <w:szCs w:val="16"/>
              </w:rPr>
              <w:t>Gross receivables</w:t>
            </w:r>
          </w:p>
        </w:tc>
        <w:tc>
          <w:tcPr>
            <w:tcW w:w="1218" w:type="dxa"/>
            <w:tcBorders>
              <w:bottom w:val="single" w:sz="4" w:space="0" w:color="BFBFBF" w:themeColor="background1" w:themeShade="BF"/>
            </w:tcBorders>
          </w:tcPr>
          <w:p w14:paraId="7675ABD6" w14:textId="77777777" w:rsidR="009352E8" w:rsidRPr="009352E8" w:rsidRDefault="009352E8" w:rsidP="009352E8">
            <w:pPr>
              <w:pStyle w:val="TableParagraph"/>
              <w:spacing w:before="60" w:after="60"/>
              <w:ind w:left="-42" w:right="152" w:firstLine="99"/>
              <w:jc w:val="right"/>
              <w:rPr>
                <w:rFonts w:ascii="Segoe UI" w:hAnsi="Segoe UI" w:cs="Segoe UI"/>
                <w:w w:val="110"/>
                <w:sz w:val="16"/>
                <w:szCs w:val="16"/>
              </w:rPr>
            </w:pPr>
            <w:r w:rsidRPr="009352E8">
              <w:rPr>
                <w:rFonts w:ascii="Segoe UI" w:hAnsi="Segoe UI" w:cs="Segoe UI"/>
                <w:w w:val="110"/>
                <w:sz w:val="16"/>
                <w:szCs w:val="16"/>
              </w:rPr>
              <w:t>9,278</w:t>
            </w:r>
          </w:p>
        </w:tc>
      </w:tr>
      <w:tr w:rsidR="009352E8" w14:paraId="588952E0" w14:textId="77777777" w:rsidTr="009352E8">
        <w:trPr>
          <w:trHeight w:val="344"/>
        </w:trPr>
        <w:tc>
          <w:tcPr>
            <w:tcW w:w="1275" w:type="dxa"/>
            <w:tcBorders>
              <w:top w:val="single" w:sz="4" w:space="0" w:color="BFBFBF" w:themeColor="background1" w:themeShade="BF"/>
              <w:bottom w:val="single" w:sz="4" w:space="0" w:color="BFBFBF" w:themeColor="background1" w:themeShade="BF"/>
            </w:tcBorders>
          </w:tcPr>
          <w:p w14:paraId="2193276B" w14:textId="77777777" w:rsidR="009352E8" w:rsidRPr="009352E8" w:rsidRDefault="009352E8" w:rsidP="009352E8">
            <w:pPr>
              <w:pStyle w:val="TableParagraph"/>
              <w:spacing w:before="60" w:after="60"/>
              <w:ind w:left="-42" w:right="170" w:firstLine="99"/>
              <w:jc w:val="right"/>
              <w:rPr>
                <w:rFonts w:ascii="Segoe UI" w:hAnsi="Segoe UI" w:cs="Segoe UI"/>
                <w:sz w:val="16"/>
                <w:szCs w:val="16"/>
              </w:rPr>
            </w:pPr>
            <w:r w:rsidRPr="009352E8">
              <w:rPr>
                <w:rFonts w:ascii="Segoe UI" w:hAnsi="Segoe UI" w:cs="Segoe UI"/>
                <w:sz w:val="16"/>
                <w:szCs w:val="16"/>
              </w:rPr>
              <w:t>–</w:t>
            </w:r>
          </w:p>
        </w:tc>
        <w:tc>
          <w:tcPr>
            <w:tcW w:w="5671" w:type="dxa"/>
            <w:tcBorders>
              <w:top w:val="single" w:sz="4" w:space="0" w:color="BFBFBF" w:themeColor="background1" w:themeShade="BF"/>
              <w:bottom w:val="single" w:sz="4" w:space="0" w:color="BFBFBF" w:themeColor="background1" w:themeShade="BF"/>
            </w:tcBorders>
          </w:tcPr>
          <w:p w14:paraId="255C040C" w14:textId="77777777" w:rsidR="009352E8" w:rsidRPr="009352E8" w:rsidRDefault="009352E8" w:rsidP="009352E8">
            <w:pPr>
              <w:pStyle w:val="TableParagraph"/>
              <w:spacing w:before="60" w:after="60"/>
              <w:ind w:left="66" w:hanging="5"/>
              <w:rPr>
                <w:rFonts w:ascii="Segoe UI" w:hAnsi="Segoe UI" w:cs="Segoe UI"/>
                <w:w w:val="105"/>
                <w:sz w:val="16"/>
                <w:szCs w:val="16"/>
              </w:rPr>
            </w:pPr>
            <w:r w:rsidRPr="009352E8">
              <w:rPr>
                <w:rFonts w:ascii="Segoe UI" w:hAnsi="Segoe UI" w:cs="Segoe UI"/>
                <w:w w:val="105"/>
                <w:sz w:val="16"/>
                <w:szCs w:val="16"/>
              </w:rPr>
              <w:t>Less: allowances for credit losses</w:t>
            </w:r>
          </w:p>
        </w:tc>
        <w:tc>
          <w:tcPr>
            <w:tcW w:w="1218" w:type="dxa"/>
            <w:tcBorders>
              <w:top w:val="single" w:sz="4" w:space="0" w:color="BFBFBF" w:themeColor="background1" w:themeShade="BF"/>
              <w:bottom w:val="single" w:sz="4" w:space="0" w:color="BFBFBF" w:themeColor="background1" w:themeShade="BF"/>
            </w:tcBorders>
          </w:tcPr>
          <w:p w14:paraId="56140179" w14:textId="77777777" w:rsidR="009352E8" w:rsidRPr="009352E8" w:rsidRDefault="009352E8" w:rsidP="009352E8">
            <w:pPr>
              <w:pStyle w:val="TableParagraph"/>
              <w:spacing w:before="60" w:after="60"/>
              <w:ind w:left="-42" w:right="152" w:firstLine="99"/>
              <w:jc w:val="right"/>
              <w:rPr>
                <w:rFonts w:ascii="Segoe UI" w:hAnsi="Segoe UI" w:cs="Segoe UI"/>
                <w:w w:val="110"/>
                <w:sz w:val="16"/>
                <w:szCs w:val="16"/>
              </w:rPr>
            </w:pPr>
            <w:r w:rsidRPr="009352E8">
              <w:rPr>
                <w:rFonts w:ascii="Segoe UI" w:hAnsi="Segoe UI" w:cs="Segoe UI"/>
                <w:w w:val="110"/>
                <w:sz w:val="16"/>
                <w:szCs w:val="16"/>
              </w:rPr>
              <w:t>(371)</w:t>
            </w:r>
          </w:p>
        </w:tc>
      </w:tr>
      <w:tr w:rsidR="009352E8" w:rsidRPr="009352E8" w14:paraId="3F0D6B2B" w14:textId="77777777" w:rsidTr="009352E8">
        <w:trPr>
          <w:trHeight w:val="344"/>
        </w:trPr>
        <w:tc>
          <w:tcPr>
            <w:tcW w:w="1275" w:type="dxa"/>
            <w:tcBorders>
              <w:top w:val="single" w:sz="4" w:space="0" w:color="BFBFBF" w:themeColor="background1" w:themeShade="BF"/>
              <w:bottom w:val="single" w:sz="4" w:space="0" w:color="BFBFBF" w:themeColor="background1" w:themeShade="BF"/>
            </w:tcBorders>
          </w:tcPr>
          <w:p w14:paraId="273D4600" w14:textId="77777777" w:rsidR="009352E8" w:rsidRPr="009352E8" w:rsidRDefault="009352E8" w:rsidP="009352E8">
            <w:pPr>
              <w:pStyle w:val="TableParagraph"/>
              <w:spacing w:before="60" w:after="60"/>
              <w:ind w:left="-42" w:right="170" w:firstLine="99"/>
              <w:jc w:val="right"/>
              <w:rPr>
                <w:rFonts w:ascii="Segoe UI" w:hAnsi="Segoe UI" w:cs="Segoe UI"/>
                <w:b/>
                <w:bCs/>
                <w:sz w:val="16"/>
                <w:szCs w:val="16"/>
              </w:rPr>
            </w:pPr>
            <w:r w:rsidRPr="009352E8">
              <w:rPr>
                <w:rFonts w:ascii="Segoe UI" w:hAnsi="Segoe UI" w:cs="Segoe UI"/>
                <w:b/>
                <w:bCs/>
                <w:sz w:val="16"/>
                <w:szCs w:val="16"/>
              </w:rPr>
              <w:t>13,470</w:t>
            </w:r>
          </w:p>
        </w:tc>
        <w:tc>
          <w:tcPr>
            <w:tcW w:w="5671" w:type="dxa"/>
            <w:tcBorders>
              <w:top w:val="single" w:sz="4" w:space="0" w:color="BFBFBF" w:themeColor="background1" w:themeShade="BF"/>
              <w:bottom w:val="single" w:sz="4" w:space="0" w:color="BFBFBF" w:themeColor="background1" w:themeShade="BF"/>
            </w:tcBorders>
          </w:tcPr>
          <w:p w14:paraId="74B333AE" w14:textId="77777777" w:rsidR="009352E8" w:rsidRPr="009352E8" w:rsidRDefault="009352E8" w:rsidP="009352E8">
            <w:pPr>
              <w:pStyle w:val="TableParagraph"/>
              <w:spacing w:before="60" w:after="60"/>
              <w:ind w:left="66" w:hanging="5"/>
              <w:rPr>
                <w:rFonts w:ascii="Segoe UI" w:hAnsi="Segoe UI" w:cs="Segoe UI"/>
                <w:b/>
                <w:bCs/>
                <w:w w:val="105"/>
                <w:sz w:val="16"/>
                <w:szCs w:val="16"/>
              </w:rPr>
            </w:pPr>
            <w:r w:rsidRPr="009352E8">
              <w:rPr>
                <w:rFonts w:ascii="Segoe UI" w:hAnsi="Segoe UI" w:cs="Segoe UI"/>
                <w:b/>
                <w:bCs/>
                <w:w w:val="105"/>
                <w:sz w:val="16"/>
                <w:szCs w:val="16"/>
              </w:rPr>
              <w:t>Net receivables</w:t>
            </w:r>
          </w:p>
        </w:tc>
        <w:tc>
          <w:tcPr>
            <w:tcW w:w="1218" w:type="dxa"/>
            <w:tcBorders>
              <w:top w:val="single" w:sz="4" w:space="0" w:color="BFBFBF" w:themeColor="background1" w:themeShade="BF"/>
              <w:bottom w:val="single" w:sz="4" w:space="0" w:color="BFBFBF" w:themeColor="background1" w:themeShade="BF"/>
            </w:tcBorders>
          </w:tcPr>
          <w:p w14:paraId="19D29792" w14:textId="77777777" w:rsidR="009352E8" w:rsidRPr="009352E8" w:rsidRDefault="009352E8" w:rsidP="009352E8">
            <w:pPr>
              <w:pStyle w:val="TableParagraph"/>
              <w:spacing w:before="60" w:after="60"/>
              <w:ind w:left="-42" w:right="152" w:firstLine="99"/>
              <w:jc w:val="right"/>
              <w:rPr>
                <w:rFonts w:ascii="Segoe UI" w:hAnsi="Segoe UI" w:cs="Segoe UI"/>
                <w:b/>
                <w:bCs/>
                <w:w w:val="110"/>
                <w:sz w:val="16"/>
                <w:szCs w:val="16"/>
              </w:rPr>
            </w:pPr>
            <w:r w:rsidRPr="009352E8">
              <w:rPr>
                <w:rFonts w:ascii="Segoe UI" w:hAnsi="Segoe UI" w:cs="Segoe UI"/>
                <w:b/>
                <w:bCs/>
                <w:w w:val="110"/>
                <w:sz w:val="16"/>
                <w:szCs w:val="16"/>
              </w:rPr>
              <w:t>8,907</w:t>
            </w:r>
          </w:p>
        </w:tc>
      </w:tr>
      <w:tr w:rsidR="009352E8" w:rsidRPr="009352E8" w14:paraId="0E3D91DC" w14:textId="77777777" w:rsidTr="009352E8">
        <w:trPr>
          <w:trHeight w:val="344"/>
        </w:trPr>
        <w:tc>
          <w:tcPr>
            <w:tcW w:w="8164" w:type="dxa"/>
            <w:gridSpan w:val="3"/>
            <w:tcBorders>
              <w:top w:val="single" w:sz="4" w:space="0" w:color="BFBFBF" w:themeColor="background1" w:themeShade="BF"/>
              <w:bottom w:val="single" w:sz="4" w:space="0" w:color="BFBFBF" w:themeColor="background1" w:themeShade="BF"/>
            </w:tcBorders>
          </w:tcPr>
          <w:p w14:paraId="00D53421" w14:textId="77777777" w:rsidR="009352E8" w:rsidRPr="009352E8" w:rsidRDefault="009352E8" w:rsidP="009352E8">
            <w:pPr>
              <w:pStyle w:val="TableParagraph"/>
              <w:spacing w:before="60" w:after="60"/>
              <w:ind w:left="-42" w:right="152" w:firstLine="99"/>
              <w:rPr>
                <w:rFonts w:ascii="Segoe UI" w:hAnsi="Segoe UI" w:cs="Segoe UI"/>
                <w:b/>
                <w:bCs/>
                <w:i/>
                <w:iCs/>
                <w:w w:val="110"/>
                <w:sz w:val="16"/>
                <w:szCs w:val="16"/>
              </w:rPr>
            </w:pPr>
            <w:r w:rsidRPr="009352E8">
              <w:rPr>
                <w:rFonts w:ascii="Segoe UI" w:hAnsi="Segoe UI" w:cs="Segoe UI"/>
                <w:b/>
                <w:bCs/>
                <w:i/>
                <w:iCs/>
                <w:w w:val="110"/>
                <w:sz w:val="16"/>
                <w:szCs w:val="16"/>
              </w:rPr>
              <w:t>Receivables consist of:</w:t>
            </w:r>
          </w:p>
        </w:tc>
      </w:tr>
      <w:tr w:rsidR="009352E8" w14:paraId="1ADB7134" w14:textId="77777777" w:rsidTr="009352E8">
        <w:trPr>
          <w:trHeight w:val="344"/>
        </w:trPr>
        <w:tc>
          <w:tcPr>
            <w:tcW w:w="1275" w:type="dxa"/>
            <w:tcBorders>
              <w:top w:val="single" w:sz="4" w:space="0" w:color="BFBFBF" w:themeColor="background1" w:themeShade="BF"/>
              <w:bottom w:val="single" w:sz="4" w:space="0" w:color="BFBFBF" w:themeColor="background1" w:themeShade="BF"/>
            </w:tcBorders>
          </w:tcPr>
          <w:p w14:paraId="6B115D6B" w14:textId="77777777" w:rsidR="009352E8" w:rsidRPr="009352E8" w:rsidRDefault="009352E8" w:rsidP="009352E8">
            <w:pPr>
              <w:pStyle w:val="TableParagraph"/>
              <w:spacing w:before="60" w:after="60"/>
              <w:ind w:left="-42" w:right="170" w:firstLine="99"/>
              <w:jc w:val="right"/>
              <w:rPr>
                <w:rFonts w:ascii="Segoe UI" w:hAnsi="Segoe UI" w:cs="Segoe UI"/>
                <w:sz w:val="16"/>
                <w:szCs w:val="16"/>
              </w:rPr>
            </w:pPr>
            <w:r w:rsidRPr="009352E8">
              <w:rPr>
                <w:rFonts w:ascii="Segoe UI" w:hAnsi="Segoe UI" w:cs="Segoe UI"/>
                <w:sz w:val="16"/>
                <w:szCs w:val="16"/>
              </w:rPr>
              <w:t>13,470</w:t>
            </w:r>
          </w:p>
        </w:tc>
        <w:tc>
          <w:tcPr>
            <w:tcW w:w="5671" w:type="dxa"/>
            <w:tcBorders>
              <w:top w:val="single" w:sz="4" w:space="0" w:color="BFBFBF" w:themeColor="background1" w:themeShade="BF"/>
              <w:bottom w:val="single" w:sz="4" w:space="0" w:color="BFBFBF" w:themeColor="background1" w:themeShade="BF"/>
            </w:tcBorders>
          </w:tcPr>
          <w:p w14:paraId="1439B591" w14:textId="77777777" w:rsidR="009352E8" w:rsidRPr="009352E8" w:rsidRDefault="009352E8" w:rsidP="009352E8">
            <w:pPr>
              <w:pStyle w:val="TableParagraph"/>
              <w:spacing w:before="60" w:after="60"/>
              <w:ind w:left="66" w:hanging="5"/>
              <w:rPr>
                <w:rFonts w:ascii="Segoe UI" w:hAnsi="Segoe UI" w:cs="Segoe UI"/>
                <w:w w:val="105"/>
                <w:sz w:val="16"/>
                <w:szCs w:val="16"/>
              </w:rPr>
            </w:pPr>
            <w:r w:rsidRPr="009352E8">
              <w:rPr>
                <w:rFonts w:ascii="Segoe UI" w:hAnsi="Segoe UI" w:cs="Segoe UI"/>
                <w:w w:val="105"/>
                <w:sz w:val="16"/>
                <w:szCs w:val="16"/>
              </w:rPr>
              <w:t>Receivables from registration and licence fees and other revenue</w:t>
            </w:r>
          </w:p>
        </w:tc>
        <w:tc>
          <w:tcPr>
            <w:tcW w:w="1218" w:type="dxa"/>
            <w:tcBorders>
              <w:top w:val="single" w:sz="4" w:space="0" w:color="BFBFBF" w:themeColor="background1" w:themeShade="BF"/>
              <w:bottom w:val="single" w:sz="4" w:space="0" w:color="BFBFBF" w:themeColor="background1" w:themeShade="BF"/>
            </w:tcBorders>
          </w:tcPr>
          <w:p w14:paraId="04F735E6" w14:textId="77777777" w:rsidR="009352E8" w:rsidRPr="009352E8" w:rsidRDefault="009352E8" w:rsidP="009352E8">
            <w:pPr>
              <w:pStyle w:val="TableParagraph"/>
              <w:spacing w:before="60" w:after="60"/>
              <w:ind w:left="-42" w:right="152" w:firstLine="99"/>
              <w:jc w:val="right"/>
              <w:rPr>
                <w:rFonts w:ascii="Segoe UI" w:hAnsi="Segoe UI" w:cs="Segoe UI"/>
                <w:w w:val="110"/>
                <w:sz w:val="16"/>
                <w:szCs w:val="16"/>
              </w:rPr>
            </w:pPr>
            <w:r w:rsidRPr="009352E8">
              <w:rPr>
                <w:rFonts w:ascii="Segoe UI" w:hAnsi="Segoe UI" w:cs="Segoe UI"/>
                <w:w w:val="110"/>
                <w:sz w:val="16"/>
                <w:szCs w:val="16"/>
              </w:rPr>
              <w:t>8,907</w:t>
            </w:r>
          </w:p>
        </w:tc>
      </w:tr>
      <w:tr w:rsidR="009352E8" w:rsidRPr="009352E8" w14:paraId="644E856E" w14:textId="77777777" w:rsidTr="009352E8">
        <w:trPr>
          <w:trHeight w:val="344"/>
        </w:trPr>
        <w:tc>
          <w:tcPr>
            <w:tcW w:w="1275" w:type="dxa"/>
            <w:tcBorders>
              <w:top w:val="single" w:sz="4" w:space="0" w:color="BFBFBF" w:themeColor="background1" w:themeShade="BF"/>
              <w:bottom w:val="single" w:sz="4" w:space="0" w:color="BFBFBF" w:themeColor="background1" w:themeShade="BF"/>
            </w:tcBorders>
          </w:tcPr>
          <w:p w14:paraId="6F9297A7" w14:textId="77777777" w:rsidR="009352E8" w:rsidRPr="009352E8" w:rsidRDefault="009352E8" w:rsidP="009352E8">
            <w:pPr>
              <w:pStyle w:val="TableParagraph"/>
              <w:spacing w:before="60" w:after="60"/>
              <w:ind w:left="-42" w:right="170" w:firstLine="99"/>
              <w:jc w:val="right"/>
              <w:rPr>
                <w:rFonts w:ascii="Segoe UI" w:hAnsi="Segoe UI" w:cs="Segoe UI"/>
                <w:b/>
                <w:bCs/>
                <w:sz w:val="16"/>
                <w:szCs w:val="16"/>
              </w:rPr>
            </w:pPr>
            <w:r w:rsidRPr="009352E8">
              <w:rPr>
                <w:rFonts w:ascii="Segoe UI" w:hAnsi="Segoe UI" w:cs="Segoe UI"/>
                <w:b/>
                <w:bCs/>
                <w:sz w:val="16"/>
                <w:szCs w:val="16"/>
              </w:rPr>
              <w:t>13,470</w:t>
            </w:r>
          </w:p>
        </w:tc>
        <w:tc>
          <w:tcPr>
            <w:tcW w:w="5671" w:type="dxa"/>
            <w:tcBorders>
              <w:top w:val="single" w:sz="4" w:space="0" w:color="BFBFBF" w:themeColor="background1" w:themeShade="BF"/>
              <w:bottom w:val="single" w:sz="4" w:space="0" w:color="BFBFBF" w:themeColor="background1" w:themeShade="BF"/>
            </w:tcBorders>
          </w:tcPr>
          <w:p w14:paraId="65D0D19C" w14:textId="77777777" w:rsidR="009352E8" w:rsidRPr="009352E8" w:rsidRDefault="009352E8" w:rsidP="009352E8">
            <w:pPr>
              <w:pStyle w:val="TableParagraph"/>
              <w:spacing w:before="60" w:after="60"/>
              <w:ind w:left="66" w:hanging="5"/>
              <w:rPr>
                <w:rFonts w:ascii="Segoe UI" w:hAnsi="Segoe UI" w:cs="Segoe UI"/>
                <w:b/>
                <w:bCs/>
                <w:w w:val="105"/>
                <w:sz w:val="16"/>
                <w:szCs w:val="16"/>
              </w:rPr>
            </w:pPr>
            <w:r w:rsidRPr="009352E8">
              <w:rPr>
                <w:rFonts w:ascii="Segoe UI" w:hAnsi="Segoe UI" w:cs="Segoe UI"/>
                <w:b/>
                <w:bCs/>
                <w:w w:val="105"/>
                <w:sz w:val="16"/>
                <w:szCs w:val="16"/>
              </w:rPr>
              <w:t>Total receivables</w:t>
            </w:r>
          </w:p>
        </w:tc>
        <w:tc>
          <w:tcPr>
            <w:tcW w:w="1218" w:type="dxa"/>
            <w:tcBorders>
              <w:top w:val="single" w:sz="4" w:space="0" w:color="BFBFBF" w:themeColor="background1" w:themeShade="BF"/>
              <w:bottom w:val="single" w:sz="4" w:space="0" w:color="BFBFBF" w:themeColor="background1" w:themeShade="BF"/>
            </w:tcBorders>
          </w:tcPr>
          <w:p w14:paraId="170635E6" w14:textId="77777777" w:rsidR="009352E8" w:rsidRPr="009352E8" w:rsidRDefault="009352E8" w:rsidP="009352E8">
            <w:pPr>
              <w:pStyle w:val="TableParagraph"/>
              <w:spacing w:before="60" w:after="60"/>
              <w:ind w:left="-42" w:right="152" w:firstLine="99"/>
              <w:jc w:val="right"/>
              <w:rPr>
                <w:rFonts w:ascii="Segoe UI" w:hAnsi="Segoe UI" w:cs="Segoe UI"/>
                <w:b/>
                <w:bCs/>
                <w:w w:val="110"/>
                <w:sz w:val="16"/>
                <w:szCs w:val="16"/>
              </w:rPr>
            </w:pPr>
            <w:r w:rsidRPr="009352E8">
              <w:rPr>
                <w:rFonts w:ascii="Segoe UI" w:hAnsi="Segoe UI" w:cs="Segoe UI"/>
                <w:b/>
                <w:bCs/>
                <w:w w:val="110"/>
                <w:sz w:val="16"/>
                <w:szCs w:val="16"/>
              </w:rPr>
              <w:t>8,907</w:t>
            </w:r>
          </w:p>
        </w:tc>
      </w:tr>
    </w:tbl>
    <w:p w14:paraId="21DA70AC" w14:textId="77777777" w:rsidR="009352E8" w:rsidRDefault="009352E8" w:rsidP="009352E8"/>
    <w:p w14:paraId="618CDC22" w14:textId="54212CBB" w:rsidR="009352E8" w:rsidRDefault="009352E8" w:rsidP="009352E8">
      <w:r>
        <w:t xml:space="preserve">As </w:t>
      </w:r>
      <w:proofErr w:type="gramStart"/>
      <w:r>
        <w:t>at</w:t>
      </w:r>
      <w:proofErr w:type="gramEnd"/>
      <w:r>
        <w:t xml:space="preserve"> 30 June 2023 impairment of gross receivables has been calculated based on a review of specific overdue receivables.</w:t>
      </w:r>
    </w:p>
    <w:p w14:paraId="17BDEF42" w14:textId="77777777" w:rsidR="009352E8" w:rsidRDefault="009352E8" w:rsidP="009352E8"/>
    <w:p w14:paraId="1E98F90C" w14:textId="54BEFA89" w:rsidR="009352E8" w:rsidRDefault="009352E8" w:rsidP="009352E8">
      <w:r>
        <w:t xml:space="preserve">There have been no changes during the reporting period in the estimation techniques or significant assumptions used in measuring the loss </w:t>
      </w:r>
      <w:r w:rsidRPr="009352E8">
        <w:t>allowance.</w:t>
      </w:r>
    </w:p>
    <w:p w14:paraId="4AEE3873" w14:textId="3A50EB0F" w:rsidR="009352E8" w:rsidRDefault="009352E8" w:rsidP="009352E8">
      <w:pPr>
        <w:pStyle w:val="Heading4"/>
      </w:pPr>
      <w:r w:rsidRPr="009352E8">
        <w:t>Ageing profile of receivables</w:t>
      </w:r>
    </w:p>
    <w:tbl>
      <w:tblPr>
        <w:tblW w:w="7919" w:type="dxa"/>
        <w:tblLayout w:type="fixed"/>
        <w:tblCellMar>
          <w:left w:w="0" w:type="dxa"/>
          <w:right w:w="0" w:type="dxa"/>
        </w:tblCellMar>
        <w:tblLook w:val="01E0" w:firstRow="1" w:lastRow="1" w:firstColumn="1" w:lastColumn="1" w:noHBand="0" w:noVBand="0"/>
      </w:tblPr>
      <w:tblGrid>
        <w:gridCol w:w="869"/>
        <w:gridCol w:w="1116"/>
        <w:gridCol w:w="820"/>
        <w:gridCol w:w="1986"/>
        <w:gridCol w:w="1097"/>
        <w:gridCol w:w="1200"/>
        <w:gridCol w:w="831"/>
      </w:tblGrid>
      <w:tr w:rsidR="009352E8" w14:paraId="32FEE361" w14:textId="77777777" w:rsidTr="004F3ACA">
        <w:trPr>
          <w:trHeight w:val="187"/>
        </w:trPr>
        <w:tc>
          <w:tcPr>
            <w:tcW w:w="869" w:type="dxa"/>
            <w:shd w:val="clear" w:color="auto" w:fill="D9D9D9" w:themeFill="background1" w:themeFillShade="D9"/>
          </w:tcPr>
          <w:p w14:paraId="760CA3C7" w14:textId="77777777" w:rsidR="009352E8" w:rsidRDefault="009352E8" w:rsidP="009352E8">
            <w:pPr>
              <w:pStyle w:val="TableParagraph"/>
              <w:rPr>
                <w:rFonts w:ascii="Times New Roman"/>
                <w:sz w:val="18"/>
              </w:rPr>
            </w:pPr>
          </w:p>
        </w:tc>
        <w:tc>
          <w:tcPr>
            <w:tcW w:w="1116" w:type="dxa"/>
            <w:shd w:val="clear" w:color="auto" w:fill="D9D9D9" w:themeFill="background1" w:themeFillShade="D9"/>
          </w:tcPr>
          <w:p w14:paraId="5DF406F2" w14:textId="77777777" w:rsidR="009352E8" w:rsidRPr="009352E8" w:rsidRDefault="009352E8" w:rsidP="009352E8">
            <w:pPr>
              <w:pStyle w:val="TableParagraph"/>
              <w:spacing w:before="60" w:after="60"/>
              <w:ind w:left="66" w:hanging="5"/>
              <w:jc w:val="center"/>
              <w:rPr>
                <w:rFonts w:ascii="Segoe UI" w:hAnsi="Segoe UI" w:cs="Segoe UI"/>
                <w:b/>
                <w:bCs/>
                <w:w w:val="105"/>
                <w:sz w:val="16"/>
                <w:szCs w:val="16"/>
              </w:rPr>
            </w:pPr>
            <w:r w:rsidRPr="009352E8">
              <w:rPr>
                <w:rFonts w:ascii="Segoe UI" w:hAnsi="Segoe UI" w:cs="Segoe UI"/>
                <w:b/>
                <w:bCs/>
                <w:w w:val="105"/>
                <w:sz w:val="16"/>
                <w:szCs w:val="16"/>
              </w:rPr>
              <w:t>2022</w:t>
            </w:r>
          </w:p>
        </w:tc>
        <w:tc>
          <w:tcPr>
            <w:tcW w:w="820" w:type="dxa"/>
            <w:shd w:val="clear" w:color="auto" w:fill="D9D9D9" w:themeFill="background1" w:themeFillShade="D9"/>
          </w:tcPr>
          <w:p w14:paraId="75BB6347" w14:textId="77777777" w:rsidR="009352E8" w:rsidRPr="009352E8" w:rsidRDefault="009352E8" w:rsidP="009352E8">
            <w:pPr>
              <w:pStyle w:val="TableParagraph"/>
              <w:spacing w:before="60" w:after="60"/>
              <w:ind w:left="66" w:hanging="5"/>
              <w:jc w:val="center"/>
              <w:rPr>
                <w:rFonts w:ascii="Segoe UI" w:hAnsi="Segoe UI" w:cs="Segoe UI"/>
                <w:b/>
                <w:bCs/>
                <w:w w:val="105"/>
                <w:sz w:val="16"/>
                <w:szCs w:val="16"/>
              </w:rPr>
            </w:pPr>
          </w:p>
        </w:tc>
        <w:tc>
          <w:tcPr>
            <w:tcW w:w="1986" w:type="dxa"/>
            <w:shd w:val="clear" w:color="auto" w:fill="D9D9D9" w:themeFill="background1" w:themeFillShade="D9"/>
          </w:tcPr>
          <w:p w14:paraId="30DC942E" w14:textId="77777777" w:rsidR="009352E8" w:rsidRPr="009352E8" w:rsidRDefault="009352E8" w:rsidP="009352E8">
            <w:pPr>
              <w:pStyle w:val="TableParagraph"/>
              <w:spacing w:before="60" w:after="60"/>
              <w:ind w:left="66" w:hanging="5"/>
              <w:jc w:val="center"/>
              <w:rPr>
                <w:rFonts w:ascii="Segoe UI" w:hAnsi="Segoe UI" w:cs="Segoe UI"/>
                <w:b/>
                <w:bCs/>
                <w:w w:val="105"/>
                <w:sz w:val="16"/>
                <w:szCs w:val="16"/>
              </w:rPr>
            </w:pPr>
          </w:p>
        </w:tc>
        <w:tc>
          <w:tcPr>
            <w:tcW w:w="1097" w:type="dxa"/>
            <w:shd w:val="clear" w:color="auto" w:fill="D9D9D9" w:themeFill="background1" w:themeFillShade="D9"/>
          </w:tcPr>
          <w:p w14:paraId="192D6614" w14:textId="77777777" w:rsidR="009352E8" w:rsidRPr="009352E8" w:rsidRDefault="009352E8" w:rsidP="009352E8">
            <w:pPr>
              <w:pStyle w:val="TableParagraph"/>
              <w:spacing w:before="60" w:after="60"/>
              <w:ind w:left="66" w:hanging="5"/>
              <w:jc w:val="center"/>
              <w:rPr>
                <w:rFonts w:ascii="Segoe UI" w:hAnsi="Segoe UI" w:cs="Segoe UI"/>
                <w:b/>
                <w:bCs/>
                <w:w w:val="105"/>
                <w:sz w:val="16"/>
                <w:szCs w:val="16"/>
              </w:rPr>
            </w:pPr>
          </w:p>
        </w:tc>
        <w:tc>
          <w:tcPr>
            <w:tcW w:w="1200" w:type="dxa"/>
            <w:shd w:val="clear" w:color="auto" w:fill="D9D9D9" w:themeFill="background1" w:themeFillShade="D9"/>
          </w:tcPr>
          <w:p w14:paraId="7DB1DE09" w14:textId="77777777" w:rsidR="009352E8" w:rsidRPr="009352E8" w:rsidRDefault="009352E8" w:rsidP="009352E8">
            <w:pPr>
              <w:pStyle w:val="TableParagraph"/>
              <w:spacing w:before="60" w:after="60"/>
              <w:ind w:left="66" w:hanging="5"/>
              <w:jc w:val="center"/>
              <w:rPr>
                <w:rFonts w:ascii="Segoe UI" w:hAnsi="Segoe UI" w:cs="Segoe UI"/>
                <w:b/>
                <w:bCs/>
                <w:w w:val="105"/>
                <w:sz w:val="16"/>
                <w:szCs w:val="16"/>
              </w:rPr>
            </w:pPr>
            <w:r w:rsidRPr="009352E8">
              <w:rPr>
                <w:rFonts w:ascii="Segoe UI" w:hAnsi="Segoe UI" w:cs="Segoe UI"/>
                <w:b/>
                <w:bCs/>
                <w:w w:val="105"/>
                <w:sz w:val="16"/>
                <w:szCs w:val="16"/>
              </w:rPr>
              <w:t>2023</w:t>
            </w:r>
          </w:p>
        </w:tc>
        <w:tc>
          <w:tcPr>
            <w:tcW w:w="831" w:type="dxa"/>
            <w:shd w:val="clear" w:color="auto" w:fill="D9D9D9" w:themeFill="background1" w:themeFillShade="D9"/>
          </w:tcPr>
          <w:p w14:paraId="2B9FF821" w14:textId="77777777" w:rsidR="009352E8" w:rsidRDefault="009352E8" w:rsidP="009352E8">
            <w:pPr>
              <w:pStyle w:val="TableParagraph"/>
              <w:rPr>
                <w:rFonts w:ascii="Times New Roman"/>
                <w:sz w:val="18"/>
              </w:rPr>
            </w:pPr>
          </w:p>
        </w:tc>
      </w:tr>
      <w:tr w:rsidR="009352E8" w14:paraId="33D5E8DB" w14:textId="77777777" w:rsidTr="004F3ACA">
        <w:trPr>
          <w:trHeight w:val="533"/>
        </w:trPr>
        <w:tc>
          <w:tcPr>
            <w:tcW w:w="869" w:type="dxa"/>
            <w:shd w:val="clear" w:color="auto" w:fill="D9D9D9" w:themeFill="background1" w:themeFillShade="D9"/>
          </w:tcPr>
          <w:p w14:paraId="7765CE76" w14:textId="77777777" w:rsidR="009352E8" w:rsidRPr="009352E8" w:rsidRDefault="009352E8" w:rsidP="009352E8">
            <w:pPr>
              <w:pStyle w:val="TableParagraph"/>
              <w:spacing w:before="60" w:after="60"/>
              <w:ind w:left="-42" w:right="170" w:firstLine="99"/>
              <w:jc w:val="right"/>
              <w:rPr>
                <w:rFonts w:ascii="Segoe UI" w:hAnsi="Segoe UI" w:cs="Segoe UI"/>
                <w:b/>
                <w:bCs/>
                <w:sz w:val="16"/>
                <w:szCs w:val="16"/>
              </w:rPr>
            </w:pPr>
            <w:r w:rsidRPr="009352E8">
              <w:rPr>
                <w:rFonts w:ascii="Segoe UI" w:hAnsi="Segoe UI" w:cs="Segoe UI"/>
                <w:b/>
                <w:bCs/>
                <w:sz w:val="16"/>
                <w:szCs w:val="16"/>
              </w:rPr>
              <w:t>Gross</w:t>
            </w:r>
          </w:p>
          <w:p w14:paraId="17AE76FC" w14:textId="77777777" w:rsidR="009352E8" w:rsidRPr="009352E8" w:rsidRDefault="009352E8" w:rsidP="009352E8">
            <w:pPr>
              <w:pStyle w:val="TableParagraph"/>
              <w:spacing w:before="60" w:after="60"/>
              <w:ind w:left="-42" w:right="170" w:firstLine="99"/>
              <w:jc w:val="right"/>
              <w:rPr>
                <w:rFonts w:ascii="Segoe UI" w:hAnsi="Segoe UI" w:cs="Segoe UI"/>
                <w:b/>
                <w:bCs/>
                <w:sz w:val="16"/>
                <w:szCs w:val="16"/>
              </w:rPr>
            </w:pPr>
            <w:r w:rsidRPr="009352E8">
              <w:rPr>
                <w:rFonts w:ascii="Segoe UI" w:hAnsi="Segoe UI" w:cs="Segoe UI"/>
                <w:b/>
                <w:bCs/>
                <w:sz w:val="16"/>
                <w:szCs w:val="16"/>
              </w:rPr>
              <w:t>$000</w:t>
            </w:r>
          </w:p>
        </w:tc>
        <w:tc>
          <w:tcPr>
            <w:tcW w:w="1116" w:type="dxa"/>
            <w:shd w:val="clear" w:color="auto" w:fill="D9D9D9" w:themeFill="background1" w:themeFillShade="D9"/>
          </w:tcPr>
          <w:p w14:paraId="1B176D9A" w14:textId="77777777" w:rsidR="009352E8" w:rsidRPr="009352E8" w:rsidRDefault="009352E8" w:rsidP="009352E8">
            <w:pPr>
              <w:pStyle w:val="TableParagraph"/>
              <w:spacing w:before="60" w:after="60"/>
              <w:ind w:left="-42" w:right="170" w:firstLine="99"/>
              <w:jc w:val="right"/>
              <w:rPr>
                <w:rFonts w:ascii="Segoe UI" w:hAnsi="Segoe UI" w:cs="Segoe UI"/>
                <w:b/>
                <w:bCs/>
                <w:sz w:val="16"/>
                <w:szCs w:val="16"/>
              </w:rPr>
            </w:pPr>
            <w:r w:rsidRPr="009352E8">
              <w:rPr>
                <w:rFonts w:ascii="Segoe UI" w:hAnsi="Segoe UI" w:cs="Segoe UI"/>
                <w:b/>
                <w:bCs/>
                <w:sz w:val="16"/>
                <w:szCs w:val="16"/>
              </w:rPr>
              <w:t>Impairment</w:t>
            </w:r>
          </w:p>
          <w:p w14:paraId="6CD46E6E" w14:textId="77777777" w:rsidR="009352E8" w:rsidRPr="009352E8" w:rsidRDefault="009352E8" w:rsidP="009352E8">
            <w:pPr>
              <w:pStyle w:val="TableParagraph"/>
              <w:spacing w:before="60" w:after="60"/>
              <w:ind w:left="-42" w:right="170" w:firstLine="99"/>
              <w:jc w:val="right"/>
              <w:rPr>
                <w:rFonts w:ascii="Segoe UI" w:hAnsi="Segoe UI" w:cs="Segoe UI"/>
                <w:b/>
                <w:bCs/>
                <w:sz w:val="16"/>
                <w:szCs w:val="16"/>
              </w:rPr>
            </w:pPr>
            <w:r w:rsidRPr="009352E8">
              <w:rPr>
                <w:rFonts w:ascii="Segoe UI" w:hAnsi="Segoe UI" w:cs="Segoe UI"/>
                <w:b/>
                <w:bCs/>
                <w:sz w:val="16"/>
                <w:szCs w:val="16"/>
              </w:rPr>
              <w:t>$000</w:t>
            </w:r>
          </w:p>
        </w:tc>
        <w:tc>
          <w:tcPr>
            <w:tcW w:w="820" w:type="dxa"/>
            <w:shd w:val="clear" w:color="auto" w:fill="D9D9D9" w:themeFill="background1" w:themeFillShade="D9"/>
          </w:tcPr>
          <w:p w14:paraId="2C9D68B9" w14:textId="77777777" w:rsidR="009352E8" w:rsidRPr="009352E8" w:rsidRDefault="009352E8" w:rsidP="009352E8">
            <w:pPr>
              <w:pStyle w:val="TableParagraph"/>
              <w:spacing w:before="60" w:after="60"/>
              <w:ind w:left="-42" w:right="170" w:firstLine="99"/>
              <w:jc w:val="right"/>
              <w:rPr>
                <w:rFonts w:ascii="Segoe UI" w:hAnsi="Segoe UI" w:cs="Segoe UI"/>
                <w:b/>
                <w:bCs/>
                <w:sz w:val="16"/>
                <w:szCs w:val="16"/>
              </w:rPr>
            </w:pPr>
            <w:r w:rsidRPr="009352E8">
              <w:rPr>
                <w:rFonts w:ascii="Segoe UI" w:hAnsi="Segoe UI" w:cs="Segoe UI"/>
                <w:b/>
                <w:bCs/>
                <w:sz w:val="16"/>
                <w:szCs w:val="16"/>
              </w:rPr>
              <w:t>Net</w:t>
            </w:r>
          </w:p>
          <w:p w14:paraId="2DC7574D" w14:textId="77777777" w:rsidR="009352E8" w:rsidRPr="009352E8" w:rsidRDefault="009352E8" w:rsidP="009352E8">
            <w:pPr>
              <w:pStyle w:val="TableParagraph"/>
              <w:spacing w:before="60" w:after="60"/>
              <w:ind w:left="-42" w:right="170" w:firstLine="99"/>
              <w:jc w:val="right"/>
              <w:rPr>
                <w:rFonts w:ascii="Segoe UI" w:hAnsi="Segoe UI" w:cs="Segoe UI"/>
                <w:b/>
                <w:bCs/>
                <w:sz w:val="16"/>
                <w:szCs w:val="16"/>
              </w:rPr>
            </w:pPr>
            <w:r w:rsidRPr="009352E8">
              <w:rPr>
                <w:rFonts w:ascii="Segoe UI" w:hAnsi="Segoe UI" w:cs="Segoe UI"/>
                <w:b/>
                <w:bCs/>
                <w:sz w:val="16"/>
                <w:szCs w:val="16"/>
              </w:rPr>
              <w:t>$000</w:t>
            </w:r>
          </w:p>
        </w:tc>
        <w:tc>
          <w:tcPr>
            <w:tcW w:w="1986" w:type="dxa"/>
            <w:shd w:val="clear" w:color="auto" w:fill="D9D9D9" w:themeFill="background1" w:themeFillShade="D9"/>
          </w:tcPr>
          <w:p w14:paraId="536CF37F" w14:textId="77777777" w:rsidR="009352E8" w:rsidRDefault="009352E8" w:rsidP="009352E8">
            <w:pPr>
              <w:pStyle w:val="TableParagraph"/>
              <w:rPr>
                <w:rFonts w:ascii="Century Gothic"/>
                <w:b/>
                <w:sz w:val="20"/>
              </w:rPr>
            </w:pPr>
          </w:p>
          <w:p w14:paraId="702FB8B2" w14:textId="77777777" w:rsidR="009352E8" w:rsidRDefault="009352E8" w:rsidP="009352E8">
            <w:pPr>
              <w:pStyle w:val="TableParagraph"/>
              <w:spacing w:before="11"/>
              <w:rPr>
                <w:rFonts w:ascii="Century Gothic"/>
                <w:b/>
                <w:sz w:val="17"/>
              </w:rPr>
            </w:pPr>
          </w:p>
          <w:p w14:paraId="71CD670B" w14:textId="78B2F369" w:rsidR="009352E8" w:rsidRDefault="009352E8" w:rsidP="009352E8">
            <w:pPr>
              <w:pStyle w:val="TableParagraph"/>
              <w:spacing w:line="20" w:lineRule="exact"/>
              <w:ind w:left="-7"/>
              <w:rPr>
                <w:rFonts w:ascii="Century Gothic"/>
                <w:sz w:val="2"/>
              </w:rPr>
            </w:pPr>
          </w:p>
        </w:tc>
        <w:tc>
          <w:tcPr>
            <w:tcW w:w="1097" w:type="dxa"/>
            <w:shd w:val="clear" w:color="auto" w:fill="D9D9D9" w:themeFill="background1" w:themeFillShade="D9"/>
          </w:tcPr>
          <w:p w14:paraId="6FF6FDDD" w14:textId="77777777" w:rsidR="009352E8" w:rsidRPr="009352E8" w:rsidRDefault="009352E8" w:rsidP="009352E8">
            <w:pPr>
              <w:pStyle w:val="TableParagraph"/>
              <w:spacing w:before="60" w:after="60"/>
              <w:ind w:left="-42" w:right="152" w:firstLine="99"/>
              <w:jc w:val="right"/>
              <w:rPr>
                <w:rFonts w:ascii="Segoe UI" w:hAnsi="Segoe UI" w:cs="Segoe UI"/>
                <w:b/>
                <w:bCs/>
                <w:w w:val="110"/>
                <w:sz w:val="16"/>
                <w:szCs w:val="16"/>
              </w:rPr>
            </w:pPr>
            <w:r w:rsidRPr="009352E8">
              <w:rPr>
                <w:rFonts w:ascii="Segoe UI" w:hAnsi="Segoe UI" w:cs="Segoe UI"/>
                <w:b/>
                <w:bCs/>
                <w:w w:val="110"/>
                <w:sz w:val="16"/>
                <w:szCs w:val="16"/>
              </w:rPr>
              <w:t>Gross</w:t>
            </w:r>
          </w:p>
          <w:p w14:paraId="717604A3" w14:textId="77777777" w:rsidR="009352E8" w:rsidRPr="009352E8" w:rsidRDefault="009352E8" w:rsidP="009352E8">
            <w:pPr>
              <w:pStyle w:val="TableParagraph"/>
              <w:spacing w:before="60" w:after="60"/>
              <w:ind w:left="-42" w:right="152" w:firstLine="99"/>
              <w:jc w:val="right"/>
              <w:rPr>
                <w:rFonts w:ascii="Segoe UI" w:hAnsi="Segoe UI" w:cs="Segoe UI"/>
                <w:b/>
                <w:bCs/>
                <w:w w:val="110"/>
                <w:sz w:val="16"/>
                <w:szCs w:val="16"/>
              </w:rPr>
            </w:pPr>
            <w:r w:rsidRPr="009352E8">
              <w:rPr>
                <w:rFonts w:ascii="Segoe UI" w:hAnsi="Segoe UI" w:cs="Segoe UI"/>
                <w:b/>
                <w:bCs/>
                <w:w w:val="110"/>
                <w:sz w:val="16"/>
                <w:szCs w:val="16"/>
              </w:rPr>
              <w:t>$000</w:t>
            </w:r>
          </w:p>
        </w:tc>
        <w:tc>
          <w:tcPr>
            <w:tcW w:w="1200" w:type="dxa"/>
            <w:shd w:val="clear" w:color="auto" w:fill="D9D9D9" w:themeFill="background1" w:themeFillShade="D9"/>
          </w:tcPr>
          <w:p w14:paraId="579CDD12" w14:textId="77777777" w:rsidR="009352E8" w:rsidRPr="009352E8" w:rsidRDefault="009352E8" w:rsidP="009352E8">
            <w:pPr>
              <w:pStyle w:val="TableParagraph"/>
              <w:spacing w:before="60" w:after="60"/>
              <w:ind w:left="-42" w:right="152" w:firstLine="99"/>
              <w:jc w:val="right"/>
              <w:rPr>
                <w:rFonts w:ascii="Segoe UI" w:hAnsi="Segoe UI" w:cs="Segoe UI"/>
                <w:b/>
                <w:bCs/>
                <w:w w:val="110"/>
                <w:sz w:val="16"/>
                <w:szCs w:val="16"/>
              </w:rPr>
            </w:pPr>
            <w:r w:rsidRPr="009352E8">
              <w:rPr>
                <w:rFonts w:ascii="Segoe UI" w:hAnsi="Segoe UI" w:cs="Segoe UI"/>
                <w:b/>
                <w:bCs/>
                <w:w w:val="110"/>
                <w:sz w:val="16"/>
                <w:szCs w:val="16"/>
              </w:rPr>
              <w:t>Impairment</w:t>
            </w:r>
          </w:p>
          <w:p w14:paraId="37D9DF1F" w14:textId="77777777" w:rsidR="009352E8" w:rsidRPr="009352E8" w:rsidRDefault="009352E8" w:rsidP="009352E8">
            <w:pPr>
              <w:pStyle w:val="TableParagraph"/>
              <w:spacing w:before="60" w:after="60"/>
              <w:ind w:left="-42" w:right="152" w:firstLine="99"/>
              <w:jc w:val="right"/>
              <w:rPr>
                <w:rFonts w:ascii="Segoe UI" w:hAnsi="Segoe UI" w:cs="Segoe UI"/>
                <w:b/>
                <w:bCs/>
                <w:w w:val="110"/>
                <w:sz w:val="16"/>
                <w:szCs w:val="16"/>
              </w:rPr>
            </w:pPr>
            <w:r w:rsidRPr="009352E8">
              <w:rPr>
                <w:rFonts w:ascii="Segoe UI" w:hAnsi="Segoe UI" w:cs="Segoe UI"/>
                <w:b/>
                <w:bCs/>
                <w:w w:val="110"/>
                <w:sz w:val="16"/>
                <w:szCs w:val="16"/>
              </w:rPr>
              <w:t>$000</w:t>
            </w:r>
          </w:p>
        </w:tc>
        <w:tc>
          <w:tcPr>
            <w:tcW w:w="831" w:type="dxa"/>
            <w:shd w:val="clear" w:color="auto" w:fill="D9D9D9" w:themeFill="background1" w:themeFillShade="D9"/>
          </w:tcPr>
          <w:p w14:paraId="3C516B19" w14:textId="77777777" w:rsidR="009352E8" w:rsidRPr="009352E8" w:rsidRDefault="009352E8" w:rsidP="009352E8">
            <w:pPr>
              <w:pStyle w:val="TableParagraph"/>
              <w:spacing w:before="60" w:after="60"/>
              <w:ind w:left="-42" w:right="152" w:firstLine="99"/>
              <w:jc w:val="right"/>
              <w:rPr>
                <w:rFonts w:ascii="Segoe UI" w:hAnsi="Segoe UI" w:cs="Segoe UI"/>
                <w:b/>
                <w:bCs/>
                <w:w w:val="110"/>
                <w:sz w:val="16"/>
                <w:szCs w:val="16"/>
              </w:rPr>
            </w:pPr>
            <w:r w:rsidRPr="009352E8">
              <w:rPr>
                <w:rFonts w:ascii="Segoe UI" w:hAnsi="Segoe UI" w:cs="Segoe UI"/>
                <w:b/>
                <w:bCs/>
                <w:w w:val="110"/>
                <w:sz w:val="16"/>
                <w:szCs w:val="16"/>
              </w:rPr>
              <w:t>Net</w:t>
            </w:r>
          </w:p>
          <w:p w14:paraId="1A8678D3" w14:textId="77777777" w:rsidR="009352E8" w:rsidRPr="009352E8" w:rsidRDefault="009352E8" w:rsidP="009352E8">
            <w:pPr>
              <w:pStyle w:val="TableParagraph"/>
              <w:spacing w:before="60" w:after="60"/>
              <w:ind w:left="-42" w:right="152" w:firstLine="99"/>
              <w:jc w:val="right"/>
              <w:rPr>
                <w:rFonts w:ascii="Segoe UI" w:hAnsi="Segoe UI" w:cs="Segoe UI"/>
                <w:b/>
                <w:bCs/>
                <w:w w:val="110"/>
                <w:sz w:val="16"/>
                <w:szCs w:val="16"/>
              </w:rPr>
            </w:pPr>
            <w:r w:rsidRPr="009352E8">
              <w:rPr>
                <w:rFonts w:ascii="Segoe UI" w:hAnsi="Segoe UI" w:cs="Segoe UI"/>
                <w:b/>
                <w:bCs/>
                <w:w w:val="110"/>
                <w:sz w:val="16"/>
                <w:szCs w:val="16"/>
              </w:rPr>
              <w:t>$000</w:t>
            </w:r>
          </w:p>
        </w:tc>
      </w:tr>
      <w:tr w:rsidR="009352E8" w14:paraId="2E9A43C4" w14:textId="77777777" w:rsidTr="004F3ACA">
        <w:trPr>
          <w:trHeight w:val="334"/>
        </w:trPr>
        <w:tc>
          <w:tcPr>
            <w:tcW w:w="869" w:type="dxa"/>
          </w:tcPr>
          <w:p w14:paraId="3052E7DC" w14:textId="77777777" w:rsidR="009352E8" w:rsidRPr="009352E8" w:rsidRDefault="009352E8" w:rsidP="009352E8">
            <w:pPr>
              <w:pStyle w:val="TableParagraph"/>
              <w:spacing w:before="60" w:after="60"/>
              <w:ind w:left="-42" w:right="170" w:firstLine="99"/>
              <w:jc w:val="right"/>
              <w:rPr>
                <w:rFonts w:ascii="Segoe UI" w:hAnsi="Segoe UI" w:cs="Segoe UI"/>
                <w:sz w:val="16"/>
                <w:szCs w:val="16"/>
              </w:rPr>
            </w:pPr>
            <w:r w:rsidRPr="009352E8">
              <w:rPr>
                <w:rFonts w:ascii="Segoe UI" w:hAnsi="Segoe UI" w:cs="Segoe UI"/>
                <w:sz w:val="16"/>
                <w:szCs w:val="16"/>
              </w:rPr>
              <w:t>9,604</w:t>
            </w:r>
          </w:p>
        </w:tc>
        <w:tc>
          <w:tcPr>
            <w:tcW w:w="1116" w:type="dxa"/>
          </w:tcPr>
          <w:p w14:paraId="7795B5A4" w14:textId="77777777" w:rsidR="009352E8" w:rsidRPr="009352E8" w:rsidRDefault="009352E8" w:rsidP="009352E8">
            <w:pPr>
              <w:pStyle w:val="TableParagraph"/>
              <w:spacing w:before="60" w:after="60"/>
              <w:ind w:left="-42" w:right="170" w:firstLine="99"/>
              <w:jc w:val="right"/>
              <w:rPr>
                <w:rFonts w:ascii="Segoe UI" w:hAnsi="Segoe UI" w:cs="Segoe UI"/>
                <w:sz w:val="16"/>
                <w:szCs w:val="16"/>
              </w:rPr>
            </w:pPr>
            <w:r w:rsidRPr="009352E8">
              <w:rPr>
                <w:rFonts w:ascii="Segoe UI" w:hAnsi="Segoe UI" w:cs="Segoe UI"/>
                <w:sz w:val="16"/>
                <w:szCs w:val="16"/>
              </w:rPr>
              <w:t>-</w:t>
            </w:r>
          </w:p>
        </w:tc>
        <w:tc>
          <w:tcPr>
            <w:tcW w:w="820" w:type="dxa"/>
          </w:tcPr>
          <w:p w14:paraId="456642CC" w14:textId="77777777" w:rsidR="009352E8" w:rsidRPr="009352E8" w:rsidRDefault="009352E8" w:rsidP="009352E8">
            <w:pPr>
              <w:pStyle w:val="TableParagraph"/>
              <w:spacing w:before="60" w:after="60"/>
              <w:ind w:left="-42" w:right="170" w:firstLine="99"/>
              <w:jc w:val="right"/>
              <w:rPr>
                <w:rFonts w:ascii="Segoe UI" w:hAnsi="Segoe UI" w:cs="Segoe UI"/>
                <w:sz w:val="16"/>
                <w:szCs w:val="16"/>
              </w:rPr>
            </w:pPr>
            <w:r w:rsidRPr="009352E8">
              <w:rPr>
                <w:rFonts w:ascii="Segoe UI" w:hAnsi="Segoe UI" w:cs="Segoe UI"/>
                <w:sz w:val="16"/>
                <w:szCs w:val="16"/>
              </w:rPr>
              <w:t>9,604</w:t>
            </w:r>
          </w:p>
        </w:tc>
        <w:tc>
          <w:tcPr>
            <w:tcW w:w="1986" w:type="dxa"/>
          </w:tcPr>
          <w:p w14:paraId="7F1D6D70" w14:textId="77777777" w:rsidR="009352E8" w:rsidRPr="009352E8" w:rsidRDefault="009352E8" w:rsidP="009352E8">
            <w:pPr>
              <w:pStyle w:val="TableParagraph"/>
              <w:spacing w:before="60" w:after="60"/>
              <w:ind w:left="66" w:hanging="5"/>
              <w:rPr>
                <w:rFonts w:ascii="Segoe UI" w:hAnsi="Segoe UI" w:cs="Segoe UI"/>
                <w:w w:val="105"/>
                <w:sz w:val="16"/>
                <w:szCs w:val="16"/>
              </w:rPr>
            </w:pPr>
            <w:r w:rsidRPr="009352E8">
              <w:rPr>
                <w:rFonts w:ascii="Segoe UI" w:hAnsi="Segoe UI" w:cs="Segoe UI"/>
                <w:w w:val="105"/>
                <w:sz w:val="16"/>
                <w:szCs w:val="16"/>
              </w:rPr>
              <w:t>Not past due</w:t>
            </w:r>
          </w:p>
        </w:tc>
        <w:tc>
          <w:tcPr>
            <w:tcW w:w="1097" w:type="dxa"/>
          </w:tcPr>
          <w:p w14:paraId="26FC6005" w14:textId="77777777" w:rsidR="009352E8" w:rsidRPr="009352E8" w:rsidRDefault="009352E8" w:rsidP="009352E8">
            <w:pPr>
              <w:pStyle w:val="TableParagraph"/>
              <w:spacing w:before="60" w:after="60"/>
              <w:ind w:left="-42" w:right="152" w:firstLine="99"/>
              <w:jc w:val="right"/>
              <w:rPr>
                <w:rFonts w:ascii="Segoe UI" w:hAnsi="Segoe UI" w:cs="Segoe UI"/>
                <w:w w:val="110"/>
                <w:sz w:val="16"/>
                <w:szCs w:val="16"/>
              </w:rPr>
            </w:pPr>
            <w:r w:rsidRPr="009352E8">
              <w:rPr>
                <w:rFonts w:ascii="Segoe UI" w:hAnsi="Segoe UI" w:cs="Segoe UI"/>
                <w:w w:val="110"/>
                <w:sz w:val="16"/>
                <w:szCs w:val="16"/>
              </w:rPr>
              <w:t>1,566</w:t>
            </w:r>
          </w:p>
        </w:tc>
        <w:tc>
          <w:tcPr>
            <w:tcW w:w="1200" w:type="dxa"/>
          </w:tcPr>
          <w:p w14:paraId="3AFC5CE2" w14:textId="77777777" w:rsidR="009352E8" w:rsidRPr="009352E8" w:rsidRDefault="009352E8" w:rsidP="009352E8">
            <w:pPr>
              <w:pStyle w:val="TableParagraph"/>
              <w:spacing w:before="60" w:after="60"/>
              <w:ind w:left="-42" w:right="152" w:firstLine="99"/>
              <w:jc w:val="right"/>
              <w:rPr>
                <w:rFonts w:ascii="Segoe UI" w:hAnsi="Segoe UI" w:cs="Segoe UI"/>
                <w:w w:val="110"/>
                <w:sz w:val="16"/>
                <w:szCs w:val="16"/>
              </w:rPr>
            </w:pPr>
            <w:r w:rsidRPr="009352E8">
              <w:rPr>
                <w:rFonts w:ascii="Segoe UI" w:hAnsi="Segoe UI" w:cs="Segoe UI"/>
                <w:w w:val="110"/>
                <w:sz w:val="16"/>
                <w:szCs w:val="16"/>
              </w:rPr>
              <w:t>–</w:t>
            </w:r>
          </w:p>
        </w:tc>
        <w:tc>
          <w:tcPr>
            <w:tcW w:w="831" w:type="dxa"/>
          </w:tcPr>
          <w:p w14:paraId="7E84255C" w14:textId="77777777" w:rsidR="009352E8" w:rsidRPr="009352E8" w:rsidRDefault="009352E8" w:rsidP="009352E8">
            <w:pPr>
              <w:pStyle w:val="TableParagraph"/>
              <w:spacing w:before="60" w:after="60"/>
              <w:ind w:left="-42" w:right="152" w:firstLine="99"/>
              <w:jc w:val="right"/>
              <w:rPr>
                <w:rFonts w:ascii="Segoe UI" w:hAnsi="Segoe UI" w:cs="Segoe UI"/>
                <w:w w:val="110"/>
                <w:sz w:val="16"/>
                <w:szCs w:val="16"/>
              </w:rPr>
            </w:pPr>
            <w:r w:rsidRPr="009352E8">
              <w:rPr>
                <w:rFonts w:ascii="Segoe UI" w:hAnsi="Segoe UI" w:cs="Segoe UI"/>
                <w:w w:val="110"/>
                <w:sz w:val="16"/>
                <w:szCs w:val="16"/>
              </w:rPr>
              <w:t>1,566</w:t>
            </w:r>
          </w:p>
        </w:tc>
      </w:tr>
      <w:tr w:rsidR="009352E8" w14:paraId="0775D363" w14:textId="77777777" w:rsidTr="009352E8">
        <w:trPr>
          <w:trHeight w:val="359"/>
        </w:trPr>
        <w:tc>
          <w:tcPr>
            <w:tcW w:w="869" w:type="dxa"/>
          </w:tcPr>
          <w:p w14:paraId="6F268E17" w14:textId="77777777" w:rsidR="009352E8" w:rsidRPr="009352E8" w:rsidRDefault="009352E8" w:rsidP="009352E8">
            <w:pPr>
              <w:pStyle w:val="TableParagraph"/>
              <w:spacing w:before="60" w:after="60"/>
              <w:ind w:left="-42" w:right="170" w:firstLine="99"/>
              <w:jc w:val="right"/>
              <w:rPr>
                <w:rFonts w:ascii="Segoe UI" w:hAnsi="Segoe UI" w:cs="Segoe UI"/>
                <w:sz w:val="16"/>
                <w:szCs w:val="16"/>
              </w:rPr>
            </w:pPr>
            <w:r w:rsidRPr="009352E8">
              <w:rPr>
                <w:rFonts w:ascii="Segoe UI" w:hAnsi="Segoe UI" w:cs="Segoe UI"/>
                <w:sz w:val="16"/>
                <w:szCs w:val="16"/>
              </w:rPr>
              <w:t>626</w:t>
            </w:r>
          </w:p>
        </w:tc>
        <w:tc>
          <w:tcPr>
            <w:tcW w:w="1116" w:type="dxa"/>
          </w:tcPr>
          <w:p w14:paraId="35260B08" w14:textId="77777777" w:rsidR="009352E8" w:rsidRPr="009352E8" w:rsidRDefault="009352E8" w:rsidP="009352E8">
            <w:pPr>
              <w:pStyle w:val="TableParagraph"/>
              <w:spacing w:before="60" w:after="60"/>
              <w:ind w:left="-42" w:right="170" w:firstLine="99"/>
              <w:jc w:val="right"/>
              <w:rPr>
                <w:rFonts w:ascii="Segoe UI" w:hAnsi="Segoe UI" w:cs="Segoe UI"/>
                <w:sz w:val="16"/>
                <w:szCs w:val="16"/>
              </w:rPr>
            </w:pPr>
            <w:r w:rsidRPr="009352E8">
              <w:rPr>
                <w:rFonts w:ascii="Segoe UI" w:hAnsi="Segoe UI" w:cs="Segoe UI"/>
                <w:sz w:val="16"/>
                <w:szCs w:val="16"/>
              </w:rPr>
              <w:t>-</w:t>
            </w:r>
          </w:p>
        </w:tc>
        <w:tc>
          <w:tcPr>
            <w:tcW w:w="820" w:type="dxa"/>
          </w:tcPr>
          <w:p w14:paraId="0F82035B" w14:textId="77777777" w:rsidR="009352E8" w:rsidRPr="009352E8" w:rsidRDefault="009352E8" w:rsidP="009352E8">
            <w:pPr>
              <w:pStyle w:val="TableParagraph"/>
              <w:spacing w:before="60" w:after="60"/>
              <w:ind w:left="-42" w:right="170" w:firstLine="99"/>
              <w:jc w:val="right"/>
              <w:rPr>
                <w:rFonts w:ascii="Segoe UI" w:hAnsi="Segoe UI" w:cs="Segoe UI"/>
                <w:sz w:val="16"/>
                <w:szCs w:val="16"/>
              </w:rPr>
            </w:pPr>
            <w:r w:rsidRPr="009352E8">
              <w:rPr>
                <w:rFonts w:ascii="Segoe UI" w:hAnsi="Segoe UI" w:cs="Segoe UI"/>
                <w:sz w:val="16"/>
                <w:szCs w:val="16"/>
              </w:rPr>
              <w:t>626</w:t>
            </w:r>
          </w:p>
        </w:tc>
        <w:tc>
          <w:tcPr>
            <w:tcW w:w="1986" w:type="dxa"/>
          </w:tcPr>
          <w:p w14:paraId="09C77E8C" w14:textId="77777777" w:rsidR="009352E8" w:rsidRPr="009352E8" w:rsidRDefault="009352E8" w:rsidP="009352E8">
            <w:pPr>
              <w:pStyle w:val="TableParagraph"/>
              <w:spacing w:before="60" w:after="60"/>
              <w:ind w:left="66" w:hanging="5"/>
              <w:rPr>
                <w:rFonts w:ascii="Segoe UI" w:hAnsi="Segoe UI" w:cs="Segoe UI"/>
                <w:w w:val="105"/>
                <w:sz w:val="16"/>
                <w:szCs w:val="16"/>
              </w:rPr>
            </w:pPr>
            <w:r w:rsidRPr="009352E8">
              <w:rPr>
                <w:rFonts w:ascii="Segoe UI" w:hAnsi="Segoe UI" w:cs="Segoe UI"/>
                <w:w w:val="105"/>
                <w:sz w:val="16"/>
                <w:szCs w:val="16"/>
              </w:rPr>
              <w:t>Past due 1 - 30 days</w:t>
            </w:r>
          </w:p>
        </w:tc>
        <w:tc>
          <w:tcPr>
            <w:tcW w:w="1097" w:type="dxa"/>
          </w:tcPr>
          <w:p w14:paraId="454E7516" w14:textId="77777777" w:rsidR="009352E8" w:rsidRPr="009352E8" w:rsidRDefault="009352E8" w:rsidP="009352E8">
            <w:pPr>
              <w:pStyle w:val="TableParagraph"/>
              <w:spacing w:before="60" w:after="60"/>
              <w:ind w:left="-42" w:right="152" w:firstLine="99"/>
              <w:jc w:val="right"/>
              <w:rPr>
                <w:rFonts w:ascii="Segoe UI" w:hAnsi="Segoe UI" w:cs="Segoe UI"/>
                <w:w w:val="110"/>
                <w:sz w:val="16"/>
                <w:szCs w:val="16"/>
              </w:rPr>
            </w:pPr>
            <w:r w:rsidRPr="009352E8">
              <w:rPr>
                <w:rFonts w:ascii="Segoe UI" w:hAnsi="Segoe UI" w:cs="Segoe UI"/>
                <w:w w:val="110"/>
                <w:sz w:val="16"/>
                <w:szCs w:val="16"/>
              </w:rPr>
              <w:t>1,950</w:t>
            </w:r>
          </w:p>
        </w:tc>
        <w:tc>
          <w:tcPr>
            <w:tcW w:w="1200" w:type="dxa"/>
          </w:tcPr>
          <w:p w14:paraId="6DEE979E" w14:textId="77777777" w:rsidR="009352E8" w:rsidRPr="009352E8" w:rsidRDefault="009352E8" w:rsidP="009352E8">
            <w:pPr>
              <w:pStyle w:val="TableParagraph"/>
              <w:spacing w:before="60" w:after="60"/>
              <w:ind w:left="-42" w:right="152" w:firstLine="99"/>
              <w:jc w:val="right"/>
              <w:rPr>
                <w:rFonts w:ascii="Segoe UI" w:hAnsi="Segoe UI" w:cs="Segoe UI"/>
                <w:w w:val="110"/>
                <w:sz w:val="16"/>
                <w:szCs w:val="16"/>
              </w:rPr>
            </w:pPr>
            <w:r w:rsidRPr="009352E8">
              <w:rPr>
                <w:rFonts w:ascii="Segoe UI" w:hAnsi="Segoe UI" w:cs="Segoe UI"/>
                <w:w w:val="110"/>
                <w:sz w:val="16"/>
                <w:szCs w:val="16"/>
              </w:rPr>
              <w:t>–</w:t>
            </w:r>
          </w:p>
        </w:tc>
        <w:tc>
          <w:tcPr>
            <w:tcW w:w="831" w:type="dxa"/>
          </w:tcPr>
          <w:p w14:paraId="753B854D" w14:textId="77777777" w:rsidR="009352E8" w:rsidRPr="009352E8" w:rsidRDefault="009352E8" w:rsidP="009352E8">
            <w:pPr>
              <w:pStyle w:val="TableParagraph"/>
              <w:spacing w:before="60" w:after="60"/>
              <w:ind w:left="-42" w:right="152" w:firstLine="99"/>
              <w:jc w:val="right"/>
              <w:rPr>
                <w:rFonts w:ascii="Segoe UI" w:hAnsi="Segoe UI" w:cs="Segoe UI"/>
                <w:w w:val="110"/>
                <w:sz w:val="16"/>
                <w:szCs w:val="16"/>
              </w:rPr>
            </w:pPr>
            <w:r w:rsidRPr="009352E8">
              <w:rPr>
                <w:rFonts w:ascii="Segoe UI" w:hAnsi="Segoe UI" w:cs="Segoe UI"/>
                <w:w w:val="110"/>
                <w:sz w:val="16"/>
                <w:szCs w:val="16"/>
              </w:rPr>
              <w:t>1,950</w:t>
            </w:r>
          </w:p>
        </w:tc>
      </w:tr>
      <w:tr w:rsidR="009352E8" w14:paraId="1B0EE5AD" w14:textId="77777777" w:rsidTr="009352E8">
        <w:trPr>
          <w:trHeight w:val="359"/>
        </w:trPr>
        <w:tc>
          <w:tcPr>
            <w:tcW w:w="869" w:type="dxa"/>
          </w:tcPr>
          <w:p w14:paraId="4E3B2C8B" w14:textId="77777777" w:rsidR="009352E8" w:rsidRPr="009352E8" w:rsidRDefault="009352E8" w:rsidP="009352E8">
            <w:pPr>
              <w:pStyle w:val="TableParagraph"/>
              <w:spacing w:before="60" w:after="60"/>
              <w:ind w:left="-42" w:right="170" w:firstLine="99"/>
              <w:jc w:val="right"/>
              <w:rPr>
                <w:rFonts w:ascii="Segoe UI" w:hAnsi="Segoe UI" w:cs="Segoe UI"/>
                <w:sz w:val="16"/>
                <w:szCs w:val="16"/>
              </w:rPr>
            </w:pPr>
            <w:r w:rsidRPr="009352E8">
              <w:rPr>
                <w:rFonts w:ascii="Segoe UI" w:hAnsi="Segoe UI" w:cs="Segoe UI"/>
                <w:sz w:val="16"/>
                <w:szCs w:val="16"/>
              </w:rPr>
              <w:t>424</w:t>
            </w:r>
          </w:p>
        </w:tc>
        <w:tc>
          <w:tcPr>
            <w:tcW w:w="1116" w:type="dxa"/>
          </w:tcPr>
          <w:p w14:paraId="4F28B772" w14:textId="77777777" w:rsidR="009352E8" w:rsidRPr="009352E8" w:rsidRDefault="009352E8" w:rsidP="009352E8">
            <w:pPr>
              <w:pStyle w:val="TableParagraph"/>
              <w:spacing w:before="60" w:after="60"/>
              <w:ind w:left="-42" w:right="170" w:firstLine="99"/>
              <w:jc w:val="right"/>
              <w:rPr>
                <w:rFonts w:ascii="Segoe UI" w:hAnsi="Segoe UI" w:cs="Segoe UI"/>
                <w:sz w:val="16"/>
                <w:szCs w:val="16"/>
              </w:rPr>
            </w:pPr>
            <w:r w:rsidRPr="009352E8">
              <w:rPr>
                <w:rFonts w:ascii="Segoe UI" w:hAnsi="Segoe UI" w:cs="Segoe UI"/>
                <w:sz w:val="16"/>
                <w:szCs w:val="16"/>
              </w:rPr>
              <w:t>-</w:t>
            </w:r>
          </w:p>
        </w:tc>
        <w:tc>
          <w:tcPr>
            <w:tcW w:w="820" w:type="dxa"/>
          </w:tcPr>
          <w:p w14:paraId="68128048" w14:textId="77777777" w:rsidR="009352E8" w:rsidRPr="009352E8" w:rsidRDefault="009352E8" w:rsidP="009352E8">
            <w:pPr>
              <w:pStyle w:val="TableParagraph"/>
              <w:spacing w:before="60" w:after="60"/>
              <w:ind w:left="-42" w:right="170" w:firstLine="99"/>
              <w:jc w:val="right"/>
              <w:rPr>
                <w:rFonts w:ascii="Segoe UI" w:hAnsi="Segoe UI" w:cs="Segoe UI"/>
                <w:sz w:val="16"/>
                <w:szCs w:val="16"/>
              </w:rPr>
            </w:pPr>
            <w:r w:rsidRPr="009352E8">
              <w:rPr>
                <w:rFonts w:ascii="Segoe UI" w:hAnsi="Segoe UI" w:cs="Segoe UI"/>
                <w:sz w:val="16"/>
                <w:szCs w:val="16"/>
              </w:rPr>
              <w:t>424</w:t>
            </w:r>
          </w:p>
        </w:tc>
        <w:tc>
          <w:tcPr>
            <w:tcW w:w="1986" w:type="dxa"/>
          </w:tcPr>
          <w:p w14:paraId="28D02B44" w14:textId="77777777" w:rsidR="009352E8" w:rsidRPr="009352E8" w:rsidRDefault="009352E8" w:rsidP="009352E8">
            <w:pPr>
              <w:pStyle w:val="TableParagraph"/>
              <w:spacing w:before="60" w:after="60"/>
              <w:ind w:left="66" w:hanging="5"/>
              <w:rPr>
                <w:rFonts w:ascii="Segoe UI" w:hAnsi="Segoe UI" w:cs="Segoe UI"/>
                <w:w w:val="105"/>
                <w:sz w:val="16"/>
                <w:szCs w:val="16"/>
              </w:rPr>
            </w:pPr>
            <w:r w:rsidRPr="009352E8">
              <w:rPr>
                <w:rFonts w:ascii="Segoe UI" w:hAnsi="Segoe UI" w:cs="Segoe UI"/>
                <w:w w:val="105"/>
                <w:sz w:val="16"/>
                <w:szCs w:val="16"/>
              </w:rPr>
              <w:t>Past due 31 - 60 days</w:t>
            </w:r>
          </w:p>
        </w:tc>
        <w:tc>
          <w:tcPr>
            <w:tcW w:w="1097" w:type="dxa"/>
          </w:tcPr>
          <w:p w14:paraId="551892C3" w14:textId="77777777" w:rsidR="009352E8" w:rsidRPr="009352E8" w:rsidRDefault="009352E8" w:rsidP="009352E8">
            <w:pPr>
              <w:pStyle w:val="TableParagraph"/>
              <w:spacing w:before="60" w:after="60"/>
              <w:ind w:left="-42" w:right="152" w:firstLine="99"/>
              <w:jc w:val="right"/>
              <w:rPr>
                <w:rFonts w:ascii="Segoe UI" w:hAnsi="Segoe UI" w:cs="Segoe UI"/>
                <w:w w:val="110"/>
                <w:sz w:val="16"/>
                <w:szCs w:val="16"/>
              </w:rPr>
            </w:pPr>
            <w:r w:rsidRPr="009352E8">
              <w:rPr>
                <w:rFonts w:ascii="Segoe UI" w:hAnsi="Segoe UI" w:cs="Segoe UI"/>
                <w:w w:val="110"/>
                <w:sz w:val="16"/>
                <w:szCs w:val="16"/>
              </w:rPr>
              <w:t>33</w:t>
            </w:r>
          </w:p>
        </w:tc>
        <w:tc>
          <w:tcPr>
            <w:tcW w:w="1200" w:type="dxa"/>
          </w:tcPr>
          <w:p w14:paraId="2AC3327C" w14:textId="77777777" w:rsidR="009352E8" w:rsidRPr="009352E8" w:rsidRDefault="009352E8" w:rsidP="009352E8">
            <w:pPr>
              <w:pStyle w:val="TableParagraph"/>
              <w:spacing w:before="60" w:after="60"/>
              <w:ind w:left="-42" w:right="152" w:firstLine="99"/>
              <w:jc w:val="right"/>
              <w:rPr>
                <w:rFonts w:ascii="Segoe UI" w:hAnsi="Segoe UI" w:cs="Segoe UI"/>
                <w:w w:val="110"/>
                <w:sz w:val="16"/>
                <w:szCs w:val="16"/>
              </w:rPr>
            </w:pPr>
            <w:r w:rsidRPr="009352E8">
              <w:rPr>
                <w:rFonts w:ascii="Segoe UI" w:hAnsi="Segoe UI" w:cs="Segoe UI"/>
                <w:w w:val="110"/>
                <w:sz w:val="16"/>
                <w:szCs w:val="16"/>
              </w:rPr>
              <w:t>–</w:t>
            </w:r>
          </w:p>
        </w:tc>
        <w:tc>
          <w:tcPr>
            <w:tcW w:w="831" w:type="dxa"/>
          </w:tcPr>
          <w:p w14:paraId="1D748B40" w14:textId="77777777" w:rsidR="009352E8" w:rsidRPr="009352E8" w:rsidRDefault="009352E8" w:rsidP="009352E8">
            <w:pPr>
              <w:pStyle w:val="TableParagraph"/>
              <w:spacing w:before="60" w:after="60"/>
              <w:ind w:left="-42" w:right="152" w:firstLine="99"/>
              <w:jc w:val="right"/>
              <w:rPr>
                <w:rFonts w:ascii="Segoe UI" w:hAnsi="Segoe UI" w:cs="Segoe UI"/>
                <w:w w:val="110"/>
                <w:sz w:val="16"/>
                <w:szCs w:val="16"/>
              </w:rPr>
            </w:pPr>
            <w:r w:rsidRPr="009352E8">
              <w:rPr>
                <w:rFonts w:ascii="Segoe UI" w:hAnsi="Segoe UI" w:cs="Segoe UI"/>
                <w:w w:val="110"/>
                <w:sz w:val="16"/>
                <w:szCs w:val="16"/>
              </w:rPr>
              <w:t>33</w:t>
            </w:r>
          </w:p>
        </w:tc>
      </w:tr>
      <w:tr w:rsidR="009352E8" w14:paraId="139164FE" w14:textId="77777777" w:rsidTr="009352E8">
        <w:trPr>
          <w:trHeight w:val="359"/>
        </w:trPr>
        <w:tc>
          <w:tcPr>
            <w:tcW w:w="869" w:type="dxa"/>
          </w:tcPr>
          <w:p w14:paraId="258DE601" w14:textId="77777777" w:rsidR="009352E8" w:rsidRPr="009352E8" w:rsidRDefault="009352E8" w:rsidP="009352E8">
            <w:pPr>
              <w:pStyle w:val="TableParagraph"/>
              <w:spacing w:before="60" w:after="60"/>
              <w:ind w:left="-42" w:right="170" w:firstLine="99"/>
              <w:jc w:val="right"/>
              <w:rPr>
                <w:rFonts w:ascii="Segoe UI" w:hAnsi="Segoe UI" w:cs="Segoe UI"/>
                <w:sz w:val="16"/>
                <w:szCs w:val="16"/>
              </w:rPr>
            </w:pPr>
            <w:r w:rsidRPr="009352E8">
              <w:rPr>
                <w:rFonts w:ascii="Segoe UI" w:hAnsi="Segoe UI" w:cs="Segoe UI"/>
                <w:sz w:val="16"/>
                <w:szCs w:val="16"/>
              </w:rPr>
              <w:t>126</w:t>
            </w:r>
          </w:p>
        </w:tc>
        <w:tc>
          <w:tcPr>
            <w:tcW w:w="1116" w:type="dxa"/>
          </w:tcPr>
          <w:p w14:paraId="4FBD8B21" w14:textId="77777777" w:rsidR="009352E8" w:rsidRPr="009352E8" w:rsidRDefault="009352E8" w:rsidP="009352E8">
            <w:pPr>
              <w:pStyle w:val="TableParagraph"/>
              <w:spacing w:before="60" w:after="60"/>
              <w:ind w:left="-42" w:right="170" w:firstLine="99"/>
              <w:jc w:val="right"/>
              <w:rPr>
                <w:rFonts w:ascii="Segoe UI" w:hAnsi="Segoe UI" w:cs="Segoe UI"/>
                <w:sz w:val="16"/>
                <w:szCs w:val="16"/>
              </w:rPr>
            </w:pPr>
            <w:r w:rsidRPr="009352E8">
              <w:rPr>
                <w:rFonts w:ascii="Segoe UI" w:hAnsi="Segoe UI" w:cs="Segoe UI"/>
                <w:sz w:val="16"/>
                <w:szCs w:val="16"/>
              </w:rPr>
              <w:t>-</w:t>
            </w:r>
          </w:p>
        </w:tc>
        <w:tc>
          <w:tcPr>
            <w:tcW w:w="820" w:type="dxa"/>
          </w:tcPr>
          <w:p w14:paraId="358F57DE" w14:textId="77777777" w:rsidR="009352E8" w:rsidRPr="009352E8" w:rsidRDefault="009352E8" w:rsidP="009352E8">
            <w:pPr>
              <w:pStyle w:val="TableParagraph"/>
              <w:spacing w:before="60" w:after="60"/>
              <w:ind w:left="-42" w:right="170" w:firstLine="99"/>
              <w:jc w:val="right"/>
              <w:rPr>
                <w:rFonts w:ascii="Segoe UI" w:hAnsi="Segoe UI" w:cs="Segoe UI"/>
                <w:sz w:val="16"/>
                <w:szCs w:val="16"/>
              </w:rPr>
            </w:pPr>
            <w:r w:rsidRPr="009352E8">
              <w:rPr>
                <w:rFonts w:ascii="Segoe UI" w:hAnsi="Segoe UI" w:cs="Segoe UI"/>
                <w:sz w:val="16"/>
                <w:szCs w:val="16"/>
              </w:rPr>
              <w:t>126</w:t>
            </w:r>
          </w:p>
        </w:tc>
        <w:tc>
          <w:tcPr>
            <w:tcW w:w="1986" w:type="dxa"/>
          </w:tcPr>
          <w:p w14:paraId="572AA22F" w14:textId="77777777" w:rsidR="009352E8" w:rsidRPr="009352E8" w:rsidRDefault="009352E8" w:rsidP="009352E8">
            <w:pPr>
              <w:pStyle w:val="TableParagraph"/>
              <w:spacing w:before="60" w:after="60"/>
              <w:ind w:left="66" w:hanging="5"/>
              <w:rPr>
                <w:rFonts w:ascii="Segoe UI" w:hAnsi="Segoe UI" w:cs="Segoe UI"/>
                <w:w w:val="105"/>
                <w:sz w:val="16"/>
                <w:szCs w:val="16"/>
              </w:rPr>
            </w:pPr>
            <w:r w:rsidRPr="009352E8">
              <w:rPr>
                <w:rFonts w:ascii="Segoe UI" w:hAnsi="Segoe UI" w:cs="Segoe UI"/>
                <w:w w:val="105"/>
                <w:sz w:val="16"/>
                <w:szCs w:val="16"/>
              </w:rPr>
              <w:t>Past due 61 - 90 days</w:t>
            </w:r>
          </w:p>
        </w:tc>
        <w:tc>
          <w:tcPr>
            <w:tcW w:w="1097" w:type="dxa"/>
          </w:tcPr>
          <w:p w14:paraId="199CCA4E" w14:textId="77777777" w:rsidR="009352E8" w:rsidRPr="009352E8" w:rsidRDefault="009352E8" w:rsidP="009352E8">
            <w:pPr>
              <w:pStyle w:val="TableParagraph"/>
              <w:spacing w:before="60" w:after="60"/>
              <w:ind w:left="-42" w:right="152" w:firstLine="99"/>
              <w:jc w:val="right"/>
              <w:rPr>
                <w:rFonts w:ascii="Segoe UI" w:hAnsi="Segoe UI" w:cs="Segoe UI"/>
                <w:w w:val="110"/>
                <w:sz w:val="16"/>
                <w:szCs w:val="16"/>
              </w:rPr>
            </w:pPr>
            <w:r w:rsidRPr="009352E8">
              <w:rPr>
                <w:rFonts w:ascii="Segoe UI" w:hAnsi="Segoe UI" w:cs="Segoe UI"/>
                <w:w w:val="110"/>
                <w:sz w:val="16"/>
                <w:szCs w:val="16"/>
              </w:rPr>
              <w:t>293</w:t>
            </w:r>
          </w:p>
        </w:tc>
        <w:tc>
          <w:tcPr>
            <w:tcW w:w="1200" w:type="dxa"/>
          </w:tcPr>
          <w:p w14:paraId="2F09D506" w14:textId="77777777" w:rsidR="009352E8" w:rsidRPr="009352E8" w:rsidRDefault="009352E8" w:rsidP="009352E8">
            <w:pPr>
              <w:pStyle w:val="TableParagraph"/>
              <w:spacing w:before="60" w:after="60"/>
              <w:ind w:left="-42" w:right="152" w:firstLine="99"/>
              <w:jc w:val="right"/>
              <w:rPr>
                <w:rFonts w:ascii="Segoe UI" w:hAnsi="Segoe UI" w:cs="Segoe UI"/>
                <w:w w:val="110"/>
                <w:sz w:val="16"/>
                <w:szCs w:val="16"/>
              </w:rPr>
            </w:pPr>
            <w:r w:rsidRPr="009352E8">
              <w:rPr>
                <w:rFonts w:ascii="Segoe UI" w:hAnsi="Segoe UI" w:cs="Segoe UI"/>
                <w:w w:val="110"/>
                <w:sz w:val="16"/>
                <w:szCs w:val="16"/>
              </w:rPr>
              <w:t>–</w:t>
            </w:r>
          </w:p>
        </w:tc>
        <w:tc>
          <w:tcPr>
            <w:tcW w:w="831" w:type="dxa"/>
          </w:tcPr>
          <w:p w14:paraId="273E13FC" w14:textId="77777777" w:rsidR="009352E8" w:rsidRPr="009352E8" w:rsidRDefault="009352E8" w:rsidP="009352E8">
            <w:pPr>
              <w:pStyle w:val="TableParagraph"/>
              <w:spacing w:before="60" w:after="60"/>
              <w:ind w:left="-42" w:right="152" w:firstLine="99"/>
              <w:jc w:val="right"/>
              <w:rPr>
                <w:rFonts w:ascii="Segoe UI" w:hAnsi="Segoe UI" w:cs="Segoe UI"/>
                <w:w w:val="110"/>
                <w:sz w:val="16"/>
                <w:szCs w:val="16"/>
              </w:rPr>
            </w:pPr>
            <w:r w:rsidRPr="009352E8">
              <w:rPr>
                <w:rFonts w:ascii="Segoe UI" w:hAnsi="Segoe UI" w:cs="Segoe UI"/>
                <w:w w:val="110"/>
                <w:sz w:val="16"/>
                <w:szCs w:val="16"/>
              </w:rPr>
              <w:t>293</w:t>
            </w:r>
          </w:p>
        </w:tc>
      </w:tr>
      <w:tr w:rsidR="009352E8" w14:paraId="27A73124" w14:textId="77777777" w:rsidTr="004F3ACA">
        <w:trPr>
          <w:trHeight w:val="348"/>
        </w:trPr>
        <w:tc>
          <w:tcPr>
            <w:tcW w:w="869" w:type="dxa"/>
            <w:tcBorders>
              <w:bottom w:val="single" w:sz="4" w:space="0" w:color="A6A6A6" w:themeColor="background1" w:themeShade="A6"/>
            </w:tcBorders>
          </w:tcPr>
          <w:p w14:paraId="4BDC31D3" w14:textId="77777777" w:rsidR="009352E8" w:rsidRPr="009352E8" w:rsidRDefault="009352E8" w:rsidP="009352E8">
            <w:pPr>
              <w:pStyle w:val="TableParagraph"/>
              <w:spacing w:before="60" w:after="60"/>
              <w:ind w:left="-42" w:right="170" w:firstLine="99"/>
              <w:jc w:val="right"/>
              <w:rPr>
                <w:rFonts w:ascii="Segoe UI" w:hAnsi="Segoe UI" w:cs="Segoe UI"/>
                <w:sz w:val="16"/>
                <w:szCs w:val="16"/>
              </w:rPr>
            </w:pPr>
            <w:r w:rsidRPr="009352E8">
              <w:rPr>
                <w:rFonts w:ascii="Segoe UI" w:hAnsi="Segoe UI" w:cs="Segoe UI"/>
                <w:sz w:val="16"/>
                <w:szCs w:val="16"/>
              </w:rPr>
              <w:t>2,690</w:t>
            </w:r>
          </w:p>
        </w:tc>
        <w:tc>
          <w:tcPr>
            <w:tcW w:w="1116" w:type="dxa"/>
            <w:tcBorders>
              <w:bottom w:val="single" w:sz="4" w:space="0" w:color="A6A6A6" w:themeColor="background1" w:themeShade="A6"/>
            </w:tcBorders>
          </w:tcPr>
          <w:p w14:paraId="5970456A" w14:textId="77777777" w:rsidR="009352E8" w:rsidRPr="009352E8" w:rsidRDefault="009352E8" w:rsidP="009352E8">
            <w:pPr>
              <w:pStyle w:val="TableParagraph"/>
              <w:spacing w:before="60" w:after="60"/>
              <w:ind w:left="-42" w:right="170" w:firstLine="99"/>
              <w:jc w:val="right"/>
              <w:rPr>
                <w:rFonts w:ascii="Segoe UI" w:hAnsi="Segoe UI" w:cs="Segoe UI"/>
                <w:sz w:val="16"/>
                <w:szCs w:val="16"/>
              </w:rPr>
            </w:pPr>
            <w:r w:rsidRPr="009352E8">
              <w:rPr>
                <w:rFonts w:ascii="Segoe UI" w:hAnsi="Segoe UI" w:cs="Segoe UI"/>
                <w:sz w:val="16"/>
                <w:szCs w:val="16"/>
              </w:rPr>
              <w:t>-</w:t>
            </w:r>
          </w:p>
        </w:tc>
        <w:tc>
          <w:tcPr>
            <w:tcW w:w="820" w:type="dxa"/>
            <w:tcBorders>
              <w:bottom w:val="single" w:sz="4" w:space="0" w:color="A6A6A6" w:themeColor="background1" w:themeShade="A6"/>
            </w:tcBorders>
          </w:tcPr>
          <w:p w14:paraId="4323E493" w14:textId="77777777" w:rsidR="009352E8" w:rsidRPr="009352E8" w:rsidRDefault="009352E8" w:rsidP="009352E8">
            <w:pPr>
              <w:pStyle w:val="TableParagraph"/>
              <w:spacing w:before="60" w:after="60"/>
              <w:ind w:left="-42" w:right="170" w:firstLine="99"/>
              <w:jc w:val="right"/>
              <w:rPr>
                <w:rFonts w:ascii="Segoe UI" w:hAnsi="Segoe UI" w:cs="Segoe UI"/>
                <w:sz w:val="16"/>
                <w:szCs w:val="16"/>
              </w:rPr>
            </w:pPr>
            <w:r w:rsidRPr="009352E8">
              <w:rPr>
                <w:rFonts w:ascii="Segoe UI" w:hAnsi="Segoe UI" w:cs="Segoe UI"/>
                <w:sz w:val="16"/>
                <w:szCs w:val="16"/>
              </w:rPr>
              <w:t>2,690</w:t>
            </w:r>
          </w:p>
        </w:tc>
        <w:tc>
          <w:tcPr>
            <w:tcW w:w="1986" w:type="dxa"/>
            <w:tcBorders>
              <w:bottom w:val="single" w:sz="4" w:space="0" w:color="A6A6A6" w:themeColor="background1" w:themeShade="A6"/>
            </w:tcBorders>
          </w:tcPr>
          <w:p w14:paraId="5304B8E9" w14:textId="77777777" w:rsidR="009352E8" w:rsidRPr="009352E8" w:rsidRDefault="009352E8" w:rsidP="009352E8">
            <w:pPr>
              <w:pStyle w:val="TableParagraph"/>
              <w:spacing w:before="60" w:after="60"/>
              <w:ind w:left="66" w:hanging="5"/>
              <w:rPr>
                <w:rFonts w:ascii="Segoe UI" w:hAnsi="Segoe UI" w:cs="Segoe UI"/>
                <w:w w:val="105"/>
                <w:sz w:val="16"/>
                <w:szCs w:val="16"/>
              </w:rPr>
            </w:pPr>
            <w:r w:rsidRPr="009352E8">
              <w:rPr>
                <w:rFonts w:ascii="Segoe UI" w:hAnsi="Segoe UI" w:cs="Segoe UI"/>
                <w:w w:val="105"/>
                <w:sz w:val="16"/>
                <w:szCs w:val="16"/>
              </w:rPr>
              <w:t>Past due &gt;91 days</w:t>
            </w:r>
          </w:p>
        </w:tc>
        <w:tc>
          <w:tcPr>
            <w:tcW w:w="1097" w:type="dxa"/>
            <w:tcBorders>
              <w:bottom w:val="single" w:sz="4" w:space="0" w:color="A6A6A6" w:themeColor="background1" w:themeShade="A6"/>
            </w:tcBorders>
          </w:tcPr>
          <w:p w14:paraId="7736B6DB" w14:textId="77777777" w:rsidR="009352E8" w:rsidRPr="009352E8" w:rsidRDefault="009352E8" w:rsidP="009352E8">
            <w:pPr>
              <w:pStyle w:val="TableParagraph"/>
              <w:spacing w:before="60" w:after="60"/>
              <w:ind w:left="-42" w:right="152" w:firstLine="99"/>
              <w:jc w:val="right"/>
              <w:rPr>
                <w:rFonts w:ascii="Segoe UI" w:hAnsi="Segoe UI" w:cs="Segoe UI"/>
                <w:w w:val="110"/>
                <w:sz w:val="16"/>
                <w:szCs w:val="16"/>
              </w:rPr>
            </w:pPr>
            <w:r w:rsidRPr="009352E8">
              <w:rPr>
                <w:rFonts w:ascii="Segoe UI" w:hAnsi="Segoe UI" w:cs="Segoe UI"/>
                <w:w w:val="110"/>
                <w:sz w:val="16"/>
                <w:szCs w:val="16"/>
              </w:rPr>
              <w:t>5,436</w:t>
            </w:r>
          </w:p>
        </w:tc>
        <w:tc>
          <w:tcPr>
            <w:tcW w:w="1200" w:type="dxa"/>
            <w:tcBorders>
              <w:bottom w:val="single" w:sz="4" w:space="0" w:color="A6A6A6" w:themeColor="background1" w:themeShade="A6"/>
            </w:tcBorders>
          </w:tcPr>
          <w:p w14:paraId="0911E533" w14:textId="77777777" w:rsidR="009352E8" w:rsidRPr="009352E8" w:rsidRDefault="009352E8" w:rsidP="009352E8">
            <w:pPr>
              <w:pStyle w:val="TableParagraph"/>
              <w:spacing w:before="60" w:after="60"/>
              <w:ind w:left="-42" w:right="152" w:firstLine="99"/>
              <w:jc w:val="right"/>
              <w:rPr>
                <w:rFonts w:ascii="Segoe UI" w:hAnsi="Segoe UI" w:cs="Segoe UI"/>
                <w:w w:val="110"/>
                <w:sz w:val="16"/>
                <w:szCs w:val="16"/>
              </w:rPr>
            </w:pPr>
            <w:r w:rsidRPr="009352E8">
              <w:rPr>
                <w:rFonts w:ascii="Segoe UI" w:hAnsi="Segoe UI" w:cs="Segoe UI"/>
                <w:w w:val="110"/>
                <w:sz w:val="16"/>
                <w:szCs w:val="16"/>
              </w:rPr>
              <w:t>(371)</w:t>
            </w:r>
          </w:p>
        </w:tc>
        <w:tc>
          <w:tcPr>
            <w:tcW w:w="831" w:type="dxa"/>
            <w:tcBorders>
              <w:bottom w:val="single" w:sz="4" w:space="0" w:color="A6A6A6" w:themeColor="background1" w:themeShade="A6"/>
            </w:tcBorders>
          </w:tcPr>
          <w:p w14:paraId="0E928FE6" w14:textId="77777777" w:rsidR="009352E8" w:rsidRPr="009352E8" w:rsidRDefault="009352E8" w:rsidP="009352E8">
            <w:pPr>
              <w:pStyle w:val="TableParagraph"/>
              <w:spacing w:before="60" w:after="60"/>
              <w:ind w:left="-42" w:right="152" w:firstLine="99"/>
              <w:jc w:val="right"/>
              <w:rPr>
                <w:rFonts w:ascii="Segoe UI" w:hAnsi="Segoe UI" w:cs="Segoe UI"/>
                <w:w w:val="110"/>
                <w:sz w:val="16"/>
                <w:szCs w:val="16"/>
              </w:rPr>
            </w:pPr>
            <w:r w:rsidRPr="009352E8">
              <w:rPr>
                <w:rFonts w:ascii="Segoe UI" w:hAnsi="Segoe UI" w:cs="Segoe UI"/>
                <w:w w:val="110"/>
                <w:sz w:val="16"/>
                <w:szCs w:val="16"/>
              </w:rPr>
              <w:t>5,065</w:t>
            </w:r>
          </w:p>
        </w:tc>
      </w:tr>
      <w:tr w:rsidR="009352E8" w14:paraId="0CCC4DE8" w14:textId="77777777" w:rsidTr="004F3ACA">
        <w:trPr>
          <w:trHeight w:val="344"/>
        </w:trPr>
        <w:tc>
          <w:tcPr>
            <w:tcW w:w="869" w:type="dxa"/>
            <w:tcBorders>
              <w:top w:val="single" w:sz="4" w:space="0" w:color="A6A6A6" w:themeColor="background1" w:themeShade="A6"/>
              <w:bottom w:val="single" w:sz="4" w:space="0" w:color="A6A6A6" w:themeColor="background1" w:themeShade="A6"/>
            </w:tcBorders>
          </w:tcPr>
          <w:p w14:paraId="5414E999" w14:textId="77777777" w:rsidR="009352E8" w:rsidRPr="009352E8" w:rsidRDefault="009352E8" w:rsidP="009352E8">
            <w:pPr>
              <w:pStyle w:val="TableParagraph"/>
              <w:spacing w:before="60" w:after="60"/>
              <w:ind w:left="-42" w:right="170" w:firstLine="99"/>
              <w:jc w:val="right"/>
              <w:rPr>
                <w:rFonts w:ascii="Segoe UI" w:hAnsi="Segoe UI" w:cs="Segoe UI"/>
                <w:b/>
                <w:bCs/>
                <w:sz w:val="16"/>
                <w:szCs w:val="16"/>
              </w:rPr>
            </w:pPr>
            <w:r w:rsidRPr="009352E8">
              <w:rPr>
                <w:rFonts w:ascii="Segoe UI" w:hAnsi="Segoe UI" w:cs="Segoe UI"/>
                <w:b/>
                <w:bCs/>
                <w:sz w:val="16"/>
                <w:szCs w:val="16"/>
              </w:rPr>
              <w:t>13,470</w:t>
            </w:r>
          </w:p>
        </w:tc>
        <w:tc>
          <w:tcPr>
            <w:tcW w:w="1116" w:type="dxa"/>
            <w:tcBorders>
              <w:top w:val="single" w:sz="4" w:space="0" w:color="A6A6A6" w:themeColor="background1" w:themeShade="A6"/>
              <w:bottom w:val="single" w:sz="4" w:space="0" w:color="A6A6A6" w:themeColor="background1" w:themeShade="A6"/>
            </w:tcBorders>
          </w:tcPr>
          <w:p w14:paraId="41528346" w14:textId="77777777" w:rsidR="009352E8" w:rsidRPr="009352E8" w:rsidRDefault="009352E8" w:rsidP="009352E8">
            <w:pPr>
              <w:pStyle w:val="TableParagraph"/>
              <w:spacing w:before="60" w:after="60"/>
              <w:ind w:left="-42" w:right="170" w:firstLine="99"/>
              <w:jc w:val="right"/>
              <w:rPr>
                <w:rFonts w:ascii="Segoe UI" w:hAnsi="Segoe UI" w:cs="Segoe UI"/>
                <w:b/>
                <w:bCs/>
                <w:sz w:val="16"/>
                <w:szCs w:val="16"/>
              </w:rPr>
            </w:pPr>
            <w:r w:rsidRPr="009352E8">
              <w:rPr>
                <w:rFonts w:ascii="Segoe UI" w:hAnsi="Segoe UI" w:cs="Segoe UI"/>
                <w:b/>
                <w:bCs/>
                <w:sz w:val="16"/>
                <w:szCs w:val="16"/>
              </w:rPr>
              <w:t>–</w:t>
            </w:r>
          </w:p>
        </w:tc>
        <w:tc>
          <w:tcPr>
            <w:tcW w:w="820" w:type="dxa"/>
            <w:tcBorders>
              <w:top w:val="single" w:sz="4" w:space="0" w:color="A6A6A6" w:themeColor="background1" w:themeShade="A6"/>
              <w:bottom w:val="single" w:sz="4" w:space="0" w:color="A6A6A6" w:themeColor="background1" w:themeShade="A6"/>
            </w:tcBorders>
          </w:tcPr>
          <w:p w14:paraId="1582F577" w14:textId="77777777" w:rsidR="009352E8" w:rsidRPr="009352E8" w:rsidRDefault="009352E8" w:rsidP="009352E8">
            <w:pPr>
              <w:pStyle w:val="TableParagraph"/>
              <w:spacing w:before="60" w:after="60"/>
              <w:ind w:left="-42" w:right="170" w:firstLine="99"/>
              <w:jc w:val="right"/>
              <w:rPr>
                <w:rFonts w:ascii="Segoe UI" w:hAnsi="Segoe UI" w:cs="Segoe UI"/>
                <w:b/>
                <w:bCs/>
                <w:sz w:val="16"/>
                <w:szCs w:val="16"/>
              </w:rPr>
            </w:pPr>
            <w:r w:rsidRPr="009352E8">
              <w:rPr>
                <w:rFonts w:ascii="Segoe UI" w:hAnsi="Segoe UI" w:cs="Segoe UI"/>
                <w:b/>
                <w:bCs/>
                <w:sz w:val="16"/>
                <w:szCs w:val="16"/>
              </w:rPr>
              <w:t>13,470</w:t>
            </w:r>
          </w:p>
        </w:tc>
        <w:tc>
          <w:tcPr>
            <w:tcW w:w="1986" w:type="dxa"/>
            <w:tcBorders>
              <w:top w:val="single" w:sz="4" w:space="0" w:color="A6A6A6" w:themeColor="background1" w:themeShade="A6"/>
              <w:bottom w:val="single" w:sz="4" w:space="0" w:color="A6A6A6" w:themeColor="background1" w:themeShade="A6"/>
            </w:tcBorders>
          </w:tcPr>
          <w:p w14:paraId="5C0F9252" w14:textId="77777777" w:rsidR="009352E8" w:rsidRPr="009352E8" w:rsidRDefault="009352E8" w:rsidP="009352E8">
            <w:pPr>
              <w:pStyle w:val="TableParagraph"/>
              <w:spacing w:before="60" w:after="60"/>
              <w:ind w:left="66" w:hanging="5"/>
              <w:rPr>
                <w:rFonts w:ascii="Segoe UI" w:hAnsi="Segoe UI" w:cs="Segoe UI"/>
                <w:b/>
                <w:bCs/>
                <w:w w:val="105"/>
                <w:sz w:val="16"/>
                <w:szCs w:val="16"/>
              </w:rPr>
            </w:pPr>
            <w:r w:rsidRPr="009352E8">
              <w:rPr>
                <w:rFonts w:ascii="Segoe UI" w:hAnsi="Segoe UI" w:cs="Segoe UI"/>
                <w:b/>
                <w:bCs/>
                <w:w w:val="105"/>
                <w:sz w:val="16"/>
                <w:szCs w:val="16"/>
              </w:rPr>
              <w:t xml:space="preserve">Balance as </w:t>
            </w:r>
            <w:proofErr w:type="gramStart"/>
            <w:r w:rsidRPr="009352E8">
              <w:rPr>
                <w:rFonts w:ascii="Segoe UI" w:hAnsi="Segoe UI" w:cs="Segoe UI"/>
                <w:b/>
                <w:bCs/>
                <w:w w:val="105"/>
                <w:sz w:val="16"/>
                <w:szCs w:val="16"/>
              </w:rPr>
              <w:t>at</w:t>
            </w:r>
            <w:proofErr w:type="gramEnd"/>
            <w:r w:rsidRPr="009352E8">
              <w:rPr>
                <w:rFonts w:ascii="Segoe UI" w:hAnsi="Segoe UI" w:cs="Segoe UI"/>
                <w:b/>
                <w:bCs/>
                <w:w w:val="105"/>
                <w:sz w:val="16"/>
                <w:szCs w:val="16"/>
              </w:rPr>
              <w:t xml:space="preserve"> 30 June</w:t>
            </w:r>
          </w:p>
        </w:tc>
        <w:tc>
          <w:tcPr>
            <w:tcW w:w="1097" w:type="dxa"/>
            <w:tcBorders>
              <w:top w:val="single" w:sz="4" w:space="0" w:color="A6A6A6" w:themeColor="background1" w:themeShade="A6"/>
              <w:bottom w:val="single" w:sz="4" w:space="0" w:color="A6A6A6" w:themeColor="background1" w:themeShade="A6"/>
            </w:tcBorders>
          </w:tcPr>
          <w:p w14:paraId="5C6D478D" w14:textId="77777777" w:rsidR="009352E8" w:rsidRPr="009352E8" w:rsidRDefault="009352E8" w:rsidP="009352E8">
            <w:pPr>
              <w:pStyle w:val="TableParagraph"/>
              <w:spacing w:before="60" w:after="60"/>
              <w:ind w:left="-42" w:right="152" w:firstLine="99"/>
              <w:jc w:val="right"/>
              <w:rPr>
                <w:rFonts w:ascii="Segoe UI" w:hAnsi="Segoe UI" w:cs="Segoe UI"/>
                <w:b/>
                <w:bCs/>
                <w:w w:val="110"/>
                <w:sz w:val="16"/>
                <w:szCs w:val="16"/>
              </w:rPr>
            </w:pPr>
            <w:r w:rsidRPr="009352E8">
              <w:rPr>
                <w:rFonts w:ascii="Segoe UI" w:hAnsi="Segoe UI" w:cs="Segoe UI"/>
                <w:b/>
                <w:bCs/>
                <w:w w:val="110"/>
                <w:sz w:val="16"/>
                <w:szCs w:val="16"/>
              </w:rPr>
              <w:t>9,278</w:t>
            </w:r>
          </w:p>
        </w:tc>
        <w:tc>
          <w:tcPr>
            <w:tcW w:w="1200" w:type="dxa"/>
            <w:tcBorders>
              <w:top w:val="single" w:sz="4" w:space="0" w:color="A6A6A6" w:themeColor="background1" w:themeShade="A6"/>
              <w:bottom w:val="single" w:sz="4" w:space="0" w:color="A6A6A6" w:themeColor="background1" w:themeShade="A6"/>
            </w:tcBorders>
          </w:tcPr>
          <w:p w14:paraId="675EDE69" w14:textId="77777777" w:rsidR="009352E8" w:rsidRPr="009352E8" w:rsidRDefault="009352E8" w:rsidP="009352E8">
            <w:pPr>
              <w:pStyle w:val="TableParagraph"/>
              <w:spacing w:before="60" w:after="60"/>
              <w:ind w:left="-42" w:right="152" w:firstLine="99"/>
              <w:jc w:val="right"/>
              <w:rPr>
                <w:rFonts w:ascii="Segoe UI" w:hAnsi="Segoe UI" w:cs="Segoe UI"/>
                <w:b/>
                <w:bCs/>
                <w:w w:val="110"/>
                <w:sz w:val="16"/>
                <w:szCs w:val="16"/>
              </w:rPr>
            </w:pPr>
            <w:r w:rsidRPr="009352E8">
              <w:rPr>
                <w:rFonts w:ascii="Segoe UI" w:hAnsi="Segoe UI" w:cs="Segoe UI"/>
                <w:b/>
                <w:bCs/>
                <w:w w:val="110"/>
                <w:sz w:val="16"/>
                <w:szCs w:val="16"/>
              </w:rPr>
              <w:t>(371)</w:t>
            </w:r>
          </w:p>
        </w:tc>
        <w:tc>
          <w:tcPr>
            <w:tcW w:w="831" w:type="dxa"/>
            <w:tcBorders>
              <w:top w:val="single" w:sz="4" w:space="0" w:color="A6A6A6" w:themeColor="background1" w:themeShade="A6"/>
              <w:bottom w:val="single" w:sz="4" w:space="0" w:color="A6A6A6" w:themeColor="background1" w:themeShade="A6"/>
            </w:tcBorders>
          </w:tcPr>
          <w:p w14:paraId="3D875B74" w14:textId="77777777" w:rsidR="009352E8" w:rsidRPr="009352E8" w:rsidRDefault="009352E8" w:rsidP="009352E8">
            <w:pPr>
              <w:pStyle w:val="TableParagraph"/>
              <w:spacing w:before="60" w:after="60"/>
              <w:ind w:left="-42" w:right="152" w:firstLine="99"/>
              <w:jc w:val="right"/>
              <w:rPr>
                <w:rFonts w:ascii="Segoe UI" w:hAnsi="Segoe UI" w:cs="Segoe UI"/>
                <w:b/>
                <w:bCs/>
                <w:w w:val="110"/>
                <w:sz w:val="16"/>
                <w:szCs w:val="16"/>
              </w:rPr>
            </w:pPr>
            <w:r w:rsidRPr="009352E8">
              <w:rPr>
                <w:rFonts w:ascii="Segoe UI" w:hAnsi="Segoe UI" w:cs="Segoe UI"/>
                <w:b/>
                <w:bCs/>
                <w:w w:val="110"/>
                <w:sz w:val="16"/>
                <w:szCs w:val="16"/>
              </w:rPr>
              <w:t>8,907</w:t>
            </w:r>
          </w:p>
        </w:tc>
      </w:tr>
    </w:tbl>
    <w:p w14:paraId="0C2B889E" w14:textId="77777777" w:rsidR="009352E8" w:rsidRDefault="009352E8" w:rsidP="009352E8"/>
    <w:p w14:paraId="4D566C4D" w14:textId="7B570BEC" w:rsidR="009352E8" w:rsidRDefault="009352E8" w:rsidP="009352E8">
      <w:pPr>
        <w:pStyle w:val="Heading5"/>
        <w:spacing w:before="0"/>
      </w:pPr>
      <w:r w:rsidRPr="009352E8">
        <w:lastRenderedPageBreak/>
        <w:t>Movement in the allowance for credit losses:</w:t>
      </w:r>
    </w:p>
    <w:tbl>
      <w:tblPr>
        <w:tblW w:w="7834" w:type="dxa"/>
        <w:tblLayout w:type="fixed"/>
        <w:tblCellMar>
          <w:left w:w="0" w:type="dxa"/>
          <w:right w:w="0" w:type="dxa"/>
        </w:tblCellMar>
        <w:tblLook w:val="01E0" w:firstRow="1" w:lastRow="1" w:firstColumn="1" w:lastColumn="1" w:noHBand="0" w:noVBand="0"/>
      </w:tblPr>
      <w:tblGrid>
        <w:gridCol w:w="993"/>
        <w:gridCol w:w="4962"/>
        <w:gridCol w:w="1879"/>
      </w:tblGrid>
      <w:tr w:rsidR="009352E8" w:rsidRPr="009352E8" w14:paraId="172FF60A" w14:textId="77777777" w:rsidTr="00F327B6">
        <w:trPr>
          <w:trHeight w:val="784"/>
        </w:trPr>
        <w:tc>
          <w:tcPr>
            <w:tcW w:w="993" w:type="dxa"/>
            <w:shd w:val="clear" w:color="auto" w:fill="D9D9D9" w:themeFill="background1" w:themeFillShade="D9"/>
          </w:tcPr>
          <w:p w14:paraId="17ED4FF0" w14:textId="77777777" w:rsidR="009352E8" w:rsidRPr="009352E8" w:rsidRDefault="009352E8" w:rsidP="009352E8">
            <w:pPr>
              <w:pStyle w:val="TableParagraph"/>
              <w:spacing w:before="60" w:after="60"/>
              <w:ind w:left="-42" w:right="170" w:firstLine="99"/>
              <w:jc w:val="right"/>
              <w:rPr>
                <w:rFonts w:ascii="Segoe UI" w:hAnsi="Segoe UI" w:cs="Segoe UI"/>
                <w:b/>
                <w:bCs/>
                <w:sz w:val="16"/>
                <w:szCs w:val="16"/>
              </w:rPr>
            </w:pPr>
            <w:r w:rsidRPr="009352E8">
              <w:rPr>
                <w:rFonts w:ascii="Segoe UI" w:hAnsi="Segoe UI" w:cs="Segoe UI"/>
                <w:b/>
                <w:bCs/>
                <w:sz w:val="16"/>
                <w:szCs w:val="16"/>
              </w:rPr>
              <w:t xml:space="preserve">Actual </w:t>
            </w:r>
          </w:p>
          <w:p w14:paraId="4456286C" w14:textId="6CABDA94" w:rsidR="009352E8" w:rsidRPr="009352E8" w:rsidRDefault="009352E8" w:rsidP="009352E8">
            <w:pPr>
              <w:pStyle w:val="TableParagraph"/>
              <w:spacing w:before="60" w:after="60"/>
              <w:ind w:left="-42" w:right="170" w:firstLine="99"/>
              <w:jc w:val="right"/>
              <w:rPr>
                <w:rFonts w:ascii="Segoe UI" w:hAnsi="Segoe UI" w:cs="Segoe UI"/>
                <w:b/>
                <w:bCs/>
                <w:sz w:val="16"/>
                <w:szCs w:val="16"/>
              </w:rPr>
            </w:pPr>
            <w:r w:rsidRPr="009352E8">
              <w:rPr>
                <w:rFonts w:ascii="Segoe UI" w:hAnsi="Segoe UI" w:cs="Segoe UI"/>
                <w:b/>
                <w:bCs/>
                <w:sz w:val="16"/>
                <w:szCs w:val="16"/>
              </w:rPr>
              <w:t>2022</w:t>
            </w:r>
          </w:p>
          <w:p w14:paraId="3859884F" w14:textId="77777777" w:rsidR="009352E8" w:rsidRPr="009352E8" w:rsidRDefault="009352E8" w:rsidP="009352E8">
            <w:pPr>
              <w:pStyle w:val="TableParagraph"/>
              <w:spacing w:before="60" w:after="60"/>
              <w:ind w:left="-42" w:right="170" w:firstLine="99"/>
              <w:jc w:val="right"/>
              <w:rPr>
                <w:rFonts w:ascii="Segoe UI" w:hAnsi="Segoe UI" w:cs="Segoe UI"/>
                <w:b/>
                <w:bCs/>
                <w:sz w:val="16"/>
                <w:szCs w:val="16"/>
              </w:rPr>
            </w:pPr>
            <w:r w:rsidRPr="009352E8">
              <w:rPr>
                <w:rFonts w:ascii="Segoe UI" w:hAnsi="Segoe UI" w:cs="Segoe UI"/>
                <w:b/>
                <w:bCs/>
                <w:sz w:val="16"/>
                <w:szCs w:val="16"/>
              </w:rPr>
              <w:t>$000</w:t>
            </w:r>
          </w:p>
        </w:tc>
        <w:tc>
          <w:tcPr>
            <w:tcW w:w="4962" w:type="dxa"/>
            <w:shd w:val="clear" w:color="auto" w:fill="D9D9D9" w:themeFill="background1" w:themeFillShade="D9"/>
          </w:tcPr>
          <w:p w14:paraId="5DCF06B4" w14:textId="77777777" w:rsidR="009352E8" w:rsidRPr="009352E8" w:rsidRDefault="009352E8" w:rsidP="009352E8">
            <w:pPr>
              <w:pStyle w:val="TableParagraph"/>
              <w:rPr>
                <w:rFonts w:ascii="Times New Roman"/>
                <w:b/>
                <w:bCs/>
                <w:sz w:val="18"/>
              </w:rPr>
            </w:pPr>
          </w:p>
        </w:tc>
        <w:tc>
          <w:tcPr>
            <w:tcW w:w="1879" w:type="dxa"/>
            <w:shd w:val="clear" w:color="auto" w:fill="D9D9D9" w:themeFill="background1" w:themeFillShade="D9"/>
          </w:tcPr>
          <w:p w14:paraId="3599E9D2" w14:textId="77777777" w:rsidR="009352E8" w:rsidRPr="009352E8" w:rsidRDefault="009352E8" w:rsidP="009352E8">
            <w:pPr>
              <w:pStyle w:val="TableParagraph"/>
              <w:spacing w:before="60" w:after="60"/>
              <w:ind w:left="-42" w:right="152" w:firstLine="99"/>
              <w:jc w:val="right"/>
              <w:rPr>
                <w:rFonts w:ascii="Segoe UI" w:hAnsi="Segoe UI" w:cs="Segoe UI"/>
                <w:b/>
                <w:bCs/>
                <w:w w:val="110"/>
                <w:sz w:val="16"/>
                <w:szCs w:val="16"/>
              </w:rPr>
            </w:pPr>
            <w:r w:rsidRPr="009352E8">
              <w:rPr>
                <w:rFonts w:ascii="Segoe UI" w:hAnsi="Segoe UI" w:cs="Segoe UI"/>
                <w:b/>
                <w:bCs/>
                <w:w w:val="110"/>
                <w:sz w:val="16"/>
                <w:szCs w:val="16"/>
              </w:rPr>
              <w:t xml:space="preserve">Actual </w:t>
            </w:r>
          </w:p>
          <w:p w14:paraId="6A411695" w14:textId="3FD6FC4D" w:rsidR="009352E8" w:rsidRPr="009352E8" w:rsidRDefault="009352E8" w:rsidP="009352E8">
            <w:pPr>
              <w:pStyle w:val="TableParagraph"/>
              <w:spacing w:before="60" w:after="60"/>
              <w:ind w:left="-42" w:right="152" w:firstLine="99"/>
              <w:jc w:val="right"/>
              <w:rPr>
                <w:rFonts w:ascii="Segoe UI" w:hAnsi="Segoe UI" w:cs="Segoe UI"/>
                <w:b/>
                <w:bCs/>
                <w:w w:val="110"/>
                <w:sz w:val="16"/>
                <w:szCs w:val="16"/>
              </w:rPr>
            </w:pPr>
            <w:r w:rsidRPr="009352E8">
              <w:rPr>
                <w:rFonts w:ascii="Segoe UI" w:hAnsi="Segoe UI" w:cs="Segoe UI"/>
                <w:b/>
                <w:bCs/>
                <w:w w:val="110"/>
                <w:sz w:val="16"/>
                <w:szCs w:val="16"/>
              </w:rPr>
              <w:t>2023</w:t>
            </w:r>
          </w:p>
          <w:p w14:paraId="5E0C413F" w14:textId="77777777" w:rsidR="009352E8" w:rsidRPr="009352E8" w:rsidRDefault="009352E8" w:rsidP="009352E8">
            <w:pPr>
              <w:pStyle w:val="TableParagraph"/>
              <w:spacing w:before="60" w:after="60"/>
              <w:ind w:left="-42" w:right="152" w:firstLine="99"/>
              <w:jc w:val="right"/>
              <w:rPr>
                <w:rFonts w:ascii="Segoe UI" w:hAnsi="Segoe UI" w:cs="Segoe UI"/>
                <w:b/>
                <w:bCs/>
                <w:w w:val="110"/>
                <w:sz w:val="16"/>
                <w:szCs w:val="16"/>
              </w:rPr>
            </w:pPr>
            <w:r w:rsidRPr="009352E8">
              <w:rPr>
                <w:rFonts w:ascii="Segoe UI" w:hAnsi="Segoe UI" w:cs="Segoe UI"/>
                <w:b/>
                <w:bCs/>
                <w:w w:val="110"/>
                <w:sz w:val="16"/>
                <w:szCs w:val="16"/>
              </w:rPr>
              <w:t>$000</w:t>
            </w:r>
          </w:p>
        </w:tc>
      </w:tr>
      <w:tr w:rsidR="009352E8" w14:paraId="0AED0308" w14:textId="77777777" w:rsidTr="00F327B6">
        <w:trPr>
          <w:trHeight w:val="354"/>
        </w:trPr>
        <w:tc>
          <w:tcPr>
            <w:tcW w:w="993" w:type="dxa"/>
          </w:tcPr>
          <w:p w14:paraId="25FEA38B" w14:textId="77777777" w:rsidR="009352E8" w:rsidRPr="009352E8" w:rsidRDefault="009352E8" w:rsidP="009352E8">
            <w:pPr>
              <w:pStyle w:val="TableParagraph"/>
              <w:spacing w:before="60" w:after="60"/>
              <w:ind w:left="-42" w:right="170" w:firstLine="99"/>
              <w:jc w:val="right"/>
              <w:rPr>
                <w:rFonts w:ascii="Segoe UI" w:hAnsi="Segoe UI" w:cs="Segoe UI"/>
                <w:sz w:val="16"/>
                <w:szCs w:val="16"/>
              </w:rPr>
            </w:pPr>
            <w:r w:rsidRPr="009352E8">
              <w:rPr>
                <w:rFonts w:ascii="Segoe UI" w:hAnsi="Segoe UI" w:cs="Segoe UI"/>
                <w:sz w:val="16"/>
                <w:szCs w:val="16"/>
              </w:rPr>
              <w:t>–</w:t>
            </w:r>
          </w:p>
        </w:tc>
        <w:tc>
          <w:tcPr>
            <w:tcW w:w="4962" w:type="dxa"/>
          </w:tcPr>
          <w:p w14:paraId="34D4D108" w14:textId="77777777" w:rsidR="009352E8" w:rsidRPr="009352E8" w:rsidRDefault="009352E8" w:rsidP="009352E8">
            <w:pPr>
              <w:pStyle w:val="TableParagraph"/>
              <w:spacing w:before="60" w:after="60"/>
              <w:ind w:left="66" w:hanging="5"/>
              <w:rPr>
                <w:rFonts w:ascii="Segoe UI" w:hAnsi="Segoe UI" w:cs="Segoe UI"/>
                <w:w w:val="105"/>
                <w:sz w:val="16"/>
                <w:szCs w:val="16"/>
              </w:rPr>
            </w:pPr>
            <w:r w:rsidRPr="009352E8">
              <w:rPr>
                <w:rFonts w:ascii="Segoe UI" w:hAnsi="Segoe UI" w:cs="Segoe UI"/>
                <w:w w:val="105"/>
                <w:sz w:val="16"/>
                <w:szCs w:val="16"/>
              </w:rPr>
              <w:t xml:space="preserve">Balance as </w:t>
            </w:r>
            <w:proofErr w:type="gramStart"/>
            <w:r w:rsidRPr="009352E8">
              <w:rPr>
                <w:rFonts w:ascii="Segoe UI" w:hAnsi="Segoe UI" w:cs="Segoe UI"/>
                <w:w w:val="105"/>
                <w:sz w:val="16"/>
                <w:szCs w:val="16"/>
              </w:rPr>
              <w:t>at</w:t>
            </w:r>
            <w:proofErr w:type="gramEnd"/>
            <w:r w:rsidRPr="009352E8">
              <w:rPr>
                <w:rFonts w:ascii="Segoe UI" w:hAnsi="Segoe UI" w:cs="Segoe UI"/>
                <w:w w:val="105"/>
                <w:sz w:val="16"/>
                <w:szCs w:val="16"/>
              </w:rPr>
              <w:t xml:space="preserve"> 1 July</w:t>
            </w:r>
          </w:p>
        </w:tc>
        <w:tc>
          <w:tcPr>
            <w:tcW w:w="1879" w:type="dxa"/>
          </w:tcPr>
          <w:p w14:paraId="6363E8F6" w14:textId="77777777" w:rsidR="009352E8" w:rsidRPr="009352E8" w:rsidRDefault="009352E8" w:rsidP="009352E8">
            <w:pPr>
              <w:pStyle w:val="TableParagraph"/>
              <w:spacing w:before="60" w:after="60"/>
              <w:ind w:left="-42" w:right="152" w:firstLine="99"/>
              <w:jc w:val="right"/>
              <w:rPr>
                <w:rFonts w:ascii="Segoe UI" w:hAnsi="Segoe UI" w:cs="Segoe UI"/>
                <w:w w:val="110"/>
                <w:sz w:val="16"/>
                <w:szCs w:val="16"/>
              </w:rPr>
            </w:pPr>
            <w:r w:rsidRPr="009352E8">
              <w:rPr>
                <w:rFonts w:ascii="Segoe UI" w:hAnsi="Segoe UI" w:cs="Segoe UI"/>
                <w:w w:val="110"/>
                <w:sz w:val="16"/>
                <w:szCs w:val="16"/>
              </w:rPr>
              <w:t>–</w:t>
            </w:r>
          </w:p>
        </w:tc>
      </w:tr>
      <w:tr w:rsidR="009352E8" w14:paraId="31A9E3CA" w14:textId="77777777" w:rsidTr="00F327B6">
        <w:trPr>
          <w:trHeight w:val="359"/>
        </w:trPr>
        <w:tc>
          <w:tcPr>
            <w:tcW w:w="993" w:type="dxa"/>
          </w:tcPr>
          <w:p w14:paraId="4199FF55" w14:textId="77777777" w:rsidR="009352E8" w:rsidRPr="009352E8" w:rsidRDefault="009352E8" w:rsidP="009352E8">
            <w:pPr>
              <w:pStyle w:val="TableParagraph"/>
              <w:spacing w:before="60" w:after="60"/>
              <w:ind w:left="-42" w:right="170" w:firstLine="99"/>
              <w:jc w:val="right"/>
              <w:rPr>
                <w:rFonts w:ascii="Segoe UI" w:hAnsi="Segoe UI" w:cs="Segoe UI"/>
                <w:sz w:val="16"/>
                <w:szCs w:val="16"/>
              </w:rPr>
            </w:pPr>
            <w:r w:rsidRPr="009352E8">
              <w:rPr>
                <w:rFonts w:ascii="Segoe UI" w:hAnsi="Segoe UI" w:cs="Segoe UI"/>
                <w:sz w:val="16"/>
                <w:szCs w:val="16"/>
              </w:rPr>
              <w:t>–</w:t>
            </w:r>
          </w:p>
        </w:tc>
        <w:tc>
          <w:tcPr>
            <w:tcW w:w="4962" w:type="dxa"/>
          </w:tcPr>
          <w:p w14:paraId="4BE526E9" w14:textId="77777777" w:rsidR="009352E8" w:rsidRPr="009352E8" w:rsidRDefault="009352E8" w:rsidP="009352E8">
            <w:pPr>
              <w:pStyle w:val="TableParagraph"/>
              <w:spacing w:before="60" w:after="60"/>
              <w:ind w:left="66" w:hanging="5"/>
              <w:rPr>
                <w:rFonts w:ascii="Segoe UI" w:hAnsi="Segoe UI" w:cs="Segoe UI"/>
                <w:w w:val="105"/>
                <w:sz w:val="16"/>
                <w:szCs w:val="16"/>
              </w:rPr>
            </w:pPr>
            <w:r w:rsidRPr="009352E8">
              <w:rPr>
                <w:rFonts w:ascii="Segoe UI" w:hAnsi="Segoe UI" w:cs="Segoe UI"/>
                <w:w w:val="105"/>
                <w:sz w:val="16"/>
                <w:szCs w:val="16"/>
              </w:rPr>
              <w:t>Increase in loss allowance made during the year</w:t>
            </w:r>
          </w:p>
        </w:tc>
        <w:tc>
          <w:tcPr>
            <w:tcW w:w="1879" w:type="dxa"/>
          </w:tcPr>
          <w:p w14:paraId="311299FA" w14:textId="77777777" w:rsidR="009352E8" w:rsidRPr="009352E8" w:rsidRDefault="009352E8" w:rsidP="009352E8">
            <w:pPr>
              <w:pStyle w:val="TableParagraph"/>
              <w:spacing w:before="60" w:after="60"/>
              <w:ind w:left="-42" w:right="152" w:firstLine="99"/>
              <w:jc w:val="right"/>
              <w:rPr>
                <w:rFonts w:ascii="Segoe UI" w:hAnsi="Segoe UI" w:cs="Segoe UI"/>
                <w:w w:val="110"/>
                <w:sz w:val="16"/>
                <w:szCs w:val="16"/>
              </w:rPr>
            </w:pPr>
            <w:r w:rsidRPr="009352E8">
              <w:rPr>
                <w:rFonts w:ascii="Segoe UI" w:hAnsi="Segoe UI" w:cs="Segoe UI"/>
                <w:w w:val="110"/>
                <w:sz w:val="16"/>
                <w:szCs w:val="16"/>
              </w:rPr>
              <w:t>371</w:t>
            </w:r>
          </w:p>
        </w:tc>
      </w:tr>
      <w:tr w:rsidR="009352E8" w14:paraId="435AC472" w14:textId="77777777" w:rsidTr="00F327B6">
        <w:trPr>
          <w:trHeight w:val="348"/>
        </w:trPr>
        <w:tc>
          <w:tcPr>
            <w:tcW w:w="993" w:type="dxa"/>
            <w:tcBorders>
              <w:bottom w:val="single" w:sz="4" w:space="0" w:color="A6A6A6" w:themeColor="background1" w:themeShade="A6"/>
            </w:tcBorders>
          </w:tcPr>
          <w:p w14:paraId="5D94794C" w14:textId="77777777" w:rsidR="009352E8" w:rsidRPr="009352E8" w:rsidRDefault="009352E8" w:rsidP="009352E8">
            <w:pPr>
              <w:pStyle w:val="TableParagraph"/>
              <w:spacing w:before="60" w:after="60"/>
              <w:ind w:left="-42" w:right="170" w:firstLine="99"/>
              <w:jc w:val="right"/>
              <w:rPr>
                <w:rFonts w:ascii="Segoe UI" w:hAnsi="Segoe UI" w:cs="Segoe UI"/>
                <w:sz w:val="16"/>
                <w:szCs w:val="16"/>
              </w:rPr>
            </w:pPr>
            <w:r w:rsidRPr="009352E8">
              <w:rPr>
                <w:rFonts w:ascii="Segoe UI" w:hAnsi="Segoe UI" w:cs="Segoe UI"/>
                <w:sz w:val="16"/>
                <w:szCs w:val="16"/>
              </w:rPr>
              <w:t>–</w:t>
            </w:r>
          </w:p>
        </w:tc>
        <w:tc>
          <w:tcPr>
            <w:tcW w:w="4962" w:type="dxa"/>
            <w:tcBorders>
              <w:bottom w:val="single" w:sz="4" w:space="0" w:color="A6A6A6" w:themeColor="background1" w:themeShade="A6"/>
            </w:tcBorders>
          </w:tcPr>
          <w:p w14:paraId="23FE4C4D" w14:textId="77777777" w:rsidR="009352E8" w:rsidRPr="009352E8" w:rsidRDefault="009352E8" w:rsidP="009352E8">
            <w:pPr>
              <w:pStyle w:val="TableParagraph"/>
              <w:spacing w:before="60" w:after="60"/>
              <w:ind w:left="66" w:hanging="5"/>
              <w:rPr>
                <w:rFonts w:ascii="Segoe UI" w:hAnsi="Segoe UI" w:cs="Segoe UI"/>
                <w:w w:val="105"/>
                <w:sz w:val="16"/>
                <w:szCs w:val="16"/>
              </w:rPr>
            </w:pPr>
            <w:r w:rsidRPr="009352E8">
              <w:rPr>
                <w:rFonts w:ascii="Segoe UI" w:hAnsi="Segoe UI" w:cs="Segoe UI"/>
                <w:w w:val="105"/>
                <w:sz w:val="16"/>
                <w:szCs w:val="16"/>
              </w:rPr>
              <w:t>Receivables written off during the year</w:t>
            </w:r>
          </w:p>
        </w:tc>
        <w:tc>
          <w:tcPr>
            <w:tcW w:w="1879" w:type="dxa"/>
            <w:tcBorders>
              <w:bottom w:val="single" w:sz="4" w:space="0" w:color="A6A6A6" w:themeColor="background1" w:themeShade="A6"/>
            </w:tcBorders>
          </w:tcPr>
          <w:p w14:paraId="6DC1EAD4" w14:textId="77777777" w:rsidR="009352E8" w:rsidRPr="009352E8" w:rsidRDefault="009352E8" w:rsidP="009352E8">
            <w:pPr>
              <w:pStyle w:val="TableParagraph"/>
              <w:spacing w:before="60" w:after="60"/>
              <w:ind w:left="-42" w:right="152" w:firstLine="99"/>
              <w:jc w:val="right"/>
              <w:rPr>
                <w:rFonts w:ascii="Segoe UI" w:hAnsi="Segoe UI" w:cs="Segoe UI"/>
                <w:w w:val="110"/>
                <w:sz w:val="16"/>
                <w:szCs w:val="16"/>
              </w:rPr>
            </w:pPr>
            <w:r w:rsidRPr="009352E8">
              <w:rPr>
                <w:rFonts w:ascii="Segoe UI" w:hAnsi="Segoe UI" w:cs="Segoe UI"/>
                <w:w w:val="110"/>
                <w:sz w:val="16"/>
                <w:szCs w:val="16"/>
              </w:rPr>
              <w:t>–</w:t>
            </w:r>
          </w:p>
        </w:tc>
      </w:tr>
      <w:tr w:rsidR="009352E8" w:rsidRPr="00F327B6" w14:paraId="77F1FB2B" w14:textId="77777777" w:rsidTr="00F327B6">
        <w:trPr>
          <w:trHeight w:val="344"/>
        </w:trPr>
        <w:tc>
          <w:tcPr>
            <w:tcW w:w="993" w:type="dxa"/>
            <w:tcBorders>
              <w:top w:val="single" w:sz="4" w:space="0" w:color="A6A6A6" w:themeColor="background1" w:themeShade="A6"/>
              <w:bottom w:val="single" w:sz="4" w:space="0" w:color="A6A6A6" w:themeColor="background1" w:themeShade="A6"/>
            </w:tcBorders>
          </w:tcPr>
          <w:p w14:paraId="0C2F25F4" w14:textId="77777777" w:rsidR="009352E8" w:rsidRPr="00F327B6" w:rsidRDefault="009352E8" w:rsidP="009352E8">
            <w:pPr>
              <w:pStyle w:val="TableParagraph"/>
              <w:spacing w:before="60" w:after="60"/>
              <w:ind w:left="-42" w:right="170" w:firstLine="99"/>
              <w:jc w:val="right"/>
              <w:rPr>
                <w:rFonts w:ascii="Segoe UI" w:hAnsi="Segoe UI" w:cs="Segoe UI"/>
                <w:b/>
                <w:bCs/>
                <w:sz w:val="16"/>
                <w:szCs w:val="16"/>
              </w:rPr>
            </w:pPr>
            <w:r w:rsidRPr="00F327B6">
              <w:rPr>
                <w:rFonts w:ascii="Segoe UI" w:hAnsi="Segoe UI" w:cs="Segoe UI"/>
                <w:b/>
                <w:bCs/>
                <w:sz w:val="16"/>
                <w:szCs w:val="16"/>
              </w:rPr>
              <w:t>–</w:t>
            </w:r>
          </w:p>
        </w:tc>
        <w:tc>
          <w:tcPr>
            <w:tcW w:w="4962" w:type="dxa"/>
            <w:tcBorders>
              <w:top w:val="single" w:sz="4" w:space="0" w:color="A6A6A6" w:themeColor="background1" w:themeShade="A6"/>
              <w:bottom w:val="single" w:sz="4" w:space="0" w:color="A6A6A6" w:themeColor="background1" w:themeShade="A6"/>
            </w:tcBorders>
          </w:tcPr>
          <w:p w14:paraId="07CFC1A2" w14:textId="77777777" w:rsidR="009352E8" w:rsidRPr="00F327B6" w:rsidRDefault="009352E8" w:rsidP="009352E8">
            <w:pPr>
              <w:pStyle w:val="TableParagraph"/>
              <w:spacing w:before="60" w:after="60"/>
              <w:ind w:left="66" w:hanging="5"/>
              <w:rPr>
                <w:rFonts w:ascii="Segoe UI" w:hAnsi="Segoe UI" w:cs="Segoe UI"/>
                <w:b/>
                <w:bCs/>
                <w:w w:val="105"/>
                <w:sz w:val="16"/>
                <w:szCs w:val="16"/>
              </w:rPr>
            </w:pPr>
            <w:r w:rsidRPr="00F327B6">
              <w:rPr>
                <w:rFonts w:ascii="Segoe UI" w:hAnsi="Segoe UI" w:cs="Segoe UI"/>
                <w:b/>
                <w:bCs/>
                <w:w w:val="105"/>
                <w:sz w:val="16"/>
                <w:szCs w:val="16"/>
              </w:rPr>
              <w:t xml:space="preserve">Balance as </w:t>
            </w:r>
            <w:proofErr w:type="gramStart"/>
            <w:r w:rsidRPr="00F327B6">
              <w:rPr>
                <w:rFonts w:ascii="Segoe UI" w:hAnsi="Segoe UI" w:cs="Segoe UI"/>
                <w:b/>
                <w:bCs/>
                <w:w w:val="105"/>
                <w:sz w:val="16"/>
                <w:szCs w:val="16"/>
              </w:rPr>
              <w:t>at</w:t>
            </w:r>
            <w:proofErr w:type="gramEnd"/>
            <w:r w:rsidRPr="00F327B6">
              <w:rPr>
                <w:rFonts w:ascii="Segoe UI" w:hAnsi="Segoe UI" w:cs="Segoe UI"/>
                <w:b/>
                <w:bCs/>
                <w:w w:val="105"/>
                <w:sz w:val="16"/>
                <w:szCs w:val="16"/>
              </w:rPr>
              <w:t xml:space="preserve"> 30 June</w:t>
            </w:r>
          </w:p>
        </w:tc>
        <w:tc>
          <w:tcPr>
            <w:tcW w:w="1879" w:type="dxa"/>
            <w:tcBorders>
              <w:top w:val="single" w:sz="4" w:space="0" w:color="A6A6A6" w:themeColor="background1" w:themeShade="A6"/>
              <w:bottom w:val="single" w:sz="4" w:space="0" w:color="A6A6A6" w:themeColor="background1" w:themeShade="A6"/>
            </w:tcBorders>
          </w:tcPr>
          <w:p w14:paraId="48441BF9" w14:textId="77777777" w:rsidR="009352E8" w:rsidRPr="00F327B6" w:rsidRDefault="009352E8" w:rsidP="009352E8">
            <w:pPr>
              <w:pStyle w:val="TableParagraph"/>
              <w:spacing w:before="60" w:after="60"/>
              <w:ind w:left="-42" w:right="152" w:firstLine="99"/>
              <w:jc w:val="right"/>
              <w:rPr>
                <w:rFonts w:ascii="Segoe UI" w:hAnsi="Segoe UI" w:cs="Segoe UI"/>
                <w:b/>
                <w:bCs/>
                <w:w w:val="110"/>
                <w:sz w:val="16"/>
                <w:szCs w:val="16"/>
              </w:rPr>
            </w:pPr>
            <w:r w:rsidRPr="00F327B6">
              <w:rPr>
                <w:rFonts w:ascii="Segoe UI" w:hAnsi="Segoe UI" w:cs="Segoe UI"/>
                <w:b/>
                <w:bCs/>
                <w:w w:val="110"/>
                <w:sz w:val="16"/>
                <w:szCs w:val="16"/>
              </w:rPr>
              <w:t>371</w:t>
            </w:r>
          </w:p>
        </w:tc>
      </w:tr>
    </w:tbl>
    <w:p w14:paraId="3DDC2AED" w14:textId="77777777" w:rsidR="00E40478" w:rsidRDefault="00E40478" w:rsidP="00E40478">
      <w:pPr>
        <w:pStyle w:val="Heading4"/>
      </w:pPr>
      <w:r>
        <w:t>Explanation of major variances against budget</w:t>
      </w:r>
    </w:p>
    <w:p w14:paraId="1DB17D61" w14:textId="64A5AAF6" w:rsidR="00E40478" w:rsidRDefault="00E40478" w:rsidP="00E40478">
      <w:r>
        <w:t xml:space="preserve">Receivables were $3.293 million lower than budget mainly from the residual functions transferred to </w:t>
      </w:r>
      <w:proofErr w:type="spellStart"/>
      <w:r>
        <w:t>Te</w:t>
      </w:r>
      <w:proofErr w:type="spellEnd"/>
      <w:r>
        <w:t xml:space="preserve"> </w:t>
      </w:r>
      <w:proofErr w:type="spellStart"/>
      <w:r>
        <w:t>Whatu</w:t>
      </w:r>
      <w:proofErr w:type="spellEnd"/>
      <w:r>
        <w:t xml:space="preserve"> Ora. When the original budget was set some of the function transfers had not been finalised.</w:t>
      </w:r>
    </w:p>
    <w:p w14:paraId="429C8BB7" w14:textId="77777777" w:rsidR="00E40478" w:rsidRDefault="00E40478" w:rsidP="00E40478"/>
    <w:p w14:paraId="7C2E54EC" w14:textId="77777777" w:rsidR="00E40478" w:rsidRDefault="00E40478" w:rsidP="00E40478">
      <w:r>
        <w:t xml:space="preserve">A large portion debtor balance for prior year was made up of the National Ambulance Sector Office , which has now moved to </w:t>
      </w:r>
      <w:proofErr w:type="spellStart"/>
      <w:r>
        <w:t>Te</w:t>
      </w:r>
      <w:proofErr w:type="spellEnd"/>
      <w:r>
        <w:t xml:space="preserve"> </w:t>
      </w:r>
      <w:proofErr w:type="spellStart"/>
      <w:r>
        <w:t>Whatu</w:t>
      </w:r>
      <w:proofErr w:type="spellEnd"/>
      <w:r>
        <w:t xml:space="preserve"> Ora.</w:t>
      </w:r>
    </w:p>
    <w:p w14:paraId="5D6D18DF" w14:textId="77777777" w:rsidR="00A15128" w:rsidRDefault="00A15128" w:rsidP="00E40478"/>
    <w:p w14:paraId="490B492A" w14:textId="43BA4C72" w:rsidR="00E40478" w:rsidRDefault="00E40478" w:rsidP="007F06C3">
      <w:pPr>
        <w:pStyle w:val="Heading3"/>
        <w:numPr>
          <w:ilvl w:val="6"/>
          <w:numId w:val="8"/>
        </w:numPr>
        <w:spacing w:before="0"/>
        <w:ind w:left="709" w:hanging="709"/>
      </w:pPr>
      <w:r w:rsidRPr="00E40478">
        <w:t>Plant, property and equipment</w:t>
      </w:r>
    </w:p>
    <w:p w14:paraId="5D6C350D" w14:textId="77777777" w:rsidR="00E40478" w:rsidRDefault="00E40478" w:rsidP="00E40478">
      <w:pPr>
        <w:pStyle w:val="Heading4"/>
      </w:pPr>
      <w:r>
        <w:t>Accounting policy</w:t>
      </w:r>
      <w:r>
        <w:tab/>
      </w:r>
    </w:p>
    <w:p w14:paraId="0370B2C5" w14:textId="0F92CF64" w:rsidR="00E40478" w:rsidRDefault="00E40478" w:rsidP="00E40478">
      <w:r>
        <w:t>Property, plant and equipment consists of the following asset classes: land, leasehold improvements, furniture, plant and equipment, and motor vehicles.</w:t>
      </w:r>
    </w:p>
    <w:p w14:paraId="0E2AFA7C" w14:textId="77777777" w:rsidR="00E40478" w:rsidRDefault="00E40478" w:rsidP="00E40478"/>
    <w:p w14:paraId="1586F0AF" w14:textId="21D821A5" w:rsidR="00E40478" w:rsidRDefault="00E40478" w:rsidP="00E40478">
      <w:r>
        <w:t>Land is measured at fair value. All other classes are measured at cost less accumulated depreciation and impairment losses.</w:t>
      </w:r>
    </w:p>
    <w:p w14:paraId="7B8F6C10" w14:textId="77777777" w:rsidR="00E40478" w:rsidRDefault="00E40478" w:rsidP="00E40478"/>
    <w:p w14:paraId="74CC1721" w14:textId="77777777" w:rsidR="00E40478" w:rsidRDefault="00E40478" w:rsidP="00E40478">
      <w:r>
        <w:t>Individual assets, or groups of assets, are capitalised if their cost is greater than $4,000.</w:t>
      </w:r>
    </w:p>
    <w:p w14:paraId="6A56F9AE" w14:textId="77777777" w:rsidR="00E40478" w:rsidRDefault="00E40478" w:rsidP="00E40478">
      <w:pPr>
        <w:pStyle w:val="Heading4"/>
      </w:pPr>
      <w:r>
        <w:t>Depreciation</w:t>
      </w:r>
      <w:r>
        <w:tab/>
      </w:r>
    </w:p>
    <w:p w14:paraId="2ABB7279" w14:textId="50EDBF2C" w:rsidR="009352E8" w:rsidRDefault="00E40478" w:rsidP="00E40478">
      <w:r>
        <w:t>Depreciation is provided on a straight-line basis on all property, plant and equipment, other than land, at rates that will write off the cost (or valuation) of the assets to their estimated residual values over their useful lives. The useful lives and associated depreciation rates of major classes of property, plant and equipment have been estimated as follows:</w:t>
      </w:r>
    </w:p>
    <w:p w14:paraId="4BCBCE01" w14:textId="64AAE017" w:rsidR="00E40478" w:rsidRDefault="00E40478" w:rsidP="00E40478"/>
    <w:tbl>
      <w:tblPr>
        <w:tblW w:w="8073" w:type="dxa"/>
        <w:tblInd w:w="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153"/>
        <w:gridCol w:w="2460"/>
        <w:gridCol w:w="2460"/>
      </w:tblGrid>
      <w:tr w:rsidR="00E40478" w:rsidRPr="00E40478" w14:paraId="312D4EB1" w14:textId="77777777" w:rsidTr="00E40478">
        <w:trPr>
          <w:trHeight w:val="564"/>
        </w:trPr>
        <w:tc>
          <w:tcPr>
            <w:tcW w:w="3153" w:type="dxa"/>
            <w:tcBorders>
              <w:top w:val="nil"/>
              <w:bottom w:val="nil"/>
            </w:tcBorders>
            <w:shd w:val="clear" w:color="auto" w:fill="D9D9D9" w:themeFill="background1" w:themeFillShade="D9"/>
          </w:tcPr>
          <w:p w14:paraId="4AFDF24F" w14:textId="77777777" w:rsidR="00E40478" w:rsidRPr="00E40478" w:rsidRDefault="00E40478" w:rsidP="00E40478">
            <w:pPr>
              <w:pStyle w:val="TableText"/>
              <w:ind w:left="113"/>
              <w:rPr>
                <w:b/>
                <w:bCs/>
                <w:sz w:val="16"/>
                <w:szCs w:val="18"/>
              </w:rPr>
            </w:pPr>
          </w:p>
        </w:tc>
        <w:tc>
          <w:tcPr>
            <w:tcW w:w="2460" w:type="dxa"/>
            <w:tcBorders>
              <w:top w:val="nil"/>
              <w:bottom w:val="nil"/>
            </w:tcBorders>
            <w:shd w:val="clear" w:color="auto" w:fill="D9D9D9" w:themeFill="background1" w:themeFillShade="D9"/>
          </w:tcPr>
          <w:p w14:paraId="0B459FDD" w14:textId="77777777" w:rsidR="00E40478" w:rsidRPr="00E40478" w:rsidRDefault="00E40478" w:rsidP="00E40478">
            <w:pPr>
              <w:pStyle w:val="TableText"/>
              <w:ind w:left="113" w:right="113"/>
              <w:jc w:val="right"/>
              <w:rPr>
                <w:b/>
                <w:bCs/>
                <w:sz w:val="16"/>
                <w:szCs w:val="18"/>
              </w:rPr>
            </w:pPr>
            <w:r w:rsidRPr="00E40478">
              <w:rPr>
                <w:b/>
                <w:bCs/>
                <w:sz w:val="16"/>
                <w:szCs w:val="18"/>
              </w:rPr>
              <w:t>Useful life</w:t>
            </w:r>
          </w:p>
        </w:tc>
        <w:tc>
          <w:tcPr>
            <w:tcW w:w="2460" w:type="dxa"/>
            <w:tcBorders>
              <w:top w:val="nil"/>
              <w:bottom w:val="nil"/>
            </w:tcBorders>
            <w:shd w:val="clear" w:color="auto" w:fill="D9D9D9" w:themeFill="background1" w:themeFillShade="D9"/>
          </w:tcPr>
          <w:p w14:paraId="091288A0" w14:textId="77777777" w:rsidR="00E40478" w:rsidRPr="00E40478" w:rsidRDefault="00E40478" w:rsidP="00E40478">
            <w:pPr>
              <w:pStyle w:val="TableText"/>
              <w:ind w:left="113" w:right="113"/>
              <w:jc w:val="right"/>
              <w:rPr>
                <w:b/>
                <w:bCs/>
                <w:sz w:val="16"/>
                <w:szCs w:val="18"/>
              </w:rPr>
            </w:pPr>
            <w:r w:rsidRPr="00E40478">
              <w:rPr>
                <w:b/>
                <w:bCs/>
                <w:sz w:val="16"/>
                <w:szCs w:val="18"/>
              </w:rPr>
              <w:t>Depreciation</w:t>
            </w:r>
          </w:p>
          <w:p w14:paraId="27102377" w14:textId="77777777" w:rsidR="00E40478" w:rsidRPr="00E40478" w:rsidRDefault="00E40478" w:rsidP="00E40478">
            <w:pPr>
              <w:pStyle w:val="TableText"/>
              <w:ind w:left="113" w:right="113"/>
              <w:jc w:val="right"/>
              <w:rPr>
                <w:b/>
                <w:bCs/>
                <w:sz w:val="16"/>
                <w:szCs w:val="18"/>
              </w:rPr>
            </w:pPr>
            <w:r w:rsidRPr="00E40478">
              <w:rPr>
                <w:b/>
                <w:bCs/>
                <w:sz w:val="16"/>
                <w:szCs w:val="18"/>
              </w:rPr>
              <w:t>rate</w:t>
            </w:r>
          </w:p>
        </w:tc>
      </w:tr>
      <w:tr w:rsidR="00E40478" w:rsidRPr="00E40478" w14:paraId="71AF6644" w14:textId="77777777" w:rsidTr="00E40478">
        <w:trPr>
          <w:trHeight w:val="344"/>
        </w:trPr>
        <w:tc>
          <w:tcPr>
            <w:tcW w:w="3153" w:type="dxa"/>
            <w:tcBorders>
              <w:top w:val="nil"/>
            </w:tcBorders>
          </w:tcPr>
          <w:p w14:paraId="3230BA90" w14:textId="77777777" w:rsidR="00E40478" w:rsidRPr="00E40478" w:rsidRDefault="00E40478" w:rsidP="00E40478">
            <w:pPr>
              <w:pStyle w:val="TableText"/>
              <w:ind w:left="113"/>
              <w:rPr>
                <w:sz w:val="16"/>
                <w:szCs w:val="18"/>
              </w:rPr>
            </w:pPr>
            <w:r w:rsidRPr="00E40478">
              <w:rPr>
                <w:sz w:val="16"/>
                <w:szCs w:val="18"/>
              </w:rPr>
              <w:t>Motor vehicles</w:t>
            </w:r>
          </w:p>
        </w:tc>
        <w:tc>
          <w:tcPr>
            <w:tcW w:w="2460" w:type="dxa"/>
            <w:tcBorders>
              <w:top w:val="nil"/>
            </w:tcBorders>
          </w:tcPr>
          <w:p w14:paraId="1271ED1F" w14:textId="77777777" w:rsidR="00E40478" w:rsidRPr="00E40478" w:rsidRDefault="00E40478" w:rsidP="00E40478">
            <w:pPr>
              <w:pStyle w:val="TableText"/>
              <w:ind w:left="113" w:right="113"/>
              <w:jc w:val="right"/>
              <w:rPr>
                <w:sz w:val="16"/>
                <w:szCs w:val="18"/>
              </w:rPr>
            </w:pPr>
            <w:r w:rsidRPr="00E40478">
              <w:rPr>
                <w:sz w:val="16"/>
                <w:szCs w:val="18"/>
              </w:rPr>
              <w:t>5 years</w:t>
            </w:r>
          </w:p>
        </w:tc>
        <w:tc>
          <w:tcPr>
            <w:tcW w:w="2460" w:type="dxa"/>
            <w:tcBorders>
              <w:top w:val="nil"/>
            </w:tcBorders>
          </w:tcPr>
          <w:p w14:paraId="37A28AB0" w14:textId="77777777" w:rsidR="00E40478" w:rsidRPr="00E40478" w:rsidRDefault="00E40478" w:rsidP="00E40478">
            <w:pPr>
              <w:pStyle w:val="TableText"/>
              <w:ind w:left="113" w:right="113"/>
              <w:jc w:val="right"/>
              <w:rPr>
                <w:sz w:val="16"/>
                <w:szCs w:val="18"/>
              </w:rPr>
            </w:pPr>
            <w:r w:rsidRPr="00E40478">
              <w:rPr>
                <w:sz w:val="16"/>
                <w:szCs w:val="18"/>
              </w:rPr>
              <w:t>20%</w:t>
            </w:r>
          </w:p>
        </w:tc>
      </w:tr>
      <w:tr w:rsidR="00E40478" w:rsidRPr="00E40478" w14:paraId="7F50C878" w14:textId="77777777" w:rsidTr="00E40478">
        <w:trPr>
          <w:trHeight w:val="344"/>
        </w:trPr>
        <w:tc>
          <w:tcPr>
            <w:tcW w:w="3153" w:type="dxa"/>
          </w:tcPr>
          <w:p w14:paraId="70F320DB" w14:textId="77777777" w:rsidR="00E40478" w:rsidRPr="00E40478" w:rsidRDefault="00E40478" w:rsidP="00E40478">
            <w:pPr>
              <w:pStyle w:val="TableText"/>
              <w:ind w:left="113"/>
              <w:rPr>
                <w:sz w:val="16"/>
                <w:szCs w:val="18"/>
              </w:rPr>
            </w:pPr>
            <w:r w:rsidRPr="00E40478">
              <w:rPr>
                <w:sz w:val="16"/>
                <w:szCs w:val="18"/>
              </w:rPr>
              <w:t>Furniture, plant and equipment</w:t>
            </w:r>
          </w:p>
        </w:tc>
        <w:tc>
          <w:tcPr>
            <w:tcW w:w="2460" w:type="dxa"/>
          </w:tcPr>
          <w:p w14:paraId="3A406FF7" w14:textId="77777777" w:rsidR="00E40478" w:rsidRPr="00E40478" w:rsidRDefault="00E40478" w:rsidP="00E40478">
            <w:pPr>
              <w:pStyle w:val="TableText"/>
              <w:ind w:left="113" w:right="113"/>
              <w:jc w:val="right"/>
              <w:rPr>
                <w:sz w:val="16"/>
                <w:szCs w:val="18"/>
              </w:rPr>
            </w:pPr>
            <w:r w:rsidRPr="00E40478">
              <w:rPr>
                <w:sz w:val="16"/>
                <w:szCs w:val="18"/>
              </w:rPr>
              <w:t>5–10 years</w:t>
            </w:r>
          </w:p>
        </w:tc>
        <w:tc>
          <w:tcPr>
            <w:tcW w:w="2460" w:type="dxa"/>
          </w:tcPr>
          <w:p w14:paraId="55141AB1" w14:textId="77777777" w:rsidR="00E40478" w:rsidRPr="00E40478" w:rsidRDefault="00E40478" w:rsidP="00E40478">
            <w:pPr>
              <w:pStyle w:val="TableText"/>
              <w:ind w:left="113" w:right="113"/>
              <w:jc w:val="right"/>
              <w:rPr>
                <w:sz w:val="16"/>
                <w:szCs w:val="18"/>
              </w:rPr>
            </w:pPr>
            <w:r w:rsidRPr="00E40478">
              <w:rPr>
                <w:sz w:val="16"/>
                <w:szCs w:val="18"/>
              </w:rPr>
              <w:t>10–20%</w:t>
            </w:r>
          </w:p>
        </w:tc>
      </w:tr>
      <w:tr w:rsidR="00E40478" w:rsidRPr="00E40478" w14:paraId="63963D60" w14:textId="77777777" w:rsidTr="00E40478">
        <w:trPr>
          <w:trHeight w:val="344"/>
        </w:trPr>
        <w:tc>
          <w:tcPr>
            <w:tcW w:w="3153" w:type="dxa"/>
          </w:tcPr>
          <w:p w14:paraId="5927B16F" w14:textId="77777777" w:rsidR="00E40478" w:rsidRPr="00E40478" w:rsidRDefault="00E40478" w:rsidP="00E40478">
            <w:pPr>
              <w:pStyle w:val="TableText"/>
              <w:ind w:left="113"/>
              <w:rPr>
                <w:sz w:val="16"/>
                <w:szCs w:val="18"/>
              </w:rPr>
            </w:pPr>
            <w:r w:rsidRPr="00E40478">
              <w:rPr>
                <w:sz w:val="16"/>
                <w:szCs w:val="18"/>
              </w:rPr>
              <w:t>Leasehold improvements</w:t>
            </w:r>
          </w:p>
        </w:tc>
        <w:tc>
          <w:tcPr>
            <w:tcW w:w="2460" w:type="dxa"/>
          </w:tcPr>
          <w:p w14:paraId="62CEC351" w14:textId="77777777" w:rsidR="00E40478" w:rsidRPr="00E40478" w:rsidRDefault="00E40478" w:rsidP="00E40478">
            <w:pPr>
              <w:pStyle w:val="TableText"/>
              <w:ind w:left="113" w:right="113"/>
              <w:jc w:val="right"/>
              <w:rPr>
                <w:sz w:val="16"/>
                <w:szCs w:val="18"/>
              </w:rPr>
            </w:pPr>
            <w:r w:rsidRPr="00E40478">
              <w:rPr>
                <w:sz w:val="16"/>
                <w:szCs w:val="18"/>
              </w:rPr>
              <w:t>5–10 years</w:t>
            </w:r>
          </w:p>
        </w:tc>
        <w:tc>
          <w:tcPr>
            <w:tcW w:w="2460" w:type="dxa"/>
          </w:tcPr>
          <w:p w14:paraId="3127EC05" w14:textId="77777777" w:rsidR="00E40478" w:rsidRPr="00E40478" w:rsidRDefault="00E40478" w:rsidP="00E40478">
            <w:pPr>
              <w:pStyle w:val="TableText"/>
              <w:ind w:left="113" w:right="113"/>
              <w:jc w:val="right"/>
              <w:rPr>
                <w:sz w:val="16"/>
                <w:szCs w:val="18"/>
              </w:rPr>
            </w:pPr>
            <w:r w:rsidRPr="00E40478">
              <w:rPr>
                <w:sz w:val="16"/>
                <w:szCs w:val="18"/>
              </w:rPr>
              <w:t>10–20%</w:t>
            </w:r>
          </w:p>
        </w:tc>
      </w:tr>
      <w:tr w:rsidR="00E40478" w:rsidRPr="00E40478" w14:paraId="4FF6414C" w14:textId="77777777" w:rsidTr="00E40478">
        <w:trPr>
          <w:trHeight w:val="344"/>
        </w:trPr>
        <w:tc>
          <w:tcPr>
            <w:tcW w:w="3153" w:type="dxa"/>
          </w:tcPr>
          <w:p w14:paraId="15BD899C" w14:textId="77777777" w:rsidR="00E40478" w:rsidRPr="00E40478" w:rsidRDefault="00E40478" w:rsidP="00E40478">
            <w:pPr>
              <w:pStyle w:val="TableText"/>
              <w:ind w:left="113"/>
              <w:rPr>
                <w:sz w:val="16"/>
                <w:szCs w:val="18"/>
              </w:rPr>
            </w:pPr>
            <w:r w:rsidRPr="00E40478">
              <w:rPr>
                <w:sz w:val="16"/>
                <w:szCs w:val="18"/>
              </w:rPr>
              <w:t>Computer hardware</w:t>
            </w:r>
          </w:p>
        </w:tc>
        <w:tc>
          <w:tcPr>
            <w:tcW w:w="2460" w:type="dxa"/>
          </w:tcPr>
          <w:p w14:paraId="2354D135" w14:textId="77777777" w:rsidR="00E40478" w:rsidRPr="00E40478" w:rsidRDefault="00E40478" w:rsidP="00E40478">
            <w:pPr>
              <w:pStyle w:val="TableText"/>
              <w:ind w:left="113" w:right="113"/>
              <w:jc w:val="right"/>
              <w:rPr>
                <w:sz w:val="16"/>
                <w:szCs w:val="18"/>
              </w:rPr>
            </w:pPr>
            <w:r w:rsidRPr="00E40478">
              <w:rPr>
                <w:sz w:val="16"/>
                <w:szCs w:val="18"/>
              </w:rPr>
              <w:t>3–5 years</w:t>
            </w:r>
          </w:p>
        </w:tc>
        <w:tc>
          <w:tcPr>
            <w:tcW w:w="2460" w:type="dxa"/>
          </w:tcPr>
          <w:p w14:paraId="07EAA630" w14:textId="77777777" w:rsidR="00E40478" w:rsidRPr="00E40478" w:rsidRDefault="00E40478" w:rsidP="00E40478">
            <w:pPr>
              <w:pStyle w:val="TableText"/>
              <w:ind w:left="113" w:right="113"/>
              <w:jc w:val="right"/>
              <w:rPr>
                <w:sz w:val="16"/>
                <w:szCs w:val="18"/>
              </w:rPr>
            </w:pPr>
            <w:r w:rsidRPr="00E40478">
              <w:rPr>
                <w:sz w:val="16"/>
                <w:szCs w:val="18"/>
              </w:rPr>
              <w:t>20–33.3%</w:t>
            </w:r>
          </w:p>
        </w:tc>
      </w:tr>
    </w:tbl>
    <w:p w14:paraId="6EEE182A" w14:textId="77777777" w:rsidR="0018732B" w:rsidRDefault="0018732B" w:rsidP="0018732B"/>
    <w:p w14:paraId="3460258D" w14:textId="754B6AB7" w:rsidR="0018732B" w:rsidRDefault="0018732B" w:rsidP="0018732B">
      <w:r>
        <w:t>Leasehold improvements are capitalised over the shorter of the unexpired period of the lease or the estimated remaining useful lives of the improvements.</w:t>
      </w:r>
    </w:p>
    <w:p w14:paraId="6949E3BE" w14:textId="77777777" w:rsidR="0018732B" w:rsidRDefault="0018732B" w:rsidP="0018732B"/>
    <w:p w14:paraId="4AB5CB85" w14:textId="52B2D434" w:rsidR="0018732B" w:rsidRDefault="0018732B" w:rsidP="0018732B">
      <w:r>
        <w:t>The residual value and useful life of an asset is reviewed, and adjusted if applicable, at each balance date.</w:t>
      </w:r>
    </w:p>
    <w:p w14:paraId="0114CED2" w14:textId="1A9B165E" w:rsidR="00E40478" w:rsidRDefault="00E40478" w:rsidP="00E40478">
      <w:pPr>
        <w:pStyle w:val="Heading4"/>
      </w:pPr>
      <w:r>
        <w:t>Work in progress</w:t>
      </w:r>
      <w:r>
        <w:tab/>
      </w:r>
    </w:p>
    <w:p w14:paraId="2CD7F3B8" w14:textId="1E86208A" w:rsidR="00E40478" w:rsidRDefault="00E40478" w:rsidP="00E40478">
      <w:r>
        <w:t>Work in progress is recognised at cost less impairment and is</w:t>
      </w:r>
      <w:r w:rsidR="0018732B">
        <w:t xml:space="preserve"> </w:t>
      </w:r>
      <w:r>
        <w:t>not depreciated.</w:t>
      </w:r>
    </w:p>
    <w:p w14:paraId="6ABEE79E" w14:textId="77777777" w:rsidR="00E40478" w:rsidRDefault="00E40478" w:rsidP="00E40478">
      <w:pPr>
        <w:pStyle w:val="Heading4"/>
      </w:pPr>
      <w:r>
        <w:t>Additions</w:t>
      </w:r>
      <w:r>
        <w:tab/>
      </w:r>
    </w:p>
    <w:p w14:paraId="07C8A4A6" w14:textId="164F0C55" w:rsidR="00E40478" w:rsidRDefault="00E40478" w:rsidP="00E40478">
      <w:r>
        <w:t>The cost of an item of property, plant and equipment is recognised as an asset only when it is probable that future economic benefits or service potential associated with the item will flow to the Ministry and the cost of the item can be measured reliably.</w:t>
      </w:r>
    </w:p>
    <w:p w14:paraId="7198DBA3" w14:textId="77777777" w:rsidR="00E40478" w:rsidRDefault="00E40478" w:rsidP="00E40478"/>
    <w:p w14:paraId="54076BC8" w14:textId="102F01DA" w:rsidR="00E40478" w:rsidRDefault="00E40478" w:rsidP="00E40478">
      <w:r>
        <w:t>An item of property, plant and equipment is initially recognised at its cost. Where an asset is acquired through a non-exchange transaction, it is recognised at its fair value as at the date of acquisition.</w:t>
      </w:r>
    </w:p>
    <w:p w14:paraId="23005F38" w14:textId="77777777" w:rsidR="00E40478" w:rsidRDefault="00E40478" w:rsidP="00E40478">
      <w:pPr>
        <w:pStyle w:val="Heading4"/>
      </w:pPr>
      <w:r w:rsidRPr="00E40478">
        <w:t>Disposals</w:t>
      </w:r>
      <w:r w:rsidRPr="00E40478">
        <w:tab/>
      </w:r>
    </w:p>
    <w:p w14:paraId="7666CD34" w14:textId="6051BA70" w:rsidR="00E40478" w:rsidRDefault="00E40478" w:rsidP="00E40478">
      <w:r w:rsidRPr="00E40478">
        <w:t>Gains and losses on disposals are determined by comparing the disposal proceeds with the carrying amount of the asset and are included in surplus or deficit. When a revalued asset is sold, the amount included in the property revaluation reserve in respect of the disposed asset is transferred to taxpayers’ funds.</w:t>
      </w:r>
    </w:p>
    <w:p w14:paraId="13119042" w14:textId="77777777" w:rsidR="00E40478" w:rsidRDefault="00E40478" w:rsidP="00E40478">
      <w:pPr>
        <w:pStyle w:val="Heading4"/>
      </w:pPr>
      <w:r>
        <w:t>Subsequent costs</w:t>
      </w:r>
      <w:r>
        <w:tab/>
      </w:r>
    </w:p>
    <w:p w14:paraId="5B722C27" w14:textId="74181990" w:rsidR="00E40478" w:rsidRDefault="00E40478" w:rsidP="00E40478">
      <w:r>
        <w:t>Costs incurred subsequent to initial acquisition are capitalised only when it is probable that future economic benefits or service potential associated with the item will flow to the Ministry and the cost of the item can be measured reliably.</w:t>
      </w:r>
    </w:p>
    <w:p w14:paraId="2C6FA378" w14:textId="77777777" w:rsidR="00E40478" w:rsidRDefault="00E40478" w:rsidP="00E40478"/>
    <w:p w14:paraId="06816413" w14:textId="7852BCE1" w:rsidR="009352E8" w:rsidRDefault="00E40478" w:rsidP="00E40478">
      <w:r>
        <w:t>The costs of day-to-day servicing of property, plant and equipment are recognised in surplus or deficit as they are incurred.</w:t>
      </w:r>
    </w:p>
    <w:p w14:paraId="2BFAFB9C" w14:textId="77777777" w:rsidR="00E40478" w:rsidRDefault="00E40478" w:rsidP="00E40478">
      <w:pPr>
        <w:pStyle w:val="Heading4"/>
      </w:pPr>
      <w:r>
        <w:t>Revaluations</w:t>
      </w:r>
      <w:r>
        <w:tab/>
      </w:r>
    </w:p>
    <w:p w14:paraId="42A99565" w14:textId="09D47EA7" w:rsidR="00E40478" w:rsidRDefault="00E40478" w:rsidP="00E40478">
      <w:r>
        <w:t>Land is revalued with sufficient regularity to ensure that the carrying amount does not differ materially from its fair value. Land is revalued at least every three years.</w:t>
      </w:r>
    </w:p>
    <w:p w14:paraId="380B8A09" w14:textId="77777777" w:rsidR="00E40478" w:rsidRDefault="00E40478" w:rsidP="00E40478"/>
    <w:p w14:paraId="7ED50F24" w14:textId="2DBB4C0B" w:rsidR="00E40478" w:rsidRDefault="00E40478" w:rsidP="00E40478">
      <w:r>
        <w:t>The carrying value of the revalued asset is assessed annually to ensure that it does not differ materially from fair value. If there is a material difference, then the off-cycle asset class revaluation is carried out.</w:t>
      </w:r>
    </w:p>
    <w:p w14:paraId="0561147F" w14:textId="77777777" w:rsidR="00E40478" w:rsidRDefault="00E40478" w:rsidP="00E40478"/>
    <w:p w14:paraId="4EB2D4E8" w14:textId="785BFF16" w:rsidR="00E40478" w:rsidRDefault="00E40478" w:rsidP="00E40478">
      <w:r>
        <w:t>Revaluation movement is accounted for on a class-of-asset basis.</w:t>
      </w:r>
    </w:p>
    <w:p w14:paraId="7C55DC9C" w14:textId="77777777" w:rsidR="00E40478" w:rsidRDefault="00E40478" w:rsidP="00E40478"/>
    <w:p w14:paraId="19250E95" w14:textId="416B8C12" w:rsidR="00E40478" w:rsidRDefault="00E40478" w:rsidP="00E40478">
      <w:r>
        <w:t xml:space="preserve">The net revaluation result is credited or debited to other comprehensive revenue and expense and is accumulated to an asset revaluation reserve in equity for that class-of- asset. Where this would result in a debit balance in the asset revaluation reserve, this balance is not recognised in other comprehensive revenue and expense but is recognised in surplus or deficit. Any subsequent increase on revaluation that reverses a previous decrease in value recognised in surplus or deficit will be recognised first in surplus or deficit up to the amount previously expensed, and then recognised in </w:t>
      </w:r>
      <w:r>
        <w:lastRenderedPageBreak/>
        <w:t>other comprehensive revenue and expense. A revalued asset can be impaired without having to revalue the entire class-of-asset to which the asset belongs.</w:t>
      </w:r>
    </w:p>
    <w:p w14:paraId="7289AE14" w14:textId="77777777" w:rsidR="00E40478" w:rsidRDefault="00E40478" w:rsidP="00E40478">
      <w:pPr>
        <w:pStyle w:val="Heading4"/>
      </w:pPr>
      <w:r>
        <w:t>Impairment</w:t>
      </w:r>
      <w:r>
        <w:tab/>
      </w:r>
    </w:p>
    <w:p w14:paraId="7A7E3541" w14:textId="3E006D6C" w:rsidR="00E40478" w:rsidRDefault="00E40478" w:rsidP="00E40478">
      <w:r>
        <w:t>Property, plant and equipment held at cost that have a finite useful life are reviewed for impairment whenever events or changes in circumstances indicate that the carrying amount may not be recoverable. An impairment loss is recognised for the amount by which the asset’s carrying amount exceeds its recoverable service amount. The recoverable service amount is the higher of an asset’s fair value less costs to sell and value in use.</w:t>
      </w:r>
    </w:p>
    <w:p w14:paraId="317292CA" w14:textId="77777777" w:rsidR="00E40478" w:rsidRDefault="00E40478" w:rsidP="00E40478"/>
    <w:p w14:paraId="3725B024" w14:textId="34E2549C" w:rsidR="00E40478" w:rsidRDefault="00E40478" w:rsidP="00E40478">
      <w:r>
        <w:t>Value in use is the present value of the asset’s remaining service potential. Value in use is determined using an approach based on either a depreciated replacement cost approach, restoration cost approach, or a service units approach. The most appropriate approach used to measure value in use depends on the nature of the impairment and availability of information.</w:t>
      </w:r>
    </w:p>
    <w:p w14:paraId="69D4A5EF" w14:textId="77777777" w:rsidR="00E40478" w:rsidRDefault="00E40478" w:rsidP="00E40478"/>
    <w:p w14:paraId="78F46055" w14:textId="1DEEA3AF" w:rsidR="00E40478" w:rsidRDefault="00E40478" w:rsidP="00E40478">
      <w:r>
        <w:t>If an asset’s carrying amount exceeds its recoverable service amount, the asset is considered to be impaired and the carrying amount is written down to the recoverable service amount. The total impairment loss is recognised in surplus or deficit, unless the asset belongs to a class that are measured using the revaluation model. Reversal of an impairment loss is recognised in surplus or deficit.</w:t>
      </w:r>
    </w:p>
    <w:p w14:paraId="7D5A1B05" w14:textId="77777777" w:rsidR="00E40478" w:rsidRDefault="00E40478" w:rsidP="00E40478">
      <w:pPr>
        <w:pStyle w:val="Heading4"/>
      </w:pPr>
      <w:r>
        <w:t>Movement of property, plant and equipment</w:t>
      </w:r>
    </w:p>
    <w:p w14:paraId="340B3AB3" w14:textId="77777777" w:rsidR="009352E8" w:rsidRDefault="00E40478" w:rsidP="00E40478">
      <w:r>
        <w:t xml:space="preserve">The </w:t>
      </w:r>
      <w:proofErr w:type="gramStart"/>
      <w:r>
        <w:t>land</w:t>
      </w:r>
      <w:proofErr w:type="gramEnd"/>
      <w:r>
        <w:t xml:space="preserve"> which is at 108 Victoria Street, Christchurch was valued by Telfer Young, an independent valuer on 30 June 2021. The building on the land was damaged and had been derecognised since the 2011 Christchurch earthquake.</w:t>
      </w:r>
    </w:p>
    <w:p w14:paraId="52A5A3DC" w14:textId="77777777" w:rsidR="00E40478" w:rsidRDefault="00E40478" w:rsidP="00E40478"/>
    <w:tbl>
      <w:tblPr>
        <w:tblW w:w="8420" w:type="dxa"/>
        <w:tblLayout w:type="fixed"/>
        <w:tblCellMar>
          <w:left w:w="0" w:type="dxa"/>
          <w:right w:w="0" w:type="dxa"/>
        </w:tblCellMar>
        <w:tblLook w:val="01E0" w:firstRow="1" w:lastRow="1" w:firstColumn="1" w:lastColumn="1" w:noHBand="0" w:noVBand="0"/>
      </w:tblPr>
      <w:tblGrid>
        <w:gridCol w:w="2268"/>
        <w:gridCol w:w="1025"/>
        <w:gridCol w:w="1025"/>
        <w:gridCol w:w="1026"/>
        <w:gridCol w:w="1025"/>
        <w:gridCol w:w="1025"/>
        <w:gridCol w:w="1026"/>
      </w:tblGrid>
      <w:tr w:rsidR="00E40478" w:rsidRPr="005B44A6" w14:paraId="080E9F4C" w14:textId="77777777" w:rsidTr="005B44A6">
        <w:trPr>
          <w:trHeight w:val="1004"/>
        </w:trPr>
        <w:tc>
          <w:tcPr>
            <w:tcW w:w="2268" w:type="dxa"/>
            <w:shd w:val="clear" w:color="auto" w:fill="D9D9D9" w:themeFill="background1" w:themeFillShade="D9"/>
          </w:tcPr>
          <w:p w14:paraId="14F37317" w14:textId="77777777" w:rsidR="00E40478" w:rsidRPr="005B44A6" w:rsidRDefault="00E40478" w:rsidP="005B44A6">
            <w:pPr>
              <w:pStyle w:val="TableParagraph"/>
              <w:spacing w:before="60" w:after="60"/>
              <w:ind w:left="-42" w:right="170" w:firstLine="99"/>
              <w:rPr>
                <w:rFonts w:ascii="Segoe UI" w:hAnsi="Segoe UI" w:cs="Segoe UI"/>
                <w:b/>
                <w:bCs/>
                <w:sz w:val="16"/>
                <w:szCs w:val="16"/>
              </w:rPr>
            </w:pPr>
          </w:p>
          <w:p w14:paraId="5A92E869" w14:textId="77777777" w:rsidR="00E40478" w:rsidRPr="005B44A6" w:rsidRDefault="00E40478" w:rsidP="005B44A6">
            <w:pPr>
              <w:pStyle w:val="TableParagraph"/>
              <w:spacing w:before="60" w:after="60"/>
              <w:ind w:left="-42" w:right="170" w:firstLine="99"/>
              <w:rPr>
                <w:rFonts w:ascii="Segoe UI" w:hAnsi="Segoe UI" w:cs="Segoe UI"/>
                <w:b/>
                <w:bCs/>
                <w:sz w:val="16"/>
                <w:szCs w:val="16"/>
              </w:rPr>
            </w:pPr>
          </w:p>
          <w:p w14:paraId="5DBA5990" w14:textId="6851A9A4" w:rsidR="00E40478" w:rsidRPr="005B44A6" w:rsidRDefault="00E40478" w:rsidP="005B44A6">
            <w:pPr>
              <w:pStyle w:val="TableParagraph"/>
              <w:spacing w:before="60" w:after="60"/>
              <w:ind w:right="170"/>
              <w:rPr>
                <w:rFonts w:ascii="Segoe UI" w:hAnsi="Segoe UI" w:cs="Segoe UI"/>
                <w:b/>
                <w:bCs/>
                <w:sz w:val="16"/>
                <w:szCs w:val="16"/>
              </w:rPr>
            </w:pPr>
          </w:p>
        </w:tc>
        <w:tc>
          <w:tcPr>
            <w:tcW w:w="1025" w:type="dxa"/>
            <w:shd w:val="clear" w:color="auto" w:fill="D9D9D9" w:themeFill="background1" w:themeFillShade="D9"/>
          </w:tcPr>
          <w:p w14:paraId="7B8236B6" w14:textId="08118353" w:rsidR="00E40478" w:rsidRPr="005B44A6" w:rsidRDefault="00E40478" w:rsidP="00E40478">
            <w:pPr>
              <w:pStyle w:val="TableParagraph"/>
              <w:spacing w:before="60" w:after="60"/>
              <w:ind w:left="-42" w:right="170" w:firstLine="99"/>
              <w:jc w:val="right"/>
              <w:rPr>
                <w:rFonts w:ascii="Segoe UI" w:hAnsi="Segoe UI" w:cs="Segoe UI"/>
                <w:b/>
                <w:bCs/>
                <w:sz w:val="16"/>
                <w:szCs w:val="16"/>
              </w:rPr>
            </w:pPr>
            <w:r w:rsidRPr="005B44A6">
              <w:rPr>
                <w:rFonts w:ascii="Segoe UI" w:hAnsi="Segoe UI" w:cs="Segoe UI"/>
                <w:b/>
                <w:bCs/>
                <w:sz w:val="16"/>
                <w:szCs w:val="16"/>
              </w:rPr>
              <w:t>Land</w:t>
            </w:r>
            <w:r w:rsidR="005B44A6" w:rsidRPr="005B44A6">
              <w:rPr>
                <w:rFonts w:ascii="Segoe UI" w:hAnsi="Segoe UI" w:cs="Segoe UI"/>
                <w:b/>
                <w:bCs/>
                <w:sz w:val="16"/>
                <w:szCs w:val="16"/>
              </w:rPr>
              <w:br/>
            </w:r>
            <w:r w:rsidR="005B44A6" w:rsidRPr="005B44A6">
              <w:rPr>
                <w:rFonts w:ascii="Segoe UI" w:hAnsi="Segoe UI" w:cs="Segoe UI"/>
                <w:b/>
                <w:bCs/>
                <w:sz w:val="16"/>
                <w:szCs w:val="16"/>
              </w:rPr>
              <w:br/>
            </w:r>
          </w:p>
          <w:p w14:paraId="4D79EFEF" w14:textId="77777777" w:rsidR="00E40478" w:rsidRPr="005B44A6" w:rsidRDefault="00E40478" w:rsidP="00E40478">
            <w:pPr>
              <w:pStyle w:val="TableParagraph"/>
              <w:spacing w:before="60" w:after="60"/>
              <w:ind w:left="-42" w:right="170" w:firstLine="99"/>
              <w:jc w:val="right"/>
              <w:rPr>
                <w:rFonts w:ascii="Segoe UI" w:hAnsi="Segoe UI" w:cs="Segoe UI"/>
                <w:b/>
                <w:bCs/>
                <w:sz w:val="16"/>
                <w:szCs w:val="16"/>
              </w:rPr>
            </w:pPr>
            <w:r w:rsidRPr="005B44A6">
              <w:rPr>
                <w:rFonts w:ascii="Segoe UI" w:hAnsi="Segoe UI" w:cs="Segoe UI"/>
                <w:b/>
                <w:bCs/>
                <w:sz w:val="16"/>
                <w:szCs w:val="16"/>
              </w:rPr>
              <w:t>$000</w:t>
            </w:r>
          </w:p>
        </w:tc>
        <w:tc>
          <w:tcPr>
            <w:tcW w:w="1025" w:type="dxa"/>
            <w:shd w:val="clear" w:color="auto" w:fill="D9D9D9" w:themeFill="background1" w:themeFillShade="D9"/>
          </w:tcPr>
          <w:p w14:paraId="12204241" w14:textId="77777777" w:rsidR="005B44A6" w:rsidRDefault="00E40478" w:rsidP="005B44A6">
            <w:pPr>
              <w:pStyle w:val="TableParagraph"/>
              <w:spacing w:before="60" w:after="60"/>
              <w:ind w:left="-42" w:right="170" w:firstLine="99"/>
              <w:jc w:val="right"/>
              <w:rPr>
                <w:rFonts w:ascii="Segoe UI" w:hAnsi="Segoe UI" w:cs="Segoe UI"/>
                <w:b/>
                <w:bCs/>
                <w:sz w:val="16"/>
                <w:szCs w:val="16"/>
              </w:rPr>
            </w:pPr>
            <w:r w:rsidRPr="005B44A6">
              <w:rPr>
                <w:rFonts w:ascii="Segoe UI" w:hAnsi="Segoe UI" w:cs="Segoe UI"/>
                <w:b/>
                <w:bCs/>
                <w:sz w:val="16"/>
                <w:szCs w:val="16"/>
              </w:rPr>
              <w:t xml:space="preserve">Leasehold </w:t>
            </w:r>
            <w:proofErr w:type="gramStart"/>
            <w:r w:rsidRPr="005B44A6">
              <w:rPr>
                <w:rFonts w:ascii="Segoe UI" w:hAnsi="Segoe UI" w:cs="Segoe UI"/>
                <w:b/>
                <w:bCs/>
                <w:sz w:val="16"/>
                <w:szCs w:val="16"/>
              </w:rPr>
              <w:t>improve</w:t>
            </w:r>
            <w:proofErr w:type="gramEnd"/>
            <w:r w:rsidR="005B44A6">
              <w:rPr>
                <w:rFonts w:ascii="Segoe UI" w:hAnsi="Segoe UI" w:cs="Segoe UI"/>
                <w:b/>
                <w:bCs/>
                <w:sz w:val="16"/>
                <w:szCs w:val="16"/>
              </w:rPr>
              <w:t>-</w:t>
            </w:r>
            <w:proofErr w:type="spellStart"/>
            <w:r w:rsidRPr="005B44A6">
              <w:rPr>
                <w:rFonts w:ascii="Segoe UI" w:hAnsi="Segoe UI" w:cs="Segoe UI"/>
                <w:b/>
                <w:bCs/>
                <w:sz w:val="16"/>
                <w:szCs w:val="16"/>
              </w:rPr>
              <w:t>ments</w:t>
            </w:r>
            <w:proofErr w:type="spellEnd"/>
          </w:p>
          <w:p w14:paraId="58EFBA3E" w14:textId="7A9A68B0" w:rsidR="00E40478" w:rsidRPr="005B44A6" w:rsidRDefault="00E40478" w:rsidP="005B44A6">
            <w:pPr>
              <w:pStyle w:val="TableParagraph"/>
              <w:spacing w:before="60" w:after="60"/>
              <w:ind w:left="-42" w:right="170" w:firstLine="99"/>
              <w:jc w:val="right"/>
              <w:rPr>
                <w:rFonts w:ascii="Segoe UI" w:hAnsi="Segoe UI" w:cs="Segoe UI"/>
                <w:b/>
                <w:bCs/>
                <w:sz w:val="16"/>
                <w:szCs w:val="16"/>
              </w:rPr>
            </w:pPr>
            <w:r w:rsidRPr="005B44A6">
              <w:rPr>
                <w:rFonts w:ascii="Segoe UI" w:hAnsi="Segoe UI" w:cs="Segoe UI"/>
                <w:b/>
                <w:bCs/>
                <w:sz w:val="16"/>
                <w:szCs w:val="16"/>
              </w:rPr>
              <w:t>$000</w:t>
            </w:r>
          </w:p>
        </w:tc>
        <w:tc>
          <w:tcPr>
            <w:tcW w:w="1026" w:type="dxa"/>
            <w:shd w:val="clear" w:color="auto" w:fill="D9D9D9" w:themeFill="background1" w:themeFillShade="D9"/>
          </w:tcPr>
          <w:p w14:paraId="7DBB3B36" w14:textId="77777777" w:rsidR="005B44A6" w:rsidRPr="005B44A6" w:rsidRDefault="00E40478" w:rsidP="005B44A6">
            <w:pPr>
              <w:pStyle w:val="TableParagraph"/>
              <w:spacing w:before="60" w:after="60"/>
              <w:ind w:left="-42" w:right="170" w:firstLine="99"/>
              <w:jc w:val="right"/>
              <w:rPr>
                <w:rFonts w:ascii="Segoe UI" w:hAnsi="Segoe UI" w:cs="Segoe UI"/>
                <w:b/>
                <w:bCs/>
                <w:sz w:val="16"/>
                <w:szCs w:val="16"/>
              </w:rPr>
            </w:pPr>
            <w:r w:rsidRPr="005B44A6">
              <w:rPr>
                <w:rFonts w:ascii="Segoe UI" w:hAnsi="Segoe UI" w:cs="Segoe UI"/>
                <w:b/>
                <w:bCs/>
                <w:sz w:val="16"/>
                <w:szCs w:val="16"/>
              </w:rPr>
              <w:t>Furniture plant and equipment</w:t>
            </w:r>
          </w:p>
          <w:p w14:paraId="060C69AD" w14:textId="12DB8732" w:rsidR="00E40478" w:rsidRPr="005B44A6" w:rsidRDefault="00E40478" w:rsidP="005B44A6">
            <w:pPr>
              <w:pStyle w:val="TableParagraph"/>
              <w:spacing w:before="60" w:after="60"/>
              <w:ind w:left="-42" w:right="170" w:firstLine="99"/>
              <w:jc w:val="right"/>
              <w:rPr>
                <w:rFonts w:ascii="Segoe UI" w:hAnsi="Segoe UI" w:cs="Segoe UI"/>
                <w:b/>
                <w:bCs/>
                <w:sz w:val="16"/>
                <w:szCs w:val="16"/>
              </w:rPr>
            </w:pPr>
            <w:r w:rsidRPr="005B44A6">
              <w:rPr>
                <w:rFonts w:ascii="Segoe UI" w:hAnsi="Segoe UI" w:cs="Segoe UI"/>
                <w:b/>
                <w:bCs/>
                <w:sz w:val="16"/>
                <w:szCs w:val="16"/>
              </w:rPr>
              <w:t>$000</w:t>
            </w:r>
          </w:p>
        </w:tc>
        <w:tc>
          <w:tcPr>
            <w:tcW w:w="1025" w:type="dxa"/>
            <w:shd w:val="clear" w:color="auto" w:fill="D9D9D9" w:themeFill="background1" w:themeFillShade="D9"/>
          </w:tcPr>
          <w:p w14:paraId="3D5E7EB7" w14:textId="77777777" w:rsidR="005B44A6" w:rsidRPr="005B44A6" w:rsidRDefault="00E40478" w:rsidP="005B44A6">
            <w:pPr>
              <w:pStyle w:val="TableParagraph"/>
              <w:spacing w:before="60" w:after="60"/>
              <w:ind w:left="-42" w:right="170" w:firstLine="99"/>
              <w:jc w:val="right"/>
              <w:rPr>
                <w:rFonts w:ascii="Segoe UI" w:hAnsi="Segoe UI" w:cs="Segoe UI"/>
                <w:b/>
                <w:bCs/>
                <w:sz w:val="16"/>
                <w:szCs w:val="16"/>
              </w:rPr>
            </w:pPr>
            <w:r w:rsidRPr="005B44A6">
              <w:rPr>
                <w:rFonts w:ascii="Segoe UI" w:hAnsi="Segoe UI" w:cs="Segoe UI"/>
                <w:b/>
                <w:bCs/>
                <w:sz w:val="16"/>
                <w:szCs w:val="16"/>
              </w:rPr>
              <w:t>Motor vehicles</w:t>
            </w:r>
            <w:r w:rsidR="005B44A6" w:rsidRPr="005B44A6">
              <w:rPr>
                <w:rFonts w:ascii="Segoe UI" w:hAnsi="Segoe UI" w:cs="Segoe UI"/>
                <w:b/>
                <w:bCs/>
                <w:sz w:val="16"/>
                <w:szCs w:val="16"/>
              </w:rPr>
              <w:br/>
            </w:r>
          </w:p>
          <w:p w14:paraId="22992622" w14:textId="0EC88337" w:rsidR="00E40478" w:rsidRPr="005B44A6" w:rsidRDefault="00E40478" w:rsidP="005B44A6">
            <w:pPr>
              <w:pStyle w:val="TableParagraph"/>
              <w:spacing w:before="60" w:after="60"/>
              <w:ind w:left="-42" w:right="170" w:firstLine="99"/>
              <w:jc w:val="right"/>
              <w:rPr>
                <w:rFonts w:ascii="Segoe UI" w:hAnsi="Segoe UI" w:cs="Segoe UI"/>
                <w:b/>
                <w:bCs/>
                <w:sz w:val="16"/>
                <w:szCs w:val="16"/>
              </w:rPr>
            </w:pPr>
            <w:r w:rsidRPr="005B44A6">
              <w:rPr>
                <w:rFonts w:ascii="Segoe UI" w:hAnsi="Segoe UI" w:cs="Segoe UI"/>
                <w:b/>
                <w:bCs/>
                <w:sz w:val="16"/>
                <w:szCs w:val="16"/>
              </w:rPr>
              <w:t>$000</w:t>
            </w:r>
          </w:p>
        </w:tc>
        <w:tc>
          <w:tcPr>
            <w:tcW w:w="1025" w:type="dxa"/>
            <w:shd w:val="clear" w:color="auto" w:fill="D9D9D9" w:themeFill="background1" w:themeFillShade="D9"/>
          </w:tcPr>
          <w:p w14:paraId="2B4F939A" w14:textId="77777777" w:rsidR="005B44A6" w:rsidRPr="005B44A6" w:rsidRDefault="00E40478" w:rsidP="005B44A6">
            <w:pPr>
              <w:pStyle w:val="TableParagraph"/>
              <w:spacing w:before="60" w:after="60"/>
              <w:ind w:left="-42" w:right="170" w:firstLine="99"/>
              <w:jc w:val="right"/>
              <w:rPr>
                <w:rFonts w:ascii="Segoe UI" w:hAnsi="Segoe UI" w:cs="Segoe UI"/>
                <w:b/>
                <w:bCs/>
                <w:sz w:val="16"/>
                <w:szCs w:val="16"/>
              </w:rPr>
            </w:pPr>
            <w:r w:rsidRPr="005B44A6">
              <w:rPr>
                <w:rFonts w:ascii="Segoe UI" w:hAnsi="Segoe UI" w:cs="Segoe UI"/>
                <w:b/>
                <w:bCs/>
                <w:sz w:val="16"/>
                <w:szCs w:val="16"/>
              </w:rPr>
              <w:t>Computer</w:t>
            </w:r>
            <w:r w:rsidR="005B44A6" w:rsidRPr="005B44A6">
              <w:rPr>
                <w:rFonts w:ascii="Segoe UI" w:hAnsi="Segoe UI" w:cs="Segoe UI"/>
                <w:b/>
                <w:bCs/>
                <w:sz w:val="16"/>
                <w:szCs w:val="16"/>
              </w:rPr>
              <w:br/>
            </w:r>
            <w:r w:rsidRPr="005B44A6">
              <w:rPr>
                <w:rFonts w:ascii="Segoe UI" w:hAnsi="Segoe UI" w:cs="Segoe UI"/>
                <w:b/>
                <w:bCs/>
                <w:sz w:val="16"/>
                <w:szCs w:val="16"/>
              </w:rPr>
              <w:t xml:space="preserve"> hardware</w:t>
            </w:r>
            <w:r w:rsidR="005B44A6" w:rsidRPr="005B44A6">
              <w:rPr>
                <w:rFonts w:ascii="Segoe UI" w:hAnsi="Segoe UI" w:cs="Segoe UI"/>
                <w:b/>
                <w:bCs/>
                <w:sz w:val="16"/>
                <w:szCs w:val="16"/>
              </w:rPr>
              <w:br/>
            </w:r>
          </w:p>
          <w:p w14:paraId="2ADE5238" w14:textId="68554BF3" w:rsidR="00E40478" w:rsidRPr="005B44A6" w:rsidRDefault="00E40478" w:rsidP="005B44A6">
            <w:pPr>
              <w:pStyle w:val="TableParagraph"/>
              <w:spacing w:before="60" w:after="60"/>
              <w:ind w:left="-42" w:right="170" w:firstLine="99"/>
              <w:jc w:val="right"/>
              <w:rPr>
                <w:rFonts w:ascii="Segoe UI" w:hAnsi="Segoe UI" w:cs="Segoe UI"/>
                <w:b/>
                <w:bCs/>
                <w:sz w:val="16"/>
                <w:szCs w:val="16"/>
              </w:rPr>
            </w:pPr>
            <w:r w:rsidRPr="005B44A6">
              <w:rPr>
                <w:rFonts w:ascii="Segoe UI" w:hAnsi="Segoe UI" w:cs="Segoe UI"/>
                <w:b/>
                <w:bCs/>
                <w:sz w:val="16"/>
                <w:szCs w:val="16"/>
              </w:rPr>
              <w:t>$000</w:t>
            </w:r>
          </w:p>
        </w:tc>
        <w:tc>
          <w:tcPr>
            <w:tcW w:w="1026" w:type="dxa"/>
            <w:shd w:val="clear" w:color="auto" w:fill="D9D9D9" w:themeFill="background1" w:themeFillShade="D9"/>
          </w:tcPr>
          <w:p w14:paraId="1C7927CC" w14:textId="77777777" w:rsidR="005B44A6" w:rsidRPr="005B44A6" w:rsidRDefault="00E40478" w:rsidP="005B44A6">
            <w:pPr>
              <w:pStyle w:val="TableParagraph"/>
              <w:spacing w:before="60" w:after="60"/>
              <w:ind w:left="-42" w:right="170" w:firstLine="99"/>
              <w:jc w:val="right"/>
              <w:rPr>
                <w:rFonts w:ascii="Segoe UI" w:hAnsi="Segoe UI" w:cs="Segoe UI"/>
                <w:b/>
                <w:bCs/>
                <w:sz w:val="16"/>
                <w:szCs w:val="16"/>
              </w:rPr>
            </w:pPr>
            <w:r w:rsidRPr="005B44A6">
              <w:rPr>
                <w:rFonts w:ascii="Segoe UI" w:hAnsi="Segoe UI" w:cs="Segoe UI"/>
                <w:b/>
                <w:bCs/>
                <w:sz w:val="16"/>
                <w:szCs w:val="16"/>
              </w:rPr>
              <w:t>Total</w:t>
            </w:r>
            <w:r w:rsidR="005B44A6" w:rsidRPr="005B44A6">
              <w:rPr>
                <w:rFonts w:ascii="Segoe UI" w:hAnsi="Segoe UI" w:cs="Segoe UI"/>
                <w:b/>
                <w:bCs/>
                <w:sz w:val="16"/>
                <w:szCs w:val="16"/>
              </w:rPr>
              <w:br/>
            </w:r>
            <w:r w:rsidR="005B44A6" w:rsidRPr="005B44A6">
              <w:rPr>
                <w:rFonts w:ascii="Segoe UI" w:hAnsi="Segoe UI" w:cs="Segoe UI"/>
                <w:b/>
                <w:bCs/>
                <w:sz w:val="16"/>
                <w:szCs w:val="16"/>
              </w:rPr>
              <w:br/>
            </w:r>
          </w:p>
          <w:p w14:paraId="095474B9" w14:textId="38F4A560" w:rsidR="00E40478" w:rsidRPr="005B44A6" w:rsidRDefault="00E40478" w:rsidP="005B44A6">
            <w:pPr>
              <w:pStyle w:val="TableParagraph"/>
              <w:spacing w:before="60" w:after="60"/>
              <w:ind w:left="-42" w:right="170" w:firstLine="99"/>
              <w:jc w:val="right"/>
              <w:rPr>
                <w:rFonts w:ascii="Segoe UI" w:hAnsi="Segoe UI" w:cs="Segoe UI"/>
                <w:b/>
                <w:bCs/>
                <w:sz w:val="16"/>
                <w:szCs w:val="16"/>
              </w:rPr>
            </w:pPr>
            <w:r w:rsidRPr="005B44A6">
              <w:rPr>
                <w:rFonts w:ascii="Segoe UI" w:hAnsi="Segoe UI" w:cs="Segoe UI"/>
                <w:b/>
                <w:bCs/>
                <w:sz w:val="16"/>
                <w:szCs w:val="16"/>
              </w:rPr>
              <w:t>$000</w:t>
            </w:r>
          </w:p>
        </w:tc>
      </w:tr>
      <w:tr w:rsidR="00E40478" w:rsidRPr="005B44A6" w14:paraId="442ABED2" w14:textId="77777777" w:rsidTr="005B44A6">
        <w:trPr>
          <w:trHeight w:val="334"/>
        </w:trPr>
        <w:tc>
          <w:tcPr>
            <w:tcW w:w="2268" w:type="dxa"/>
          </w:tcPr>
          <w:p w14:paraId="3401E207" w14:textId="77777777" w:rsidR="00E40478" w:rsidRPr="005B44A6" w:rsidRDefault="00E40478" w:rsidP="005B44A6">
            <w:pPr>
              <w:pStyle w:val="TableParagraph"/>
              <w:spacing w:before="60" w:after="60"/>
              <w:ind w:left="-42" w:right="170" w:firstLine="99"/>
              <w:rPr>
                <w:rFonts w:ascii="Segoe UI" w:hAnsi="Segoe UI" w:cs="Segoe UI"/>
                <w:b/>
                <w:bCs/>
                <w:sz w:val="16"/>
                <w:szCs w:val="16"/>
              </w:rPr>
            </w:pPr>
            <w:r w:rsidRPr="005B44A6">
              <w:rPr>
                <w:rFonts w:ascii="Segoe UI" w:hAnsi="Segoe UI" w:cs="Segoe UI"/>
                <w:b/>
                <w:bCs/>
                <w:sz w:val="16"/>
                <w:szCs w:val="16"/>
              </w:rPr>
              <w:t>Cost or valuation</w:t>
            </w:r>
          </w:p>
        </w:tc>
        <w:tc>
          <w:tcPr>
            <w:tcW w:w="1025" w:type="dxa"/>
          </w:tcPr>
          <w:p w14:paraId="474901F5" w14:textId="77777777" w:rsidR="00E40478" w:rsidRPr="005B44A6" w:rsidRDefault="00E40478" w:rsidP="00E40478">
            <w:pPr>
              <w:pStyle w:val="TableParagraph"/>
              <w:spacing w:before="60" w:after="60"/>
              <w:ind w:left="-42" w:right="170" w:firstLine="99"/>
              <w:jc w:val="right"/>
              <w:rPr>
                <w:rFonts w:ascii="Segoe UI" w:hAnsi="Segoe UI" w:cs="Segoe UI"/>
                <w:b/>
                <w:bCs/>
                <w:sz w:val="16"/>
                <w:szCs w:val="16"/>
              </w:rPr>
            </w:pPr>
          </w:p>
        </w:tc>
        <w:tc>
          <w:tcPr>
            <w:tcW w:w="1025" w:type="dxa"/>
          </w:tcPr>
          <w:p w14:paraId="56DCDE8E" w14:textId="77777777" w:rsidR="00E40478" w:rsidRPr="005B44A6" w:rsidRDefault="00E40478" w:rsidP="00E40478">
            <w:pPr>
              <w:pStyle w:val="TableParagraph"/>
              <w:spacing w:before="60" w:after="60"/>
              <w:ind w:left="-42" w:right="170" w:firstLine="99"/>
              <w:jc w:val="right"/>
              <w:rPr>
                <w:rFonts w:ascii="Segoe UI" w:hAnsi="Segoe UI" w:cs="Segoe UI"/>
                <w:b/>
                <w:bCs/>
                <w:sz w:val="16"/>
                <w:szCs w:val="16"/>
              </w:rPr>
            </w:pPr>
          </w:p>
        </w:tc>
        <w:tc>
          <w:tcPr>
            <w:tcW w:w="1026" w:type="dxa"/>
          </w:tcPr>
          <w:p w14:paraId="7252E385" w14:textId="77777777" w:rsidR="00E40478" w:rsidRPr="005B44A6" w:rsidRDefault="00E40478" w:rsidP="00E40478">
            <w:pPr>
              <w:pStyle w:val="TableParagraph"/>
              <w:spacing w:before="60" w:after="60"/>
              <w:ind w:left="-42" w:right="170" w:firstLine="99"/>
              <w:jc w:val="right"/>
              <w:rPr>
                <w:rFonts w:ascii="Segoe UI" w:hAnsi="Segoe UI" w:cs="Segoe UI"/>
                <w:b/>
                <w:bCs/>
                <w:sz w:val="16"/>
                <w:szCs w:val="16"/>
              </w:rPr>
            </w:pPr>
          </w:p>
        </w:tc>
        <w:tc>
          <w:tcPr>
            <w:tcW w:w="1025" w:type="dxa"/>
          </w:tcPr>
          <w:p w14:paraId="70EF61C5" w14:textId="77777777" w:rsidR="00E40478" w:rsidRPr="005B44A6" w:rsidRDefault="00E40478" w:rsidP="00E40478">
            <w:pPr>
              <w:pStyle w:val="TableParagraph"/>
              <w:spacing w:before="60" w:after="60"/>
              <w:ind w:left="-42" w:right="170" w:firstLine="99"/>
              <w:jc w:val="right"/>
              <w:rPr>
                <w:rFonts w:ascii="Segoe UI" w:hAnsi="Segoe UI" w:cs="Segoe UI"/>
                <w:b/>
                <w:bCs/>
                <w:sz w:val="16"/>
                <w:szCs w:val="16"/>
              </w:rPr>
            </w:pPr>
          </w:p>
        </w:tc>
        <w:tc>
          <w:tcPr>
            <w:tcW w:w="1025" w:type="dxa"/>
          </w:tcPr>
          <w:p w14:paraId="2A86B788" w14:textId="77777777" w:rsidR="00E40478" w:rsidRPr="005B44A6" w:rsidRDefault="00E40478" w:rsidP="00E40478">
            <w:pPr>
              <w:pStyle w:val="TableParagraph"/>
              <w:spacing w:before="60" w:after="60"/>
              <w:ind w:left="-42" w:right="170" w:firstLine="99"/>
              <w:jc w:val="right"/>
              <w:rPr>
                <w:rFonts w:ascii="Segoe UI" w:hAnsi="Segoe UI" w:cs="Segoe UI"/>
                <w:b/>
                <w:bCs/>
                <w:sz w:val="16"/>
                <w:szCs w:val="16"/>
              </w:rPr>
            </w:pPr>
          </w:p>
        </w:tc>
        <w:tc>
          <w:tcPr>
            <w:tcW w:w="1026" w:type="dxa"/>
          </w:tcPr>
          <w:p w14:paraId="0D3BA4B7" w14:textId="77777777" w:rsidR="00E40478" w:rsidRPr="005B44A6" w:rsidRDefault="00E40478" w:rsidP="00E40478">
            <w:pPr>
              <w:pStyle w:val="TableParagraph"/>
              <w:spacing w:before="60" w:after="60"/>
              <w:ind w:left="-42" w:right="170" w:firstLine="99"/>
              <w:jc w:val="right"/>
              <w:rPr>
                <w:rFonts w:ascii="Segoe UI" w:hAnsi="Segoe UI" w:cs="Segoe UI"/>
                <w:b/>
                <w:bCs/>
                <w:sz w:val="16"/>
                <w:szCs w:val="16"/>
              </w:rPr>
            </w:pPr>
          </w:p>
        </w:tc>
      </w:tr>
      <w:tr w:rsidR="00E40478" w14:paraId="5C87D244" w14:textId="77777777" w:rsidTr="005B44A6">
        <w:trPr>
          <w:trHeight w:val="359"/>
        </w:trPr>
        <w:tc>
          <w:tcPr>
            <w:tcW w:w="2268" w:type="dxa"/>
          </w:tcPr>
          <w:p w14:paraId="36E75CED" w14:textId="77777777" w:rsidR="00E40478" w:rsidRPr="00E40478" w:rsidRDefault="00E40478" w:rsidP="005B44A6">
            <w:pPr>
              <w:pStyle w:val="TableParagraph"/>
              <w:spacing w:before="60" w:after="60"/>
              <w:ind w:left="-42" w:right="170" w:firstLine="99"/>
              <w:rPr>
                <w:rFonts w:ascii="Segoe UI" w:hAnsi="Segoe UI" w:cs="Segoe UI"/>
                <w:sz w:val="16"/>
                <w:szCs w:val="16"/>
              </w:rPr>
            </w:pPr>
            <w:r w:rsidRPr="00E40478">
              <w:rPr>
                <w:rFonts w:ascii="Segoe UI" w:hAnsi="Segoe UI" w:cs="Segoe UI"/>
                <w:sz w:val="16"/>
                <w:szCs w:val="16"/>
              </w:rPr>
              <w:t xml:space="preserve">Balance as </w:t>
            </w:r>
            <w:proofErr w:type="gramStart"/>
            <w:r w:rsidRPr="00E40478">
              <w:rPr>
                <w:rFonts w:ascii="Segoe UI" w:hAnsi="Segoe UI" w:cs="Segoe UI"/>
                <w:sz w:val="16"/>
                <w:szCs w:val="16"/>
              </w:rPr>
              <w:t>at</w:t>
            </w:r>
            <w:proofErr w:type="gramEnd"/>
            <w:r w:rsidRPr="00E40478">
              <w:rPr>
                <w:rFonts w:ascii="Segoe UI" w:hAnsi="Segoe UI" w:cs="Segoe UI"/>
                <w:sz w:val="16"/>
                <w:szCs w:val="16"/>
              </w:rPr>
              <w:t xml:space="preserve"> 1 July 2021</w:t>
            </w:r>
          </w:p>
        </w:tc>
        <w:tc>
          <w:tcPr>
            <w:tcW w:w="1025" w:type="dxa"/>
          </w:tcPr>
          <w:p w14:paraId="64E4B362"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6,315</w:t>
            </w:r>
          </w:p>
        </w:tc>
        <w:tc>
          <w:tcPr>
            <w:tcW w:w="1025" w:type="dxa"/>
          </w:tcPr>
          <w:p w14:paraId="34C294CA"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5,271</w:t>
            </w:r>
          </w:p>
        </w:tc>
        <w:tc>
          <w:tcPr>
            <w:tcW w:w="1026" w:type="dxa"/>
          </w:tcPr>
          <w:p w14:paraId="27D2C939"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1,975</w:t>
            </w:r>
          </w:p>
        </w:tc>
        <w:tc>
          <w:tcPr>
            <w:tcW w:w="1025" w:type="dxa"/>
          </w:tcPr>
          <w:p w14:paraId="5C7E6041"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343</w:t>
            </w:r>
          </w:p>
        </w:tc>
        <w:tc>
          <w:tcPr>
            <w:tcW w:w="1025" w:type="dxa"/>
          </w:tcPr>
          <w:p w14:paraId="773F8191"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1,741</w:t>
            </w:r>
          </w:p>
        </w:tc>
        <w:tc>
          <w:tcPr>
            <w:tcW w:w="1026" w:type="dxa"/>
          </w:tcPr>
          <w:p w14:paraId="5A5A7D5A"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15,645</w:t>
            </w:r>
          </w:p>
        </w:tc>
      </w:tr>
      <w:tr w:rsidR="00E40478" w14:paraId="2EA0E9C8" w14:textId="77777777" w:rsidTr="005B44A6">
        <w:trPr>
          <w:trHeight w:val="359"/>
        </w:trPr>
        <w:tc>
          <w:tcPr>
            <w:tcW w:w="2268" w:type="dxa"/>
          </w:tcPr>
          <w:p w14:paraId="619A5C1C" w14:textId="77777777" w:rsidR="00E40478" w:rsidRPr="00E40478" w:rsidRDefault="00E40478" w:rsidP="005B44A6">
            <w:pPr>
              <w:pStyle w:val="TableParagraph"/>
              <w:spacing w:before="60" w:after="60"/>
              <w:ind w:left="-42" w:right="170" w:firstLine="99"/>
              <w:rPr>
                <w:rFonts w:ascii="Segoe UI" w:hAnsi="Segoe UI" w:cs="Segoe UI"/>
                <w:sz w:val="16"/>
                <w:szCs w:val="16"/>
              </w:rPr>
            </w:pPr>
            <w:r w:rsidRPr="00E40478">
              <w:rPr>
                <w:rFonts w:ascii="Segoe UI" w:hAnsi="Segoe UI" w:cs="Segoe UI"/>
                <w:sz w:val="16"/>
                <w:szCs w:val="16"/>
              </w:rPr>
              <w:t>Additions</w:t>
            </w:r>
          </w:p>
        </w:tc>
        <w:tc>
          <w:tcPr>
            <w:tcW w:w="1025" w:type="dxa"/>
          </w:tcPr>
          <w:p w14:paraId="79CC7D1A"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w:t>
            </w:r>
          </w:p>
        </w:tc>
        <w:tc>
          <w:tcPr>
            <w:tcW w:w="1025" w:type="dxa"/>
          </w:tcPr>
          <w:p w14:paraId="34E853F8"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317</w:t>
            </w:r>
          </w:p>
        </w:tc>
        <w:tc>
          <w:tcPr>
            <w:tcW w:w="1026" w:type="dxa"/>
          </w:tcPr>
          <w:p w14:paraId="4FEA1EF2"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126</w:t>
            </w:r>
          </w:p>
        </w:tc>
        <w:tc>
          <w:tcPr>
            <w:tcW w:w="1025" w:type="dxa"/>
          </w:tcPr>
          <w:p w14:paraId="63B1F930"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242</w:t>
            </w:r>
          </w:p>
        </w:tc>
        <w:tc>
          <w:tcPr>
            <w:tcW w:w="1025" w:type="dxa"/>
          </w:tcPr>
          <w:p w14:paraId="3DB18705"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1</w:t>
            </w:r>
          </w:p>
        </w:tc>
        <w:tc>
          <w:tcPr>
            <w:tcW w:w="1026" w:type="dxa"/>
          </w:tcPr>
          <w:p w14:paraId="5E95A9D3"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686</w:t>
            </w:r>
          </w:p>
        </w:tc>
      </w:tr>
      <w:tr w:rsidR="00E40478" w14:paraId="08DF2285" w14:textId="77777777" w:rsidTr="005B44A6">
        <w:trPr>
          <w:trHeight w:val="348"/>
        </w:trPr>
        <w:tc>
          <w:tcPr>
            <w:tcW w:w="2268" w:type="dxa"/>
            <w:tcBorders>
              <w:bottom w:val="single" w:sz="4" w:space="0" w:color="A6A6A6" w:themeColor="background1" w:themeShade="A6"/>
            </w:tcBorders>
          </w:tcPr>
          <w:p w14:paraId="6E35673C" w14:textId="77777777" w:rsidR="00E40478" w:rsidRPr="00E40478" w:rsidRDefault="00E40478" w:rsidP="005B44A6">
            <w:pPr>
              <w:pStyle w:val="TableParagraph"/>
              <w:spacing w:before="60" w:after="60"/>
              <w:ind w:left="-42" w:right="170" w:firstLine="99"/>
              <w:rPr>
                <w:rFonts w:ascii="Segoe UI" w:hAnsi="Segoe UI" w:cs="Segoe UI"/>
                <w:sz w:val="16"/>
                <w:szCs w:val="16"/>
              </w:rPr>
            </w:pPr>
            <w:r w:rsidRPr="00E40478">
              <w:rPr>
                <w:rFonts w:ascii="Segoe UI" w:hAnsi="Segoe UI" w:cs="Segoe UI"/>
                <w:sz w:val="16"/>
                <w:szCs w:val="16"/>
              </w:rPr>
              <w:t>Disposals</w:t>
            </w:r>
          </w:p>
        </w:tc>
        <w:tc>
          <w:tcPr>
            <w:tcW w:w="1025" w:type="dxa"/>
            <w:tcBorders>
              <w:bottom w:val="single" w:sz="4" w:space="0" w:color="A6A6A6" w:themeColor="background1" w:themeShade="A6"/>
            </w:tcBorders>
          </w:tcPr>
          <w:p w14:paraId="11C650E0"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w:t>
            </w:r>
          </w:p>
        </w:tc>
        <w:tc>
          <w:tcPr>
            <w:tcW w:w="1025" w:type="dxa"/>
            <w:tcBorders>
              <w:bottom w:val="single" w:sz="4" w:space="0" w:color="A6A6A6" w:themeColor="background1" w:themeShade="A6"/>
            </w:tcBorders>
          </w:tcPr>
          <w:p w14:paraId="00196065"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w:t>
            </w:r>
          </w:p>
        </w:tc>
        <w:tc>
          <w:tcPr>
            <w:tcW w:w="1026" w:type="dxa"/>
            <w:tcBorders>
              <w:bottom w:val="single" w:sz="4" w:space="0" w:color="A6A6A6" w:themeColor="background1" w:themeShade="A6"/>
            </w:tcBorders>
          </w:tcPr>
          <w:p w14:paraId="6893ACF3"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(115)</w:t>
            </w:r>
          </w:p>
        </w:tc>
        <w:tc>
          <w:tcPr>
            <w:tcW w:w="1025" w:type="dxa"/>
            <w:tcBorders>
              <w:bottom w:val="single" w:sz="4" w:space="0" w:color="A6A6A6" w:themeColor="background1" w:themeShade="A6"/>
            </w:tcBorders>
          </w:tcPr>
          <w:p w14:paraId="045ED135"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(133)</w:t>
            </w:r>
          </w:p>
        </w:tc>
        <w:tc>
          <w:tcPr>
            <w:tcW w:w="1025" w:type="dxa"/>
            <w:tcBorders>
              <w:bottom w:val="single" w:sz="4" w:space="0" w:color="A6A6A6" w:themeColor="background1" w:themeShade="A6"/>
            </w:tcBorders>
          </w:tcPr>
          <w:p w14:paraId="448C80B9"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(470)</w:t>
            </w:r>
          </w:p>
        </w:tc>
        <w:tc>
          <w:tcPr>
            <w:tcW w:w="1026" w:type="dxa"/>
            <w:tcBorders>
              <w:bottom w:val="single" w:sz="4" w:space="0" w:color="A6A6A6" w:themeColor="background1" w:themeShade="A6"/>
            </w:tcBorders>
          </w:tcPr>
          <w:p w14:paraId="5D3301F6"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(718)</w:t>
            </w:r>
          </w:p>
        </w:tc>
      </w:tr>
      <w:tr w:rsidR="00E40478" w:rsidRPr="005B44A6" w14:paraId="5A1FA524" w14:textId="77777777" w:rsidTr="005B44A6">
        <w:trPr>
          <w:trHeight w:val="344"/>
        </w:trPr>
        <w:tc>
          <w:tcPr>
            <w:tcW w:w="2268" w:type="dxa"/>
            <w:tcBorders>
              <w:top w:val="single" w:sz="4" w:space="0" w:color="A6A6A6" w:themeColor="background1" w:themeShade="A6"/>
              <w:bottom w:val="single" w:sz="4" w:space="0" w:color="A6A6A6" w:themeColor="background1" w:themeShade="A6"/>
            </w:tcBorders>
          </w:tcPr>
          <w:p w14:paraId="733C0E39" w14:textId="77777777" w:rsidR="00E40478" w:rsidRPr="005B44A6" w:rsidRDefault="00E40478" w:rsidP="005B44A6">
            <w:pPr>
              <w:pStyle w:val="TableParagraph"/>
              <w:spacing w:before="60" w:after="60"/>
              <w:ind w:left="-42" w:right="170" w:firstLine="99"/>
              <w:rPr>
                <w:rFonts w:ascii="Segoe UI" w:hAnsi="Segoe UI" w:cs="Segoe UI"/>
                <w:b/>
                <w:bCs/>
                <w:sz w:val="16"/>
                <w:szCs w:val="16"/>
              </w:rPr>
            </w:pPr>
            <w:r w:rsidRPr="005B44A6">
              <w:rPr>
                <w:rFonts w:ascii="Segoe UI" w:hAnsi="Segoe UI" w:cs="Segoe UI"/>
                <w:b/>
                <w:bCs/>
                <w:sz w:val="16"/>
                <w:szCs w:val="16"/>
              </w:rPr>
              <w:t xml:space="preserve">Balance as </w:t>
            </w:r>
            <w:proofErr w:type="gramStart"/>
            <w:r w:rsidRPr="005B44A6">
              <w:rPr>
                <w:rFonts w:ascii="Segoe UI" w:hAnsi="Segoe UI" w:cs="Segoe UI"/>
                <w:b/>
                <w:bCs/>
                <w:sz w:val="16"/>
                <w:szCs w:val="16"/>
              </w:rPr>
              <w:t>at</w:t>
            </w:r>
            <w:proofErr w:type="gramEnd"/>
            <w:r w:rsidRPr="005B44A6">
              <w:rPr>
                <w:rFonts w:ascii="Segoe UI" w:hAnsi="Segoe UI" w:cs="Segoe UI"/>
                <w:b/>
                <w:bCs/>
                <w:sz w:val="16"/>
                <w:szCs w:val="16"/>
              </w:rPr>
              <w:t xml:space="preserve"> 30 June 2022</w:t>
            </w:r>
          </w:p>
        </w:tc>
        <w:tc>
          <w:tcPr>
            <w:tcW w:w="1025" w:type="dxa"/>
            <w:tcBorders>
              <w:top w:val="single" w:sz="4" w:space="0" w:color="A6A6A6" w:themeColor="background1" w:themeShade="A6"/>
              <w:bottom w:val="single" w:sz="4" w:space="0" w:color="A6A6A6" w:themeColor="background1" w:themeShade="A6"/>
            </w:tcBorders>
          </w:tcPr>
          <w:p w14:paraId="61FA8C9A" w14:textId="77777777" w:rsidR="00E40478" w:rsidRPr="005B44A6" w:rsidRDefault="00E40478" w:rsidP="00E40478">
            <w:pPr>
              <w:pStyle w:val="TableParagraph"/>
              <w:spacing w:before="60" w:after="60"/>
              <w:ind w:left="-42" w:right="170" w:firstLine="99"/>
              <w:jc w:val="right"/>
              <w:rPr>
                <w:rFonts w:ascii="Segoe UI" w:hAnsi="Segoe UI" w:cs="Segoe UI"/>
                <w:b/>
                <w:bCs/>
                <w:sz w:val="16"/>
                <w:szCs w:val="16"/>
              </w:rPr>
            </w:pPr>
            <w:r w:rsidRPr="005B44A6">
              <w:rPr>
                <w:rFonts w:ascii="Segoe UI" w:hAnsi="Segoe UI" w:cs="Segoe UI"/>
                <w:b/>
                <w:bCs/>
                <w:sz w:val="16"/>
                <w:szCs w:val="16"/>
              </w:rPr>
              <w:t>6,315</w:t>
            </w:r>
          </w:p>
        </w:tc>
        <w:tc>
          <w:tcPr>
            <w:tcW w:w="1025" w:type="dxa"/>
            <w:tcBorders>
              <w:top w:val="single" w:sz="4" w:space="0" w:color="A6A6A6" w:themeColor="background1" w:themeShade="A6"/>
              <w:bottom w:val="single" w:sz="4" w:space="0" w:color="A6A6A6" w:themeColor="background1" w:themeShade="A6"/>
            </w:tcBorders>
          </w:tcPr>
          <w:p w14:paraId="63F0DF5D" w14:textId="77777777" w:rsidR="00E40478" w:rsidRPr="005B44A6" w:rsidRDefault="00E40478" w:rsidP="00E40478">
            <w:pPr>
              <w:pStyle w:val="TableParagraph"/>
              <w:spacing w:before="60" w:after="60"/>
              <w:ind w:left="-42" w:right="170" w:firstLine="99"/>
              <w:jc w:val="right"/>
              <w:rPr>
                <w:rFonts w:ascii="Segoe UI" w:hAnsi="Segoe UI" w:cs="Segoe UI"/>
                <w:b/>
                <w:bCs/>
                <w:sz w:val="16"/>
                <w:szCs w:val="16"/>
              </w:rPr>
            </w:pPr>
            <w:r w:rsidRPr="005B44A6">
              <w:rPr>
                <w:rFonts w:ascii="Segoe UI" w:hAnsi="Segoe UI" w:cs="Segoe UI"/>
                <w:b/>
                <w:bCs/>
                <w:sz w:val="16"/>
                <w:szCs w:val="16"/>
              </w:rPr>
              <w:t>5,588</w:t>
            </w:r>
          </w:p>
        </w:tc>
        <w:tc>
          <w:tcPr>
            <w:tcW w:w="1026" w:type="dxa"/>
            <w:tcBorders>
              <w:top w:val="single" w:sz="4" w:space="0" w:color="A6A6A6" w:themeColor="background1" w:themeShade="A6"/>
              <w:bottom w:val="single" w:sz="4" w:space="0" w:color="A6A6A6" w:themeColor="background1" w:themeShade="A6"/>
            </w:tcBorders>
          </w:tcPr>
          <w:p w14:paraId="2AB5D072" w14:textId="77777777" w:rsidR="00E40478" w:rsidRPr="005B44A6" w:rsidRDefault="00E40478" w:rsidP="00E40478">
            <w:pPr>
              <w:pStyle w:val="TableParagraph"/>
              <w:spacing w:before="60" w:after="60"/>
              <w:ind w:left="-42" w:right="170" w:firstLine="99"/>
              <w:jc w:val="right"/>
              <w:rPr>
                <w:rFonts w:ascii="Segoe UI" w:hAnsi="Segoe UI" w:cs="Segoe UI"/>
                <w:b/>
                <w:bCs/>
                <w:sz w:val="16"/>
                <w:szCs w:val="16"/>
              </w:rPr>
            </w:pPr>
            <w:r w:rsidRPr="005B44A6">
              <w:rPr>
                <w:rFonts w:ascii="Segoe UI" w:hAnsi="Segoe UI" w:cs="Segoe UI"/>
                <w:b/>
                <w:bCs/>
                <w:sz w:val="16"/>
                <w:szCs w:val="16"/>
              </w:rPr>
              <w:t>1,986</w:t>
            </w:r>
          </w:p>
        </w:tc>
        <w:tc>
          <w:tcPr>
            <w:tcW w:w="1025" w:type="dxa"/>
            <w:tcBorders>
              <w:top w:val="single" w:sz="4" w:space="0" w:color="A6A6A6" w:themeColor="background1" w:themeShade="A6"/>
              <w:bottom w:val="single" w:sz="4" w:space="0" w:color="A6A6A6" w:themeColor="background1" w:themeShade="A6"/>
            </w:tcBorders>
          </w:tcPr>
          <w:p w14:paraId="1C0A8134" w14:textId="77777777" w:rsidR="00E40478" w:rsidRPr="005B44A6" w:rsidRDefault="00E40478" w:rsidP="00E40478">
            <w:pPr>
              <w:pStyle w:val="TableParagraph"/>
              <w:spacing w:before="60" w:after="60"/>
              <w:ind w:left="-42" w:right="170" w:firstLine="99"/>
              <w:jc w:val="right"/>
              <w:rPr>
                <w:rFonts w:ascii="Segoe UI" w:hAnsi="Segoe UI" w:cs="Segoe UI"/>
                <w:b/>
                <w:bCs/>
                <w:sz w:val="16"/>
                <w:szCs w:val="16"/>
              </w:rPr>
            </w:pPr>
            <w:r w:rsidRPr="005B44A6">
              <w:rPr>
                <w:rFonts w:ascii="Segoe UI" w:hAnsi="Segoe UI" w:cs="Segoe UI"/>
                <w:b/>
                <w:bCs/>
                <w:sz w:val="16"/>
                <w:szCs w:val="16"/>
              </w:rPr>
              <w:t>452</w:t>
            </w:r>
          </w:p>
        </w:tc>
        <w:tc>
          <w:tcPr>
            <w:tcW w:w="1025" w:type="dxa"/>
            <w:tcBorders>
              <w:top w:val="single" w:sz="4" w:space="0" w:color="A6A6A6" w:themeColor="background1" w:themeShade="A6"/>
              <w:bottom w:val="single" w:sz="4" w:space="0" w:color="A6A6A6" w:themeColor="background1" w:themeShade="A6"/>
            </w:tcBorders>
          </w:tcPr>
          <w:p w14:paraId="5A0B6EEC" w14:textId="77777777" w:rsidR="00E40478" w:rsidRPr="005B44A6" w:rsidRDefault="00E40478" w:rsidP="00E40478">
            <w:pPr>
              <w:pStyle w:val="TableParagraph"/>
              <w:spacing w:before="60" w:after="60"/>
              <w:ind w:left="-42" w:right="170" w:firstLine="99"/>
              <w:jc w:val="right"/>
              <w:rPr>
                <w:rFonts w:ascii="Segoe UI" w:hAnsi="Segoe UI" w:cs="Segoe UI"/>
                <w:b/>
                <w:bCs/>
                <w:sz w:val="16"/>
                <w:szCs w:val="16"/>
              </w:rPr>
            </w:pPr>
            <w:r w:rsidRPr="005B44A6">
              <w:rPr>
                <w:rFonts w:ascii="Segoe UI" w:hAnsi="Segoe UI" w:cs="Segoe UI"/>
                <w:b/>
                <w:bCs/>
                <w:sz w:val="16"/>
                <w:szCs w:val="16"/>
              </w:rPr>
              <w:t>1,272</w:t>
            </w:r>
          </w:p>
        </w:tc>
        <w:tc>
          <w:tcPr>
            <w:tcW w:w="1026" w:type="dxa"/>
            <w:tcBorders>
              <w:top w:val="single" w:sz="4" w:space="0" w:color="A6A6A6" w:themeColor="background1" w:themeShade="A6"/>
              <w:bottom w:val="single" w:sz="4" w:space="0" w:color="A6A6A6" w:themeColor="background1" w:themeShade="A6"/>
            </w:tcBorders>
          </w:tcPr>
          <w:p w14:paraId="03AB3512" w14:textId="77777777" w:rsidR="00E40478" w:rsidRPr="005B44A6" w:rsidRDefault="00E40478" w:rsidP="00E40478">
            <w:pPr>
              <w:pStyle w:val="TableParagraph"/>
              <w:spacing w:before="60" w:after="60"/>
              <w:ind w:left="-42" w:right="170" w:firstLine="99"/>
              <w:jc w:val="right"/>
              <w:rPr>
                <w:rFonts w:ascii="Segoe UI" w:hAnsi="Segoe UI" w:cs="Segoe UI"/>
                <w:b/>
                <w:bCs/>
                <w:sz w:val="16"/>
                <w:szCs w:val="16"/>
              </w:rPr>
            </w:pPr>
            <w:r w:rsidRPr="005B44A6">
              <w:rPr>
                <w:rFonts w:ascii="Segoe UI" w:hAnsi="Segoe UI" w:cs="Segoe UI"/>
                <w:b/>
                <w:bCs/>
                <w:sz w:val="16"/>
                <w:szCs w:val="16"/>
              </w:rPr>
              <w:t>15,613</w:t>
            </w:r>
          </w:p>
        </w:tc>
      </w:tr>
      <w:tr w:rsidR="00E40478" w14:paraId="7C2FD3FE" w14:textId="77777777" w:rsidTr="005B44A6">
        <w:trPr>
          <w:trHeight w:val="354"/>
        </w:trPr>
        <w:tc>
          <w:tcPr>
            <w:tcW w:w="2268" w:type="dxa"/>
            <w:tcBorders>
              <w:top w:val="single" w:sz="4" w:space="0" w:color="A6A6A6" w:themeColor="background1" w:themeShade="A6"/>
            </w:tcBorders>
          </w:tcPr>
          <w:p w14:paraId="0B0F395D" w14:textId="77777777" w:rsidR="00E40478" w:rsidRPr="00E40478" w:rsidRDefault="00E40478" w:rsidP="005B44A6">
            <w:pPr>
              <w:pStyle w:val="TableParagraph"/>
              <w:spacing w:before="60" w:after="60"/>
              <w:ind w:left="-42" w:right="170" w:firstLine="99"/>
              <w:rPr>
                <w:rFonts w:ascii="Segoe UI" w:hAnsi="Segoe UI" w:cs="Segoe UI"/>
                <w:sz w:val="16"/>
                <w:szCs w:val="16"/>
              </w:rPr>
            </w:pPr>
            <w:r w:rsidRPr="00E40478">
              <w:rPr>
                <w:rFonts w:ascii="Segoe UI" w:hAnsi="Segoe UI" w:cs="Segoe UI"/>
                <w:sz w:val="16"/>
                <w:szCs w:val="16"/>
              </w:rPr>
              <w:t xml:space="preserve">Balance as </w:t>
            </w:r>
            <w:proofErr w:type="gramStart"/>
            <w:r w:rsidRPr="00E40478">
              <w:rPr>
                <w:rFonts w:ascii="Segoe UI" w:hAnsi="Segoe UI" w:cs="Segoe UI"/>
                <w:sz w:val="16"/>
                <w:szCs w:val="16"/>
              </w:rPr>
              <w:t>at</w:t>
            </w:r>
            <w:proofErr w:type="gramEnd"/>
            <w:r w:rsidRPr="00E40478">
              <w:rPr>
                <w:rFonts w:ascii="Segoe UI" w:hAnsi="Segoe UI" w:cs="Segoe UI"/>
                <w:sz w:val="16"/>
                <w:szCs w:val="16"/>
              </w:rPr>
              <w:t xml:space="preserve"> 1 July 2022</w:t>
            </w:r>
          </w:p>
        </w:tc>
        <w:tc>
          <w:tcPr>
            <w:tcW w:w="1025" w:type="dxa"/>
            <w:tcBorders>
              <w:top w:val="single" w:sz="4" w:space="0" w:color="A6A6A6" w:themeColor="background1" w:themeShade="A6"/>
            </w:tcBorders>
          </w:tcPr>
          <w:p w14:paraId="62184BBF"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6,315</w:t>
            </w:r>
          </w:p>
        </w:tc>
        <w:tc>
          <w:tcPr>
            <w:tcW w:w="1025" w:type="dxa"/>
            <w:tcBorders>
              <w:top w:val="single" w:sz="4" w:space="0" w:color="A6A6A6" w:themeColor="background1" w:themeShade="A6"/>
            </w:tcBorders>
          </w:tcPr>
          <w:p w14:paraId="591EC99C"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5,588</w:t>
            </w:r>
          </w:p>
        </w:tc>
        <w:tc>
          <w:tcPr>
            <w:tcW w:w="1026" w:type="dxa"/>
            <w:tcBorders>
              <w:top w:val="single" w:sz="4" w:space="0" w:color="A6A6A6" w:themeColor="background1" w:themeShade="A6"/>
            </w:tcBorders>
          </w:tcPr>
          <w:p w14:paraId="0D293CBE"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1,986</w:t>
            </w:r>
          </w:p>
        </w:tc>
        <w:tc>
          <w:tcPr>
            <w:tcW w:w="1025" w:type="dxa"/>
            <w:tcBorders>
              <w:top w:val="single" w:sz="4" w:space="0" w:color="A6A6A6" w:themeColor="background1" w:themeShade="A6"/>
            </w:tcBorders>
          </w:tcPr>
          <w:p w14:paraId="020BFB0D"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452</w:t>
            </w:r>
          </w:p>
        </w:tc>
        <w:tc>
          <w:tcPr>
            <w:tcW w:w="1025" w:type="dxa"/>
            <w:tcBorders>
              <w:top w:val="single" w:sz="4" w:space="0" w:color="A6A6A6" w:themeColor="background1" w:themeShade="A6"/>
            </w:tcBorders>
          </w:tcPr>
          <w:p w14:paraId="20AAD3C7"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1,272</w:t>
            </w:r>
          </w:p>
        </w:tc>
        <w:tc>
          <w:tcPr>
            <w:tcW w:w="1026" w:type="dxa"/>
            <w:tcBorders>
              <w:top w:val="single" w:sz="4" w:space="0" w:color="A6A6A6" w:themeColor="background1" w:themeShade="A6"/>
            </w:tcBorders>
          </w:tcPr>
          <w:p w14:paraId="548B39A8"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15,613</w:t>
            </w:r>
          </w:p>
        </w:tc>
      </w:tr>
      <w:tr w:rsidR="00E40478" w14:paraId="2D0967D8" w14:textId="77777777" w:rsidTr="005B44A6">
        <w:trPr>
          <w:trHeight w:val="359"/>
        </w:trPr>
        <w:tc>
          <w:tcPr>
            <w:tcW w:w="2268" w:type="dxa"/>
          </w:tcPr>
          <w:p w14:paraId="51E4C20A" w14:textId="77777777" w:rsidR="00E40478" w:rsidRPr="00E40478" w:rsidRDefault="00E40478" w:rsidP="005B44A6">
            <w:pPr>
              <w:pStyle w:val="TableParagraph"/>
              <w:spacing w:before="60" w:after="60"/>
              <w:ind w:left="-42" w:right="170" w:firstLine="99"/>
              <w:rPr>
                <w:rFonts w:ascii="Segoe UI" w:hAnsi="Segoe UI" w:cs="Segoe UI"/>
                <w:sz w:val="16"/>
                <w:szCs w:val="16"/>
              </w:rPr>
            </w:pPr>
            <w:r w:rsidRPr="00E40478">
              <w:rPr>
                <w:rFonts w:ascii="Segoe UI" w:hAnsi="Segoe UI" w:cs="Segoe UI"/>
                <w:sz w:val="16"/>
                <w:szCs w:val="16"/>
              </w:rPr>
              <w:t>Additions</w:t>
            </w:r>
          </w:p>
        </w:tc>
        <w:tc>
          <w:tcPr>
            <w:tcW w:w="1025" w:type="dxa"/>
          </w:tcPr>
          <w:p w14:paraId="4FF4E2C2"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w:t>
            </w:r>
          </w:p>
        </w:tc>
        <w:tc>
          <w:tcPr>
            <w:tcW w:w="1025" w:type="dxa"/>
          </w:tcPr>
          <w:p w14:paraId="00AC0040"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1,304</w:t>
            </w:r>
          </w:p>
        </w:tc>
        <w:tc>
          <w:tcPr>
            <w:tcW w:w="1026" w:type="dxa"/>
          </w:tcPr>
          <w:p w14:paraId="61924D92"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16</w:t>
            </w:r>
          </w:p>
        </w:tc>
        <w:tc>
          <w:tcPr>
            <w:tcW w:w="1025" w:type="dxa"/>
          </w:tcPr>
          <w:p w14:paraId="44B6CE54"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w:t>
            </w:r>
          </w:p>
        </w:tc>
        <w:tc>
          <w:tcPr>
            <w:tcW w:w="1025" w:type="dxa"/>
          </w:tcPr>
          <w:p w14:paraId="34164E39"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w:t>
            </w:r>
          </w:p>
        </w:tc>
        <w:tc>
          <w:tcPr>
            <w:tcW w:w="1026" w:type="dxa"/>
          </w:tcPr>
          <w:p w14:paraId="56C3B526"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1,320</w:t>
            </w:r>
          </w:p>
        </w:tc>
      </w:tr>
      <w:tr w:rsidR="00E40478" w14:paraId="45A608E1" w14:textId="77777777" w:rsidTr="005B44A6">
        <w:trPr>
          <w:trHeight w:val="348"/>
        </w:trPr>
        <w:tc>
          <w:tcPr>
            <w:tcW w:w="2268" w:type="dxa"/>
            <w:tcBorders>
              <w:bottom w:val="single" w:sz="4" w:space="0" w:color="A6A6A6" w:themeColor="background1" w:themeShade="A6"/>
            </w:tcBorders>
          </w:tcPr>
          <w:p w14:paraId="5CE198AB" w14:textId="77777777" w:rsidR="00E40478" w:rsidRPr="00E40478" w:rsidRDefault="00E40478" w:rsidP="005B44A6">
            <w:pPr>
              <w:pStyle w:val="TableParagraph"/>
              <w:spacing w:before="60" w:after="60"/>
              <w:ind w:left="-42" w:right="170" w:firstLine="99"/>
              <w:rPr>
                <w:rFonts w:ascii="Segoe UI" w:hAnsi="Segoe UI" w:cs="Segoe UI"/>
                <w:sz w:val="16"/>
                <w:szCs w:val="16"/>
              </w:rPr>
            </w:pPr>
            <w:r w:rsidRPr="00E40478">
              <w:rPr>
                <w:rFonts w:ascii="Segoe UI" w:hAnsi="Segoe UI" w:cs="Segoe UI"/>
                <w:sz w:val="16"/>
                <w:szCs w:val="16"/>
              </w:rPr>
              <w:t>Disposals*</w:t>
            </w:r>
          </w:p>
        </w:tc>
        <w:tc>
          <w:tcPr>
            <w:tcW w:w="1025" w:type="dxa"/>
            <w:tcBorders>
              <w:bottom w:val="single" w:sz="4" w:space="0" w:color="A6A6A6" w:themeColor="background1" w:themeShade="A6"/>
            </w:tcBorders>
          </w:tcPr>
          <w:p w14:paraId="55AAB1BC"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w:t>
            </w:r>
          </w:p>
        </w:tc>
        <w:tc>
          <w:tcPr>
            <w:tcW w:w="1025" w:type="dxa"/>
            <w:tcBorders>
              <w:bottom w:val="single" w:sz="4" w:space="0" w:color="A6A6A6" w:themeColor="background1" w:themeShade="A6"/>
            </w:tcBorders>
          </w:tcPr>
          <w:p w14:paraId="10715C6E"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(675)</w:t>
            </w:r>
          </w:p>
        </w:tc>
        <w:tc>
          <w:tcPr>
            <w:tcW w:w="1026" w:type="dxa"/>
            <w:tcBorders>
              <w:bottom w:val="single" w:sz="4" w:space="0" w:color="A6A6A6" w:themeColor="background1" w:themeShade="A6"/>
            </w:tcBorders>
          </w:tcPr>
          <w:p w14:paraId="67F3A759"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(1,221)</w:t>
            </w:r>
          </w:p>
        </w:tc>
        <w:tc>
          <w:tcPr>
            <w:tcW w:w="1025" w:type="dxa"/>
            <w:tcBorders>
              <w:bottom w:val="single" w:sz="4" w:space="0" w:color="A6A6A6" w:themeColor="background1" w:themeShade="A6"/>
            </w:tcBorders>
          </w:tcPr>
          <w:p w14:paraId="0967F4CD"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(281)</w:t>
            </w:r>
          </w:p>
        </w:tc>
        <w:tc>
          <w:tcPr>
            <w:tcW w:w="1025" w:type="dxa"/>
            <w:tcBorders>
              <w:bottom w:val="single" w:sz="4" w:space="0" w:color="A6A6A6" w:themeColor="background1" w:themeShade="A6"/>
            </w:tcBorders>
          </w:tcPr>
          <w:p w14:paraId="74270C6D"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(492)</w:t>
            </w:r>
          </w:p>
        </w:tc>
        <w:tc>
          <w:tcPr>
            <w:tcW w:w="1026" w:type="dxa"/>
            <w:tcBorders>
              <w:bottom w:val="single" w:sz="4" w:space="0" w:color="A6A6A6" w:themeColor="background1" w:themeShade="A6"/>
            </w:tcBorders>
          </w:tcPr>
          <w:p w14:paraId="19149508"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(2,669)</w:t>
            </w:r>
          </w:p>
        </w:tc>
      </w:tr>
      <w:tr w:rsidR="00E40478" w:rsidRPr="005B44A6" w14:paraId="28040D04" w14:textId="77777777" w:rsidTr="005B44A6">
        <w:trPr>
          <w:trHeight w:val="344"/>
        </w:trPr>
        <w:tc>
          <w:tcPr>
            <w:tcW w:w="2268" w:type="dxa"/>
            <w:tcBorders>
              <w:top w:val="single" w:sz="4" w:space="0" w:color="A6A6A6" w:themeColor="background1" w:themeShade="A6"/>
              <w:bottom w:val="single" w:sz="4" w:space="0" w:color="A6A6A6" w:themeColor="background1" w:themeShade="A6"/>
            </w:tcBorders>
          </w:tcPr>
          <w:p w14:paraId="0DAF89B1" w14:textId="77777777" w:rsidR="00E40478" w:rsidRPr="005B44A6" w:rsidRDefault="00E40478" w:rsidP="005B44A6">
            <w:pPr>
              <w:pStyle w:val="TableParagraph"/>
              <w:spacing w:before="60" w:after="60"/>
              <w:ind w:left="-42" w:right="170" w:firstLine="99"/>
              <w:rPr>
                <w:rFonts w:ascii="Segoe UI" w:hAnsi="Segoe UI" w:cs="Segoe UI"/>
                <w:b/>
                <w:bCs/>
                <w:sz w:val="16"/>
                <w:szCs w:val="16"/>
              </w:rPr>
            </w:pPr>
            <w:r w:rsidRPr="005B44A6">
              <w:rPr>
                <w:rFonts w:ascii="Segoe UI" w:hAnsi="Segoe UI" w:cs="Segoe UI"/>
                <w:b/>
                <w:bCs/>
                <w:sz w:val="16"/>
                <w:szCs w:val="16"/>
              </w:rPr>
              <w:t xml:space="preserve">Balance as </w:t>
            </w:r>
            <w:proofErr w:type="gramStart"/>
            <w:r w:rsidRPr="005B44A6">
              <w:rPr>
                <w:rFonts w:ascii="Segoe UI" w:hAnsi="Segoe UI" w:cs="Segoe UI"/>
                <w:b/>
                <w:bCs/>
                <w:sz w:val="16"/>
                <w:szCs w:val="16"/>
              </w:rPr>
              <w:t>at</w:t>
            </w:r>
            <w:proofErr w:type="gramEnd"/>
            <w:r w:rsidRPr="005B44A6">
              <w:rPr>
                <w:rFonts w:ascii="Segoe UI" w:hAnsi="Segoe UI" w:cs="Segoe UI"/>
                <w:b/>
                <w:bCs/>
                <w:sz w:val="16"/>
                <w:szCs w:val="16"/>
              </w:rPr>
              <w:t xml:space="preserve"> 30 June 2023</w:t>
            </w:r>
          </w:p>
        </w:tc>
        <w:tc>
          <w:tcPr>
            <w:tcW w:w="1025" w:type="dxa"/>
            <w:tcBorders>
              <w:top w:val="single" w:sz="4" w:space="0" w:color="A6A6A6" w:themeColor="background1" w:themeShade="A6"/>
              <w:bottom w:val="single" w:sz="4" w:space="0" w:color="A6A6A6" w:themeColor="background1" w:themeShade="A6"/>
            </w:tcBorders>
          </w:tcPr>
          <w:p w14:paraId="2241F8A2" w14:textId="77777777" w:rsidR="00E40478" w:rsidRPr="005B44A6" w:rsidRDefault="00E40478" w:rsidP="00E40478">
            <w:pPr>
              <w:pStyle w:val="TableParagraph"/>
              <w:spacing w:before="60" w:after="60"/>
              <w:ind w:left="-42" w:right="170" w:firstLine="99"/>
              <w:jc w:val="right"/>
              <w:rPr>
                <w:rFonts w:ascii="Segoe UI" w:hAnsi="Segoe UI" w:cs="Segoe UI"/>
                <w:b/>
                <w:bCs/>
                <w:sz w:val="16"/>
                <w:szCs w:val="16"/>
              </w:rPr>
            </w:pPr>
            <w:r w:rsidRPr="005B44A6">
              <w:rPr>
                <w:rFonts w:ascii="Segoe UI" w:hAnsi="Segoe UI" w:cs="Segoe UI"/>
                <w:b/>
                <w:bCs/>
                <w:sz w:val="16"/>
                <w:szCs w:val="16"/>
              </w:rPr>
              <w:t>6,315</w:t>
            </w:r>
          </w:p>
        </w:tc>
        <w:tc>
          <w:tcPr>
            <w:tcW w:w="1025" w:type="dxa"/>
            <w:tcBorders>
              <w:top w:val="single" w:sz="4" w:space="0" w:color="A6A6A6" w:themeColor="background1" w:themeShade="A6"/>
              <w:bottom w:val="single" w:sz="4" w:space="0" w:color="A6A6A6" w:themeColor="background1" w:themeShade="A6"/>
            </w:tcBorders>
          </w:tcPr>
          <w:p w14:paraId="57EC3492" w14:textId="77777777" w:rsidR="00E40478" w:rsidRPr="005B44A6" w:rsidRDefault="00E40478" w:rsidP="00E40478">
            <w:pPr>
              <w:pStyle w:val="TableParagraph"/>
              <w:spacing w:before="60" w:after="60"/>
              <w:ind w:left="-42" w:right="170" w:firstLine="99"/>
              <w:jc w:val="right"/>
              <w:rPr>
                <w:rFonts w:ascii="Segoe UI" w:hAnsi="Segoe UI" w:cs="Segoe UI"/>
                <w:b/>
                <w:bCs/>
                <w:sz w:val="16"/>
                <w:szCs w:val="16"/>
              </w:rPr>
            </w:pPr>
            <w:r w:rsidRPr="005B44A6">
              <w:rPr>
                <w:rFonts w:ascii="Segoe UI" w:hAnsi="Segoe UI" w:cs="Segoe UI"/>
                <w:b/>
                <w:bCs/>
                <w:sz w:val="16"/>
                <w:szCs w:val="16"/>
              </w:rPr>
              <w:t>6,217</w:t>
            </w:r>
          </w:p>
        </w:tc>
        <w:tc>
          <w:tcPr>
            <w:tcW w:w="1026" w:type="dxa"/>
            <w:tcBorders>
              <w:top w:val="single" w:sz="4" w:space="0" w:color="A6A6A6" w:themeColor="background1" w:themeShade="A6"/>
              <w:bottom w:val="single" w:sz="4" w:space="0" w:color="A6A6A6" w:themeColor="background1" w:themeShade="A6"/>
            </w:tcBorders>
          </w:tcPr>
          <w:p w14:paraId="1BA99717" w14:textId="77777777" w:rsidR="00E40478" w:rsidRPr="005B44A6" w:rsidRDefault="00E40478" w:rsidP="00E40478">
            <w:pPr>
              <w:pStyle w:val="TableParagraph"/>
              <w:spacing w:before="60" w:after="60"/>
              <w:ind w:left="-42" w:right="170" w:firstLine="99"/>
              <w:jc w:val="right"/>
              <w:rPr>
                <w:rFonts w:ascii="Segoe UI" w:hAnsi="Segoe UI" w:cs="Segoe UI"/>
                <w:b/>
                <w:bCs/>
                <w:sz w:val="16"/>
                <w:szCs w:val="16"/>
              </w:rPr>
            </w:pPr>
            <w:r w:rsidRPr="005B44A6">
              <w:rPr>
                <w:rFonts w:ascii="Segoe UI" w:hAnsi="Segoe UI" w:cs="Segoe UI"/>
                <w:b/>
                <w:bCs/>
                <w:sz w:val="16"/>
                <w:szCs w:val="16"/>
              </w:rPr>
              <w:t>781</w:t>
            </w:r>
          </w:p>
        </w:tc>
        <w:tc>
          <w:tcPr>
            <w:tcW w:w="1025" w:type="dxa"/>
            <w:tcBorders>
              <w:top w:val="single" w:sz="4" w:space="0" w:color="A6A6A6" w:themeColor="background1" w:themeShade="A6"/>
              <w:bottom w:val="single" w:sz="4" w:space="0" w:color="A6A6A6" w:themeColor="background1" w:themeShade="A6"/>
            </w:tcBorders>
          </w:tcPr>
          <w:p w14:paraId="5415FCDC" w14:textId="77777777" w:rsidR="00E40478" w:rsidRPr="005B44A6" w:rsidRDefault="00E40478" w:rsidP="00E40478">
            <w:pPr>
              <w:pStyle w:val="TableParagraph"/>
              <w:spacing w:before="60" w:after="60"/>
              <w:ind w:left="-42" w:right="170" w:firstLine="99"/>
              <w:jc w:val="right"/>
              <w:rPr>
                <w:rFonts w:ascii="Segoe UI" w:hAnsi="Segoe UI" w:cs="Segoe UI"/>
                <w:b/>
                <w:bCs/>
                <w:sz w:val="16"/>
                <w:szCs w:val="16"/>
              </w:rPr>
            </w:pPr>
            <w:r w:rsidRPr="005B44A6">
              <w:rPr>
                <w:rFonts w:ascii="Segoe UI" w:hAnsi="Segoe UI" w:cs="Segoe UI"/>
                <w:b/>
                <w:bCs/>
                <w:sz w:val="16"/>
                <w:szCs w:val="16"/>
              </w:rPr>
              <w:t>171</w:t>
            </w:r>
          </w:p>
        </w:tc>
        <w:tc>
          <w:tcPr>
            <w:tcW w:w="1025" w:type="dxa"/>
            <w:tcBorders>
              <w:top w:val="single" w:sz="4" w:space="0" w:color="A6A6A6" w:themeColor="background1" w:themeShade="A6"/>
              <w:bottom w:val="single" w:sz="4" w:space="0" w:color="A6A6A6" w:themeColor="background1" w:themeShade="A6"/>
            </w:tcBorders>
          </w:tcPr>
          <w:p w14:paraId="6A9263E7" w14:textId="77777777" w:rsidR="00E40478" w:rsidRPr="005B44A6" w:rsidRDefault="00E40478" w:rsidP="00E40478">
            <w:pPr>
              <w:pStyle w:val="TableParagraph"/>
              <w:spacing w:before="60" w:after="60"/>
              <w:ind w:left="-42" w:right="170" w:firstLine="99"/>
              <w:jc w:val="right"/>
              <w:rPr>
                <w:rFonts w:ascii="Segoe UI" w:hAnsi="Segoe UI" w:cs="Segoe UI"/>
                <w:b/>
                <w:bCs/>
                <w:sz w:val="16"/>
                <w:szCs w:val="16"/>
              </w:rPr>
            </w:pPr>
            <w:r w:rsidRPr="005B44A6">
              <w:rPr>
                <w:rFonts w:ascii="Segoe UI" w:hAnsi="Segoe UI" w:cs="Segoe UI"/>
                <w:b/>
                <w:bCs/>
                <w:sz w:val="16"/>
                <w:szCs w:val="16"/>
              </w:rPr>
              <w:t>780</w:t>
            </w:r>
          </w:p>
        </w:tc>
        <w:tc>
          <w:tcPr>
            <w:tcW w:w="1026" w:type="dxa"/>
            <w:tcBorders>
              <w:top w:val="single" w:sz="4" w:space="0" w:color="A6A6A6" w:themeColor="background1" w:themeShade="A6"/>
              <w:bottom w:val="single" w:sz="4" w:space="0" w:color="A6A6A6" w:themeColor="background1" w:themeShade="A6"/>
            </w:tcBorders>
          </w:tcPr>
          <w:p w14:paraId="0D0F88E9" w14:textId="77777777" w:rsidR="00E40478" w:rsidRPr="005B44A6" w:rsidRDefault="00E40478" w:rsidP="00E40478">
            <w:pPr>
              <w:pStyle w:val="TableParagraph"/>
              <w:spacing w:before="60" w:after="60"/>
              <w:ind w:left="-42" w:right="170" w:firstLine="99"/>
              <w:jc w:val="right"/>
              <w:rPr>
                <w:rFonts w:ascii="Segoe UI" w:hAnsi="Segoe UI" w:cs="Segoe UI"/>
                <w:b/>
                <w:bCs/>
                <w:sz w:val="16"/>
                <w:szCs w:val="16"/>
              </w:rPr>
            </w:pPr>
            <w:r w:rsidRPr="005B44A6">
              <w:rPr>
                <w:rFonts w:ascii="Segoe UI" w:hAnsi="Segoe UI" w:cs="Segoe UI"/>
                <w:b/>
                <w:bCs/>
                <w:sz w:val="16"/>
                <w:szCs w:val="16"/>
              </w:rPr>
              <w:t>14,264</w:t>
            </w:r>
          </w:p>
        </w:tc>
      </w:tr>
      <w:tr w:rsidR="00E40478" w:rsidRPr="005B44A6" w14:paraId="06F14C29" w14:textId="77777777" w:rsidTr="005B44A6">
        <w:trPr>
          <w:trHeight w:val="354"/>
        </w:trPr>
        <w:tc>
          <w:tcPr>
            <w:tcW w:w="8420" w:type="dxa"/>
            <w:gridSpan w:val="7"/>
            <w:tcBorders>
              <w:top w:val="dotted" w:sz="6" w:space="0" w:color="002E6E"/>
            </w:tcBorders>
          </w:tcPr>
          <w:p w14:paraId="3E741909" w14:textId="77777777" w:rsidR="00E40478" w:rsidRPr="005B44A6" w:rsidRDefault="00E40478" w:rsidP="005B44A6">
            <w:pPr>
              <w:pStyle w:val="TableParagraph"/>
              <w:spacing w:before="60" w:after="60"/>
              <w:ind w:left="-42" w:right="170" w:firstLine="99"/>
              <w:rPr>
                <w:rFonts w:ascii="Segoe UI" w:hAnsi="Segoe UI" w:cs="Segoe UI"/>
                <w:b/>
                <w:bCs/>
                <w:sz w:val="16"/>
                <w:szCs w:val="16"/>
              </w:rPr>
            </w:pPr>
            <w:r w:rsidRPr="005B44A6">
              <w:rPr>
                <w:rFonts w:ascii="Segoe UI" w:hAnsi="Segoe UI" w:cs="Segoe UI"/>
                <w:b/>
                <w:bCs/>
                <w:sz w:val="16"/>
                <w:szCs w:val="16"/>
              </w:rPr>
              <w:t>Accumulated depreciation and impairment losses</w:t>
            </w:r>
          </w:p>
        </w:tc>
      </w:tr>
      <w:tr w:rsidR="00E40478" w14:paraId="30A1E3EA" w14:textId="77777777" w:rsidTr="005B44A6">
        <w:trPr>
          <w:trHeight w:val="359"/>
        </w:trPr>
        <w:tc>
          <w:tcPr>
            <w:tcW w:w="2268" w:type="dxa"/>
          </w:tcPr>
          <w:p w14:paraId="720364DB" w14:textId="77777777" w:rsidR="00E40478" w:rsidRPr="00E40478" w:rsidRDefault="00E40478" w:rsidP="005B44A6">
            <w:pPr>
              <w:pStyle w:val="TableParagraph"/>
              <w:spacing w:before="60" w:after="60"/>
              <w:ind w:left="-42" w:right="170" w:firstLine="99"/>
              <w:rPr>
                <w:rFonts w:ascii="Segoe UI" w:hAnsi="Segoe UI" w:cs="Segoe UI"/>
                <w:sz w:val="16"/>
                <w:szCs w:val="16"/>
              </w:rPr>
            </w:pPr>
            <w:r w:rsidRPr="00E40478">
              <w:rPr>
                <w:rFonts w:ascii="Segoe UI" w:hAnsi="Segoe UI" w:cs="Segoe UI"/>
                <w:sz w:val="16"/>
                <w:szCs w:val="16"/>
              </w:rPr>
              <w:t xml:space="preserve">Balance as </w:t>
            </w:r>
            <w:proofErr w:type="gramStart"/>
            <w:r w:rsidRPr="00E40478">
              <w:rPr>
                <w:rFonts w:ascii="Segoe UI" w:hAnsi="Segoe UI" w:cs="Segoe UI"/>
                <w:sz w:val="16"/>
                <w:szCs w:val="16"/>
              </w:rPr>
              <w:t>at</w:t>
            </w:r>
            <w:proofErr w:type="gramEnd"/>
            <w:r w:rsidRPr="00E40478">
              <w:rPr>
                <w:rFonts w:ascii="Segoe UI" w:hAnsi="Segoe UI" w:cs="Segoe UI"/>
                <w:sz w:val="16"/>
                <w:szCs w:val="16"/>
              </w:rPr>
              <w:t xml:space="preserve"> 1 July 2021</w:t>
            </w:r>
          </w:p>
        </w:tc>
        <w:tc>
          <w:tcPr>
            <w:tcW w:w="1025" w:type="dxa"/>
          </w:tcPr>
          <w:p w14:paraId="07412CF5"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w:t>
            </w:r>
          </w:p>
        </w:tc>
        <w:tc>
          <w:tcPr>
            <w:tcW w:w="1025" w:type="dxa"/>
          </w:tcPr>
          <w:p w14:paraId="6A666F2B"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2,960</w:t>
            </w:r>
          </w:p>
        </w:tc>
        <w:tc>
          <w:tcPr>
            <w:tcW w:w="1026" w:type="dxa"/>
          </w:tcPr>
          <w:p w14:paraId="76C3BF5A"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1,321</w:t>
            </w:r>
          </w:p>
        </w:tc>
        <w:tc>
          <w:tcPr>
            <w:tcW w:w="1025" w:type="dxa"/>
          </w:tcPr>
          <w:p w14:paraId="4E90CDC4"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274</w:t>
            </w:r>
          </w:p>
        </w:tc>
        <w:tc>
          <w:tcPr>
            <w:tcW w:w="1025" w:type="dxa"/>
          </w:tcPr>
          <w:p w14:paraId="2432AB9A"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1,627</w:t>
            </w:r>
          </w:p>
        </w:tc>
        <w:tc>
          <w:tcPr>
            <w:tcW w:w="1026" w:type="dxa"/>
          </w:tcPr>
          <w:p w14:paraId="46EDECCA"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6,182</w:t>
            </w:r>
          </w:p>
        </w:tc>
      </w:tr>
      <w:tr w:rsidR="00E40478" w14:paraId="3CB6DBD2" w14:textId="77777777" w:rsidTr="005B44A6">
        <w:trPr>
          <w:trHeight w:val="359"/>
        </w:trPr>
        <w:tc>
          <w:tcPr>
            <w:tcW w:w="2268" w:type="dxa"/>
          </w:tcPr>
          <w:p w14:paraId="4DB15C60" w14:textId="77777777" w:rsidR="00E40478" w:rsidRPr="00E40478" w:rsidRDefault="00E40478" w:rsidP="005B44A6">
            <w:pPr>
              <w:pStyle w:val="TableParagraph"/>
              <w:spacing w:before="60" w:after="60"/>
              <w:ind w:left="-42" w:right="170" w:firstLine="99"/>
              <w:rPr>
                <w:rFonts w:ascii="Segoe UI" w:hAnsi="Segoe UI" w:cs="Segoe UI"/>
                <w:sz w:val="16"/>
                <w:szCs w:val="16"/>
              </w:rPr>
            </w:pPr>
            <w:r w:rsidRPr="00E40478">
              <w:rPr>
                <w:rFonts w:ascii="Segoe UI" w:hAnsi="Segoe UI" w:cs="Segoe UI"/>
                <w:sz w:val="16"/>
                <w:szCs w:val="16"/>
              </w:rPr>
              <w:t>Depreciation expense</w:t>
            </w:r>
          </w:p>
        </w:tc>
        <w:tc>
          <w:tcPr>
            <w:tcW w:w="1025" w:type="dxa"/>
          </w:tcPr>
          <w:p w14:paraId="2831BCF2"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w:t>
            </w:r>
          </w:p>
        </w:tc>
        <w:tc>
          <w:tcPr>
            <w:tcW w:w="1025" w:type="dxa"/>
          </w:tcPr>
          <w:p w14:paraId="172A633D"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488</w:t>
            </w:r>
          </w:p>
        </w:tc>
        <w:tc>
          <w:tcPr>
            <w:tcW w:w="1026" w:type="dxa"/>
          </w:tcPr>
          <w:p w14:paraId="502DCE09"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125</w:t>
            </w:r>
          </w:p>
        </w:tc>
        <w:tc>
          <w:tcPr>
            <w:tcW w:w="1025" w:type="dxa"/>
          </w:tcPr>
          <w:p w14:paraId="084615ED"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30</w:t>
            </w:r>
          </w:p>
        </w:tc>
        <w:tc>
          <w:tcPr>
            <w:tcW w:w="1025" w:type="dxa"/>
          </w:tcPr>
          <w:p w14:paraId="03C3D2BC"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47</w:t>
            </w:r>
          </w:p>
        </w:tc>
        <w:tc>
          <w:tcPr>
            <w:tcW w:w="1026" w:type="dxa"/>
          </w:tcPr>
          <w:p w14:paraId="0A781B2A"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690</w:t>
            </w:r>
          </w:p>
        </w:tc>
      </w:tr>
      <w:tr w:rsidR="00E40478" w14:paraId="092D89A7" w14:textId="77777777" w:rsidTr="005B44A6">
        <w:trPr>
          <w:trHeight w:val="348"/>
        </w:trPr>
        <w:tc>
          <w:tcPr>
            <w:tcW w:w="2268" w:type="dxa"/>
            <w:tcBorders>
              <w:bottom w:val="single" w:sz="4" w:space="0" w:color="A6A6A6" w:themeColor="background1" w:themeShade="A6"/>
            </w:tcBorders>
          </w:tcPr>
          <w:p w14:paraId="4E1BDEA8" w14:textId="77777777" w:rsidR="00E40478" w:rsidRPr="00E40478" w:rsidRDefault="00E40478" w:rsidP="005B44A6">
            <w:pPr>
              <w:pStyle w:val="TableParagraph"/>
              <w:spacing w:before="60" w:after="60"/>
              <w:ind w:left="-42" w:right="170" w:firstLine="99"/>
              <w:rPr>
                <w:rFonts w:ascii="Segoe UI" w:hAnsi="Segoe UI" w:cs="Segoe UI"/>
                <w:sz w:val="16"/>
                <w:szCs w:val="16"/>
              </w:rPr>
            </w:pPr>
            <w:r w:rsidRPr="00E40478">
              <w:rPr>
                <w:rFonts w:ascii="Segoe UI" w:hAnsi="Segoe UI" w:cs="Segoe UI"/>
                <w:sz w:val="16"/>
                <w:szCs w:val="16"/>
              </w:rPr>
              <w:t>Eliminate on disposal</w:t>
            </w:r>
          </w:p>
        </w:tc>
        <w:tc>
          <w:tcPr>
            <w:tcW w:w="1025" w:type="dxa"/>
            <w:tcBorders>
              <w:bottom w:val="single" w:sz="4" w:space="0" w:color="A6A6A6" w:themeColor="background1" w:themeShade="A6"/>
            </w:tcBorders>
          </w:tcPr>
          <w:p w14:paraId="1E39A4EE"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w:t>
            </w:r>
          </w:p>
        </w:tc>
        <w:tc>
          <w:tcPr>
            <w:tcW w:w="1025" w:type="dxa"/>
            <w:tcBorders>
              <w:bottom w:val="single" w:sz="4" w:space="0" w:color="A6A6A6" w:themeColor="background1" w:themeShade="A6"/>
            </w:tcBorders>
          </w:tcPr>
          <w:p w14:paraId="24790665"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w:t>
            </w:r>
          </w:p>
        </w:tc>
        <w:tc>
          <w:tcPr>
            <w:tcW w:w="1026" w:type="dxa"/>
            <w:tcBorders>
              <w:bottom w:val="single" w:sz="4" w:space="0" w:color="A6A6A6" w:themeColor="background1" w:themeShade="A6"/>
            </w:tcBorders>
          </w:tcPr>
          <w:p w14:paraId="51F7128D"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(103)</w:t>
            </w:r>
          </w:p>
        </w:tc>
        <w:tc>
          <w:tcPr>
            <w:tcW w:w="1025" w:type="dxa"/>
            <w:tcBorders>
              <w:bottom w:val="single" w:sz="4" w:space="0" w:color="A6A6A6" w:themeColor="background1" w:themeShade="A6"/>
            </w:tcBorders>
          </w:tcPr>
          <w:p w14:paraId="0E8F9E77"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(107)</w:t>
            </w:r>
          </w:p>
        </w:tc>
        <w:tc>
          <w:tcPr>
            <w:tcW w:w="1025" w:type="dxa"/>
            <w:tcBorders>
              <w:bottom w:val="single" w:sz="4" w:space="0" w:color="A6A6A6" w:themeColor="background1" w:themeShade="A6"/>
            </w:tcBorders>
          </w:tcPr>
          <w:p w14:paraId="36BEFCA5"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(470)</w:t>
            </w:r>
          </w:p>
        </w:tc>
        <w:tc>
          <w:tcPr>
            <w:tcW w:w="1026" w:type="dxa"/>
            <w:tcBorders>
              <w:bottom w:val="single" w:sz="4" w:space="0" w:color="A6A6A6" w:themeColor="background1" w:themeShade="A6"/>
            </w:tcBorders>
          </w:tcPr>
          <w:p w14:paraId="57EF0F5F"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(680)</w:t>
            </w:r>
          </w:p>
        </w:tc>
      </w:tr>
      <w:tr w:rsidR="00E40478" w:rsidRPr="005B44A6" w14:paraId="274FAD38" w14:textId="77777777" w:rsidTr="005B44A6">
        <w:trPr>
          <w:trHeight w:val="344"/>
        </w:trPr>
        <w:tc>
          <w:tcPr>
            <w:tcW w:w="2268" w:type="dxa"/>
            <w:tcBorders>
              <w:top w:val="single" w:sz="4" w:space="0" w:color="A6A6A6" w:themeColor="background1" w:themeShade="A6"/>
              <w:bottom w:val="single" w:sz="4" w:space="0" w:color="A6A6A6" w:themeColor="background1" w:themeShade="A6"/>
            </w:tcBorders>
          </w:tcPr>
          <w:p w14:paraId="330692DA" w14:textId="77777777" w:rsidR="00E40478" w:rsidRPr="005B44A6" w:rsidRDefault="00E40478" w:rsidP="005B44A6">
            <w:pPr>
              <w:pStyle w:val="TableParagraph"/>
              <w:spacing w:before="60" w:after="60"/>
              <w:ind w:left="-42" w:right="170" w:firstLine="99"/>
              <w:rPr>
                <w:rFonts w:ascii="Segoe UI" w:hAnsi="Segoe UI" w:cs="Segoe UI"/>
                <w:b/>
                <w:bCs/>
                <w:sz w:val="16"/>
                <w:szCs w:val="16"/>
              </w:rPr>
            </w:pPr>
            <w:r w:rsidRPr="005B44A6">
              <w:rPr>
                <w:rFonts w:ascii="Segoe UI" w:hAnsi="Segoe UI" w:cs="Segoe UI"/>
                <w:b/>
                <w:bCs/>
                <w:sz w:val="16"/>
                <w:szCs w:val="16"/>
              </w:rPr>
              <w:t xml:space="preserve">Balance as </w:t>
            </w:r>
            <w:proofErr w:type="gramStart"/>
            <w:r w:rsidRPr="005B44A6">
              <w:rPr>
                <w:rFonts w:ascii="Segoe UI" w:hAnsi="Segoe UI" w:cs="Segoe UI"/>
                <w:b/>
                <w:bCs/>
                <w:sz w:val="16"/>
                <w:szCs w:val="16"/>
              </w:rPr>
              <w:t>at</w:t>
            </w:r>
            <w:proofErr w:type="gramEnd"/>
            <w:r w:rsidRPr="005B44A6">
              <w:rPr>
                <w:rFonts w:ascii="Segoe UI" w:hAnsi="Segoe UI" w:cs="Segoe UI"/>
                <w:b/>
                <w:bCs/>
                <w:sz w:val="16"/>
                <w:szCs w:val="16"/>
              </w:rPr>
              <w:t xml:space="preserve"> 30 June 2022</w:t>
            </w:r>
          </w:p>
        </w:tc>
        <w:tc>
          <w:tcPr>
            <w:tcW w:w="1025" w:type="dxa"/>
            <w:tcBorders>
              <w:top w:val="single" w:sz="4" w:space="0" w:color="A6A6A6" w:themeColor="background1" w:themeShade="A6"/>
              <w:bottom w:val="single" w:sz="4" w:space="0" w:color="A6A6A6" w:themeColor="background1" w:themeShade="A6"/>
            </w:tcBorders>
          </w:tcPr>
          <w:p w14:paraId="1E3C7E1A" w14:textId="77777777" w:rsidR="00E40478" w:rsidRPr="005B44A6" w:rsidRDefault="00E40478" w:rsidP="00E40478">
            <w:pPr>
              <w:pStyle w:val="TableParagraph"/>
              <w:spacing w:before="60" w:after="60"/>
              <w:ind w:left="-42" w:right="170" w:firstLine="99"/>
              <w:jc w:val="right"/>
              <w:rPr>
                <w:rFonts w:ascii="Segoe UI" w:hAnsi="Segoe UI" w:cs="Segoe UI"/>
                <w:b/>
                <w:bCs/>
                <w:sz w:val="16"/>
                <w:szCs w:val="16"/>
              </w:rPr>
            </w:pPr>
            <w:r w:rsidRPr="005B44A6">
              <w:rPr>
                <w:rFonts w:ascii="Segoe UI" w:hAnsi="Segoe UI" w:cs="Segoe UI"/>
                <w:b/>
                <w:bCs/>
                <w:sz w:val="16"/>
                <w:szCs w:val="16"/>
              </w:rPr>
              <w:t>–</w:t>
            </w:r>
          </w:p>
        </w:tc>
        <w:tc>
          <w:tcPr>
            <w:tcW w:w="1025" w:type="dxa"/>
            <w:tcBorders>
              <w:top w:val="single" w:sz="4" w:space="0" w:color="A6A6A6" w:themeColor="background1" w:themeShade="A6"/>
              <w:bottom w:val="single" w:sz="4" w:space="0" w:color="A6A6A6" w:themeColor="background1" w:themeShade="A6"/>
            </w:tcBorders>
          </w:tcPr>
          <w:p w14:paraId="11BE7B2C" w14:textId="77777777" w:rsidR="00E40478" w:rsidRPr="005B44A6" w:rsidRDefault="00E40478" w:rsidP="00E40478">
            <w:pPr>
              <w:pStyle w:val="TableParagraph"/>
              <w:spacing w:before="60" w:after="60"/>
              <w:ind w:left="-42" w:right="170" w:firstLine="99"/>
              <w:jc w:val="right"/>
              <w:rPr>
                <w:rFonts w:ascii="Segoe UI" w:hAnsi="Segoe UI" w:cs="Segoe UI"/>
                <w:b/>
                <w:bCs/>
                <w:sz w:val="16"/>
                <w:szCs w:val="16"/>
              </w:rPr>
            </w:pPr>
            <w:r w:rsidRPr="005B44A6">
              <w:rPr>
                <w:rFonts w:ascii="Segoe UI" w:hAnsi="Segoe UI" w:cs="Segoe UI"/>
                <w:b/>
                <w:bCs/>
                <w:sz w:val="16"/>
                <w:szCs w:val="16"/>
              </w:rPr>
              <w:t>3,448</w:t>
            </w:r>
          </w:p>
        </w:tc>
        <w:tc>
          <w:tcPr>
            <w:tcW w:w="1026" w:type="dxa"/>
            <w:tcBorders>
              <w:top w:val="single" w:sz="4" w:space="0" w:color="A6A6A6" w:themeColor="background1" w:themeShade="A6"/>
              <w:bottom w:val="single" w:sz="4" w:space="0" w:color="A6A6A6" w:themeColor="background1" w:themeShade="A6"/>
            </w:tcBorders>
          </w:tcPr>
          <w:p w14:paraId="538804A6" w14:textId="77777777" w:rsidR="00E40478" w:rsidRPr="005B44A6" w:rsidRDefault="00E40478" w:rsidP="00E40478">
            <w:pPr>
              <w:pStyle w:val="TableParagraph"/>
              <w:spacing w:before="60" w:after="60"/>
              <w:ind w:left="-42" w:right="170" w:firstLine="99"/>
              <w:jc w:val="right"/>
              <w:rPr>
                <w:rFonts w:ascii="Segoe UI" w:hAnsi="Segoe UI" w:cs="Segoe UI"/>
                <w:b/>
                <w:bCs/>
                <w:sz w:val="16"/>
                <w:szCs w:val="16"/>
              </w:rPr>
            </w:pPr>
            <w:r w:rsidRPr="005B44A6">
              <w:rPr>
                <w:rFonts w:ascii="Segoe UI" w:hAnsi="Segoe UI" w:cs="Segoe UI"/>
                <w:b/>
                <w:bCs/>
                <w:sz w:val="16"/>
                <w:szCs w:val="16"/>
              </w:rPr>
              <w:t>1,343</w:t>
            </w:r>
          </w:p>
        </w:tc>
        <w:tc>
          <w:tcPr>
            <w:tcW w:w="1025" w:type="dxa"/>
            <w:tcBorders>
              <w:top w:val="single" w:sz="4" w:space="0" w:color="A6A6A6" w:themeColor="background1" w:themeShade="A6"/>
              <w:bottom w:val="single" w:sz="4" w:space="0" w:color="A6A6A6" w:themeColor="background1" w:themeShade="A6"/>
            </w:tcBorders>
          </w:tcPr>
          <w:p w14:paraId="242740F4" w14:textId="77777777" w:rsidR="00E40478" w:rsidRPr="005B44A6" w:rsidRDefault="00E40478" w:rsidP="00E40478">
            <w:pPr>
              <w:pStyle w:val="TableParagraph"/>
              <w:spacing w:before="60" w:after="60"/>
              <w:ind w:left="-42" w:right="170" w:firstLine="99"/>
              <w:jc w:val="right"/>
              <w:rPr>
                <w:rFonts w:ascii="Segoe UI" w:hAnsi="Segoe UI" w:cs="Segoe UI"/>
                <w:b/>
                <w:bCs/>
                <w:sz w:val="16"/>
                <w:szCs w:val="16"/>
              </w:rPr>
            </w:pPr>
            <w:r w:rsidRPr="005B44A6">
              <w:rPr>
                <w:rFonts w:ascii="Segoe UI" w:hAnsi="Segoe UI" w:cs="Segoe UI"/>
                <w:b/>
                <w:bCs/>
                <w:sz w:val="16"/>
                <w:szCs w:val="16"/>
              </w:rPr>
              <w:t>197</w:t>
            </w:r>
          </w:p>
        </w:tc>
        <w:tc>
          <w:tcPr>
            <w:tcW w:w="1025" w:type="dxa"/>
            <w:tcBorders>
              <w:top w:val="single" w:sz="4" w:space="0" w:color="A6A6A6" w:themeColor="background1" w:themeShade="A6"/>
              <w:bottom w:val="single" w:sz="4" w:space="0" w:color="A6A6A6" w:themeColor="background1" w:themeShade="A6"/>
            </w:tcBorders>
          </w:tcPr>
          <w:p w14:paraId="10F392A8" w14:textId="77777777" w:rsidR="00E40478" w:rsidRPr="005B44A6" w:rsidRDefault="00E40478" w:rsidP="00E40478">
            <w:pPr>
              <w:pStyle w:val="TableParagraph"/>
              <w:spacing w:before="60" w:after="60"/>
              <w:ind w:left="-42" w:right="170" w:firstLine="99"/>
              <w:jc w:val="right"/>
              <w:rPr>
                <w:rFonts w:ascii="Segoe UI" w:hAnsi="Segoe UI" w:cs="Segoe UI"/>
                <w:b/>
                <w:bCs/>
                <w:sz w:val="16"/>
                <w:szCs w:val="16"/>
              </w:rPr>
            </w:pPr>
            <w:r w:rsidRPr="005B44A6">
              <w:rPr>
                <w:rFonts w:ascii="Segoe UI" w:hAnsi="Segoe UI" w:cs="Segoe UI"/>
                <w:b/>
                <w:bCs/>
                <w:sz w:val="16"/>
                <w:szCs w:val="16"/>
              </w:rPr>
              <w:t>1,204</w:t>
            </w:r>
          </w:p>
        </w:tc>
        <w:tc>
          <w:tcPr>
            <w:tcW w:w="1026" w:type="dxa"/>
            <w:tcBorders>
              <w:top w:val="single" w:sz="4" w:space="0" w:color="A6A6A6" w:themeColor="background1" w:themeShade="A6"/>
              <w:bottom w:val="single" w:sz="4" w:space="0" w:color="A6A6A6" w:themeColor="background1" w:themeShade="A6"/>
            </w:tcBorders>
          </w:tcPr>
          <w:p w14:paraId="6B4DEB7B" w14:textId="77777777" w:rsidR="00E40478" w:rsidRPr="005B44A6" w:rsidRDefault="00E40478" w:rsidP="00E40478">
            <w:pPr>
              <w:pStyle w:val="TableParagraph"/>
              <w:spacing w:before="60" w:after="60"/>
              <w:ind w:left="-42" w:right="170" w:firstLine="99"/>
              <w:jc w:val="right"/>
              <w:rPr>
                <w:rFonts w:ascii="Segoe UI" w:hAnsi="Segoe UI" w:cs="Segoe UI"/>
                <w:b/>
                <w:bCs/>
                <w:sz w:val="16"/>
                <w:szCs w:val="16"/>
              </w:rPr>
            </w:pPr>
            <w:r w:rsidRPr="005B44A6">
              <w:rPr>
                <w:rFonts w:ascii="Segoe UI" w:hAnsi="Segoe UI" w:cs="Segoe UI"/>
                <w:b/>
                <w:bCs/>
                <w:sz w:val="16"/>
                <w:szCs w:val="16"/>
              </w:rPr>
              <w:t>6,192</w:t>
            </w:r>
          </w:p>
        </w:tc>
      </w:tr>
      <w:tr w:rsidR="00E40478" w14:paraId="5AB61541" w14:textId="77777777" w:rsidTr="005B44A6">
        <w:trPr>
          <w:trHeight w:val="354"/>
        </w:trPr>
        <w:tc>
          <w:tcPr>
            <w:tcW w:w="2268" w:type="dxa"/>
            <w:tcBorders>
              <w:top w:val="single" w:sz="4" w:space="0" w:color="A6A6A6" w:themeColor="background1" w:themeShade="A6"/>
            </w:tcBorders>
          </w:tcPr>
          <w:p w14:paraId="36B50799" w14:textId="77777777" w:rsidR="00E40478" w:rsidRPr="00E40478" w:rsidRDefault="00E40478" w:rsidP="005B44A6">
            <w:pPr>
              <w:pStyle w:val="TableParagraph"/>
              <w:spacing w:before="60" w:after="60"/>
              <w:ind w:left="-42" w:right="170" w:firstLine="99"/>
              <w:rPr>
                <w:rFonts w:ascii="Segoe UI" w:hAnsi="Segoe UI" w:cs="Segoe UI"/>
                <w:sz w:val="16"/>
                <w:szCs w:val="16"/>
              </w:rPr>
            </w:pPr>
            <w:r w:rsidRPr="00E40478">
              <w:rPr>
                <w:rFonts w:ascii="Segoe UI" w:hAnsi="Segoe UI" w:cs="Segoe UI"/>
                <w:sz w:val="16"/>
                <w:szCs w:val="16"/>
              </w:rPr>
              <w:lastRenderedPageBreak/>
              <w:t xml:space="preserve">Balance as </w:t>
            </w:r>
            <w:proofErr w:type="gramStart"/>
            <w:r w:rsidRPr="00E40478">
              <w:rPr>
                <w:rFonts w:ascii="Segoe UI" w:hAnsi="Segoe UI" w:cs="Segoe UI"/>
                <w:sz w:val="16"/>
                <w:szCs w:val="16"/>
              </w:rPr>
              <w:t>at</w:t>
            </w:r>
            <w:proofErr w:type="gramEnd"/>
            <w:r w:rsidRPr="00E40478">
              <w:rPr>
                <w:rFonts w:ascii="Segoe UI" w:hAnsi="Segoe UI" w:cs="Segoe UI"/>
                <w:sz w:val="16"/>
                <w:szCs w:val="16"/>
              </w:rPr>
              <w:t xml:space="preserve"> 1 July 2022</w:t>
            </w:r>
          </w:p>
        </w:tc>
        <w:tc>
          <w:tcPr>
            <w:tcW w:w="1025" w:type="dxa"/>
            <w:tcBorders>
              <w:top w:val="single" w:sz="4" w:space="0" w:color="A6A6A6" w:themeColor="background1" w:themeShade="A6"/>
            </w:tcBorders>
          </w:tcPr>
          <w:p w14:paraId="59F152A5"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w:t>
            </w:r>
          </w:p>
        </w:tc>
        <w:tc>
          <w:tcPr>
            <w:tcW w:w="1025" w:type="dxa"/>
            <w:tcBorders>
              <w:top w:val="single" w:sz="4" w:space="0" w:color="A6A6A6" w:themeColor="background1" w:themeShade="A6"/>
            </w:tcBorders>
          </w:tcPr>
          <w:p w14:paraId="19FC6A85"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3,448</w:t>
            </w:r>
          </w:p>
        </w:tc>
        <w:tc>
          <w:tcPr>
            <w:tcW w:w="1026" w:type="dxa"/>
            <w:tcBorders>
              <w:top w:val="single" w:sz="4" w:space="0" w:color="A6A6A6" w:themeColor="background1" w:themeShade="A6"/>
            </w:tcBorders>
          </w:tcPr>
          <w:p w14:paraId="038F3D59"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1,343</w:t>
            </w:r>
          </w:p>
        </w:tc>
        <w:tc>
          <w:tcPr>
            <w:tcW w:w="1025" w:type="dxa"/>
            <w:tcBorders>
              <w:top w:val="single" w:sz="4" w:space="0" w:color="A6A6A6" w:themeColor="background1" w:themeShade="A6"/>
            </w:tcBorders>
          </w:tcPr>
          <w:p w14:paraId="29312852"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197</w:t>
            </w:r>
          </w:p>
        </w:tc>
        <w:tc>
          <w:tcPr>
            <w:tcW w:w="1025" w:type="dxa"/>
            <w:tcBorders>
              <w:top w:val="single" w:sz="4" w:space="0" w:color="A6A6A6" w:themeColor="background1" w:themeShade="A6"/>
            </w:tcBorders>
          </w:tcPr>
          <w:p w14:paraId="5DE492FA"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1,204</w:t>
            </w:r>
          </w:p>
        </w:tc>
        <w:tc>
          <w:tcPr>
            <w:tcW w:w="1026" w:type="dxa"/>
            <w:tcBorders>
              <w:top w:val="single" w:sz="4" w:space="0" w:color="A6A6A6" w:themeColor="background1" w:themeShade="A6"/>
            </w:tcBorders>
          </w:tcPr>
          <w:p w14:paraId="24E75BB6"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6,192</w:t>
            </w:r>
          </w:p>
        </w:tc>
      </w:tr>
      <w:tr w:rsidR="00E40478" w14:paraId="7A3889BD" w14:textId="77777777" w:rsidTr="005B44A6">
        <w:trPr>
          <w:trHeight w:val="359"/>
        </w:trPr>
        <w:tc>
          <w:tcPr>
            <w:tcW w:w="2268" w:type="dxa"/>
          </w:tcPr>
          <w:p w14:paraId="165A4B0A" w14:textId="77777777" w:rsidR="00E40478" w:rsidRPr="00E40478" w:rsidRDefault="00E40478" w:rsidP="005B44A6">
            <w:pPr>
              <w:pStyle w:val="TableParagraph"/>
              <w:spacing w:before="60" w:after="60"/>
              <w:ind w:left="-42" w:right="170" w:firstLine="99"/>
              <w:rPr>
                <w:rFonts w:ascii="Segoe UI" w:hAnsi="Segoe UI" w:cs="Segoe UI"/>
                <w:sz w:val="16"/>
                <w:szCs w:val="16"/>
              </w:rPr>
            </w:pPr>
            <w:r w:rsidRPr="00E40478">
              <w:rPr>
                <w:rFonts w:ascii="Segoe UI" w:hAnsi="Segoe UI" w:cs="Segoe UI"/>
                <w:sz w:val="16"/>
                <w:szCs w:val="16"/>
              </w:rPr>
              <w:t>Depreciation expense</w:t>
            </w:r>
          </w:p>
        </w:tc>
        <w:tc>
          <w:tcPr>
            <w:tcW w:w="1025" w:type="dxa"/>
          </w:tcPr>
          <w:p w14:paraId="20FD6BBE"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w:t>
            </w:r>
          </w:p>
        </w:tc>
        <w:tc>
          <w:tcPr>
            <w:tcW w:w="1025" w:type="dxa"/>
          </w:tcPr>
          <w:p w14:paraId="351B18D6"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459</w:t>
            </w:r>
          </w:p>
        </w:tc>
        <w:tc>
          <w:tcPr>
            <w:tcW w:w="1026" w:type="dxa"/>
          </w:tcPr>
          <w:p w14:paraId="6B94A826"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70</w:t>
            </w:r>
          </w:p>
        </w:tc>
        <w:tc>
          <w:tcPr>
            <w:tcW w:w="1025" w:type="dxa"/>
          </w:tcPr>
          <w:p w14:paraId="4103B4EA"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27</w:t>
            </w:r>
          </w:p>
        </w:tc>
        <w:tc>
          <w:tcPr>
            <w:tcW w:w="1025" w:type="dxa"/>
          </w:tcPr>
          <w:p w14:paraId="46403944"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8</w:t>
            </w:r>
          </w:p>
        </w:tc>
        <w:tc>
          <w:tcPr>
            <w:tcW w:w="1026" w:type="dxa"/>
          </w:tcPr>
          <w:p w14:paraId="28E1D1C0"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564</w:t>
            </w:r>
          </w:p>
        </w:tc>
      </w:tr>
      <w:tr w:rsidR="00E40478" w14:paraId="0DEF7B13" w14:textId="77777777" w:rsidTr="005B44A6">
        <w:trPr>
          <w:trHeight w:val="348"/>
        </w:trPr>
        <w:tc>
          <w:tcPr>
            <w:tcW w:w="2268" w:type="dxa"/>
            <w:tcBorders>
              <w:bottom w:val="single" w:sz="4" w:space="0" w:color="A6A6A6" w:themeColor="background1" w:themeShade="A6"/>
            </w:tcBorders>
          </w:tcPr>
          <w:p w14:paraId="66091371" w14:textId="77777777" w:rsidR="00E40478" w:rsidRPr="00E40478" w:rsidRDefault="00E40478" w:rsidP="005B44A6">
            <w:pPr>
              <w:pStyle w:val="TableParagraph"/>
              <w:spacing w:before="60" w:after="60"/>
              <w:ind w:left="-42" w:right="170" w:firstLine="99"/>
              <w:rPr>
                <w:rFonts w:ascii="Segoe UI" w:hAnsi="Segoe UI" w:cs="Segoe UI"/>
                <w:sz w:val="16"/>
                <w:szCs w:val="16"/>
              </w:rPr>
            </w:pPr>
            <w:r w:rsidRPr="00E40478">
              <w:rPr>
                <w:rFonts w:ascii="Segoe UI" w:hAnsi="Segoe UI" w:cs="Segoe UI"/>
                <w:sz w:val="16"/>
                <w:szCs w:val="16"/>
              </w:rPr>
              <w:t>Eliminate on disposal*</w:t>
            </w:r>
          </w:p>
        </w:tc>
        <w:tc>
          <w:tcPr>
            <w:tcW w:w="1025" w:type="dxa"/>
            <w:tcBorders>
              <w:bottom w:val="single" w:sz="4" w:space="0" w:color="A6A6A6" w:themeColor="background1" w:themeShade="A6"/>
            </w:tcBorders>
          </w:tcPr>
          <w:p w14:paraId="053BB297"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w:t>
            </w:r>
          </w:p>
        </w:tc>
        <w:tc>
          <w:tcPr>
            <w:tcW w:w="1025" w:type="dxa"/>
            <w:tcBorders>
              <w:bottom w:val="single" w:sz="4" w:space="0" w:color="A6A6A6" w:themeColor="background1" w:themeShade="A6"/>
            </w:tcBorders>
          </w:tcPr>
          <w:p w14:paraId="5E3F0AD8"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(674)</w:t>
            </w:r>
          </w:p>
        </w:tc>
        <w:tc>
          <w:tcPr>
            <w:tcW w:w="1026" w:type="dxa"/>
            <w:tcBorders>
              <w:bottom w:val="single" w:sz="4" w:space="0" w:color="A6A6A6" w:themeColor="background1" w:themeShade="A6"/>
            </w:tcBorders>
          </w:tcPr>
          <w:p w14:paraId="338FDEF4"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(769)</w:t>
            </w:r>
          </w:p>
        </w:tc>
        <w:tc>
          <w:tcPr>
            <w:tcW w:w="1025" w:type="dxa"/>
            <w:tcBorders>
              <w:bottom w:val="single" w:sz="4" w:space="0" w:color="A6A6A6" w:themeColor="background1" w:themeShade="A6"/>
            </w:tcBorders>
          </w:tcPr>
          <w:p w14:paraId="3169125B"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(175)</w:t>
            </w:r>
          </w:p>
        </w:tc>
        <w:tc>
          <w:tcPr>
            <w:tcW w:w="1025" w:type="dxa"/>
            <w:tcBorders>
              <w:bottom w:val="single" w:sz="4" w:space="0" w:color="A6A6A6" w:themeColor="background1" w:themeShade="A6"/>
            </w:tcBorders>
          </w:tcPr>
          <w:p w14:paraId="26F1ED20"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(438)</w:t>
            </w:r>
          </w:p>
        </w:tc>
        <w:tc>
          <w:tcPr>
            <w:tcW w:w="1026" w:type="dxa"/>
            <w:tcBorders>
              <w:bottom w:val="single" w:sz="4" w:space="0" w:color="A6A6A6" w:themeColor="background1" w:themeShade="A6"/>
            </w:tcBorders>
          </w:tcPr>
          <w:p w14:paraId="2A22A3B7"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(2,056)</w:t>
            </w:r>
          </w:p>
        </w:tc>
      </w:tr>
      <w:tr w:rsidR="00E40478" w:rsidRPr="005B44A6" w14:paraId="6B512743" w14:textId="77777777" w:rsidTr="005B44A6">
        <w:trPr>
          <w:trHeight w:val="344"/>
        </w:trPr>
        <w:tc>
          <w:tcPr>
            <w:tcW w:w="2268" w:type="dxa"/>
            <w:tcBorders>
              <w:top w:val="single" w:sz="4" w:space="0" w:color="A6A6A6" w:themeColor="background1" w:themeShade="A6"/>
              <w:bottom w:val="single" w:sz="4" w:space="0" w:color="A6A6A6" w:themeColor="background1" w:themeShade="A6"/>
            </w:tcBorders>
          </w:tcPr>
          <w:p w14:paraId="37514857" w14:textId="77777777" w:rsidR="00E40478" w:rsidRPr="005B44A6" w:rsidRDefault="00E40478" w:rsidP="005B44A6">
            <w:pPr>
              <w:pStyle w:val="TableParagraph"/>
              <w:spacing w:before="60" w:after="60"/>
              <w:ind w:left="-42" w:right="170" w:firstLine="99"/>
              <w:rPr>
                <w:rFonts w:ascii="Segoe UI" w:hAnsi="Segoe UI" w:cs="Segoe UI"/>
                <w:b/>
                <w:bCs/>
                <w:sz w:val="16"/>
                <w:szCs w:val="16"/>
              </w:rPr>
            </w:pPr>
            <w:r w:rsidRPr="005B44A6">
              <w:rPr>
                <w:rFonts w:ascii="Segoe UI" w:hAnsi="Segoe UI" w:cs="Segoe UI"/>
                <w:b/>
                <w:bCs/>
                <w:sz w:val="16"/>
                <w:szCs w:val="16"/>
              </w:rPr>
              <w:t xml:space="preserve">Balance as </w:t>
            </w:r>
            <w:proofErr w:type="gramStart"/>
            <w:r w:rsidRPr="005B44A6">
              <w:rPr>
                <w:rFonts w:ascii="Segoe UI" w:hAnsi="Segoe UI" w:cs="Segoe UI"/>
                <w:b/>
                <w:bCs/>
                <w:sz w:val="16"/>
                <w:szCs w:val="16"/>
              </w:rPr>
              <w:t>at</w:t>
            </w:r>
            <w:proofErr w:type="gramEnd"/>
            <w:r w:rsidRPr="005B44A6">
              <w:rPr>
                <w:rFonts w:ascii="Segoe UI" w:hAnsi="Segoe UI" w:cs="Segoe UI"/>
                <w:b/>
                <w:bCs/>
                <w:sz w:val="16"/>
                <w:szCs w:val="16"/>
              </w:rPr>
              <w:t xml:space="preserve"> 30 June 2023</w:t>
            </w:r>
          </w:p>
        </w:tc>
        <w:tc>
          <w:tcPr>
            <w:tcW w:w="1025" w:type="dxa"/>
            <w:tcBorders>
              <w:top w:val="single" w:sz="4" w:space="0" w:color="A6A6A6" w:themeColor="background1" w:themeShade="A6"/>
              <w:bottom w:val="single" w:sz="4" w:space="0" w:color="A6A6A6" w:themeColor="background1" w:themeShade="A6"/>
            </w:tcBorders>
          </w:tcPr>
          <w:p w14:paraId="44511389" w14:textId="77777777" w:rsidR="00E40478" w:rsidRPr="005B44A6" w:rsidRDefault="00E40478" w:rsidP="00E40478">
            <w:pPr>
              <w:pStyle w:val="TableParagraph"/>
              <w:spacing w:before="60" w:after="60"/>
              <w:ind w:left="-42" w:right="170" w:firstLine="99"/>
              <w:jc w:val="right"/>
              <w:rPr>
                <w:rFonts w:ascii="Segoe UI" w:hAnsi="Segoe UI" w:cs="Segoe UI"/>
                <w:b/>
                <w:bCs/>
                <w:sz w:val="16"/>
                <w:szCs w:val="16"/>
              </w:rPr>
            </w:pPr>
            <w:r w:rsidRPr="005B44A6">
              <w:rPr>
                <w:rFonts w:ascii="Segoe UI" w:hAnsi="Segoe UI" w:cs="Segoe UI"/>
                <w:b/>
                <w:bCs/>
                <w:sz w:val="16"/>
                <w:szCs w:val="16"/>
              </w:rPr>
              <w:t>–</w:t>
            </w:r>
          </w:p>
        </w:tc>
        <w:tc>
          <w:tcPr>
            <w:tcW w:w="1025" w:type="dxa"/>
            <w:tcBorders>
              <w:top w:val="single" w:sz="4" w:space="0" w:color="A6A6A6" w:themeColor="background1" w:themeShade="A6"/>
              <w:bottom w:val="single" w:sz="4" w:space="0" w:color="A6A6A6" w:themeColor="background1" w:themeShade="A6"/>
            </w:tcBorders>
          </w:tcPr>
          <w:p w14:paraId="7567581E" w14:textId="77777777" w:rsidR="00E40478" w:rsidRPr="005B44A6" w:rsidRDefault="00E40478" w:rsidP="00E40478">
            <w:pPr>
              <w:pStyle w:val="TableParagraph"/>
              <w:spacing w:before="60" w:after="60"/>
              <w:ind w:left="-42" w:right="170" w:firstLine="99"/>
              <w:jc w:val="right"/>
              <w:rPr>
                <w:rFonts w:ascii="Segoe UI" w:hAnsi="Segoe UI" w:cs="Segoe UI"/>
                <w:b/>
                <w:bCs/>
                <w:sz w:val="16"/>
                <w:szCs w:val="16"/>
              </w:rPr>
            </w:pPr>
            <w:r w:rsidRPr="005B44A6">
              <w:rPr>
                <w:rFonts w:ascii="Segoe UI" w:hAnsi="Segoe UI" w:cs="Segoe UI"/>
                <w:b/>
                <w:bCs/>
                <w:sz w:val="16"/>
                <w:szCs w:val="16"/>
              </w:rPr>
              <w:t>3,233</w:t>
            </w:r>
          </w:p>
        </w:tc>
        <w:tc>
          <w:tcPr>
            <w:tcW w:w="1026" w:type="dxa"/>
            <w:tcBorders>
              <w:top w:val="single" w:sz="4" w:space="0" w:color="A6A6A6" w:themeColor="background1" w:themeShade="A6"/>
              <w:bottom w:val="single" w:sz="4" w:space="0" w:color="A6A6A6" w:themeColor="background1" w:themeShade="A6"/>
            </w:tcBorders>
          </w:tcPr>
          <w:p w14:paraId="18AC5F93" w14:textId="77777777" w:rsidR="00E40478" w:rsidRPr="005B44A6" w:rsidRDefault="00E40478" w:rsidP="00E40478">
            <w:pPr>
              <w:pStyle w:val="TableParagraph"/>
              <w:spacing w:before="60" w:after="60"/>
              <w:ind w:left="-42" w:right="170" w:firstLine="99"/>
              <w:jc w:val="right"/>
              <w:rPr>
                <w:rFonts w:ascii="Segoe UI" w:hAnsi="Segoe UI" w:cs="Segoe UI"/>
                <w:b/>
                <w:bCs/>
                <w:sz w:val="16"/>
                <w:szCs w:val="16"/>
              </w:rPr>
            </w:pPr>
            <w:r w:rsidRPr="005B44A6">
              <w:rPr>
                <w:rFonts w:ascii="Segoe UI" w:hAnsi="Segoe UI" w:cs="Segoe UI"/>
                <w:b/>
                <w:bCs/>
                <w:sz w:val="16"/>
                <w:szCs w:val="16"/>
              </w:rPr>
              <w:t>644</w:t>
            </w:r>
          </w:p>
        </w:tc>
        <w:tc>
          <w:tcPr>
            <w:tcW w:w="1025" w:type="dxa"/>
            <w:tcBorders>
              <w:top w:val="single" w:sz="4" w:space="0" w:color="A6A6A6" w:themeColor="background1" w:themeShade="A6"/>
              <w:bottom w:val="single" w:sz="4" w:space="0" w:color="A6A6A6" w:themeColor="background1" w:themeShade="A6"/>
            </w:tcBorders>
          </w:tcPr>
          <w:p w14:paraId="27DB5ACD" w14:textId="77777777" w:rsidR="00E40478" w:rsidRPr="005B44A6" w:rsidRDefault="00E40478" w:rsidP="00E40478">
            <w:pPr>
              <w:pStyle w:val="TableParagraph"/>
              <w:spacing w:before="60" w:after="60"/>
              <w:ind w:left="-42" w:right="170" w:firstLine="99"/>
              <w:jc w:val="right"/>
              <w:rPr>
                <w:rFonts w:ascii="Segoe UI" w:hAnsi="Segoe UI" w:cs="Segoe UI"/>
                <w:b/>
                <w:bCs/>
                <w:sz w:val="16"/>
                <w:szCs w:val="16"/>
              </w:rPr>
            </w:pPr>
            <w:r w:rsidRPr="005B44A6">
              <w:rPr>
                <w:rFonts w:ascii="Segoe UI" w:hAnsi="Segoe UI" w:cs="Segoe UI"/>
                <w:b/>
                <w:bCs/>
                <w:sz w:val="16"/>
                <w:szCs w:val="16"/>
              </w:rPr>
              <w:t>49</w:t>
            </w:r>
          </w:p>
        </w:tc>
        <w:tc>
          <w:tcPr>
            <w:tcW w:w="1025" w:type="dxa"/>
            <w:tcBorders>
              <w:top w:val="single" w:sz="4" w:space="0" w:color="A6A6A6" w:themeColor="background1" w:themeShade="A6"/>
              <w:bottom w:val="single" w:sz="4" w:space="0" w:color="A6A6A6" w:themeColor="background1" w:themeShade="A6"/>
            </w:tcBorders>
          </w:tcPr>
          <w:p w14:paraId="2537407E" w14:textId="77777777" w:rsidR="00E40478" w:rsidRPr="005B44A6" w:rsidRDefault="00E40478" w:rsidP="00E40478">
            <w:pPr>
              <w:pStyle w:val="TableParagraph"/>
              <w:spacing w:before="60" w:after="60"/>
              <w:ind w:left="-42" w:right="170" w:firstLine="99"/>
              <w:jc w:val="right"/>
              <w:rPr>
                <w:rFonts w:ascii="Segoe UI" w:hAnsi="Segoe UI" w:cs="Segoe UI"/>
                <w:b/>
                <w:bCs/>
                <w:sz w:val="16"/>
                <w:szCs w:val="16"/>
              </w:rPr>
            </w:pPr>
            <w:r w:rsidRPr="005B44A6">
              <w:rPr>
                <w:rFonts w:ascii="Segoe UI" w:hAnsi="Segoe UI" w:cs="Segoe UI"/>
                <w:b/>
                <w:bCs/>
                <w:sz w:val="16"/>
                <w:szCs w:val="16"/>
              </w:rPr>
              <w:t>774</w:t>
            </w:r>
          </w:p>
        </w:tc>
        <w:tc>
          <w:tcPr>
            <w:tcW w:w="1026" w:type="dxa"/>
            <w:tcBorders>
              <w:top w:val="single" w:sz="4" w:space="0" w:color="A6A6A6" w:themeColor="background1" w:themeShade="A6"/>
              <w:bottom w:val="single" w:sz="4" w:space="0" w:color="A6A6A6" w:themeColor="background1" w:themeShade="A6"/>
            </w:tcBorders>
          </w:tcPr>
          <w:p w14:paraId="53B1E954" w14:textId="77777777" w:rsidR="00E40478" w:rsidRPr="005B44A6" w:rsidRDefault="00E40478" w:rsidP="00E40478">
            <w:pPr>
              <w:pStyle w:val="TableParagraph"/>
              <w:spacing w:before="60" w:after="60"/>
              <w:ind w:left="-42" w:right="170" w:firstLine="99"/>
              <w:jc w:val="right"/>
              <w:rPr>
                <w:rFonts w:ascii="Segoe UI" w:hAnsi="Segoe UI" w:cs="Segoe UI"/>
                <w:b/>
                <w:bCs/>
                <w:sz w:val="16"/>
                <w:szCs w:val="16"/>
              </w:rPr>
            </w:pPr>
            <w:r w:rsidRPr="005B44A6">
              <w:rPr>
                <w:rFonts w:ascii="Segoe UI" w:hAnsi="Segoe UI" w:cs="Segoe UI"/>
                <w:b/>
                <w:bCs/>
                <w:sz w:val="16"/>
                <w:szCs w:val="16"/>
              </w:rPr>
              <w:t>4,700</w:t>
            </w:r>
          </w:p>
        </w:tc>
      </w:tr>
      <w:tr w:rsidR="00E40478" w:rsidRPr="005B44A6" w14:paraId="1EE45C45" w14:textId="77777777" w:rsidTr="005B44A6">
        <w:trPr>
          <w:trHeight w:val="354"/>
        </w:trPr>
        <w:tc>
          <w:tcPr>
            <w:tcW w:w="8420" w:type="dxa"/>
            <w:gridSpan w:val="7"/>
            <w:tcBorders>
              <w:top w:val="dotted" w:sz="6" w:space="0" w:color="002E6E"/>
            </w:tcBorders>
          </w:tcPr>
          <w:p w14:paraId="235C16D3" w14:textId="77777777" w:rsidR="00E40478" w:rsidRPr="005B44A6" w:rsidRDefault="00E40478" w:rsidP="005B44A6">
            <w:pPr>
              <w:pStyle w:val="TableParagraph"/>
              <w:spacing w:before="60" w:after="60"/>
              <w:ind w:left="-42" w:right="170" w:firstLine="99"/>
              <w:rPr>
                <w:rFonts w:ascii="Segoe UI" w:hAnsi="Segoe UI" w:cs="Segoe UI"/>
                <w:b/>
                <w:bCs/>
                <w:sz w:val="16"/>
                <w:szCs w:val="16"/>
              </w:rPr>
            </w:pPr>
            <w:r w:rsidRPr="005B44A6">
              <w:rPr>
                <w:rFonts w:ascii="Segoe UI" w:hAnsi="Segoe UI" w:cs="Segoe UI"/>
                <w:b/>
                <w:bCs/>
                <w:sz w:val="16"/>
                <w:szCs w:val="16"/>
              </w:rPr>
              <w:t>Total property, plant and equipment including work in progress</w:t>
            </w:r>
          </w:p>
        </w:tc>
      </w:tr>
      <w:tr w:rsidR="00E40478" w14:paraId="47CBBCA1" w14:textId="77777777" w:rsidTr="005B44A6">
        <w:trPr>
          <w:trHeight w:val="348"/>
        </w:trPr>
        <w:tc>
          <w:tcPr>
            <w:tcW w:w="2268" w:type="dxa"/>
            <w:tcBorders>
              <w:bottom w:val="single" w:sz="4" w:space="0" w:color="A6A6A6" w:themeColor="background1" w:themeShade="A6"/>
            </w:tcBorders>
          </w:tcPr>
          <w:p w14:paraId="39B47EB6" w14:textId="77777777" w:rsidR="00E40478" w:rsidRPr="00E40478" w:rsidRDefault="00E40478" w:rsidP="005B44A6">
            <w:pPr>
              <w:pStyle w:val="TableParagraph"/>
              <w:spacing w:before="60" w:after="60"/>
              <w:ind w:left="-42" w:right="170" w:firstLine="99"/>
              <w:rPr>
                <w:rFonts w:ascii="Segoe UI" w:hAnsi="Segoe UI" w:cs="Segoe UI"/>
                <w:sz w:val="16"/>
                <w:szCs w:val="16"/>
              </w:rPr>
            </w:pPr>
            <w:proofErr w:type="gramStart"/>
            <w:r w:rsidRPr="00E40478">
              <w:rPr>
                <w:rFonts w:ascii="Segoe UI" w:hAnsi="Segoe UI" w:cs="Segoe UI"/>
                <w:sz w:val="16"/>
                <w:szCs w:val="16"/>
              </w:rPr>
              <w:t>At</w:t>
            </w:r>
            <w:proofErr w:type="gramEnd"/>
            <w:r w:rsidRPr="00E40478">
              <w:rPr>
                <w:rFonts w:ascii="Segoe UI" w:hAnsi="Segoe UI" w:cs="Segoe UI"/>
                <w:sz w:val="16"/>
                <w:szCs w:val="16"/>
              </w:rPr>
              <w:t xml:space="preserve"> 30 June 2021</w:t>
            </w:r>
          </w:p>
        </w:tc>
        <w:tc>
          <w:tcPr>
            <w:tcW w:w="1025" w:type="dxa"/>
            <w:tcBorders>
              <w:bottom w:val="single" w:sz="4" w:space="0" w:color="A6A6A6" w:themeColor="background1" w:themeShade="A6"/>
            </w:tcBorders>
          </w:tcPr>
          <w:p w14:paraId="5C6DD612"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6,315</w:t>
            </w:r>
          </w:p>
        </w:tc>
        <w:tc>
          <w:tcPr>
            <w:tcW w:w="1025" w:type="dxa"/>
            <w:tcBorders>
              <w:bottom w:val="single" w:sz="4" w:space="0" w:color="A6A6A6" w:themeColor="background1" w:themeShade="A6"/>
            </w:tcBorders>
          </w:tcPr>
          <w:p w14:paraId="7CBA5517"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2,311</w:t>
            </w:r>
          </w:p>
        </w:tc>
        <w:tc>
          <w:tcPr>
            <w:tcW w:w="1026" w:type="dxa"/>
            <w:tcBorders>
              <w:bottom w:val="single" w:sz="4" w:space="0" w:color="A6A6A6" w:themeColor="background1" w:themeShade="A6"/>
            </w:tcBorders>
          </w:tcPr>
          <w:p w14:paraId="135F4A6B"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654</w:t>
            </w:r>
          </w:p>
        </w:tc>
        <w:tc>
          <w:tcPr>
            <w:tcW w:w="1025" w:type="dxa"/>
            <w:tcBorders>
              <w:bottom w:val="single" w:sz="4" w:space="0" w:color="A6A6A6" w:themeColor="background1" w:themeShade="A6"/>
            </w:tcBorders>
          </w:tcPr>
          <w:p w14:paraId="49B6B679"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69</w:t>
            </w:r>
          </w:p>
        </w:tc>
        <w:tc>
          <w:tcPr>
            <w:tcW w:w="1025" w:type="dxa"/>
            <w:tcBorders>
              <w:bottom w:val="single" w:sz="4" w:space="0" w:color="A6A6A6" w:themeColor="background1" w:themeShade="A6"/>
            </w:tcBorders>
          </w:tcPr>
          <w:p w14:paraId="0183245D"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114</w:t>
            </w:r>
          </w:p>
        </w:tc>
        <w:tc>
          <w:tcPr>
            <w:tcW w:w="1026" w:type="dxa"/>
            <w:tcBorders>
              <w:bottom w:val="single" w:sz="4" w:space="0" w:color="A6A6A6" w:themeColor="background1" w:themeShade="A6"/>
            </w:tcBorders>
          </w:tcPr>
          <w:p w14:paraId="1F16C68C"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9,463</w:t>
            </w:r>
          </w:p>
        </w:tc>
      </w:tr>
      <w:tr w:rsidR="00E40478" w14:paraId="28BE1927" w14:textId="77777777" w:rsidTr="005B44A6">
        <w:trPr>
          <w:trHeight w:val="344"/>
        </w:trPr>
        <w:tc>
          <w:tcPr>
            <w:tcW w:w="2268" w:type="dxa"/>
            <w:tcBorders>
              <w:top w:val="single" w:sz="4" w:space="0" w:color="A6A6A6" w:themeColor="background1" w:themeShade="A6"/>
              <w:bottom w:val="single" w:sz="4" w:space="0" w:color="A6A6A6" w:themeColor="background1" w:themeShade="A6"/>
            </w:tcBorders>
          </w:tcPr>
          <w:p w14:paraId="6E1054AC" w14:textId="77777777" w:rsidR="00E40478" w:rsidRPr="00E40478" w:rsidRDefault="00E40478" w:rsidP="005B44A6">
            <w:pPr>
              <w:pStyle w:val="TableParagraph"/>
              <w:spacing w:before="60" w:after="60"/>
              <w:ind w:left="-42" w:right="170" w:firstLine="99"/>
              <w:rPr>
                <w:rFonts w:ascii="Segoe UI" w:hAnsi="Segoe UI" w:cs="Segoe UI"/>
                <w:sz w:val="16"/>
                <w:szCs w:val="16"/>
              </w:rPr>
            </w:pPr>
            <w:proofErr w:type="gramStart"/>
            <w:r w:rsidRPr="00E40478">
              <w:rPr>
                <w:rFonts w:ascii="Segoe UI" w:hAnsi="Segoe UI" w:cs="Segoe UI"/>
                <w:sz w:val="16"/>
                <w:szCs w:val="16"/>
              </w:rPr>
              <w:t>At</w:t>
            </w:r>
            <w:proofErr w:type="gramEnd"/>
            <w:r w:rsidRPr="00E40478">
              <w:rPr>
                <w:rFonts w:ascii="Segoe UI" w:hAnsi="Segoe UI" w:cs="Segoe UI"/>
                <w:sz w:val="16"/>
                <w:szCs w:val="16"/>
              </w:rPr>
              <w:t xml:space="preserve"> 30 June 2022</w:t>
            </w:r>
          </w:p>
        </w:tc>
        <w:tc>
          <w:tcPr>
            <w:tcW w:w="1025" w:type="dxa"/>
            <w:tcBorders>
              <w:top w:val="single" w:sz="4" w:space="0" w:color="A6A6A6" w:themeColor="background1" w:themeShade="A6"/>
              <w:bottom w:val="single" w:sz="4" w:space="0" w:color="A6A6A6" w:themeColor="background1" w:themeShade="A6"/>
            </w:tcBorders>
          </w:tcPr>
          <w:p w14:paraId="038D4D77"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6,315</w:t>
            </w:r>
          </w:p>
        </w:tc>
        <w:tc>
          <w:tcPr>
            <w:tcW w:w="1025" w:type="dxa"/>
            <w:tcBorders>
              <w:top w:val="single" w:sz="4" w:space="0" w:color="A6A6A6" w:themeColor="background1" w:themeShade="A6"/>
              <w:bottom w:val="single" w:sz="4" w:space="0" w:color="A6A6A6" w:themeColor="background1" w:themeShade="A6"/>
            </w:tcBorders>
          </w:tcPr>
          <w:p w14:paraId="5EE16ED3"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2,140</w:t>
            </w:r>
          </w:p>
        </w:tc>
        <w:tc>
          <w:tcPr>
            <w:tcW w:w="1026" w:type="dxa"/>
            <w:tcBorders>
              <w:top w:val="single" w:sz="4" w:space="0" w:color="A6A6A6" w:themeColor="background1" w:themeShade="A6"/>
              <w:bottom w:val="single" w:sz="4" w:space="0" w:color="A6A6A6" w:themeColor="background1" w:themeShade="A6"/>
            </w:tcBorders>
          </w:tcPr>
          <w:p w14:paraId="09656F05"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643</w:t>
            </w:r>
          </w:p>
        </w:tc>
        <w:tc>
          <w:tcPr>
            <w:tcW w:w="1025" w:type="dxa"/>
            <w:tcBorders>
              <w:top w:val="single" w:sz="4" w:space="0" w:color="A6A6A6" w:themeColor="background1" w:themeShade="A6"/>
              <w:bottom w:val="single" w:sz="4" w:space="0" w:color="A6A6A6" w:themeColor="background1" w:themeShade="A6"/>
            </w:tcBorders>
          </w:tcPr>
          <w:p w14:paraId="1360C88B"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255</w:t>
            </w:r>
          </w:p>
        </w:tc>
        <w:tc>
          <w:tcPr>
            <w:tcW w:w="1025" w:type="dxa"/>
            <w:tcBorders>
              <w:top w:val="single" w:sz="4" w:space="0" w:color="A6A6A6" w:themeColor="background1" w:themeShade="A6"/>
              <w:bottom w:val="single" w:sz="4" w:space="0" w:color="A6A6A6" w:themeColor="background1" w:themeShade="A6"/>
            </w:tcBorders>
          </w:tcPr>
          <w:p w14:paraId="02FA390B"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68</w:t>
            </w:r>
          </w:p>
        </w:tc>
        <w:tc>
          <w:tcPr>
            <w:tcW w:w="1026" w:type="dxa"/>
            <w:tcBorders>
              <w:top w:val="single" w:sz="4" w:space="0" w:color="A6A6A6" w:themeColor="background1" w:themeShade="A6"/>
              <w:bottom w:val="single" w:sz="4" w:space="0" w:color="A6A6A6" w:themeColor="background1" w:themeShade="A6"/>
            </w:tcBorders>
          </w:tcPr>
          <w:p w14:paraId="546B057B" w14:textId="77777777" w:rsidR="00E40478" w:rsidRPr="00E40478" w:rsidRDefault="00E40478" w:rsidP="00E40478">
            <w:pPr>
              <w:pStyle w:val="TableParagraph"/>
              <w:spacing w:before="60" w:after="60"/>
              <w:ind w:left="-42" w:right="170" w:firstLine="99"/>
              <w:jc w:val="right"/>
              <w:rPr>
                <w:rFonts w:ascii="Segoe UI" w:hAnsi="Segoe UI" w:cs="Segoe UI"/>
                <w:sz w:val="16"/>
                <w:szCs w:val="16"/>
              </w:rPr>
            </w:pPr>
            <w:r w:rsidRPr="00E40478">
              <w:rPr>
                <w:rFonts w:ascii="Segoe UI" w:hAnsi="Segoe UI" w:cs="Segoe UI"/>
                <w:sz w:val="16"/>
                <w:szCs w:val="16"/>
              </w:rPr>
              <w:t>9,421</w:t>
            </w:r>
          </w:p>
        </w:tc>
      </w:tr>
      <w:tr w:rsidR="00E40478" w:rsidRPr="0018732B" w14:paraId="16B3C41B" w14:textId="77777777" w:rsidTr="005B44A6">
        <w:trPr>
          <w:trHeight w:val="344"/>
        </w:trPr>
        <w:tc>
          <w:tcPr>
            <w:tcW w:w="2268" w:type="dxa"/>
            <w:tcBorders>
              <w:top w:val="single" w:sz="4" w:space="0" w:color="A6A6A6" w:themeColor="background1" w:themeShade="A6"/>
              <w:bottom w:val="single" w:sz="4" w:space="0" w:color="A6A6A6" w:themeColor="background1" w:themeShade="A6"/>
            </w:tcBorders>
          </w:tcPr>
          <w:p w14:paraId="1FD7B301" w14:textId="77777777" w:rsidR="00E40478" w:rsidRPr="0018732B" w:rsidRDefault="00E40478" w:rsidP="005B44A6">
            <w:pPr>
              <w:pStyle w:val="TableParagraph"/>
              <w:spacing w:before="60" w:after="60"/>
              <w:ind w:left="-42" w:right="170" w:firstLine="99"/>
              <w:rPr>
                <w:rFonts w:ascii="Segoe UI" w:hAnsi="Segoe UI" w:cs="Segoe UI"/>
                <w:b/>
                <w:bCs/>
                <w:sz w:val="16"/>
                <w:szCs w:val="16"/>
              </w:rPr>
            </w:pPr>
            <w:proofErr w:type="gramStart"/>
            <w:r w:rsidRPr="0018732B">
              <w:rPr>
                <w:rFonts w:ascii="Segoe UI" w:hAnsi="Segoe UI" w:cs="Segoe UI"/>
                <w:b/>
                <w:bCs/>
                <w:sz w:val="16"/>
                <w:szCs w:val="16"/>
              </w:rPr>
              <w:t>At</w:t>
            </w:r>
            <w:proofErr w:type="gramEnd"/>
            <w:r w:rsidRPr="0018732B">
              <w:rPr>
                <w:rFonts w:ascii="Segoe UI" w:hAnsi="Segoe UI" w:cs="Segoe UI"/>
                <w:b/>
                <w:bCs/>
                <w:sz w:val="16"/>
                <w:szCs w:val="16"/>
              </w:rPr>
              <w:t xml:space="preserve"> 30 June 2023</w:t>
            </w:r>
          </w:p>
        </w:tc>
        <w:tc>
          <w:tcPr>
            <w:tcW w:w="1025" w:type="dxa"/>
            <w:tcBorders>
              <w:top w:val="single" w:sz="4" w:space="0" w:color="A6A6A6" w:themeColor="background1" w:themeShade="A6"/>
              <w:bottom w:val="single" w:sz="4" w:space="0" w:color="A6A6A6" w:themeColor="background1" w:themeShade="A6"/>
            </w:tcBorders>
          </w:tcPr>
          <w:p w14:paraId="30FAEBEE" w14:textId="77777777" w:rsidR="00E40478" w:rsidRPr="0018732B" w:rsidRDefault="00E40478" w:rsidP="00E40478">
            <w:pPr>
              <w:pStyle w:val="TableParagraph"/>
              <w:spacing w:before="60" w:after="60"/>
              <w:ind w:left="-42" w:right="170" w:firstLine="99"/>
              <w:jc w:val="right"/>
              <w:rPr>
                <w:rFonts w:ascii="Segoe UI" w:hAnsi="Segoe UI" w:cs="Segoe UI"/>
                <w:b/>
                <w:bCs/>
                <w:sz w:val="16"/>
                <w:szCs w:val="16"/>
              </w:rPr>
            </w:pPr>
            <w:r w:rsidRPr="0018732B">
              <w:rPr>
                <w:rFonts w:ascii="Segoe UI" w:hAnsi="Segoe UI" w:cs="Segoe UI"/>
                <w:b/>
                <w:bCs/>
                <w:sz w:val="16"/>
                <w:szCs w:val="16"/>
              </w:rPr>
              <w:t>6,315</w:t>
            </w:r>
          </w:p>
        </w:tc>
        <w:tc>
          <w:tcPr>
            <w:tcW w:w="1025" w:type="dxa"/>
            <w:tcBorders>
              <w:top w:val="single" w:sz="4" w:space="0" w:color="A6A6A6" w:themeColor="background1" w:themeShade="A6"/>
              <w:bottom w:val="single" w:sz="4" w:space="0" w:color="A6A6A6" w:themeColor="background1" w:themeShade="A6"/>
            </w:tcBorders>
          </w:tcPr>
          <w:p w14:paraId="2539D6A4" w14:textId="77777777" w:rsidR="00E40478" w:rsidRPr="0018732B" w:rsidRDefault="00E40478" w:rsidP="00E40478">
            <w:pPr>
              <w:pStyle w:val="TableParagraph"/>
              <w:spacing w:before="60" w:after="60"/>
              <w:ind w:left="-42" w:right="170" w:firstLine="99"/>
              <w:jc w:val="right"/>
              <w:rPr>
                <w:rFonts w:ascii="Segoe UI" w:hAnsi="Segoe UI" w:cs="Segoe UI"/>
                <w:b/>
                <w:bCs/>
                <w:sz w:val="16"/>
                <w:szCs w:val="16"/>
              </w:rPr>
            </w:pPr>
            <w:r w:rsidRPr="0018732B">
              <w:rPr>
                <w:rFonts w:ascii="Segoe UI" w:hAnsi="Segoe UI" w:cs="Segoe UI"/>
                <w:b/>
                <w:bCs/>
                <w:sz w:val="16"/>
                <w:szCs w:val="16"/>
              </w:rPr>
              <w:t>2,984</w:t>
            </w:r>
          </w:p>
        </w:tc>
        <w:tc>
          <w:tcPr>
            <w:tcW w:w="1026" w:type="dxa"/>
            <w:tcBorders>
              <w:top w:val="single" w:sz="4" w:space="0" w:color="A6A6A6" w:themeColor="background1" w:themeShade="A6"/>
              <w:bottom w:val="single" w:sz="4" w:space="0" w:color="A6A6A6" w:themeColor="background1" w:themeShade="A6"/>
            </w:tcBorders>
          </w:tcPr>
          <w:p w14:paraId="36EC0880" w14:textId="77777777" w:rsidR="00E40478" w:rsidRPr="0018732B" w:rsidRDefault="00E40478" w:rsidP="00E40478">
            <w:pPr>
              <w:pStyle w:val="TableParagraph"/>
              <w:spacing w:before="60" w:after="60"/>
              <w:ind w:left="-42" w:right="170" w:firstLine="99"/>
              <w:jc w:val="right"/>
              <w:rPr>
                <w:rFonts w:ascii="Segoe UI" w:hAnsi="Segoe UI" w:cs="Segoe UI"/>
                <w:b/>
                <w:bCs/>
                <w:sz w:val="16"/>
                <w:szCs w:val="16"/>
              </w:rPr>
            </w:pPr>
            <w:r w:rsidRPr="0018732B">
              <w:rPr>
                <w:rFonts w:ascii="Segoe UI" w:hAnsi="Segoe UI" w:cs="Segoe UI"/>
                <w:b/>
                <w:bCs/>
                <w:sz w:val="16"/>
                <w:szCs w:val="16"/>
              </w:rPr>
              <w:t>137</w:t>
            </w:r>
          </w:p>
        </w:tc>
        <w:tc>
          <w:tcPr>
            <w:tcW w:w="1025" w:type="dxa"/>
            <w:tcBorders>
              <w:top w:val="single" w:sz="4" w:space="0" w:color="A6A6A6" w:themeColor="background1" w:themeShade="A6"/>
              <w:bottom w:val="single" w:sz="4" w:space="0" w:color="A6A6A6" w:themeColor="background1" w:themeShade="A6"/>
            </w:tcBorders>
          </w:tcPr>
          <w:p w14:paraId="180EF5D0" w14:textId="77777777" w:rsidR="00E40478" w:rsidRPr="0018732B" w:rsidRDefault="00E40478" w:rsidP="00E40478">
            <w:pPr>
              <w:pStyle w:val="TableParagraph"/>
              <w:spacing w:before="60" w:after="60"/>
              <w:ind w:left="-42" w:right="170" w:firstLine="99"/>
              <w:jc w:val="right"/>
              <w:rPr>
                <w:rFonts w:ascii="Segoe UI" w:hAnsi="Segoe UI" w:cs="Segoe UI"/>
                <w:b/>
                <w:bCs/>
                <w:sz w:val="16"/>
                <w:szCs w:val="16"/>
              </w:rPr>
            </w:pPr>
            <w:r w:rsidRPr="0018732B">
              <w:rPr>
                <w:rFonts w:ascii="Segoe UI" w:hAnsi="Segoe UI" w:cs="Segoe UI"/>
                <w:b/>
                <w:bCs/>
                <w:sz w:val="16"/>
                <w:szCs w:val="16"/>
              </w:rPr>
              <w:t>122</w:t>
            </w:r>
          </w:p>
        </w:tc>
        <w:tc>
          <w:tcPr>
            <w:tcW w:w="1025" w:type="dxa"/>
            <w:tcBorders>
              <w:top w:val="single" w:sz="4" w:space="0" w:color="A6A6A6" w:themeColor="background1" w:themeShade="A6"/>
              <w:bottom w:val="single" w:sz="4" w:space="0" w:color="A6A6A6" w:themeColor="background1" w:themeShade="A6"/>
            </w:tcBorders>
          </w:tcPr>
          <w:p w14:paraId="10F8E1D7" w14:textId="77777777" w:rsidR="00E40478" w:rsidRPr="0018732B" w:rsidRDefault="00E40478" w:rsidP="00E40478">
            <w:pPr>
              <w:pStyle w:val="TableParagraph"/>
              <w:spacing w:before="60" w:after="60"/>
              <w:ind w:left="-42" w:right="170" w:firstLine="99"/>
              <w:jc w:val="right"/>
              <w:rPr>
                <w:rFonts w:ascii="Segoe UI" w:hAnsi="Segoe UI" w:cs="Segoe UI"/>
                <w:b/>
                <w:bCs/>
                <w:sz w:val="16"/>
                <w:szCs w:val="16"/>
              </w:rPr>
            </w:pPr>
            <w:r w:rsidRPr="0018732B">
              <w:rPr>
                <w:rFonts w:ascii="Segoe UI" w:hAnsi="Segoe UI" w:cs="Segoe UI"/>
                <w:b/>
                <w:bCs/>
                <w:sz w:val="16"/>
                <w:szCs w:val="16"/>
              </w:rPr>
              <w:t>6</w:t>
            </w:r>
          </w:p>
        </w:tc>
        <w:tc>
          <w:tcPr>
            <w:tcW w:w="1026" w:type="dxa"/>
            <w:tcBorders>
              <w:top w:val="single" w:sz="4" w:space="0" w:color="A6A6A6" w:themeColor="background1" w:themeShade="A6"/>
              <w:bottom w:val="single" w:sz="4" w:space="0" w:color="A6A6A6" w:themeColor="background1" w:themeShade="A6"/>
            </w:tcBorders>
          </w:tcPr>
          <w:p w14:paraId="36FCAE34" w14:textId="77777777" w:rsidR="00E40478" w:rsidRPr="0018732B" w:rsidRDefault="00E40478" w:rsidP="00E40478">
            <w:pPr>
              <w:pStyle w:val="TableParagraph"/>
              <w:spacing w:before="60" w:after="60"/>
              <w:ind w:left="-42" w:right="170" w:firstLine="99"/>
              <w:jc w:val="right"/>
              <w:rPr>
                <w:rFonts w:ascii="Segoe UI" w:hAnsi="Segoe UI" w:cs="Segoe UI"/>
                <w:b/>
                <w:bCs/>
                <w:sz w:val="16"/>
                <w:szCs w:val="16"/>
              </w:rPr>
            </w:pPr>
            <w:r w:rsidRPr="0018732B">
              <w:rPr>
                <w:rFonts w:ascii="Segoe UI" w:hAnsi="Segoe UI" w:cs="Segoe UI"/>
                <w:b/>
                <w:bCs/>
                <w:sz w:val="16"/>
                <w:szCs w:val="16"/>
              </w:rPr>
              <w:t>9,564</w:t>
            </w:r>
          </w:p>
        </w:tc>
      </w:tr>
    </w:tbl>
    <w:p w14:paraId="2CC60BC4" w14:textId="77777777" w:rsidR="00E40478" w:rsidRDefault="005B44A6" w:rsidP="0018732B">
      <w:pPr>
        <w:pStyle w:val="Note"/>
        <w:ind w:left="154" w:hanging="140"/>
      </w:pPr>
      <w:r w:rsidRPr="005B44A6">
        <w:t xml:space="preserve">* Included in the disposal is the transfer of assets to </w:t>
      </w:r>
      <w:proofErr w:type="spellStart"/>
      <w:r w:rsidRPr="005B44A6">
        <w:t>Te</w:t>
      </w:r>
      <w:proofErr w:type="spellEnd"/>
      <w:r w:rsidRPr="005B44A6">
        <w:t xml:space="preserve"> </w:t>
      </w:r>
      <w:proofErr w:type="spellStart"/>
      <w:r w:rsidRPr="005B44A6">
        <w:t>Whatu</w:t>
      </w:r>
      <w:proofErr w:type="spellEnd"/>
      <w:r w:rsidRPr="005B44A6">
        <w:t xml:space="preserve"> Ora (net book value of $0.579 million) on 1 July 2022.</w:t>
      </w:r>
    </w:p>
    <w:p w14:paraId="7523F5BD" w14:textId="77777777" w:rsidR="005B44A6" w:rsidRDefault="005B44A6" w:rsidP="005B44A6">
      <w:pPr>
        <w:pStyle w:val="Heading4"/>
      </w:pPr>
      <w:r>
        <w:t>Work in progress</w:t>
      </w:r>
      <w:r>
        <w:tab/>
      </w:r>
    </w:p>
    <w:p w14:paraId="36B5393F" w14:textId="68C73611" w:rsidR="005B44A6" w:rsidRDefault="005B44A6" w:rsidP="005B44A6">
      <w:r>
        <w:t xml:space="preserve">As </w:t>
      </w:r>
      <w:proofErr w:type="gramStart"/>
      <w:r>
        <w:t>at</w:t>
      </w:r>
      <w:proofErr w:type="gramEnd"/>
      <w:r>
        <w:t xml:space="preserve"> 30 June 2023 work-in-progress costs incurred to date of $1.621 million relate to compliance for storage of radioactive waste (2022: $0.317 million). This project is expected to be completed and capitalised in 2023/24.</w:t>
      </w:r>
    </w:p>
    <w:p w14:paraId="084FB336" w14:textId="77777777" w:rsidR="005B44A6" w:rsidRDefault="005B44A6" w:rsidP="005B44A6">
      <w:pPr>
        <w:pStyle w:val="Heading4"/>
      </w:pPr>
      <w:r>
        <w:t>Restrictions</w:t>
      </w:r>
      <w:r>
        <w:tab/>
      </w:r>
    </w:p>
    <w:p w14:paraId="34C9E291" w14:textId="77777777" w:rsidR="00E212EF" w:rsidRDefault="005B44A6" w:rsidP="005B44A6">
      <w:r>
        <w:t>There are no restrictions over the title of the Ministry’s plant, property and equipment.</w:t>
      </w:r>
    </w:p>
    <w:p w14:paraId="69C589DA" w14:textId="77777777" w:rsidR="0018732B" w:rsidRDefault="0018732B" w:rsidP="005B44A6"/>
    <w:p w14:paraId="5DFCCDBE" w14:textId="612DE8F7" w:rsidR="00E212EF" w:rsidRDefault="00E212EF" w:rsidP="007F06C3">
      <w:pPr>
        <w:pStyle w:val="Heading3"/>
        <w:numPr>
          <w:ilvl w:val="6"/>
          <w:numId w:val="8"/>
        </w:numPr>
        <w:spacing w:before="0"/>
        <w:ind w:left="709" w:hanging="709"/>
      </w:pPr>
      <w:r>
        <w:t>Intangible assets</w:t>
      </w:r>
    </w:p>
    <w:p w14:paraId="02290552" w14:textId="77777777" w:rsidR="00E212EF" w:rsidRDefault="00E212EF" w:rsidP="00E212EF">
      <w:pPr>
        <w:pStyle w:val="Heading4"/>
      </w:pPr>
      <w:r>
        <w:t>Accounting policy</w:t>
      </w:r>
    </w:p>
    <w:p w14:paraId="476A31A1" w14:textId="3A79D8FB" w:rsidR="005B44A6" w:rsidRDefault="00E212EF" w:rsidP="00E212EF">
      <w:r>
        <w:t>Intangible assets are initially recorded at cost. The cost of an internally generated intangible asset represents expenditure incurred in the development phase of the asset only. The development phase occurs after the following can be demonstrated: technical feasibility; ability to complete the asset; intention and ability to sell or use; and where development expenditure can be reliably measured. Expenditure incurred on research related to an internally generated intangible asset is expensed when it is incurred. Where the research phase cannot be distinguished from the development phase, the expenditure is expensed when it is incurred.</w:t>
      </w:r>
    </w:p>
    <w:p w14:paraId="76624A9E" w14:textId="77777777" w:rsidR="00E212EF" w:rsidRDefault="00E212EF" w:rsidP="00E212EF">
      <w:pPr>
        <w:pStyle w:val="Heading4"/>
      </w:pPr>
      <w:r>
        <w:t>Software acquisition and development</w:t>
      </w:r>
    </w:p>
    <w:p w14:paraId="2431EA6A" w14:textId="4C6B562D" w:rsidR="00E212EF" w:rsidRDefault="00E212EF" w:rsidP="00E212EF">
      <w:r>
        <w:t xml:space="preserve"> Acquired computer software licenses are capitalised on the basis of the costs incurred to acquire and bring to use the specific software.</w:t>
      </w:r>
    </w:p>
    <w:p w14:paraId="4CD5E7F2" w14:textId="77777777" w:rsidR="00E212EF" w:rsidRDefault="00E212EF" w:rsidP="00E212EF"/>
    <w:p w14:paraId="29FAA865" w14:textId="45300DEC" w:rsidR="00E212EF" w:rsidRDefault="00E212EF" w:rsidP="00E212EF">
      <w:r>
        <w:t>Costs that are directly associated with the development of software for internal use are recognised as an intangible asset. Direct costs include the costs of services, software development employee costs and an appropriate portion of relevant overheads.</w:t>
      </w:r>
    </w:p>
    <w:p w14:paraId="5F92FCDC" w14:textId="77777777" w:rsidR="00E212EF" w:rsidRDefault="00E212EF" w:rsidP="00E212EF"/>
    <w:p w14:paraId="101AF3E6" w14:textId="24FB73DE" w:rsidR="00E212EF" w:rsidRDefault="00E212EF" w:rsidP="00E212EF">
      <w:r>
        <w:t>Costs of software updates or upgrades are capitalised only when they increase the usefulness or value of the software.</w:t>
      </w:r>
    </w:p>
    <w:p w14:paraId="5D98CD5C" w14:textId="77777777" w:rsidR="00E212EF" w:rsidRDefault="00E212EF" w:rsidP="00E212EF"/>
    <w:p w14:paraId="5E4E0FEE" w14:textId="497FCECD" w:rsidR="00E212EF" w:rsidRDefault="00E212EF" w:rsidP="00E212EF">
      <w:r>
        <w:lastRenderedPageBreak/>
        <w:t>Staff training costs, costs associated with maintaining software and costs associated with the development and maintenance of the Ministry’s website are recognised as an expense when incurred.</w:t>
      </w:r>
    </w:p>
    <w:p w14:paraId="36325DC6" w14:textId="77777777" w:rsidR="00E212EF" w:rsidRDefault="00E212EF" w:rsidP="00E212EF">
      <w:pPr>
        <w:pStyle w:val="Heading4"/>
      </w:pPr>
      <w:r>
        <w:t>Amortisation</w:t>
      </w:r>
    </w:p>
    <w:p w14:paraId="53761DB8" w14:textId="77777777" w:rsidR="00E212EF" w:rsidRDefault="00E212EF" w:rsidP="00E212EF">
      <w:r>
        <w:t>The carrying value of an intangible asset with a finite life is amortised on a straight-line basis over its useful life. Amortisation begins when the asset is available for use and ceases at the date that the asset is derecognised. The amortisation charge for each financial year is recognised in surplus or deficit. The useful lives and associated rates of major classes of intangible assets have been estimated as follows:</w:t>
      </w:r>
    </w:p>
    <w:p w14:paraId="557D1DD5" w14:textId="77777777" w:rsidR="00E212EF" w:rsidRDefault="00E212EF" w:rsidP="00E212EF"/>
    <w:tbl>
      <w:tblPr>
        <w:tblW w:w="8080" w:type="dxa"/>
        <w:tblLayout w:type="fixed"/>
        <w:tblCellMar>
          <w:left w:w="0" w:type="dxa"/>
          <w:right w:w="0" w:type="dxa"/>
        </w:tblCellMar>
        <w:tblLook w:val="01E0" w:firstRow="1" w:lastRow="1" w:firstColumn="1" w:lastColumn="1" w:noHBand="0" w:noVBand="0"/>
      </w:tblPr>
      <w:tblGrid>
        <w:gridCol w:w="4962"/>
        <w:gridCol w:w="1276"/>
        <w:gridCol w:w="1842"/>
      </w:tblGrid>
      <w:tr w:rsidR="00E212EF" w:rsidRPr="00E212EF" w14:paraId="7B1E2DC8" w14:textId="77777777" w:rsidTr="00E212EF">
        <w:trPr>
          <w:trHeight w:val="564"/>
        </w:trPr>
        <w:tc>
          <w:tcPr>
            <w:tcW w:w="4962" w:type="dxa"/>
            <w:shd w:val="clear" w:color="auto" w:fill="D9D9D9" w:themeFill="background1" w:themeFillShade="D9"/>
          </w:tcPr>
          <w:p w14:paraId="786284AA" w14:textId="77777777" w:rsidR="00E212EF" w:rsidRPr="00E212EF" w:rsidRDefault="00E212EF" w:rsidP="00E212EF">
            <w:pPr>
              <w:pStyle w:val="TableParagraph"/>
              <w:spacing w:before="60" w:after="60"/>
              <w:ind w:left="66" w:hanging="5"/>
              <w:rPr>
                <w:rFonts w:ascii="Segoe UI" w:hAnsi="Segoe UI" w:cs="Segoe UI"/>
                <w:b/>
                <w:bCs/>
                <w:w w:val="105"/>
                <w:sz w:val="16"/>
                <w:szCs w:val="16"/>
              </w:rPr>
            </w:pPr>
          </w:p>
        </w:tc>
        <w:tc>
          <w:tcPr>
            <w:tcW w:w="1276" w:type="dxa"/>
            <w:shd w:val="clear" w:color="auto" w:fill="D9D9D9" w:themeFill="background1" w:themeFillShade="D9"/>
          </w:tcPr>
          <w:p w14:paraId="76886903" w14:textId="77777777" w:rsidR="00E212EF" w:rsidRPr="00E212EF" w:rsidRDefault="00E212EF" w:rsidP="00E212EF">
            <w:pPr>
              <w:pStyle w:val="TableParagraph"/>
              <w:spacing w:before="60" w:after="60"/>
              <w:ind w:left="-42" w:right="152" w:firstLine="99"/>
              <w:jc w:val="right"/>
              <w:rPr>
                <w:rFonts w:ascii="Segoe UI" w:hAnsi="Segoe UI" w:cs="Segoe UI"/>
                <w:b/>
                <w:bCs/>
                <w:w w:val="110"/>
                <w:sz w:val="16"/>
                <w:szCs w:val="16"/>
              </w:rPr>
            </w:pPr>
            <w:r w:rsidRPr="00E212EF">
              <w:rPr>
                <w:rFonts w:ascii="Segoe UI" w:hAnsi="Segoe UI" w:cs="Segoe UI"/>
                <w:b/>
                <w:bCs/>
                <w:w w:val="110"/>
                <w:sz w:val="16"/>
                <w:szCs w:val="16"/>
              </w:rPr>
              <w:t>Useful life</w:t>
            </w:r>
          </w:p>
        </w:tc>
        <w:tc>
          <w:tcPr>
            <w:tcW w:w="1842" w:type="dxa"/>
            <w:shd w:val="clear" w:color="auto" w:fill="D9D9D9" w:themeFill="background1" w:themeFillShade="D9"/>
          </w:tcPr>
          <w:p w14:paraId="6A3190A6" w14:textId="77777777" w:rsidR="00E212EF" w:rsidRPr="00E212EF" w:rsidRDefault="00E212EF" w:rsidP="00E212EF">
            <w:pPr>
              <w:pStyle w:val="TableParagraph"/>
              <w:spacing w:before="60" w:after="60"/>
              <w:ind w:left="-42" w:right="152" w:firstLine="99"/>
              <w:jc w:val="right"/>
              <w:rPr>
                <w:rFonts w:ascii="Segoe UI" w:hAnsi="Segoe UI" w:cs="Segoe UI"/>
                <w:b/>
                <w:bCs/>
                <w:w w:val="110"/>
                <w:sz w:val="16"/>
                <w:szCs w:val="16"/>
              </w:rPr>
            </w:pPr>
            <w:r w:rsidRPr="00E212EF">
              <w:rPr>
                <w:rFonts w:ascii="Segoe UI" w:hAnsi="Segoe UI" w:cs="Segoe UI"/>
                <w:b/>
                <w:bCs/>
                <w:w w:val="110"/>
                <w:sz w:val="16"/>
                <w:szCs w:val="16"/>
              </w:rPr>
              <w:t>Amortisation</w:t>
            </w:r>
          </w:p>
          <w:p w14:paraId="0A871430" w14:textId="77777777" w:rsidR="00E212EF" w:rsidRPr="00E212EF" w:rsidRDefault="00E212EF" w:rsidP="00E212EF">
            <w:pPr>
              <w:pStyle w:val="TableParagraph"/>
              <w:spacing w:before="60" w:after="60"/>
              <w:ind w:left="-42" w:right="152" w:firstLine="99"/>
              <w:jc w:val="right"/>
              <w:rPr>
                <w:rFonts w:ascii="Segoe UI" w:hAnsi="Segoe UI" w:cs="Segoe UI"/>
                <w:b/>
                <w:bCs/>
                <w:w w:val="110"/>
                <w:sz w:val="16"/>
                <w:szCs w:val="16"/>
              </w:rPr>
            </w:pPr>
            <w:r w:rsidRPr="00E212EF">
              <w:rPr>
                <w:rFonts w:ascii="Segoe UI" w:hAnsi="Segoe UI" w:cs="Segoe UI"/>
                <w:b/>
                <w:bCs/>
                <w:w w:val="110"/>
                <w:sz w:val="16"/>
                <w:szCs w:val="16"/>
              </w:rPr>
              <w:t>rate</w:t>
            </w:r>
          </w:p>
        </w:tc>
      </w:tr>
      <w:tr w:rsidR="00E212EF" w:rsidRPr="00E212EF" w14:paraId="65C6F49C" w14:textId="77777777" w:rsidTr="00E212EF">
        <w:trPr>
          <w:trHeight w:val="344"/>
        </w:trPr>
        <w:tc>
          <w:tcPr>
            <w:tcW w:w="4962" w:type="dxa"/>
            <w:tcBorders>
              <w:bottom w:val="single" w:sz="4" w:space="0" w:color="A6A6A6" w:themeColor="background1" w:themeShade="A6"/>
            </w:tcBorders>
          </w:tcPr>
          <w:p w14:paraId="4FCF4246" w14:textId="77777777" w:rsidR="00E212EF" w:rsidRPr="00E212EF" w:rsidRDefault="00E212EF" w:rsidP="00E212EF">
            <w:pPr>
              <w:pStyle w:val="TableParagraph"/>
              <w:spacing w:before="60" w:after="60"/>
              <w:ind w:left="66" w:hanging="5"/>
              <w:rPr>
                <w:rFonts w:ascii="Segoe UI" w:hAnsi="Segoe UI" w:cs="Segoe UI"/>
                <w:w w:val="105"/>
                <w:sz w:val="16"/>
                <w:szCs w:val="16"/>
              </w:rPr>
            </w:pPr>
            <w:r w:rsidRPr="00E212EF">
              <w:rPr>
                <w:rFonts w:ascii="Segoe UI" w:hAnsi="Segoe UI" w:cs="Segoe UI"/>
                <w:w w:val="105"/>
                <w:sz w:val="16"/>
                <w:szCs w:val="16"/>
              </w:rPr>
              <w:t>Software — internally generated</w:t>
            </w:r>
          </w:p>
        </w:tc>
        <w:tc>
          <w:tcPr>
            <w:tcW w:w="1276" w:type="dxa"/>
            <w:tcBorders>
              <w:bottom w:val="single" w:sz="4" w:space="0" w:color="A6A6A6" w:themeColor="background1" w:themeShade="A6"/>
            </w:tcBorders>
          </w:tcPr>
          <w:p w14:paraId="5D2E5191"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3–7 years</w:t>
            </w:r>
          </w:p>
        </w:tc>
        <w:tc>
          <w:tcPr>
            <w:tcW w:w="1842" w:type="dxa"/>
            <w:tcBorders>
              <w:bottom w:val="single" w:sz="4" w:space="0" w:color="A6A6A6" w:themeColor="background1" w:themeShade="A6"/>
            </w:tcBorders>
          </w:tcPr>
          <w:p w14:paraId="54FC1538"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14.3–33.3%</w:t>
            </w:r>
          </w:p>
        </w:tc>
      </w:tr>
      <w:tr w:rsidR="00E212EF" w:rsidRPr="00E212EF" w14:paraId="088D089B" w14:textId="77777777" w:rsidTr="00E212EF">
        <w:trPr>
          <w:trHeight w:val="344"/>
        </w:trPr>
        <w:tc>
          <w:tcPr>
            <w:tcW w:w="4962" w:type="dxa"/>
            <w:tcBorders>
              <w:top w:val="single" w:sz="4" w:space="0" w:color="A6A6A6" w:themeColor="background1" w:themeShade="A6"/>
              <w:bottom w:val="single" w:sz="4" w:space="0" w:color="A6A6A6" w:themeColor="background1" w:themeShade="A6"/>
            </w:tcBorders>
          </w:tcPr>
          <w:p w14:paraId="1CA2FAC3" w14:textId="77777777" w:rsidR="00E212EF" w:rsidRPr="00E212EF" w:rsidRDefault="00E212EF" w:rsidP="00E212EF">
            <w:pPr>
              <w:pStyle w:val="TableParagraph"/>
              <w:spacing w:before="60" w:after="60"/>
              <w:ind w:left="66" w:hanging="5"/>
              <w:rPr>
                <w:rFonts w:ascii="Segoe UI" w:hAnsi="Segoe UI" w:cs="Segoe UI"/>
                <w:w w:val="105"/>
                <w:sz w:val="16"/>
                <w:szCs w:val="16"/>
              </w:rPr>
            </w:pPr>
            <w:r w:rsidRPr="00E212EF">
              <w:rPr>
                <w:rFonts w:ascii="Segoe UI" w:hAnsi="Segoe UI" w:cs="Segoe UI"/>
                <w:w w:val="105"/>
                <w:sz w:val="16"/>
                <w:szCs w:val="16"/>
              </w:rPr>
              <w:t>Software — other</w:t>
            </w:r>
          </w:p>
        </w:tc>
        <w:tc>
          <w:tcPr>
            <w:tcW w:w="1276" w:type="dxa"/>
            <w:tcBorders>
              <w:top w:val="single" w:sz="4" w:space="0" w:color="A6A6A6" w:themeColor="background1" w:themeShade="A6"/>
              <w:bottom w:val="single" w:sz="4" w:space="0" w:color="A6A6A6" w:themeColor="background1" w:themeShade="A6"/>
            </w:tcBorders>
          </w:tcPr>
          <w:p w14:paraId="337AC882"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3–7 years</w:t>
            </w:r>
          </w:p>
        </w:tc>
        <w:tc>
          <w:tcPr>
            <w:tcW w:w="1842" w:type="dxa"/>
            <w:tcBorders>
              <w:top w:val="single" w:sz="4" w:space="0" w:color="A6A6A6" w:themeColor="background1" w:themeShade="A6"/>
              <w:bottom w:val="single" w:sz="4" w:space="0" w:color="A6A6A6" w:themeColor="background1" w:themeShade="A6"/>
            </w:tcBorders>
          </w:tcPr>
          <w:p w14:paraId="086AE983"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14.3–33.3%</w:t>
            </w:r>
          </w:p>
        </w:tc>
      </w:tr>
    </w:tbl>
    <w:p w14:paraId="52B14675" w14:textId="77777777" w:rsidR="00E212EF" w:rsidRDefault="00E212EF" w:rsidP="00E212EF">
      <w:pPr>
        <w:pStyle w:val="Heading4"/>
      </w:pPr>
      <w:r>
        <w:t>Impairment</w:t>
      </w:r>
      <w:r>
        <w:tab/>
      </w:r>
    </w:p>
    <w:p w14:paraId="6048E37D" w14:textId="77777777" w:rsidR="00E212EF" w:rsidRDefault="00E212EF" w:rsidP="00E212EF">
      <w:r>
        <w:t xml:space="preserve">Intangible assets subsequently measured at cost that have an indefinite useful life, or are not yet available for use, are not subject to amortisation and are tested annually for impairment. For further details, refer to the policy for impairment of property, plant and equipment in note 7 as the same approach </w:t>
      </w:r>
      <w:r w:rsidRPr="00E212EF">
        <w:t>applies to the impairment of intangible assets.</w:t>
      </w:r>
    </w:p>
    <w:p w14:paraId="16F06489" w14:textId="77777777" w:rsidR="00E212EF" w:rsidRDefault="00E212EF" w:rsidP="00E212EF">
      <w:pPr>
        <w:pStyle w:val="Heading4"/>
      </w:pPr>
      <w:r>
        <w:t>Critical accounting estimates and assumptions</w:t>
      </w:r>
    </w:p>
    <w:p w14:paraId="7D40D845" w14:textId="7CF7294A" w:rsidR="00E212EF" w:rsidRDefault="00E212EF" w:rsidP="00E212EF">
      <w:pPr>
        <w:pStyle w:val="Heading5"/>
      </w:pPr>
      <w:r>
        <w:t>Useful lives of software</w:t>
      </w:r>
    </w:p>
    <w:p w14:paraId="4A44AB92" w14:textId="319D8BA0" w:rsidR="00E212EF" w:rsidRDefault="00E212EF" w:rsidP="00E212EF">
      <w:r>
        <w:t>The useful life of software is determined at the time the software is acquired and brought into use and is reviewed at each reporting date for appropriateness. For computer software licences, the useful life represents management’s view of the expected period over which the Ministry will receive benefits from the software but not exceeding the licence term. For internally generated software developed by the Ministry, the useful life is based on historical experience with similar systems as well as anticipation of future events that may impact the useful life such as changes in technology.</w:t>
      </w:r>
    </w:p>
    <w:p w14:paraId="4776EF62" w14:textId="77777777" w:rsidR="00E212EF" w:rsidRDefault="00E212EF" w:rsidP="00E212EF">
      <w:pPr>
        <w:pStyle w:val="Heading5"/>
      </w:pPr>
      <w:r>
        <w:t>Software as a service</w:t>
      </w:r>
    </w:p>
    <w:p w14:paraId="38CA594B" w14:textId="040238AB" w:rsidR="00E212EF" w:rsidRDefault="00E212EF" w:rsidP="00E212EF">
      <w:r>
        <w:t xml:space="preserve">The Ministry exercises judgement in capitalising costs incurred in implementing software as a service.. Generally, the costs incurred in configuring and customising software under a software as a service. arrangement </w:t>
      </w:r>
      <w:proofErr w:type="gramStart"/>
      <w:r>
        <w:t>are</w:t>
      </w:r>
      <w:proofErr w:type="gramEnd"/>
      <w:r>
        <w:t xml:space="preserve"> expensed in the period they are incurred. software as a service. costs that are identifiable, and that generate future economic benefits and where the Ministry can demonstrate control over the asset are capitalised when incurred.</w:t>
      </w:r>
    </w:p>
    <w:p w14:paraId="6444ACCB" w14:textId="77777777" w:rsidR="00E212EF" w:rsidRDefault="00E212EF" w:rsidP="00E212EF"/>
    <w:p w14:paraId="05BD1CAA" w14:textId="77777777" w:rsidR="00E212EF" w:rsidRDefault="00E212EF" w:rsidP="00E212EF">
      <w:r>
        <w:t>Costs of configuring and customising commercial off-the-shelf software are capitalised.</w:t>
      </w:r>
    </w:p>
    <w:p w14:paraId="2303246A" w14:textId="77777777" w:rsidR="00E212EF" w:rsidRDefault="00E212EF" w:rsidP="00E212EF"/>
    <w:p w14:paraId="60BD77B0" w14:textId="77777777" w:rsidR="00E212EF" w:rsidRDefault="00E212EF" w:rsidP="00E212EF"/>
    <w:p w14:paraId="6B4113A9" w14:textId="77777777" w:rsidR="00E212EF" w:rsidRDefault="00E212EF" w:rsidP="00E212EF">
      <w:pPr>
        <w:sectPr w:rsidR="00E212EF" w:rsidSect="007615A9">
          <w:pgSz w:w="11907" w:h="16840" w:code="9"/>
          <w:pgMar w:top="1418" w:right="1842" w:bottom="1134" w:left="1843" w:header="284" w:footer="425" w:gutter="284"/>
          <w:cols w:space="720"/>
        </w:sectPr>
      </w:pPr>
    </w:p>
    <w:p w14:paraId="3ABEC0AE" w14:textId="77777777" w:rsidR="00E212EF" w:rsidRDefault="00E212EF" w:rsidP="00E212EF">
      <w:pPr>
        <w:pStyle w:val="Heading4"/>
        <w:spacing w:before="0"/>
      </w:pPr>
      <w:r w:rsidRPr="00E212EF">
        <w:lastRenderedPageBreak/>
        <w:t>Movement of intangible assets</w:t>
      </w:r>
    </w:p>
    <w:tbl>
      <w:tblPr>
        <w:tblW w:w="8284" w:type="dxa"/>
        <w:tblLayout w:type="fixed"/>
        <w:tblCellMar>
          <w:left w:w="0" w:type="dxa"/>
          <w:right w:w="0" w:type="dxa"/>
        </w:tblCellMar>
        <w:tblLook w:val="01E0" w:firstRow="1" w:lastRow="1" w:firstColumn="1" w:lastColumn="1" w:noHBand="0" w:noVBand="0"/>
      </w:tblPr>
      <w:tblGrid>
        <w:gridCol w:w="3119"/>
        <w:gridCol w:w="2265"/>
        <w:gridCol w:w="1618"/>
        <w:gridCol w:w="1271"/>
        <w:gridCol w:w="11"/>
      </w:tblGrid>
      <w:tr w:rsidR="00E212EF" w:rsidRPr="004F3ACA" w14:paraId="414DB860" w14:textId="77777777" w:rsidTr="004F3ACA">
        <w:trPr>
          <w:trHeight w:val="1004"/>
        </w:trPr>
        <w:tc>
          <w:tcPr>
            <w:tcW w:w="3119" w:type="dxa"/>
            <w:shd w:val="clear" w:color="auto" w:fill="D9D9D9" w:themeFill="background1" w:themeFillShade="D9"/>
          </w:tcPr>
          <w:p w14:paraId="29075473" w14:textId="7343D819" w:rsidR="00E212EF" w:rsidRPr="004F3ACA" w:rsidRDefault="00E212EF" w:rsidP="00E212EF">
            <w:pPr>
              <w:pStyle w:val="TableParagraph"/>
              <w:spacing w:line="20" w:lineRule="exact"/>
              <w:rPr>
                <w:rFonts w:ascii="Arial"/>
                <w:b/>
                <w:bCs/>
                <w:sz w:val="2"/>
              </w:rPr>
            </w:pPr>
          </w:p>
          <w:p w14:paraId="193F902E" w14:textId="77777777" w:rsidR="00E212EF" w:rsidRPr="004F3ACA" w:rsidRDefault="00E212EF" w:rsidP="00E212EF">
            <w:pPr>
              <w:pStyle w:val="TableParagraph"/>
              <w:rPr>
                <w:rFonts w:ascii="Arial"/>
                <w:b/>
                <w:bCs/>
                <w:sz w:val="20"/>
              </w:rPr>
            </w:pPr>
          </w:p>
          <w:p w14:paraId="368AE45E" w14:textId="77777777" w:rsidR="00E212EF" w:rsidRPr="004F3ACA" w:rsidRDefault="00E212EF" w:rsidP="00E212EF">
            <w:pPr>
              <w:pStyle w:val="TableParagraph"/>
              <w:rPr>
                <w:rFonts w:ascii="Arial"/>
                <w:b/>
                <w:bCs/>
                <w:sz w:val="20"/>
              </w:rPr>
            </w:pPr>
          </w:p>
          <w:p w14:paraId="63A54A32" w14:textId="781CAEF6" w:rsidR="00E212EF" w:rsidRPr="004F3ACA" w:rsidRDefault="00E212EF" w:rsidP="00E212EF">
            <w:pPr>
              <w:pStyle w:val="TableParagraph"/>
              <w:spacing w:line="20" w:lineRule="exact"/>
              <w:rPr>
                <w:rFonts w:ascii="Arial"/>
                <w:b/>
                <w:bCs/>
                <w:sz w:val="2"/>
              </w:rPr>
            </w:pPr>
          </w:p>
        </w:tc>
        <w:tc>
          <w:tcPr>
            <w:tcW w:w="2265" w:type="dxa"/>
            <w:shd w:val="clear" w:color="auto" w:fill="D9D9D9" w:themeFill="background1" w:themeFillShade="D9"/>
          </w:tcPr>
          <w:p w14:paraId="37D86D0E" w14:textId="42218342" w:rsidR="00E212EF" w:rsidRPr="004F3ACA" w:rsidRDefault="00E212EF" w:rsidP="00E212EF">
            <w:pPr>
              <w:pStyle w:val="TableParagraph"/>
              <w:spacing w:before="60" w:after="60"/>
              <w:ind w:left="-42" w:right="152" w:firstLine="99"/>
              <w:jc w:val="right"/>
              <w:rPr>
                <w:rFonts w:ascii="Segoe UI" w:hAnsi="Segoe UI" w:cs="Segoe UI"/>
                <w:b/>
                <w:bCs/>
                <w:w w:val="110"/>
                <w:sz w:val="16"/>
                <w:szCs w:val="16"/>
              </w:rPr>
            </w:pPr>
            <w:r w:rsidRPr="004F3ACA">
              <w:rPr>
                <w:rFonts w:ascii="Segoe UI" w:hAnsi="Segoe UI" w:cs="Segoe UI"/>
                <w:b/>
                <w:bCs/>
                <w:w w:val="110"/>
                <w:sz w:val="16"/>
                <w:szCs w:val="16"/>
              </w:rPr>
              <w:t xml:space="preserve">Acquired </w:t>
            </w:r>
            <w:r w:rsidR="004F3ACA" w:rsidRPr="004F3ACA">
              <w:rPr>
                <w:rFonts w:ascii="Segoe UI" w:hAnsi="Segoe UI" w:cs="Segoe UI"/>
                <w:b/>
                <w:bCs/>
                <w:w w:val="110"/>
                <w:sz w:val="16"/>
                <w:szCs w:val="16"/>
              </w:rPr>
              <w:br/>
            </w:r>
            <w:r w:rsidRPr="004F3ACA">
              <w:rPr>
                <w:rFonts w:ascii="Segoe UI" w:hAnsi="Segoe UI" w:cs="Segoe UI"/>
                <w:b/>
                <w:bCs/>
                <w:w w:val="110"/>
                <w:sz w:val="16"/>
                <w:szCs w:val="16"/>
              </w:rPr>
              <w:t>software</w:t>
            </w:r>
            <w:r w:rsidR="004F3ACA" w:rsidRPr="004F3ACA">
              <w:rPr>
                <w:rFonts w:ascii="Segoe UI" w:hAnsi="Segoe UI" w:cs="Segoe UI"/>
                <w:b/>
                <w:bCs/>
                <w:w w:val="110"/>
                <w:sz w:val="16"/>
                <w:szCs w:val="16"/>
              </w:rPr>
              <w:br/>
            </w:r>
          </w:p>
          <w:p w14:paraId="04DC966B" w14:textId="77777777" w:rsidR="00E212EF" w:rsidRPr="004F3ACA" w:rsidRDefault="00E212EF" w:rsidP="00E212EF">
            <w:pPr>
              <w:pStyle w:val="TableParagraph"/>
              <w:spacing w:before="60" w:after="60"/>
              <w:ind w:left="-42" w:right="152" w:firstLine="99"/>
              <w:jc w:val="right"/>
              <w:rPr>
                <w:rFonts w:ascii="Segoe UI" w:hAnsi="Segoe UI" w:cs="Segoe UI"/>
                <w:b/>
                <w:bCs/>
                <w:w w:val="110"/>
                <w:sz w:val="16"/>
                <w:szCs w:val="16"/>
              </w:rPr>
            </w:pPr>
            <w:r w:rsidRPr="004F3ACA">
              <w:rPr>
                <w:rFonts w:ascii="Segoe UI" w:hAnsi="Segoe UI" w:cs="Segoe UI"/>
                <w:b/>
                <w:bCs/>
                <w:w w:val="110"/>
                <w:sz w:val="16"/>
                <w:szCs w:val="16"/>
              </w:rPr>
              <w:t>$000</w:t>
            </w:r>
          </w:p>
        </w:tc>
        <w:tc>
          <w:tcPr>
            <w:tcW w:w="1618" w:type="dxa"/>
            <w:shd w:val="clear" w:color="auto" w:fill="D9D9D9" w:themeFill="background1" w:themeFillShade="D9"/>
          </w:tcPr>
          <w:p w14:paraId="4FA14BA6" w14:textId="2F679946" w:rsidR="00E212EF" w:rsidRPr="004F3ACA" w:rsidRDefault="00E212EF" w:rsidP="00E212EF">
            <w:pPr>
              <w:pStyle w:val="TableParagraph"/>
              <w:spacing w:before="60" w:after="60"/>
              <w:ind w:left="-42" w:right="152" w:firstLine="99"/>
              <w:jc w:val="right"/>
              <w:rPr>
                <w:rFonts w:ascii="Segoe UI" w:hAnsi="Segoe UI" w:cs="Segoe UI"/>
                <w:b/>
                <w:bCs/>
                <w:w w:val="110"/>
                <w:sz w:val="16"/>
                <w:szCs w:val="16"/>
              </w:rPr>
            </w:pPr>
            <w:r w:rsidRPr="004F3ACA">
              <w:rPr>
                <w:rFonts w:ascii="Segoe UI" w:hAnsi="Segoe UI" w:cs="Segoe UI"/>
                <w:b/>
                <w:bCs/>
                <w:w w:val="110"/>
                <w:sz w:val="16"/>
                <w:szCs w:val="16"/>
              </w:rPr>
              <w:t>Internally</w:t>
            </w:r>
            <w:r w:rsidR="004F3ACA" w:rsidRPr="004F3ACA">
              <w:rPr>
                <w:rFonts w:ascii="Segoe UI" w:hAnsi="Segoe UI" w:cs="Segoe UI"/>
                <w:b/>
                <w:bCs/>
                <w:w w:val="110"/>
                <w:sz w:val="16"/>
                <w:szCs w:val="16"/>
              </w:rPr>
              <w:br/>
            </w:r>
            <w:r w:rsidRPr="004F3ACA">
              <w:rPr>
                <w:rFonts w:ascii="Segoe UI" w:hAnsi="Segoe UI" w:cs="Segoe UI"/>
                <w:b/>
                <w:bCs/>
                <w:w w:val="110"/>
                <w:sz w:val="16"/>
                <w:szCs w:val="16"/>
              </w:rPr>
              <w:t xml:space="preserve"> generated software</w:t>
            </w:r>
          </w:p>
          <w:p w14:paraId="79DFFB9D" w14:textId="77777777" w:rsidR="00E212EF" w:rsidRPr="004F3ACA" w:rsidRDefault="00E212EF" w:rsidP="00E212EF">
            <w:pPr>
              <w:pStyle w:val="TableParagraph"/>
              <w:spacing w:before="60" w:after="60"/>
              <w:ind w:left="-42" w:right="152" w:firstLine="99"/>
              <w:jc w:val="right"/>
              <w:rPr>
                <w:rFonts w:ascii="Segoe UI" w:hAnsi="Segoe UI" w:cs="Segoe UI"/>
                <w:b/>
                <w:bCs/>
                <w:w w:val="110"/>
                <w:sz w:val="16"/>
                <w:szCs w:val="16"/>
              </w:rPr>
            </w:pPr>
            <w:r w:rsidRPr="004F3ACA">
              <w:rPr>
                <w:rFonts w:ascii="Segoe UI" w:hAnsi="Segoe UI" w:cs="Segoe UI"/>
                <w:b/>
                <w:bCs/>
                <w:w w:val="110"/>
                <w:sz w:val="16"/>
                <w:szCs w:val="16"/>
              </w:rPr>
              <w:t>$000</w:t>
            </w:r>
          </w:p>
        </w:tc>
        <w:tc>
          <w:tcPr>
            <w:tcW w:w="1282" w:type="dxa"/>
            <w:gridSpan w:val="2"/>
            <w:shd w:val="clear" w:color="auto" w:fill="D9D9D9" w:themeFill="background1" w:themeFillShade="D9"/>
          </w:tcPr>
          <w:p w14:paraId="348A37E3" w14:textId="7E9D6AF2" w:rsidR="00E212EF" w:rsidRPr="004F3ACA" w:rsidRDefault="00E212EF" w:rsidP="00E212EF">
            <w:pPr>
              <w:pStyle w:val="TableParagraph"/>
              <w:spacing w:before="60" w:after="60"/>
              <w:ind w:left="-42" w:right="152" w:firstLine="99"/>
              <w:jc w:val="right"/>
              <w:rPr>
                <w:rFonts w:ascii="Segoe UI" w:hAnsi="Segoe UI" w:cs="Segoe UI"/>
                <w:b/>
                <w:bCs/>
                <w:w w:val="110"/>
                <w:sz w:val="16"/>
                <w:szCs w:val="16"/>
              </w:rPr>
            </w:pPr>
            <w:r w:rsidRPr="004F3ACA">
              <w:rPr>
                <w:rFonts w:ascii="Segoe UI" w:hAnsi="Segoe UI" w:cs="Segoe UI"/>
                <w:b/>
                <w:bCs/>
                <w:w w:val="110"/>
                <w:sz w:val="16"/>
                <w:szCs w:val="16"/>
              </w:rPr>
              <w:t>Total</w:t>
            </w:r>
            <w:r w:rsidR="004F3ACA" w:rsidRPr="004F3ACA">
              <w:rPr>
                <w:rFonts w:ascii="Segoe UI" w:hAnsi="Segoe UI" w:cs="Segoe UI"/>
                <w:b/>
                <w:bCs/>
                <w:w w:val="110"/>
                <w:sz w:val="16"/>
                <w:szCs w:val="16"/>
              </w:rPr>
              <w:br/>
            </w:r>
            <w:r w:rsidR="004F3ACA" w:rsidRPr="004F3ACA">
              <w:rPr>
                <w:rFonts w:ascii="Segoe UI" w:hAnsi="Segoe UI" w:cs="Segoe UI"/>
                <w:b/>
                <w:bCs/>
                <w:w w:val="110"/>
                <w:sz w:val="16"/>
                <w:szCs w:val="16"/>
              </w:rPr>
              <w:br/>
            </w:r>
          </w:p>
          <w:p w14:paraId="358EC5F9" w14:textId="77777777" w:rsidR="00E212EF" w:rsidRPr="004F3ACA" w:rsidRDefault="00E212EF" w:rsidP="00E212EF">
            <w:pPr>
              <w:pStyle w:val="TableParagraph"/>
              <w:spacing w:before="60" w:after="60"/>
              <w:ind w:left="-42" w:right="152" w:firstLine="99"/>
              <w:jc w:val="right"/>
              <w:rPr>
                <w:rFonts w:ascii="Segoe UI" w:hAnsi="Segoe UI" w:cs="Segoe UI"/>
                <w:b/>
                <w:bCs/>
                <w:w w:val="110"/>
                <w:sz w:val="16"/>
                <w:szCs w:val="16"/>
              </w:rPr>
            </w:pPr>
            <w:r w:rsidRPr="004F3ACA">
              <w:rPr>
                <w:rFonts w:ascii="Segoe UI" w:hAnsi="Segoe UI" w:cs="Segoe UI"/>
                <w:b/>
                <w:bCs/>
                <w:w w:val="110"/>
                <w:sz w:val="16"/>
                <w:szCs w:val="16"/>
              </w:rPr>
              <w:t>$000</w:t>
            </w:r>
          </w:p>
        </w:tc>
      </w:tr>
      <w:tr w:rsidR="00E212EF" w:rsidRPr="004F3ACA" w14:paraId="79F4D8E1" w14:textId="77777777" w:rsidTr="004F3ACA">
        <w:trPr>
          <w:trHeight w:val="324"/>
        </w:trPr>
        <w:tc>
          <w:tcPr>
            <w:tcW w:w="3119" w:type="dxa"/>
            <w:tcBorders>
              <w:bottom w:val="single" w:sz="4" w:space="0" w:color="A6A6A6" w:themeColor="background1" w:themeShade="A6"/>
            </w:tcBorders>
          </w:tcPr>
          <w:p w14:paraId="5DA70953" w14:textId="77777777" w:rsidR="00E212EF" w:rsidRPr="004F3ACA" w:rsidRDefault="00E212EF" w:rsidP="00E212EF">
            <w:pPr>
              <w:pStyle w:val="TableParagraph"/>
              <w:spacing w:before="60" w:after="60"/>
              <w:ind w:left="66" w:hanging="5"/>
              <w:rPr>
                <w:rFonts w:ascii="Segoe UI" w:hAnsi="Segoe UI" w:cs="Segoe UI"/>
                <w:b/>
                <w:bCs/>
                <w:w w:val="105"/>
                <w:sz w:val="16"/>
                <w:szCs w:val="16"/>
              </w:rPr>
            </w:pPr>
            <w:r w:rsidRPr="004F3ACA">
              <w:rPr>
                <w:rFonts w:ascii="Segoe UI" w:hAnsi="Segoe UI" w:cs="Segoe UI"/>
                <w:b/>
                <w:bCs/>
                <w:w w:val="105"/>
                <w:sz w:val="16"/>
                <w:szCs w:val="16"/>
              </w:rPr>
              <w:t>Cost</w:t>
            </w:r>
          </w:p>
        </w:tc>
        <w:tc>
          <w:tcPr>
            <w:tcW w:w="2265" w:type="dxa"/>
            <w:tcBorders>
              <w:bottom w:val="single" w:sz="4" w:space="0" w:color="A6A6A6" w:themeColor="background1" w:themeShade="A6"/>
            </w:tcBorders>
          </w:tcPr>
          <w:p w14:paraId="6C1D95CF" w14:textId="77777777" w:rsidR="00E212EF" w:rsidRPr="004F3ACA" w:rsidRDefault="00E212EF" w:rsidP="00E212EF">
            <w:pPr>
              <w:pStyle w:val="TableParagraph"/>
              <w:spacing w:before="60" w:after="60"/>
              <w:ind w:left="-42" w:right="152" w:firstLine="99"/>
              <w:jc w:val="right"/>
              <w:rPr>
                <w:rFonts w:ascii="Segoe UI" w:hAnsi="Segoe UI" w:cs="Segoe UI"/>
                <w:b/>
                <w:bCs/>
                <w:w w:val="110"/>
                <w:sz w:val="16"/>
                <w:szCs w:val="16"/>
              </w:rPr>
            </w:pPr>
          </w:p>
        </w:tc>
        <w:tc>
          <w:tcPr>
            <w:tcW w:w="1618" w:type="dxa"/>
            <w:tcBorders>
              <w:bottom w:val="single" w:sz="4" w:space="0" w:color="A6A6A6" w:themeColor="background1" w:themeShade="A6"/>
            </w:tcBorders>
          </w:tcPr>
          <w:p w14:paraId="46090C2D" w14:textId="77777777" w:rsidR="00E212EF" w:rsidRPr="004F3ACA" w:rsidRDefault="00E212EF" w:rsidP="00E212EF">
            <w:pPr>
              <w:pStyle w:val="TableParagraph"/>
              <w:spacing w:before="60" w:after="60"/>
              <w:ind w:left="-42" w:right="152" w:firstLine="99"/>
              <w:jc w:val="right"/>
              <w:rPr>
                <w:rFonts w:ascii="Segoe UI" w:hAnsi="Segoe UI" w:cs="Segoe UI"/>
                <w:b/>
                <w:bCs/>
                <w:w w:val="110"/>
                <w:sz w:val="16"/>
                <w:szCs w:val="16"/>
              </w:rPr>
            </w:pPr>
          </w:p>
        </w:tc>
        <w:tc>
          <w:tcPr>
            <w:tcW w:w="1282" w:type="dxa"/>
            <w:gridSpan w:val="2"/>
            <w:tcBorders>
              <w:bottom w:val="single" w:sz="4" w:space="0" w:color="A6A6A6" w:themeColor="background1" w:themeShade="A6"/>
            </w:tcBorders>
          </w:tcPr>
          <w:p w14:paraId="6424FC6D" w14:textId="77777777" w:rsidR="00E212EF" w:rsidRPr="004F3ACA" w:rsidRDefault="00E212EF" w:rsidP="00E212EF">
            <w:pPr>
              <w:pStyle w:val="TableParagraph"/>
              <w:spacing w:before="60" w:after="60"/>
              <w:ind w:left="-42" w:right="152" w:firstLine="99"/>
              <w:jc w:val="right"/>
              <w:rPr>
                <w:rFonts w:ascii="Segoe UI" w:hAnsi="Segoe UI" w:cs="Segoe UI"/>
                <w:b/>
                <w:bCs/>
                <w:w w:val="110"/>
                <w:sz w:val="16"/>
                <w:szCs w:val="16"/>
              </w:rPr>
            </w:pPr>
          </w:p>
        </w:tc>
      </w:tr>
      <w:tr w:rsidR="00E212EF" w14:paraId="7CFCC21F" w14:textId="77777777" w:rsidTr="004F3ACA">
        <w:trPr>
          <w:trHeight w:val="354"/>
        </w:trPr>
        <w:tc>
          <w:tcPr>
            <w:tcW w:w="3119" w:type="dxa"/>
            <w:tcBorders>
              <w:top w:val="single" w:sz="4" w:space="0" w:color="A6A6A6" w:themeColor="background1" w:themeShade="A6"/>
            </w:tcBorders>
          </w:tcPr>
          <w:p w14:paraId="41313689" w14:textId="77777777" w:rsidR="00E212EF" w:rsidRPr="00E212EF" w:rsidRDefault="00E212EF" w:rsidP="00E212EF">
            <w:pPr>
              <w:pStyle w:val="TableParagraph"/>
              <w:spacing w:before="60" w:after="60"/>
              <w:ind w:left="66" w:hanging="5"/>
              <w:rPr>
                <w:rFonts w:ascii="Segoe UI" w:hAnsi="Segoe UI" w:cs="Segoe UI"/>
                <w:w w:val="105"/>
                <w:sz w:val="16"/>
                <w:szCs w:val="16"/>
              </w:rPr>
            </w:pPr>
            <w:r w:rsidRPr="00E212EF">
              <w:rPr>
                <w:rFonts w:ascii="Segoe UI" w:hAnsi="Segoe UI" w:cs="Segoe UI"/>
                <w:w w:val="105"/>
                <w:sz w:val="16"/>
                <w:szCs w:val="16"/>
              </w:rPr>
              <w:t xml:space="preserve">Balance as </w:t>
            </w:r>
            <w:proofErr w:type="gramStart"/>
            <w:r w:rsidRPr="00E212EF">
              <w:rPr>
                <w:rFonts w:ascii="Segoe UI" w:hAnsi="Segoe UI" w:cs="Segoe UI"/>
                <w:w w:val="105"/>
                <w:sz w:val="16"/>
                <w:szCs w:val="16"/>
              </w:rPr>
              <w:t>at</w:t>
            </w:r>
            <w:proofErr w:type="gramEnd"/>
            <w:r w:rsidRPr="00E212EF">
              <w:rPr>
                <w:rFonts w:ascii="Segoe UI" w:hAnsi="Segoe UI" w:cs="Segoe UI"/>
                <w:w w:val="105"/>
                <w:sz w:val="16"/>
                <w:szCs w:val="16"/>
              </w:rPr>
              <w:t xml:space="preserve"> 1 July 2021</w:t>
            </w:r>
          </w:p>
        </w:tc>
        <w:tc>
          <w:tcPr>
            <w:tcW w:w="2265" w:type="dxa"/>
            <w:tcBorders>
              <w:top w:val="single" w:sz="4" w:space="0" w:color="A6A6A6" w:themeColor="background1" w:themeShade="A6"/>
            </w:tcBorders>
          </w:tcPr>
          <w:p w14:paraId="1805F6EB"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20,131</w:t>
            </w:r>
          </w:p>
        </w:tc>
        <w:tc>
          <w:tcPr>
            <w:tcW w:w="1618" w:type="dxa"/>
            <w:tcBorders>
              <w:top w:val="single" w:sz="4" w:space="0" w:color="A6A6A6" w:themeColor="background1" w:themeShade="A6"/>
            </w:tcBorders>
          </w:tcPr>
          <w:p w14:paraId="37DE6459"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80,847</w:t>
            </w:r>
          </w:p>
        </w:tc>
        <w:tc>
          <w:tcPr>
            <w:tcW w:w="1282" w:type="dxa"/>
            <w:gridSpan w:val="2"/>
            <w:tcBorders>
              <w:top w:val="single" w:sz="4" w:space="0" w:color="A6A6A6" w:themeColor="background1" w:themeShade="A6"/>
            </w:tcBorders>
          </w:tcPr>
          <w:p w14:paraId="69BC6F0A"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100,978</w:t>
            </w:r>
          </w:p>
        </w:tc>
      </w:tr>
      <w:tr w:rsidR="00E212EF" w14:paraId="53EC5530" w14:textId="77777777" w:rsidTr="00E212EF">
        <w:trPr>
          <w:trHeight w:val="359"/>
        </w:trPr>
        <w:tc>
          <w:tcPr>
            <w:tcW w:w="3119" w:type="dxa"/>
          </w:tcPr>
          <w:p w14:paraId="07B02A42" w14:textId="77777777" w:rsidR="00E212EF" w:rsidRPr="00E212EF" w:rsidRDefault="00E212EF" w:rsidP="00E212EF">
            <w:pPr>
              <w:pStyle w:val="TableParagraph"/>
              <w:spacing w:before="60" w:after="60"/>
              <w:ind w:left="66" w:hanging="5"/>
              <w:rPr>
                <w:rFonts w:ascii="Segoe UI" w:hAnsi="Segoe UI" w:cs="Segoe UI"/>
                <w:w w:val="105"/>
                <w:sz w:val="16"/>
                <w:szCs w:val="16"/>
              </w:rPr>
            </w:pPr>
            <w:r w:rsidRPr="00E212EF">
              <w:rPr>
                <w:rFonts w:ascii="Segoe UI" w:hAnsi="Segoe UI" w:cs="Segoe UI"/>
                <w:w w:val="105"/>
                <w:sz w:val="16"/>
                <w:szCs w:val="16"/>
              </w:rPr>
              <w:t>Additions</w:t>
            </w:r>
          </w:p>
        </w:tc>
        <w:tc>
          <w:tcPr>
            <w:tcW w:w="2265" w:type="dxa"/>
          </w:tcPr>
          <w:p w14:paraId="0C51D75C"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81</w:t>
            </w:r>
          </w:p>
        </w:tc>
        <w:tc>
          <w:tcPr>
            <w:tcW w:w="1618" w:type="dxa"/>
          </w:tcPr>
          <w:p w14:paraId="3ABF8C6F"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4,480</w:t>
            </w:r>
          </w:p>
        </w:tc>
        <w:tc>
          <w:tcPr>
            <w:tcW w:w="1282" w:type="dxa"/>
            <w:gridSpan w:val="2"/>
          </w:tcPr>
          <w:p w14:paraId="617B5803"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4,561</w:t>
            </w:r>
          </w:p>
        </w:tc>
      </w:tr>
      <w:tr w:rsidR="00E212EF" w14:paraId="3829440A" w14:textId="77777777" w:rsidTr="004F3ACA">
        <w:trPr>
          <w:trHeight w:val="348"/>
        </w:trPr>
        <w:tc>
          <w:tcPr>
            <w:tcW w:w="3119" w:type="dxa"/>
            <w:tcBorders>
              <w:bottom w:val="single" w:sz="4" w:space="0" w:color="A6A6A6" w:themeColor="background1" w:themeShade="A6"/>
            </w:tcBorders>
          </w:tcPr>
          <w:p w14:paraId="2C8CF412" w14:textId="77777777" w:rsidR="00E212EF" w:rsidRPr="00E212EF" w:rsidRDefault="00E212EF" w:rsidP="00E212EF">
            <w:pPr>
              <w:pStyle w:val="TableParagraph"/>
              <w:spacing w:before="60" w:after="60"/>
              <w:ind w:left="66" w:hanging="5"/>
              <w:rPr>
                <w:rFonts w:ascii="Segoe UI" w:hAnsi="Segoe UI" w:cs="Segoe UI"/>
                <w:w w:val="105"/>
                <w:sz w:val="16"/>
                <w:szCs w:val="16"/>
              </w:rPr>
            </w:pPr>
            <w:r w:rsidRPr="00E212EF">
              <w:rPr>
                <w:rFonts w:ascii="Segoe UI" w:hAnsi="Segoe UI" w:cs="Segoe UI"/>
                <w:w w:val="105"/>
                <w:sz w:val="16"/>
                <w:szCs w:val="16"/>
              </w:rPr>
              <w:t>Disposals</w:t>
            </w:r>
          </w:p>
        </w:tc>
        <w:tc>
          <w:tcPr>
            <w:tcW w:w="2265" w:type="dxa"/>
            <w:tcBorders>
              <w:bottom w:val="single" w:sz="4" w:space="0" w:color="A6A6A6" w:themeColor="background1" w:themeShade="A6"/>
            </w:tcBorders>
          </w:tcPr>
          <w:p w14:paraId="367C2404"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(1,531)</w:t>
            </w:r>
          </w:p>
        </w:tc>
        <w:tc>
          <w:tcPr>
            <w:tcW w:w="1618" w:type="dxa"/>
            <w:tcBorders>
              <w:bottom w:val="single" w:sz="4" w:space="0" w:color="A6A6A6" w:themeColor="background1" w:themeShade="A6"/>
            </w:tcBorders>
          </w:tcPr>
          <w:p w14:paraId="537E803F"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(4,684)</w:t>
            </w:r>
          </w:p>
        </w:tc>
        <w:tc>
          <w:tcPr>
            <w:tcW w:w="1282" w:type="dxa"/>
            <w:gridSpan w:val="2"/>
            <w:tcBorders>
              <w:bottom w:val="single" w:sz="4" w:space="0" w:color="A6A6A6" w:themeColor="background1" w:themeShade="A6"/>
            </w:tcBorders>
          </w:tcPr>
          <w:p w14:paraId="370AE613"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(6,215)</w:t>
            </w:r>
          </w:p>
        </w:tc>
      </w:tr>
      <w:tr w:rsidR="00E212EF" w:rsidRPr="004F3ACA" w14:paraId="57CFECDC" w14:textId="77777777" w:rsidTr="004F3ACA">
        <w:trPr>
          <w:trHeight w:val="344"/>
        </w:trPr>
        <w:tc>
          <w:tcPr>
            <w:tcW w:w="3119" w:type="dxa"/>
            <w:tcBorders>
              <w:top w:val="single" w:sz="4" w:space="0" w:color="A6A6A6" w:themeColor="background1" w:themeShade="A6"/>
              <w:bottom w:val="single" w:sz="4" w:space="0" w:color="A6A6A6" w:themeColor="background1" w:themeShade="A6"/>
            </w:tcBorders>
          </w:tcPr>
          <w:p w14:paraId="22240502" w14:textId="77777777" w:rsidR="00E212EF" w:rsidRPr="004F3ACA" w:rsidRDefault="00E212EF" w:rsidP="00E212EF">
            <w:pPr>
              <w:pStyle w:val="TableParagraph"/>
              <w:spacing w:before="60" w:after="60"/>
              <w:ind w:left="66" w:hanging="5"/>
              <w:rPr>
                <w:rFonts w:ascii="Segoe UI" w:hAnsi="Segoe UI" w:cs="Segoe UI"/>
                <w:b/>
                <w:bCs/>
                <w:w w:val="105"/>
                <w:sz w:val="16"/>
                <w:szCs w:val="16"/>
              </w:rPr>
            </w:pPr>
            <w:r w:rsidRPr="004F3ACA">
              <w:rPr>
                <w:rFonts w:ascii="Segoe UI" w:hAnsi="Segoe UI" w:cs="Segoe UI"/>
                <w:b/>
                <w:bCs/>
                <w:w w:val="105"/>
                <w:sz w:val="16"/>
                <w:szCs w:val="16"/>
              </w:rPr>
              <w:t xml:space="preserve">Balance as </w:t>
            </w:r>
            <w:proofErr w:type="gramStart"/>
            <w:r w:rsidRPr="004F3ACA">
              <w:rPr>
                <w:rFonts w:ascii="Segoe UI" w:hAnsi="Segoe UI" w:cs="Segoe UI"/>
                <w:b/>
                <w:bCs/>
                <w:w w:val="105"/>
                <w:sz w:val="16"/>
                <w:szCs w:val="16"/>
              </w:rPr>
              <w:t>at</w:t>
            </w:r>
            <w:proofErr w:type="gramEnd"/>
            <w:r w:rsidRPr="004F3ACA">
              <w:rPr>
                <w:rFonts w:ascii="Segoe UI" w:hAnsi="Segoe UI" w:cs="Segoe UI"/>
                <w:b/>
                <w:bCs/>
                <w:w w:val="105"/>
                <w:sz w:val="16"/>
                <w:szCs w:val="16"/>
              </w:rPr>
              <w:t xml:space="preserve"> 30 June 2022</w:t>
            </w:r>
          </w:p>
        </w:tc>
        <w:tc>
          <w:tcPr>
            <w:tcW w:w="2265" w:type="dxa"/>
            <w:tcBorders>
              <w:top w:val="single" w:sz="4" w:space="0" w:color="A6A6A6" w:themeColor="background1" w:themeShade="A6"/>
              <w:bottom w:val="single" w:sz="4" w:space="0" w:color="A6A6A6" w:themeColor="background1" w:themeShade="A6"/>
            </w:tcBorders>
          </w:tcPr>
          <w:p w14:paraId="5AE0DB3E" w14:textId="77777777" w:rsidR="00E212EF" w:rsidRPr="004F3ACA" w:rsidRDefault="00E212EF" w:rsidP="00E212EF">
            <w:pPr>
              <w:pStyle w:val="TableParagraph"/>
              <w:spacing w:before="60" w:after="60"/>
              <w:ind w:left="-42" w:right="152" w:firstLine="99"/>
              <w:jc w:val="right"/>
              <w:rPr>
                <w:rFonts w:ascii="Segoe UI" w:hAnsi="Segoe UI" w:cs="Segoe UI"/>
                <w:b/>
                <w:bCs/>
                <w:w w:val="110"/>
                <w:sz w:val="16"/>
                <w:szCs w:val="16"/>
              </w:rPr>
            </w:pPr>
            <w:r w:rsidRPr="004F3ACA">
              <w:rPr>
                <w:rFonts w:ascii="Segoe UI" w:hAnsi="Segoe UI" w:cs="Segoe UI"/>
                <w:b/>
                <w:bCs/>
                <w:w w:val="110"/>
                <w:sz w:val="16"/>
                <w:szCs w:val="16"/>
              </w:rPr>
              <w:t>18,681</w:t>
            </w:r>
          </w:p>
        </w:tc>
        <w:tc>
          <w:tcPr>
            <w:tcW w:w="1618" w:type="dxa"/>
            <w:tcBorders>
              <w:top w:val="single" w:sz="4" w:space="0" w:color="A6A6A6" w:themeColor="background1" w:themeShade="A6"/>
              <w:bottom w:val="single" w:sz="4" w:space="0" w:color="A6A6A6" w:themeColor="background1" w:themeShade="A6"/>
            </w:tcBorders>
          </w:tcPr>
          <w:p w14:paraId="7F47B83B" w14:textId="77777777" w:rsidR="00E212EF" w:rsidRPr="004F3ACA" w:rsidRDefault="00E212EF" w:rsidP="00E212EF">
            <w:pPr>
              <w:pStyle w:val="TableParagraph"/>
              <w:spacing w:before="60" w:after="60"/>
              <w:ind w:left="-42" w:right="152" w:firstLine="99"/>
              <w:jc w:val="right"/>
              <w:rPr>
                <w:rFonts w:ascii="Segoe UI" w:hAnsi="Segoe UI" w:cs="Segoe UI"/>
                <w:b/>
                <w:bCs/>
                <w:w w:val="110"/>
                <w:sz w:val="16"/>
                <w:szCs w:val="16"/>
              </w:rPr>
            </w:pPr>
            <w:r w:rsidRPr="004F3ACA">
              <w:rPr>
                <w:rFonts w:ascii="Segoe UI" w:hAnsi="Segoe UI" w:cs="Segoe UI"/>
                <w:b/>
                <w:bCs/>
                <w:w w:val="110"/>
                <w:sz w:val="16"/>
                <w:szCs w:val="16"/>
              </w:rPr>
              <w:t>80,643</w:t>
            </w:r>
          </w:p>
        </w:tc>
        <w:tc>
          <w:tcPr>
            <w:tcW w:w="1282" w:type="dxa"/>
            <w:gridSpan w:val="2"/>
            <w:tcBorders>
              <w:top w:val="single" w:sz="4" w:space="0" w:color="A6A6A6" w:themeColor="background1" w:themeShade="A6"/>
              <w:bottom w:val="single" w:sz="4" w:space="0" w:color="A6A6A6" w:themeColor="background1" w:themeShade="A6"/>
            </w:tcBorders>
          </w:tcPr>
          <w:p w14:paraId="7D73A00C" w14:textId="77777777" w:rsidR="00E212EF" w:rsidRPr="004F3ACA" w:rsidRDefault="00E212EF" w:rsidP="00E212EF">
            <w:pPr>
              <w:pStyle w:val="TableParagraph"/>
              <w:spacing w:before="60" w:after="60"/>
              <w:ind w:left="-42" w:right="152" w:firstLine="99"/>
              <w:jc w:val="right"/>
              <w:rPr>
                <w:rFonts w:ascii="Segoe UI" w:hAnsi="Segoe UI" w:cs="Segoe UI"/>
                <w:b/>
                <w:bCs/>
                <w:w w:val="110"/>
                <w:sz w:val="16"/>
                <w:szCs w:val="16"/>
              </w:rPr>
            </w:pPr>
            <w:r w:rsidRPr="004F3ACA">
              <w:rPr>
                <w:rFonts w:ascii="Segoe UI" w:hAnsi="Segoe UI" w:cs="Segoe UI"/>
                <w:b/>
                <w:bCs/>
                <w:w w:val="110"/>
                <w:sz w:val="16"/>
                <w:szCs w:val="16"/>
              </w:rPr>
              <w:t>99,324</w:t>
            </w:r>
          </w:p>
        </w:tc>
      </w:tr>
      <w:tr w:rsidR="00E212EF" w14:paraId="5CAD994F" w14:textId="77777777" w:rsidTr="004F3ACA">
        <w:trPr>
          <w:trHeight w:val="354"/>
        </w:trPr>
        <w:tc>
          <w:tcPr>
            <w:tcW w:w="3119" w:type="dxa"/>
            <w:tcBorders>
              <w:top w:val="single" w:sz="4" w:space="0" w:color="A6A6A6" w:themeColor="background1" w:themeShade="A6"/>
            </w:tcBorders>
          </w:tcPr>
          <w:p w14:paraId="5EBEA18A" w14:textId="77777777" w:rsidR="00E212EF" w:rsidRPr="00E212EF" w:rsidRDefault="00E212EF" w:rsidP="00E212EF">
            <w:pPr>
              <w:pStyle w:val="TableParagraph"/>
              <w:spacing w:before="60" w:after="60"/>
              <w:ind w:left="66" w:hanging="5"/>
              <w:rPr>
                <w:rFonts w:ascii="Segoe UI" w:hAnsi="Segoe UI" w:cs="Segoe UI"/>
                <w:w w:val="105"/>
                <w:sz w:val="16"/>
                <w:szCs w:val="16"/>
              </w:rPr>
            </w:pPr>
            <w:r w:rsidRPr="00E212EF">
              <w:rPr>
                <w:rFonts w:ascii="Segoe UI" w:hAnsi="Segoe UI" w:cs="Segoe UI"/>
                <w:w w:val="105"/>
                <w:sz w:val="16"/>
                <w:szCs w:val="16"/>
              </w:rPr>
              <w:t xml:space="preserve">Balance as </w:t>
            </w:r>
            <w:proofErr w:type="gramStart"/>
            <w:r w:rsidRPr="00E212EF">
              <w:rPr>
                <w:rFonts w:ascii="Segoe UI" w:hAnsi="Segoe UI" w:cs="Segoe UI"/>
                <w:w w:val="105"/>
                <w:sz w:val="16"/>
                <w:szCs w:val="16"/>
              </w:rPr>
              <w:t>at</w:t>
            </w:r>
            <w:proofErr w:type="gramEnd"/>
            <w:r w:rsidRPr="00E212EF">
              <w:rPr>
                <w:rFonts w:ascii="Segoe UI" w:hAnsi="Segoe UI" w:cs="Segoe UI"/>
                <w:w w:val="105"/>
                <w:sz w:val="16"/>
                <w:szCs w:val="16"/>
              </w:rPr>
              <w:t xml:space="preserve"> 1 July 2022</w:t>
            </w:r>
          </w:p>
        </w:tc>
        <w:tc>
          <w:tcPr>
            <w:tcW w:w="2265" w:type="dxa"/>
            <w:tcBorders>
              <w:top w:val="single" w:sz="4" w:space="0" w:color="A6A6A6" w:themeColor="background1" w:themeShade="A6"/>
            </w:tcBorders>
          </w:tcPr>
          <w:p w14:paraId="5248215E"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18,681</w:t>
            </w:r>
          </w:p>
        </w:tc>
        <w:tc>
          <w:tcPr>
            <w:tcW w:w="1618" w:type="dxa"/>
            <w:tcBorders>
              <w:top w:val="single" w:sz="4" w:space="0" w:color="A6A6A6" w:themeColor="background1" w:themeShade="A6"/>
            </w:tcBorders>
          </w:tcPr>
          <w:p w14:paraId="3435051E"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80,643</w:t>
            </w:r>
          </w:p>
        </w:tc>
        <w:tc>
          <w:tcPr>
            <w:tcW w:w="1282" w:type="dxa"/>
            <w:gridSpan w:val="2"/>
            <w:tcBorders>
              <w:top w:val="single" w:sz="4" w:space="0" w:color="A6A6A6" w:themeColor="background1" w:themeShade="A6"/>
            </w:tcBorders>
          </w:tcPr>
          <w:p w14:paraId="71120DF0"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99,324</w:t>
            </w:r>
          </w:p>
        </w:tc>
      </w:tr>
      <w:tr w:rsidR="00E212EF" w14:paraId="6B4209C4" w14:textId="77777777" w:rsidTr="00E212EF">
        <w:trPr>
          <w:trHeight w:val="359"/>
        </w:trPr>
        <w:tc>
          <w:tcPr>
            <w:tcW w:w="3119" w:type="dxa"/>
          </w:tcPr>
          <w:p w14:paraId="0ADF65E9" w14:textId="77777777" w:rsidR="00E212EF" w:rsidRPr="00E212EF" w:rsidRDefault="00E212EF" w:rsidP="00E212EF">
            <w:pPr>
              <w:pStyle w:val="TableParagraph"/>
              <w:spacing w:before="60" w:after="60"/>
              <w:ind w:left="66" w:hanging="5"/>
              <w:rPr>
                <w:rFonts w:ascii="Segoe UI" w:hAnsi="Segoe UI" w:cs="Segoe UI"/>
                <w:w w:val="105"/>
                <w:sz w:val="16"/>
                <w:szCs w:val="16"/>
              </w:rPr>
            </w:pPr>
            <w:r w:rsidRPr="00E212EF">
              <w:rPr>
                <w:rFonts w:ascii="Segoe UI" w:hAnsi="Segoe UI" w:cs="Segoe UI"/>
                <w:w w:val="105"/>
                <w:sz w:val="16"/>
                <w:szCs w:val="16"/>
              </w:rPr>
              <w:t>Additions</w:t>
            </w:r>
          </w:p>
        </w:tc>
        <w:tc>
          <w:tcPr>
            <w:tcW w:w="2265" w:type="dxa"/>
          </w:tcPr>
          <w:p w14:paraId="375558F0"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w:t>
            </w:r>
          </w:p>
        </w:tc>
        <w:tc>
          <w:tcPr>
            <w:tcW w:w="1618" w:type="dxa"/>
          </w:tcPr>
          <w:p w14:paraId="6041B8FD"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w:t>
            </w:r>
          </w:p>
        </w:tc>
        <w:tc>
          <w:tcPr>
            <w:tcW w:w="1282" w:type="dxa"/>
            <w:gridSpan w:val="2"/>
          </w:tcPr>
          <w:p w14:paraId="5462BEE4"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w:t>
            </w:r>
          </w:p>
        </w:tc>
      </w:tr>
      <w:tr w:rsidR="00E212EF" w14:paraId="7662A694" w14:textId="77777777" w:rsidTr="004F3ACA">
        <w:trPr>
          <w:trHeight w:val="348"/>
        </w:trPr>
        <w:tc>
          <w:tcPr>
            <w:tcW w:w="3119" w:type="dxa"/>
            <w:tcBorders>
              <w:bottom w:val="single" w:sz="4" w:space="0" w:color="A6A6A6" w:themeColor="background1" w:themeShade="A6"/>
            </w:tcBorders>
          </w:tcPr>
          <w:p w14:paraId="5F7D9558" w14:textId="77777777" w:rsidR="00E212EF" w:rsidRPr="00E212EF" w:rsidRDefault="00E212EF" w:rsidP="00E212EF">
            <w:pPr>
              <w:pStyle w:val="TableParagraph"/>
              <w:spacing w:before="60" w:after="60"/>
              <w:ind w:left="66" w:hanging="5"/>
              <w:rPr>
                <w:rFonts w:ascii="Segoe UI" w:hAnsi="Segoe UI" w:cs="Segoe UI"/>
                <w:w w:val="105"/>
                <w:sz w:val="16"/>
                <w:szCs w:val="16"/>
              </w:rPr>
            </w:pPr>
            <w:r w:rsidRPr="00E212EF">
              <w:rPr>
                <w:rFonts w:ascii="Segoe UI" w:hAnsi="Segoe UI" w:cs="Segoe UI"/>
                <w:w w:val="105"/>
                <w:sz w:val="16"/>
                <w:szCs w:val="16"/>
              </w:rPr>
              <w:t>Disposals*</w:t>
            </w:r>
          </w:p>
        </w:tc>
        <w:tc>
          <w:tcPr>
            <w:tcW w:w="2265" w:type="dxa"/>
            <w:tcBorders>
              <w:bottom w:val="single" w:sz="4" w:space="0" w:color="A6A6A6" w:themeColor="background1" w:themeShade="A6"/>
            </w:tcBorders>
          </w:tcPr>
          <w:p w14:paraId="6FD73598"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(17,162)</w:t>
            </w:r>
          </w:p>
        </w:tc>
        <w:tc>
          <w:tcPr>
            <w:tcW w:w="1618" w:type="dxa"/>
            <w:tcBorders>
              <w:bottom w:val="single" w:sz="4" w:space="0" w:color="A6A6A6" w:themeColor="background1" w:themeShade="A6"/>
            </w:tcBorders>
          </w:tcPr>
          <w:p w14:paraId="2E300640"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(68,177)</w:t>
            </w:r>
          </w:p>
        </w:tc>
        <w:tc>
          <w:tcPr>
            <w:tcW w:w="1282" w:type="dxa"/>
            <w:gridSpan w:val="2"/>
            <w:tcBorders>
              <w:bottom w:val="single" w:sz="4" w:space="0" w:color="A6A6A6" w:themeColor="background1" w:themeShade="A6"/>
            </w:tcBorders>
          </w:tcPr>
          <w:p w14:paraId="036C8CCF"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(85,339)</w:t>
            </w:r>
          </w:p>
        </w:tc>
      </w:tr>
      <w:tr w:rsidR="00E212EF" w:rsidRPr="004F3ACA" w14:paraId="71296C01" w14:textId="77777777" w:rsidTr="004F3ACA">
        <w:trPr>
          <w:trHeight w:val="344"/>
        </w:trPr>
        <w:tc>
          <w:tcPr>
            <w:tcW w:w="3119" w:type="dxa"/>
            <w:tcBorders>
              <w:top w:val="single" w:sz="4" w:space="0" w:color="A6A6A6" w:themeColor="background1" w:themeShade="A6"/>
              <w:bottom w:val="single" w:sz="4" w:space="0" w:color="A6A6A6" w:themeColor="background1" w:themeShade="A6"/>
            </w:tcBorders>
          </w:tcPr>
          <w:p w14:paraId="419D839C" w14:textId="77777777" w:rsidR="00E212EF" w:rsidRPr="004F3ACA" w:rsidRDefault="00E212EF" w:rsidP="00E212EF">
            <w:pPr>
              <w:pStyle w:val="TableParagraph"/>
              <w:spacing w:before="60" w:after="60"/>
              <w:ind w:left="66" w:hanging="5"/>
              <w:rPr>
                <w:rFonts w:ascii="Segoe UI" w:hAnsi="Segoe UI" w:cs="Segoe UI"/>
                <w:b/>
                <w:bCs/>
                <w:w w:val="105"/>
                <w:sz w:val="16"/>
                <w:szCs w:val="16"/>
              </w:rPr>
            </w:pPr>
            <w:r w:rsidRPr="004F3ACA">
              <w:rPr>
                <w:rFonts w:ascii="Segoe UI" w:hAnsi="Segoe UI" w:cs="Segoe UI"/>
                <w:b/>
                <w:bCs/>
                <w:w w:val="105"/>
                <w:sz w:val="16"/>
                <w:szCs w:val="16"/>
              </w:rPr>
              <w:t xml:space="preserve">Balance as </w:t>
            </w:r>
            <w:proofErr w:type="gramStart"/>
            <w:r w:rsidRPr="004F3ACA">
              <w:rPr>
                <w:rFonts w:ascii="Segoe UI" w:hAnsi="Segoe UI" w:cs="Segoe UI"/>
                <w:b/>
                <w:bCs/>
                <w:w w:val="105"/>
                <w:sz w:val="16"/>
                <w:szCs w:val="16"/>
              </w:rPr>
              <w:t>at</w:t>
            </w:r>
            <w:proofErr w:type="gramEnd"/>
            <w:r w:rsidRPr="004F3ACA">
              <w:rPr>
                <w:rFonts w:ascii="Segoe UI" w:hAnsi="Segoe UI" w:cs="Segoe UI"/>
                <w:b/>
                <w:bCs/>
                <w:w w:val="105"/>
                <w:sz w:val="16"/>
                <w:szCs w:val="16"/>
              </w:rPr>
              <w:t xml:space="preserve"> 30 June 2023</w:t>
            </w:r>
          </w:p>
        </w:tc>
        <w:tc>
          <w:tcPr>
            <w:tcW w:w="2265" w:type="dxa"/>
            <w:tcBorders>
              <w:top w:val="single" w:sz="4" w:space="0" w:color="A6A6A6" w:themeColor="background1" w:themeShade="A6"/>
              <w:bottom w:val="single" w:sz="4" w:space="0" w:color="A6A6A6" w:themeColor="background1" w:themeShade="A6"/>
            </w:tcBorders>
          </w:tcPr>
          <w:p w14:paraId="52CEDDA6" w14:textId="77777777" w:rsidR="00E212EF" w:rsidRPr="004F3ACA" w:rsidRDefault="00E212EF" w:rsidP="00E212EF">
            <w:pPr>
              <w:pStyle w:val="TableParagraph"/>
              <w:spacing w:before="60" w:after="60"/>
              <w:ind w:left="-42" w:right="152" w:firstLine="99"/>
              <w:jc w:val="right"/>
              <w:rPr>
                <w:rFonts w:ascii="Segoe UI" w:hAnsi="Segoe UI" w:cs="Segoe UI"/>
                <w:b/>
                <w:bCs/>
                <w:w w:val="110"/>
                <w:sz w:val="16"/>
                <w:szCs w:val="16"/>
              </w:rPr>
            </w:pPr>
            <w:r w:rsidRPr="004F3ACA">
              <w:rPr>
                <w:rFonts w:ascii="Segoe UI" w:hAnsi="Segoe UI" w:cs="Segoe UI"/>
                <w:b/>
                <w:bCs/>
                <w:w w:val="110"/>
                <w:sz w:val="16"/>
                <w:szCs w:val="16"/>
              </w:rPr>
              <w:t>1,519</w:t>
            </w:r>
          </w:p>
        </w:tc>
        <w:tc>
          <w:tcPr>
            <w:tcW w:w="1618" w:type="dxa"/>
            <w:tcBorders>
              <w:top w:val="single" w:sz="4" w:space="0" w:color="A6A6A6" w:themeColor="background1" w:themeShade="A6"/>
              <w:bottom w:val="single" w:sz="4" w:space="0" w:color="A6A6A6" w:themeColor="background1" w:themeShade="A6"/>
            </w:tcBorders>
          </w:tcPr>
          <w:p w14:paraId="651A0B4F" w14:textId="77777777" w:rsidR="00E212EF" w:rsidRPr="004F3ACA" w:rsidRDefault="00E212EF" w:rsidP="00E212EF">
            <w:pPr>
              <w:pStyle w:val="TableParagraph"/>
              <w:spacing w:before="60" w:after="60"/>
              <w:ind w:left="-42" w:right="152" w:firstLine="99"/>
              <w:jc w:val="right"/>
              <w:rPr>
                <w:rFonts w:ascii="Segoe UI" w:hAnsi="Segoe UI" w:cs="Segoe UI"/>
                <w:b/>
                <w:bCs/>
                <w:w w:val="110"/>
                <w:sz w:val="16"/>
                <w:szCs w:val="16"/>
              </w:rPr>
            </w:pPr>
            <w:r w:rsidRPr="004F3ACA">
              <w:rPr>
                <w:rFonts w:ascii="Segoe UI" w:hAnsi="Segoe UI" w:cs="Segoe UI"/>
                <w:b/>
                <w:bCs/>
                <w:w w:val="110"/>
                <w:sz w:val="16"/>
                <w:szCs w:val="16"/>
              </w:rPr>
              <w:t>12,466</w:t>
            </w:r>
          </w:p>
        </w:tc>
        <w:tc>
          <w:tcPr>
            <w:tcW w:w="1282" w:type="dxa"/>
            <w:gridSpan w:val="2"/>
            <w:tcBorders>
              <w:top w:val="single" w:sz="4" w:space="0" w:color="A6A6A6" w:themeColor="background1" w:themeShade="A6"/>
              <w:bottom w:val="single" w:sz="4" w:space="0" w:color="A6A6A6" w:themeColor="background1" w:themeShade="A6"/>
            </w:tcBorders>
          </w:tcPr>
          <w:p w14:paraId="3330C605" w14:textId="77777777" w:rsidR="00E212EF" w:rsidRPr="004F3ACA" w:rsidRDefault="00E212EF" w:rsidP="00E212EF">
            <w:pPr>
              <w:pStyle w:val="TableParagraph"/>
              <w:spacing w:before="60" w:after="60"/>
              <w:ind w:left="-42" w:right="152" w:firstLine="99"/>
              <w:jc w:val="right"/>
              <w:rPr>
                <w:rFonts w:ascii="Segoe UI" w:hAnsi="Segoe UI" w:cs="Segoe UI"/>
                <w:b/>
                <w:bCs/>
                <w:w w:val="110"/>
                <w:sz w:val="16"/>
                <w:szCs w:val="16"/>
              </w:rPr>
            </w:pPr>
            <w:r w:rsidRPr="004F3ACA">
              <w:rPr>
                <w:rFonts w:ascii="Segoe UI" w:hAnsi="Segoe UI" w:cs="Segoe UI"/>
                <w:b/>
                <w:bCs/>
                <w:w w:val="110"/>
                <w:sz w:val="16"/>
                <w:szCs w:val="16"/>
              </w:rPr>
              <w:t>13,985</w:t>
            </w:r>
          </w:p>
        </w:tc>
      </w:tr>
      <w:tr w:rsidR="00E212EF" w:rsidRPr="004F3ACA" w14:paraId="63707633" w14:textId="77777777" w:rsidTr="00E212EF">
        <w:trPr>
          <w:gridAfter w:val="1"/>
          <w:wAfter w:w="11" w:type="dxa"/>
          <w:trHeight w:val="354"/>
        </w:trPr>
        <w:tc>
          <w:tcPr>
            <w:tcW w:w="8273" w:type="dxa"/>
            <w:gridSpan w:val="4"/>
            <w:tcBorders>
              <w:top w:val="dotted" w:sz="6" w:space="0" w:color="002E6E"/>
            </w:tcBorders>
          </w:tcPr>
          <w:p w14:paraId="5D21596C" w14:textId="77777777" w:rsidR="00E212EF" w:rsidRPr="004F3ACA" w:rsidRDefault="00E212EF" w:rsidP="00E212EF">
            <w:pPr>
              <w:pStyle w:val="TableParagraph"/>
              <w:spacing w:before="60" w:after="60"/>
              <w:ind w:left="66" w:hanging="5"/>
              <w:rPr>
                <w:rFonts w:ascii="Segoe UI" w:hAnsi="Segoe UI" w:cs="Segoe UI"/>
                <w:b/>
                <w:bCs/>
                <w:w w:val="105"/>
                <w:sz w:val="16"/>
                <w:szCs w:val="16"/>
              </w:rPr>
            </w:pPr>
            <w:r w:rsidRPr="004F3ACA">
              <w:rPr>
                <w:rFonts w:ascii="Segoe UI" w:hAnsi="Segoe UI" w:cs="Segoe UI"/>
                <w:b/>
                <w:bCs/>
                <w:w w:val="105"/>
                <w:sz w:val="16"/>
                <w:szCs w:val="16"/>
              </w:rPr>
              <w:t>Accumulated amortisation and impairment losses</w:t>
            </w:r>
          </w:p>
        </w:tc>
      </w:tr>
      <w:tr w:rsidR="00E212EF" w14:paraId="3449925C" w14:textId="77777777" w:rsidTr="00E212EF">
        <w:trPr>
          <w:trHeight w:val="359"/>
        </w:trPr>
        <w:tc>
          <w:tcPr>
            <w:tcW w:w="3119" w:type="dxa"/>
          </w:tcPr>
          <w:p w14:paraId="6C7366EE" w14:textId="77777777" w:rsidR="00E212EF" w:rsidRPr="00E212EF" w:rsidRDefault="00E212EF" w:rsidP="00E212EF">
            <w:pPr>
              <w:pStyle w:val="TableParagraph"/>
              <w:spacing w:before="60" w:after="60"/>
              <w:ind w:left="66" w:hanging="5"/>
              <w:rPr>
                <w:rFonts w:ascii="Segoe UI" w:hAnsi="Segoe UI" w:cs="Segoe UI"/>
                <w:w w:val="105"/>
                <w:sz w:val="16"/>
                <w:szCs w:val="16"/>
              </w:rPr>
            </w:pPr>
            <w:r w:rsidRPr="00E212EF">
              <w:rPr>
                <w:rFonts w:ascii="Segoe UI" w:hAnsi="Segoe UI" w:cs="Segoe UI"/>
                <w:w w:val="105"/>
                <w:sz w:val="16"/>
                <w:szCs w:val="16"/>
              </w:rPr>
              <w:t xml:space="preserve">Balance as </w:t>
            </w:r>
            <w:proofErr w:type="gramStart"/>
            <w:r w:rsidRPr="00E212EF">
              <w:rPr>
                <w:rFonts w:ascii="Segoe UI" w:hAnsi="Segoe UI" w:cs="Segoe UI"/>
                <w:w w:val="105"/>
                <w:sz w:val="16"/>
                <w:szCs w:val="16"/>
              </w:rPr>
              <w:t>at</w:t>
            </w:r>
            <w:proofErr w:type="gramEnd"/>
            <w:r w:rsidRPr="00E212EF">
              <w:rPr>
                <w:rFonts w:ascii="Segoe UI" w:hAnsi="Segoe UI" w:cs="Segoe UI"/>
                <w:w w:val="105"/>
                <w:sz w:val="16"/>
                <w:szCs w:val="16"/>
              </w:rPr>
              <w:t xml:space="preserve"> 1 July 2021</w:t>
            </w:r>
          </w:p>
        </w:tc>
        <w:tc>
          <w:tcPr>
            <w:tcW w:w="2265" w:type="dxa"/>
          </w:tcPr>
          <w:p w14:paraId="2240A196"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19,777</w:t>
            </w:r>
          </w:p>
        </w:tc>
        <w:tc>
          <w:tcPr>
            <w:tcW w:w="1618" w:type="dxa"/>
          </w:tcPr>
          <w:p w14:paraId="2483CB57"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66,765</w:t>
            </w:r>
          </w:p>
        </w:tc>
        <w:tc>
          <w:tcPr>
            <w:tcW w:w="1282" w:type="dxa"/>
            <w:gridSpan w:val="2"/>
          </w:tcPr>
          <w:p w14:paraId="6F1C85E5"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86,542</w:t>
            </w:r>
          </w:p>
        </w:tc>
      </w:tr>
      <w:tr w:rsidR="00E212EF" w14:paraId="5F9461E6" w14:textId="77777777" w:rsidTr="00E212EF">
        <w:trPr>
          <w:trHeight w:val="359"/>
        </w:trPr>
        <w:tc>
          <w:tcPr>
            <w:tcW w:w="3119" w:type="dxa"/>
          </w:tcPr>
          <w:p w14:paraId="0580AA1E" w14:textId="77777777" w:rsidR="00E212EF" w:rsidRPr="00E212EF" w:rsidRDefault="00E212EF" w:rsidP="00E212EF">
            <w:pPr>
              <w:pStyle w:val="TableParagraph"/>
              <w:spacing w:before="60" w:after="60"/>
              <w:ind w:left="66" w:hanging="5"/>
              <w:rPr>
                <w:rFonts w:ascii="Segoe UI" w:hAnsi="Segoe UI" w:cs="Segoe UI"/>
                <w:w w:val="105"/>
                <w:sz w:val="16"/>
                <w:szCs w:val="16"/>
              </w:rPr>
            </w:pPr>
            <w:r w:rsidRPr="00E212EF">
              <w:rPr>
                <w:rFonts w:ascii="Segoe UI" w:hAnsi="Segoe UI" w:cs="Segoe UI"/>
                <w:w w:val="105"/>
                <w:sz w:val="16"/>
                <w:szCs w:val="16"/>
              </w:rPr>
              <w:t>Amortisation expense</w:t>
            </w:r>
          </w:p>
        </w:tc>
        <w:tc>
          <w:tcPr>
            <w:tcW w:w="2265" w:type="dxa"/>
          </w:tcPr>
          <w:p w14:paraId="340AFA72"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50</w:t>
            </w:r>
          </w:p>
        </w:tc>
        <w:tc>
          <w:tcPr>
            <w:tcW w:w="1618" w:type="dxa"/>
          </w:tcPr>
          <w:p w14:paraId="2436AE13"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4,535</w:t>
            </w:r>
          </w:p>
        </w:tc>
        <w:tc>
          <w:tcPr>
            <w:tcW w:w="1282" w:type="dxa"/>
            <w:gridSpan w:val="2"/>
          </w:tcPr>
          <w:p w14:paraId="60C0CD64"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4,585</w:t>
            </w:r>
          </w:p>
        </w:tc>
      </w:tr>
      <w:tr w:rsidR="00E212EF" w14:paraId="31E9EA2A" w14:textId="77777777" w:rsidTr="004F3ACA">
        <w:trPr>
          <w:trHeight w:val="348"/>
        </w:trPr>
        <w:tc>
          <w:tcPr>
            <w:tcW w:w="3119" w:type="dxa"/>
            <w:tcBorders>
              <w:bottom w:val="single" w:sz="4" w:space="0" w:color="A6A6A6" w:themeColor="background1" w:themeShade="A6"/>
            </w:tcBorders>
          </w:tcPr>
          <w:p w14:paraId="5A7C95F6" w14:textId="77777777" w:rsidR="00E212EF" w:rsidRPr="00E212EF" w:rsidRDefault="00E212EF" w:rsidP="00E212EF">
            <w:pPr>
              <w:pStyle w:val="TableParagraph"/>
              <w:spacing w:before="60" w:after="60"/>
              <w:ind w:left="66" w:hanging="5"/>
              <w:rPr>
                <w:rFonts w:ascii="Segoe UI" w:hAnsi="Segoe UI" w:cs="Segoe UI"/>
                <w:w w:val="105"/>
                <w:sz w:val="16"/>
                <w:szCs w:val="16"/>
              </w:rPr>
            </w:pPr>
            <w:r w:rsidRPr="00E212EF">
              <w:rPr>
                <w:rFonts w:ascii="Segoe UI" w:hAnsi="Segoe UI" w:cs="Segoe UI"/>
                <w:w w:val="105"/>
                <w:sz w:val="16"/>
                <w:szCs w:val="16"/>
              </w:rPr>
              <w:t>Eliminate on disposal</w:t>
            </w:r>
          </w:p>
        </w:tc>
        <w:tc>
          <w:tcPr>
            <w:tcW w:w="2265" w:type="dxa"/>
            <w:tcBorders>
              <w:bottom w:val="single" w:sz="4" w:space="0" w:color="A6A6A6" w:themeColor="background1" w:themeShade="A6"/>
            </w:tcBorders>
          </w:tcPr>
          <w:p w14:paraId="7891DD4C"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(1,524)</w:t>
            </w:r>
          </w:p>
        </w:tc>
        <w:tc>
          <w:tcPr>
            <w:tcW w:w="1618" w:type="dxa"/>
            <w:tcBorders>
              <w:bottom w:val="single" w:sz="4" w:space="0" w:color="A6A6A6" w:themeColor="background1" w:themeShade="A6"/>
            </w:tcBorders>
          </w:tcPr>
          <w:p w14:paraId="0EE3B223"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(4,686)</w:t>
            </w:r>
          </w:p>
        </w:tc>
        <w:tc>
          <w:tcPr>
            <w:tcW w:w="1282" w:type="dxa"/>
            <w:gridSpan w:val="2"/>
            <w:tcBorders>
              <w:bottom w:val="single" w:sz="4" w:space="0" w:color="A6A6A6" w:themeColor="background1" w:themeShade="A6"/>
            </w:tcBorders>
          </w:tcPr>
          <w:p w14:paraId="50359034"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(6,210)</w:t>
            </w:r>
          </w:p>
        </w:tc>
      </w:tr>
      <w:tr w:rsidR="00E212EF" w:rsidRPr="004F3ACA" w14:paraId="54740051" w14:textId="77777777" w:rsidTr="004F3ACA">
        <w:trPr>
          <w:trHeight w:val="344"/>
        </w:trPr>
        <w:tc>
          <w:tcPr>
            <w:tcW w:w="3119" w:type="dxa"/>
            <w:tcBorders>
              <w:top w:val="single" w:sz="4" w:space="0" w:color="A6A6A6" w:themeColor="background1" w:themeShade="A6"/>
              <w:bottom w:val="single" w:sz="4" w:space="0" w:color="A6A6A6" w:themeColor="background1" w:themeShade="A6"/>
            </w:tcBorders>
          </w:tcPr>
          <w:p w14:paraId="75C92DD6" w14:textId="77777777" w:rsidR="00E212EF" w:rsidRPr="004F3ACA" w:rsidRDefault="00E212EF" w:rsidP="00E212EF">
            <w:pPr>
              <w:pStyle w:val="TableParagraph"/>
              <w:spacing w:before="60" w:after="60"/>
              <w:ind w:left="66" w:hanging="5"/>
              <w:rPr>
                <w:rFonts w:ascii="Segoe UI" w:hAnsi="Segoe UI" w:cs="Segoe UI"/>
                <w:b/>
                <w:bCs/>
                <w:w w:val="105"/>
                <w:sz w:val="16"/>
                <w:szCs w:val="16"/>
              </w:rPr>
            </w:pPr>
            <w:r w:rsidRPr="004F3ACA">
              <w:rPr>
                <w:rFonts w:ascii="Segoe UI" w:hAnsi="Segoe UI" w:cs="Segoe UI"/>
                <w:b/>
                <w:bCs/>
                <w:w w:val="105"/>
                <w:sz w:val="16"/>
                <w:szCs w:val="16"/>
              </w:rPr>
              <w:t xml:space="preserve">Balance as </w:t>
            </w:r>
            <w:proofErr w:type="gramStart"/>
            <w:r w:rsidRPr="004F3ACA">
              <w:rPr>
                <w:rFonts w:ascii="Segoe UI" w:hAnsi="Segoe UI" w:cs="Segoe UI"/>
                <w:b/>
                <w:bCs/>
                <w:w w:val="105"/>
                <w:sz w:val="16"/>
                <w:szCs w:val="16"/>
              </w:rPr>
              <w:t>at</w:t>
            </w:r>
            <w:proofErr w:type="gramEnd"/>
            <w:r w:rsidRPr="004F3ACA">
              <w:rPr>
                <w:rFonts w:ascii="Segoe UI" w:hAnsi="Segoe UI" w:cs="Segoe UI"/>
                <w:b/>
                <w:bCs/>
                <w:w w:val="105"/>
                <w:sz w:val="16"/>
                <w:szCs w:val="16"/>
              </w:rPr>
              <w:t xml:space="preserve"> 30 June 2022</w:t>
            </w:r>
          </w:p>
        </w:tc>
        <w:tc>
          <w:tcPr>
            <w:tcW w:w="2265" w:type="dxa"/>
            <w:tcBorders>
              <w:top w:val="single" w:sz="4" w:space="0" w:color="A6A6A6" w:themeColor="background1" w:themeShade="A6"/>
              <w:bottom w:val="single" w:sz="4" w:space="0" w:color="A6A6A6" w:themeColor="background1" w:themeShade="A6"/>
            </w:tcBorders>
          </w:tcPr>
          <w:p w14:paraId="41F0701D" w14:textId="77777777" w:rsidR="00E212EF" w:rsidRPr="004F3ACA" w:rsidRDefault="00E212EF" w:rsidP="00E212EF">
            <w:pPr>
              <w:pStyle w:val="TableParagraph"/>
              <w:spacing w:before="60" w:after="60"/>
              <w:ind w:left="-42" w:right="152" w:firstLine="99"/>
              <w:jc w:val="right"/>
              <w:rPr>
                <w:rFonts w:ascii="Segoe UI" w:hAnsi="Segoe UI" w:cs="Segoe UI"/>
                <w:b/>
                <w:bCs/>
                <w:w w:val="110"/>
                <w:sz w:val="16"/>
                <w:szCs w:val="16"/>
              </w:rPr>
            </w:pPr>
            <w:r w:rsidRPr="004F3ACA">
              <w:rPr>
                <w:rFonts w:ascii="Segoe UI" w:hAnsi="Segoe UI" w:cs="Segoe UI"/>
                <w:b/>
                <w:bCs/>
                <w:w w:val="110"/>
                <w:sz w:val="16"/>
                <w:szCs w:val="16"/>
              </w:rPr>
              <w:t>18,303</w:t>
            </w:r>
          </w:p>
        </w:tc>
        <w:tc>
          <w:tcPr>
            <w:tcW w:w="1618" w:type="dxa"/>
            <w:tcBorders>
              <w:top w:val="single" w:sz="4" w:space="0" w:color="A6A6A6" w:themeColor="background1" w:themeShade="A6"/>
              <w:bottom w:val="single" w:sz="4" w:space="0" w:color="A6A6A6" w:themeColor="background1" w:themeShade="A6"/>
            </w:tcBorders>
          </w:tcPr>
          <w:p w14:paraId="4009EEAA" w14:textId="77777777" w:rsidR="00E212EF" w:rsidRPr="004F3ACA" w:rsidRDefault="00E212EF" w:rsidP="00E212EF">
            <w:pPr>
              <w:pStyle w:val="TableParagraph"/>
              <w:spacing w:before="60" w:after="60"/>
              <w:ind w:left="-42" w:right="152" w:firstLine="99"/>
              <w:jc w:val="right"/>
              <w:rPr>
                <w:rFonts w:ascii="Segoe UI" w:hAnsi="Segoe UI" w:cs="Segoe UI"/>
                <w:b/>
                <w:bCs/>
                <w:w w:val="110"/>
                <w:sz w:val="16"/>
                <w:szCs w:val="16"/>
              </w:rPr>
            </w:pPr>
            <w:r w:rsidRPr="004F3ACA">
              <w:rPr>
                <w:rFonts w:ascii="Segoe UI" w:hAnsi="Segoe UI" w:cs="Segoe UI"/>
                <w:b/>
                <w:bCs/>
                <w:w w:val="110"/>
                <w:sz w:val="16"/>
                <w:szCs w:val="16"/>
              </w:rPr>
              <w:t>66,614</w:t>
            </w:r>
          </w:p>
        </w:tc>
        <w:tc>
          <w:tcPr>
            <w:tcW w:w="1282" w:type="dxa"/>
            <w:gridSpan w:val="2"/>
            <w:tcBorders>
              <w:top w:val="single" w:sz="4" w:space="0" w:color="A6A6A6" w:themeColor="background1" w:themeShade="A6"/>
              <w:bottom w:val="single" w:sz="4" w:space="0" w:color="A6A6A6" w:themeColor="background1" w:themeShade="A6"/>
            </w:tcBorders>
          </w:tcPr>
          <w:p w14:paraId="5815B956" w14:textId="77777777" w:rsidR="00E212EF" w:rsidRPr="004F3ACA" w:rsidRDefault="00E212EF" w:rsidP="00E212EF">
            <w:pPr>
              <w:pStyle w:val="TableParagraph"/>
              <w:spacing w:before="60" w:after="60"/>
              <w:ind w:left="-42" w:right="152" w:firstLine="99"/>
              <w:jc w:val="right"/>
              <w:rPr>
                <w:rFonts w:ascii="Segoe UI" w:hAnsi="Segoe UI" w:cs="Segoe UI"/>
                <w:b/>
                <w:bCs/>
                <w:w w:val="110"/>
                <w:sz w:val="16"/>
                <w:szCs w:val="16"/>
              </w:rPr>
            </w:pPr>
            <w:r w:rsidRPr="004F3ACA">
              <w:rPr>
                <w:rFonts w:ascii="Segoe UI" w:hAnsi="Segoe UI" w:cs="Segoe UI"/>
                <w:b/>
                <w:bCs/>
                <w:w w:val="110"/>
                <w:sz w:val="16"/>
                <w:szCs w:val="16"/>
              </w:rPr>
              <w:t>84,917</w:t>
            </w:r>
          </w:p>
        </w:tc>
      </w:tr>
      <w:tr w:rsidR="00E212EF" w14:paraId="4F5F62D1" w14:textId="77777777" w:rsidTr="004F3ACA">
        <w:trPr>
          <w:trHeight w:val="354"/>
        </w:trPr>
        <w:tc>
          <w:tcPr>
            <w:tcW w:w="3119" w:type="dxa"/>
            <w:tcBorders>
              <w:top w:val="single" w:sz="4" w:space="0" w:color="A6A6A6" w:themeColor="background1" w:themeShade="A6"/>
            </w:tcBorders>
          </w:tcPr>
          <w:p w14:paraId="013D08BC" w14:textId="77777777" w:rsidR="00E212EF" w:rsidRPr="00E212EF" w:rsidRDefault="00E212EF" w:rsidP="00E212EF">
            <w:pPr>
              <w:pStyle w:val="TableParagraph"/>
              <w:spacing w:before="60" w:after="60"/>
              <w:ind w:left="66" w:hanging="5"/>
              <w:rPr>
                <w:rFonts w:ascii="Segoe UI" w:hAnsi="Segoe UI" w:cs="Segoe UI"/>
                <w:w w:val="105"/>
                <w:sz w:val="16"/>
                <w:szCs w:val="16"/>
              </w:rPr>
            </w:pPr>
            <w:r w:rsidRPr="00E212EF">
              <w:rPr>
                <w:rFonts w:ascii="Segoe UI" w:hAnsi="Segoe UI" w:cs="Segoe UI"/>
                <w:w w:val="105"/>
                <w:sz w:val="16"/>
                <w:szCs w:val="16"/>
              </w:rPr>
              <w:t xml:space="preserve">Balance as </w:t>
            </w:r>
            <w:proofErr w:type="gramStart"/>
            <w:r w:rsidRPr="00E212EF">
              <w:rPr>
                <w:rFonts w:ascii="Segoe UI" w:hAnsi="Segoe UI" w:cs="Segoe UI"/>
                <w:w w:val="105"/>
                <w:sz w:val="16"/>
                <w:szCs w:val="16"/>
              </w:rPr>
              <w:t>at</w:t>
            </w:r>
            <w:proofErr w:type="gramEnd"/>
            <w:r w:rsidRPr="00E212EF">
              <w:rPr>
                <w:rFonts w:ascii="Segoe UI" w:hAnsi="Segoe UI" w:cs="Segoe UI"/>
                <w:w w:val="105"/>
                <w:sz w:val="16"/>
                <w:szCs w:val="16"/>
              </w:rPr>
              <w:t xml:space="preserve"> 1 July 2022</w:t>
            </w:r>
          </w:p>
        </w:tc>
        <w:tc>
          <w:tcPr>
            <w:tcW w:w="2265" w:type="dxa"/>
            <w:tcBorders>
              <w:top w:val="single" w:sz="4" w:space="0" w:color="A6A6A6" w:themeColor="background1" w:themeShade="A6"/>
            </w:tcBorders>
          </w:tcPr>
          <w:p w14:paraId="1D84B797"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18,303</w:t>
            </w:r>
          </w:p>
        </w:tc>
        <w:tc>
          <w:tcPr>
            <w:tcW w:w="1618" w:type="dxa"/>
            <w:tcBorders>
              <w:top w:val="single" w:sz="4" w:space="0" w:color="A6A6A6" w:themeColor="background1" w:themeShade="A6"/>
            </w:tcBorders>
          </w:tcPr>
          <w:p w14:paraId="0783E48A"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66,614</w:t>
            </w:r>
          </w:p>
        </w:tc>
        <w:tc>
          <w:tcPr>
            <w:tcW w:w="1282" w:type="dxa"/>
            <w:gridSpan w:val="2"/>
            <w:tcBorders>
              <w:top w:val="single" w:sz="4" w:space="0" w:color="A6A6A6" w:themeColor="background1" w:themeShade="A6"/>
            </w:tcBorders>
          </w:tcPr>
          <w:p w14:paraId="69E34873"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84,917</w:t>
            </w:r>
          </w:p>
        </w:tc>
      </w:tr>
      <w:tr w:rsidR="00E212EF" w14:paraId="30305FB8" w14:textId="77777777" w:rsidTr="00E212EF">
        <w:trPr>
          <w:trHeight w:val="359"/>
        </w:trPr>
        <w:tc>
          <w:tcPr>
            <w:tcW w:w="3119" w:type="dxa"/>
          </w:tcPr>
          <w:p w14:paraId="195ED7D3" w14:textId="77777777" w:rsidR="00E212EF" w:rsidRPr="00E212EF" w:rsidRDefault="00E212EF" w:rsidP="00E212EF">
            <w:pPr>
              <w:pStyle w:val="TableParagraph"/>
              <w:spacing w:before="60" w:after="60"/>
              <w:ind w:left="66" w:hanging="5"/>
              <w:rPr>
                <w:rFonts w:ascii="Segoe UI" w:hAnsi="Segoe UI" w:cs="Segoe UI"/>
                <w:w w:val="105"/>
                <w:sz w:val="16"/>
                <w:szCs w:val="16"/>
              </w:rPr>
            </w:pPr>
            <w:r w:rsidRPr="00E212EF">
              <w:rPr>
                <w:rFonts w:ascii="Segoe UI" w:hAnsi="Segoe UI" w:cs="Segoe UI"/>
                <w:w w:val="105"/>
                <w:sz w:val="16"/>
                <w:szCs w:val="16"/>
              </w:rPr>
              <w:t>Amortisation expense</w:t>
            </w:r>
          </w:p>
        </w:tc>
        <w:tc>
          <w:tcPr>
            <w:tcW w:w="2265" w:type="dxa"/>
          </w:tcPr>
          <w:p w14:paraId="668A82B5"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17</w:t>
            </w:r>
          </w:p>
        </w:tc>
        <w:tc>
          <w:tcPr>
            <w:tcW w:w="1618" w:type="dxa"/>
          </w:tcPr>
          <w:p w14:paraId="6AC53769"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1,679</w:t>
            </w:r>
          </w:p>
        </w:tc>
        <w:tc>
          <w:tcPr>
            <w:tcW w:w="1282" w:type="dxa"/>
            <w:gridSpan w:val="2"/>
          </w:tcPr>
          <w:p w14:paraId="2AEBB94C"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1,696</w:t>
            </w:r>
          </w:p>
        </w:tc>
      </w:tr>
      <w:tr w:rsidR="00E212EF" w14:paraId="578F06DC" w14:textId="77777777" w:rsidTr="004F3ACA">
        <w:trPr>
          <w:trHeight w:val="348"/>
        </w:trPr>
        <w:tc>
          <w:tcPr>
            <w:tcW w:w="3119" w:type="dxa"/>
            <w:tcBorders>
              <w:bottom w:val="single" w:sz="4" w:space="0" w:color="A6A6A6" w:themeColor="background1" w:themeShade="A6"/>
            </w:tcBorders>
          </w:tcPr>
          <w:p w14:paraId="4AD4D7C8" w14:textId="77777777" w:rsidR="00E212EF" w:rsidRPr="00E212EF" w:rsidRDefault="00E212EF" w:rsidP="00E212EF">
            <w:pPr>
              <w:pStyle w:val="TableParagraph"/>
              <w:spacing w:before="60" w:after="60"/>
              <w:ind w:left="66" w:hanging="5"/>
              <w:rPr>
                <w:rFonts w:ascii="Segoe UI" w:hAnsi="Segoe UI" w:cs="Segoe UI"/>
                <w:w w:val="105"/>
                <w:sz w:val="16"/>
                <w:szCs w:val="16"/>
              </w:rPr>
            </w:pPr>
            <w:r w:rsidRPr="00E212EF">
              <w:rPr>
                <w:rFonts w:ascii="Segoe UI" w:hAnsi="Segoe UI" w:cs="Segoe UI"/>
                <w:w w:val="105"/>
                <w:sz w:val="16"/>
                <w:szCs w:val="16"/>
              </w:rPr>
              <w:t>Eliminate on disposal*</w:t>
            </w:r>
          </w:p>
        </w:tc>
        <w:tc>
          <w:tcPr>
            <w:tcW w:w="2265" w:type="dxa"/>
            <w:tcBorders>
              <w:bottom w:val="single" w:sz="4" w:space="0" w:color="A6A6A6" w:themeColor="background1" w:themeShade="A6"/>
            </w:tcBorders>
          </w:tcPr>
          <w:p w14:paraId="6266E780"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(16,801)</w:t>
            </w:r>
          </w:p>
        </w:tc>
        <w:tc>
          <w:tcPr>
            <w:tcW w:w="1618" w:type="dxa"/>
            <w:tcBorders>
              <w:bottom w:val="single" w:sz="4" w:space="0" w:color="A6A6A6" w:themeColor="background1" w:themeShade="A6"/>
            </w:tcBorders>
          </w:tcPr>
          <w:p w14:paraId="20CBFD28"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(56,762)</w:t>
            </w:r>
          </w:p>
        </w:tc>
        <w:tc>
          <w:tcPr>
            <w:tcW w:w="1282" w:type="dxa"/>
            <w:gridSpan w:val="2"/>
            <w:tcBorders>
              <w:bottom w:val="single" w:sz="4" w:space="0" w:color="A6A6A6" w:themeColor="background1" w:themeShade="A6"/>
            </w:tcBorders>
          </w:tcPr>
          <w:p w14:paraId="4CBBB156"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(73,563)</w:t>
            </w:r>
          </w:p>
        </w:tc>
      </w:tr>
      <w:tr w:rsidR="00E212EF" w:rsidRPr="004F3ACA" w14:paraId="7E487977" w14:textId="77777777" w:rsidTr="004F3ACA">
        <w:trPr>
          <w:trHeight w:val="344"/>
        </w:trPr>
        <w:tc>
          <w:tcPr>
            <w:tcW w:w="3119" w:type="dxa"/>
            <w:tcBorders>
              <w:top w:val="single" w:sz="4" w:space="0" w:color="A6A6A6" w:themeColor="background1" w:themeShade="A6"/>
              <w:bottom w:val="single" w:sz="4" w:space="0" w:color="A6A6A6" w:themeColor="background1" w:themeShade="A6"/>
            </w:tcBorders>
          </w:tcPr>
          <w:p w14:paraId="2506FEDD" w14:textId="77777777" w:rsidR="00E212EF" w:rsidRPr="004F3ACA" w:rsidRDefault="00E212EF" w:rsidP="00E212EF">
            <w:pPr>
              <w:pStyle w:val="TableParagraph"/>
              <w:spacing w:before="60" w:after="60"/>
              <w:ind w:left="66" w:hanging="5"/>
              <w:rPr>
                <w:rFonts w:ascii="Segoe UI" w:hAnsi="Segoe UI" w:cs="Segoe UI"/>
                <w:b/>
                <w:bCs/>
                <w:w w:val="105"/>
                <w:sz w:val="16"/>
                <w:szCs w:val="16"/>
              </w:rPr>
            </w:pPr>
            <w:r w:rsidRPr="004F3ACA">
              <w:rPr>
                <w:rFonts w:ascii="Segoe UI" w:hAnsi="Segoe UI" w:cs="Segoe UI"/>
                <w:b/>
                <w:bCs/>
                <w:w w:val="105"/>
                <w:sz w:val="16"/>
                <w:szCs w:val="16"/>
              </w:rPr>
              <w:t xml:space="preserve">Balance as </w:t>
            </w:r>
            <w:proofErr w:type="gramStart"/>
            <w:r w:rsidRPr="004F3ACA">
              <w:rPr>
                <w:rFonts w:ascii="Segoe UI" w:hAnsi="Segoe UI" w:cs="Segoe UI"/>
                <w:b/>
                <w:bCs/>
                <w:w w:val="105"/>
                <w:sz w:val="16"/>
                <w:szCs w:val="16"/>
              </w:rPr>
              <w:t>at</w:t>
            </w:r>
            <w:proofErr w:type="gramEnd"/>
            <w:r w:rsidRPr="004F3ACA">
              <w:rPr>
                <w:rFonts w:ascii="Segoe UI" w:hAnsi="Segoe UI" w:cs="Segoe UI"/>
                <w:b/>
                <w:bCs/>
                <w:w w:val="105"/>
                <w:sz w:val="16"/>
                <w:szCs w:val="16"/>
              </w:rPr>
              <w:t xml:space="preserve"> 30 June 2023</w:t>
            </w:r>
          </w:p>
        </w:tc>
        <w:tc>
          <w:tcPr>
            <w:tcW w:w="2265" w:type="dxa"/>
            <w:tcBorders>
              <w:top w:val="single" w:sz="4" w:space="0" w:color="A6A6A6" w:themeColor="background1" w:themeShade="A6"/>
              <w:bottom w:val="single" w:sz="4" w:space="0" w:color="A6A6A6" w:themeColor="background1" w:themeShade="A6"/>
            </w:tcBorders>
          </w:tcPr>
          <w:p w14:paraId="186C2F11" w14:textId="77777777" w:rsidR="00E212EF" w:rsidRPr="004F3ACA" w:rsidRDefault="00E212EF" w:rsidP="00E212EF">
            <w:pPr>
              <w:pStyle w:val="TableParagraph"/>
              <w:spacing w:before="60" w:after="60"/>
              <w:ind w:left="-42" w:right="152" w:firstLine="99"/>
              <w:jc w:val="right"/>
              <w:rPr>
                <w:rFonts w:ascii="Segoe UI" w:hAnsi="Segoe UI" w:cs="Segoe UI"/>
                <w:b/>
                <w:bCs/>
                <w:w w:val="110"/>
                <w:sz w:val="16"/>
                <w:szCs w:val="16"/>
              </w:rPr>
            </w:pPr>
            <w:r w:rsidRPr="004F3ACA">
              <w:rPr>
                <w:rFonts w:ascii="Segoe UI" w:hAnsi="Segoe UI" w:cs="Segoe UI"/>
                <w:b/>
                <w:bCs/>
                <w:w w:val="110"/>
                <w:sz w:val="16"/>
                <w:szCs w:val="16"/>
              </w:rPr>
              <w:t>1,519</w:t>
            </w:r>
          </w:p>
        </w:tc>
        <w:tc>
          <w:tcPr>
            <w:tcW w:w="1618" w:type="dxa"/>
            <w:tcBorders>
              <w:top w:val="single" w:sz="4" w:space="0" w:color="A6A6A6" w:themeColor="background1" w:themeShade="A6"/>
              <w:bottom w:val="single" w:sz="4" w:space="0" w:color="A6A6A6" w:themeColor="background1" w:themeShade="A6"/>
            </w:tcBorders>
          </w:tcPr>
          <w:p w14:paraId="09565D4C" w14:textId="77777777" w:rsidR="00E212EF" w:rsidRPr="004F3ACA" w:rsidRDefault="00E212EF" w:rsidP="00E212EF">
            <w:pPr>
              <w:pStyle w:val="TableParagraph"/>
              <w:spacing w:before="60" w:after="60"/>
              <w:ind w:left="-42" w:right="152" w:firstLine="99"/>
              <w:jc w:val="right"/>
              <w:rPr>
                <w:rFonts w:ascii="Segoe UI" w:hAnsi="Segoe UI" w:cs="Segoe UI"/>
                <w:b/>
                <w:bCs/>
                <w:w w:val="110"/>
                <w:sz w:val="16"/>
                <w:szCs w:val="16"/>
              </w:rPr>
            </w:pPr>
            <w:r w:rsidRPr="004F3ACA">
              <w:rPr>
                <w:rFonts w:ascii="Segoe UI" w:hAnsi="Segoe UI" w:cs="Segoe UI"/>
                <w:b/>
                <w:bCs/>
                <w:w w:val="110"/>
                <w:sz w:val="16"/>
                <w:szCs w:val="16"/>
              </w:rPr>
              <w:t>11,531</w:t>
            </w:r>
          </w:p>
        </w:tc>
        <w:tc>
          <w:tcPr>
            <w:tcW w:w="1282" w:type="dxa"/>
            <w:gridSpan w:val="2"/>
            <w:tcBorders>
              <w:top w:val="single" w:sz="4" w:space="0" w:color="A6A6A6" w:themeColor="background1" w:themeShade="A6"/>
              <w:bottom w:val="single" w:sz="4" w:space="0" w:color="A6A6A6" w:themeColor="background1" w:themeShade="A6"/>
            </w:tcBorders>
          </w:tcPr>
          <w:p w14:paraId="5145CFFA" w14:textId="77777777" w:rsidR="00E212EF" w:rsidRPr="004F3ACA" w:rsidRDefault="00E212EF" w:rsidP="00E212EF">
            <w:pPr>
              <w:pStyle w:val="TableParagraph"/>
              <w:spacing w:before="60" w:after="60"/>
              <w:ind w:left="-42" w:right="152" w:firstLine="99"/>
              <w:jc w:val="right"/>
              <w:rPr>
                <w:rFonts w:ascii="Segoe UI" w:hAnsi="Segoe UI" w:cs="Segoe UI"/>
                <w:b/>
                <w:bCs/>
                <w:w w:val="110"/>
                <w:sz w:val="16"/>
                <w:szCs w:val="16"/>
              </w:rPr>
            </w:pPr>
            <w:r w:rsidRPr="004F3ACA">
              <w:rPr>
                <w:rFonts w:ascii="Segoe UI" w:hAnsi="Segoe UI" w:cs="Segoe UI"/>
                <w:b/>
                <w:bCs/>
                <w:w w:val="110"/>
                <w:sz w:val="16"/>
                <w:szCs w:val="16"/>
              </w:rPr>
              <w:t>13,050</w:t>
            </w:r>
          </w:p>
        </w:tc>
      </w:tr>
      <w:tr w:rsidR="00E212EF" w:rsidRPr="004F3ACA" w14:paraId="78A67095" w14:textId="77777777" w:rsidTr="00E212EF">
        <w:trPr>
          <w:gridAfter w:val="1"/>
          <w:wAfter w:w="11" w:type="dxa"/>
          <w:trHeight w:val="354"/>
        </w:trPr>
        <w:tc>
          <w:tcPr>
            <w:tcW w:w="8273" w:type="dxa"/>
            <w:gridSpan w:val="4"/>
            <w:tcBorders>
              <w:top w:val="dotted" w:sz="6" w:space="0" w:color="002E6E"/>
            </w:tcBorders>
          </w:tcPr>
          <w:p w14:paraId="3D68CDA8" w14:textId="77777777" w:rsidR="00E212EF" w:rsidRPr="004F3ACA" w:rsidRDefault="00E212EF" w:rsidP="00E212EF">
            <w:pPr>
              <w:pStyle w:val="TableParagraph"/>
              <w:spacing w:before="60" w:after="60"/>
              <w:ind w:left="66" w:hanging="5"/>
              <w:rPr>
                <w:rFonts w:ascii="Segoe UI" w:hAnsi="Segoe UI" w:cs="Segoe UI"/>
                <w:b/>
                <w:bCs/>
                <w:w w:val="105"/>
                <w:sz w:val="16"/>
                <w:szCs w:val="16"/>
              </w:rPr>
            </w:pPr>
            <w:r w:rsidRPr="004F3ACA">
              <w:rPr>
                <w:rFonts w:ascii="Segoe UI" w:hAnsi="Segoe UI" w:cs="Segoe UI"/>
                <w:b/>
                <w:bCs/>
                <w:w w:val="105"/>
                <w:sz w:val="16"/>
                <w:szCs w:val="16"/>
              </w:rPr>
              <w:t>Total intangible assets including work in progress</w:t>
            </w:r>
          </w:p>
        </w:tc>
      </w:tr>
      <w:tr w:rsidR="00E212EF" w14:paraId="33156A06" w14:textId="77777777" w:rsidTr="004F3ACA">
        <w:trPr>
          <w:trHeight w:val="348"/>
        </w:trPr>
        <w:tc>
          <w:tcPr>
            <w:tcW w:w="3119" w:type="dxa"/>
            <w:tcBorders>
              <w:bottom w:val="single" w:sz="4" w:space="0" w:color="A6A6A6" w:themeColor="background1" w:themeShade="A6"/>
            </w:tcBorders>
          </w:tcPr>
          <w:p w14:paraId="2439FA11" w14:textId="77777777" w:rsidR="00E212EF" w:rsidRPr="00E212EF" w:rsidRDefault="00E212EF" w:rsidP="00E212EF">
            <w:pPr>
              <w:pStyle w:val="TableParagraph"/>
              <w:spacing w:before="60" w:after="60"/>
              <w:ind w:left="66" w:hanging="5"/>
              <w:rPr>
                <w:rFonts w:ascii="Segoe UI" w:hAnsi="Segoe UI" w:cs="Segoe UI"/>
                <w:w w:val="105"/>
                <w:sz w:val="16"/>
                <w:szCs w:val="16"/>
              </w:rPr>
            </w:pPr>
            <w:proofErr w:type="gramStart"/>
            <w:r w:rsidRPr="00E212EF">
              <w:rPr>
                <w:rFonts w:ascii="Segoe UI" w:hAnsi="Segoe UI" w:cs="Segoe UI"/>
                <w:w w:val="105"/>
                <w:sz w:val="16"/>
                <w:szCs w:val="16"/>
              </w:rPr>
              <w:t>At</w:t>
            </w:r>
            <w:proofErr w:type="gramEnd"/>
            <w:r w:rsidRPr="00E212EF">
              <w:rPr>
                <w:rFonts w:ascii="Segoe UI" w:hAnsi="Segoe UI" w:cs="Segoe UI"/>
                <w:w w:val="105"/>
                <w:sz w:val="16"/>
                <w:szCs w:val="16"/>
              </w:rPr>
              <w:t xml:space="preserve"> 30 June 2021</w:t>
            </w:r>
          </w:p>
        </w:tc>
        <w:tc>
          <w:tcPr>
            <w:tcW w:w="2265" w:type="dxa"/>
            <w:tcBorders>
              <w:bottom w:val="single" w:sz="4" w:space="0" w:color="A6A6A6" w:themeColor="background1" w:themeShade="A6"/>
            </w:tcBorders>
          </w:tcPr>
          <w:p w14:paraId="5F3B346B"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354</w:t>
            </w:r>
          </w:p>
        </w:tc>
        <w:tc>
          <w:tcPr>
            <w:tcW w:w="1618" w:type="dxa"/>
            <w:tcBorders>
              <w:bottom w:val="single" w:sz="4" w:space="0" w:color="A6A6A6" w:themeColor="background1" w:themeShade="A6"/>
            </w:tcBorders>
          </w:tcPr>
          <w:p w14:paraId="7D56C954"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14,082</w:t>
            </w:r>
          </w:p>
        </w:tc>
        <w:tc>
          <w:tcPr>
            <w:tcW w:w="1282" w:type="dxa"/>
            <w:gridSpan w:val="2"/>
            <w:tcBorders>
              <w:bottom w:val="single" w:sz="4" w:space="0" w:color="A6A6A6" w:themeColor="background1" w:themeShade="A6"/>
            </w:tcBorders>
          </w:tcPr>
          <w:p w14:paraId="0576A144"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14,436</w:t>
            </w:r>
          </w:p>
        </w:tc>
      </w:tr>
      <w:tr w:rsidR="00E212EF" w14:paraId="75F14B4A" w14:textId="77777777" w:rsidTr="004F3ACA">
        <w:trPr>
          <w:trHeight w:val="344"/>
        </w:trPr>
        <w:tc>
          <w:tcPr>
            <w:tcW w:w="3119" w:type="dxa"/>
            <w:tcBorders>
              <w:top w:val="single" w:sz="4" w:space="0" w:color="A6A6A6" w:themeColor="background1" w:themeShade="A6"/>
              <w:bottom w:val="single" w:sz="4" w:space="0" w:color="A6A6A6" w:themeColor="background1" w:themeShade="A6"/>
            </w:tcBorders>
          </w:tcPr>
          <w:p w14:paraId="5791241F" w14:textId="77777777" w:rsidR="00E212EF" w:rsidRPr="00E212EF" w:rsidRDefault="00E212EF" w:rsidP="00E212EF">
            <w:pPr>
              <w:pStyle w:val="TableParagraph"/>
              <w:spacing w:before="60" w:after="60"/>
              <w:ind w:left="66" w:hanging="5"/>
              <w:rPr>
                <w:rFonts w:ascii="Segoe UI" w:hAnsi="Segoe UI" w:cs="Segoe UI"/>
                <w:w w:val="105"/>
                <w:sz w:val="16"/>
                <w:szCs w:val="16"/>
              </w:rPr>
            </w:pPr>
            <w:proofErr w:type="gramStart"/>
            <w:r w:rsidRPr="00E212EF">
              <w:rPr>
                <w:rFonts w:ascii="Segoe UI" w:hAnsi="Segoe UI" w:cs="Segoe UI"/>
                <w:w w:val="105"/>
                <w:sz w:val="16"/>
                <w:szCs w:val="16"/>
              </w:rPr>
              <w:t>At</w:t>
            </w:r>
            <w:proofErr w:type="gramEnd"/>
            <w:r w:rsidRPr="00E212EF">
              <w:rPr>
                <w:rFonts w:ascii="Segoe UI" w:hAnsi="Segoe UI" w:cs="Segoe UI"/>
                <w:w w:val="105"/>
                <w:sz w:val="16"/>
                <w:szCs w:val="16"/>
              </w:rPr>
              <w:t xml:space="preserve"> 30 June 2022</w:t>
            </w:r>
          </w:p>
        </w:tc>
        <w:tc>
          <w:tcPr>
            <w:tcW w:w="2265" w:type="dxa"/>
            <w:tcBorders>
              <w:top w:val="single" w:sz="4" w:space="0" w:color="A6A6A6" w:themeColor="background1" w:themeShade="A6"/>
              <w:bottom w:val="single" w:sz="4" w:space="0" w:color="A6A6A6" w:themeColor="background1" w:themeShade="A6"/>
            </w:tcBorders>
          </w:tcPr>
          <w:p w14:paraId="76239F16"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378</w:t>
            </w:r>
          </w:p>
        </w:tc>
        <w:tc>
          <w:tcPr>
            <w:tcW w:w="1618" w:type="dxa"/>
            <w:tcBorders>
              <w:top w:val="single" w:sz="4" w:space="0" w:color="A6A6A6" w:themeColor="background1" w:themeShade="A6"/>
              <w:bottom w:val="single" w:sz="4" w:space="0" w:color="A6A6A6" w:themeColor="background1" w:themeShade="A6"/>
            </w:tcBorders>
          </w:tcPr>
          <w:p w14:paraId="4F9B096D"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14,029</w:t>
            </w:r>
          </w:p>
        </w:tc>
        <w:tc>
          <w:tcPr>
            <w:tcW w:w="1282" w:type="dxa"/>
            <w:gridSpan w:val="2"/>
            <w:tcBorders>
              <w:top w:val="single" w:sz="4" w:space="0" w:color="A6A6A6" w:themeColor="background1" w:themeShade="A6"/>
              <w:bottom w:val="single" w:sz="4" w:space="0" w:color="A6A6A6" w:themeColor="background1" w:themeShade="A6"/>
            </w:tcBorders>
          </w:tcPr>
          <w:p w14:paraId="09C56CF3" w14:textId="77777777" w:rsidR="00E212EF" w:rsidRPr="00E212EF" w:rsidRDefault="00E212EF" w:rsidP="00E212EF">
            <w:pPr>
              <w:pStyle w:val="TableParagraph"/>
              <w:spacing w:before="60" w:after="60"/>
              <w:ind w:left="-42" w:right="152" w:firstLine="99"/>
              <w:jc w:val="right"/>
              <w:rPr>
                <w:rFonts w:ascii="Segoe UI" w:hAnsi="Segoe UI" w:cs="Segoe UI"/>
                <w:w w:val="110"/>
                <w:sz w:val="16"/>
                <w:szCs w:val="16"/>
              </w:rPr>
            </w:pPr>
            <w:r w:rsidRPr="00E212EF">
              <w:rPr>
                <w:rFonts w:ascii="Segoe UI" w:hAnsi="Segoe UI" w:cs="Segoe UI"/>
                <w:w w:val="110"/>
                <w:sz w:val="16"/>
                <w:szCs w:val="16"/>
              </w:rPr>
              <w:t>14,407</w:t>
            </w:r>
          </w:p>
        </w:tc>
      </w:tr>
      <w:tr w:rsidR="00E212EF" w:rsidRPr="004F3ACA" w14:paraId="3C17A7F1" w14:textId="77777777" w:rsidTr="004F3ACA">
        <w:trPr>
          <w:trHeight w:val="344"/>
        </w:trPr>
        <w:tc>
          <w:tcPr>
            <w:tcW w:w="3119" w:type="dxa"/>
            <w:tcBorders>
              <w:top w:val="single" w:sz="4" w:space="0" w:color="A6A6A6" w:themeColor="background1" w:themeShade="A6"/>
              <w:bottom w:val="single" w:sz="4" w:space="0" w:color="A6A6A6" w:themeColor="background1" w:themeShade="A6"/>
            </w:tcBorders>
          </w:tcPr>
          <w:p w14:paraId="44E24BBF" w14:textId="77777777" w:rsidR="00E212EF" w:rsidRPr="004F3ACA" w:rsidRDefault="00E212EF" w:rsidP="00E212EF">
            <w:pPr>
              <w:pStyle w:val="TableParagraph"/>
              <w:spacing w:before="60" w:after="60"/>
              <w:ind w:left="66" w:hanging="5"/>
              <w:rPr>
                <w:rFonts w:ascii="Segoe UI" w:hAnsi="Segoe UI" w:cs="Segoe UI"/>
                <w:b/>
                <w:bCs/>
                <w:w w:val="105"/>
                <w:sz w:val="16"/>
                <w:szCs w:val="16"/>
              </w:rPr>
            </w:pPr>
            <w:proofErr w:type="gramStart"/>
            <w:r w:rsidRPr="004F3ACA">
              <w:rPr>
                <w:rFonts w:ascii="Segoe UI" w:hAnsi="Segoe UI" w:cs="Segoe UI"/>
                <w:b/>
                <w:bCs/>
                <w:w w:val="105"/>
                <w:sz w:val="16"/>
                <w:szCs w:val="16"/>
              </w:rPr>
              <w:t>At</w:t>
            </w:r>
            <w:proofErr w:type="gramEnd"/>
            <w:r w:rsidRPr="004F3ACA">
              <w:rPr>
                <w:rFonts w:ascii="Segoe UI" w:hAnsi="Segoe UI" w:cs="Segoe UI"/>
                <w:b/>
                <w:bCs/>
                <w:w w:val="105"/>
                <w:sz w:val="16"/>
                <w:szCs w:val="16"/>
              </w:rPr>
              <w:t xml:space="preserve"> 30 June 2023</w:t>
            </w:r>
          </w:p>
        </w:tc>
        <w:tc>
          <w:tcPr>
            <w:tcW w:w="2265" w:type="dxa"/>
            <w:tcBorders>
              <w:top w:val="single" w:sz="4" w:space="0" w:color="A6A6A6" w:themeColor="background1" w:themeShade="A6"/>
              <w:bottom w:val="single" w:sz="4" w:space="0" w:color="A6A6A6" w:themeColor="background1" w:themeShade="A6"/>
            </w:tcBorders>
          </w:tcPr>
          <w:p w14:paraId="3880AD96" w14:textId="77777777" w:rsidR="00E212EF" w:rsidRPr="004F3ACA" w:rsidRDefault="00E212EF" w:rsidP="00E212EF">
            <w:pPr>
              <w:pStyle w:val="TableParagraph"/>
              <w:spacing w:before="60" w:after="60"/>
              <w:ind w:left="-42" w:right="152" w:firstLine="99"/>
              <w:jc w:val="right"/>
              <w:rPr>
                <w:rFonts w:ascii="Segoe UI" w:hAnsi="Segoe UI" w:cs="Segoe UI"/>
                <w:b/>
                <w:bCs/>
                <w:w w:val="110"/>
                <w:sz w:val="16"/>
                <w:szCs w:val="16"/>
              </w:rPr>
            </w:pPr>
            <w:r w:rsidRPr="004F3ACA">
              <w:rPr>
                <w:rFonts w:ascii="Segoe UI" w:hAnsi="Segoe UI" w:cs="Segoe UI"/>
                <w:b/>
                <w:bCs/>
                <w:w w:val="110"/>
                <w:sz w:val="16"/>
                <w:szCs w:val="16"/>
              </w:rPr>
              <w:t>-</w:t>
            </w:r>
          </w:p>
        </w:tc>
        <w:tc>
          <w:tcPr>
            <w:tcW w:w="1618" w:type="dxa"/>
            <w:tcBorders>
              <w:top w:val="single" w:sz="4" w:space="0" w:color="A6A6A6" w:themeColor="background1" w:themeShade="A6"/>
              <w:bottom w:val="single" w:sz="4" w:space="0" w:color="A6A6A6" w:themeColor="background1" w:themeShade="A6"/>
            </w:tcBorders>
          </w:tcPr>
          <w:p w14:paraId="3B902D1B" w14:textId="77777777" w:rsidR="00E212EF" w:rsidRPr="004F3ACA" w:rsidRDefault="00E212EF" w:rsidP="00E212EF">
            <w:pPr>
              <w:pStyle w:val="TableParagraph"/>
              <w:spacing w:before="60" w:after="60"/>
              <w:ind w:left="-42" w:right="152" w:firstLine="99"/>
              <w:jc w:val="right"/>
              <w:rPr>
                <w:rFonts w:ascii="Segoe UI" w:hAnsi="Segoe UI" w:cs="Segoe UI"/>
                <w:b/>
                <w:bCs/>
                <w:w w:val="110"/>
                <w:sz w:val="16"/>
                <w:szCs w:val="16"/>
              </w:rPr>
            </w:pPr>
            <w:r w:rsidRPr="004F3ACA">
              <w:rPr>
                <w:rFonts w:ascii="Segoe UI" w:hAnsi="Segoe UI" w:cs="Segoe UI"/>
                <w:b/>
                <w:bCs/>
                <w:w w:val="110"/>
                <w:sz w:val="16"/>
                <w:szCs w:val="16"/>
              </w:rPr>
              <w:t>935</w:t>
            </w:r>
          </w:p>
        </w:tc>
        <w:tc>
          <w:tcPr>
            <w:tcW w:w="1282" w:type="dxa"/>
            <w:gridSpan w:val="2"/>
            <w:tcBorders>
              <w:top w:val="single" w:sz="4" w:space="0" w:color="A6A6A6" w:themeColor="background1" w:themeShade="A6"/>
              <w:bottom w:val="single" w:sz="4" w:space="0" w:color="A6A6A6" w:themeColor="background1" w:themeShade="A6"/>
            </w:tcBorders>
          </w:tcPr>
          <w:p w14:paraId="251F47F1" w14:textId="77777777" w:rsidR="00E212EF" w:rsidRPr="004F3ACA" w:rsidRDefault="00E212EF" w:rsidP="00E212EF">
            <w:pPr>
              <w:pStyle w:val="TableParagraph"/>
              <w:spacing w:before="60" w:after="60"/>
              <w:ind w:left="-42" w:right="152" w:firstLine="99"/>
              <w:jc w:val="right"/>
              <w:rPr>
                <w:rFonts w:ascii="Segoe UI" w:hAnsi="Segoe UI" w:cs="Segoe UI"/>
                <w:b/>
                <w:bCs/>
                <w:w w:val="110"/>
                <w:sz w:val="16"/>
                <w:szCs w:val="16"/>
              </w:rPr>
            </w:pPr>
            <w:r w:rsidRPr="004F3ACA">
              <w:rPr>
                <w:rFonts w:ascii="Segoe UI" w:hAnsi="Segoe UI" w:cs="Segoe UI"/>
                <w:b/>
                <w:bCs/>
                <w:w w:val="110"/>
                <w:sz w:val="16"/>
                <w:szCs w:val="16"/>
              </w:rPr>
              <w:t>935</w:t>
            </w:r>
          </w:p>
        </w:tc>
      </w:tr>
    </w:tbl>
    <w:p w14:paraId="72731A23" w14:textId="77777777" w:rsidR="00E212EF" w:rsidRDefault="004F3ACA" w:rsidP="004F3ACA">
      <w:pPr>
        <w:pStyle w:val="Note"/>
      </w:pPr>
      <w:r w:rsidRPr="004F3ACA">
        <w:t xml:space="preserve">* The total disposal of intangible assets relates to the transfer of assets to </w:t>
      </w:r>
      <w:proofErr w:type="spellStart"/>
      <w:r w:rsidRPr="004F3ACA">
        <w:t>Te</w:t>
      </w:r>
      <w:proofErr w:type="spellEnd"/>
      <w:r w:rsidRPr="004F3ACA">
        <w:t xml:space="preserve"> </w:t>
      </w:r>
      <w:proofErr w:type="spellStart"/>
      <w:r w:rsidRPr="004F3ACA">
        <w:t>Whatu</w:t>
      </w:r>
      <w:proofErr w:type="spellEnd"/>
      <w:r w:rsidRPr="004F3ACA">
        <w:t xml:space="preserve"> Ora on 1 July 2022.</w:t>
      </w:r>
    </w:p>
    <w:p w14:paraId="44383552" w14:textId="77777777" w:rsidR="004F3ACA" w:rsidRDefault="004F3ACA" w:rsidP="004F3ACA">
      <w:pPr>
        <w:pStyle w:val="Heading4"/>
      </w:pPr>
      <w:r>
        <w:t>Work in progress</w:t>
      </w:r>
      <w:r>
        <w:tab/>
      </w:r>
    </w:p>
    <w:p w14:paraId="0936957F" w14:textId="77777777" w:rsidR="004F3ACA" w:rsidRDefault="004F3ACA" w:rsidP="004F3ACA">
      <w:r>
        <w:t xml:space="preserve">The Ministry has no IT projects in progress, as these projects have been transferred to </w:t>
      </w:r>
      <w:proofErr w:type="spellStart"/>
      <w:r>
        <w:t>Te</w:t>
      </w:r>
      <w:proofErr w:type="spellEnd"/>
      <w:r>
        <w:t xml:space="preserve"> </w:t>
      </w:r>
      <w:proofErr w:type="spellStart"/>
      <w:r>
        <w:t>Whatu</w:t>
      </w:r>
      <w:proofErr w:type="spellEnd"/>
      <w:r>
        <w:t xml:space="preserve"> Ora following the health sector reforms (2022: $6.269 million).</w:t>
      </w:r>
    </w:p>
    <w:p w14:paraId="0CE81D80" w14:textId="77777777" w:rsidR="004F3ACA" w:rsidRDefault="004F3ACA" w:rsidP="004F3ACA">
      <w:pPr>
        <w:pStyle w:val="Heading4"/>
      </w:pPr>
      <w:r>
        <w:t>Restrictions</w:t>
      </w:r>
      <w:r>
        <w:tab/>
      </w:r>
    </w:p>
    <w:p w14:paraId="20E4677C" w14:textId="0CB32EA5" w:rsidR="004F3ACA" w:rsidRDefault="004F3ACA" w:rsidP="004F3ACA">
      <w:r>
        <w:t>There are no restrictions over the title of the Ministry’s intangible assets.</w:t>
      </w:r>
    </w:p>
    <w:p w14:paraId="7299193C" w14:textId="20FC5E1C" w:rsidR="004F3ACA" w:rsidRDefault="004F3ACA" w:rsidP="004F3ACA">
      <w:pPr>
        <w:pStyle w:val="Heading4"/>
      </w:pPr>
      <w:r>
        <w:t>Explanation of major variances against budget</w:t>
      </w:r>
    </w:p>
    <w:p w14:paraId="174F6B27" w14:textId="77777777" w:rsidR="004F3ACA" w:rsidRDefault="004F3ACA" w:rsidP="004F3ACA">
      <w:pPr>
        <w:sectPr w:rsidR="004F3ACA" w:rsidSect="007615A9">
          <w:pgSz w:w="11907" w:h="16840" w:code="9"/>
          <w:pgMar w:top="1418" w:right="1842" w:bottom="1134" w:left="1843" w:header="284" w:footer="425" w:gutter="284"/>
          <w:cols w:space="720"/>
        </w:sectPr>
      </w:pPr>
      <w:r>
        <w:t xml:space="preserve">Intangible assets were $22.699 million lower than budget which reflected the transfer of intangible assets to </w:t>
      </w:r>
      <w:proofErr w:type="spellStart"/>
      <w:r>
        <w:t>Te</w:t>
      </w:r>
      <w:proofErr w:type="spellEnd"/>
      <w:r>
        <w:t xml:space="preserve"> </w:t>
      </w:r>
      <w:proofErr w:type="spellStart"/>
      <w:r>
        <w:t>Whatu</w:t>
      </w:r>
      <w:proofErr w:type="spellEnd"/>
      <w:r>
        <w:t xml:space="preserve"> Ora and the finalisation of the residual IT function provided by </w:t>
      </w:r>
      <w:proofErr w:type="spellStart"/>
      <w:r>
        <w:t>Te</w:t>
      </w:r>
      <w:proofErr w:type="spellEnd"/>
      <w:r>
        <w:t xml:space="preserve"> </w:t>
      </w:r>
      <w:proofErr w:type="spellStart"/>
      <w:r>
        <w:t>Whatu</w:t>
      </w:r>
      <w:proofErr w:type="spellEnd"/>
      <w:r>
        <w:t xml:space="preserve"> Ora. When the budget was set the transfer of the IT functions had not been finalised.</w:t>
      </w:r>
    </w:p>
    <w:p w14:paraId="4B3B64E5" w14:textId="77777777" w:rsidR="004F3ACA" w:rsidRDefault="004F3ACA" w:rsidP="007F06C3">
      <w:pPr>
        <w:pStyle w:val="Heading3"/>
        <w:numPr>
          <w:ilvl w:val="6"/>
          <w:numId w:val="8"/>
        </w:numPr>
        <w:spacing w:before="0"/>
        <w:ind w:left="709" w:hanging="709"/>
      </w:pPr>
      <w:r>
        <w:lastRenderedPageBreak/>
        <w:t>Payables</w:t>
      </w:r>
    </w:p>
    <w:p w14:paraId="409A7FDB" w14:textId="77777777" w:rsidR="004F3ACA" w:rsidRDefault="004F3ACA" w:rsidP="004F3ACA">
      <w:r>
        <w:t>Accounting policy</w:t>
      </w:r>
      <w:r>
        <w:tab/>
        <w:t>Short-term payables are measured at the amount payable.</w:t>
      </w:r>
    </w:p>
    <w:p w14:paraId="044F68FE" w14:textId="77777777" w:rsidR="004F3ACA" w:rsidRDefault="004F3ACA" w:rsidP="004F3ACA"/>
    <w:p w14:paraId="4E00AD77" w14:textId="6A2309D8" w:rsidR="004F3ACA" w:rsidRDefault="004F3ACA" w:rsidP="004F3ACA">
      <w:r>
        <w:t>Revenue in advance refers to fees received in advance in relation to new medicine applications.</w:t>
      </w:r>
    </w:p>
    <w:p w14:paraId="55672117" w14:textId="77777777" w:rsidR="004F3ACA" w:rsidRDefault="004F3ACA" w:rsidP="004F3ACA"/>
    <w:tbl>
      <w:tblPr>
        <w:tblW w:w="8127" w:type="dxa"/>
        <w:tblLayout w:type="fixed"/>
        <w:tblCellMar>
          <w:left w:w="0" w:type="dxa"/>
          <w:right w:w="0" w:type="dxa"/>
        </w:tblCellMar>
        <w:tblLook w:val="01E0" w:firstRow="1" w:lastRow="1" w:firstColumn="1" w:lastColumn="1" w:noHBand="0" w:noVBand="0"/>
      </w:tblPr>
      <w:tblGrid>
        <w:gridCol w:w="1275"/>
        <w:gridCol w:w="3545"/>
        <w:gridCol w:w="3307"/>
      </w:tblGrid>
      <w:tr w:rsidR="004F3ACA" w:rsidRPr="004F3ACA" w14:paraId="0837B969" w14:textId="77777777" w:rsidTr="004F3ACA">
        <w:trPr>
          <w:trHeight w:val="784"/>
        </w:trPr>
        <w:tc>
          <w:tcPr>
            <w:tcW w:w="1275" w:type="dxa"/>
            <w:shd w:val="clear" w:color="auto" w:fill="D9D9D9" w:themeFill="background1" w:themeFillShade="D9"/>
          </w:tcPr>
          <w:p w14:paraId="45591892" w14:textId="77777777" w:rsidR="004F3ACA" w:rsidRPr="004F3ACA" w:rsidRDefault="004F3ACA" w:rsidP="004F3ACA">
            <w:pPr>
              <w:pStyle w:val="TableParagraph"/>
              <w:spacing w:before="60" w:after="60"/>
              <w:ind w:left="-42" w:right="170" w:firstLine="99"/>
              <w:jc w:val="right"/>
              <w:rPr>
                <w:rFonts w:ascii="Segoe UI" w:hAnsi="Segoe UI" w:cs="Segoe UI"/>
                <w:b/>
                <w:bCs/>
                <w:sz w:val="16"/>
                <w:szCs w:val="16"/>
              </w:rPr>
            </w:pPr>
            <w:r w:rsidRPr="004F3ACA">
              <w:rPr>
                <w:rFonts w:ascii="Segoe UI" w:hAnsi="Segoe UI" w:cs="Segoe UI"/>
                <w:b/>
                <w:bCs/>
                <w:sz w:val="16"/>
                <w:szCs w:val="16"/>
              </w:rPr>
              <w:t xml:space="preserve">Actual </w:t>
            </w:r>
          </w:p>
          <w:p w14:paraId="6E55754E" w14:textId="7B6AA56C" w:rsidR="004F3ACA" w:rsidRPr="004F3ACA" w:rsidRDefault="004F3ACA" w:rsidP="004F3ACA">
            <w:pPr>
              <w:pStyle w:val="TableParagraph"/>
              <w:spacing w:before="60" w:after="60"/>
              <w:ind w:left="-42" w:right="170" w:firstLine="99"/>
              <w:jc w:val="right"/>
              <w:rPr>
                <w:rFonts w:ascii="Segoe UI" w:hAnsi="Segoe UI" w:cs="Segoe UI"/>
                <w:b/>
                <w:bCs/>
                <w:sz w:val="16"/>
                <w:szCs w:val="16"/>
              </w:rPr>
            </w:pPr>
            <w:r w:rsidRPr="004F3ACA">
              <w:rPr>
                <w:rFonts w:ascii="Segoe UI" w:hAnsi="Segoe UI" w:cs="Segoe UI"/>
                <w:b/>
                <w:bCs/>
                <w:sz w:val="16"/>
                <w:szCs w:val="16"/>
              </w:rPr>
              <w:t>2022</w:t>
            </w:r>
          </w:p>
          <w:p w14:paraId="5F8224E0" w14:textId="77777777" w:rsidR="004F3ACA" w:rsidRPr="004F3ACA" w:rsidRDefault="004F3ACA" w:rsidP="004F3ACA">
            <w:pPr>
              <w:pStyle w:val="TableParagraph"/>
              <w:spacing w:before="60" w:after="60"/>
              <w:ind w:left="-42" w:right="170" w:firstLine="99"/>
              <w:jc w:val="right"/>
              <w:rPr>
                <w:rFonts w:ascii="Segoe UI" w:hAnsi="Segoe UI" w:cs="Segoe UI"/>
                <w:b/>
                <w:bCs/>
                <w:sz w:val="16"/>
                <w:szCs w:val="16"/>
              </w:rPr>
            </w:pPr>
            <w:r w:rsidRPr="004F3ACA">
              <w:rPr>
                <w:rFonts w:ascii="Segoe UI" w:hAnsi="Segoe UI" w:cs="Segoe UI"/>
                <w:b/>
                <w:bCs/>
                <w:sz w:val="16"/>
                <w:szCs w:val="16"/>
              </w:rPr>
              <w:t>$000</w:t>
            </w:r>
          </w:p>
        </w:tc>
        <w:tc>
          <w:tcPr>
            <w:tcW w:w="3545" w:type="dxa"/>
            <w:shd w:val="clear" w:color="auto" w:fill="D9D9D9" w:themeFill="background1" w:themeFillShade="D9"/>
          </w:tcPr>
          <w:p w14:paraId="1ECD82D0" w14:textId="77777777" w:rsidR="004F3ACA" w:rsidRPr="004F3ACA" w:rsidRDefault="004F3ACA" w:rsidP="007756B9">
            <w:pPr>
              <w:pStyle w:val="TableParagraph"/>
              <w:rPr>
                <w:rFonts w:ascii="Times New Roman"/>
                <w:b/>
                <w:bCs/>
                <w:sz w:val="18"/>
              </w:rPr>
            </w:pPr>
          </w:p>
        </w:tc>
        <w:tc>
          <w:tcPr>
            <w:tcW w:w="3307" w:type="dxa"/>
            <w:shd w:val="clear" w:color="auto" w:fill="D9D9D9" w:themeFill="background1" w:themeFillShade="D9"/>
          </w:tcPr>
          <w:p w14:paraId="3E760609" w14:textId="77777777" w:rsidR="004F3ACA" w:rsidRPr="004F3ACA" w:rsidRDefault="004F3ACA" w:rsidP="004F3ACA">
            <w:pPr>
              <w:pStyle w:val="TableParagraph"/>
              <w:spacing w:before="60" w:after="60"/>
              <w:ind w:left="-42" w:right="152" w:firstLine="99"/>
              <w:jc w:val="right"/>
              <w:rPr>
                <w:rFonts w:ascii="Segoe UI" w:hAnsi="Segoe UI" w:cs="Segoe UI"/>
                <w:b/>
                <w:bCs/>
                <w:w w:val="110"/>
                <w:sz w:val="16"/>
                <w:szCs w:val="16"/>
              </w:rPr>
            </w:pPr>
            <w:r w:rsidRPr="004F3ACA">
              <w:rPr>
                <w:rFonts w:ascii="Segoe UI" w:hAnsi="Segoe UI" w:cs="Segoe UI"/>
                <w:b/>
                <w:bCs/>
                <w:w w:val="110"/>
                <w:sz w:val="16"/>
                <w:szCs w:val="16"/>
              </w:rPr>
              <w:t xml:space="preserve">Actual </w:t>
            </w:r>
          </w:p>
          <w:p w14:paraId="4D202C72" w14:textId="06106818" w:rsidR="004F3ACA" w:rsidRPr="004F3ACA" w:rsidRDefault="004F3ACA" w:rsidP="004F3ACA">
            <w:pPr>
              <w:pStyle w:val="TableParagraph"/>
              <w:spacing w:before="60" w:after="60"/>
              <w:ind w:left="-42" w:right="152" w:firstLine="99"/>
              <w:jc w:val="right"/>
              <w:rPr>
                <w:rFonts w:ascii="Segoe UI" w:hAnsi="Segoe UI" w:cs="Segoe UI"/>
                <w:b/>
                <w:bCs/>
                <w:w w:val="110"/>
                <w:sz w:val="16"/>
                <w:szCs w:val="16"/>
              </w:rPr>
            </w:pPr>
            <w:r w:rsidRPr="004F3ACA">
              <w:rPr>
                <w:rFonts w:ascii="Segoe UI" w:hAnsi="Segoe UI" w:cs="Segoe UI"/>
                <w:b/>
                <w:bCs/>
                <w:w w:val="110"/>
                <w:sz w:val="16"/>
                <w:szCs w:val="16"/>
              </w:rPr>
              <w:t>2023</w:t>
            </w:r>
          </w:p>
          <w:p w14:paraId="6655E4CF" w14:textId="77777777" w:rsidR="004F3ACA" w:rsidRPr="004F3ACA" w:rsidRDefault="004F3ACA" w:rsidP="004F3ACA">
            <w:pPr>
              <w:pStyle w:val="TableParagraph"/>
              <w:spacing w:before="60" w:after="60"/>
              <w:ind w:left="-42" w:right="152" w:firstLine="99"/>
              <w:jc w:val="right"/>
              <w:rPr>
                <w:rFonts w:ascii="Segoe UI" w:hAnsi="Segoe UI" w:cs="Segoe UI"/>
                <w:b/>
                <w:bCs/>
                <w:w w:val="110"/>
                <w:sz w:val="16"/>
                <w:szCs w:val="16"/>
              </w:rPr>
            </w:pPr>
            <w:r w:rsidRPr="004F3ACA">
              <w:rPr>
                <w:rFonts w:ascii="Segoe UI" w:hAnsi="Segoe UI" w:cs="Segoe UI"/>
                <w:b/>
                <w:bCs/>
                <w:w w:val="110"/>
                <w:sz w:val="16"/>
                <w:szCs w:val="16"/>
              </w:rPr>
              <w:t>$000</w:t>
            </w:r>
          </w:p>
        </w:tc>
      </w:tr>
      <w:tr w:rsidR="004F3ACA" w14:paraId="487E023A" w14:textId="77777777" w:rsidTr="004F3ACA">
        <w:trPr>
          <w:trHeight w:val="354"/>
        </w:trPr>
        <w:tc>
          <w:tcPr>
            <w:tcW w:w="1275" w:type="dxa"/>
          </w:tcPr>
          <w:p w14:paraId="5CD0AD4F" w14:textId="77777777" w:rsidR="004F3ACA" w:rsidRPr="004F3ACA" w:rsidRDefault="004F3ACA" w:rsidP="004F3ACA">
            <w:pPr>
              <w:pStyle w:val="TableParagraph"/>
              <w:spacing w:before="60" w:after="60"/>
              <w:ind w:left="-42" w:right="170" w:firstLine="99"/>
              <w:jc w:val="right"/>
              <w:rPr>
                <w:rFonts w:ascii="Segoe UI" w:hAnsi="Segoe UI" w:cs="Segoe UI"/>
                <w:sz w:val="16"/>
                <w:szCs w:val="16"/>
              </w:rPr>
            </w:pPr>
            <w:r w:rsidRPr="004F3ACA">
              <w:rPr>
                <w:rFonts w:ascii="Segoe UI" w:hAnsi="Segoe UI" w:cs="Segoe UI"/>
                <w:sz w:val="16"/>
                <w:szCs w:val="16"/>
              </w:rPr>
              <w:t>1,909</w:t>
            </w:r>
          </w:p>
        </w:tc>
        <w:tc>
          <w:tcPr>
            <w:tcW w:w="3545" w:type="dxa"/>
          </w:tcPr>
          <w:p w14:paraId="4C95AA6E" w14:textId="77777777" w:rsidR="004F3ACA" w:rsidRPr="004F3ACA" w:rsidRDefault="004F3ACA" w:rsidP="004F3ACA">
            <w:pPr>
              <w:pStyle w:val="TableParagraph"/>
              <w:spacing w:before="60" w:after="60"/>
              <w:ind w:left="66" w:hanging="5"/>
              <w:rPr>
                <w:rFonts w:ascii="Segoe UI" w:hAnsi="Segoe UI" w:cs="Segoe UI"/>
                <w:w w:val="105"/>
                <w:sz w:val="16"/>
                <w:szCs w:val="16"/>
              </w:rPr>
            </w:pPr>
            <w:r w:rsidRPr="004F3ACA">
              <w:rPr>
                <w:rFonts w:ascii="Segoe UI" w:hAnsi="Segoe UI" w:cs="Segoe UI"/>
                <w:w w:val="105"/>
                <w:sz w:val="16"/>
                <w:szCs w:val="16"/>
              </w:rPr>
              <w:t>Creditors</w:t>
            </w:r>
          </w:p>
        </w:tc>
        <w:tc>
          <w:tcPr>
            <w:tcW w:w="3307" w:type="dxa"/>
          </w:tcPr>
          <w:p w14:paraId="24B82C08" w14:textId="77777777" w:rsidR="004F3ACA" w:rsidRPr="004F3ACA" w:rsidRDefault="004F3ACA" w:rsidP="004F3ACA">
            <w:pPr>
              <w:pStyle w:val="TableParagraph"/>
              <w:spacing w:before="60" w:after="60"/>
              <w:ind w:left="-42" w:right="152" w:firstLine="99"/>
              <w:jc w:val="right"/>
              <w:rPr>
                <w:rFonts w:ascii="Segoe UI" w:hAnsi="Segoe UI" w:cs="Segoe UI"/>
                <w:w w:val="110"/>
                <w:sz w:val="16"/>
                <w:szCs w:val="16"/>
              </w:rPr>
            </w:pPr>
            <w:r w:rsidRPr="004F3ACA">
              <w:rPr>
                <w:rFonts w:ascii="Segoe UI" w:hAnsi="Segoe UI" w:cs="Segoe UI"/>
                <w:w w:val="110"/>
                <w:sz w:val="16"/>
                <w:szCs w:val="16"/>
              </w:rPr>
              <w:t>2,193</w:t>
            </w:r>
          </w:p>
        </w:tc>
      </w:tr>
      <w:tr w:rsidR="004F3ACA" w14:paraId="23751A88" w14:textId="77777777" w:rsidTr="004F3ACA">
        <w:trPr>
          <w:trHeight w:val="359"/>
        </w:trPr>
        <w:tc>
          <w:tcPr>
            <w:tcW w:w="1275" w:type="dxa"/>
          </w:tcPr>
          <w:p w14:paraId="25284450" w14:textId="77777777" w:rsidR="004F3ACA" w:rsidRPr="004F3ACA" w:rsidRDefault="004F3ACA" w:rsidP="004F3ACA">
            <w:pPr>
              <w:pStyle w:val="TableParagraph"/>
              <w:spacing w:before="60" w:after="60"/>
              <w:ind w:left="-42" w:right="170" w:firstLine="99"/>
              <w:jc w:val="right"/>
              <w:rPr>
                <w:rFonts w:ascii="Segoe UI" w:hAnsi="Segoe UI" w:cs="Segoe UI"/>
                <w:sz w:val="16"/>
                <w:szCs w:val="16"/>
              </w:rPr>
            </w:pPr>
            <w:r w:rsidRPr="004F3ACA">
              <w:rPr>
                <w:rFonts w:ascii="Segoe UI" w:hAnsi="Segoe UI" w:cs="Segoe UI"/>
                <w:sz w:val="16"/>
                <w:szCs w:val="16"/>
              </w:rPr>
              <w:t>3,459</w:t>
            </w:r>
          </w:p>
        </w:tc>
        <w:tc>
          <w:tcPr>
            <w:tcW w:w="3545" w:type="dxa"/>
          </w:tcPr>
          <w:p w14:paraId="14D1715B" w14:textId="77777777" w:rsidR="004F3ACA" w:rsidRPr="004F3ACA" w:rsidRDefault="004F3ACA" w:rsidP="004F3ACA">
            <w:pPr>
              <w:pStyle w:val="TableParagraph"/>
              <w:spacing w:before="60" w:after="60"/>
              <w:ind w:left="66" w:hanging="5"/>
              <w:rPr>
                <w:rFonts w:ascii="Segoe UI" w:hAnsi="Segoe UI" w:cs="Segoe UI"/>
                <w:w w:val="105"/>
                <w:sz w:val="16"/>
                <w:szCs w:val="16"/>
              </w:rPr>
            </w:pPr>
            <w:r w:rsidRPr="004F3ACA">
              <w:rPr>
                <w:rFonts w:ascii="Segoe UI" w:hAnsi="Segoe UI" w:cs="Segoe UI"/>
                <w:w w:val="105"/>
                <w:sz w:val="16"/>
                <w:szCs w:val="16"/>
              </w:rPr>
              <w:t>Revenue in advance</w:t>
            </w:r>
          </w:p>
        </w:tc>
        <w:tc>
          <w:tcPr>
            <w:tcW w:w="3307" w:type="dxa"/>
          </w:tcPr>
          <w:p w14:paraId="41F65DB1" w14:textId="77777777" w:rsidR="004F3ACA" w:rsidRPr="004F3ACA" w:rsidRDefault="004F3ACA" w:rsidP="004F3ACA">
            <w:pPr>
              <w:pStyle w:val="TableParagraph"/>
              <w:spacing w:before="60" w:after="60"/>
              <w:ind w:left="-42" w:right="152" w:firstLine="99"/>
              <w:jc w:val="right"/>
              <w:rPr>
                <w:rFonts w:ascii="Segoe UI" w:hAnsi="Segoe UI" w:cs="Segoe UI"/>
                <w:w w:val="110"/>
                <w:sz w:val="16"/>
                <w:szCs w:val="16"/>
              </w:rPr>
            </w:pPr>
            <w:r w:rsidRPr="004F3ACA">
              <w:rPr>
                <w:rFonts w:ascii="Segoe UI" w:hAnsi="Segoe UI" w:cs="Segoe UI"/>
                <w:w w:val="110"/>
                <w:sz w:val="16"/>
                <w:szCs w:val="16"/>
              </w:rPr>
              <w:t>5,898</w:t>
            </w:r>
          </w:p>
        </w:tc>
      </w:tr>
      <w:tr w:rsidR="004F3ACA" w14:paraId="40845422" w14:textId="77777777" w:rsidTr="004F3ACA">
        <w:trPr>
          <w:trHeight w:val="359"/>
        </w:trPr>
        <w:tc>
          <w:tcPr>
            <w:tcW w:w="1275" w:type="dxa"/>
          </w:tcPr>
          <w:p w14:paraId="5E8794F8" w14:textId="77777777" w:rsidR="004F3ACA" w:rsidRPr="004F3ACA" w:rsidRDefault="004F3ACA" w:rsidP="004F3ACA">
            <w:pPr>
              <w:pStyle w:val="TableParagraph"/>
              <w:spacing w:before="60" w:after="60"/>
              <w:ind w:left="-42" w:right="170" w:firstLine="99"/>
              <w:jc w:val="right"/>
              <w:rPr>
                <w:rFonts w:ascii="Segoe UI" w:hAnsi="Segoe UI" w:cs="Segoe UI"/>
                <w:sz w:val="16"/>
                <w:szCs w:val="16"/>
              </w:rPr>
            </w:pPr>
            <w:r w:rsidRPr="004F3ACA">
              <w:rPr>
                <w:rFonts w:ascii="Segoe UI" w:hAnsi="Segoe UI" w:cs="Segoe UI"/>
                <w:sz w:val="16"/>
                <w:szCs w:val="16"/>
              </w:rPr>
              <w:t>74,404</w:t>
            </w:r>
          </w:p>
        </w:tc>
        <w:tc>
          <w:tcPr>
            <w:tcW w:w="3545" w:type="dxa"/>
          </w:tcPr>
          <w:p w14:paraId="126AC577" w14:textId="77777777" w:rsidR="004F3ACA" w:rsidRPr="004F3ACA" w:rsidRDefault="004F3ACA" w:rsidP="004F3ACA">
            <w:pPr>
              <w:pStyle w:val="TableParagraph"/>
              <w:spacing w:before="60" w:after="60"/>
              <w:ind w:left="66" w:hanging="5"/>
              <w:rPr>
                <w:rFonts w:ascii="Segoe UI" w:hAnsi="Segoe UI" w:cs="Segoe UI"/>
                <w:w w:val="105"/>
                <w:sz w:val="16"/>
                <w:szCs w:val="16"/>
              </w:rPr>
            </w:pPr>
            <w:r w:rsidRPr="004F3ACA">
              <w:rPr>
                <w:rFonts w:ascii="Segoe UI" w:hAnsi="Segoe UI" w:cs="Segoe UI"/>
                <w:w w:val="105"/>
                <w:sz w:val="16"/>
                <w:szCs w:val="16"/>
              </w:rPr>
              <w:t>Accrued expenses</w:t>
            </w:r>
          </w:p>
        </w:tc>
        <w:tc>
          <w:tcPr>
            <w:tcW w:w="3307" w:type="dxa"/>
          </w:tcPr>
          <w:p w14:paraId="252611C4" w14:textId="77777777" w:rsidR="004F3ACA" w:rsidRPr="004F3ACA" w:rsidRDefault="004F3ACA" w:rsidP="004F3ACA">
            <w:pPr>
              <w:pStyle w:val="TableParagraph"/>
              <w:spacing w:before="60" w:after="60"/>
              <w:ind w:left="-42" w:right="152" w:firstLine="99"/>
              <w:jc w:val="right"/>
              <w:rPr>
                <w:rFonts w:ascii="Segoe UI" w:hAnsi="Segoe UI" w:cs="Segoe UI"/>
                <w:w w:val="110"/>
                <w:sz w:val="16"/>
                <w:szCs w:val="16"/>
              </w:rPr>
            </w:pPr>
            <w:r w:rsidRPr="004F3ACA">
              <w:rPr>
                <w:rFonts w:ascii="Segoe UI" w:hAnsi="Segoe UI" w:cs="Segoe UI"/>
                <w:w w:val="110"/>
                <w:sz w:val="16"/>
                <w:szCs w:val="16"/>
              </w:rPr>
              <w:t>20,479</w:t>
            </w:r>
          </w:p>
        </w:tc>
      </w:tr>
      <w:tr w:rsidR="004F3ACA" w14:paraId="3030F97D" w14:textId="77777777" w:rsidTr="004F3ACA">
        <w:trPr>
          <w:trHeight w:val="348"/>
        </w:trPr>
        <w:tc>
          <w:tcPr>
            <w:tcW w:w="1275" w:type="dxa"/>
            <w:tcBorders>
              <w:bottom w:val="single" w:sz="4" w:space="0" w:color="A6A6A6" w:themeColor="background1" w:themeShade="A6"/>
            </w:tcBorders>
          </w:tcPr>
          <w:p w14:paraId="2F9C8494" w14:textId="77777777" w:rsidR="004F3ACA" w:rsidRPr="004F3ACA" w:rsidRDefault="004F3ACA" w:rsidP="004F3ACA">
            <w:pPr>
              <w:pStyle w:val="TableParagraph"/>
              <w:spacing w:before="60" w:after="60"/>
              <w:ind w:left="-42" w:right="170" w:firstLine="99"/>
              <w:jc w:val="right"/>
              <w:rPr>
                <w:rFonts w:ascii="Segoe UI" w:hAnsi="Segoe UI" w:cs="Segoe UI"/>
                <w:sz w:val="16"/>
                <w:szCs w:val="16"/>
              </w:rPr>
            </w:pPr>
            <w:r w:rsidRPr="004F3ACA">
              <w:rPr>
                <w:rFonts w:ascii="Segoe UI" w:hAnsi="Segoe UI" w:cs="Segoe UI"/>
                <w:sz w:val="16"/>
                <w:szCs w:val="16"/>
              </w:rPr>
              <w:t>27,143</w:t>
            </w:r>
          </w:p>
        </w:tc>
        <w:tc>
          <w:tcPr>
            <w:tcW w:w="3545" w:type="dxa"/>
            <w:tcBorders>
              <w:bottom w:val="single" w:sz="4" w:space="0" w:color="A6A6A6" w:themeColor="background1" w:themeShade="A6"/>
            </w:tcBorders>
          </w:tcPr>
          <w:p w14:paraId="2296EEA5" w14:textId="77777777" w:rsidR="004F3ACA" w:rsidRPr="004F3ACA" w:rsidRDefault="004F3ACA" w:rsidP="004F3ACA">
            <w:pPr>
              <w:pStyle w:val="TableParagraph"/>
              <w:spacing w:before="60" w:after="60"/>
              <w:ind w:left="66" w:hanging="5"/>
              <w:rPr>
                <w:rFonts w:ascii="Segoe UI" w:hAnsi="Segoe UI" w:cs="Segoe UI"/>
                <w:w w:val="105"/>
                <w:sz w:val="16"/>
                <w:szCs w:val="16"/>
              </w:rPr>
            </w:pPr>
            <w:r w:rsidRPr="004F3ACA">
              <w:rPr>
                <w:rFonts w:ascii="Segoe UI" w:hAnsi="Segoe UI" w:cs="Segoe UI"/>
                <w:w w:val="105"/>
                <w:sz w:val="16"/>
                <w:szCs w:val="16"/>
              </w:rPr>
              <w:t>GST payable</w:t>
            </w:r>
          </w:p>
        </w:tc>
        <w:tc>
          <w:tcPr>
            <w:tcW w:w="3307" w:type="dxa"/>
            <w:tcBorders>
              <w:bottom w:val="single" w:sz="4" w:space="0" w:color="A6A6A6" w:themeColor="background1" w:themeShade="A6"/>
            </w:tcBorders>
          </w:tcPr>
          <w:p w14:paraId="134DF15B" w14:textId="77777777" w:rsidR="004F3ACA" w:rsidRPr="004F3ACA" w:rsidRDefault="004F3ACA" w:rsidP="004F3ACA">
            <w:pPr>
              <w:pStyle w:val="TableParagraph"/>
              <w:spacing w:before="60" w:after="60"/>
              <w:ind w:left="-42" w:right="152" w:firstLine="99"/>
              <w:jc w:val="right"/>
              <w:rPr>
                <w:rFonts w:ascii="Segoe UI" w:hAnsi="Segoe UI" w:cs="Segoe UI"/>
                <w:w w:val="110"/>
                <w:sz w:val="16"/>
                <w:szCs w:val="16"/>
              </w:rPr>
            </w:pPr>
            <w:r w:rsidRPr="004F3ACA">
              <w:rPr>
                <w:rFonts w:ascii="Segoe UI" w:hAnsi="Segoe UI" w:cs="Segoe UI"/>
                <w:w w:val="110"/>
                <w:sz w:val="16"/>
                <w:szCs w:val="16"/>
              </w:rPr>
              <w:t>1,404</w:t>
            </w:r>
          </w:p>
        </w:tc>
      </w:tr>
      <w:tr w:rsidR="004F3ACA" w:rsidRPr="00617B8E" w14:paraId="4780AFBC" w14:textId="77777777" w:rsidTr="004F3ACA">
        <w:trPr>
          <w:trHeight w:val="344"/>
        </w:trPr>
        <w:tc>
          <w:tcPr>
            <w:tcW w:w="1275" w:type="dxa"/>
            <w:tcBorders>
              <w:top w:val="single" w:sz="4" w:space="0" w:color="A6A6A6" w:themeColor="background1" w:themeShade="A6"/>
              <w:bottom w:val="single" w:sz="4" w:space="0" w:color="A6A6A6" w:themeColor="background1" w:themeShade="A6"/>
            </w:tcBorders>
          </w:tcPr>
          <w:p w14:paraId="61E00A8C" w14:textId="77777777" w:rsidR="004F3ACA" w:rsidRPr="00617B8E" w:rsidRDefault="004F3ACA" w:rsidP="004F3ACA">
            <w:pPr>
              <w:pStyle w:val="TableParagraph"/>
              <w:spacing w:before="60" w:after="60"/>
              <w:ind w:left="-42" w:right="170" w:firstLine="99"/>
              <w:jc w:val="right"/>
              <w:rPr>
                <w:rFonts w:ascii="Segoe UI" w:hAnsi="Segoe UI" w:cs="Segoe UI"/>
                <w:b/>
                <w:bCs/>
                <w:sz w:val="16"/>
                <w:szCs w:val="16"/>
              </w:rPr>
            </w:pPr>
            <w:r w:rsidRPr="00617B8E">
              <w:rPr>
                <w:rFonts w:ascii="Segoe UI" w:hAnsi="Segoe UI" w:cs="Segoe UI"/>
                <w:b/>
                <w:bCs/>
                <w:sz w:val="16"/>
                <w:szCs w:val="16"/>
              </w:rPr>
              <w:t>106,915</w:t>
            </w:r>
          </w:p>
        </w:tc>
        <w:tc>
          <w:tcPr>
            <w:tcW w:w="3545" w:type="dxa"/>
            <w:tcBorders>
              <w:top w:val="single" w:sz="4" w:space="0" w:color="A6A6A6" w:themeColor="background1" w:themeShade="A6"/>
              <w:bottom w:val="single" w:sz="4" w:space="0" w:color="A6A6A6" w:themeColor="background1" w:themeShade="A6"/>
            </w:tcBorders>
          </w:tcPr>
          <w:p w14:paraId="6B018A67" w14:textId="77777777" w:rsidR="004F3ACA" w:rsidRPr="00617B8E" w:rsidRDefault="004F3ACA" w:rsidP="004F3ACA">
            <w:pPr>
              <w:pStyle w:val="TableParagraph"/>
              <w:spacing w:before="60" w:after="60"/>
              <w:ind w:left="66" w:hanging="5"/>
              <w:rPr>
                <w:rFonts w:ascii="Segoe UI" w:hAnsi="Segoe UI" w:cs="Segoe UI"/>
                <w:b/>
                <w:bCs/>
                <w:w w:val="105"/>
                <w:sz w:val="16"/>
                <w:szCs w:val="16"/>
              </w:rPr>
            </w:pPr>
            <w:r w:rsidRPr="00617B8E">
              <w:rPr>
                <w:rFonts w:ascii="Segoe UI" w:hAnsi="Segoe UI" w:cs="Segoe UI"/>
                <w:b/>
                <w:bCs/>
                <w:w w:val="105"/>
                <w:sz w:val="16"/>
                <w:szCs w:val="16"/>
              </w:rPr>
              <w:t>Total payables</w:t>
            </w:r>
          </w:p>
        </w:tc>
        <w:tc>
          <w:tcPr>
            <w:tcW w:w="3307" w:type="dxa"/>
            <w:tcBorders>
              <w:top w:val="single" w:sz="4" w:space="0" w:color="A6A6A6" w:themeColor="background1" w:themeShade="A6"/>
              <w:bottom w:val="single" w:sz="4" w:space="0" w:color="A6A6A6" w:themeColor="background1" w:themeShade="A6"/>
            </w:tcBorders>
          </w:tcPr>
          <w:p w14:paraId="352780B0" w14:textId="77777777" w:rsidR="004F3ACA" w:rsidRPr="00617B8E" w:rsidRDefault="004F3ACA" w:rsidP="004F3ACA">
            <w:pPr>
              <w:pStyle w:val="TableParagraph"/>
              <w:spacing w:before="60" w:after="60"/>
              <w:ind w:left="-42" w:right="152" w:firstLine="99"/>
              <w:jc w:val="right"/>
              <w:rPr>
                <w:rFonts w:ascii="Segoe UI" w:hAnsi="Segoe UI" w:cs="Segoe UI"/>
                <w:b/>
                <w:bCs/>
                <w:w w:val="110"/>
                <w:sz w:val="16"/>
                <w:szCs w:val="16"/>
              </w:rPr>
            </w:pPr>
            <w:r w:rsidRPr="00617B8E">
              <w:rPr>
                <w:rFonts w:ascii="Segoe UI" w:hAnsi="Segoe UI" w:cs="Segoe UI"/>
                <w:b/>
                <w:bCs/>
                <w:w w:val="110"/>
                <w:sz w:val="16"/>
                <w:szCs w:val="16"/>
              </w:rPr>
              <w:t>29,974</w:t>
            </w:r>
          </w:p>
        </w:tc>
      </w:tr>
    </w:tbl>
    <w:p w14:paraId="2D726190" w14:textId="58DD64A5" w:rsidR="004F3ACA" w:rsidRDefault="004F3ACA" w:rsidP="004F3ACA">
      <w:pPr>
        <w:pStyle w:val="Heading4"/>
      </w:pPr>
      <w:r>
        <w:t>Explanation of major variances against budget</w:t>
      </w:r>
    </w:p>
    <w:p w14:paraId="18159487" w14:textId="1FAE46D0" w:rsidR="004F3ACA" w:rsidRDefault="004F3ACA" w:rsidP="004F3ACA">
      <w:r>
        <w:t xml:space="preserve">Payables were $16.328 million lower than the budget due to lower accrued expenses at the end of the year as a result of suppliers being paid prior to </w:t>
      </w:r>
      <w:proofErr w:type="spellStart"/>
      <w:r>
        <w:t>year end</w:t>
      </w:r>
      <w:proofErr w:type="spellEnd"/>
      <w:r>
        <w:t xml:space="preserve">. In addition, some of the functions have transferred to </w:t>
      </w:r>
      <w:proofErr w:type="spellStart"/>
      <w:r>
        <w:t>Te</w:t>
      </w:r>
      <w:proofErr w:type="spellEnd"/>
      <w:r>
        <w:t xml:space="preserve"> </w:t>
      </w:r>
      <w:proofErr w:type="spellStart"/>
      <w:r>
        <w:t>Whatu</w:t>
      </w:r>
      <w:proofErr w:type="spellEnd"/>
      <w:r>
        <w:t xml:space="preserve"> Ora resulting in reduced supplier payments and accruals.</w:t>
      </w:r>
    </w:p>
    <w:p w14:paraId="7BDF6A8F" w14:textId="77777777" w:rsidR="004F3ACA" w:rsidRDefault="004F3ACA" w:rsidP="004F3ACA"/>
    <w:p w14:paraId="753FECBD" w14:textId="77777777" w:rsidR="004F3ACA" w:rsidRDefault="004F3ACA" w:rsidP="004F3ACA">
      <w:r>
        <w:t xml:space="preserve">Prepayments were $6.293 million lower than budget mainly due to the licensing costs transferred across to </w:t>
      </w:r>
      <w:proofErr w:type="spellStart"/>
      <w:r>
        <w:t>Te</w:t>
      </w:r>
      <w:proofErr w:type="spellEnd"/>
      <w:r>
        <w:t xml:space="preserve"> </w:t>
      </w:r>
      <w:proofErr w:type="spellStart"/>
      <w:r>
        <w:t>Whatu</w:t>
      </w:r>
      <w:proofErr w:type="spellEnd"/>
      <w:r>
        <w:t xml:space="preserve"> Ora.</w:t>
      </w:r>
    </w:p>
    <w:p w14:paraId="7F07FDD0" w14:textId="77777777" w:rsidR="004F3ACA" w:rsidRDefault="004F3ACA" w:rsidP="004F3ACA"/>
    <w:p w14:paraId="01CACECA" w14:textId="77777777" w:rsidR="004F3ACA" w:rsidRDefault="004F3ACA" w:rsidP="007F06C3">
      <w:pPr>
        <w:pStyle w:val="Heading3"/>
        <w:numPr>
          <w:ilvl w:val="6"/>
          <w:numId w:val="8"/>
        </w:numPr>
        <w:spacing w:before="240"/>
        <w:ind w:left="709" w:hanging="709"/>
      </w:pPr>
      <w:r w:rsidRPr="004F3ACA">
        <w:t>Return of operating surplus</w:t>
      </w:r>
    </w:p>
    <w:p w14:paraId="3002730E" w14:textId="77777777" w:rsidR="004F3ACA" w:rsidRDefault="004F3ACA" w:rsidP="004F3ACA"/>
    <w:tbl>
      <w:tblPr>
        <w:tblW w:w="8043" w:type="dxa"/>
        <w:tblLayout w:type="fixed"/>
        <w:tblCellMar>
          <w:left w:w="0" w:type="dxa"/>
          <w:right w:w="0" w:type="dxa"/>
        </w:tblCellMar>
        <w:tblLook w:val="01E0" w:firstRow="1" w:lastRow="1" w:firstColumn="1" w:lastColumn="1" w:noHBand="0" w:noVBand="0"/>
      </w:tblPr>
      <w:tblGrid>
        <w:gridCol w:w="1275"/>
        <w:gridCol w:w="4537"/>
        <w:gridCol w:w="2231"/>
      </w:tblGrid>
      <w:tr w:rsidR="004F3ACA" w:rsidRPr="004F3ACA" w14:paraId="0F773551" w14:textId="77777777" w:rsidTr="004F3ACA">
        <w:trPr>
          <w:trHeight w:val="784"/>
        </w:trPr>
        <w:tc>
          <w:tcPr>
            <w:tcW w:w="1275" w:type="dxa"/>
            <w:shd w:val="clear" w:color="auto" w:fill="D9D9D9" w:themeFill="background1" w:themeFillShade="D9"/>
          </w:tcPr>
          <w:p w14:paraId="5398C6C3" w14:textId="77777777" w:rsidR="004F3ACA" w:rsidRPr="004F3ACA" w:rsidRDefault="004F3ACA" w:rsidP="004F3ACA">
            <w:pPr>
              <w:pStyle w:val="TableParagraph"/>
              <w:spacing w:before="60" w:after="60"/>
              <w:ind w:left="-42" w:right="170" w:firstLine="99"/>
              <w:jc w:val="right"/>
              <w:rPr>
                <w:rFonts w:ascii="Segoe UI" w:hAnsi="Segoe UI" w:cs="Segoe UI"/>
                <w:b/>
                <w:bCs/>
                <w:sz w:val="16"/>
                <w:szCs w:val="16"/>
              </w:rPr>
            </w:pPr>
            <w:r w:rsidRPr="004F3ACA">
              <w:rPr>
                <w:rFonts w:ascii="Segoe UI" w:hAnsi="Segoe UI" w:cs="Segoe UI"/>
                <w:b/>
                <w:bCs/>
                <w:sz w:val="16"/>
                <w:szCs w:val="16"/>
              </w:rPr>
              <w:t xml:space="preserve">Actual </w:t>
            </w:r>
          </w:p>
          <w:p w14:paraId="69049A01" w14:textId="7F5737BC" w:rsidR="004F3ACA" w:rsidRPr="004F3ACA" w:rsidRDefault="004F3ACA" w:rsidP="004F3ACA">
            <w:pPr>
              <w:pStyle w:val="TableParagraph"/>
              <w:spacing w:before="60" w:after="60"/>
              <w:ind w:left="-42" w:right="170" w:firstLine="99"/>
              <w:jc w:val="right"/>
              <w:rPr>
                <w:rFonts w:ascii="Segoe UI" w:hAnsi="Segoe UI" w:cs="Segoe UI"/>
                <w:b/>
                <w:bCs/>
                <w:sz w:val="16"/>
                <w:szCs w:val="16"/>
              </w:rPr>
            </w:pPr>
            <w:r w:rsidRPr="004F3ACA">
              <w:rPr>
                <w:rFonts w:ascii="Segoe UI" w:hAnsi="Segoe UI" w:cs="Segoe UI"/>
                <w:b/>
                <w:bCs/>
                <w:sz w:val="16"/>
                <w:szCs w:val="16"/>
              </w:rPr>
              <w:t>2022</w:t>
            </w:r>
          </w:p>
          <w:p w14:paraId="709501DC" w14:textId="77777777" w:rsidR="004F3ACA" w:rsidRPr="004F3ACA" w:rsidRDefault="004F3ACA" w:rsidP="004F3ACA">
            <w:pPr>
              <w:pStyle w:val="TableParagraph"/>
              <w:spacing w:before="60" w:after="60"/>
              <w:ind w:left="-42" w:right="170" w:firstLine="99"/>
              <w:jc w:val="right"/>
              <w:rPr>
                <w:rFonts w:ascii="Segoe UI" w:hAnsi="Segoe UI" w:cs="Segoe UI"/>
                <w:b/>
                <w:bCs/>
                <w:sz w:val="16"/>
                <w:szCs w:val="16"/>
              </w:rPr>
            </w:pPr>
            <w:r w:rsidRPr="004F3ACA">
              <w:rPr>
                <w:rFonts w:ascii="Segoe UI" w:hAnsi="Segoe UI" w:cs="Segoe UI"/>
                <w:b/>
                <w:bCs/>
                <w:sz w:val="16"/>
                <w:szCs w:val="16"/>
              </w:rPr>
              <w:t>$000</w:t>
            </w:r>
          </w:p>
        </w:tc>
        <w:tc>
          <w:tcPr>
            <w:tcW w:w="4537" w:type="dxa"/>
            <w:shd w:val="clear" w:color="auto" w:fill="D9D9D9" w:themeFill="background1" w:themeFillShade="D9"/>
          </w:tcPr>
          <w:p w14:paraId="1F754B89" w14:textId="77777777" w:rsidR="004F3ACA" w:rsidRPr="004F3ACA" w:rsidRDefault="004F3ACA" w:rsidP="007756B9">
            <w:pPr>
              <w:pStyle w:val="TableParagraph"/>
              <w:rPr>
                <w:rFonts w:ascii="Times New Roman"/>
                <w:b/>
                <w:bCs/>
                <w:sz w:val="18"/>
              </w:rPr>
            </w:pPr>
          </w:p>
        </w:tc>
        <w:tc>
          <w:tcPr>
            <w:tcW w:w="2231" w:type="dxa"/>
            <w:shd w:val="clear" w:color="auto" w:fill="D9D9D9" w:themeFill="background1" w:themeFillShade="D9"/>
          </w:tcPr>
          <w:p w14:paraId="45E36327" w14:textId="77777777" w:rsidR="004F3ACA" w:rsidRPr="004F3ACA" w:rsidRDefault="004F3ACA" w:rsidP="004F3ACA">
            <w:pPr>
              <w:pStyle w:val="TableParagraph"/>
              <w:spacing w:before="60" w:after="60"/>
              <w:ind w:left="-42" w:right="152" w:firstLine="99"/>
              <w:jc w:val="right"/>
              <w:rPr>
                <w:rFonts w:ascii="Segoe UI" w:hAnsi="Segoe UI" w:cs="Segoe UI"/>
                <w:b/>
                <w:bCs/>
                <w:w w:val="110"/>
                <w:sz w:val="16"/>
                <w:szCs w:val="16"/>
              </w:rPr>
            </w:pPr>
            <w:r w:rsidRPr="004F3ACA">
              <w:rPr>
                <w:rFonts w:ascii="Segoe UI" w:hAnsi="Segoe UI" w:cs="Segoe UI"/>
                <w:b/>
                <w:bCs/>
                <w:w w:val="110"/>
                <w:sz w:val="16"/>
                <w:szCs w:val="16"/>
              </w:rPr>
              <w:t xml:space="preserve">Actual </w:t>
            </w:r>
          </w:p>
          <w:p w14:paraId="71DF8EEC" w14:textId="39C4970B" w:rsidR="004F3ACA" w:rsidRPr="004F3ACA" w:rsidRDefault="004F3ACA" w:rsidP="004F3ACA">
            <w:pPr>
              <w:pStyle w:val="TableParagraph"/>
              <w:spacing w:before="60" w:after="60"/>
              <w:ind w:left="-42" w:right="152" w:firstLine="99"/>
              <w:jc w:val="right"/>
              <w:rPr>
                <w:rFonts w:ascii="Segoe UI" w:hAnsi="Segoe UI" w:cs="Segoe UI"/>
                <w:b/>
                <w:bCs/>
                <w:w w:val="110"/>
                <w:sz w:val="16"/>
                <w:szCs w:val="16"/>
              </w:rPr>
            </w:pPr>
            <w:r w:rsidRPr="004F3ACA">
              <w:rPr>
                <w:rFonts w:ascii="Segoe UI" w:hAnsi="Segoe UI" w:cs="Segoe UI"/>
                <w:b/>
                <w:bCs/>
                <w:w w:val="110"/>
                <w:sz w:val="16"/>
                <w:szCs w:val="16"/>
              </w:rPr>
              <w:t>2023</w:t>
            </w:r>
          </w:p>
          <w:p w14:paraId="287AF0DE" w14:textId="77777777" w:rsidR="004F3ACA" w:rsidRPr="004F3ACA" w:rsidRDefault="004F3ACA" w:rsidP="004F3ACA">
            <w:pPr>
              <w:pStyle w:val="TableParagraph"/>
              <w:spacing w:before="60" w:after="60"/>
              <w:ind w:left="-42" w:right="152" w:firstLine="99"/>
              <w:jc w:val="right"/>
              <w:rPr>
                <w:rFonts w:ascii="Segoe UI" w:hAnsi="Segoe UI" w:cs="Segoe UI"/>
                <w:b/>
                <w:bCs/>
                <w:w w:val="110"/>
                <w:sz w:val="16"/>
                <w:szCs w:val="16"/>
              </w:rPr>
            </w:pPr>
            <w:r w:rsidRPr="004F3ACA">
              <w:rPr>
                <w:rFonts w:ascii="Segoe UI" w:hAnsi="Segoe UI" w:cs="Segoe UI"/>
                <w:b/>
                <w:bCs/>
                <w:w w:val="110"/>
                <w:sz w:val="16"/>
                <w:szCs w:val="16"/>
              </w:rPr>
              <w:t>$000</w:t>
            </w:r>
          </w:p>
        </w:tc>
      </w:tr>
      <w:tr w:rsidR="004F3ACA" w14:paraId="5457E1A3" w14:textId="77777777" w:rsidTr="004F3ACA">
        <w:trPr>
          <w:trHeight w:val="354"/>
        </w:trPr>
        <w:tc>
          <w:tcPr>
            <w:tcW w:w="1275" w:type="dxa"/>
          </w:tcPr>
          <w:p w14:paraId="6B450E88" w14:textId="77777777" w:rsidR="004F3ACA" w:rsidRPr="004F3ACA" w:rsidRDefault="004F3ACA" w:rsidP="004F3ACA">
            <w:pPr>
              <w:pStyle w:val="TableParagraph"/>
              <w:spacing w:before="60" w:after="60"/>
              <w:ind w:left="-42" w:right="170" w:firstLine="99"/>
              <w:jc w:val="right"/>
              <w:rPr>
                <w:rFonts w:ascii="Segoe UI" w:hAnsi="Segoe UI" w:cs="Segoe UI"/>
                <w:sz w:val="16"/>
                <w:szCs w:val="16"/>
              </w:rPr>
            </w:pPr>
            <w:r w:rsidRPr="004F3ACA">
              <w:rPr>
                <w:rFonts w:ascii="Segoe UI" w:hAnsi="Segoe UI" w:cs="Segoe UI"/>
                <w:sz w:val="16"/>
                <w:szCs w:val="16"/>
              </w:rPr>
              <w:t>141,252</w:t>
            </w:r>
          </w:p>
        </w:tc>
        <w:tc>
          <w:tcPr>
            <w:tcW w:w="4537" w:type="dxa"/>
          </w:tcPr>
          <w:p w14:paraId="534B7AC1" w14:textId="77777777" w:rsidR="004F3ACA" w:rsidRPr="004F3ACA" w:rsidRDefault="004F3ACA" w:rsidP="004F3ACA">
            <w:pPr>
              <w:pStyle w:val="TableParagraph"/>
              <w:spacing w:before="60" w:after="60"/>
              <w:ind w:left="66" w:hanging="5"/>
              <w:rPr>
                <w:rFonts w:ascii="Segoe UI" w:hAnsi="Segoe UI" w:cs="Segoe UI"/>
                <w:w w:val="105"/>
                <w:sz w:val="16"/>
                <w:szCs w:val="16"/>
              </w:rPr>
            </w:pPr>
            <w:r w:rsidRPr="004F3ACA">
              <w:rPr>
                <w:rFonts w:ascii="Segoe UI" w:hAnsi="Segoe UI" w:cs="Segoe UI"/>
                <w:w w:val="105"/>
                <w:sz w:val="16"/>
                <w:szCs w:val="16"/>
              </w:rPr>
              <w:t>Net surplus/(deficit)</w:t>
            </w:r>
          </w:p>
        </w:tc>
        <w:tc>
          <w:tcPr>
            <w:tcW w:w="2231" w:type="dxa"/>
          </w:tcPr>
          <w:p w14:paraId="11B127FD" w14:textId="77777777" w:rsidR="004F3ACA" w:rsidRPr="004F3ACA" w:rsidRDefault="004F3ACA" w:rsidP="004F3ACA">
            <w:pPr>
              <w:pStyle w:val="TableParagraph"/>
              <w:spacing w:before="60" w:after="60"/>
              <w:ind w:left="-42" w:right="152" w:firstLine="99"/>
              <w:jc w:val="right"/>
              <w:rPr>
                <w:rFonts w:ascii="Segoe UI" w:hAnsi="Segoe UI" w:cs="Segoe UI"/>
                <w:w w:val="110"/>
                <w:sz w:val="16"/>
                <w:szCs w:val="16"/>
              </w:rPr>
            </w:pPr>
            <w:r w:rsidRPr="004F3ACA">
              <w:rPr>
                <w:rFonts w:ascii="Segoe UI" w:hAnsi="Segoe UI" w:cs="Segoe UI"/>
                <w:w w:val="110"/>
                <w:sz w:val="16"/>
                <w:szCs w:val="16"/>
              </w:rPr>
              <w:t>33,155</w:t>
            </w:r>
          </w:p>
        </w:tc>
      </w:tr>
      <w:tr w:rsidR="004F3ACA" w14:paraId="0D3A3FF4" w14:textId="77777777" w:rsidTr="004F3ACA">
        <w:trPr>
          <w:trHeight w:val="359"/>
        </w:trPr>
        <w:tc>
          <w:tcPr>
            <w:tcW w:w="1275" w:type="dxa"/>
          </w:tcPr>
          <w:p w14:paraId="4A78040E" w14:textId="77777777" w:rsidR="004F3ACA" w:rsidRPr="004F3ACA" w:rsidRDefault="004F3ACA" w:rsidP="004F3ACA">
            <w:pPr>
              <w:pStyle w:val="TableParagraph"/>
              <w:spacing w:before="60" w:after="60"/>
              <w:ind w:left="-42" w:right="170" w:firstLine="99"/>
              <w:jc w:val="right"/>
              <w:rPr>
                <w:rFonts w:ascii="Segoe UI" w:hAnsi="Segoe UI" w:cs="Segoe UI"/>
                <w:sz w:val="16"/>
                <w:szCs w:val="16"/>
              </w:rPr>
            </w:pPr>
          </w:p>
        </w:tc>
        <w:tc>
          <w:tcPr>
            <w:tcW w:w="4537" w:type="dxa"/>
          </w:tcPr>
          <w:p w14:paraId="79405EC1" w14:textId="77777777" w:rsidR="004F3ACA" w:rsidRPr="004F3ACA" w:rsidRDefault="004F3ACA" w:rsidP="004F3ACA">
            <w:pPr>
              <w:pStyle w:val="TableParagraph"/>
              <w:spacing w:before="60" w:after="60"/>
              <w:ind w:left="66" w:hanging="5"/>
              <w:rPr>
                <w:rFonts w:ascii="Segoe UI" w:hAnsi="Segoe UI" w:cs="Segoe UI"/>
                <w:w w:val="105"/>
                <w:sz w:val="16"/>
                <w:szCs w:val="16"/>
              </w:rPr>
            </w:pPr>
            <w:r w:rsidRPr="004F3ACA">
              <w:rPr>
                <w:rFonts w:ascii="Segoe UI" w:hAnsi="Segoe UI" w:cs="Segoe UI"/>
                <w:w w:val="105"/>
                <w:sz w:val="16"/>
                <w:szCs w:val="16"/>
              </w:rPr>
              <w:t>Add:</w:t>
            </w:r>
          </w:p>
        </w:tc>
        <w:tc>
          <w:tcPr>
            <w:tcW w:w="2231" w:type="dxa"/>
          </w:tcPr>
          <w:p w14:paraId="358011DE" w14:textId="77777777" w:rsidR="004F3ACA" w:rsidRPr="004F3ACA" w:rsidRDefault="004F3ACA" w:rsidP="004F3ACA">
            <w:pPr>
              <w:pStyle w:val="TableParagraph"/>
              <w:spacing w:before="60" w:after="60"/>
              <w:ind w:left="-42" w:right="152" w:firstLine="99"/>
              <w:jc w:val="right"/>
              <w:rPr>
                <w:rFonts w:ascii="Segoe UI" w:hAnsi="Segoe UI" w:cs="Segoe UI"/>
                <w:w w:val="110"/>
                <w:sz w:val="16"/>
                <w:szCs w:val="16"/>
              </w:rPr>
            </w:pPr>
          </w:p>
        </w:tc>
      </w:tr>
      <w:tr w:rsidR="004F3ACA" w14:paraId="4AA9ABEC" w14:textId="77777777" w:rsidTr="004F3ACA">
        <w:trPr>
          <w:trHeight w:val="359"/>
        </w:trPr>
        <w:tc>
          <w:tcPr>
            <w:tcW w:w="1275" w:type="dxa"/>
          </w:tcPr>
          <w:p w14:paraId="0EB42000" w14:textId="77777777" w:rsidR="004F3ACA" w:rsidRPr="004F3ACA" w:rsidRDefault="004F3ACA" w:rsidP="004F3ACA">
            <w:pPr>
              <w:pStyle w:val="TableParagraph"/>
              <w:spacing w:before="60" w:after="60"/>
              <w:ind w:left="-42" w:right="170" w:firstLine="99"/>
              <w:jc w:val="right"/>
              <w:rPr>
                <w:rFonts w:ascii="Segoe UI" w:hAnsi="Segoe UI" w:cs="Segoe UI"/>
                <w:sz w:val="16"/>
                <w:szCs w:val="16"/>
              </w:rPr>
            </w:pPr>
            <w:r w:rsidRPr="004F3ACA">
              <w:rPr>
                <w:rFonts w:ascii="Segoe UI" w:hAnsi="Segoe UI" w:cs="Segoe UI"/>
                <w:sz w:val="16"/>
                <w:szCs w:val="16"/>
              </w:rPr>
              <w:t>1,337</w:t>
            </w:r>
          </w:p>
        </w:tc>
        <w:tc>
          <w:tcPr>
            <w:tcW w:w="4537" w:type="dxa"/>
          </w:tcPr>
          <w:p w14:paraId="2F3C67DC" w14:textId="77777777" w:rsidR="004F3ACA" w:rsidRPr="004F3ACA" w:rsidRDefault="004F3ACA" w:rsidP="004F3ACA">
            <w:pPr>
              <w:pStyle w:val="TableParagraph"/>
              <w:spacing w:before="60" w:after="60"/>
              <w:ind w:left="66" w:hanging="5"/>
              <w:rPr>
                <w:rFonts w:ascii="Segoe UI" w:hAnsi="Segoe UI" w:cs="Segoe UI"/>
                <w:w w:val="105"/>
                <w:sz w:val="16"/>
                <w:szCs w:val="16"/>
              </w:rPr>
            </w:pPr>
            <w:r w:rsidRPr="004F3ACA">
              <w:rPr>
                <w:rFonts w:ascii="Segoe UI" w:hAnsi="Segoe UI" w:cs="Segoe UI"/>
                <w:w w:val="105"/>
                <w:sz w:val="16"/>
                <w:szCs w:val="16"/>
              </w:rPr>
              <w:t>(Surplus)/deficit of memorandum accounts</w:t>
            </w:r>
          </w:p>
        </w:tc>
        <w:tc>
          <w:tcPr>
            <w:tcW w:w="2231" w:type="dxa"/>
          </w:tcPr>
          <w:p w14:paraId="3B691DD1" w14:textId="77777777" w:rsidR="004F3ACA" w:rsidRPr="004F3ACA" w:rsidRDefault="004F3ACA" w:rsidP="004F3ACA">
            <w:pPr>
              <w:pStyle w:val="TableParagraph"/>
              <w:spacing w:before="60" w:after="60"/>
              <w:ind w:left="-42" w:right="152" w:firstLine="99"/>
              <w:jc w:val="right"/>
              <w:rPr>
                <w:rFonts w:ascii="Segoe UI" w:hAnsi="Segoe UI" w:cs="Segoe UI"/>
                <w:w w:val="110"/>
                <w:sz w:val="16"/>
                <w:szCs w:val="16"/>
              </w:rPr>
            </w:pPr>
            <w:r w:rsidRPr="004F3ACA">
              <w:rPr>
                <w:rFonts w:ascii="Segoe UI" w:hAnsi="Segoe UI" w:cs="Segoe UI"/>
                <w:w w:val="110"/>
                <w:sz w:val="16"/>
                <w:szCs w:val="16"/>
              </w:rPr>
              <w:t>974</w:t>
            </w:r>
          </w:p>
        </w:tc>
      </w:tr>
      <w:tr w:rsidR="004F3ACA" w14:paraId="28F8792C" w14:textId="77777777" w:rsidTr="004F3ACA">
        <w:trPr>
          <w:trHeight w:val="348"/>
        </w:trPr>
        <w:tc>
          <w:tcPr>
            <w:tcW w:w="1275" w:type="dxa"/>
            <w:tcBorders>
              <w:bottom w:val="single" w:sz="4" w:space="0" w:color="A6A6A6" w:themeColor="background1" w:themeShade="A6"/>
            </w:tcBorders>
          </w:tcPr>
          <w:p w14:paraId="6A356422" w14:textId="77777777" w:rsidR="004F3ACA" w:rsidRPr="004F3ACA" w:rsidRDefault="004F3ACA" w:rsidP="004F3ACA">
            <w:pPr>
              <w:pStyle w:val="TableParagraph"/>
              <w:spacing w:before="60" w:after="60"/>
              <w:ind w:left="-42" w:right="170" w:firstLine="99"/>
              <w:jc w:val="right"/>
              <w:rPr>
                <w:rFonts w:ascii="Segoe UI" w:hAnsi="Segoe UI" w:cs="Segoe UI"/>
                <w:sz w:val="16"/>
                <w:szCs w:val="16"/>
              </w:rPr>
            </w:pPr>
            <w:r w:rsidRPr="004F3ACA">
              <w:rPr>
                <w:rFonts w:ascii="Segoe UI" w:hAnsi="Segoe UI" w:cs="Segoe UI"/>
                <w:sz w:val="16"/>
                <w:szCs w:val="16"/>
              </w:rPr>
              <w:t>142,589</w:t>
            </w:r>
          </w:p>
        </w:tc>
        <w:tc>
          <w:tcPr>
            <w:tcW w:w="4537" w:type="dxa"/>
            <w:tcBorders>
              <w:bottom w:val="single" w:sz="4" w:space="0" w:color="A6A6A6" w:themeColor="background1" w:themeShade="A6"/>
            </w:tcBorders>
          </w:tcPr>
          <w:p w14:paraId="1D4F5FAB" w14:textId="77777777" w:rsidR="004F3ACA" w:rsidRPr="004F3ACA" w:rsidRDefault="004F3ACA" w:rsidP="004F3ACA">
            <w:pPr>
              <w:pStyle w:val="TableParagraph"/>
              <w:spacing w:before="60" w:after="60"/>
              <w:ind w:left="66" w:hanging="5"/>
              <w:rPr>
                <w:rFonts w:ascii="Segoe UI" w:hAnsi="Segoe UI" w:cs="Segoe UI"/>
                <w:w w:val="105"/>
                <w:sz w:val="16"/>
                <w:szCs w:val="16"/>
              </w:rPr>
            </w:pPr>
            <w:r w:rsidRPr="004F3ACA">
              <w:rPr>
                <w:rFonts w:ascii="Segoe UI" w:hAnsi="Segoe UI" w:cs="Segoe UI"/>
                <w:w w:val="105"/>
                <w:sz w:val="16"/>
                <w:szCs w:val="16"/>
              </w:rPr>
              <w:t>Total operating surplus/(deficit)</w:t>
            </w:r>
          </w:p>
        </w:tc>
        <w:tc>
          <w:tcPr>
            <w:tcW w:w="2231" w:type="dxa"/>
            <w:tcBorders>
              <w:bottom w:val="single" w:sz="4" w:space="0" w:color="A6A6A6" w:themeColor="background1" w:themeShade="A6"/>
            </w:tcBorders>
          </w:tcPr>
          <w:p w14:paraId="0915EB81" w14:textId="77777777" w:rsidR="004F3ACA" w:rsidRPr="004F3ACA" w:rsidRDefault="004F3ACA" w:rsidP="004F3ACA">
            <w:pPr>
              <w:pStyle w:val="TableParagraph"/>
              <w:spacing w:before="60" w:after="60"/>
              <w:ind w:left="-42" w:right="152" w:firstLine="99"/>
              <w:jc w:val="right"/>
              <w:rPr>
                <w:rFonts w:ascii="Segoe UI" w:hAnsi="Segoe UI" w:cs="Segoe UI"/>
                <w:w w:val="110"/>
                <w:sz w:val="16"/>
                <w:szCs w:val="16"/>
              </w:rPr>
            </w:pPr>
            <w:r w:rsidRPr="004F3ACA">
              <w:rPr>
                <w:rFonts w:ascii="Segoe UI" w:hAnsi="Segoe UI" w:cs="Segoe UI"/>
                <w:w w:val="110"/>
                <w:sz w:val="16"/>
                <w:szCs w:val="16"/>
              </w:rPr>
              <w:t>34,129</w:t>
            </w:r>
          </w:p>
        </w:tc>
      </w:tr>
      <w:tr w:rsidR="004F3ACA" w:rsidRPr="00617B8E" w14:paraId="6C9CE78B" w14:textId="77777777" w:rsidTr="004F3ACA">
        <w:trPr>
          <w:trHeight w:val="344"/>
        </w:trPr>
        <w:tc>
          <w:tcPr>
            <w:tcW w:w="1275" w:type="dxa"/>
            <w:tcBorders>
              <w:top w:val="single" w:sz="4" w:space="0" w:color="A6A6A6" w:themeColor="background1" w:themeShade="A6"/>
              <w:bottom w:val="single" w:sz="4" w:space="0" w:color="A6A6A6" w:themeColor="background1" w:themeShade="A6"/>
            </w:tcBorders>
          </w:tcPr>
          <w:p w14:paraId="5F4D677F" w14:textId="77777777" w:rsidR="004F3ACA" w:rsidRPr="00617B8E" w:rsidRDefault="004F3ACA" w:rsidP="004F3ACA">
            <w:pPr>
              <w:pStyle w:val="TableParagraph"/>
              <w:spacing w:before="60" w:after="60"/>
              <w:ind w:left="-42" w:right="170" w:firstLine="99"/>
              <w:jc w:val="right"/>
              <w:rPr>
                <w:rFonts w:ascii="Segoe UI" w:hAnsi="Segoe UI" w:cs="Segoe UI"/>
                <w:b/>
                <w:bCs/>
                <w:sz w:val="16"/>
                <w:szCs w:val="16"/>
              </w:rPr>
            </w:pPr>
            <w:r w:rsidRPr="00617B8E">
              <w:rPr>
                <w:rFonts w:ascii="Segoe UI" w:hAnsi="Segoe UI" w:cs="Segoe UI"/>
                <w:b/>
                <w:bCs/>
                <w:sz w:val="16"/>
                <w:szCs w:val="16"/>
              </w:rPr>
              <w:t>142,589</w:t>
            </w:r>
          </w:p>
        </w:tc>
        <w:tc>
          <w:tcPr>
            <w:tcW w:w="4537" w:type="dxa"/>
            <w:tcBorders>
              <w:top w:val="single" w:sz="4" w:space="0" w:color="A6A6A6" w:themeColor="background1" w:themeShade="A6"/>
              <w:bottom w:val="single" w:sz="4" w:space="0" w:color="A6A6A6" w:themeColor="background1" w:themeShade="A6"/>
            </w:tcBorders>
          </w:tcPr>
          <w:p w14:paraId="37885D29" w14:textId="77777777" w:rsidR="004F3ACA" w:rsidRPr="00617B8E" w:rsidRDefault="004F3ACA" w:rsidP="004F3ACA">
            <w:pPr>
              <w:pStyle w:val="TableParagraph"/>
              <w:spacing w:before="60" w:after="60"/>
              <w:ind w:left="66" w:hanging="5"/>
              <w:rPr>
                <w:rFonts w:ascii="Segoe UI" w:hAnsi="Segoe UI" w:cs="Segoe UI"/>
                <w:b/>
                <w:bCs/>
                <w:w w:val="105"/>
                <w:sz w:val="16"/>
                <w:szCs w:val="16"/>
              </w:rPr>
            </w:pPr>
            <w:r w:rsidRPr="00617B8E">
              <w:rPr>
                <w:rFonts w:ascii="Segoe UI" w:hAnsi="Segoe UI" w:cs="Segoe UI"/>
                <w:b/>
                <w:bCs/>
                <w:w w:val="105"/>
                <w:sz w:val="16"/>
                <w:szCs w:val="16"/>
              </w:rPr>
              <w:t>Total return of operating surplus</w:t>
            </w:r>
          </w:p>
        </w:tc>
        <w:tc>
          <w:tcPr>
            <w:tcW w:w="2231" w:type="dxa"/>
            <w:tcBorders>
              <w:top w:val="single" w:sz="4" w:space="0" w:color="A6A6A6" w:themeColor="background1" w:themeShade="A6"/>
              <w:bottom w:val="single" w:sz="4" w:space="0" w:color="A6A6A6" w:themeColor="background1" w:themeShade="A6"/>
            </w:tcBorders>
          </w:tcPr>
          <w:p w14:paraId="056AC890" w14:textId="77777777" w:rsidR="004F3ACA" w:rsidRPr="00617B8E" w:rsidRDefault="004F3ACA" w:rsidP="004F3ACA">
            <w:pPr>
              <w:pStyle w:val="TableParagraph"/>
              <w:spacing w:before="60" w:after="60"/>
              <w:ind w:left="-42" w:right="152" w:firstLine="99"/>
              <w:jc w:val="right"/>
              <w:rPr>
                <w:rFonts w:ascii="Segoe UI" w:hAnsi="Segoe UI" w:cs="Segoe UI"/>
                <w:b/>
                <w:bCs/>
                <w:w w:val="110"/>
                <w:sz w:val="16"/>
                <w:szCs w:val="16"/>
              </w:rPr>
            </w:pPr>
            <w:r w:rsidRPr="00617B8E">
              <w:rPr>
                <w:rFonts w:ascii="Segoe UI" w:hAnsi="Segoe UI" w:cs="Segoe UI"/>
                <w:b/>
                <w:bCs/>
                <w:w w:val="110"/>
                <w:sz w:val="16"/>
                <w:szCs w:val="16"/>
              </w:rPr>
              <w:t>34,129</w:t>
            </w:r>
          </w:p>
        </w:tc>
      </w:tr>
    </w:tbl>
    <w:p w14:paraId="0C141673" w14:textId="77777777" w:rsidR="004F3ACA" w:rsidRDefault="004F3ACA" w:rsidP="004F3ACA"/>
    <w:p w14:paraId="57AC154A" w14:textId="77777777" w:rsidR="00617B8E" w:rsidRDefault="004F3ACA" w:rsidP="004F3ACA">
      <w:pPr>
        <w:sectPr w:rsidR="00617B8E" w:rsidSect="007615A9">
          <w:pgSz w:w="11907" w:h="16840" w:code="9"/>
          <w:pgMar w:top="1418" w:right="1842" w:bottom="1134" w:left="1843" w:header="284" w:footer="425" w:gutter="284"/>
          <w:cols w:space="720"/>
        </w:sectPr>
      </w:pPr>
      <w:r w:rsidRPr="004F3ACA">
        <w:t>The return of operating surplus to the Crown is required to be paid by 31 October of each year.</w:t>
      </w:r>
    </w:p>
    <w:p w14:paraId="74A0CC11" w14:textId="377ECEB2" w:rsidR="00617B8E" w:rsidRDefault="00617B8E" w:rsidP="007F06C3">
      <w:pPr>
        <w:pStyle w:val="Heading3"/>
        <w:numPr>
          <w:ilvl w:val="6"/>
          <w:numId w:val="8"/>
        </w:numPr>
        <w:spacing w:before="0"/>
        <w:ind w:left="709" w:hanging="709"/>
      </w:pPr>
      <w:r>
        <w:lastRenderedPageBreak/>
        <w:t>Provisions and employee entitlements</w:t>
      </w:r>
    </w:p>
    <w:p w14:paraId="35DDD6E0" w14:textId="77777777" w:rsidR="00617B8E" w:rsidRDefault="00617B8E" w:rsidP="00617B8E">
      <w:pPr>
        <w:pStyle w:val="Heading4"/>
      </w:pPr>
      <w:r>
        <w:t>Provisions</w:t>
      </w:r>
      <w:r>
        <w:tab/>
      </w:r>
    </w:p>
    <w:p w14:paraId="57C19485" w14:textId="16CC4773" w:rsidR="00617B8E" w:rsidRDefault="00617B8E" w:rsidP="00617B8E">
      <w:pPr>
        <w:pStyle w:val="Heading5"/>
      </w:pPr>
      <w:r>
        <w:t>Accounting policy</w:t>
      </w:r>
    </w:p>
    <w:p w14:paraId="386BA555" w14:textId="77777777" w:rsidR="00617B8E" w:rsidRDefault="00617B8E" w:rsidP="00617B8E">
      <w:r>
        <w:t>A provision is recognised for future expenditure of an uncertain amount or timing when:</w:t>
      </w:r>
    </w:p>
    <w:p w14:paraId="14B280C1" w14:textId="1BFEC925" w:rsidR="00617B8E" w:rsidRDefault="00617B8E" w:rsidP="00617B8E">
      <w:pPr>
        <w:pStyle w:val="Bullet"/>
      </w:pPr>
      <w:r>
        <w:t xml:space="preserve">there is a present obligation (either legal or constructive) as a result of a past </w:t>
      </w:r>
      <w:proofErr w:type="gramStart"/>
      <w:r>
        <w:t>event</w:t>
      </w:r>
      <w:proofErr w:type="gramEnd"/>
    </w:p>
    <w:p w14:paraId="1F021B8C" w14:textId="34EAE3B9" w:rsidR="00617B8E" w:rsidRDefault="00617B8E" w:rsidP="00617B8E">
      <w:pPr>
        <w:pStyle w:val="Bullet"/>
      </w:pPr>
      <w:r>
        <w:t xml:space="preserve">it is probable that an outflow of resources embodying economic benefits or service potential will be required to settle the </w:t>
      </w:r>
      <w:proofErr w:type="gramStart"/>
      <w:r>
        <w:t>obligation</w:t>
      </w:r>
      <w:proofErr w:type="gramEnd"/>
    </w:p>
    <w:p w14:paraId="2EE77C83" w14:textId="4E8AC398" w:rsidR="00617B8E" w:rsidRDefault="00617B8E" w:rsidP="00617B8E">
      <w:pPr>
        <w:pStyle w:val="Bullet"/>
      </w:pPr>
      <w:r>
        <w:t>a reliable estimate can be made of the amount of the obligation.</w:t>
      </w:r>
    </w:p>
    <w:p w14:paraId="5DDBA612" w14:textId="77777777" w:rsidR="00617B8E" w:rsidRDefault="00617B8E" w:rsidP="00617B8E"/>
    <w:p w14:paraId="01A07F57" w14:textId="4E7EFC05" w:rsidR="00617B8E" w:rsidRDefault="00617B8E" w:rsidP="00617B8E">
      <w:r>
        <w:t>Provisions are not recognised for net deficits from future operating activities.</w:t>
      </w:r>
    </w:p>
    <w:p w14:paraId="789732D7" w14:textId="77777777" w:rsidR="00617B8E" w:rsidRDefault="00617B8E" w:rsidP="00617B8E"/>
    <w:p w14:paraId="0541E69B" w14:textId="5B8658F1" w:rsidR="00617B8E" w:rsidRDefault="00617B8E" w:rsidP="00617B8E">
      <w:r>
        <w:t>Provisions are measured at the present value of the expenditure expected to be required to settle the obligation using a pre-tax discount rate that reflects current market assessments of the time value of money and the risks specific to the obligation. Provisions to be settled beyond 12 months are recorded at their present value.</w:t>
      </w:r>
    </w:p>
    <w:p w14:paraId="4C0EF2B0" w14:textId="77777777" w:rsidR="00617B8E" w:rsidRDefault="00617B8E" w:rsidP="00617B8E"/>
    <w:p w14:paraId="18018995" w14:textId="565C3C98" w:rsidR="004F3ACA" w:rsidRDefault="00617B8E" w:rsidP="00617B8E">
      <w:r>
        <w:t xml:space="preserve">No provision was recognised as </w:t>
      </w:r>
      <w:proofErr w:type="gramStart"/>
      <w:r>
        <w:t>at</w:t>
      </w:r>
      <w:proofErr w:type="gramEnd"/>
      <w:r>
        <w:t xml:space="preserve"> 30 June 2023 (2022: nil).</w:t>
      </w:r>
    </w:p>
    <w:p w14:paraId="77F53437" w14:textId="77777777" w:rsidR="00617B8E" w:rsidRDefault="00617B8E" w:rsidP="00617B8E">
      <w:pPr>
        <w:pStyle w:val="Heading4"/>
      </w:pPr>
      <w:r>
        <w:t>Employee entitlements</w:t>
      </w:r>
    </w:p>
    <w:p w14:paraId="1D8FC3E3" w14:textId="050F7132" w:rsidR="00617B8E" w:rsidRDefault="00617B8E" w:rsidP="00617B8E">
      <w:pPr>
        <w:pStyle w:val="Heading5"/>
      </w:pPr>
      <w:r>
        <w:t>Accounting policy</w:t>
      </w:r>
    </w:p>
    <w:p w14:paraId="2F5AA472" w14:textId="77777777" w:rsidR="00617B8E" w:rsidRPr="00617B8E" w:rsidRDefault="00617B8E" w:rsidP="00617B8E">
      <w:pPr>
        <w:spacing w:before="240" w:after="120"/>
        <w:rPr>
          <w:b/>
          <w:bCs/>
        </w:rPr>
      </w:pPr>
      <w:r w:rsidRPr="00617B8E">
        <w:rPr>
          <w:b/>
          <w:bCs/>
        </w:rPr>
        <w:t>Short-term employee entitlements</w:t>
      </w:r>
    </w:p>
    <w:p w14:paraId="4363801B" w14:textId="3C763F2A" w:rsidR="00617B8E" w:rsidRDefault="00617B8E" w:rsidP="00617B8E">
      <w:r>
        <w:t>Employee entitlements that are due to be settled within 12 months after the end of the year in which the employee provides the related service are measured based on accrued entitlements at current rates of pay.</w:t>
      </w:r>
    </w:p>
    <w:p w14:paraId="1F620A59" w14:textId="77777777" w:rsidR="00617B8E" w:rsidRDefault="00617B8E" w:rsidP="00617B8E"/>
    <w:p w14:paraId="5B366BB7" w14:textId="6ECD5B87" w:rsidR="00617B8E" w:rsidRDefault="00617B8E" w:rsidP="00617B8E">
      <w:r>
        <w:t>These include salaries and wages accrued up to balance date, annual leave earned but not yet taken at balance date, long-service leave and retirement gratuities expected to be settled within 12 months and sick leave.</w:t>
      </w:r>
    </w:p>
    <w:p w14:paraId="51CF3880" w14:textId="77777777" w:rsidR="00617B8E" w:rsidRPr="00617B8E" w:rsidRDefault="00617B8E" w:rsidP="00617B8E">
      <w:pPr>
        <w:spacing w:before="240" w:after="120"/>
        <w:rPr>
          <w:b/>
          <w:bCs/>
        </w:rPr>
      </w:pPr>
      <w:r w:rsidRPr="00617B8E">
        <w:rPr>
          <w:b/>
          <w:bCs/>
        </w:rPr>
        <w:t>Long-term employee entitlements</w:t>
      </w:r>
    </w:p>
    <w:p w14:paraId="389E4844" w14:textId="44F7522C" w:rsidR="00617B8E" w:rsidRDefault="00617B8E" w:rsidP="00617B8E">
      <w:r>
        <w:t>Employee entitlements that are due to be settled beyond 12 months after the end of the year in which the employee provides the related service, such as retirement and long-service leave have been calculated on an actuarial basis. The calculations are based on:</w:t>
      </w:r>
    </w:p>
    <w:p w14:paraId="2B473A1D" w14:textId="3F09A758" w:rsidR="00617B8E" w:rsidRDefault="00617B8E" w:rsidP="00617B8E">
      <w:pPr>
        <w:pStyle w:val="Bullet"/>
      </w:pPr>
      <w:r>
        <w:t>likely future entitlements accruing to employees, based on years of service, years to entitlement, the likelihood that employees will reach the point of entitlement and contractual entitlements information; and</w:t>
      </w:r>
    </w:p>
    <w:p w14:paraId="2B8D7467" w14:textId="06D0D227" w:rsidR="00617B8E" w:rsidRDefault="00617B8E" w:rsidP="00617B8E">
      <w:pPr>
        <w:pStyle w:val="Bullet"/>
      </w:pPr>
      <w:r>
        <w:t>the present value of the estimated future cash flows.</w:t>
      </w:r>
    </w:p>
    <w:p w14:paraId="5CFEDF72" w14:textId="77777777" w:rsidR="00617B8E" w:rsidRDefault="00617B8E" w:rsidP="00617B8E"/>
    <w:p w14:paraId="759B0002" w14:textId="77777777" w:rsidR="00617B8E" w:rsidRDefault="00617B8E" w:rsidP="00617B8E"/>
    <w:tbl>
      <w:tblPr>
        <w:tblW w:w="8033" w:type="dxa"/>
        <w:tblInd w:w="7" w:type="dxa"/>
        <w:tblLayout w:type="fixed"/>
        <w:tblCellMar>
          <w:left w:w="0" w:type="dxa"/>
          <w:right w:w="0" w:type="dxa"/>
        </w:tblCellMar>
        <w:tblLook w:val="01E0" w:firstRow="1" w:lastRow="1" w:firstColumn="1" w:lastColumn="1" w:noHBand="0" w:noVBand="0"/>
      </w:tblPr>
      <w:tblGrid>
        <w:gridCol w:w="1275"/>
        <w:gridCol w:w="4105"/>
        <w:gridCol w:w="2653"/>
      </w:tblGrid>
      <w:tr w:rsidR="007756B9" w:rsidRPr="007756B9" w14:paraId="66BCDEF1" w14:textId="77777777" w:rsidTr="007756B9">
        <w:trPr>
          <w:trHeight w:val="784"/>
        </w:trPr>
        <w:tc>
          <w:tcPr>
            <w:tcW w:w="1275" w:type="dxa"/>
            <w:shd w:val="clear" w:color="auto" w:fill="D9D9D9" w:themeFill="background1" w:themeFillShade="D9"/>
          </w:tcPr>
          <w:p w14:paraId="4F15E76E" w14:textId="77777777" w:rsidR="007756B9" w:rsidRPr="007756B9" w:rsidRDefault="007756B9" w:rsidP="007756B9">
            <w:pPr>
              <w:pStyle w:val="TableParagraph"/>
              <w:spacing w:before="60" w:after="60"/>
              <w:ind w:left="-42" w:right="170" w:firstLine="99"/>
              <w:jc w:val="right"/>
              <w:rPr>
                <w:rFonts w:ascii="Segoe UI" w:hAnsi="Segoe UI" w:cs="Segoe UI"/>
                <w:b/>
                <w:bCs/>
                <w:sz w:val="16"/>
                <w:szCs w:val="16"/>
              </w:rPr>
            </w:pPr>
            <w:r w:rsidRPr="007756B9">
              <w:rPr>
                <w:rFonts w:ascii="Segoe UI" w:hAnsi="Segoe UI" w:cs="Segoe UI"/>
                <w:b/>
                <w:bCs/>
                <w:sz w:val="16"/>
                <w:szCs w:val="16"/>
              </w:rPr>
              <w:lastRenderedPageBreak/>
              <w:t xml:space="preserve">Actual </w:t>
            </w:r>
          </w:p>
          <w:p w14:paraId="119F9A80" w14:textId="434BD422" w:rsidR="007756B9" w:rsidRPr="007756B9" w:rsidRDefault="007756B9" w:rsidP="007756B9">
            <w:pPr>
              <w:pStyle w:val="TableParagraph"/>
              <w:spacing w:before="60" w:after="60"/>
              <w:ind w:left="-42" w:right="170" w:firstLine="99"/>
              <w:jc w:val="right"/>
              <w:rPr>
                <w:rFonts w:ascii="Segoe UI" w:hAnsi="Segoe UI" w:cs="Segoe UI"/>
                <w:b/>
                <w:bCs/>
                <w:sz w:val="16"/>
                <w:szCs w:val="16"/>
              </w:rPr>
            </w:pPr>
            <w:r w:rsidRPr="007756B9">
              <w:rPr>
                <w:rFonts w:ascii="Segoe UI" w:hAnsi="Segoe UI" w:cs="Segoe UI"/>
                <w:b/>
                <w:bCs/>
                <w:sz w:val="16"/>
                <w:szCs w:val="16"/>
              </w:rPr>
              <w:t>2022</w:t>
            </w:r>
          </w:p>
          <w:p w14:paraId="32F6C837" w14:textId="77777777" w:rsidR="007756B9" w:rsidRPr="007756B9" w:rsidRDefault="007756B9" w:rsidP="007756B9">
            <w:pPr>
              <w:pStyle w:val="TableParagraph"/>
              <w:spacing w:before="60" w:after="60"/>
              <w:ind w:left="-42" w:right="170" w:firstLine="99"/>
              <w:jc w:val="right"/>
              <w:rPr>
                <w:rFonts w:ascii="Segoe UI" w:hAnsi="Segoe UI" w:cs="Segoe UI"/>
                <w:b/>
                <w:bCs/>
                <w:sz w:val="16"/>
                <w:szCs w:val="16"/>
              </w:rPr>
            </w:pPr>
            <w:r w:rsidRPr="007756B9">
              <w:rPr>
                <w:rFonts w:ascii="Segoe UI" w:hAnsi="Segoe UI" w:cs="Segoe UI"/>
                <w:b/>
                <w:bCs/>
                <w:sz w:val="16"/>
                <w:szCs w:val="16"/>
              </w:rPr>
              <w:t>$000</w:t>
            </w:r>
          </w:p>
        </w:tc>
        <w:tc>
          <w:tcPr>
            <w:tcW w:w="4105" w:type="dxa"/>
            <w:shd w:val="clear" w:color="auto" w:fill="D9D9D9" w:themeFill="background1" w:themeFillShade="D9"/>
          </w:tcPr>
          <w:p w14:paraId="406BA3CC" w14:textId="77777777" w:rsidR="007756B9" w:rsidRPr="007756B9" w:rsidRDefault="007756B9" w:rsidP="007756B9">
            <w:pPr>
              <w:pStyle w:val="TableParagraph"/>
              <w:rPr>
                <w:rFonts w:ascii="Times New Roman"/>
                <w:b/>
                <w:bCs/>
                <w:sz w:val="18"/>
              </w:rPr>
            </w:pPr>
          </w:p>
        </w:tc>
        <w:tc>
          <w:tcPr>
            <w:tcW w:w="2653" w:type="dxa"/>
            <w:shd w:val="clear" w:color="auto" w:fill="D9D9D9" w:themeFill="background1" w:themeFillShade="D9"/>
          </w:tcPr>
          <w:p w14:paraId="6C3489E2" w14:textId="77777777" w:rsidR="007756B9" w:rsidRPr="007756B9" w:rsidRDefault="007756B9" w:rsidP="007756B9">
            <w:pPr>
              <w:pStyle w:val="TableParagraph"/>
              <w:spacing w:before="60" w:after="60"/>
              <w:ind w:left="-42" w:right="152" w:firstLine="99"/>
              <w:jc w:val="right"/>
              <w:rPr>
                <w:rFonts w:ascii="Segoe UI" w:hAnsi="Segoe UI" w:cs="Segoe UI"/>
                <w:b/>
                <w:bCs/>
                <w:w w:val="110"/>
                <w:sz w:val="16"/>
                <w:szCs w:val="16"/>
              </w:rPr>
            </w:pPr>
            <w:r w:rsidRPr="007756B9">
              <w:rPr>
                <w:rFonts w:ascii="Segoe UI" w:hAnsi="Segoe UI" w:cs="Segoe UI"/>
                <w:b/>
                <w:bCs/>
                <w:w w:val="110"/>
                <w:sz w:val="16"/>
                <w:szCs w:val="16"/>
              </w:rPr>
              <w:t xml:space="preserve">Actual </w:t>
            </w:r>
          </w:p>
          <w:p w14:paraId="7C779D53" w14:textId="165C40F4" w:rsidR="007756B9" w:rsidRPr="007756B9" w:rsidRDefault="007756B9" w:rsidP="007756B9">
            <w:pPr>
              <w:pStyle w:val="TableParagraph"/>
              <w:spacing w:before="60" w:after="60"/>
              <w:ind w:left="-42" w:right="152" w:firstLine="99"/>
              <w:jc w:val="right"/>
              <w:rPr>
                <w:rFonts w:ascii="Segoe UI" w:hAnsi="Segoe UI" w:cs="Segoe UI"/>
                <w:b/>
                <w:bCs/>
                <w:w w:val="110"/>
                <w:sz w:val="16"/>
                <w:szCs w:val="16"/>
              </w:rPr>
            </w:pPr>
            <w:r w:rsidRPr="007756B9">
              <w:rPr>
                <w:rFonts w:ascii="Segoe UI" w:hAnsi="Segoe UI" w:cs="Segoe UI"/>
                <w:b/>
                <w:bCs/>
                <w:w w:val="110"/>
                <w:sz w:val="16"/>
                <w:szCs w:val="16"/>
              </w:rPr>
              <w:t>2023</w:t>
            </w:r>
          </w:p>
          <w:p w14:paraId="13DB7FA7" w14:textId="77777777" w:rsidR="007756B9" w:rsidRPr="007756B9" w:rsidRDefault="007756B9" w:rsidP="007756B9">
            <w:pPr>
              <w:pStyle w:val="TableParagraph"/>
              <w:spacing w:before="60" w:after="60"/>
              <w:ind w:left="-42" w:right="152" w:firstLine="99"/>
              <w:jc w:val="right"/>
              <w:rPr>
                <w:rFonts w:ascii="Segoe UI" w:hAnsi="Segoe UI" w:cs="Segoe UI"/>
                <w:b/>
                <w:bCs/>
                <w:w w:val="110"/>
                <w:sz w:val="16"/>
                <w:szCs w:val="16"/>
              </w:rPr>
            </w:pPr>
            <w:r w:rsidRPr="007756B9">
              <w:rPr>
                <w:rFonts w:ascii="Segoe UI" w:hAnsi="Segoe UI" w:cs="Segoe UI"/>
                <w:b/>
                <w:bCs/>
                <w:w w:val="110"/>
                <w:sz w:val="16"/>
                <w:szCs w:val="16"/>
              </w:rPr>
              <w:t>$000</w:t>
            </w:r>
          </w:p>
        </w:tc>
      </w:tr>
      <w:tr w:rsidR="007756B9" w:rsidRPr="007756B9" w14:paraId="4BB5CDB5" w14:textId="77777777" w:rsidTr="007756B9">
        <w:trPr>
          <w:trHeight w:val="354"/>
        </w:trPr>
        <w:tc>
          <w:tcPr>
            <w:tcW w:w="1275" w:type="dxa"/>
          </w:tcPr>
          <w:p w14:paraId="76C1A302" w14:textId="77777777" w:rsidR="007756B9" w:rsidRPr="007756B9" w:rsidRDefault="007756B9" w:rsidP="007756B9">
            <w:pPr>
              <w:pStyle w:val="TableParagraph"/>
              <w:spacing w:before="60" w:after="60"/>
              <w:ind w:left="-42" w:right="170" w:firstLine="99"/>
              <w:jc w:val="right"/>
              <w:rPr>
                <w:rFonts w:ascii="Segoe UI" w:hAnsi="Segoe UI" w:cs="Segoe UI"/>
                <w:b/>
                <w:bCs/>
                <w:sz w:val="16"/>
                <w:szCs w:val="16"/>
              </w:rPr>
            </w:pPr>
          </w:p>
        </w:tc>
        <w:tc>
          <w:tcPr>
            <w:tcW w:w="4105" w:type="dxa"/>
          </w:tcPr>
          <w:p w14:paraId="7D976D4C" w14:textId="77777777" w:rsidR="007756B9" w:rsidRPr="007756B9" w:rsidRDefault="007756B9" w:rsidP="007756B9">
            <w:pPr>
              <w:pStyle w:val="TableParagraph"/>
              <w:spacing w:before="60" w:after="60"/>
              <w:ind w:left="66" w:hanging="5"/>
              <w:rPr>
                <w:rFonts w:ascii="Segoe UI" w:hAnsi="Segoe UI" w:cs="Segoe UI"/>
                <w:b/>
                <w:bCs/>
                <w:w w:val="105"/>
                <w:sz w:val="16"/>
                <w:szCs w:val="16"/>
              </w:rPr>
            </w:pPr>
            <w:r w:rsidRPr="007756B9">
              <w:rPr>
                <w:rFonts w:ascii="Segoe UI" w:hAnsi="Segoe UI" w:cs="Segoe UI"/>
                <w:b/>
                <w:bCs/>
                <w:w w:val="105"/>
                <w:sz w:val="16"/>
                <w:szCs w:val="16"/>
              </w:rPr>
              <w:t>Current position</w:t>
            </w:r>
          </w:p>
        </w:tc>
        <w:tc>
          <w:tcPr>
            <w:tcW w:w="2653" w:type="dxa"/>
          </w:tcPr>
          <w:p w14:paraId="3548FA44" w14:textId="77777777" w:rsidR="007756B9" w:rsidRPr="007756B9" w:rsidRDefault="007756B9" w:rsidP="007756B9">
            <w:pPr>
              <w:pStyle w:val="TableParagraph"/>
              <w:spacing w:before="60" w:after="60"/>
              <w:ind w:left="-42" w:right="152" w:firstLine="99"/>
              <w:jc w:val="right"/>
              <w:rPr>
                <w:rFonts w:ascii="Segoe UI" w:hAnsi="Segoe UI" w:cs="Segoe UI"/>
                <w:b/>
                <w:bCs/>
                <w:w w:val="110"/>
                <w:sz w:val="16"/>
                <w:szCs w:val="16"/>
              </w:rPr>
            </w:pPr>
          </w:p>
        </w:tc>
      </w:tr>
      <w:tr w:rsidR="007756B9" w14:paraId="5A02B61E" w14:textId="77777777" w:rsidTr="007756B9">
        <w:trPr>
          <w:trHeight w:val="359"/>
        </w:trPr>
        <w:tc>
          <w:tcPr>
            <w:tcW w:w="1275" w:type="dxa"/>
          </w:tcPr>
          <w:p w14:paraId="18A16BC7"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16,704</w:t>
            </w:r>
          </w:p>
        </w:tc>
        <w:tc>
          <w:tcPr>
            <w:tcW w:w="4105" w:type="dxa"/>
          </w:tcPr>
          <w:p w14:paraId="03B06EAA" w14:textId="77777777" w:rsidR="007756B9" w:rsidRPr="007756B9" w:rsidRDefault="007756B9" w:rsidP="007756B9">
            <w:pPr>
              <w:pStyle w:val="TableParagraph"/>
              <w:spacing w:before="60" w:after="60"/>
              <w:ind w:left="66" w:hanging="5"/>
              <w:rPr>
                <w:rFonts w:ascii="Segoe UI" w:hAnsi="Segoe UI" w:cs="Segoe UI"/>
                <w:w w:val="105"/>
                <w:sz w:val="16"/>
                <w:szCs w:val="16"/>
              </w:rPr>
            </w:pPr>
            <w:r w:rsidRPr="007756B9">
              <w:rPr>
                <w:rFonts w:ascii="Segoe UI" w:hAnsi="Segoe UI" w:cs="Segoe UI"/>
                <w:w w:val="105"/>
                <w:sz w:val="16"/>
                <w:szCs w:val="16"/>
              </w:rPr>
              <w:t>Annual leave</w:t>
            </w:r>
          </w:p>
        </w:tc>
        <w:tc>
          <w:tcPr>
            <w:tcW w:w="2653" w:type="dxa"/>
          </w:tcPr>
          <w:p w14:paraId="22921A2B" w14:textId="77777777" w:rsidR="007756B9" w:rsidRPr="007756B9" w:rsidRDefault="007756B9" w:rsidP="007756B9">
            <w:pPr>
              <w:pStyle w:val="TableParagraph"/>
              <w:spacing w:before="60" w:after="60"/>
              <w:ind w:left="-42" w:right="152" w:firstLine="99"/>
              <w:jc w:val="right"/>
              <w:rPr>
                <w:rFonts w:ascii="Segoe UI" w:hAnsi="Segoe UI" w:cs="Segoe UI"/>
                <w:w w:val="110"/>
                <w:sz w:val="16"/>
                <w:szCs w:val="16"/>
              </w:rPr>
            </w:pPr>
            <w:r w:rsidRPr="007756B9">
              <w:rPr>
                <w:rFonts w:ascii="Segoe UI" w:hAnsi="Segoe UI" w:cs="Segoe UI"/>
                <w:w w:val="110"/>
                <w:sz w:val="16"/>
                <w:szCs w:val="16"/>
              </w:rPr>
              <w:t>7,203</w:t>
            </w:r>
          </w:p>
        </w:tc>
      </w:tr>
      <w:tr w:rsidR="007756B9" w14:paraId="26F90406" w14:textId="77777777" w:rsidTr="007756B9">
        <w:trPr>
          <w:trHeight w:val="359"/>
        </w:trPr>
        <w:tc>
          <w:tcPr>
            <w:tcW w:w="1275" w:type="dxa"/>
          </w:tcPr>
          <w:p w14:paraId="35117637"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1,135</w:t>
            </w:r>
          </w:p>
        </w:tc>
        <w:tc>
          <w:tcPr>
            <w:tcW w:w="4105" w:type="dxa"/>
          </w:tcPr>
          <w:p w14:paraId="79F0E33C" w14:textId="77777777" w:rsidR="007756B9" w:rsidRPr="007756B9" w:rsidRDefault="007756B9" w:rsidP="007756B9">
            <w:pPr>
              <w:pStyle w:val="TableParagraph"/>
              <w:spacing w:before="60" w:after="60"/>
              <w:ind w:left="66" w:hanging="5"/>
              <w:rPr>
                <w:rFonts w:ascii="Segoe UI" w:hAnsi="Segoe UI" w:cs="Segoe UI"/>
                <w:w w:val="105"/>
                <w:sz w:val="16"/>
                <w:szCs w:val="16"/>
              </w:rPr>
            </w:pPr>
            <w:r w:rsidRPr="007756B9">
              <w:rPr>
                <w:rFonts w:ascii="Segoe UI" w:hAnsi="Segoe UI" w:cs="Segoe UI"/>
                <w:w w:val="105"/>
                <w:sz w:val="16"/>
                <w:szCs w:val="16"/>
              </w:rPr>
              <w:t>Retirement and long-service leave</w:t>
            </w:r>
          </w:p>
        </w:tc>
        <w:tc>
          <w:tcPr>
            <w:tcW w:w="2653" w:type="dxa"/>
          </w:tcPr>
          <w:p w14:paraId="294A6B09" w14:textId="77777777" w:rsidR="007756B9" w:rsidRPr="007756B9" w:rsidRDefault="007756B9" w:rsidP="007756B9">
            <w:pPr>
              <w:pStyle w:val="TableParagraph"/>
              <w:spacing w:before="60" w:after="60"/>
              <w:ind w:left="-42" w:right="152" w:firstLine="99"/>
              <w:jc w:val="right"/>
              <w:rPr>
                <w:rFonts w:ascii="Segoe UI" w:hAnsi="Segoe UI" w:cs="Segoe UI"/>
                <w:w w:val="110"/>
                <w:sz w:val="16"/>
                <w:szCs w:val="16"/>
              </w:rPr>
            </w:pPr>
            <w:r w:rsidRPr="007756B9">
              <w:rPr>
                <w:rFonts w:ascii="Segoe UI" w:hAnsi="Segoe UI" w:cs="Segoe UI"/>
                <w:w w:val="110"/>
                <w:sz w:val="16"/>
                <w:szCs w:val="16"/>
              </w:rPr>
              <w:t>657</w:t>
            </w:r>
          </w:p>
        </w:tc>
      </w:tr>
      <w:tr w:rsidR="007756B9" w14:paraId="3B573230" w14:textId="77777777" w:rsidTr="007756B9">
        <w:trPr>
          <w:trHeight w:val="348"/>
        </w:trPr>
        <w:tc>
          <w:tcPr>
            <w:tcW w:w="1275" w:type="dxa"/>
            <w:tcBorders>
              <w:bottom w:val="single" w:sz="4" w:space="0" w:color="A6A6A6" w:themeColor="background1" w:themeShade="A6"/>
            </w:tcBorders>
          </w:tcPr>
          <w:p w14:paraId="3A1C2628"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5,921</w:t>
            </w:r>
          </w:p>
        </w:tc>
        <w:tc>
          <w:tcPr>
            <w:tcW w:w="4105" w:type="dxa"/>
            <w:tcBorders>
              <w:bottom w:val="single" w:sz="4" w:space="0" w:color="A6A6A6" w:themeColor="background1" w:themeShade="A6"/>
            </w:tcBorders>
          </w:tcPr>
          <w:p w14:paraId="64F0AD69" w14:textId="77777777" w:rsidR="007756B9" w:rsidRPr="007756B9" w:rsidRDefault="007756B9" w:rsidP="007756B9">
            <w:pPr>
              <w:pStyle w:val="TableParagraph"/>
              <w:spacing w:before="60" w:after="60"/>
              <w:ind w:left="66" w:hanging="5"/>
              <w:rPr>
                <w:rFonts w:ascii="Segoe UI" w:hAnsi="Segoe UI" w:cs="Segoe UI"/>
                <w:w w:val="105"/>
                <w:sz w:val="16"/>
                <w:szCs w:val="16"/>
              </w:rPr>
            </w:pPr>
            <w:r w:rsidRPr="007756B9">
              <w:rPr>
                <w:rFonts w:ascii="Segoe UI" w:hAnsi="Segoe UI" w:cs="Segoe UI"/>
                <w:w w:val="105"/>
                <w:sz w:val="16"/>
                <w:szCs w:val="16"/>
              </w:rPr>
              <w:t>Accrued salaries</w:t>
            </w:r>
          </w:p>
        </w:tc>
        <w:tc>
          <w:tcPr>
            <w:tcW w:w="2653" w:type="dxa"/>
            <w:tcBorders>
              <w:bottom w:val="single" w:sz="4" w:space="0" w:color="A6A6A6" w:themeColor="background1" w:themeShade="A6"/>
            </w:tcBorders>
          </w:tcPr>
          <w:p w14:paraId="00399008" w14:textId="77777777" w:rsidR="007756B9" w:rsidRPr="007756B9" w:rsidRDefault="007756B9" w:rsidP="007756B9">
            <w:pPr>
              <w:pStyle w:val="TableParagraph"/>
              <w:spacing w:before="60" w:after="60"/>
              <w:ind w:left="-42" w:right="152" w:firstLine="99"/>
              <w:jc w:val="right"/>
              <w:rPr>
                <w:rFonts w:ascii="Segoe UI" w:hAnsi="Segoe UI" w:cs="Segoe UI"/>
                <w:w w:val="110"/>
                <w:sz w:val="16"/>
                <w:szCs w:val="16"/>
              </w:rPr>
            </w:pPr>
            <w:r w:rsidRPr="007756B9">
              <w:rPr>
                <w:rFonts w:ascii="Segoe UI" w:hAnsi="Segoe UI" w:cs="Segoe UI"/>
                <w:w w:val="110"/>
                <w:sz w:val="16"/>
                <w:szCs w:val="16"/>
              </w:rPr>
              <w:t>2,715</w:t>
            </w:r>
          </w:p>
        </w:tc>
      </w:tr>
      <w:tr w:rsidR="007756B9" w:rsidRPr="007756B9" w14:paraId="1849710D" w14:textId="77777777" w:rsidTr="007756B9">
        <w:trPr>
          <w:trHeight w:val="344"/>
        </w:trPr>
        <w:tc>
          <w:tcPr>
            <w:tcW w:w="1275" w:type="dxa"/>
            <w:tcBorders>
              <w:top w:val="single" w:sz="4" w:space="0" w:color="A6A6A6" w:themeColor="background1" w:themeShade="A6"/>
              <w:bottom w:val="single" w:sz="4" w:space="0" w:color="A6A6A6" w:themeColor="background1" w:themeShade="A6"/>
            </w:tcBorders>
          </w:tcPr>
          <w:p w14:paraId="1B2D2685" w14:textId="77777777" w:rsidR="007756B9" w:rsidRPr="007756B9" w:rsidRDefault="007756B9" w:rsidP="007756B9">
            <w:pPr>
              <w:pStyle w:val="TableParagraph"/>
              <w:spacing w:before="60" w:after="60"/>
              <w:ind w:left="-42" w:right="170" w:firstLine="99"/>
              <w:jc w:val="right"/>
              <w:rPr>
                <w:rFonts w:ascii="Segoe UI" w:hAnsi="Segoe UI" w:cs="Segoe UI"/>
                <w:b/>
                <w:bCs/>
                <w:sz w:val="16"/>
                <w:szCs w:val="16"/>
              </w:rPr>
            </w:pPr>
            <w:r w:rsidRPr="007756B9">
              <w:rPr>
                <w:rFonts w:ascii="Segoe UI" w:hAnsi="Segoe UI" w:cs="Segoe UI"/>
                <w:b/>
                <w:bCs/>
                <w:sz w:val="16"/>
                <w:szCs w:val="16"/>
              </w:rPr>
              <w:t>23,760</w:t>
            </w:r>
          </w:p>
        </w:tc>
        <w:tc>
          <w:tcPr>
            <w:tcW w:w="4105" w:type="dxa"/>
            <w:tcBorders>
              <w:top w:val="single" w:sz="4" w:space="0" w:color="A6A6A6" w:themeColor="background1" w:themeShade="A6"/>
              <w:bottom w:val="single" w:sz="4" w:space="0" w:color="A6A6A6" w:themeColor="background1" w:themeShade="A6"/>
            </w:tcBorders>
          </w:tcPr>
          <w:p w14:paraId="2E2B7E54" w14:textId="77777777" w:rsidR="007756B9" w:rsidRPr="007756B9" w:rsidRDefault="007756B9" w:rsidP="007756B9">
            <w:pPr>
              <w:pStyle w:val="TableParagraph"/>
              <w:spacing w:before="60" w:after="60"/>
              <w:ind w:left="66" w:hanging="5"/>
              <w:rPr>
                <w:rFonts w:ascii="Segoe UI" w:hAnsi="Segoe UI" w:cs="Segoe UI"/>
                <w:b/>
                <w:bCs/>
                <w:w w:val="105"/>
                <w:sz w:val="16"/>
                <w:szCs w:val="16"/>
              </w:rPr>
            </w:pPr>
            <w:r w:rsidRPr="007756B9">
              <w:rPr>
                <w:rFonts w:ascii="Segoe UI" w:hAnsi="Segoe UI" w:cs="Segoe UI"/>
                <w:b/>
                <w:bCs/>
                <w:w w:val="105"/>
                <w:sz w:val="16"/>
                <w:szCs w:val="16"/>
              </w:rPr>
              <w:t>Total current portion</w:t>
            </w:r>
          </w:p>
        </w:tc>
        <w:tc>
          <w:tcPr>
            <w:tcW w:w="2653" w:type="dxa"/>
            <w:tcBorders>
              <w:top w:val="single" w:sz="4" w:space="0" w:color="A6A6A6" w:themeColor="background1" w:themeShade="A6"/>
              <w:bottom w:val="single" w:sz="4" w:space="0" w:color="A6A6A6" w:themeColor="background1" w:themeShade="A6"/>
            </w:tcBorders>
          </w:tcPr>
          <w:p w14:paraId="559A3754" w14:textId="77777777" w:rsidR="007756B9" w:rsidRPr="007756B9" w:rsidRDefault="007756B9" w:rsidP="007756B9">
            <w:pPr>
              <w:pStyle w:val="TableParagraph"/>
              <w:spacing w:before="60" w:after="60"/>
              <w:ind w:left="-42" w:right="152" w:firstLine="99"/>
              <w:jc w:val="right"/>
              <w:rPr>
                <w:rFonts w:ascii="Segoe UI" w:hAnsi="Segoe UI" w:cs="Segoe UI"/>
                <w:b/>
                <w:bCs/>
                <w:w w:val="110"/>
                <w:sz w:val="16"/>
                <w:szCs w:val="16"/>
              </w:rPr>
            </w:pPr>
            <w:r w:rsidRPr="007756B9">
              <w:rPr>
                <w:rFonts w:ascii="Segoe UI" w:hAnsi="Segoe UI" w:cs="Segoe UI"/>
                <w:b/>
                <w:bCs/>
                <w:w w:val="110"/>
                <w:sz w:val="16"/>
                <w:szCs w:val="16"/>
              </w:rPr>
              <w:t>10,575</w:t>
            </w:r>
          </w:p>
        </w:tc>
      </w:tr>
      <w:tr w:rsidR="007756B9" w:rsidRPr="007756B9" w14:paraId="1716810A" w14:textId="77777777" w:rsidTr="007756B9">
        <w:trPr>
          <w:trHeight w:val="354"/>
        </w:trPr>
        <w:tc>
          <w:tcPr>
            <w:tcW w:w="1275" w:type="dxa"/>
            <w:tcBorders>
              <w:top w:val="single" w:sz="4" w:space="0" w:color="A6A6A6" w:themeColor="background1" w:themeShade="A6"/>
            </w:tcBorders>
          </w:tcPr>
          <w:p w14:paraId="5482C9E7" w14:textId="77777777" w:rsidR="007756B9" w:rsidRPr="007756B9" w:rsidRDefault="007756B9" w:rsidP="007756B9">
            <w:pPr>
              <w:pStyle w:val="TableParagraph"/>
              <w:spacing w:before="60" w:after="60"/>
              <w:ind w:left="-42" w:right="170" w:firstLine="99"/>
              <w:jc w:val="right"/>
              <w:rPr>
                <w:rFonts w:ascii="Segoe UI" w:hAnsi="Segoe UI" w:cs="Segoe UI"/>
                <w:b/>
                <w:bCs/>
                <w:sz w:val="16"/>
                <w:szCs w:val="16"/>
              </w:rPr>
            </w:pPr>
          </w:p>
        </w:tc>
        <w:tc>
          <w:tcPr>
            <w:tcW w:w="4105" w:type="dxa"/>
            <w:tcBorders>
              <w:top w:val="single" w:sz="4" w:space="0" w:color="A6A6A6" w:themeColor="background1" w:themeShade="A6"/>
            </w:tcBorders>
          </w:tcPr>
          <w:p w14:paraId="38887604" w14:textId="77777777" w:rsidR="007756B9" w:rsidRPr="007756B9" w:rsidRDefault="007756B9" w:rsidP="007756B9">
            <w:pPr>
              <w:pStyle w:val="TableParagraph"/>
              <w:spacing w:before="60" w:after="60"/>
              <w:ind w:left="66" w:hanging="5"/>
              <w:rPr>
                <w:rFonts w:ascii="Segoe UI" w:hAnsi="Segoe UI" w:cs="Segoe UI"/>
                <w:b/>
                <w:bCs/>
                <w:w w:val="105"/>
                <w:sz w:val="16"/>
                <w:szCs w:val="16"/>
              </w:rPr>
            </w:pPr>
            <w:r w:rsidRPr="007756B9">
              <w:rPr>
                <w:rFonts w:ascii="Segoe UI" w:hAnsi="Segoe UI" w:cs="Segoe UI"/>
                <w:b/>
                <w:bCs/>
                <w:w w:val="105"/>
                <w:sz w:val="16"/>
                <w:szCs w:val="16"/>
              </w:rPr>
              <w:t>Non-current portion</w:t>
            </w:r>
          </w:p>
        </w:tc>
        <w:tc>
          <w:tcPr>
            <w:tcW w:w="2653" w:type="dxa"/>
            <w:tcBorders>
              <w:top w:val="single" w:sz="4" w:space="0" w:color="A6A6A6" w:themeColor="background1" w:themeShade="A6"/>
            </w:tcBorders>
          </w:tcPr>
          <w:p w14:paraId="66243BC9" w14:textId="77777777" w:rsidR="007756B9" w:rsidRPr="007756B9" w:rsidRDefault="007756B9" w:rsidP="007756B9">
            <w:pPr>
              <w:pStyle w:val="TableParagraph"/>
              <w:spacing w:before="60" w:after="60"/>
              <w:ind w:left="-42" w:right="152" w:firstLine="99"/>
              <w:jc w:val="right"/>
              <w:rPr>
                <w:rFonts w:ascii="Segoe UI" w:hAnsi="Segoe UI" w:cs="Segoe UI"/>
                <w:b/>
                <w:bCs/>
                <w:w w:val="110"/>
                <w:sz w:val="16"/>
                <w:szCs w:val="16"/>
              </w:rPr>
            </w:pPr>
          </w:p>
        </w:tc>
      </w:tr>
      <w:tr w:rsidR="007756B9" w14:paraId="3A03494A" w14:textId="77777777" w:rsidTr="007756B9">
        <w:trPr>
          <w:trHeight w:val="348"/>
        </w:trPr>
        <w:tc>
          <w:tcPr>
            <w:tcW w:w="1275" w:type="dxa"/>
            <w:tcBorders>
              <w:bottom w:val="single" w:sz="4" w:space="0" w:color="A6A6A6" w:themeColor="background1" w:themeShade="A6"/>
            </w:tcBorders>
          </w:tcPr>
          <w:p w14:paraId="55610924"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1,722</w:t>
            </w:r>
          </w:p>
        </w:tc>
        <w:tc>
          <w:tcPr>
            <w:tcW w:w="4105" w:type="dxa"/>
            <w:tcBorders>
              <w:bottom w:val="single" w:sz="4" w:space="0" w:color="A6A6A6" w:themeColor="background1" w:themeShade="A6"/>
            </w:tcBorders>
          </w:tcPr>
          <w:p w14:paraId="06A87FE0" w14:textId="77777777" w:rsidR="007756B9" w:rsidRPr="007756B9" w:rsidRDefault="007756B9" w:rsidP="007756B9">
            <w:pPr>
              <w:pStyle w:val="TableParagraph"/>
              <w:spacing w:before="60" w:after="60"/>
              <w:ind w:left="66" w:hanging="5"/>
              <w:rPr>
                <w:rFonts w:ascii="Segoe UI" w:hAnsi="Segoe UI" w:cs="Segoe UI"/>
                <w:w w:val="105"/>
                <w:sz w:val="16"/>
                <w:szCs w:val="16"/>
              </w:rPr>
            </w:pPr>
            <w:r w:rsidRPr="007756B9">
              <w:rPr>
                <w:rFonts w:ascii="Segoe UI" w:hAnsi="Segoe UI" w:cs="Segoe UI"/>
                <w:w w:val="105"/>
                <w:sz w:val="16"/>
                <w:szCs w:val="16"/>
              </w:rPr>
              <w:t>Retirement and long-service leave</w:t>
            </w:r>
          </w:p>
        </w:tc>
        <w:tc>
          <w:tcPr>
            <w:tcW w:w="2653" w:type="dxa"/>
            <w:tcBorders>
              <w:bottom w:val="single" w:sz="4" w:space="0" w:color="A6A6A6" w:themeColor="background1" w:themeShade="A6"/>
            </w:tcBorders>
          </w:tcPr>
          <w:p w14:paraId="093E6708" w14:textId="77777777" w:rsidR="007756B9" w:rsidRPr="007756B9" w:rsidRDefault="007756B9" w:rsidP="007756B9">
            <w:pPr>
              <w:pStyle w:val="TableParagraph"/>
              <w:spacing w:before="60" w:after="60"/>
              <w:ind w:left="-42" w:right="152" w:firstLine="99"/>
              <w:jc w:val="right"/>
              <w:rPr>
                <w:rFonts w:ascii="Segoe UI" w:hAnsi="Segoe UI" w:cs="Segoe UI"/>
                <w:w w:val="110"/>
                <w:sz w:val="16"/>
                <w:szCs w:val="16"/>
              </w:rPr>
            </w:pPr>
            <w:r w:rsidRPr="007756B9">
              <w:rPr>
                <w:rFonts w:ascii="Segoe UI" w:hAnsi="Segoe UI" w:cs="Segoe UI"/>
                <w:w w:val="110"/>
                <w:sz w:val="16"/>
                <w:szCs w:val="16"/>
              </w:rPr>
              <w:t>908</w:t>
            </w:r>
          </w:p>
        </w:tc>
      </w:tr>
      <w:tr w:rsidR="007756B9" w:rsidRPr="007756B9" w14:paraId="142D51DB" w14:textId="77777777" w:rsidTr="007756B9">
        <w:trPr>
          <w:trHeight w:val="344"/>
        </w:trPr>
        <w:tc>
          <w:tcPr>
            <w:tcW w:w="1275" w:type="dxa"/>
            <w:tcBorders>
              <w:top w:val="single" w:sz="4" w:space="0" w:color="A6A6A6" w:themeColor="background1" w:themeShade="A6"/>
              <w:bottom w:val="single" w:sz="4" w:space="0" w:color="A6A6A6" w:themeColor="background1" w:themeShade="A6"/>
            </w:tcBorders>
          </w:tcPr>
          <w:p w14:paraId="2B1F7C3E" w14:textId="77777777" w:rsidR="007756B9" w:rsidRPr="007756B9" w:rsidRDefault="007756B9" w:rsidP="007756B9">
            <w:pPr>
              <w:pStyle w:val="TableParagraph"/>
              <w:spacing w:before="60" w:after="60"/>
              <w:ind w:left="-42" w:right="170" w:firstLine="99"/>
              <w:jc w:val="right"/>
              <w:rPr>
                <w:rFonts w:ascii="Segoe UI" w:hAnsi="Segoe UI" w:cs="Segoe UI"/>
                <w:b/>
                <w:bCs/>
                <w:sz w:val="16"/>
                <w:szCs w:val="16"/>
              </w:rPr>
            </w:pPr>
            <w:r w:rsidRPr="007756B9">
              <w:rPr>
                <w:rFonts w:ascii="Segoe UI" w:hAnsi="Segoe UI" w:cs="Segoe UI"/>
                <w:b/>
                <w:bCs/>
                <w:sz w:val="16"/>
                <w:szCs w:val="16"/>
              </w:rPr>
              <w:t>1,722</w:t>
            </w:r>
          </w:p>
        </w:tc>
        <w:tc>
          <w:tcPr>
            <w:tcW w:w="4105" w:type="dxa"/>
            <w:tcBorders>
              <w:top w:val="single" w:sz="4" w:space="0" w:color="A6A6A6" w:themeColor="background1" w:themeShade="A6"/>
              <w:bottom w:val="single" w:sz="4" w:space="0" w:color="A6A6A6" w:themeColor="background1" w:themeShade="A6"/>
            </w:tcBorders>
          </w:tcPr>
          <w:p w14:paraId="71EE20A0" w14:textId="77777777" w:rsidR="007756B9" w:rsidRPr="007756B9" w:rsidRDefault="007756B9" w:rsidP="007756B9">
            <w:pPr>
              <w:pStyle w:val="TableParagraph"/>
              <w:spacing w:before="60" w:after="60"/>
              <w:ind w:left="66" w:hanging="5"/>
              <w:rPr>
                <w:rFonts w:ascii="Segoe UI" w:hAnsi="Segoe UI" w:cs="Segoe UI"/>
                <w:b/>
                <w:bCs/>
                <w:w w:val="105"/>
                <w:sz w:val="16"/>
                <w:szCs w:val="16"/>
              </w:rPr>
            </w:pPr>
            <w:r w:rsidRPr="007756B9">
              <w:rPr>
                <w:rFonts w:ascii="Segoe UI" w:hAnsi="Segoe UI" w:cs="Segoe UI"/>
                <w:b/>
                <w:bCs/>
                <w:w w:val="105"/>
                <w:sz w:val="16"/>
                <w:szCs w:val="16"/>
              </w:rPr>
              <w:t>Total non-current portion</w:t>
            </w:r>
          </w:p>
        </w:tc>
        <w:tc>
          <w:tcPr>
            <w:tcW w:w="2653" w:type="dxa"/>
            <w:tcBorders>
              <w:top w:val="single" w:sz="4" w:space="0" w:color="A6A6A6" w:themeColor="background1" w:themeShade="A6"/>
              <w:bottom w:val="single" w:sz="4" w:space="0" w:color="A6A6A6" w:themeColor="background1" w:themeShade="A6"/>
            </w:tcBorders>
          </w:tcPr>
          <w:p w14:paraId="57668C9D" w14:textId="77777777" w:rsidR="007756B9" w:rsidRPr="007756B9" w:rsidRDefault="007756B9" w:rsidP="007756B9">
            <w:pPr>
              <w:pStyle w:val="TableParagraph"/>
              <w:spacing w:before="60" w:after="60"/>
              <w:ind w:left="-42" w:right="152" w:firstLine="99"/>
              <w:jc w:val="right"/>
              <w:rPr>
                <w:rFonts w:ascii="Segoe UI" w:hAnsi="Segoe UI" w:cs="Segoe UI"/>
                <w:b/>
                <w:bCs/>
                <w:w w:val="110"/>
                <w:sz w:val="16"/>
                <w:szCs w:val="16"/>
              </w:rPr>
            </w:pPr>
            <w:r w:rsidRPr="007756B9">
              <w:rPr>
                <w:rFonts w:ascii="Segoe UI" w:hAnsi="Segoe UI" w:cs="Segoe UI"/>
                <w:b/>
                <w:bCs/>
                <w:w w:val="110"/>
                <w:sz w:val="16"/>
                <w:szCs w:val="16"/>
              </w:rPr>
              <w:t>908</w:t>
            </w:r>
          </w:p>
        </w:tc>
      </w:tr>
      <w:tr w:rsidR="007756B9" w:rsidRPr="007756B9" w14:paraId="18ACB0E5" w14:textId="77777777" w:rsidTr="007756B9">
        <w:trPr>
          <w:trHeight w:val="344"/>
        </w:trPr>
        <w:tc>
          <w:tcPr>
            <w:tcW w:w="1275" w:type="dxa"/>
            <w:tcBorders>
              <w:top w:val="single" w:sz="4" w:space="0" w:color="A6A6A6" w:themeColor="background1" w:themeShade="A6"/>
              <w:bottom w:val="single" w:sz="4" w:space="0" w:color="A6A6A6" w:themeColor="background1" w:themeShade="A6"/>
            </w:tcBorders>
          </w:tcPr>
          <w:p w14:paraId="29AA0AD6" w14:textId="77777777" w:rsidR="007756B9" w:rsidRPr="007756B9" w:rsidRDefault="007756B9" w:rsidP="007756B9">
            <w:pPr>
              <w:pStyle w:val="TableParagraph"/>
              <w:spacing w:before="60" w:after="60"/>
              <w:ind w:left="-42" w:right="170" w:firstLine="99"/>
              <w:jc w:val="right"/>
              <w:rPr>
                <w:rFonts w:ascii="Segoe UI" w:hAnsi="Segoe UI" w:cs="Segoe UI"/>
                <w:b/>
                <w:bCs/>
                <w:sz w:val="16"/>
                <w:szCs w:val="16"/>
              </w:rPr>
            </w:pPr>
            <w:r w:rsidRPr="007756B9">
              <w:rPr>
                <w:rFonts w:ascii="Segoe UI" w:hAnsi="Segoe UI" w:cs="Segoe UI"/>
                <w:b/>
                <w:bCs/>
                <w:sz w:val="16"/>
                <w:szCs w:val="16"/>
              </w:rPr>
              <w:t>25,482</w:t>
            </w:r>
          </w:p>
        </w:tc>
        <w:tc>
          <w:tcPr>
            <w:tcW w:w="4105" w:type="dxa"/>
            <w:tcBorders>
              <w:top w:val="single" w:sz="4" w:space="0" w:color="A6A6A6" w:themeColor="background1" w:themeShade="A6"/>
              <w:bottom w:val="single" w:sz="4" w:space="0" w:color="A6A6A6" w:themeColor="background1" w:themeShade="A6"/>
            </w:tcBorders>
          </w:tcPr>
          <w:p w14:paraId="7B6E8A22" w14:textId="77777777" w:rsidR="007756B9" w:rsidRPr="007756B9" w:rsidRDefault="007756B9" w:rsidP="007756B9">
            <w:pPr>
              <w:pStyle w:val="TableParagraph"/>
              <w:spacing w:before="60" w:after="60"/>
              <w:ind w:left="66" w:hanging="5"/>
              <w:rPr>
                <w:rFonts w:ascii="Segoe UI" w:hAnsi="Segoe UI" w:cs="Segoe UI"/>
                <w:b/>
                <w:bCs/>
                <w:w w:val="105"/>
                <w:sz w:val="16"/>
                <w:szCs w:val="16"/>
              </w:rPr>
            </w:pPr>
            <w:r w:rsidRPr="007756B9">
              <w:rPr>
                <w:rFonts w:ascii="Segoe UI" w:hAnsi="Segoe UI" w:cs="Segoe UI"/>
                <w:b/>
                <w:bCs/>
                <w:w w:val="105"/>
                <w:sz w:val="16"/>
                <w:szCs w:val="16"/>
              </w:rPr>
              <w:t>Total employee entitlements</w:t>
            </w:r>
          </w:p>
        </w:tc>
        <w:tc>
          <w:tcPr>
            <w:tcW w:w="2653" w:type="dxa"/>
            <w:tcBorders>
              <w:top w:val="single" w:sz="4" w:space="0" w:color="A6A6A6" w:themeColor="background1" w:themeShade="A6"/>
              <w:bottom w:val="single" w:sz="4" w:space="0" w:color="A6A6A6" w:themeColor="background1" w:themeShade="A6"/>
            </w:tcBorders>
          </w:tcPr>
          <w:p w14:paraId="5AB624C0" w14:textId="77777777" w:rsidR="007756B9" w:rsidRPr="007756B9" w:rsidRDefault="007756B9" w:rsidP="007756B9">
            <w:pPr>
              <w:pStyle w:val="TableParagraph"/>
              <w:spacing w:before="60" w:after="60"/>
              <w:ind w:left="-42" w:right="152" w:firstLine="99"/>
              <w:jc w:val="right"/>
              <w:rPr>
                <w:rFonts w:ascii="Segoe UI" w:hAnsi="Segoe UI" w:cs="Segoe UI"/>
                <w:b/>
                <w:bCs/>
                <w:w w:val="110"/>
                <w:sz w:val="16"/>
                <w:szCs w:val="16"/>
              </w:rPr>
            </w:pPr>
            <w:r w:rsidRPr="007756B9">
              <w:rPr>
                <w:rFonts w:ascii="Segoe UI" w:hAnsi="Segoe UI" w:cs="Segoe UI"/>
                <w:b/>
                <w:bCs/>
                <w:w w:val="110"/>
                <w:sz w:val="16"/>
                <w:szCs w:val="16"/>
              </w:rPr>
              <w:t>11,483</w:t>
            </w:r>
          </w:p>
        </w:tc>
      </w:tr>
    </w:tbl>
    <w:p w14:paraId="3DC04AA7" w14:textId="77777777" w:rsidR="007756B9" w:rsidRPr="007756B9" w:rsidRDefault="007756B9" w:rsidP="007756B9">
      <w:pPr>
        <w:spacing w:before="240" w:after="120"/>
        <w:rPr>
          <w:b/>
          <w:bCs/>
        </w:rPr>
      </w:pPr>
      <w:r w:rsidRPr="007756B9">
        <w:rPr>
          <w:b/>
          <w:bCs/>
        </w:rPr>
        <w:t xml:space="preserve">Critical accounting estimates and assumptions: long-service leave and retirement </w:t>
      </w:r>
      <w:proofErr w:type="gramStart"/>
      <w:r w:rsidRPr="007756B9">
        <w:rPr>
          <w:b/>
          <w:bCs/>
        </w:rPr>
        <w:t>gratuities</w:t>
      </w:r>
      <w:proofErr w:type="gramEnd"/>
    </w:p>
    <w:p w14:paraId="14FCCF66" w14:textId="20BB2D69" w:rsidR="007756B9" w:rsidRDefault="007756B9" w:rsidP="007756B9">
      <w:r>
        <w:t xml:space="preserve">The measurement of long-service </w:t>
      </w:r>
      <w:proofErr w:type="gramStart"/>
      <w:r>
        <w:t>leave</w:t>
      </w:r>
      <w:proofErr w:type="gramEnd"/>
      <w:r>
        <w:t xml:space="preserve"> and retirement gratuities obligations depends on a number of factors that are determined on an actuarial basis using a number of assumptions. Two key assumptions used in calculating this liability include the discount rate and the salary inflation factor. Any changes in these assumptions will affect the carrying amount of the liability.</w:t>
      </w:r>
    </w:p>
    <w:p w14:paraId="47C9DFEC" w14:textId="77777777" w:rsidR="007756B9" w:rsidRDefault="007756B9" w:rsidP="007756B9"/>
    <w:p w14:paraId="2C306424" w14:textId="329CCDC4" w:rsidR="007756B9" w:rsidRDefault="007756B9" w:rsidP="007756B9">
      <w:r>
        <w:t>Expected future payments are discounted using discount rates derived from the yield curve of New Zealand government bonds. The discount rates used have maturities that match, as closely as possible, the estimated future cash flows. A weighted average discount rate of 5.43% (2022: 3.34%) was used. The discount rates and salary inflation factor used are those advised by the Treasury.</w:t>
      </w:r>
    </w:p>
    <w:p w14:paraId="448EB557" w14:textId="77777777" w:rsidR="007756B9" w:rsidRDefault="007756B9" w:rsidP="007756B9"/>
    <w:p w14:paraId="2A421C4D" w14:textId="7C3E16BC" w:rsidR="007756B9" w:rsidRDefault="007756B9" w:rsidP="007756B9">
      <w:r>
        <w:t>If the discount rates were to differ by 1% from the Ministry’s estimates, with all other factors held constant, the carrying amount of the liability and the surplus or deficit would be an estimated $9,900 higher/lower (2022: $19,450 higher/lower).</w:t>
      </w:r>
    </w:p>
    <w:p w14:paraId="74FB1AE9" w14:textId="77777777" w:rsidR="007756B9" w:rsidRDefault="007756B9" w:rsidP="007756B9"/>
    <w:p w14:paraId="6E965F7D" w14:textId="61D8F4F7" w:rsidR="007756B9" w:rsidRDefault="007756B9" w:rsidP="007756B9">
      <w:r>
        <w:t>If the salary inflation rates were to differ by 1% from the Ministry’s estimates, with all other factors held constant, the carrying amount of the total liability and the surplus or deficit would be an estimated $15,147 higher/lower.</w:t>
      </w:r>
    </w:p>
    <w:p w14:paraId="526E51C8" w14:textId="71B5CDC1" w:rsidR="007756B9" w:rsidRDefault="007756B9" w:rsidP="007F06C3">
      <w:pPr>
        <w:pStyle w:val="Heading3"/>
        <w:numPr>
          <w:ilvl w:val="6"/>
          <w:numId w:val="8"/>
        </w:numPr>
        <w:ind w:left="709" w:hanging="709"/>
      </w:pPr>
      <w:r>
        <w:t>Equity</w:t>
      </w:r>
    </w:p>
    <w:p w14:paraId="24225561" w14:textId="77777777" w:rsidR="007756B9" w:rsidRDefault="007756B9" w:rsidP="007756B9">
      <w:pPr>
        <w:pStyle w:val="Heading4"/>
      </w:pPr>
      <w:r>
        <w:t>Accounting policy</w:t>
      </w:r>
      <w:r>
        <w:tab/>
      </w:r>
    </w:p>
    <w:p w14:paraId="6D9284D3" w14:textId="737F70E5" w:rsidR="007756B9" w:rsidRDefault="007756B9" w:rsidP="007756B9">
      <w:r>
        <w:t>Equity is the Crown’s investment in the Ministry and is measured as the difference between total assets and total liabilities (net assets).</w:t>
      </w:r>
    </w:p>
    <w:p w14:paraId="1333CF10" w14:textId="77777777" w:rsidR="007756B9" w:rsidRDefault="007756B9" w:rsidP="007756B9">
      <w:pPr>
        <w:pStyle w:val="Heading4"/>
      </w:pPr>
      <w:r>
        <w:t xml:space="preserve">Capital </w:t>
      </w:r>
      <w:proofErr w:type="gramStart"/>
      <w:r>
        <w:t>management</w:t>
      </w:r>
      <w:proofErr w:type="gramEnd"/>
    </w:p>
    <w:p w14:paraId="4706F560" w14:textId="7D921D24" w:rsidR="007756B9" w:rsidRDefault="007756B9" w:rsidP="007756B9">
      <w:r>
        <w:t>The Ministry’s capital is its equity, which comprise taxpayers’ funds, memorandum accounts, and property revaluation reserve.</w:t>
      </w:r>
    </w:p>
    <w:p w14:paraId="6974F10D" w14:textId="77777777" w:rsidR="007756B9" w:rsidRDefault="007756B9" w:rsidP="007756B9"/>
    <w:p w14:paraId="71003744" w14:textId="1674195D" w:rsidR="007756B9" w:rsidRDefault="007756B9" w:rsidP="007756B9">
      <w:r>
        <w:lastRenderedPageBreak/>
        <w:t>The Ministry manages its revenues, expenses, assets, liabilities and general financial dealings prudently. The Ministry’s equity is largely managed as a by-product of managing revenue, expenses, assets, liabilities, compliance with the government budget processes, Treasury instructions, and the Public Finance Act.</w:t>
      </w:r>
    </w:p>
    <w:p w14:paraId="7EFDBA81" w14:textId="77777777" w:rsidR="007756B9" w:rsidRDefault="007756B9" w:rsidP="007756B9"/>
    <w:p w14:paraId="39B64210" w14:textId="66E8F021" w:rsidR="007756B9" w:rsidRDefault="007756B9" w:rsidP="007756B9">
      <w:r>
        <w:t>The objective of managing the Ministry’s equity is to ensure that the Ministry effectively achieves its goals and objectives, for which it has been established, while remaining a going concern.</w:t>
      </w:r>
    </w:p>
    <w:p w14:paraId="6DB67087" w14:textId="77777777" w:rsidR="007756B9" w:rsidRDefault="007756B9" w:rsidP="007756B9">
      <w:pPr>
        <w:pStyle w:val="Heading4"/>
      </w:pPr>
      <w:r>
        <w:t>Memorandum accounts</w:t>
      </w:r>
    </w:p>
    <w:p w14:paraId="11511934" w14:textId="1EB5D47E" w:rsidR="007756B9" w:rsidRDefault="007756B9" w:rsidP="007756B9">
      <w:r>
        <w:t>Memorandum accounts reflect the cumulative surplus or deficit on those departmental services provided that are intended to be fully cost recovered from third parties through fees, levies or charges. The balance of each memorandum account is expected to trend toward zero over time.</w:t>
      </w:r>
    </w:p>
    <w:p w14:paraId="7AAA674D" w14:textId="77777777" w:rsidR="007756B9" w:rsidRDefault="007756B9" w:rsidP="007756B9">
      <w:pPr>
        <w:pStyle w:val="Heading4"/>
      </w:pPr>
      <w:r>
        <w:t>Property revaluation reserve</w:t>
      </w:r>
    </w:p>
    <w:p w14:paraId="50E32186" w14:textId="59D8C333" w:rsidR="007756B9" w:rsidRDefault="007756B9" w:rsidP="007756B9">
      <w:r>
        <w:t>Property revaluation reserve is the result of land revaluation to fair value.</w:t>
      </w:r>
    </w:p>
    <w:p w14:paraId="6BC57210" w14:textId="10B5B74B" w:rsidR="007756B9" w:rsidRDefault="007756B9" w:rsidP="007756B9"/>
    <w:tbl>
      <w:tblPr>
        <w:tblW w:w="7938" w:type="dxa"/>
        <w:tblLayout w:type="fixed"/>
        <w:tblCellMar>
          <w:left w:w="0" w:type="dxa"/>
          <w:right w:w="0" w:type="dxa"/>
        </w:tblCellMar>
        <w:tblLook w:val="01E0" w:firstRow="1" w:lastRow="1" w:firstColumn="1" w:lastColumn="1" w:noHBand="0" w:noVBand="0"/>
      </w:tblPr>
      <w:tblGrid>
        <w:gridCol w:w="1275"/>
        <w:gridCol w:w="5104"/>
        <w:gridCol w:w="1559"/>
      </w:tblGrid>
      <w:tr w:rsidR="007756B9" w:rsidRPr="007756B9" w14:paraId="5C1426F5" w14:textId="77777777" w:rsidTr="007756B9">
        <w:trPr>
          <w:trHeight w:val="850"/>
        </w:trPr>
        <w:tc>
          <w:tcPr>
            <w:tcW w:w="1275" w:type="dxa"/>
            <w:shd w:val="clear" w:color="auto" w:fill="D9D9D9" w:themeFill="background1" w:themeFillShade="D9"/>
          </w:tcPr>
          <w:p w14:paraId="0F148DFD" w14:textId="77777777" w:rsidR="007756B9" w:rsidRPr="007756B9" w:rsidRDefault="007756B9" w:rsidP="007756B9">
            <w:pPr>
              <w:pStyle w:val="TableParagraph"/>
              <w:spacing w:before="60" w:after="60"/>
              <w:ind w:left="-42" w:right="170" w:firstLine="99"/>
              <w:jc w:val="right"/>
              <w:rPr>
                <w:rFonts w:ascii="Segoe UI" w:hAnsi="Segoe UI" w:cs="Segoe UI"/>
                <w:b/>
                <w:bCs/>
                <w:sz w:val="16"/>
                <w:szCs w:val="16"/>
              </w:rPr>
            </w:pPr>
            <w:r w:rsidRPr="007756B9">
              <w:rPr>
                <w:rFonts w:ascii="Segoe UI" w:hAnsi="Segoe UI" w:cs="Segoe UI"/>
                <w:b/>
                <w:bCs/>
                <w:sz w:val="16"/>
                <w:szCs w:val="16"/>
              </w:rPr>
              <w:t xml:space="preserve">Actual </w:t>
            </w:r>
          </w:p>
          <w:p w14:paraId="621CA958" w14:textId="6ABDD155" w:rsidR="007756B9" w:rsidRPr="007756B9" w:rsidRDefault="007756B9" w:rsidP="007756B9">
            <w:pPr>
              <w:pStyle w:val="TableParagraph"/>
              <w:spacing w:before="60" w:after="60"/>
              <w:ind w:left="-42" w:right="170" w:firstLine="99"/>
              <w:jc w:val="right"/>
              <w:rPr>
                <w:rFonts w:ascii="Segoe UI" w:hAnsi="Segoe UI" w:cs="Segoe UI"/>
                <w:b/>
                <w:bCs/>
                <w:sz w:val="16"/>
                <w:szCs w:val="16"/>
              </w:rPr>
            </w:pPr>
            <w:r w:rsidRPr="007756B9">
              <w:rPr>
                <w:rFonts w:ascii="Segoe UI" w:hAnsi="Segoe UI" w:cs="Segoe UI"/>
                <w:b/>
                <w:bCs/>
                <w:sz w:val="16"/>
                <w:szCs w:val="16"/>
              </w:rPr>
              <w:t>2022</w:t>
            </w:r>
          </w:p>
          <w:p w14:paraId="00997122" w14:textId="77777777" w:rsidR="007756B9" w:rsidRPr="007756B9" w:rsidRDefault="007756B9" w:rsidP="007756B9">
            <w:pPr>
              <w:pStyle w:val="TableParagraph"/>
              <w:spacing w:before="60" w:after="60"/>
              <w:ind w:left="-42" w:right="170" w:firstLine="99"/>
              <w:jc w:val="right"/>
              <w:rPr>
                <w:rFonts w:ascii="Segoe UI" w:hAnsi="Segoe UI" w:cs="Segoe UI"/>
                <w:b/>
                <w:bCs/>
                <w:sz w:val="16"/>
                <w:szCs w:val="16"/>
              </w:rPr>
            </w:pPr>
            <w:r w:rsidRPr="007756B9">
              <w:rPr>
                <w:rFonts w:ascii="Segoe UI" w:hAnsi="Segoe UI" w:cs="Segoe UI"/>
                <w:b/>
                <w:bCs/>
                <w:sz w:val="16"/>
                <w:szCs w:val="16"/>
              </w:rPr>
              <w:t>$000</w:t>
            </w:r>
          </w:p>
        </w:tc>
        <w:tc>
          <w:tcPr>
            <w:tcW w:w="5104" w:type="dxa"/>
            <w:shd w:val="clear" w:color="auto" w:fill="D9D9D9" w:themeFill="background1" w:themeFillShade="D9"/>
          </w:tcPr>
          <w:p w14:paraId="1995E8DD" w14:textId="77777777" w:rsidR="007756B9" w:rsidRPr="007756B9" w:rsidRDefault="007756B9" w:rsidP="007756B9">
            <w:pPr>
              <w:pStyle w:val="TableParagraph"/>
              <w:rPr>
                <w:rFonts w:ascii="Times New Roman"/>
                <w:b/>
                <w:bCs/>
                <w:sz w:val="18"/>
              </w:rPr>
            </w:pPr>
          </w:p>
        </w:tc>
        <w:tc>
          <w:tcPr>
            <w:tcW w:w="1559" w:type="dxa"/>
            <w:shd w:val="clear" w:color="auto" w:fill="D9D9D9" w:themeFill="background1" w:themeFillShade="D9"/>
          </w:tcPr>
          <w:p w14:paraId="27133304" w14:textId="77777777" w:rsidR="007756B9" w:rsidRPr="007756B9" w:rsidRDefault="007756B9" w:rsidP="007756B9">
            <w:pPr>
              <w:pStyle w:val="TableParagraph"/>
              <w:spacing w:before="60" w:after="60"/>
              <w:ind w:left="-42" w:right="152" w:firstLine="99"/>
              <w:jc w:val="right"/>
              <w:rPr>
                <w:rFonts w:ascii="Segoe UI" w:hAnsi="Segoe UI" w:cs="Segoe UI"/>
                <w:b/>
                <w:bCs/>
                <w:w w:val="110"/>
                <w:sz w:val="16"/>
                <w:szCs w:val="16"/>
              </w:rPr>
            </w:pPr>
            <w:r w:rsidRPr="007756B9">
              <w:rPr>
                <w:rFonts w:ascii="Segoe UI" w:hAnsi="Segoe UI" w:cs="Segoe UI"/>
                <w:b/>
                <w:bCs/>
                <w:w w:val="110"/>
                <w:sz w:val="16"/>
                <w:szCs w:val="16"/>
              </w:rPr>
              <w:t>Actual</w:t>
            </w:r>
          </w:p>
          <w:p w14:paraId="1CFA79FA" w14:textId="77777777" w:rsidR="007756B9" w:rsidRPr="007756B9" w:rsidRDefault="007756B9" w:rsidP="007756B9">
            <w:pPr>
              <w:pStyle w:val="TableParagraph"/>
              <w:spacing w:before="60" w:after="60"/>
              <w:ind w:left="-42" w:right="152" w:firstLine="99"/>
              <w:jc w:val="right"/>
              <w:rPr>
                <w:rFonts w:ascii="Segoe UI" w:hAnsi="Segoe UI" w:cs="Segoe UI"/>
                <w:b/>
                <w:bCs/>
                <w:w w:val="110"/>
                <w:sz w:val="16"/>
                <w:szCs w:val="16"/>
              </w:rPr>
            </w:pPr>
            <w:r w:rsidRPr="007756B9">
              <w:rPr>
                <w:rFonts w:ascii="Segoe UI" w:hAnsi="Segoe UI" w:cs="Segoe UI"/>
                <w:b/>
                <w:bCs/>
                <w:w w:val="110"/>
                <w:sz w:val="16"/>
                <w:szCs w:val="16"/>
              </w:rPr>
              <w:t>2023</w:t>
            </w:r>
          </w:p>
          <w:p w14:paraId="51C05F48" w14:textId="34257B5D" w:rsidR="007756B9" w:rsidRPr="007756B9" w:rsidRDefault="007756B9" w:rsidP="007756B9">
            <w:pPr>
              <w:pStyle w:val="TableParagraph"/>
              <w:spacing w:before="60" w:after="60"/>
              <w:ind w:left="-42" w:right="152" w:firstLine="99"/>
              <w:jc w:val="right"/>
              <w:rPr>
                <w:rFonts w:ascii="Segoe UI" w:hAnsi="Segoe UI" w:cs="Segoe UI"/>
                <w:b/>
                <w:bCs/>
                <w:w w:val="110"/>
                <w:sz w:val="16"/>
                <w:szCs w:val="16"/>
              </w:rPr>
            </w:pPr>
            <w:r w:rsidRPr="007756B9">
              <w:rPr>
                <w:rFonts w:ascii="Segoe UI" w:hAnsi="Segoe UI" w:cs="Segoe UI"/>
                <w:b/>
                <w:bCs/>
                <w:w w:val="110"/>
                <w:sz w:val="16"/>
                <w:szCs w:val="16"/>
              </w:rPr>
              <w:t>$000</w:t>
            </w:r>
          </w:p>
        </w:tc>
      </w:tr>
      <w:tr w:rsidR="007756B9" w:rsidRPr="007756B9" w14:paraId="6E2E7A4C" w14:textId="77777777" w:rsidTr="007756B9">
        <w:trPr>
          <w:trHeight w:val="354"/>
        </w:trPr>
        <w:tc>
          <w:tcPr>
            <w:tcW w:w="1275" w:type="dxa"/>
          </w:tcPr>
          <w:p w14:paraId="0C27666A" w14:textId="77777777" w:rsidR="007756B9" w:rsidRPr="007756B9" w:rsidRDefault="007756B9" w:rsidP="007756B9">
            <w:pPr>
              <w:pStyle w:val="TableParagraph"/>
              <w:spacing w:before="60" w:after="60"/>
              <w:ind w:left="-42" w:right="170" w:firstLine="99"/>
              <w:jc w:val="right"/>
              <w:rPr>
                <w:rFonts w:ascii="Segoe UI" w:hAnsi="Segoe UI" w:cs="Segoe UI"/>
                <w:b/>
                <w:bCs/>
                <w:sz w:val="16"/>
                <w:szCs w:val="16"/>
              </w:rPr>
            </w:pPr>
          </w:p>
        </w:tc>
        <w:tc>
          <w:tcPr>
            <w:tcW w:w="5104" w:type="dxa"/>
          </w:tcPr>
          <w:p w14:paraId="5E90A914" w14:textId="77777777" w:rsidR="007756B9" w:rsidRPr="007756B9" w:rsidRDefault="007756B9" w:rsidP="007756B9">
            <w:pPr>
              <w:pStyle w:val="TableParagraph"/>
              <w:spacing w:before="60" w:after="60"/>
              <w:ind w:left="66" w:hanging="5"/>
              <w:rPr>
                <w:rFonts w:ascii="Segoe UI" w:hAnsi="Segoe UI" w:cs="Segoe UI"/>
                <w:b/>
                <w:bCs/>
                <w:w w:val="105"/>
                <w:sz w:val="16"/>
                <w:szCs w:val="16"/>
              </w:rPr>
            </w:pPr>
            <w:r w:rsidRPr="007756B9">
              <w:rPr>
                <w:rFonts w:ascii="Segoe UI" w:hAnsi="Segoe UI" w:cs="Segoe UI"/>
                <w:b/>
                <w:bCs/>
                <w:w w:val="105"/>
                <w:sz w:val="16"/>
                <w:szCs w:val="16"/>
              </w:rPr>
              <w:t>Taxpayers’ funds</w:t>
            </w:r>
          </w:p>
        </w:tc>
        <w:tc>
          <w:tcPr>
            <w:tcW w:w="1559" w:type="dxa"/>
          </w:tcPr>
          <w:p w14:paraId="6EB3436C" w14:textId="77777777" w:rsidR="007756B9" w:rsidRPr="007756B9" w:rsidRDefault="007756B9" w:rsidP="007756B9">
            <w:pPr>
              <w:pStyle w:val="TableParagraph"/>
              <w:spacing w:before="60" w:after="60"/>
              <w:ind w:left="-42" w:right="152" w:firstLine="99"/>
              <w:jc w:val="right"/>
              <w:rPr>
                <w:rFonts w:ascii="Segoe UI" w:hAnsi="Segoe UI" w:cs="Segoe UI"/>
                <w:b/>
                <w:bCs/>
                <w:w w:val="110"/>
                <w:sz w:val="16"/>
                <w:szCs w:val="16"/>
              </w:rPr>
            </w:pPr>
          </w:p>
        </w:tc>
      </w:tr>
      <w:tr w:rsidR="007756B9" w14:paraId="12319074" w14:textId="77777777" w:rsidTr="007756B9">
        <w:trPr>
          <w:trHeight w:val="359"/>
        </w:trPr>
        <w:tc>
          <w:tcPr>
            <w:tcW w:w="1275" w:type="dxa"/>
          </w:tcPr>
          <w:p w14:paraId="08169D64"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28,338</w:t>
            </w:r>
          </w:p>
        </w:tc>
        <w:tc>
          <w:tcPr>
            <w:tcW w:w="5104" w:type="dxa"/>
          </w:tcPr>
          <w:p w14:paraId="66A0A878" w14:textId="77777777" w:rsidR="007756B9" w:rsidRPr="007756B9" w:rsidRDefault="007756B9" w:rsidP="007756B9">
            <w:pPr>
              <w:pStyle w:val="TableParagraph"/>
              <w:spacing w:before="60" w:after="60"/>
              <w:ind w:left="66" w:hanging="5"/>
              <w:rPr>
                <w:rFonts w:ascii="Segoe UI" w:hAnsi="Segoe UI" w:cs="Segoe UI"/>
                <w:w w:val="105"/>
                <w:sz w:val="16"/>
                <w:szCs w:val="16"/>
              </w:rPr>
            </w:pPr>
            <w:r w:rsidRPr="007756B9">
              <w:rPr>
                <w:rFonts w:ascii="Segoe UI" w:hAnsi="Segoe UI" w:cs="Segoe UI"/>
                <w:w w:val="105"/>
                <w:sz w:val="16"/>
                <w:szCs w:val="16"/>
              </w:rPr>
              <w:t xml:space="preserve">Balance as </w:t>
            </w:r>
            <w:proofErr w:type="gramStart"/>
            <w:r w:rsidRPr="007756B9">
              <w:rPr>
                <w:rFonts w:ascii="Segoe UI" w:hAnsi="Segoe UI" w:cs="Segoe UI"/>
                <w:w w:val="105"/>
                <w:sz w:val="16"/>
                <w:szCs w:val="16"/>
              </w:rPr>
              <w:t>at</w:t>
            </w:r>
            <w:proofErr w:type="gramEnd"/>
            <w:r w:rsidRPr="007756B9">
              <w:rPr>
                <w:rFonts w:ascii="Segoe UI" w:hAnsi="Segoe UI" w:cs="Segoe UI"/>
                <w:w w:val="105"/>
                <w:sz w:val="16"/>
                <w:szCs w:val="16"/>
              </w:rPr>
              <w:t xml:space="preserve"> 1 July</w:t>
            </w:r>
          </w:p>
        </w:tc>
        <w:tc>
          <w:tcPr>
            <w:tcW w:w="1559" w:type="dxa"/>
          </w:tcPr>
          <w:p w14:paraId="3C6BE4B4" w14:textId="77777777" w:rsidR="007756B9" w:rsidRPr="007756B9" w:rsidRDefault="007756B9" w:rsidP="007756B9">
            <w:pPr>
              <w:pStyle w:val="TableParagraph"/>
              <w:spacing w:before="60" w:after="60"/>
              <w:ind w:left="-42" w:right="152" w:firstLine="99"/>
              <w:jc w:val="right"/>
              <w:rPr>
                <w:rFonts w:ascii="Segoe UI" w:hAnsi="Segoe UI" w:cs="Segoe UI"/>
                <w:w w:val="110"/>
                <w:sz w:val="16"/>
                <w:szCs w:val="16"/>
              </w:rPr>
            </w:pPr>
            <w:r w:rsidRPr="007756B9">
              <w:rPr>
                <w:rFonts w:ascii="Segoe UI" w:hAnsi="Segoe UI" w:cs="Segoe UI"/>
                <w:w w:val="110"/>
                <w:sz w:val="16"/>
                <w:szCs w:val="16"/>
              </w:rPr>
              <w:t>25,961</w:t>
            </w:r>
          </w:p>
        </w:tc>
      </w:tr>
      <w:tr w:rsidR="007756B9" w14:paraId="2306D2B1" w14:textId="77777777" w:rsidTr="007756B9">
        <w:trPr>
          <w:trHeight w:val="359"/>
        </w:trPr>
        <w:tc>
          <w:tcPr>
            <w:tcW w:w="1275" w:type="dxa"/>
          </w:tcPr>
          <w:p w14:paraId="127F7B6C"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141,252</w:t>
            </w:r>
          </w:p>
        </w:tc>
        <w:tc>
          <w:tcPr>
            <w:tcW w:w="5104" w:type="dxa"/>
          </w:tcPr>
          <w:p w14:paraId="3FAEAA70" w14:textId="77777777" w:rsidR="007756B9" w:rsidRPr="007756B9" w:rsidRDefault="007756B9" w:rsidP="007756B9">
            <w:pPr>
              <w:pStyle w:val="TableParagraph"/>
              <w:spacing w:before="60" w:after="60"/>
              <w:ind w:left="66" w:hanging="5"/>
              <w:rPr>
                <w:rFonts w:ascii="Segoe UI" w:hAnsi="Segoe UI" w:cs="Segoe UI"/>
                <w:w w:val="105"/>
                <w:sz w:val="16"/>
                <w:szCs w:val="16"/>
              </w:rPr>
            </w:pPr>
            <w:r w:rsidRPr="007756B9">
              <w:rPr>
                <w:rFonts w:ascii="Segoe UI" w:hAnsi="Segoe UI" w:cs="Segoe UI"/>
                <w:w w:val="105"/>
                <w:sz w:val="16"/>
                <w:szCs w:val="16"/>
              </w:rPr>
              <w:t>Net surplus/(deficit)</w:t>
            </w:r>
          </w:p>
        </w:tc>
        <w:tc>
          <w:tcPr>
            <w:tcW w:w="1559" w:type="dxa"/>
          </w:tcPr>
          <w:p w14:paraId="2ACD5A1D" w14:textId="77777777" w:rsidR="007756B9" w:rsidRPr="007756B9" w:rsidRDefault="007756B9" w:rsidP="007756B9">
            <w:pPr>
              <w:pStyle w:val="TableParagraph"/>
              <w:spacing w:before="60" w:after="60"/>
              <w:ind w:left="-42" w:right="152" w:firstLine="99"/>
              <w:jc w:val="right"/>
              <w:rPr>
                <w:rFonts w:ascii="Segoe UI" w:hAnsi="Segoe UI" w:cs="Segoe UI"/>
                <w:w w:val="110"/>
                <w:sz w:val="16"/>
                <w:szCs w:val="16"/>
              </w:rPr>
            </w:pPr>
            <w:r w:rsidRPr="007756B9">
              <w:rPr>
                <w:rFonts w:ascii="Segoe UI" w:hAnsi="Segoe UI" w:cs="Segoe UI"/>
                <w:w w:val="110"/>
                <w:sz w:val="16"/>
                <w:szCs w:val="16"/>
              </w:rPr>
              <w:t>33,155</w:t>
            </w:r>
          </w:p>
        </w:tc>
      </w:tr>
      <w:tr w:rsidR="007756B9" w14:paraId="1E90D5FE" w14:textId="77777777" w:rsidTr="007756B9">
        <w:trPr>
          <w:trHeight w:val="359"/>
        </w:trPr>
        <w:tc>
          <w:tcPr>
            <w:tcW w:w="1275" w:type="dxa"/>
          </w:tcPr>
          <w:p w14:paraId="57CDA711"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1,337</w:t>
            </w:r>
          </w:p>
        </w:tc>
        <w:tc>
          <w:tcPr>
            <w:tcW w:w="5104" w:type="dxa"/>
          </w:tcPr>
          <w:p w14:paraId="078F1E0E" w14:textId="77777777" w:rsidR="007756B9" w:rsidRPr="007756B9" w:rsidRDefault="007756B9" w:rsidP="007756B9">
            <w:pPr>
              <w:pStyle w:val="TableParagraph"/>
              <w:spacing w:before="60" w:after="60"/>
              <w:ind w:left="66" w:hanging="5"/>
              <w:rPr>
                <w:rFonts w:ascii="Segoe UI" w:hAnsi="Segoe UI" w:cs="Segoe UI"/>
                <w:w w:val="105"/>
                <w:sz w:val="16"/>
                <w:szCs w:val="16"/>
              </w:rPr>
            </w:pPr>
            <w:r w:rsidRPr="007756B9">
              <w:rPr>
                <w:rFonts w:ascii="Segoe UI" w:hAnsi="Segoe UI" w:cs="Segoe UI"/>
                <w:w w:val="105"/>
                <w:sz w:val="16"/>
                <w:szCs w:val="16"/>
              </w:rPr>
              <w:t>Transfer of memorandum account net deficit for the year</w:t>
            </w:r>
          </w:p>
        </w:tc>
        <w:tc>
          <w:tcPr>
            <w:tcW w:w="1559" w:type="dxa"/>
          </w:tcPr>
          <w:p w14:paraId="1880C1A0" w14:textId="77777777" w:rsidR="007756B9" w:rsidRPr="007756B9" w:rsidRDefault="007756B9" w:rsidP="007756B9">
            <w:pPr>
              <w:pStyle w:val="TableParagraph"/>
              <w:spacing w:before="60" w:after="60"/>
              <w:ind w:left="-42" w:right="152" w:firstLine="99"/>
              <w:jc w:val="right"/>
              <w:rPr>
                <w:rFonts w:ascii="Segoe UI" w:hAnsi="Segoe UI" w:cs="Segoe UI"/>
                <w:w w:val="110"/>
                <w:sz w:val="16"/>
                <w:szCs w:val="16"/>
              </w:rPr>
            </w:pPr>
            <w:r w:rsidRPr="007756B9">
              <w:rPr>
                <w:rFonts w:ascii="Segoe UI" w:hAnsi="Segoe UI" w:cs="Segoe UI"/>
                <w:w w:val="110"/>
                <w:sz w:val="16"/>
                <w:szCs w:val="16"/>
              </w:rPr>
              <w:t>974</w:t>
            </w:r>
          </w:p>
        </w:tc>
      </w:tr>
      <w:tr w:rsidR="007756B9" w14:paraId="55CD8C83" w14:textId="77777777" w:rsidTr="007756B9">
        <w:trPr>
          <w:trHeight w:val="359"/>
        </w:trPr>
        <w:tc>
          <w:tcPr>
            <w:tcW w:w="1275" w:type="dxa"/>
          </w:tcPr>
          <w:p w14:paraId="356E33F6"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(142,589)</w:t>
            </w:r>
          </w:p>
        </w:tc>
        <w:tc>
          <w:tcPr>
            <w:tcW w:w="5104" w:type="dxa"/>
          </w:tcPr>
          <w:p w14:paraId="5FCC312B" w14:textId="77777777" w:rsidR="007756B9" w:rsidRPr="007756B9" w:rsidRDefault="007756B9" w:rsidP="007756B9">
            <w:pPr>
              <w:pStyle w:val="TableParagraph"/>
              <w:spacing w:before="60" w:after="60"/>
              <w:ind w:left="66" w:hanging="5"/>
              <w:rPr>
                <w:rFonts w:ascii="Segoe UI" w:hAnsi="Segoe UI" w:cs="Segoe UI"/>
                <w:w w:val="105"/>
                <w:sz w:val="16"/>
                <w:szCs w:val="16"/>
              </w:rPr>
            </w:pPr>
            <w:r w:rsidRPr="007756B9">
              <w:rPr>
                <w:rFonts w:ascii="Segoe UI" w:hAnsi="Segoe UI" w:cs="Segoe UI"/>
                <w:w w:val="105"/>
                <w:sz w:val="16"/>
                <w:szCs w:val="16"/>
              </w:rPr>
              <w:t>Return of operating surplus to the Crown</w:t>
            </w:r>
          </w:p>
        </w:tc>
        <w:tc>
          <w:tcPr>
            <w:tcW w:w="1559" w:type="dxa"/>
          </w:tcPr>
          <w:p w14:paraId="37871F6E" w14:textId="77777777" w:rsidR="007756B9" w:rsidRPr="007756B9" w:rsidRDefault="007756B9" w:rsidP="007756B9">
            <w:pPr>
              <w:pStyle w:val="TableParagraph"/>
              <w:spacing w:before="60" w:after="60"/>
              <w:ind w:left="-42" w:right="152" w:firstLine="99"/>
              <w:jc w:val="right"/>
              <w:rPr>
                <w:rFonts w:ascii="Segoe UI" w:hAnsi="Segoe UI" w:cs="Segoe UI"/>
                <w:w w:val="110"/>
                <w:sz w:val="16"/>
                <w:szCs w:val="16"/>
              </w:rPr>
            </w:pPr>
            <w:r w:rsidRPr="007756B9">
              <w:rPr>
                <w:rFonts w:ascii="Segoe UI" w:hAnsi="Segoe UI" w:cs="Segoe UI"/>
                <w:w w:val="110"/>
                <w:sz w:val="16"/>
                <w:szCs w:val="16"/>
              </w:rPr>
              <w:t>(34,129)</w:t>
            </w:r>
          </w:p>
        </w:tc>
      </w:tr>
      <w:tr w:rsidR="007756B9" w14:paraId="5EBE908B" w14:textId="77777777" w:rsidTr="007756B9">
        <w:trPr>
          <w:trHeight w:val="359"/>
        </w:trPr>
        <w:tc>
          <w:tcPr>
            <w:tcW w:w="1275" w:type="dxa"/>
          </w:tcPr>
          <w:p w14:paraId="4994575B"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4,349</w:t>
            </w:r>
          </w:p>
        </w:tc>
        <w:tc>
          <w:tcPr>
            <w:tcW w:w="5104" w:type="dxa"/>
          </w:tcPr>
          <w:p w14:paraId="5AE808C3" w14:textId="77777777" w:rsidR="007756B9" w:rsidRPr="007756B9" w:rsidRDefault="007756B9" w:rsidP="007756B9">
            <w:pPr>
              <w:pStyle w:val="TableParagraph"/>
              <w:spacing w:before="60" w:after="60"/>
              <w:ind w:left="66" w:hanging="5"/>
              <w:rPr>
                <w:rFonts w:ascii="Segoe UI" w:hAnsi="Segoe UI" w:cs="Segoe UI"/>
                <w:w w:val="105"/>
                <w:sz w:val="16"/>
                <w:szCs w:val="16"/>
              </w:rPr>
            </w:pPr>
            <w:r w:rsidRPr="007756B9">
              <w:rPr>
                <w:rFonts w:ascii="Segoe UI" w:hAnsi="Segoe UI" w:cs="Segoe UI"/>
                <w:w w:val="105"/>
                <w:sz w:val="16"/>
                <w:szCs w:val="16"/>
              </w:rPr>
              <w:t>Capital injection - cash</w:t>
            </w:r>
          </w:p>
        </w:tc>
        <w:tc>
          <w:tcPr>
            <w:tcW w:w="1559" w:type="dxa"/>
          </w:tcPr>
          <w:p w14:paraId="12A4FE5A" w14:textId="77777777" w:rsidR="007756B9" w:rsidRPr="007756B9" w:rsidRDefault="007756B9" w:rsidP="007756B9">
            <w:pPr>
              <w:pStyle w:val="TableParagraph"/>
              <w:spacing w:before="60" w:after="60"/>
              <w:ind w:left="-42" w:right="152" w:firstLine="99"/>
              <w:jc w:val="right"/>
              <w:rPr>
                <w:rFonts w:ascii="Segoe UI" w:hAnsi="Segoe UI" w:cs="Segoe UI"/>
                <w:w w:val="110"/>
                <w:sz w:val="16"/>
                <w:szCs w:val="16"/>
              </w:rPr>
            </w:pPr>
            <w:r w:rsidRPr="007756B9">
              <w:rPr>
                <w:rFonts w:ascii="Segoe UI" w:hAnsi="Segoe UI" w:cs="Segoe UI"/>
                <w:w w:val="110"/>
                <w:sz w:val="16"/>
                <w:szCs w:val="16"/>
              </w:rPr>
              <w:t>-</w:t>
            </w:r>
          </w:p>
        </w:tc>
      </w:tr>
      <w:tr w:rsidR="007756B9" w14:paraId="34069E82" w14:textId="77777777" w:rsidTr="007756B9">
        <w:trPr>
          <w:trHeight w:val="359"/>
        </w:trPr>
        <w:tc>
          <w:tcPr>
            <w:tcW w:w="1275" w:type="dxa"/>
          </w:tcPr>
          <w:p w14:paraId="4FBC1A22"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w:t>
            </w:r>
          </w:p>
        </w:tc>
        <w:tc>
          <w:tcPr>
            <w:tcW w:w="5104" w:type="dxa"/>
          </w:tcPr>
          <w:p w14:paraId="7E436AEE" w14:textId="77777777" w:rsidR="007756B9" w:rsidRPr="007756B9" w:rsidRDefault="007756B9" w:rsidP="007756B9">
            <w:pPr>
              <w:pStyle w:val="TableParagraph"/>
              <w:spacing w:before="60" w:after="60"/>
              <w:ind w:left="66" w:hanging="5"/>
              <w:rPr>
                <w:rFonts w:ascii="Segoe UI" w:hAnsi="Segoe UI" w:cs="Segoe UI"/>
                <w:w w:val="105"/>
                <w:sz w:val="16"/>
                <w:szCs w:val="16"/>
              </w:rPr>
            </w:pPr>
            <w:r w:rsidRPr="007756B9">
              <w:rPr>
                <w:rFonts w:ascii="Segoe UI" w:hAnsi="Segoe UI" w:cs="Segoe UI"/>
                <w:w w:val="105"/>
                <w:sz w:val="16"/>
                <w:szCs w:val="16"/>
              </w:rPr>
              <w:t>Capital injection – non-cash</w:t>
            </w:r>
          </w:p>
        </w:tc>
        <w:tc>
          <w:tcPr>
            <w:tcW w:w="1559" w:type="dxa"/>
          </w:tcPr>
          <w:p w14:paraId="7B6A31D4" w14:textId="77777777" w:rsidR="007756B9" w:rsidRPr="007756B9" w:rsidRDefault="007756B9" w:rsidP="007756B9">
            <w:pPr>
              <w:pStyle w:val="TableParagraph"/>
              <w:spacing w:before="60" w:after="60"/>
              <w:ind w:left="-42" w:right="152" w:firstLine="99"/>
              <w:jc w:val="right"/>
              <w:rPr>
                <w:rFonts w:ascii="Segoe UI" w:hAnsi="Segoe UI" w:cs="Segoe UI"/>
                <w:w w:val="110"/>
                <w:sz w:val="16"/>
                <w:szCs w:val="16"/>
              </w:rPr>
            </w:pPr>
            <w:r w:rsidRPr="007756B9">
              <w:rPr>
                <w:rFonts w:ascii="Segoe UI" w:hAnsi="Segoe UI" w:cs="Segoe UI"/>
                <w:w w:val="110"/>
                <w:sz w:val="16"/>
                <w:szCs w:val="16"/>
              </w:rPr>
              <w:t>943</w:t>
            </w:r>
          </w:p>
        </w:tc>
      </w:tr>
      <w:tr w:rsidR="007756B9" w14:paraId="23E23EE1" w14:textId="77777777" w:rsidTr="007756B9">
        <w:trPr>
          <w:trHeight w:val="359"/>
        </w:trPr>
        <w:tc>
          <w:tcPr>
            <w:tcW w:w="1275" w:type="dxa"/>
          </w:tcPr>
          <w:p w14:paraId="7CFBAAE1"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(6,726)</w:t>
            </w:r>
          </w:p>
        </w:tc>
        <w:tc>
          <w:tcPr>
            <w:tcW w:w="5104" w:type="dxa"/>
          </w:tcPr>
          <w:p w14:paraId="5DD768C8" w14:textId="77777777" w:rsidR="007756B9" w:rsidRPr="007756B9" w:rsidRDefault="007756B9" w:rsidP="007756B9">
            <w:pPr>
              <w:pStyle w:val="TableParagraph"/>
              <w:spacing w:before="60" w:after="60"/>
              <w:ind w:left="66" w:hanging="5"/>
              <w:rPr>
                <w:rFonts w:ascii="Segoe UI" w:hAnsi="Segoe UI" w:cs="Segoe UI"/>
                <w:w w:val="105"/>
                <w:sz w:val="16"/>
                <w:szCs w:val="16"/>
              </w:rPr>
            </w:pPr>
            <w:r w:rsidRPr="007756B9">
              <w:rPr>
                <w:rFonts w:ascii="Segoe UI" w:hAnsi="Segoe UI" w:cs="Segoe UI"/>
                <w:w w:val="105"/>
                <w:sz w:val="16"/>
                <w:szCs w:val="16"/>
              </w:rPr>
              <w:t>Capital withdrawal – cash</w:t>
            </w:r>
          </w:p>
        </w:tc>
        <w:tc>
          <w:tcPr>
            <w:tcW w:w="1559" w:type="dxa"/>
          </w:tcPr>
          <w:p w14:paraId="2BDBA1FD" w14:textId="77777777" w:rsidR="007756B9" w:rsidRPr="007756B9" w:rsidRDefault="007756B9" w:rsidP="007756B9">
            <w:pPr>
              <w:pStyle w:val="TableParagraph"/>
              <w:spacing w:before="60" w:after="60"/>
              <w:ind w:left="-42" w:right="152" w:firstLine="99"/>
              <w:jc w:val="right"/>
              <w:rPr>
                <w:rFonts w:ascii="Segoe UI" w:hAnsi="Segoe UI" w:cs="Segoe UI"/>
                <w:w w:val="110"/>
                <w:sz w:val="16"/>
                <w:szCs w:val="16"/>
              </w:rPr>
            </w:pPr>
            <w:r w:rsidRPr="007756B9">
              <w:rPr>
                <w:rFonts w:ascii="Segoe UI" w:hAnsi="Segoe UI" w:cs="Segoe UI"/>
                <w:w w:val="110"/>
                <w:sz w:val="16"/>
                <w:szCs w:val="16"/>
              </w:rPr>
              <w:t>(3,473)</w:t>
            </w:r>
          </w:p>
        </w:tc>
      </w:tr>
      <w:tr w:rsidR="007756B9" w14:paraId="46636339" w14:textId="77777777" w:rsidTr="007756B9">
        <w:trPr>
          <w:trHeight w:val="348"/>
        </w:trPr>
        <w:tc>
          <w:tcPr>
            <w:tcW w:w="1275" w:type="dxa"/>
            <w:tcBorders>
              <w:bottom w:val="single" w:sz="4" w:space="0" w:color="BFBFBF" w:themeColor="background1" w:themeShade="BF"/>
            </w:tcBorders>
          </w:tcPr>
          <w:p w14:paraId="3992FAA8"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w:t>
            </w:r>
          </w:p>
        </w:tc>
        <w:tc>
          <w:tcPr>
            <w:tcW w:w="5104" w:type="dxa"/>
            <w:tcBorders>
              <w:bottom w:val="single" w:sz="4" w:space="0" w:color="BFBFBF" w:themeColor="background1" w:themeShade="BF"/>
            </w:tcBorders>
          </w:tcPr>
          <w:p w14:paraId="56A6CC5B" w14:textId="77777777" w:rsidR="007756B9" w:rsidRPr="007756B9" w:rsidRDefault="007756B9" w:rsidP="007756B9">
            <w:pPr>
              <w:pStyle w:val="TableParagraph"/>
              <w:spacing w:before="60" w:after="60"/>
              <w:ind w:left="66" w:hanging="5"/>
              <w:rPr>
                <w:rFonts w:ascii="Segoe UI" w:hAnsi="Segoe UI" w:cs="Segoe UI"/>
                <w:w w:val="105"/>
                <w:sz w:val="16"/>
                <w:szCs w:val="16"/>
              </w:rPr>
            </w:pPr>
            <w:r w:rsidRPr="007756B9">
              <w:rPr>
                <w:rFonts w:ascii="Segoe UI" w:hAnsi="Segoe UI" w:cs="Segoe UI"/>
                <w:w w:val="105"/>
                <w:sz w:val="16"/>
                <w:szCs w:val="16"/>
              </w:rPr>
              <w:t>Capital withdrawal – non-cash</w:t>
            </w:r>
          </w:p>
        </w:tc>
        <w:tc>
          <w:tcPr>
            <w:tcW w:w="1559" w:type="dxa"/>
            <w:tcBorders>
              <w:bottom w:val="single" w:sz="4" w:space="0" w:color="BFBFBF" w:themeColor="background1" w:themeShade="BF"/>
            </w:tcBorders>
          </w:tcPr>
          <w:p w14:paraId="57FAAA48" w14:textId="77777777" w:rsidR="007756B9" w:rsidRPr="007756B9" w:rsidRDefault="007756B9" w:rsidP="007756B9">
            <w:pPr>
              <w:pStyle w:val="TableParagraph"/>
              <w:spacing w:before="60" w:after="60"/>
              <w:ind w:left="-42" w:right="152" w:firstLine="99"/>
              <w:jc w:val="right"/>
              <w:rPr>
                <w:rFonts w:ascii="Segoe UI" w:hAnsi="Segoe UI" w:cs="Segoe UI"/>
                <w:w w:val="110"/>
                <w:sz w:val="16"/>
                <w:szCs w:val="16"/>
              </w:rPr>
            </w:pPr>
            <w:r w:rsidRPr="007756B9">
              <w:rPr>
                <w:rFonts w:ascii="Segoe UI" w:hAnsi="Segoe UI" w:cs="Segoe UI"/>
                <w:w w:val="110"/>
                <w:sz w:val="16"/>
                <w:szCs w:val="16"/>
              </w:rPr>
              <w:t>(14,041)</w:t>
            </w:r>
          </w:p>
        </w:tc>
      </w:tr>
      <w:tr w:rsidR="007756B9" w:rsidRPr="007756B9" w14:paraId="47A50C3A" w14:textId="77777777" w:rsidTr="007756B9">
        <w:trPr>
          <w:trHeight w:val="344"/>
        </w:trPr>
        <w:tc>
          <w:tcPr>
            <w:tcW w:w="1275" w:type="dxa"/>
            <w:tcBorders>
              <w:top w:val="single" w:sz="4" w:space="0" w:color="BFBFBF" w:themeColor="background1" w:themeShade="BF"/>
              <w:bottom w:val="single" w:sz="4" w:space="0" w:color="BFBFBF" w:themeColor="background1" w:themeShade="BF"/>
            </w:tcBorders>
          </w:tcPr>
          <w:p w14:paraId="6DE25E17" w14:textId="77777777" w:rsidR="007756B9" w:rsidRPr="007756B9" w:rsidRDefault="007756B9" w:rsidP="007756B9">
            <w:pPr>
              <w:pStyle w:val="TableParagraph"/>
              <w:spacing w:before="60" w:after="60"/>
              <w:ind w:left="-42" w:right="170" w:firstLine="99"/>
              <w:jc w:val="right"/>
              <w:rPr>
                <w:rFonts w:ascii="Segoe UI" w:hAnsi="Segoe UI" w:cs="Segoe UI"/>
                <w:b/>
                <w:bCs/>
                <w:sz w:val="16"/>
                <w:szCs w:val="16"/>
              </w:rPr>
            </w:pPr>
            <w:r w:rsidRPr="007756B9">
              <w:rPr>
                <w:rFonts w:ascii="Segoe UI" w:hAnsi="Segoe UI" w:cs="Segoe UI"/>
                <w:b/>
                <w:bCs/>
                <w:sz w:val="16"/>
                <w:szCs w:val="16"/>
              </w:rPr>
              <w:t>25,961</w:t>
            </w:r>
          </w:p>
        </w:tc>
        <w:tc>
          <w:tcPr>
            <w:tcW w:w="5104" w:type="dxa"/>
            <w:tcBorders>
              <w:top w:val="single" w:sz="4" w:space="0" w:color="BFBFBF" w:themeColor="background1" w:themeShade="BF"/>
              <w:bottom w:val="single" w:sz="4" w:space="0" w:color="BFBFBF" w:themeColor="background1" w:themeShade="BF"/>
            </w:tcBorders>
          </w:tcPr>
          <w:p w14:paraId="20409723" w14:textId="77777777" w:rsidR="007756B9" w:rsidRPr="007756B9" w:rsidRDefault="007756B9" w:rsidP="007756B9">
            <w:pPr>
              <w:pStyle w:val="TableParagraph"/>
              <w:spacing w:before="60" w:after="60"/>
              <w:ind w:left="66" w:hanging="5"/>
              <w:rPr>
                <w:rFonts w:ascii="Segoe UI" w:hAnsi="Segoe UI" w:cs="Segoe UI"/>
                <w:b/>
                <w:bCs/>
                <w:w w:val="105"/>
                <w:sz w:val="16"/>
                <w:szCs w:val="16"/>
              </w:rPr>
            </w:pPr>
            <w:r w:rsidRPr="007756B9">
              <w:rPr>
                <w:rFonts w:ascii="Segoe UI" w:hAnsi="Segoe UI" w:cs="Segoe UI"/>
                <w:b/>
                <w:bCs/>
                <w:w w:val="105"/>
                <w:sz w:val="16"/>
                <w:szCs w:val="16"/>
              </w:rPr>
              <w:t xml:space="preserve">Balance as </w:t>
            </w:r>
            <w:proofErr w:type="gramStart"/>
            <w:r w:rsidRPr="007756B9">
              <w:rPr>
                <w:rFonts w:ascii="Segoe UI" w:hAnsi="Segoe UI" w:cs="Segoe UI"/>
                <w:b/>
                <w:bCs/>
                <w:w w:val="105"/>
                <w:sz w:val="16"/>
                <w:szCs w:val="16"/>
              </w:rPr>
              <w:t>at</w:t>
            </w:r>
            <w:proofErr w:type="gramEnd"/>
            <w:r w:rsidRPr="007756B9">
              <w:rPr>
                <w:rFonts w:ascii="Segoe UI" w:hAnsi="Segoe UI" w:cs="Segoe UI"/>
                <w:b/>
                <w:bCs/>
                <w:w w:val="105"/>
                <w:sz w:val="16"/>
                <w:szCs w:val="16"/>
              </w:rPr>
              <w:t xml:space="preserve"> 30 June</w:t>
            </w:r>
          </w:p>
        </w:tc>
        <w:tc>
          <w:tcPr>
            <w:tcW w:w="1559" w:type="dxa"/>
            <w:tcBorders>
              <w:top w:val="single" w:sz="4" w:space="0" w:color="BFBFBF" w:themeColor="background1" w:themeShade="BF"/>
              <w:bottom w:val="single" w:sz="4" w:space="0" w:color="BFBFBF" w:themeColor="background1" w:themeShade="BF"/>
            </w:tcBorders>
          </w:tcPr>
          <w:p w14:paraId="68F2DA13" w14:textId="77777777" w:rsidR="007756B9" w:rsidRPr="007756B9" w:rsidRDefault="007756B9" w:rsidP="007756B9">
            <w:pPr>
              <w:pStyle w:val="TableParagraph"/>
              <w:spacing w:before="60" w:after="60"/>
              <w:ind w:left="-42" w:right="152" w:firstLine="99"/>
              <w:jc w:val="right"/>
              <w:rPr>
                <w:rFonts w:ascii="Segoe UI" w:hAnsi="Segoe UI" w:cs="Segoe UI"/>
                <w:b/>
                <w:bCs/>
                <w:w w:val="110"/>
                <w:sz w:val="16"/>
                <w:szCs w:val="16"/>
              </w:rPr>
            </w:pPr>
            <w:r w:rsidRPr="007756B9">
              <w:rPr>
                <w:rFonts w:ascii="Segoe UI" w:hAnsi="Segoe UI" w:cs="Segoe UI"/>
                <w:b/>
                <w:bCs/>
                <w:w w:val="110"/>
                <w:sz w:val="16"/>
                <w:szCs w:val="16"/>
              </w:rPr>
              <w:t>9,390</w:t>
            </w:r>
          </w:p>
        </w:tc>
      </w:tr>
      <w:tr w:rsidR="007756B9" w:rsidRPr="007756B9" w14:paraId="61D6DB46" w14:textId="77777777" w:rsidTr="007756B9">
        <w:trPr>
          <w:trHeight w:val="354"/>
        </w:trPr>
        <w:tc>
          <w:tcPr>
            <w:tcW w:w="1275" w:type="dxa"/>
            <w:tcBorders>
              <w:top w:val="single" w:sz="4" w:space="0" w:color="BFBFBF" w:themeColor="background1" w:themeShade="BF"/>
            </w:tcBorders>
          </w:tcPr>
          <w:p w14:paraId="21D2FA8B" w14:textId="77777777" w:rsidR="007756B9" w:rsidRPr="007756B9" w:rsidRDefault="007756B9" w:rsidP="007756B9">
            <w:pPr>
              <w:pStyle w:val="TableParagraph"/>
              <w:spacing w:before="60" w:after="60"/>
              <w:ind w:left="-42" w:right="170" w:firstLine="99"/>
              <w:jc w:val="right"/>
              <w:rPr>
                <w:rFonts w:ascii="Segoe UI" w:hAnsi="Segoe UI" w:cs="Segoe UI"/>
                <w:b/>
                <w:bCs/>
                <w:sz w:val="16"/>
                <w:szCs w:val="16"/>
              </w:rPr>
            </w:pPr>
          </w:p>
        </w:tc>
        <w:tc>
          <w:tcPr>
            <w:tcW w:w="5104" w:type="dxa"/>
            <w:tcBorders>
              <w:top w:val="single" w:sz="4" w:space="0" w:color="BFBFBF" w:themeColor="background1" w:themeShade="BF"/>
            </w:tcBorders>
          </w:tcPr>
          <w:p w14:paraId="35E2686F" w14:textId="77777777" w:rsidR="007756B9" w:rsidRPr="007756B9" w:rsidRDefault="007756B9" w:rsidP="007756B9">
            <w:pPr>
              <w:pStyle w:val="TableParagraph"/>
              <w:spacing w:before="60" w:after="60"/>
              <w:ind w:left="66" w:hanging="5"/>
              <w:rPr>
                <w:rFonts w:ascii="Segoe UI" w:hAnsi="Segoe UI" w:cs="Segoe UI"/>
                <w:b/>
                <w:bCs/>
                <w:w w:val="105"/>
                <w:sz w:val="16"/>
                <w:szCs w:val="16"/>
              </w:rPr>
            </w:pPr>
            <w:r w:rsidRPr="007756B9">
              <w:rPr>
                <w:rFonts w:ascii="Segoe UI" w:hAnsi="Segoe UI" w:cs="Segoe UI"/>
                <w:b/>
                <w:bCs/>
                <w:w w:val="105"/>
                <w:sz w:val="16"/>
                <w:szCs w:val="16"/>
              </w:rPr>
              <w:t>Property revaluation reserve</w:t>
            </w:r>
          </w:p>
        </w:tc>
        <w:tc>
          <w:tcPr>
            <w:tcW w:w="1559" w:type="dxa"/>
            <w:tcBorders>
              <w:top w:val="single" w:sz="4" w:space="0" w:color="BFBFBF" w:themeColor="background1" w:themeShade="BF"/>
            </w:tcBorders>
          </w:tcPr>
          <w:p w14:paraId="49CD3E2B" w14:textId="77777777" w:rsidR="007756B9" w:rsidRPr="007756B9" w:rsidRDefault="007756B9" w:rsidP="007756B9">
            <w:pPr>
              <w:pStyle w:val="TableParagraph"/>
              <w:spacing w:before="60" w:after="60"/>
              <w:ind w:left="-42" w:right="152" w:firstLine="99"/>
              <w:jc w:val="right"/>
              <w:rPr>
                <w:rFonts w:ascii="Segoe UI" w:hAnsi="Segoe UI" w:cs="Segoe UI"/>
                <w:b/>
                <w:bCs/>
                <w:w w:val="110"/>
                <w:sz w:val="16"/>
                <w:szCs w:val="16"/>
              </w:rPr>
            </w:pPr>
          </w:p>
        </w:tc>
      </w:tr>
      <w:tr w:rsidR="007756B9" w14:paraId="4D09FF5F" w14:textId="77777777" w:rsidTr="007756B9">
        <w:trPr>
          <w:trHeight w:val="359"/>
        </w:trPr>
        <w:tc>
          <w:tcPr>
            <w:tcW w:w="1275" w:type="dxa"/>
          </w:tcPr>
          <w:p w14:paraId="0AA6FC9A"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3,555</w:t>
            </w:r>
          </w:p>
        </w:tc>
        <w:tc>
          <w:tcPr>
            <w:tcW w:w="5104" w:type="dxa"/>
          </w:tcPr>
          <w:p w14:paraId="43355033" w14:textId="77777777" w:rsidR="007756B9" w:rsidRPr="007756B9" w:rsidRDefault="007756B9" w:rsidP="007756B9">
            <w:pPr>
              <w:pStyle w:val="TableParagraph"/>
              <w:spacing w:before="60" w:after="60"/>
              <w:ind w:left="66" w:hanging="5"/>
              <w:rPr>
                <w:rFonts w:ascii="Segoe UI" w:hAnsi="Segoe UI" w:cs="Segoe UI"/>
                <w:w w:val="105"/>
                <w:sz w:val="16"/>
                <w:szCs w:val="16"/>
              </w:rPr>
            </w:pPr>
            <w:r w:rsidRPr="007756B9">
              <w:rPr>
                <w:rFonts w:ascii="Segoe UI" w:hAnsi="Segoe UI" w:cs="Segoe UI"/>
                <w:w w:val="105"/>
                <w:sz w:val="16"/>
                <w:szCs w:val="16"/>
              </w:rPr>
              <w:t xml:space="preserve">Balance as </w:t>
            </w:r>
            <w:proofErr w:type="gramStart"/>
            <w:r w:rsidRPr="007756B9">
              <w:rPr>
                <w:rFonts w:ascii="Segoe UI" w:hAnsi="Segoe UI" w:cs="Segoe UI"/>
                <w:w w:val="105"/>
                <w:sz w:val="16"/>
                <w:szCs w:val="16"/>
              </w:rPr>
              <w:t>at</w:t>
            </w:r>
            <w:proofErr w:type="gramEnd"/>
            <w:r w:rsidRPr="007756B9">
              <w:rPr>
                <w:rFonts w:ascii="Segoe UI" w:hAnsi="Segoe UI" w:cs="Segoe UI"/>
                <w:w w:val="105"/>
                <w:sz w:val="16"/>
                <w:szCs w:val="16"/>
              </w:rPr>
              <w:t xml:space="preserve"> 1 July</w:t>
            </w:r>
          </w:p>
        </w:tc>
        <w:tc>
          <w:tcPr>
            <w:tcW w:w="1559" w:type="dxa"/>
          </w:tcPr>
          <w:p w14:paraId="6F528D77" w14:textId="77777777" w:rsidR="007756B9" w:rsidRPr="007756B9" w:rsidRDefault="007756B9" w:rsidP="007756B9">
            <w:pPr>
              <w:pStyle w:val="TableParagraph"/>
              <w:spacing w:before="60" w:after="60"/>
              <w:ind w:left="-42" w:right="152" w:firstLine="99"/>
              <w:jc w:val="right"/>
              <w:rPr>
                <w:rFonts w:ascii="Segoe UI" w:hAnsi="Segoe UI" w:cs="Segoe UI"/>
                <w:w w:val="110"/>
                <w:sz w:val="16"/>
                <w:szCs w:val="16"/>
              </w:rPr>
            </w:pPr>
            <w:r w:rsidRPr="007756B9">
              <w:rPr>
                <w:rFonts w:ascii="Segoe UI" w:hAnsi="Segoe UI" w:cs="Segoe UI"/>
                <w:w w:val="110"/>
                <w:sz w:val="16"/>
                <w:szCs w:val="16"/>
              </w:rPr>
              <w:t>3,555</w:t>
            </w:r>
          </w:p>
        </w:tc>
      </w:tr>
      <w:tr w:rsidR="007756B9" w14:paraId="5108478E" w14:textId="77777777" w:rsidTr="007756B9">
        <w:trPr>
          <w:trHeight w:val="348"/>
        </w:trPr>
        <w:tc>
          <w:tcPr>
            <w:tcW w:w="1275" w:type="dxa"/>
            <w:tcBorders>
              <w:bottom w:val="single" w:sz="4" w:space="0" w:color="BFBFBF" w:themeColor="background1" w:themeShade="BF"/>
            </w:tcBorders>
          </w:tcPr>
          <w:p w14:paraId="1396C425"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w:t>
            </w:r>
          </w:p>
        </w:tc>
        <w:tc>
          <w:tcPr>
            <w:tcW w:w="5104" w:type="dxa"/>
            <w:tcBorders>
              <w:bottom w:val="single" w:sz="4" w:space="0" w:color="BFBFBF" w:themeColor="background1" w:themeShade="BF"/>
            </w:tcBorders>
          </w:tcPr>
          <w:p w14:paraId="19EF70BF" w14:textId="77777777" w:rsidR="007756B9" w:rsidRPr="007756B9" w:rsidRDefault="007756B9" w:rsidP="007756B9">
            <w:pPr>
              <w:pStyle w:val="TableParagraph"/>
              <w:spacing w:before="60" w:after="60"/>
              <w:ind w:left="66" w:hanging="5"/>
              <w:rPr>
                <w:rFonts w:ascii="Segoe UI" w:hAnsi="Segoe UI" w:cs="Segoe UI"/>
                <w:w w:val="105"/>
                <w:sz w:val="16"/>
                <w:szCs w:val="16"/>
              </w:rPr>
            </w:pPr>
            <w:r w:rsidRPr="007756B9">
              <w:rPr>
                <w:rFonts w:ascii="Segoe UI" w:hAnsi="Segoe UI" w:cs="Segoe UI"/>
                <w:w w:val="105"/>
                <w:sz w:val="16"/>
                <w:szCs w:val="16"/>
              </w:rPr>
              <w:t>Revaluation gains/losses on land</w:t>
            </w:r>
          </w:p>
        </w:tc>
        <w:tc>
          <w:tcPr>
            <w:tcW w:w="1559" w:type="dxa"/>
            <w:tcBorders>
              <w:bottom w:val="single" w:sz="4" w:space="0" w:color="BFBFBF" w:themeColor="background1" w:themeShade="BF"/>
            </w:tcBorders>
          </w:tcPr>
          <w:p w14:paraId="11C516CC" w14:textId="77777777" w:rsidR="007756B9" w:rsidRPr="007756B9" w:rsidRDefault="007756B9" w:rsidP="007756B9">
            <w:pPr>
              <w:pStyle w:val="TableParagraph"/>
              <w:spacing w:before="60" w:after="60"/>
              <w:ind w:left="-42" w:right="152" w:firstLine="99"/>
              <w:jc w:val="right"/>
              <w:rPr>
                <w:rFonts w:ascii="Segoe UI" w:hAnsi="Segoe UI" w:cs="Segoe UI"/>
                <w:w w:val="110"/>
                <w:sz w:val="16"/>
                <w:szCs w:val="16"/>
              </w:rPr>
            </w:pPr>
            <w:r w:rsidRPr="007756B9">
              <w:rPr>
                <w:rFonts w:ascii="Segoe UI" w:hAnsi="Segoe UI" w:cs="Segoe UI"/>
                <w:w w:val="110"/>
                <w:sz w:val="16"/>
                <w:szCs w:val="16"/>
              </w:rPr>
              <w:t>–</w:t>
            </w:r>
          </w:p>
        </w:tc>
      </w:tr>
      <w:tr w:rsidR="007756B9" w:rsidRPr="007756B9" w14:paraId="48516CB7" w14:textId="77777777" w:rsidTr="007756B9">
        <w:trPr>
          <w:trHeight w:val="354"/>
        </w:trPr>
        <w:tc>
          <w:tcPr>
            <w:tcW w:w="1275" w:type="dxa"/>
            <w:tcBorders>
              <w:top w:val="single" w:sz="4" w:space="0" w:color="BFBFBF" w:themeColor="background1" w:themeShade="BF"/>
              <w:bottom w:val="single" w:sz="4" w:space="0" w:color="BFBFBF" w:themeColor="background1" w:themeShade="BF"/>
            </w:tcBorders>
          </w:tcPr>
          <w:p w14:paraId="45ADFC4F" w14:textId="77777777" w:rsidR="007756B9" w:rsidRPr="007756B9" w:rsidRDefault="007756B9" w:rsidP="007756B9">
            <w:pPr>
              <w:pStyle w:val="TableParagraph"/>
              <w:spacing w:before="60" w:after="60"/>
              <w:ind w:left="-42" w:right="170" w:firstLine="99"/>
              <w:jc w:val="right"/>
              <w:rPr>
                <w:rFonts w:ascii="Segoe UI" w:hAnsi="Segoe UI" w:cs="Segoe UI"/>
                <w:b/>
                <w:bCs/>
                <w:sz w:val="16"/>
                <w:szCs w:val="16"/>
              </w:rPr>
            </w:pPr>
            <w:r w:rsidRPr="007756B9">
              <w:rPr>
                <w:rFonts w:ascii="Segoe UI" w:hAnsi="Segoe UI" w:cs="Segoe UI"/>
                <w:b/>
                <w:bCs/>
                <w:sz w:val="16"/>
                <w:szCs w:val="16"/>
              </w:rPr>
              <w:t>3,555</w:t>
            </w:r>
          </w:p>
        </w:tc>
        <w:tc>
          <w:tcPr>
            <w:tcW w:w="5104" w:type="dxa"/>
            <w:tcBorders>
              <w:top w:val="single" w:sz="4" w:space="0" w:color="BFBFBF" w:themeColor="background1" w:themeShade="BF"/>
              <w:bottom w:val="single" w:sz="4" w:space="0" w:color="BFBFBF" w:themeColor="background1" w:themeShade="BF"/>
            </w:tcBorders>
          </w:tcPr>
          <w:p w14:paraId="3EB547DA" w14:textId="77777777" w:rsidR="007756B9" w:rsidRPr="007756B9" w:rsidRDefault="007756B9" w:rsidP="007756B9">
            <w:pPr>
              <w:pStyle w:val="TableParagraph"/>
              <w:spacing w:before="60" w:after="60"/>
              <w:ind w:left="66" w:hanging="5"/>
              <w:rPr>
                <w:rFonts w:ascii="Segoe UI" w:hAnsi="Segoe UI" w:cs="Segoe UI"/>
                <w:b/>
                <w:bCs/>
                <w:w w:val="105"/>
                <w:sz w:val="16"/>
                <w:szCs w:val="16"/>
              </w:rPr>
            </w:pPr>
            <w:r w:rsidRPr="007756B9">
              <w:rPr>
                <w:rFonts w:ascii="Segoe UI" w:hAnsi="Segoe UI" w:cs="Segoe UI"/>
                <w:b/>
                <w:bCs/>
                <w:w w:val="105"/>
                <w:sz w:val="16"/>
                <w:szCs w:val="16"/>
              </w:rPr>
              <w:t xml:space="preserve">Balance as </w:t>
            </w:r>
            <w:proofErr w:type="gramStart"/>
            <w:r w:rsidRPr="007756B9">
              <w:rPr>
                <w:rFonts w:ascii="Segoe UI" w:hAnsi="Segoe UI" w:cs="Segoe UI"/>
                <w:b/>
                <w:bCs/>
                <w:w w:val="105"/>
                <w:sz w:val="16"/>
                <w:szCs w:val="16"/>
              </w:rPr>
              <w:t>at</w:t>
            </w:r>
            <w:proofErr w:type="gramEnd"/>
            <w:r w:rsidRPr="007756B9">
              <w:rPr>
                <w:rFonts w:ascii="Segoe UI" w:hAnsi="Segoe UI" w:cs="Segoe UI"/>
                <w:b/>
                <w:bCs/>
                <w:w w:val="105"/>
                <w:sz w:val="16"/>
                <w:szCs w:val="16"/>
              </w:rPr>
              <w:t xml:space="preserve"> 30 June</w:t>
            </w:r>
          </w:p>
        </w:tc>
        <w:tc>
          <w:tcPr>
            <w:tcW w:w="1559" w:type="dxa"/>
            <w:tcBorders>
              <w:top w:val="single" w:sz="4" w:space="0" w:color="BFBFBF" w:themeColor="background1" w:themeShade="BF"/>
              <w:bottom w:val="single" w:sz="4" w:space="0" w:color="BFBFBF" w:themeColor="background1" w:themeShade="BF"/>
            </w:tcBorders>
          </w:tcPr>
          <w:p w14:paraId="4B925847" w14:textId="77777777" w:rsidR="007756B9" w:rsidRPr="007756B9" w:rsidRDefault="007756B9" w:rsidP="007756B9">
            <w:pPr>
              <w:pStyle w:val="TableParagraph"/>
              <w:spacing w:before="60" w:after="60"/>
              <w:ind w:left="-42" w:right="152" w:firstLine="99"/>
              <w:jc w:val="right"/>
              <w:rPr>
                <w:rFonts w:ascii="Segoe UI" w:hAnsi="Segoe UI" w:cs="Segoe UI"/>
                <w:b/>
                <w:bCs/>
                <w:w w:val="110"/>
                <w:sz w:val="16"/>
                <w:szCs w:val="16"/>
              </w:rPr>
            </w:pPr>
            <w:r w:rsidRPr="007756B9">
              <w:rPr>
                <w:rFonts w:ascii="Segoe UI" w:hAnsi="Segoe UI" w:cs="Segoe UI"/>
                <w:b/>
                <w:bCs/>
                <w:w w:val="110"/>
                <w:sz w:val="16"/>
                <w:szCs w:val="16"/>
              </w:rPr>
              <w:t>3,555</w:t>
            </w:r>
          </w:p>
        </w:tc>
      </w:tr>
      <w:tr w:rsidR="007756B9" w:rsidRPr="007756B9" w14:paraId="11AB28DD" w14:textId="77777777" w:rsidTr="007756B9">
        <w:trPr>
          <w:trHeight w:val="348"/>
        </w:trPr>
        <w:tc>
          <w:tcPr>
            <w:tcW w:w="1275" w:type="dxa"/>
            <w:tcBorders>
              <w:top w:val="single" w:sz="4" w:space="0" w:color="BFBFBF" w:themeColor="background1" w:themeShade="BF"/>
            </w:tcBorders>
          </w:tcPr>
          <w:p w14:paraId="76C488E9" w14:textId="77777777" w:rsidR="007756B9" w:rsidRPr="007756B9" w:rsidRDefault="007756B9" w:rsidP="007756B9">
            <w:pPr>
              <w:pStyle w:val="TableParagraph"/>
              <w:spacing w:before="60" w:after="60"/>
              <w:ind w:left="-42" w:right="170" w:firstLine="99"/>
              <w:jc w:val="right"/>
              <w:rPr>
                <w:rFonts w:ascii="Segoe UI" w:hAnsi="Segoe UI" w:cs="Segoe UI"/>
                <w:b/>
                <w:bCs/>
                <w:sz w:val="16"/>
                <w:szCs w:val="16"/>
              </w:rPr>
            </w:pPr>
          </w:p>
        </w:tc>
        <w:tc>
          <w:tcPr>
            <w:tcW w:w="5104" w:type="dxa"/>
            <w:tcBorders>
              <w:top w:val="single" w:sz="4" w:space="0" w:color="BFBFBF" w:themeColor="background1" w:themeShade="BF"/>
            </w:tcBorders>
          </w:tcPr>
          <w:p w14:paraId="6CC54A14" w14:textId="77777777" w:rsidR="007756B9" w:rsidRPr="007756B9" w:rsidRDefault="007756B9" w:rsidP="007756B9">
            <w:pPr>
              <w:pStyle w:val="TableParagraph"/>
              <w:spacing w:before="60" w:after="60"/>
              <w:ind w:left="66" w:hanging="5"/>
              <w:rPr>
                <w:rFonts w:ascii="Segoe UI" w:hAnsi="Segoe UI" w:cs="Segoe UI"/>
                <w:b/>
                <w:bCs/>
                <w:w w:val="105"/>
                <w:sz w:val="16"/>
                <w:szCs w:val="16"/>
              </w:rPr>
            </w:pPr>
            <w:r w:rsidRPr="007756B9">
              <w:rPr>
                <w:rFonts w:ascii="Segoe UI" w:hAnsi="Segoe UI" w:cs="Segoe UI"/>
                <w:b/>
                <w:bCs/>
                <w:w w:val="105"/>
                <w:sz w:val="16"/>
                <w:szCs w:val="16"/>
              </w:rPr>
              <w:t>Memorandum accounts</w:t>
            </w:r>
          </w:p>
        </w:tc>
        <w:tc>
          <w:tcPr>
            <w:tcW w:w="1559" w:type="dxa"/>
            <w:tcBorders>
              <w:top w:val="single" w:sz="4" w:space="0" w:color="BFBFBF" w:themeColor="background1" w:themeShade="BF"/>
            </w:tcBorders>
          </w:tcPr>
          <w:p w14:paraId="67B7CFC8" w14:textId="77777777" w:rsidR="007756B9" w:rsidRPr="007756B9" w:rsidRDefault="007756B9" w:rsidP="007756B9">
            <w:pPr>
              <w:pStyle w:val="TableParagraph"/>
              <w:spacing w:before="60" w:after="60"/>
              <w:ind w:left="-42" w:right="152" w:firstLine="99"/>
              <w:jc w:val="right"/>
              <w:rPr>
                <w:rFonts w:ascii="Segoe UI" w:hAnsi="Segoe UI" w:cs="Segoe UI"/>
                <w:b/>
                <w:bCs/>
                <w:w w:val="110"/>
                <w:sz w:val="16"/>
                <w:szCs w:val="16"/>
              </w:rPr>
            </w:pPr>
          </w:p>
        </w:tc>
      </w:tr>
      <w:tr w:rsidR="007756B9" w14:paraId="6C19DA6A" w14:textId="77777777" w:rsidTr="007756B9">
        <w:trPr>
          <w:trHeight w:val="344"/>
        </w:trPr>
        <w:tc>
          <w:tcPr>
            <w:tcW w:w="1275" w:type="dxa"/>
          </w:tcPr>
          <w:p w14:paraId="6E4B6DC4"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(6,002)</w:t>
            </w:r>
          </w:p>
        </w:tc>
        <w:tc>
          <w:tcPr>
            <w:tcW w:w="5104" w:type="dxa"/>
          </w:tcPr>
          <w:p w14:paraId="5EBEDCFB" w14:textId="77777777" w:rsidR="007756B9" w:rsidRPr="007756B9" w:rsidRDefault="007756B9" w:rsidP="007756B9">
            <w:pPr>
              <w:pStyle w:val="TableParagraph"/>
              <w:spacing w:before="60" w:after="60"/>
              <w:ind w:left="66" w:hanging="5"/>
              <w:rPr>
                <w:rFonts w:ascii="Segoe UI" w:hAnsi="Segoe UI" w:cs="Segoe UI"/>
                <w:w w:val="105"/>
                <w:sz w:val="16"/>
                <w:szCs w:val="16"/>
              </w:rPr>
            </w:pPr>
            <w:r w:rsidRPr="007756B9">
              <w:rPr>
                <w:rFonts w:ascii="Segoe UI" w:hAnsi="Segoe UI" w:cs="Segoe UI"/>
                <w:w w:val="105"/>
                <w:sz w:val="16"/>
                <w:szCs w:val="16"/>
              </w:rPr>
              <w:t xml:space="preserve">Balance as </w:t>
            </w:r>
            <w:proofErr w:type="gramStart"/>
            <w:r w:rsidRPr="007756B9">
              <w:rPr>
                <w:rFonts w:ascii="Segoe UI" w:hAnsi="Segoe UI" w:cs="Segoe UI"/>
                <w:w w:val="105"/>
                <w:sz w:val="16"/>
                <w:szCs w:val="16"/>
              </w:rPr>
              <w:t>at</w:t>
            </w:r>
            <w:proofErr w:type="gramEnd"/>
            <w:r w:rsidRPr="007756B9">
              <w:rPr>
                <w:rFonts w:ascii="Segoe UI" w:hAnsi="Segoe UI" w:cs="Segoe UI"/>
                <w:w w:val="105"/>
                <w:sz w:val="16"/>
                <w:szCs w:val="16"/>
              </w:rPr>
              <w:t xml:space="preserve"> 1 July</w:t>
            </w:r>
          </w:p>
        </w:tc>
        <w:tc>
          <w:tcPr>
            <w:tcW w:w="1559" w:type="dxa"/>
          </w:tcPr>
          <w:p w14:paraId="5B306EDC" w14:textId="77777777" w:rsidR="007756B9" w:rsidRPr="007756B9" w:rsidRDefault="007756B9" w:rsidP="007756B9">
            <w:pPr>
              <w:pStyle w:val="TableParagraph"/>
              <w:spacing w:before="60" w:after="60"/>
              <w:ind w:left="-42" w:right="152" w:firstLine="99"/>
              <w:jc w:val="right"/>
              <w:rPr>
                <w:rFonts w:ascii="Segoe UI" w:hAnsi="Segoe UI" w:cs="Segoe UI"/>
                <w:w w:val="110"/>
                <w:sz w:val="16"/>
                <w:szCs w:val="16"/>
              </w:rPr>
            </w:pPr>
            <w:r w:rsidRPr="007756B9">
              <w:rPr>
                <w:rFonts w:ascii="Segoe UI" w:hAnsi="Segoe UI" w:cs="Segoe UI"/>
                <w:w w:val="110"/>
                <w:sz w:val="16"/>
                <w:szCs w:val="16"/>
              </w:rPr>
              <w:t>(7,339)</w:t>
            </w:r>
          </w:p>
        </w:tc>
      </w:tr>
      <w:tr w:rsidR="007756B9" w14:paraId="4357BEAB" w14:textId="77777777" w:rsidTr="007756B9">
        <w:trPr>
          <w:trHeight w:val="354"/>
        </w:trPr>
        <w:tc>
          <w:tcPr>
            <w:tcW w:w="1275" w:type="dxa"/>
            <w:tcBorders>
              <w:bottom w:val="single" w:sz="4" w:space="0" w:color="BFBFBF" w:themeColor="background1" w:themeShade="BF"/>
            </w:tcBorders>
          </w:tcPr>
          <w:p w14:paraId="36DD154F"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(1,337)</w:t>
            </w:r>
          </w:p>
        </w:tc>
        <w:tc>
          <w:tcPr>
            <w:tcW w:w="5104" w:type="dxa"/>
            <w:tcBorders>
              <w:bottom w:val="single" w:sz="4" w:space="0" w:color="BFBFBF" w:themeColor="background1" w:themeShade="BF"/>
            </w:tcBorders>
          </w:tcPr>
          <w:p w14:paraId="5A875AD4" w14:textId="77777777" w:rsidR="007756B9" w:rsidRPr="007756B9" w:rsidRDefault="007756B9" w:rsidP="007756B9">
            <w:pPr>
              <w:pStyle w:val="TableParagraph"/>
              <w:spacing w:before="60" w:after="60"/>
              <w:ind w:left="66" w:hanging="5"/>
              <w:rPr>
                <w:rFonts w:ascii="Segoe UI" w:hAnsi="Segoe UI" w:cs="Segoe UI"/>
                <w:w w:val="105"/>
                <w:sz w:val="16"/>
                <w:szCs w:val="16"/>
              </w:rPr>
            </w:pPr>
            <w:r w:rsidRPr="007756B9">
              <w:rPr>
                <w:rFonts w:ascii="Segoe UI" w:hAnsi="Segoe UI" w:cs="Segoe UI"/>
                <w:w w:val="105"/>
                <w:sz w:val="16"/>
                <w:szCs w:val="16"/>
              </w:rPr>
              <w:t>Net memorandum account deficits for the year</w:t>
            </w:r>
          </w:p>
        </w:tc>
        <w:tc>
          <w:tcPr>
            <w:tcW w:w="1559" w:type="dxa"/>
            <w:tcBorders>
              <w:bottom w:val="single" w:sz="4" w:space="0" w:color="BFBFBF" w:themeColor="background1" w:themeShade="BF"/>
            </w:tcBorders>
          </w:tcPr>
          <w:p w14:paraId="15B45CC5" w14:textId="77777777" w:rsidR="007756B9" w:rsidRPr="007756B9" w:rsidRDefault="007756B9" w:rsidP="007756B9">
            <w:pPr>
              <w:pStyle w:val="TableParagraph"/>
              <w:spacing w:before="60" w:after="60"/>
              <w:ind w:left="-42" w:right="152" w:firstLine="99"/>
              <w:jc w:val="right"/>
              <w:rPr>
                <w:rFonts w:ascii="Segoe UI" w:hAnsi="Segoe UI" w:cs="Segoe UI"/>
                <w:w w:val="110"/>
                <w:sz w:val="16"/>
                <w:szCs w:val="16"/>
              </w:rPr>
            </w:pPr>
            <w:r w:rsidRPr="007756B9">
              <w:rPr>
                <w:rFonts w:ascii="Segoe UI" w:hAnsi="Segoe UI" w:cs="Segoe UI"/>
                <w:w w:val="110"/>
                <w:sz w:val="16"/>
                <w:szCs w:val="16"/>
              </w:rPr>
              <w:t>(974)</w:t>
            </w:r>
          </w:p>
        </w:tc>
      </w:tr>
      <w:tr w:rsidR="007756B9" w:rsidRPr="007756B9" w14:paraId="680931DF" w14:textId="77777777" w:rsidTr="007756B9">
        <w:trPr>
          <w:trHeight w:val="348"/>
        </w:trPr>
        <w:tc>
          <w:tcPr>
            <w:tcW w:w="1275" w:type="dxa"/>
            <w:tcBorders>
              <w:top w:val="single" w:sz="4" w:space="0" w:color="BFBFBF" w:themeColor="background1" w:themeShade="BF"/>
              <w:bottom w:val="single" w:sz="4" w:space="0" w:color="BFBFBF" w:themeColor="background1" w:themeShade="BF"/>
            </w:tcBorders>
          </w:tcPr>
          <w:p w14:paraId="183A7C71" w14:textId="77777777" w:rsidR="007756B9" w:rsidRPr="007756B9" w:rsidRDefault="007756B9" w:rsidP="007756B9">
            <w:pPr>
              <w:pStyle w:val="TableParagraph"/>
              <w:spacing w:before="60" w:after="60"/>
              <w:ind w:left="-42" w:right="170" w:firstLine="99"/>
              <w:jc w:val="right"/>
              <w:rPr>
                <w:rFonts w:ascii="Segoe UI" w:hAnsi="Segoe UI" w:cs="Segoe UI"/>
                <w:b/>
                <w:bCs/>
                <w:sz w:val="16"/>
                <w:szCs w:val="16"/>
              </w:rPr>
            </w:pPr>
            <w:r w:rsidRPr="007756B9">
              <w:rPr>
                <w:rFonts w:ascii="Segoe UI" w:hAnsi="Segoe UI" w:cs="Segoe UI"/>
                <w:b/>
                <w:bCs/>
                <w:sz w:val="16"/>
                <w:szCs w:val="16"/>
              </w:rPr>
              <w:t>(7,339)</w:t>
            </w:r>
          </w:p>
        </w:tc>
        <w:tc>
          <w:tcPr>
            <w:tcW w:w="5104" w:type="dxa"/>
            <w:tcBorders>
              <w:top w:val="single" w:sz="4" w:space="0" w:color="BFBFBF" w:themeColor="background1" w:themeShade="BF"/>
              <w:bottom w:val="single" w:sz="4" w:space="0" w:color="BFBFBF" w:themeColor="background1" w:themeShade="BF"/>
            </w:tcBorders>
          </w:tcPr>
          <w:p w14:paraId="16C4B81F" w14:textId="77777777" w:rsidR="007756B9" w:rsidRPr="007756B9" w:rsidRDefault="007756B9" w:rsidP="007756B9">
            <w:pPr>
              <w:pStyle w:val="TableParagraph"/>
              <w:spacing w:before="60" w:after="60"/>
              <w:ind w:left="66" w:hanging="5"/>
              <w:rPr>
                <w:rFonts w:ascii="Segoe UI" w:hAnsi="Segoe UI" w:cs="Segoe UI"/>
                <w:b/>
                <w:bCs/>
                <w:w w:val="105"/>
                <w:sz w:val="16"/>
                <w:szCs w:val="16"/>
              </w:rPr>
            </w:pPr>
            <w:r w:rsidRPr="007756B9">
              <w:rPr>
                <w:rFonts w:ascii="Segoe UI" w:hAnsi="Segoe UI" w:cs="Segoe UI"/>
                <w:b/>
                <w:bCs/>
                <w:w w:val="105"/>
                <w:sz w:val="16"/>
                <w:szCs w:val="16"/>
              </w:rPr>
              <w:t xml:space="preserve">Balance as </w:t>
            </w:r>
            <w:proofErr w:type="gramStart"/>
            <w:r w:rsidRPr="007756B9">
              <w:rPr>
                <w:rFonts w:ascii="Segoe UI" w:hAnsi="Segoe UI" w:cs="Segoe UI"/>
                <w:b/>
                <w:bCs/>
                <w:w w:val="105"/>
                <w:sz w:val="16"/>
                <w:szCs w:val="16"/>
              </w:rPr>
              <w:t>at</w:t>
            </w:r>
            <w:proofErr w:type="gramEnd"/>
            <w:r w:rsidRPr="007756B9">
              <w:rPr>
                <w:rFonts w:ascii="Segoe UI" w:hAnsi="Segoe UI" w:cs="Segoe UI"/>
                <w:b/>
                <w:bCs/>
                <w:w w:val="105"/>
                <w:sz w:val="16"/>
                <w:szCs w:val="16"/>
              </w:rPr>
              <w:t xml:space="preserve"> 30 June</w:t>
            </w:r>
          </w:p>
        </w:tc>
        <w:tc>
          <w:tcPr>
            <w:tcW w:w="1559" w:type="dxa"/>
            <w:tcBorders>
              <w:top w:val="single" w:sz="4" w:space="0" w:color="BFBFBF" w:themeColor="background1" w:themeShade="BF"/>
              <w:bottom w:val="single" w:sz="4" w:space="0" w:color="BFBFBF" w:themeColor="background1" w:themeShade="BF"/>
            </w:tcBorders>
          </w:tcPr>
          <w:p w14:paraId="13D8322A" w14:textId="77777777" w:rsidR="007756B9" w:rsidRPr="007756B9" w:rsidRDefault="007756B9" w:rsidP="007756B9">
            <w:pPr>
              <w:pStyle w:val="TableParagraph"/>
              <w:spacing w:before="60" w:after="60"/>
              <w:ind w:left="-42" w:right="152" w:firstLine="99"/>
              <w:jc w:val="right"/>
              <w:rPr>
                <w:rFonts w:ascii="Segoe UI" w:hAnsi="Segoe UI" w:cs="Segoe UI"/>
                <w:b/>
                <w:bCs/>
                <w:w w:val="110"/>
                <w:sz w:val="16"/>
                <w:szCs w:val="16"/>
              </w:rPr>
            </w:pPr>
            <w:r w:rsidRPr="007756B9">
              <w:rPr>
                <w:rFonts w:ascii="Segoe UI" w:hAnsi="Segoe UI" w:cs="Segoe UI"/>
                <w:b/>
                <w:bCs/>
                <w:w w:val="110"/>
                <w:sz w:val="16"/>
                <w:szCs w:val="16"/>
              </w:rPr>
              <w:t>(8,313)</w:t>
            </w:r>
          </w:p>
        </w:tc>
      </w:tr>
      <w:tr w:rsidR="007756B9" w:rsidRPr="007756B9" w14:paraId="7D58D732" w14:textId="77777777" w:rsidTr="007756B9">
        <w:trPr>
          <w:trHeight w:val="344"/>
        </w:trPr>
        <w:tc>
          <w:tcPr>
            <w:tcW w:w="1275" w:type="dxa"/>
            <w:tcBorders>
              <w:top w:val="single" w:sz="4" w:space="0" w:color="BFBFBF" w:themeColor="background1" w:themeShade="BF"/>
              <w:bottom w:val="single" w:sz="4" w:space="0" w:color="BFBFBF" w:themeColor="background1" w:themeShade="BF"/>
            </w:tcBorders>
          </w:tcPr>
          <w:p w14:paraId="43CB3631" w14:textId="77777777" w:rsidR="007756B9" w:rsidRPr="007756B9" w:rsidRDefault="007756B9" w:rsidP="007756B9">
            <w:pPr>
              <w:pStyle w:val="TableParagraph"/>
              <w:spacing w:before="60" w:after="60"/>
              <w:ind w:left="-42" w:right="170" w:firstLine="99"/>
              <w:jc w:val="right"/>
              <w:rPr>
                <w:rFonts w:ascii="Segoe UI" w:hAnsi="Segoe UI" w:cs="Segoe UI"/>
                <w:b/>
                <w:bCs/>
                <w:sz w:val="16"/>
                <w:szCs w:val="16"/>
              </w:rPr>
            </w:pPr>
            <w:r w:rsidRPr="007756B9">
              <w:rPr>
                <w:rFonts w:ascii="Segoe UI" w:hAnsi="Segoe UI" w:cs="Segoe UI"/>
                <w:b/>
                <w:bCs/>
                <w:sz w:val="16"/>
                <w:szCs w:val="16"/>
              </w:rPr>
              <w:t>22,177</w:t>
            </w:r>
          </w:p>
        </w:tc>
        <w:tc>
          <w:tcPr>
            <w:tcW w:w="5104" w:type="dxa"/>
            <w:tcBorders>
              <w:top w:val="single" w:sz="4" w:space="0" w:color="BFBFBF" w:themeColor="background1" w:themeShade="BF"/>
              <w:bottom w:val="single" w:sz="4" w:space="0" w:color="BFBFBF" w:themeColor="background1" w:themeShade="BF"/>
            </w:tcBorders>
          </w:tcPr>
          <w:p w14:paraId="65EACB24" w14:textId="77777777" w:rsidR="007756B9" w:rsidRPr="007756B9" w:rsidRDefault="007756B9" w:rsidP="007756B9">
            <w:pPr>
              <w:pStyle w:val="TableParagraph"/>
              <w:spacing w:before="60" w:after="60"/>
              <w:ind w:left="66" w:hanging="5"/>
              <w:rPr>
                <w:rFonts w:ascii="Segoe UI" w:hAnsi="Segoe UI" w:cs="Segoe UI"/>
                <w:b/>
                <w:bCs/>
                <w:w w:val="105"/>
                <w:sz w:val="16"/>
                <w:szCs w:val="16"/>
              </w:rPr>
            </w:pPr>
            <w:r w:rsidRPr="007756B9">
              <w:rPr>
                <w:rFonts w:ascii="Segoe UI" w:hAnsi="Segoe UI" w:cs="Segoe UI"/>
                <w:b/>
                <w:bCs/>
                <w:w w:val="105"/>
                <w:sz w:val="16"/>
                <w:szCs w:val="16"/>
              </w:rPr>
              <w:t>Total equity</w:t>
            </w:r>
          </w:p>
        </w:tc>
        <w:tc>
          <w:tcPr>
            <w:tcW w:w="1559" w:type="dxa"/>
            <w:tcBorders>
              <w:top w:val="single" w:sz="4" w:space="0" w:color="BFBFBF" w:themeColor="background1" w:themeShade="BF"/>
              <w:bottom w:val="single" w:sz="4" w:space="0" w:color="BFBFBF" w:themeColor="background1" w:themeShade="BF"/>
            </w:tcBorders>
          </w:tcPr>
          <w:p w14:paraId="7B802002" w14:textId="77777777" w:rsidR="007756B9" w:rsidRPr="007756B9" w:rsidRDefault="007756B9" w:rsidP="007756B9">
            <w:pPr>
              <w:pStyle w:val="TableParagraph"/>
              <w:spacing w:before="60" w:after="60"/>
              <w:ind w:left="-42" w:right="152" w:firstLine="99"/>
              <w:jc w:val="right"/>
              <w:rPr>
                <w:rFonts w:ascii="Segoe UI" w:hAnsi="Segoe UI" w:cs="Segoe UI"/>
                <w:b/>
                <w:bCs/>
                <w:w w:val="110"/>
                <w:sz w:val="16"/>
                <w:szCs w:val="16"/>
              </w:rPr>
            </w:pPr>
            <w:r w:rsidRPr="007756B9">
              <w:rPr>
                <w:rFonts w:ascii="Segoe UI" w:hAnsi="Segoe UI" w:cs="Segoe UI"/>
                <w:b/>
                <w:bCs/>
                <w:w w:val="110"/>
                <w:sz w:val="16"/>
                <w:szCs w:val="16"/>
              </w:rPr>
              <w:t>4,632</w:t>
            </w:r>
          </w:p>
        </w:tc>
      </w:tr>
    </w:tbl>
    <w:p w14:paraId="77BD0635" w14:textId="77777777" w:rsidR="007756B9" w:rsidRDefault="007756B9" w:rsidP="007756B9">
      <w:pPr>
        <w:sectPr w:rsidR="007756B9" w:rsidSect="007615A9">
          <w:pgSz w:w="11907" w:h="16840" w:code="9"/>
          <w:pgMar w:top="1418" w:right="1842" w:bottom="1134" w:left="1843" w:header="284" w:footer="425" w:gutter="284"/>
          <w:cols w:space="720"/>
        </w:sectPr>
      </w:pPr>
    </w:p>
    <w:p w14:paraId="28000EA6" w14:textId="1B4BB7F9" w:rsidR="007756B9" w:rsidRDefault="007756B9" w:rsidP="007F06C3">
      <w:pPr>
        <w:pStyle w:val="Heading3"/>
        <w:numPr>
          <w:ilvl w:val="6"/>
          <w:numId w:val="8"/>
        </w:numPr>
        <w:spacing w:before="0"/>
        <w:ind w:left="709" w:hanging="709"/>
      </w:pPr>
      <w:r>
        <w:lastRenderedPageBreak/>
        <w:t>Memorandum accounts</w:t>
      </w:r>
    </w:p>
    <w:p w14:paraId="253EC3DC" w14:textId="535074DB" w:rsidR="007756B9" w:rsidRDefault="007756B9" w:rsidP="007756B9">
      <w:r>
        <w:t>The memorandum accounts summarise financial information relating to the accumulated surpluses and deficits incurred in the provision of statutory information and performance of accountability reviews by the Ministry to third parties in a full cost recovery basis.</w:t>
      </w:r>
    </w:p>
    <w:p w14:paraId="509FD325" w14:textId="77777777" w:rsidR="007756B9" w:rsidRDefault="007756B9" w:rsidP="007756B9"/>
    <w:p w14:paraId="3F4C1D24" w14:textId="77777777" w:rsidR="007756B9" w:rsidRDefault="007756B9" w:rsidP="007756B9">
      <w:r>
        <w:t>The balance of each memorandum account is expected to trend toward zero over a reasonable period of time, with interim deficits being met either from cash from the Ministry’s statement of financial position or by seeking approval for a capital injection from the Crown. Capital injections will be repaid to the Crown by way of cash payments throughout the memorandum account cycle.</w:t>
      </w:r>
    </w:p>
    <w:p w14:paraId="6B6C9B15" w14:textId="77777777" w:rsidR="007756B9" w:rsidRDefault="007756B9" w:rsidP="007756B9">
      <w:pPr>
        <w:pStyle w:val="Heading4"/>
      </w:pPr>
      <w:r>
        <w:t xml:space="preserve">Action taken to address surpluses and </w:t>
      </w:r>
      <w:proofErr w:type="gramStart"/>
      <w:r>
        <w:t>deficits</w:t>
      </w:r>
      <w:proofErr w:type="gramEnd"/>
    </w:p>
    <w:p w14:paraId="4B12B22E" w14:textId="77777777" w:rsidR="007756B9" w:rsidRDefault="007756B9" w:rsidP="007756B9">
      <w:r>
        <w:t xml:space="preserve">To recover the deficit memorandum account from revenue in the future years, the Ministry has undertaken fees reviews. </w:t>
      </w:r>
      <w:proofErr w:type="spellStart"/>
      <w:r>
        <w:t>Medsafe</w:t>
      </w:r>
      <w:proofErr w:type="spellEnd"/>
      <w:r>
        <w:t xml:space="preserve"> and the Office of Radiation Safety have implemented changes to their fees. This is expected to address the deficit in the medium-term. A review is also underway for Medicinal Cannabis, it is expected to implement a new fee schedule in 2024/25 financial year.</w:t>
      </w:r>
    </w:p>
    <w:p w14:paraId="6BDC036D" w14:textId="77777777" w:rsidR="007756B9" w:rsidRDefault="007756B9" w:rsidP="007756B9"/>
    <w:tbl>
      <w:tblPr>
        <w:tblW w:w="8080" w:type="dxa"/>
        <w:tblLayout w:type="fixed"/>
        <w:tblCellMar>
          <w:left w:w="0" w:type="dxa"/>
          <w:right w:w="0" w:type="dxa"/>
        </w:tblCellMar>
        <w:tblLook w:val="01E0" w:firstRow="1" w:lastRow="1" w:firstColumn="1" w:lastColumn="1" w:noHBand="0" w:noVBand="0"/>
      </w:tblPr>
      <w:tblGrid>
        <w:gridCol w:w="2410"/>
        <w:gridCol w:w="992"/>
        <w:gridCol w:w="993"/>
        <w:gridCol w:w="992"/>
        <w:gridCol w:w="992"/>
        <w:gridCol w:w="851"/>
        <w:gridCol w:w="850"/>
      </w:tblGrid>
      <w:tr w:rsidR="007756B9" w:rsidRPr="007756B9" w14:paraId="6B62A133" w14:textId="77777777" w:rsidTr="00DB51D7">
        <w:trPr>
          <w:trHeight w:val="1073"/>
        </w:trPr>
        <w:tc>
          <w:tcPr>
            <w:tcW w:w="2410" w:type="dxa"/>
            <w:shd w:val="clear" w:color="auto" w:fill="D9D9D9" w:themeFill="background1" w:themeFillShade="D9"/>
          </w:tcPr>
          <w:p w14:paraId="0C8E03AE" w14:textId="0CC63CFC" w:rsidR="007756B9" w:rsidRPr="007756B9" w:rsidRDefault="007756B9" w:rsidP="007756B9">
            <w:pPr>
              <w:pStyle w:val="TableParagraph"/>
              <w:tabs>
                <w:tab w:val="left" w:pos="2784"/>
              </w:tabs>
              <w:spacing w:line="20" w:lineRule="exact"/>
              <w:rPr>
                <w:b/>
                <w:bCs/>
                <w:sz w:val="2"/>
              </w:rPr>
            </w:pPr>
          </w:p>
        </w:tc>
        <w:tc>
          <w:tcPr>
            <w:tcW w:w="992" w:type="dxa"/>
            <w:shd w:val="clear" w:color="auto" w:fill="D9D9D9" w:themeFill="background1" w:themeFillShade="D9"/>
          </w:tcPr>
          <w:p w14:paraId="4A734889" w14:textId="5E22616D" w:rsidR="007756B9" w:rsidRPr="007756B9" w:rsidRDefault="007756B9" w:rsidP="007756B9">
            <w:pPr>
              <w:pStyle w:val="TableParagraph"/>
              <w:spacing w:before="60" w:after="60"/>
              <w:ind w:left="-42" w:right="170" w:firstLine="99"/>
              <w:jc w:val="right"/>
              <w:rPr>
                <w:rFonts w:ascii="Segoe UI" w:hAnsi="Segoe UI" w:cs="Segoe UI"/>
                <w:b/>
                <w:bCs/>
                <w:sz w:val="16"/>
                <w:szCs w:val="16"/>
              </w:rPr>
            </w:pPr>
            <w:r w:rsidRPr="007756B9">
              <w:rPr>
                <w:rFonts w:ascii="Segoe UI" w:hAnsi="Segoe UI" w:cs="Segoe UI"/>
                <w:b/>
                <w:bCs/>
                <w:sz w:val="16"/>
                <w:szCs w:val="16"/>
              </w:rPr>
              <w:t>Problem Gambling*</w:t>
            </w:r>
            <w:r w:rsidRPr="007756B9">
              <w:rPr>
                <w:rFonts w:ascii="Segoe UI" w:hAnsi="Segoe UI" w:cs="Segoe UI"/>
                <w:b/>
                <w:bCs/>
                <w:sz w:val="16"/>
                <w:szCs w:val="16"/>
              </w:rPr>
              <w:br/>
            </w:r>
          </w:p>
          <w:p w14:paraId="43B28CD5" w14:textId="77777777" w:rsidR="007756B9" w:rsidRPr="007756B9" w:rsidRDefault="007756B9" w:rsidP="007756B9">
            <w:pPr>
              <w:pStyle w:val="TableParagraph"/>
              <w:spacing w:before="60" w:after="60"/>
              <w:ind w:left="-42" w:right="170" w:firstLine="99"/>
              <w:jc w:val="right"/>
              <w:rPr>
                <w:rFonts w:ascii="Segoe UI" w:hAnsi="Segoe UI" w:cs="Segoe UI"/>
                <w:b/>
                <w:bCs/>
                <w:sz w:val="16"/>
                <w:szCs w:val="16"/>
              </w:rPr>
            </w:pPr>
            <w:r w:rsidRPr="007756B9">
              <w:rPr>
                <w:rFonts w:ascii="Segoe UI" w:hAnsi="Segoe UI" w:cs="Segoe UI"/>
                <w:b/>
                <w:bCs/>
                <w:sz w:val="16"/>
                <w:szCs w:val="16"/>
              </w:rPr>
              <w:t>$000</w:t>
            </w:r>
          </w:p>
        </w:tc>
        <w:tc>
          <w:tcPr>
            <w:tcW w:w="993" w:type="dxa"/>
            <w:shd w:val="clear" w:color="auto" w:fill="D9D9D9" w:themeFill="background1" w:themeFillShade="D9"/>
          </w:tcPr>
          <w:p w14:paraId="6D91445D" w14:textId="53E9C95A" w:rsidR="007756B9" w:rsidRPr="007756B9" w:rsidRDefault="007756B9" w:rsidP="007756B9">
            <w:pPr>
              <w:pStyle w:val="TableParagraph"/>
              <w:spacing w:before="60" w:after="60"/>
              <w:ind w:left="-42" w:right="170" w:firstLine="99"/>
              <w:jc w:val="right"/>
              <w:rPr>
                <w:rFonts w:ascii="Segoe UI" w:hAnsi="Segoe UI" w:cs="Segoe UI"/>
                <w:b/>
                <w:bCs/>
                <w:sz w:val="16"/>
                <w:szCs w:val="16"/>
              </w:rPr>
            </w:pPr>
            <w:r w:rsidRPr="007756B9">
              <w:rPr>
                <w:rFonts w:ascii="Segoe UI" w:hAnsi="Segoe UI" w:cs="Segoe UI"/>
                <w:b/>
                <w:bCs/>
                <w:sz w:val="16"/>
                <w:szCs w:val="16"/>
              </w:rPr>
              <w:t>Office of</w:t>
            </w:r>
            <w:r w:rsidRPr="007756B9">
              <w:rPr>
                <w:rFonts w:ascii="Segoe UI" w:hAnsi="Segoe UI" w:cs="Segoe UI"/>
                <w:b/>
                <w:bCs/>
                <w:sz w:val="16"/>
                <w:szCs w:val="16"/>
              </w:rPr>
              <w:br/>
              <w:t>Radiation Safety</w:t>
            </w:r>
          </w:p>
          <w:p w14:paraId="78F897EC" w14:textId="77777777" w:rsidR="007756B9" w:rsidRPr="007756B9" w:rsidRDefault="007756B9" w:rsidP="007756B9">
            <w:pPr>
              <w:pStyle w:val="TableParagraph"/>
              <w:spacing w:before="60" w:after="60"/>
              <w:ind w:left="-42" w:right="170" w:firstLine="99"/>
              <w:jc w:val="right"/>
              <w:rPr>
                <w:rFonts w:ascii="Segoe UI" w:hAnsi="Segoe UI" w:cs="Segoe UI"/>
                <w:b/>
                <w:bCs/>
                <w:sz w:val="16"/>
                <w:szCs w:val="16"/>
              </w:rPr>
            </w:pPr>
            <w:r w:rsidRPr="007756B9">
              <w:rPr>
                <w:rFonts w:ascii="Segoe UI" w:hAnsi="Segoe UI" w:cs="Segoe UI"/>
                <w:b/>
                <w:bCs/>
                <w:sz w:val="16"/>
                <w:szCs w:val="16"/>
              </w:rPr>
              <w:t>$000</w:t>
            </w:r>
          </w:p>
        </w:tc>
        <w:tc>
          <w:tcPr>
            <w:tcW w:w="992" w:type="dxa"/>
            <w:shd w:val="clear" w:color="auto" w:fill="D9D9D9" w:themeFill="background1" w:themeFillShade="D9"/>
          </w:tcPr>
          <w:p w14:paraId="529F3EF0" w14:textId="256E2A97" w:rsidR="007756B9" w:rsidRPr="007756B9" w:rsidRDefault="007756B9" w:rsidP="007756B9">
            <w:pPr>
              <w:pStyle w:val="TableParagraph"/>
              <w:spacing w:before="60" w:after="60"/>
              <w:ind w:left="-42" w:right="170" w:firstLine="99"/>
              <w:jc w:val="right"/>
              <w:rPr>
                <w:rFonts w:ascii="Segoe UI" w:hAnsi="Segoe UI" w:cs="Segoe UI"/>
                <w:b/>
                <w:bCs/>
                <w:sz w:val="16"/>
                <w:szCs w:val="16"/>
              </w:rPr>
            </w:pPr>
            <w:proofErr w:type="spellStart"/>
            <w:r w:rsidRPr="007756B9">
              <w:rPr>
                <w:rFonts w:ascii="Segoe UI" w:hAnsi="Segoe UI" w:cs="Segoe UI"/>
                <w:b/>
                <w:bCs/>
                <w:sz w:val="16"/>
                <w:szCs w:val="16"/>
              </w:rPr>
              <w:t>Medsafe</w:t>
            </w:r>
            <w:proofErr w:type="spellEnd"/>
            <w:r w:rsidRPr="007756B9">
              <w:rPr>
                <w:rFonts w:ascii="Segoe UI" w:hAnsi="Segoe UI" w:cs="Segoe UI"/>
                <w:b/>
                <w:bCs/>
                <w:sz w:val="16"/>
                <w:szCs w:val="16"/>
              </w:rPr>
              <w:br/>
            </w:r>
            <w:r w:rsidRPr="007756B9">
              <w:rPr>
                <w:rFonts w:ascii="Segoe UI" w:hAnsi="Segoe UI" w:cs="Segoe UI"/>
                <w:b/>
                <w:bCs/>
                <w:sz w:val="16"/>
                <w:szCs w:val="16"/>
              </w:rPr>
              <w:br/>
            </w:r>
          </w:p>
          <w:p w14:paraId="6D277301" w14:textId="77777777" w:rsidR="007756B9" w:rsidRPr="007756B9" w:rsidRDefault="007756B9" w:rsidP="007756B9">
            <w:pPr>
              <w:pStyle w:val="TableParagraph"/>
              <w:spacing w:before="60" w:after="60"/>
              <w:ind w:left="-42" w:right="170" w:firstLine="99"/>
              <w:jc w:val="right"/>
              <w:rPr>
                <w:rFonts w:ascii="Segoe UI" w:hAnsi="Segoe UI" w:cs="Segoe UI"/>
                <w:b/>
                <w:bCs/>
                <w:sz w:val="16"/>
                <w:szCs w:val="16"/>
              </w:rPr>
            </w:pPr>
            <w:r w:rsidRPr="007756B9">
              <w:rPr>
                <w:rFonts w:ascii="Segoe UI" w:hAnsi="Segoe UI" w:cs="Segoe UI"/>
                <w:b/>
                <w:bCs/>
                <w:sz w:val="16"/>
                <w:szCs w:val="16"/>
              </w:rPr>
              <w:t>$000</w:t>
            </w:r>
          </w:p>
        </w:tc>
        <w:tc>
          <w:tcPr>
            <w:tcW w:w="992" w:type="dxa"/>
            <w:shd w:val="clear" w:color="auto" w:fill="D9D9D9" w:themeFill="background1" w:themeFillShade="D9"/>
          </w:tcPr>
          <w:p w14:paraId="14C86E00" w14:textId="47B0C0F8" w:rsidR="007756B9" w:rsidRPr="007756B9" w:rsidRDefault="007756B9" w:rsidP="007756B9">
            <w:pPr>
              <w:pStyle w:val="TableParagraph"/>
              <w:tabs>
                <w:tab w:val="left" w:pos="1039"/>
              </w:tabs>
              <w:spacing w:before="60" w:after="60"/>
              <w:ind w:left="-42" w:right="170" w:firstLine="99"/>
              <w:jc w:val="right"/>
              <w:rPr>
                <w:rFonts w:ascii="Segoe UI" w:hAnsi="Segoe UI" w:cs="Segoe UI"/>
                <w:b/>
                <w:bCs/>
                <w:sz w:val="16"/>
                <w:szCs w:val="16"/>
              </w:rPr>
            </w:pPr>
            <w:r w:rsidRPr="007756B9">
              <w:rPr>
                <w:rFonts w:ascii="Segoe UI" w:hAnsi="Segoe UI" w:cs="Segoe UI"/>
                <w:b/>
                <w:bCs/>
                <w:sz w:val="16"/>
                <w:szCs w:val="16"/>
              </w:rPr>
              <w:t>Medicinal</w:t>
            </w:r>
            <w:r w:rsidRPr="007756B9">
              <w:rPr>
                <w:rFonts w:ascii="Segoe UI" w:hAnsi="Segoe UI" w:cs="Segoe UI"/>
                <w:b/>
                <w:bCs/>
                <w:sz w:val="16"/>
                <w:szCs w:val="16"/>
              </w:rPr>
              <w:br/>
              <w:t>Cannabis</w:t>
            </w:r>
          </w:p>
          <w:p w14:paraId="68309FE3" w14:textId="77777777" w:rsidR="007756B9" w:rsidRPr="007756B9" w:rsidRDefault="007756B9" w:rsidP="007756B9">
            <w:pPr>
              <w:pStyle w:val="TableParagraph"/>
              <w:spacing w:before="60" w:after="60"/>
              <w:ind w:left="-42" w:right="170" w:firstLine="99"/>
              <w:jc w:val="right"/>
              <w:rPr>
                <w:rFonts w:ascii="Segoe UI" w:hAnsi="Segoe UI" w:cs="Segoe UI"/>
                <w:b/>
                <w:bCs/>
                <w:sz w:val="16"/>
                <w:szCs w:val="16"/>
              </w:rPr>
            </w:pPr>
          </w:p>
          <w:p w14:paraId="2C72A68D" w14:textId="77777777" w:rsidR="007756B9" w:rsidRPr="007756B9" w:rsidRDefault="007756B9" w:rsidP="007756B9">
            <w:pPr>
              <w:pStyle w:val="TableParagraph"/>
              <w:spacing w:before="60" w:after="60"/>
              <w:ind w:left="-42" w:right="170" w:firstLine="99"/>
              <w:jc w:val="right"/>
              <w:rPr>
                <w:rFonts w:ascii="Segoe UI" w:hAnsi="Segoe UI" w:cs="Segoe UI"/>
                <w:b/>
                <w:bCs/>
                <w:sz w:val="16"/>
                <w:szCs w:val="16"/>
              </w:rPr>
            </w:pPr>
            <w:r w:rsidRPr="007756B9">
              <w:rPr>
                <w:rFonts w:ascii="Segoe UI" w:hAnsi="Segoe UI" w:cs="Segoe UI"/>
                <w:b/>
                <w:bCs/>
                <w:sz w:val="16"/>
                <w:szCs w:val="16"/>
              </w:rPr>
              <w:t>$000</w:t>
            </w:r>
          </w:p>
        </w:tc>
        <w:tc>
          <w:tcPr>
            <w:tcW w:w="851" w:type="dxa"/>
            <w:shd w:val="clear" w:color="auto" w:fill="D9D9D9" w:themeFill="background1" w:themeFillShade="D9"/>
          </w:tcPr>
          <w:p w14:paraId="44974051" w14:textId="6F1B2797" w:rsidR="007756B9" w:rsidRPr="007756B9" w:rsidRDefault="007756B9" w:rsidP="007756B9">
            <w:pPr>
              <w:pStyle w:val="TableParagraph"/>
              <w:spacing w:before="60" w:after="60"/>
              <w:ind w:left="-42" w:right="170" w:firstLine="99"/>
              <w:jc w:val="right"/>
              <w:rPr>
                <w:rFonts w:ascii="Segoe UI" w:hAnsi="Segoe UI" w:cs="Segoe UI"/>
                <w:b/>
                <w:bCs/>
                <w:sz w:val="16"/>
                <w:szCs w:val="16"/>
              </w:rPr>
            </w:pPr>
            <w:r w:rsidRPr="007756B9">
              <w:rPr>
                <w:rFonts w:ascii="Segoe UI" w:hAnsi="Segoe UI" w:cs="Segoe UI"/>
                <w:b/>
                <w:bCs/>
                <w:sz w:val="16"/>
                <w:szCs w:val="16"/>
              </w:rPr>
              <w:t>Vaping</w:t>
            </w:r>
            <w:r w:rsidRPr="007756B9">
              <w:rPr>
                <w:rFonts w:ascii="Segoe UI" w:hAnsi="Segoe UI" w:cs="Segoe UI"/>
                <w:b/>
                <w:bCs/>
                <w:sz w:val="16"/>
                <w:szCs w:val="16"/>
              </w:rPr>
              <w:br/>
            </w:r>
          </w:p>
          <w:p w14:paraId="798B4534" w14:textId="77777777" w:rsidR="007756B9" w:rsidRPr="007756B9" w:rsidRDefault="007756B9" w:rsidP="007756B9">
            <w:pPr>
              <w:pStyle w:val="TableParagraph"/>
              <w:spacing w:before="60" w:after="60"/>
              <w:ind w:left="-42" w:right="170" w:firstLine="99"/>
              <w:jc w:val="right"/>
              <w:rPr>
                <w:rFonts w:ascii="Segoe UI" w:hAnsi="Segoe UI" w:cs="Segoe UI"/>
                <w:b/>
                <w:bCs/>
                <w:sz w:val="16"/>
                <w:szCs w:val="16"/>
              </w:rPr>
            </w:pPr>
          </w:p>
          <w:p w14:paraId="6EEADDAA" w14:textId="77777777" w:rsidR="007756B9" w:rsidRPr="007756B9" w:rsidRDefault="007756B9" w:rsidP="007756B9">
            <w:pPr>
              <w:pStyle w:val="TableParagraph"/>
              <w:spacing w:before="60" w:after="60"/>
              <w:ind w:left="-42" w:right="170" w:firstLine="99"/>
              <w:jc w:val="right"/>
              <w:rPr>
                <w:rFonts w:ascii="Segoe UI" w:hAnsi="Segoe UI" w:cs="Segoe UI"/>
                <w:b/>
                <w:bCs/>
                <w:sz w:val="16"/>
                <w:szCs w:val="16"/>
              </w:rPr>
            </w:pPr>
            <w:r w:rsidRPr="007756B9">
              <w:rPr>
                <w:rFonts w:ascii="Segoe UI" w:hAnsi="Segoe UI" w:cs="Segoe UI"/>
                <w:b/>
                <w:bCs/>
                <w:sz w:val="16"/>
                <w:szCs w:val="16"/>
              </w:rPr>
              <w:t>$000</w:t>
            </w:r>
          </w:p>
        </w:tc>
        <w:tc>
          <w:tcPr>
            <w:tcW w:w="850" w:type="dxa"/>
            <w:shd w:val="clear" w:color="auto" w:fill="D9D9D9" w:themeFill="background1" w:themeFillShade="D9"/>
          </w:tcPr>
          <w:p w14:paraId="49C3BC33" w14:textId="2045A12B" w:rsidR="007756B9" w:rsidRPr="007756B9" w:rsidRDefault="007756B9" w:rsidP="007756B9">
            <w:pPr>
              <w:pStyle w:val="TableParagraph"/>
              <w:spacing w:before="60" w:after="60"/>
              <w:ind w:left="-42" w:right="170" w:firstLine="99"/>
              <w:jc w:val="right"/>
              <w:rPr>
                <w:rFonts w:ascii="Segoe UI" w:hAnsi="Segoe UI" w:cs="Segoe UI"/>
                <w:b/>
                <w:bCs/>
                <w:sz w:val="16"/>
                <w:szCs w:val="16"/>
              </w:rPr>
            </w:pPr>
            <w:r w:rsidRPr="007756B9">
              <w:rPr>
                <w:rFonts w:ascii="Segoe UI" w:hAnsi="Segoe UI" w:cs="Segoe UI"/>
                <w:b/>
                <w:bCs/>
                <w:sz w:val="16"/>
                <w:szCs w:val="16"/>
              </w:rPr>
              <w:t>Total</w:t>
            </w:r>
            <w:r w:rsidRPr="007756B9">
              <w:rPr>
                <w:rFonts w:ascii="Segoe UI" w:hAnsi="Segoe UI" w:cs="Segoe UI"/>
                <w:b/>
                <w:bCs/>
                <w:sz w:val="16"/>
                <w:szCs w:val="16"/>
              </w:rPr>
              <w:br/>
            </w:r>
          </w:p>
          <w:p w14:paraId="7517BAEE" w14:textId="77777777" w:rsidR="007756B9" w:rsidRPr="007756B9" w:rsidRDefault="007756B9" w:rsidP="007756B9">
            <w:pPr>
              <w:pStyle w:val="TableParagraph"/>
              <w:spacing w:before="60" w:after="60"/>
              <w:ind w:left="-42" w:right="170" w:firstLine="99"/>
              <w:jc w:val="right"/>
              <w:rPr>
                <w:rFonts w:ascii="Segoe UI" w:hAnsi="Segoe UI" w:cs="Segoe UI"/>
                <w:b/>
                <w:bCs/>
                <w:sz w:val="16"/>
                <w:szCs w:val="16"/>
              </w:rPr>
            </w:pPr>
          </w:p>
          <w:p w14:paraId="2A6B2477" w14:textId="77777777" w:rsidR="007756B9" w:rsidRPr="007756B9" w:rsidRDefault="007756B9" w:rsidP="007756B9">
            <w:pPr>
              <w:pStyle w:val="TableParagraph"/>
              <w:spacing w:before="60" w:after="60"/>
              <w:ind w:left="-42" w:right="170" w:firstLine="99"/>
              <w:jc w:val="right"/>
              <w:rPr>
                <w:rFonts w:ascii="Segoe UI" w:hAnsi="Segoe UI" w:cs="Segoe UI"/>
                <w:b/>
                <w:bCs/>
                <w:sz w:val="16"/>
                <w:szCs w:val="16"/>
              </w:rPr>
            </w:pPr>
            <w:r w:rsidRPr="007756B9">
              <w:rPr>
                <w:rFonts w:ascii="Segoe UI" w:hAnsi="Segoe UI" w:cs="Segoe UI"/>
                <w:b/>
                <w:bCs/>
                <w:sz w:val="16"/>
                <w:szCs w:val="16"/>
              </w:rPr>
              <w:t>$000</w:t>
            </w:r>
          </w:p>
        </w:tc>
      </w:tr>
      <w:tr w:rsidR="007756B9" w14:paraId="3D24666F" w14:textId="77777777" w:rsidTr="00DB51D7">
        <w:trPr>
          <w:trHeight w:val="334"/>
        </w:trPr>
        <w:tc>
          <w:tcPr>
            <w:tcW w:w="2410" w:type="dxa"/>
          </w:tcPr>
          <w:p w14:paraId="41CF15AB" w14:textId="77777777" w:rsidR="007756B9" w:rsidRPr="007756B9" w:rsidRDefault="007756B9" w:rsidP="007756B9">
            <w:pPr>
              <w:pStyle w:val="TableParagraph"/>
              <w:spacing w:before="60" w:after="60"/>
              <w:ind w:left="66" w:hanging="5"/>
              <w:rPr>
                <w:rFonts w:ascii="Segoe UI" w:hAnsi="Segoe UI" w:cs="Segoe UI"/>
                <w:w w:val="105"/>
                <w:sz w:val="16"/>
                <w:szCs w:val="16"/>
              </w:rPr>
            </w:pPr>
            <w:r w:rsidRPr="007756B9">
              <w:rPr>
                <w:rFonts w:ascii="Segoe UI" w:hAnsi="Segoe UI" w:cs="Segoe UI"/>
                <w:w w:val="105"/>
                <w:sz w:val="16"/>
                <w:szCs w:val="16"/>
              </w:rPr>
              <w:t xml:space="preserve">Balance as </w:t>
            </w:r>
            <w:proofErr w:type="gramStart"/>
            <w:r w:rsidRPr="007756B9">
              <w:rPr>
                <w:rFonts w:ascii="Segoe UI" w:hAnsi="Segoe UI" w:cs="Segoe UI"/>
                <w:w w:val="105"/>
                <w:sz w:val="16"/>
                <w:szCs w:val="16"/>
              </w:rPr>
              <w:t>at</w:t>
            </w:r>
            <w:proofErr w:type="gramEnd"/>
            <w:r w:rsidRPr="007756B9">
              <w:rPr>
                <w:rFonts w:ascii="Segoe UI" w:hAnsi="Segoe UI" w:cs="Segoe UI"/>
                <w:w w:val="105"/>
                <w:sz w:val="16"/>
                <w:szCs w:val="16"/>
              </w:rPr>
              <w:t xml:space="preserve"> 1 July 2021</w:t>
            </w:r>
          </w:p>
        </w:tc>
        <w:tc>
          <w:tcPr>
            <w:tcW w:w="992" w:type="dxa"/>
          </w:tcPr>
          <w:p w14:paraId="407F0994"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(707)</w:t>
            </w:r>
          </w:p>
        </w:tc>
        <w:tc>
          <w:tcPr>
            <w:tcW w:w="993" w:type="dxa"/>
          </w:tcPr>
          <w:p w14:paraId="649F3F0A"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(1,417)</w:t>
            </w:r>
          </w:p>
        </w:tc>
        <w:tc>
          <w:tcPr>
            <w:tcW w:w="992" w:type="dxa"/>
          </w:tcPr>
          <w:p w14:paraId="4C425F63"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(2,603)</w:t>
            </w:r>
          </w:p>
        </w:tc>
        <w:tc>
          <w:tcPr>
            <w:tcW w:w="992" w:type="dxa"/>
          </w:tcPr>
          <w:p w14:paraId="2952435D"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(122)</w:t>
            </w:r>
          </w:p>
        </w:tc>
        <w:tc>
          <w:tcPr>
            <w:tcW w:w="851" w:type="dxa"/>
          </w:tcPr>
          <w:p w14:paraId="53EF1DED"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(1,153)</w:t>
            </w:r>
          </w:p>
        </w:tc>
        <w:tc>
          <w:tcPr>
            <w:tcW w:w="850" w:type="dxa"/>
          </w:tcPr>
          <w:p w14:paraId="175BF075"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(6,002)</w:t>
            </w:r>
          </w:p>
        </w:tc>
      </w:tr>
      <w:tr w:rsidR="007756B9" w14:paraId="0177083F" w14:textId="77777777" w:rsidTr="00DB51D7">
        <w:trPr>
          <w:trHeight w:val="359"/>
        </w:trPr>
        <w:tc>
          <w:tcPr>
            <w:tcW w:w="2410" w:type="dxa"/>
          </w:tcPr>
          <w:p w14:paraId="387A976D" w14:textId="77777777" w:rsidR="007756B9" w:rsidRPr="007756B9" w:rsidRDefault="007756B9" w:rsidP="007756B9">
            <w:pPr>
              <w:pStyle w:val="TableParagraph"/>
              <w:spacing w:before="60" w:after="60"/>
              <w:ind w:left="66" w:hanging="5"/>
              <w:rPr>
                <w:rFonts w:ascii="Segoe UI" w:hAnsi="Segoe UI" w:cs="Segoe UI"/>
                <w:w w:val="105"/>
                <w:sz w:val="16"/>
                <w:szCs w:val="16"/>
              </w:rPr>
            </w:pPr>
            <w:r w:rsidRPr="007756B9">
              <w:rPr>
                <w:rFonts w:ascii="Segoe UI" w:hAnsi="Segoe UI" w:cs="Segoe UI"/>
                <w:w w:val="105"/>
                <w:sz w:val="16"/>
                <w:szCs w:val="16"/>
              </w:rPr>
              <w:t>Revenue</w:t>
            </w:r>
          </w:p>
        </w:tc>
        <w:tc>
          <w:tcPr>
            <w:tcW w:w="992" w:type="dxa"/>
          </w:tcPr>
          <w:p w14:paraId="5210080A"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w:t>
            </w:r>
          </w:p>
        </w:tc>
        <w:tc>
          <w:tcPr>
            <w:tcW w:w="993" w:type="dxa"/>
          </w:tcPr>
          <w:p w14:paraId="4C11407F"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1,016</w:t>
            </w:r>
          </w:p>
        </w:tc>
        <w:tc>
          <w:tcPr>
            <w:tcW w:w="992" w:type="dxa"/>
          </w:tcPr>
          <w:p w14:paraId="4CE4324F"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9,772</w:t>
            </w:r>
          </w:p>
        </w:tc>
        <w:tc>
          <w:tcPr>
            <w:tcW w:w="992" w:type="dxa"/>
          </w:tcPr>
          <w:p w14:paraId="696AE94C"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477</w:t>
            </w:r>
          </w:p>
        </w:tc>
        <w:tc>
          <w:tcPr>
            <w:tcW w:w="851" w:type="dxa"/>
          </w:tcPr>
          <w:p w14:paraId="4584F854"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1,774</w:t>
            </w:r>
          </w:p>
        </w:tc>
        <w:tc>
          <w:tcPr>
            <w:tcW w:w="850" w:type="dxa"/>
          </w:tcPr>
          <w:p w14:paraId="193781B0"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13,039</w:t>
            </w:r>
          </w:p>
        </w:tc>
      </w:tr>
      <w:tr w:rsidR="007756B9" w14:paraId="4745E5C4" w14:textId="77777777" w:rsidTr="00DB51D7">
        <w:trPr>
          <w:trHeight w:val="348"/>
        </w:trPr>
        <w:tc>
          <w:tcPr>
            <w:tcW w:w="2410" w:type="dxa"/>
            <w:tcBorders>
              <w:bottom w:val="single" w:sz="4" w:space="0" w:color="BFBFBF" w:themeColor="background1" w:themeShade="BF"/>
            </w:tcBorders>
          </w:tcPr>
          <w:p w14:paraId="4E83FB0E" w14:textId="77777777" w:rsidR="007756B9" w:rsidRPr="007756B9" w:rsidRDefault="007756B9" w:rsidP="007756B9">
            <w:pPr>
              <w:pStyle w:val="TableParagraph"/>
              <w:spacing w:before="60" w:after="60"/>
              <w:ind w:left="66" w:hanging="5"/>
              <w:rPr>
                <w:rFonts w:ascii="Segoe UI" w:hAnsi="Segoe UI" w:cs="Segoe UI"/>
                <w:w w:val="105"/>
                <w:sz w:val="16"/>
                <w:szCs w:val="16"/>
              </w:rPr>
            </w:pPr>
            <w:r w:rsidRPr="007756B9">
              <w:rPr>
                <w:rFonts w:ascii="Segoe UI" w:hAnsi="Segoe UI" w:cs="Segoe UI"/>
                <w:w w:val="105"/>
                <w:sz w:val="16"/>
                <w:szCs w:val="16"/>
              </w:rPr>
              <w:t>Expenditure</w:t>
            </w:r>
          </w:p>
        </w:tc>
        <w:tc>
          <w:tcPr>
            <w:tcW w:w="992" w:type="dxa"/>
            <w:tcBorders>
              <w:bottom w:val="single" w:sz="4" w:space="0" w:color="BFBFBF" w:themeColor="background1" w:themeShade="BF"/>
            </w:tcBorders>
          </w:tcPr>
          <w:p w14:paraId="38431B55"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w:t>
            </w:r>
          </w:p>
        </w:tc>
        <w:tc>
          <w:tcPr>
            <w:tcW w:w="993" w:type="dxa"/>
            <w:tcBorders>
              <w:bottom w:val="single" w:sz="4" w:space="0" w:color="BFBFBF" w:themeColor="background1" w:themeShade="BF"/>
            </w:tcBorders>
          </w:tcPr>
          <w:p w14:paraId="017C699E"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(1,750)</w:t>
            </w:r>
          </w:p>
        </w:tc>
        <w:tc>
          <w:tcPr>
            <w:tcW w:w="992" w:type="dxa"/>
            <w:tcBorders>
              <w:bottom w:val="single" w:sz="4" w:space="0" w:color="BFBFBF" w:themeColor="background1" w:themeShade="BF"/>
            </w:tcBorders>
          </w:tcPr>
          <w:p w14:paraId="1CEC8ECB"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(10,198)</w:t>
            </w:r>
          </w:p>
        </w:tc>
        <w:tc>
          <w:tcPr>
            <w:tcW w:w="992" w:type="dxa"/>
            <w:tcBorders>
              <w:bottom w:val="single" w:sz="4" w:space="0" w:color="BFBFBF" w:themeColor="background1" w:themeShade="BF"/>
            </w:tcBorders>
          </w:tcPr>
          <w:p w14:paraId="3A2EC4A9"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(1,059)</w:t>
            </w:r>
          </w:p>
        </w:tc>
        <w:tc>
          <w:tcPr>
            <w:tcW w:w="851" w:type="dxa"/>
            <w:tcBorders>
              <w:bottom w:val="single" w:sz="4" w:space="0" w:color="BFBFBF" w:themeColor="background1" w:themeShade="BF"/>
            </w:tcBorders>
          </w:tcPr>
          <w:p w14:paraId="2F3B4E3E"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(1,369)</w:t>
            </w:r>
          </w:p>
        </w:tc>
        <w:tc>
          <w:tcPr>
            <w:tcW w:w="850" w:type="dxa"/>
            <w:tcBorders>
              <w:bottom w:val="single" w:sz="4" w:space="0" w:color="BFBFBF" w:themeColor="background1" w:themeShade="BF"/>
            </w:tcBorders>
          </w:tcPr>
          <w:p w14:paraId="11355D38"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(14,376)</w:t>
            </w:r>
          </w:p>
        </w:tc>
      </w:tr>
      <w:tr w:rsidR="007756B9" w:rsidRPr="00DB51D7" w14:paraId="15A67706" w14:textId="77777777" w:rsidTr="00DB51D7">
        <w:trPr>
          <w:trHeight w:val="344"/>
        </w:trPr>
        <w:tc>
          <w:tcPr>
            <w:tcW w:w="2410" w:type="dxa"/>
            <w:tcBorders>
              <w:top w:val="single" w:sz="4" w:space="0" w:color="BFBFBF" w:themeColor="background1" w:themeShade="BF"/>
              <w:bottom w:val="single" w:sz="4" w:space="0" w:color="BFBFBF" w:themeColor="background1" w:themeShade="BF"/>
            </w:tcBorders>
          </w:tcPr>
          <w:p w14:paraId="5F8C616C" w14:textId="77777777" w:rsidR="007756B9" w:rsidRPr="00DB51D7" w:rsidRDefault="007756B9" w:rsidP="007756B9">
            <w:pPr>
              <w:pStyle w:val="TableParagraph"/>
              <w:spacing w:before="60" w:after="60"/>
              <w:ind w:left="66" w:hanging="5"/>
              <w:rPr>
                <w:rFonts w:ascii="Segoe UI" w:hAnsi="Segoe UI" w:cs="Segoe UI"/>
                <w:b/>
                <w:bCs/>
                <w:w w:val="105"/>
                <w:sz w:val="16"/>
                <w:szCs w:val="16"/>
              </w:rPr>
            </w:pPr>
            <w:r w:rsidRPr="00DB51D7">
              <w:rPr>
                <w:rFonts w:ascii="Segoe UI" w:hAnsi="Segoe UI" w:cs="Segoe UI"/>
                <w:b/>
                <w:bCs/>
                <w:w w:val="105"/>
                <w:sz w:val="16"/>
                <w:szCs w:val="16"/>
              </w:rPr>
              <w:t xml:space="preserve">Balance as </w:t>
            </w:r>
            <w:proofErr w:type="gramStart"/>
            <w:r w:rsidRPr="00DB51D7">
              <w:rPr>
                <w:rFonts w:ascii="Segoe UI" w:hAnsi="Segoe UI" w:cs="Segoe UI"/>
                <w:b/>
                <w:bCs/>
                <w:w w:val="105"/>
                <w:sz w:val="16"/>
                <w:szCs w:val="16"/>
              </w:rPr>
              <w:t>at</w:t>
            </w:r>
            <w:proofErr w:type="gramEnd"/>
            <w:r w:rsidRPr="00DB51D7">
              <w:rPr>
                <w:rFonts w:ascii="Segoe UI" w:hAnsi="Segoe UI" w:cs="Segoe UI"/>
                <w:b/>
                <w:bCs/>
                <w:w w:val="105"/>
                <w:sz w:val="16"/>
                <w:szCs w:val="16"/>
              </w:rPr>
              <w:t xml:space="preserve"> 30 June 2022</w:t>
            </w:r>
          </w:p>
        </w:tc>
        <w:tc>
          <w:tcPr>
            <w:tcW w:w="992" w:type="dxa"/>
            <w:tcBorders>
              <w:top w:val="single" w:sz="4" w:space="0" w:color="BFBFBF" w:themeColor="background1" w:themeShade="BF"/>
              <w:bottom w:val="single" w:sz="4" w:space="0" w:color="BFBFBF" w:themeColor="background1" w:themeShade="BF"/>
            </w:tcBorders>
          </w:tcPr>
          <w:p w14:paraId="2782688B" w14:textId="77777777" w:rsidR="007756B9" w:rsidRPr="00DB51D7" w:rsidRDefault="007756B9" w:rsidP="007756B9">
            <w:pPr>
              <w:pStyle w:val="TableParagraph"/>
              <w:spacing w:before="60" w:after="60"/>
              <w:ind w:left="-42" w:right="170" w:firstLine="99"/>
              <w:jc w:val="right"/>
              <w:rPr>
                <w:rFonts w:ascii="Segoe UI" w:hAnsi="Segoe UI" w:cs="Segoe UI"/>
                <w:b/>
                <w:bCs/>
                <w:sz w:val="16"/>
                <w:szCs w:val="16"/>
              </w:rPr>
            </w:pPr>
            <w:r w:rsidRPr="00DB51D7">
              <w:rPr>
                <w:rFonts w:ascii="Segoe UI" w:hAnsi="Segoe UI" w:cs="Segoe UI"/>
                <w:b/>
                <w:bCs/>
                <w:sz w:val="16"/>
                <w:szCs w:val="16"/>
              </w:rPr>
              <w:t>(707)</w:t>
            </w:r>
          </w:p>
        </w:tc>
        <w:tc>
          <w:tcPr>
            <w:tcW w:w="993" w:type="dxa"/>
            <w:tcBorders>
              <w:top w:val="single" w:sz="4" w:space="0" w:color="BFBFBF" w:themeColor="background1" w:themeShade="BF"/>
              <w:bottom w:val="single" w:sz="4" w:space="0" w:color="BFBFBF" w:themeColor="background1" w:themeShade="BF"/>
            </w:tcBorders>
          </w:tcPr>
          <w:p w14:paraId="50F15D15" w14:textId="77777777" w:rsidR="007756B9" w:rsidRPr="00DB51D7" w:rsidRDefault="007756B9" w:rsidP="007756B9">
            <w:pPr>
              <w:pStyle w:val="TableParagraph"/>
              <w:spacing w:before="60" w:after="60"/>
              <w:ind w:left="-42" w:right="170" w:firstLine="99"/>
              <w:jc w:val="right"/>
              <w:rPr>
                <w:rFonts w:ascii="Segoe UI" w:hAnsi="Segoe UI" w:cs="Segoe UI"/>
                <w:b/>
                <w:bCs/>
                <w:sz w:val="16"/>
                <w:szCs w:val="16"/>
              </w:rPr>
            </w:pPr>
            <w:r w:rsidRPr="00DB51D7">
              <w:rPr>
                <w:rFonts w:ascii="Segoe UI" w:hAnsi="Segoe UI" w:cs="Segoe UI"/>
                <w:b/>
                <w:bCs/>
                <w:sz w:val="16"/>
                <w:szCs w:val="16"/>
              </w:rPr>
              <w:t>(2,151)</w:t>
            </w:r>
          </w:p>
        </w:tc>
        <w:tc>
          <w:tcPr>
            <w:tcW w:w="992" w:type="dxa"/>
            <w:tcBorders>
              <w:top w:val="single" w:sz="4" w:space="0" w:color="BFBFBF" w:themeColor="background1" w:themeShade="BF"/>
              <w:bottom w:val="single" w:sz="4" w:space="0" w:color="BFBFBF" w:themeColor="background1" w:themeShade="BF"/>
            </w:tcBorders>
          </w:tcPr>
          <w:p w14:paraId="568CDE7F" w14:textId="77777777" w:rsidR="007756B9" w:rsidRPr="00DB51D7" w:rsidRDefault="007756B9" w:rsidP="007756B9">
            <w:pPr>
              <w:pStyle w:val="TableParagraph"/>
              <w:spacing w:before="60" w:after="60"/>
              <w:ind w:left="-42" w:right="170" w:firstLine="99"/>
              <w:jc w:val="right"/>
              <w:rPr>
                <w:rFonts w:ascii="Segoe UI" w:hAnsi="Segoe UI" w:cs="Segoe UI"/>
                <w:b/>
                <w:bCs/>
                <w:sz w:val="16"/>
                <w:szCs w:val="16"/>
              </w:rPr>
            </w:pPr>
            <w:r w:rsidRPr="00DB51D7">
              <w:rPr>
                <w:rFonts w:ascii="Segoe UI" w:hAnsi="Segoe UI" w:cs="Segoe UI"/>
                <w:b/>
                <w:bCs/>
                <w:sz w:val="16"/>
                <w:szCs w:val="16"/>
              </w:rPr>
              <w:t>(3,029)</w:t>
            </w:r>
          </w:p>
        </w:tc>
        <w:tc>
          <w:tcPr>
            <w:tcW w:w="992" w:type="dxa"/>
            <w:tcBorders>
              <w:top w:val="single" w:sz="4" w:space="0" w:color="BFBFBF" w:themeColor="background1" w:themeShade="BF"/>
              <w:bottom w:val="single" w:sz="4" w:space="0" w:color="BFBFBF" w:themeColor="background1" w:themeShade="BF"/>
            </w:tcBorders>
          </w:tcPr>
          <w:p w14:paraId="75408F3E" w14:textId="77777777" w:rsidR="007756B9" w:rsidRPr="00DB51D7" w:rsidRDefault="007756B9" w:rsidP="007756B9">
            <w:pPr>
              <w:pStyle w:val="TableParagraph"/>
              <w:spacing w:before="60" w:after="60"/>
              <w:ind w:left="-42" w:right="170" w:firstLine="99"/>
              <w:jc w:val="right"/>
              <w:rPr>
                <w:rFonts w:ascii="Segoe UI" w:hAnsi="Segoe UI" w:cs="Segoe UI"/>
                <w:b/>
                <w:bCs/>
                <w:sz w:val="16"/>
                <w:szCs w:val="16"/>
              </w:rPr>
            </w:pPr>
            <w:r w:rsidRPr="00DB51D7">
              <w:rPr>
                <w:rFonts w:ascii="Segoe UI" w:hAnsi="Segoe UI" w:cs="Segoe UI"/>
                <w:b/>
                <w:bCs/>
                <w:sz w:val="16"/>
                <w:szCs w:val="16"/>
              </w:rPr>
              <w:t>(704)</w:t>
            </w:r>
          </w:p>
        </w:tc>
        <w:tc>
          <w:tcPr>
            <w:tcW w:w="851" w:type="dxa"/>
            <w:tcBorders>
              <w:top w:val="single" w:sz="4" w:space="0" w:color="BFBFBF" w:themeColor="background1" w:themeShade="BF"/>
              <w:bottom w:val="single" w:sz="4" w:space="0" w:color="BFBFBF" w:themeColor="background1" w:themeShade="BF"/>
            </w:tcBorders>
          </w:tcPr>
          <w:p w14:paraId="48C426F3" w14:textId="77777777" w:rsidR="007756B9" w:rsidRPr="00DB51D7" w:rsidRDefault="007756B9" w:rsidP="007756B9">
            <w:pPr>
              <w:pStyle w:val="TableParagraph"/>
              <w:spacing w:before="60" w:after="60"/>
              <w:ind w:left="-42" w:right="170" w:firstLine="99"/>
              <w:jc w:val="right"/>
              <w:rPr>
                <w:rFonts w:ascii="Segoe UI" w:hAnsi="Segoe UI" w:cs="Segoe UI"/>
                <w:b/>
                <w:bCs/>
                <w:sz w:val="16"/>
                <w:szCs w:val="16"/>
              </w:rPr>
            </w:pPr>
            <w:r w:rsidRPr="00DB51D7">
              <w:rPr>
                <w:rFonts w:ascii="Segoe UI" w:hAnsi="Segoe UI" w:cs="Segoe UI"/>
                <w:b/>
                <w:bCs/>
                <w:sz w:val="16"/>
                <w:szCs w:val="16"/>
              </w:rPr>
              <w:t>(748)</w:t>
            </w:r>
          </w:p>
        </w:tc>
        <w:tc>
          <w:tcPr>
            <w:tcW w:w="850" w:type="dxa"/>
            <w:tcBorders>
              <w:top w:val="single" w:sz="4" w:space="0" w:color="BFBFBF" w:themeColor="background1" w:themeShade="BF"/>
              <w:bottom w:val="single" w:sz="4" w:space="0" w:color="BFBFBF" w:themeColor="background1" w:themeShade="BF"/>
            </w:tcBorders>
          </w:tcPr>
          <w:p w14:paraId="281701A2" w14:textId="77777777" w:rsidR="007756B9" w:rsidRPr="00DB51D7" w:rsidRDefault="007756B9" w:rsidP="007756B9">
            <w:pPr>
              <w:pStyle w:val="TableParagraph"/>
              <w:spacing w:before="60" w:after="60"/>
              <w:ind w:left="-42" w:right="170" w:firstLine="99"/>
              <w:jc w:val="right"/>
              <w:rPr>
                <w:rFonts w:ascii="Segoe UI" w:hAnsi="Segoe UI" w:cs="Segoe UI"/>
                <w:b/>
                <w:bCs/>
                <w:sz w:val="16"/>
                <w:szCs w:val="16"/>
              </w:rPr>
            </w:pPr>
            <w:r w:rsidRPr="00DB51D7">
              <w:rPr>
                <w:rFonts w:ascii="Segoe UI" w:hAnsi="Segoe UI" w:cs="Segoe UI"/>
                <w:b/>
                <w:bCs/>
                <w:sz w:val="16"/>
                <w:szCs w:val="16"/>
              </w:rPr>
              <w:t>(7,339)</w:t>
            </w:r>
          </w:p>
        </w:tc>
      </w:tr>
      <w:tr w:rsidR="007756B9" w14:paraId="2F0A44BC" w14:textId="77777777" w:rsidTr="00DB51D7">
        <w:trPr>
          <w:trHeight w:val="354"/>
        </w:trPr>
        <w:tc>
          <w:tcPr>
            <w:tcW w:w="2410" w:type="dxa"/>
            <w:tcBorders>
              <w:top w:val="single" w:sz="4" w:space="0" w:color="BFBFBF" w:themeColor="background1" w:themeShade="BF"/>
            </w:tcBorders>
          </w:tcPr>
          <w:p w14:paraId="2E30EC7C" w14:textId="77777777" w:rsidR="007756B9" w:rsidRPr="007756B9" w:rsidRDefault="007756B9" w:rsidP="007756B9">
            <w:pPr>
              <w:pStyle w:val="TableParagraph"/>
              <w:spacing w:before="60" w:after="60"/>
              <w:ind w:left="66" w:hanging="5"/>
              <w:rPr>
                <w:rFonts w:ascii="Segoe UI" w:hAnsi="Segoe UI" w:cs="Segoe UI"/>
                <w:w w:val="105"/>
                <w:sz w:val="16"/>
                <w:szCs w:val="16"/>
              </w:rPr>
            </w:pPr>
            <w:r w:rsidRPr="007756B9">
              <w:rPr>
                <w:rFonts w:ascii="Segoe UI" w:hAnsi="Segoe UI" w:cs="Segoe UI"/>
                <w:w w:val="105"/>
                <w:sz w:val="16"/>
                <w:szCs w:val="16"/>
              </w:rPr>
              <w:t xml:space="preserve">Balance as </w:t>
            </w:r>
            <w:proofErr w:type="gramStart"/>
            <w:r w:rsidRPr="007756B9">
              <w:rPr>
                <w:rFonts w:ascii="Segoe UI" w:hAnsi="Segoe UI" w:cs="Segoe UI"/>
                <w:w w:val="105"/>
                <w:sz w:val="16"/>
                <w:szCs w:val="16"/>
              </w:rPr>
              <w:t>at</w:t>
            </w:r>
            <w:proofErr w:type="gramEnd"/>
            <w:r w:rsidRPr="007756B9">
              <w:rPr>
                <w:rFonts w:ascii="Segoe UI" w:hAnsi="Segoe UI" w:cs="Segoe UI"/>
                <w:w w:val="105"/>
                <w:sz w:val="16"/>
                <w:szCs w:val="16"/>
              </w:rPr>
              <w:t xml:space="preserve"> 1 July 2022</w:t>
            </w:r>
          </w:p>
        </w:tc>
        <w:tc>
          <w:tcPr>
            <w:tcW w:w="992" w:type="dxa"/>
            <w:tcBorders>
              <w:top w:val="single" w:sz="4" w:space="0" w:color="BFBFBF" w:themeColor="background1" w:themeShade="BF"/>
            </w:tcBorders>
          </w:tcPr>
          <w:p w14:paraId="25ED1994"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(707)</w:t>
            </w:r>
          </w:p>
        </w:tc>
        <w:tc>
          <w:tcPr>
            <w:tcW w:w="993" w:type="dxa"/>
            <w:tcBorders>
              <w:top w:val="single" w:sz="4" w:space="0" w:color="BFBFBF" w:themeColor="background1" w:themeShade="BF"/>
            </w:tcBorders>
          </w:tcPr>
          <w:p w14:paraId="13FB1604"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(2,151)</w:t>
            </w:r>
          </w:p>
        </w:tc>
        <w:tc>
          <w:tcPr>
            <w:tcW w:w="992" w:type="dxa"/>
            <w:tcBorders>
              <w:top w:val="single" w:sz="4" w:space="0" w:color="BFBFBF" w:themeColor="background1" w:themeShade="BF"/>
            </w:tcBorders>
          </w:tcPr>
          <w:p w14:paraId="2288435D"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(3,029)</w:t>
            </w:r>
          </w:p>
        </w:tc>
        <w:tc>
          <w:tcPr>
            <w:tcW w:w="992" w:type="dxa"/>
            <w:tcBorders>
              <w:top w:val="single" w:sz="4" w:space="0" w:color="BFBFBF" w:themeColor="background1" w:themeShade="BF"/>
            </w:tcBorders>
          </w:tcPr>
          <w:p w14:paraId="608D0B31"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(704)</w:t>
            </w:r>
          </w:p>
        </w:tc>
        <w:tc>
          <w:tcPr>
            <w:tcW w:w="851" w:type="dxa"/>
            <w:tcBorders>
              <w:top w:val="single" w:sz="4" w:space="0" w:color="BFBFBF" w:themeColor="background1" w:themeShade="BF"/>
            </w:tcBorders>
          </w:tcPr>
          <w:p w14:paraId="1DF350C9"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(748)</w:t>
            </w:r>
          </w:p>
        </w:tc>
        <w:tc>
          <w:tcPr>
            <w:tcW w:w="850" w:type="dxa"/>
            <w:tcBorders>
              <w:top w:val="single" w:sz="4" w:space="0" w:color="BFBFBF" w:themeColor="background1" w:themeShade="BF"/>
            </w:tcBorders>
          </w:tcPr>
          <w:p w14:paraId="1A6EFDC6"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(7,339)</w:t>
            </w:r>
          </w:p>
        </w:tc>
      </w:tr>
      <w:tr w:rsidR="007756B9" w14:paraId="4AFA11BD" w14:textId="77777777" w:rsidTr="00DB51D7">
        <w:trPr>
          <w:trHeight w:val="359"/>
        </w:trPr>
        <w:tc>
          <w:tcPr>
            <w:tcW w:w="2410" w:type="dxa"/>
          </w:tcPr>
          <w:p w14:paraId="37FBB5CA" w14:textId="77777777" w:rsidR="007756B9" w:rsidRPr="007756B9" w:rsidRDefault="007756B9" w:rsidP="007756B9">
            <w:pPr>
              <w:pStyle w:val="TableParagraph"/>
              <w:spacing w:before="60" w:after="60"/>
              <w:ind w:left="66" w:hanging="5"/>
              <w:rPr>
                <w:rFonts w:ascii="Segoe UI" w:hAnsi="Segoe UI" w:cs="Segoe UI"/>
                <w:w w:val="105"/>
                <w:sz w:val="16"/>
                <w:szCs w:val="16"/>
              </w:rPr>
            </w:pPr>
            <w:r w:rsidRPr="007756B9">
              <w:rPr>
                <w:rFonts w:ascii="Segoe UI" w:hAnsi="Segoe UI" w:cs="Segoe UI"/>
                <w:w w:val="105"/>
                <w:sz w:val="16"/>
                <w:szCs w:val="16"/>
              </w:rPr>
              <w:t>Revenue</w:t>
            </w:r>
          </w:p>
        </w:tc>
        <w:tc>
          <w:tcPr>
            <w:tcW w:w="992" w:type="dxa"/>
          </w:tcPr>
          <w:p w14:paraId="4E79E9E3"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w:t>
            </w:r>
          </w:p>
        </w:tc>
        <w:tc>
          <w:tcPr>
            <w:tcW w:w="993" w:type="dxa"/>
          </w:tcPr>
          <w:p w14:paraId="360E8BB2"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1,182</w:t>
            </w:r>
          </w:p>
        </w:tc>
        <w:tc>
          <w:tcPr>
            <w:tcW w:w="992" w:type="dxa"/>
          </w:tcPr>
          <w:p w14:paraId="67120A85"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10,166</w:t>
            </w:r>
          </w:p>
        </w:tc>
        <w:tc>
          <w:tcPr>
            <w:tcW w:w="992" w:type="dxa"/>
          </w:tcPr>
          <w:p w14:paraId="3A2A8EDF"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453</w:t>
            </w:r>
          </w:p>
        </w:tc>
        <w:tc>
          <w:tcPr>
            <w:tcW w:w="851" w:type="dxa"/>
          </w:tcPr>
          <w:p w14:paraId="0DB7D2D6"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1,586</w:t>
            </w:r>
          </w:p>
        </w:tc>
        <w:tc>
          <w:tcPr>
            <w:tcW w:w="850" w:type="dxa"/>
          </w:tcPr>
          <w:p w14:paraId="60201CB4"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13,387</w:t>
            </w:r>
          </w:p>
        </w:tc>
      </w:tr>
      <w:tr w:rsidR="007756B9" w14:paraId="6D5B6912" w14:textId="77777777" w:rsidTr="00DB51D7">
        <w:trPr>
          <w:trHeight w:val="348"/>
        </w:trPr>
        <w:tc>
          <w:tcPr>
            <w:tcW w:w="2410" w:type="dxa"/>
            <w:tcBorders>
              <w:bottom w:val="single" w:sz="4" w:space="0" w:color="BFBFBF" w:themeColor="background1" w:themeShade="BF"/>
            </w:tcBorders>
          </w:tcPr>
          <w:p w14:paraId="76874C29" w14:textId="77777777" w:rsidR="007756B9" w:rsidRPr="007756B9" w:rsidRDefault="007756B9" w:rsidP="007756B9">
            <w:pPr>
              <w:pStyle w:val="TableParagraph"/>
              <w:spacing w:before="60" w:after="60"/>
              <w:ind w:left="66" w:hanging="5"/>
              <w:rPr>
                <w:rFonts w:ascii="Segoe UI" w:hAnsi="Segoe UI" w:cs="Segoe UI"/>
                <w:w w:val="105"/>
                <w:sz w:val="16"/>
                <w:szCs w:val="16"/>
              </w:rPr>
            </w:pPr>
            <w:r w:rsidRPr="007756B9">
              <w:rPr>
                <w:rFonts w:ascii="Segoe UI" w:hAnsi="Segoe UI" w:cs="Segoe UI"/>
                <w:w w:val="105"/>
                <w:sz w:val="16"/>
                <w:szCs w:val="16"/>
              </w:rPr>
              <w:t>Expenditure</w:t>
            </w:r>
          </w:p>
        </w:tc>
        <w:tc>
          <w:tcPr>
            <w:tcW w:w="992" w:type="dxa"/>
            <w:tcBorders>
              <w:bottom w:val="single" w:sz="4" w:space="0" w:color="BFBFBF" w:themeColor="background1" w:themeShade="BF"/>
            </w:tcBorders>
          </w:tcPr>
          <w:p w14:paraId="3F81AC31"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w:t>
            </w:r>
          </w:p>
        </w:tc>
        <w:tc>
          <w:tcPr>
            <w:tcW w:w="993" w:type="dxa"/>
            <w:tcBorders>
              <w:bottom w:val="single" w:sz="4" w:space="0" w:color="BFBFBF" w:themeColor="background1" w:themeShade="BF"/>
            </w:tcBorders>
          </w:tcPr>
          <w:p w14:paraId="6CB7B1D5"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(1,985)</w:t>
            </w:r>
          </w:p>
        </w:tc>
        <w:tc>
          <w:tcPr>
            <w:tcW w:w="992" w:type="dxa"/>
            <w:tcBorders>
              <w:bottom w:val="single" w:sz="4" w:space="0" w:color="BFBFBF" w:themeColor="background1" w:themeShade="BF"/>
            </w:tcBorders>
          </w:tcPr>
          <w:p w14:paraId="5E2E3702"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(10,610)</w:t>
            </w:r>
          </w:p>
        </w:tc>
        <w:tc>
          <w:tcPr>
            <w:tcW w:w="992" w:type="dxa"/>
            <w:tcBorders>
              <w:bottom w:val="single" w:sz="4" w:space="0" w:color="BFBFBF" w:themeColor="background1" w:themeShade="BF"/>
            </w:tcBorders>
          </w:tcPr>
          <w:p w14:paraId="2E0120AB"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(957)</w:t>
            </w:r>
          </w:p>
        </w:tc>
        <w:tc>
          <w:tcPr>
            <w:tcW w:w="851" w:type="dxa"/>
            <w:tcBorders>
              <w:bottom w:val="single" w:sz="4" w:space="0" w:color="BFBFBF" w:themeColor="background1" w:themeShade="BF"/>
            </w:tcBorders>
          </w:tcPr>
          <w:p w14:paraId="7C4F0AE5"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(809)</w:t>
            </w:r>
          </w:p>
        </w:tc>
        <w:tc>
          <w:tcPr>
            <w:tcW w:w="850" w:type="dxa"/>
            <w:tcBorders>
              <w:bottom w:val="single" w:sz="4" w:space="0" w:color="BFBFBF" w:themeColor="background1" w:themeShade="BF"/>
            </w:tcBorders>
          </w:tcPr>
          <w:p w14:paraId="7F61FE08" w14:textId="77777777" w:rsidR="007756B9" w:rsidRPr="007756B9" w:rsidRDefault="007756B9" w:rsidP="007756B9">
            <w:pPr>
              <w:pStyle w:val="TableParagraph"/>
              <w:spacing w:before="60" w:after="60"/>
              <w:ind w:left="-42" w:right="170" w:firstLine="99"/>
              <w:jc w:val="right"/>
              <w:rPr>
                <w:rFonts w:ascii="Segoe UI" w:hAnsi="Segoe UI" w:cs="Segoe UI"/>
                <w:sz w:val="16"/>
                <w:szCs w:val="16"/>
              </w:rPr>
            </w:pPr>
            <w:r w:rsidRPr="007756B9">
              <w:rPr>
                <w:rFonts w:ascii="Segoe UI" w:hAnsi="Segoe UI" w:cs="Segoe UI"/>
                <w:sz w:val="16"/>
                <w:szCs w:val="16"/>
              </w:rPr>
              <w:t>(14,361)</w:t>
            </w:r>
          </w:p>
        </w:tc>
      </w:tr>
      <w:tr w:rsidR="007756B9" w:rsidRPr="00DB51D7" w14:paraId="2686B729" w14:textId="77777777" w:rsidTr="00DB51D7">
        <w:trPr>
          <w:trHeight w:val="344"/>
        </w:trPr>
        <w:tc>
          <w:tcPr>
            <w:tcW w:w="2410" w:type="dxa"/>
            <w:tcBorders>
              <w:top w:val="single" w:sz="4" w:space="0" w:color="BFBFBF" w:themeColor="background1" w:themeShade="BF"/>
              <w:bottom w:val="single" w:sz="4" w:space="0" w:color="BFBFBF" w:themeColor="background1" w:themeShade="BF"/>
            </w:tcBorders>
          </w:tcPr>
          <w:p w14:paraId="66DAD498" w14:textId="77777777" w:rsidR="007756B9" w:rsidRPr="00DB51D7" w:rsidRDefault="007756B9" w:rsidP="007756B9">
            <w:pPr>
              <w:pStyle w:val="TableParagraph"/>
              <w:spacing w:before="60" w:after="60"/>
              <w:ind w:left="66" w:hanging="5"/>
              <w:rPr>
                <w:rFonts w:ascii="Segoe UI" w:hAnsi="Segoe UI" w:cs="Segoe UI"/>
                <w:b/>
                <w:bCs/>
                <w:w w:val="105"/>
                <w:sz w:val="16"/>
                <w:szCs w:val="16"/>
              </w:rPr>
            </w:pPr>
            <w:r w:rsidRPr="00DB51D7">
              <w:rPr>
                <w:rFonts w:ascii="Segoe UI" w:hAnsi="Segoe UI" w:cs="Segoe UI"/>
                <w:b/>
                <w:bCs/>
                <w:w w:val="105"/>
                <w:sz w:val="16"/>
                <w:szCs w:val="16"/>
              </w:rPr>
              <w:t xml:space="preserve">Balance as </w:t>
            </w:r>
            <w:proofErr w:type="gramStart"/>
            <w:r w:rsidRPr="00DB51D7">
              <w:rPr>
                <w:rFonts w:ascii="Segoe UI" w:hAnsi="Segoe UI" w:cs="Segoe UI"/>
                <w:b/>
                <w:bCs/>
                <w:w w:val="105"/>
                <w:sz w:val="16"/>
                <w:szCs w:val="16"/>
              </w:rPr>
              <w:t>at</w:t>
            </w:r>
            <w:proofErr w:type="gramEnd"/>
            <w:r w:rsidRPr="00DB51D7">
              <w:rPr>
                <w:rFonts w:ascii="Segoe UI" w:hAnsi="Segoe UI" w:cs="Segoe UI"/>
                <w:b/>
                <w:bCs/>
                <w:w w:val="105"/>
                <w:sz w:val="16"/>
                <w:szCs w:val="16"/>
              </w:rPr>
              <w:t xml:space="preserve"> 30 June 2023</w:t>
            </w:r>
          </w:p>
        </w:tc>
        <w:tc>
          <w:tcPr>
            <w:tcW w:w="992" w:type="dxa"/>
            <w:tcBorders>
              <w:top w:val="single" w:sz="4" w:space="0" w:color="BFBFBF" w:themeColor="background1" w:themeShade="BF"/>
              <w:bottom w:val="single" w:sz="4" w:space="0" w:color="BFBFBF" w:themeColor="background1" w:themeShade="BF"/>
            </w:tcBorders>
          </w:tcPr>
          <w:p w14:paraId="741AAB33" w14:textId="77777777" w:rsidR="007756B9" w:rsidRPr="00DB51D7" w:rsidRDefault="007756B9" w:rsidP="007756B9">
            <w:pPr>
              <w:pStyle w:val="TableParagraph"/>
              <w:spacing w:before="60" w:after="60"/>
              <w:ind w:left="-42" w:right="170" w:firstLine="99"/>
              <w:jc w:val="right"/>
              <w:rPr>
                <w:rFonts w:ascii="Segoe UI" w:hAnsi="Segoe UI" w:cs="Segoe UI"/>
                <w:b/>
                <w:bCs/>
                <w:sz w:val="16"/>
                <w:szCs w:val="16"/>
              </w:rPr>
            </w:pPr>
            <w:r w:rsidRPr="00DB51D7">
              <w:rPr>
                <w:rFonts w:ascii="Segoe UI" w:hAnsi="Segoe UI" w:cs="Segoe UI"/>
                <w:b/>
                <w:bCs/>
                <w:sz w:val="16"/>
                <w:szCs w:val="16"/>
              </w:rPr>
              <w:t>(707)</w:t>
            </w:r>
          </w:p>
        </w:tc>
        <w:tc>
          <w:tcPr>
            <w:tcW w:w="993" w:type="dxa"/>
            <w:tcBorders>
              <w:top w:val="single" w:sz="4" w:space="0" w:color="BFBFBF" w:themeColor="background1" w:themeShade="BF"/>
              <w:bottom w:val="single" w:sz="4" w:space="0" w:color="BFBFBF" w:themeColor="background1" w:themeShade="BF"/>
            </w:tcBorders>
          </w:tcPr>
          <w:p w14:paraId="3E26B784" w14:textId="77777777" w:rsidR="007756B9" w:rsidRPr="00DB51D7" w:rsidRDefault="007756B9" w:rsidP="007756B9">
            <w:pPr>
              <w:pStyle w:val="TableParagraph"/>
              <w:spacing w:before="60" w:after="60"/>
              <w:ind w:left="-42" w:right="170" w:firstLine="99"/>
              <w:jc w:val="right"/>
              <w:rPr>
                <w:rFonts w:ascii="Segoe UI" w:hAnsi="Segoe UI" w:cs="Segoe UI"/>
                <w:b/>
                <w:bCs/>
                <w:sz w:val="16"/>
                <w:szCs w:val="16"/>
              </w:rPr>
            </w:pPr>
            <w:r w:rsidRPr="00DB51D7">
              <w:rPr>
                <w:rFonts w:ascii="Segoe UI" w:hAnsi="Segoe UI" w:cs="Segoe UI"/>
                <w:b/>
                <w:bCs/>
                <w:sz w:val="16"/>
                <w:szCs w:val="16"/>
              </w:rPr>
              <w:t>(2,954)</w:t>
            </w:r>
          </w:p>
        </w:tc>
        <w:tc>
          <w:tcPr>
            <w:tcW w:w="992" w:type="dxa"/>
            <w:tcBorders>
              <w:top w:val="single" w:sz="4" w:space="0" w:color="BFBFBF" w:themeColor="background1" w:themeShade="BF"/>
              <w:bottom w:val="single" w:sz="4" w:space="0" w:color="BFBFBF" w:themeColor="background1" w:themeShade="BF"/>
            </w:tcBorders>
          </w:tcPr>
          <w:p w14:paraId="6E5B23AF" w14:textId="77777777" w:rsidR="007756B9" w:rsidRPr="00DB51D7" w:rsidRDefault="007756B9" w:rsidP="007756B9">
            <w:pPr>
              <w:pStyle w:val="TableParagraph"/>
              <w:spacing w:before="60" w:after="60"/>
              <w:ind w:left="-42" w:right="170" w:firstLine="99"/>
              <w:jc w:val="right"/>
              <w:rPr>
                <w:rFonts w:ascii="Segoe UI" w:hAnsi="Segoe UI" w:cs="Segoe UI"/>
                <w:b/>
                <w:bCs/>
                <w:sz w:val="16"/>
                <w:szCs w:val="16"/>
              </w:rPr>
            </w:pPr>
            <w:r w:rsidRPr="00DB51D7">
              <w:rPr>
                <w:rFonts w:ascii="Segoe UI" w:hAnsi="Segoe UI" w:cs="Segoe UI"/>
                <w:b/>
                <w:bCs/>
                <w:sz w:val="16"/>
                <w:szCs w:val="16"/>
              </w:rPr>
              <w:t>(3,473)</w:t>
            </w:r>
          </w:p>
        </w:tc>
        <w:tc>
          <w:tcPr>
            <w:tcW w:w="992" w:type="dxa"/>
            <w:tcBorders>
              <w:top w:val="single" w:sz="4" w:space="0" w:color="BFBFBF" w:themeColor="background1" w:themeShade="BF"/>
              <w:bottom w:val="single" w:sz="4" w:space="0" w:color="BFBFBF" w:themeColor="background1" w:themeShade="BF"/>
            </w:tcBorders>
          </w:tcPr>
          <w:p w14:paraId="3974DD85" w14:textId="77777777" w:rsidR="007756B9" w:rsidRPr="00DB51D7" w:rsidRDefault="007756B9" w:rsidP="007756B9">
            <w:pPr>
              <w:pStyle w:val="TableParagraph"/>
              <w:spacing w:before="60" w:after="60"/>
              <w:ind w:left="-42" w:right="170" w:firstLine="99"/>
              <w:jc w:val="right"/>
              <w:rPr>
                <w:rFonts w:ascii="Segoe UI" w:hAnsi="Segoe UI" w:cs="Segoe UI"/>
                <w:b/>
                <w:bCs/>
                <w:sz w:val="16"/>
                <w:szCs w:val="16"/>
              </w:rPr>
            </w:pPr>
            <w:r w:rsidRPr="00DB51D7">
              <w:rPr>
                <w:rFonts w:ascii="Segoe UI" w:hAnsi="Segoe UI" w:cs="Segoe UI"/>
                <w:b/>
                <w:bCs/>
                <w:sz w:val="16"/>
                <w:szCs w:val="16"/>
              </w:rPr>
              <w:t>(1,208)</w:t>
            </w:r>
          </w:p>
        </w:tc>
        <w:tc>
          <w:tcPr>
            <w:tcW w:w="851" w:type="dxa"/>
            <w:tcBorders>
              <w:top w:val="single" w:sz="4" w:space="0" w:color="BFBFBF" w:themeColor="background1" w:themeShade="BF"/>
              <w:bottom w:val="single" w:sz="4" w:space="0" w:color="BFBFBF" w:themeColor="background1" w:themeShade="BF"/>
            </w:tcBorders>
          </w:tcPr>
          <w:p w14:paraId="5363155A" w14:textId="77777777" w:rsidR="007756B9" w:rsidRPr="00DB51D7" w:rsidRDefault="007756B9" w:rsidP="007756B9">
            <w:pPr>
              <w:pStyle w:val="TableParagraph"/>
              <w:spacing w:before="60" w:after="60"/>
              <w:ind w:left="-42" w:right="170" w:firstLine="99"/>
              <w:jc w:val="right"/>
              <w:rPr>
                <w:rFonts w:ascii="Segoe UI" w:hAnsi="Segoe UI" w:cs="Segoe UI"/>
                <w:b/>
                <w:bCs/>
                <w:sz w:val="16"/>
                <w:szCs w:val="16"/>
              </w:rPr>
            </w:pPr>
            <w:r w:rsidRPr="00DB51D7">
              <w:rPr>
                <w:rFonts w:ascii="Segoe UI" w:hAnsi="Segoe UI" w:cs="Segoe UI"/>
                <w:b/>
                <w:bCs/>
                <w:sz w:val="16"/>
                <w:szCs w:val="16"/>
              </w:rPr>
              <w:t>29</w:t>
            </w:r>
          </w:p>
        </w:tc>
        <w:tc>
          <w:tcPr>
            <w:tcW w:w="850" w:type="dxa"/>
            <w:tcBorders>
              <w:top w:val="single" w:sz="4" w:space="0" w:color="BFBFBF" w:themeColor="background1" w:themeShade="BF"/>
              <w:bottom w:val="single" w:sz="4" w:space="0" w:color="BFBFBF" w:themeColor="background1" w:themeShade="BF"/>
            </w:tcBorders>
          </w:tcPr>
          <w:p w14:paraId="1B36F5F7" w14:textId="77777777" w:rsidR="007756B9" w:rsidRPr="00DB51D7" w:rsidRDefault="007756B9" w:rsidP="007756B9">
            <w:pPr>
              <w:pStyle w:val="TableParagraph"/>
              <w:spacing w:before="60" w:after="60"/>
              <w:ind w:left="-42" w:right="170" w:firstLine="99"/>
              <w:jc w:val="right"/>
              <w:rPr>
                <w:rFonts w:ascii="Segoe UI" w:hAnsi="Segoe UI" w:cs="Segoe UI"/>
                <w:b/>
                <w:bCs/>
                <w:sz w:val="16"/>
                <w:szCs w:val="16"/>
              </w:rPr>
            </w:pPr>
            <w:r w:rsidRPr="00DB51D7">
              <w:rPr>
                <w:rFonts w:ascii="Segoe UI" w:hAnsi="Segoe UI" w:cs="Segoe UI"/>
                <w:b/>
                <w:bCs/>
                <w:sz w:val="16"/>
                <w:szCs w:val="16"/>
              </w:rPr>
              <w:t>(8,313)</w:t>
            </w:r>
          </w:p>
        </w:tc>
      </w:tr>
    </w:tbl>
    <w:p w14:paraId="6B6666BD" w14:textId="00953B56" w:rsidR="00DB51D7" w:rsidRDefault="00DB51D7" w:rsidP="0018732B">
      <w:pPr>
        <w:pStyle w:val="Note"/>
        <w:ind w:left="142" w:hanging="142"/>
      </w:pPr>
      <w:r w:rsidRPr="00DB51D7">
        <w:t xml:space="preserve">* The Problem Gambling memorandum account was disestablished in 2019/20. The Ministry is in the process of seeking approval from the Crown to close the deficit balance of the account. Revenue collected and expenditure incurred in relation to problem gambling services are disclosed in the ‘Problem Gambling Revenue Report’ on </w:t>
      </w:r>
      <w:r w:rsidRPr="00077D86">
        <w:t>page 139</w:t>
      </w:r>
      <w:r w:rsidRPr="00DB51D7">
        <w:t>.</w:t>
      </w:r>
    </w:p>
    <w:p w14:paraId="7812118E" w14:textId="68386115" w:rsidR="00DB51D7" w:rsidRDefault="00DB51D7" w:rsidP="00DB51D7"/>
    <w:p w14:paraId="0FE21A54" w14:textId="77777777" w:rsidR="00DB51D7" w:rsidRDefault="00DB51D7" w:rsidP="00DB51D7">
      <w:pPr>
        <w:sectPr w:rsidR="00DB51D7" w:rsidSect="007615A9">
          <w:pgSz w:w="11907" w:h="16840" w:code="9"/>
          <w:pgMar w:top="1418" w:right="1842" w:bottom="1134" w:left="1843" w:header="284" w:footer="425" w:gutter="284"/>
          <w:cols w:space="720"/>
        </w:sectPr>
      </w:pPr>
    </w:p>
    <w:p w14:paraId="495966C1" w14:textId="6F6AFF4E" w:rsidR="00DB51D7" w:rsidRDefault="00DB51D7" w:rsidP="007F06C3">
      <w:pPr>
        <w:pStyle w:val="Heading3"/>
        <w:numPr>
          <w:ilvl w:val="6"/>
          <w:numId w:val="8"/>
        </w:numPr>
        <w:spacing w:before="0"/>
        <w:ind w:left="709" w:hanging="709"/>
      </w:pPr>
      <w:r>
        <w:lastRenderedPageBreak/>
        <w:t>Related party transactions</w:t>
      </w:r>
    </w:p>
    <w:p w14:paraId="05C7E198" w14:textId="76D138A3" w:rsidR="00DB51D7" w:rsidRDefault="00DB51D7" w:rsidP="00DB51D7">
      <w:r>
        <w:t>The Ministry is a wholly owned entity of the Crown.</w:t>
      </w:r>
    </w:p>
    <w:p w14:paraId="5376B53B" w14:textId="77777777" w:rsidR="00DB51D7" w:rsidRDefault="00DB51D7" w:rsidP="00DB51D7"/>
    <w:p w14:paraId="602631C6" w14:textId="0C13878E" w:rsidR="00DB51D7" w:rsidRDefault="00DB51D7" w:rsidP="00DB51D7">
      <w:r>
        <w:t xml:space="preserve">Related party disclosures have not been made for transactions with related parties that are within a normal supplier </w:t>
      </w:r>
      <w:proofErr w:type="spellStart"/>
      <w:r>
        <w:t>or</w:t>
      </w:r>
      <w:proofErr w:type="spellEnd"/>
      <w:r>
        <w:t xml:space="preserve"> client/recipient relationship on terms and conditions no more or less favourable than those that it is reasonable to expect the Ministry would have adopted in dealing with the party at arm’s length in the same circumstances.</w:t>
      </w:r>
    </w:p>
    <w:p w14:paraId="6444145F" w14:textId="77777777" w:rsidR="00DB51D7" w:rsidRDefault="00DB51D7" w:rsidP="00DB51D7"/>
    <w:p w14:paraId="55F1489B" w14:textId="22CE6CC9" w:rsidR="00DB51D7" w:rsidRDefault="00DB51D7" w:rsidP="00DB51D7">
      <w:r>
        <w:t>Further, transactions with other government agencies are not disclosed as related party transactions when they are consistent with the normal operating arrangements between government agencies and undertaken on the normal terms and conditions for such transactions.</w:t>
      </w:r>
    </w:p>
    <w:p w14:paraId="6430208D" w14:textId="718C73A9" w:rsidR="00DB51D7" w:rsidRDefault="00DB51D7" w:rsidP="00DB51D7">
      <w:pPr>
        <w:pStyle w:val="Heading4"/>
      </w:pPr>
      <w:r w:rsidRPr="00DB51D7">
        <w:t>Key management personnel compensation</w:t>
      </w:r>
    </w:p>
    <w:tbl>
      <w:tblPr>
        <w:tblW w:w="8172" w:type="dxa"/>
        <w:tblInd w:w="7" w:type="dxa"/>
        <w:tblLayout w:type="fixed"/>
        <w:tblCellMar>
          <w:left w:w="0" w:type="dxa"/>
          <w:right w:w="0" w:type="dxa"/>
        </w:tblCellMar>
        <w:tblLook w:val="01E0" w:firstRow="1" w:lastRow="1" w:firstColumn="1" w:lastColumn="1" w:noHBand="0" w:noVBand="0"/>
      </w:tblPr>
      <w:tblGrid>
        <w:gridCol w:w="1374"/>
        <w:gridCol w:w="3864"/>
        <w:gridCol w:w="2934"/>
      </w:tblGrid>
      <w:tr w:rsidR="00DB51D7" w:rsidRPr="00DB51D7" w14:paraId="03250F8B" w14:textId="77777777" w:rsidTr="00DB51D7">
        <w:trPr>
          <w:trHeight w:val="784"/>
        </w:trPr>
        <w:tc>
          <w:tcPr>
            <w:tcW w:w="1374" w:type="dxa"/>
            <w:shd w:val="clear" w:color="auto" w:fill="D9D9D9" w:themeFill="background1" w:themeFillShade="D9"/>
          </w:tcPr>
          <w:p w14:paraId="1FE06363" w14:textId="77777777" w:rsidR="00DB51D7" w:rsidRPr="00DB51D7" w:rsidRDefault="00DB51D7" w:rsidP="00DB51D7">
            <w:pPr>
              <w:pStyle w:val="TableParagraph"/>
              <w:spacing w:before="60" w:after="60"/>
              <w:ind w:left="-42" w:right="170" w:firstLine="99"/>
              <w:jc w:val="right"/>
              <w:rPr>
                <w:rFonts w:ascii="Segoe UI" w:hAnsi="Segoe UI" w:cs="Segoe UI"/>
                <w:b/>
                <w:bCs/>
                <w:sz w:val="16"/>
                <w:szCs w:val="16"/>
              </w:rPr>
            </w:pPr>
            <w:r w:rsidRPr="00DB51D7">
              <w:rPr>
                <w:rFonts w:ascii="Segoe UI" w:hAnsi="Segoe UI" w:cs="Segoe UI"/>
                <w:b/>
                <w:bCs/>
                <w:sz w:val="16"/>
                <w:szCs w:val="16"/>
              </w:rPr>
              <w:t xml:space="preserve">Actual </w:t>
            </w:r>
          </w:p>
          <w:p w14:paraId="14B31091" w14:textId="0FE6AF51" w:rsidR="00DB51D7" w:rsidRPr="00DB51D7" w:rsidRDefault="00DB51D7" w:rsidP="00DB51D7">
            <w:pPr>
              <w:pStyle w:val="TableParagraph"/>
              <w:spacing w:before="60" w:after="60"/>
              <w:ind w:left="-42" w:right="170" w:firstLine="99"/>
              <w:jc w:val="right"/>
              <w:rPr>
                <w:rFonts w:ascii="Segoe UI" w:hAnsi="Segoe UI" w:cs="Segoe UI"/>
                <w:b/>
                <w:bCs/>
                <w:sz w:val="16"/>
                <w:szCs w:val="16"/>
              </w:rPr>
            </w:pPr>
            <w:r w:rsidRPr="00DB51D7">
              <w:rPr>
                <w:rFonts w:ascii="Segoe UI" w:hAnsi="Segoe UI" w:cs="Segoe UI"/>
                <w:b/>
                <w:bCs/>
                <w:sz w:val="16"/>
                <w:szCs w:val="16"/>
              </w:rPr>
              <w:t>2022</w:t>
            </w:r>
          </w:p>
          <w:p w14:paraId="348F4C2A" w14:textId="77777777" w:rsidR="00DB51D7" w:rsidRPr="00DB51D7" w:rsidRDefault="00DB51D7" w:rsidP="00DB51D7">
            <w:pPr>
              <w:pStyle w:val="TableParagraph"/>
              <w:spacing w:before="60" w:after="60"/>
              <w:ind w:left="-42" w:right="170" w:firstLine="99"/>
              <w:jc w:val="right"/>
              <w:rPr>
                <w:rFonts w:ascii="Segoe UI" w:hAnsi="Segoe UI" w:cs="Segoe UI"/>
                <w:b/>
                <w:bCs/>
                <w:sz w:val="16"/>
                <w:szCs w:val="16"/>
              </w:rPr>
            </w:pPr>
            <w:r w:rsidRPr="00DB51D7">
              <w:rPr>
                <w:rFonts w:ascii="Segoe UI" w:hAnsi="Segoe UI" w:cs="Segoe UI"/>
                <w:b/>
                <w:bCs/>
                <w:sz w:val="16"/>
                <w:szCs w:val="16"/>
              </w:rPr>
              <w:t>$000</w:t>
            </w:r>
          </w:p>
        </w:tc>
        <w:tc>
          <w:tcPr>
            <w:tcW w:w="3864" w:type="dxa"/>
            <w:shd w:val="clear" w:color="auto" w:fill="D9D9D9" w:themeFill="background1" w:themeFillShade="D9"/>
          </w:tcPr>
          <w:p w14:paraId="7869B7A7" w14:textId="77777777" w:rsidR="00DB51D7" w:rsidRPr="00DB51D7" w:rsidRDefault="00DB51D7" w:rsidP="00991CAB">
            <w:pPr>
              <w:pStyle w:val="TableParagraph"/>
              <w:rPr>
                <w:rFonts w:ascii="Times New Roman"/>
                <w:b/>
                <w:bCs/>
                <w:sz w:val="18"/>
              </w:rPr>
            </w:pPr>
          </w:p>
        </w:tc>
        <w:tc>
          <w:tcPr>
            <w:tcW w:w="2934" w:type="dxa"/>
            <w:shd w:val="clear" w:color="auto" w:fill="D9D9D9" w:themeFill="background1" w:themeFillShade="D9"/>
          </w:tcPr>
          <w:p w14:paraId="17A241C3" w14:textId="77777777" w:rsidR="00DB51D7" w:rsidRPr="00DB51D7" w:rsidRDefault="00DB51D7" w:rsidP="00DB51D7">
            <w:pPr>
              <w:pStyle w:val="TableParagraph"/>
              <w:spacing w:before="60" w:after="60"/>
              <w:ind w:left="-42" w:right="170" w:firstLine="99"/>
              <w:jc w:val="right"/>
              <w:rPr>
                <w:rFonts w:ascii="Segoe UI" w:hAnsi="Segoe UI" w:cs="Segoe UI"/>
                <w:b/>
                <w:bCs/>
                <w:sz w:val="16"/>
                <w:szCs w:val="16"/>
              </w:rPr>
            </w:pPr>
            <w:r w:rsidRPr="00DB51D7">
              <w:rPr>
                <w:rFonts w:ascii="Segoe UI" w:hAnsi="Segoe UI" w:cs="Segoe UI"/>
                <w:b/>
                <w:bCs/>
                <w:sz w:val="16"/>
                <w:szCs w:val="16"/>
              </w:rPr>
              <w:t xml:space="preserve">Actual </w:t>
            </w:r>
          </w:p>
          <w:p w14:paraId="0AB77E0D" w14:textId="7E517FD6" w:rsidR="00DB51D7" w:rsidRPr="00DB51D7" w:rsidRDefault="00DB51D7" w:rsidP="00DB51D7">
            <w:pPr>
              <w:pStyle w:val="TableParagraph"/>
              <w:spacing w:before="60" w:after="60"/>
              <w:ind w:left="-42" w:right="170" w:firstLine="99"/>
              <w:jc w:val="right"/>
              <w:rPr>
                <w:rFonts w:ascii="Segoe UI" w:hAnsi="Segoe UI" w:cs="Segoe UI"/>
                <w:b/>
                <w:bCs/>
                <w:sz w:val="16"/>
                <w:szCs w:val="16"/>
              </w:rPr>
            </w:pPr>
            <w:r w:rsidRPr="00DB51D7">
              <w:rPr>
                <w:rFonts w:ascii="Segoe UI" w:hAnsi="Segoe UI" w:cs="Segoe UI"/>
                <w:b/>
                <w:bCs/>
                <w:sz w:val="16"/>
                <w:szCs w:val="16"/>
              </w:rPr>
              <w:t>2023</w:t>
            </w:r>
          </w:p>
          <w:p w14:paraId="3C6B8048" w14:textId="77777777" w:rsidR="00DB51D7" w:rsidRPr="00DB51D7" w:rsidRDefault="00DB51D7" w:rsidP="00DB51D7">
            <w:pPr>
              <w:pStyle w:val="TableParagraph"/>
              <w:spacing w:before="60" w:after="60"/>
              <w:ind w:left="-42" w:right="170" w:firstLine="99"/>
              <w:jc w:val="right"/>
              <w:rPr>
                <w:rFonts w:ascii="Segoe UI" w:hAnsi="Segoe UI" w:cs="Segoe UI"/>
                <w:b/>
                <w:bCs/>
                <w:sz w:val="16"/>
                <w:szCs w:val="16"/>
              </w:rPr>
            </w:pPr>
            <w:r w:rsidRPr="00DB51D7">
              <w:rPr>
                <w:rFonts w:ascii="Segoe UI" w:hAnsi="Segoe UI" w:cs="Segoe UI"/>
                <w:b/>
                <w:bCs/>
                <w:sz w:val="16"/>
                <w:szCs w:val="16"/>
              </w:rPr>
              <w:t>$000</w:t>
            </w:r>
          </w:p>
        </w:tc>
      </w:tr>
      <w:tr w:rsidR="00DB51D7" w:rsidRPr="00DB51D7" w14:paraId="7C6F1797" w14:textId="77777777" w:rsidTr="00DB51D7">
        <w:trPr>
          <w:trHeight w:val="354"/>
        </w:trPr>
        <w:tc>
          <w:tcPr>
            <w:tcW w:w="1374" w:type="dxa"/>
          </w:tcPr>
          <w:p w14:paraId="3FD2029D" w14:textId="77777777" w:rsidR="00DB51D7" w:rsidRPr="00DB51D7" w:rsidRDefault="00DB51D7" w:rsidP="00DB51D7">
            <w:pPr>
              <w:pStyle w:val="TableParagraph"/>
              <w:spacing w:before="60" w:after="60"/>
              <w:ind w:left="-42" w:right="170" w:firstLine="99"/>
              <w:jc w:val="right"/>
              <w:rPr>
                <w:rFonts w:ascii="Segoe UI" w:hAnsi="Segoe UI" w:cs="Segoe UI"/>
                <w:b/>
                <w:bCs/>
                <w:sz w:val="16"/>
                <w:szCs w:val="16"/>
              </w:rPr>
            </w:pPr>
          </w:p>
        </w:tc>
        <w:tc>
          <w:tcPr>
            <w:tcW w:w="3864" w:type="dxa"/>
          </w:tcPr>
          <w:p w14:paraId="76BB26F0" w14:textId="77777777" w:rsidR="00DB51D7" w:rsidRPr="00DB51D7" w:rsidRDefault="00DB51D7" w:rsidP="00DB51D7">
            <w:pPr>
              <w:pStyle w:val="TableParagraph"/>
              <w:spacing w:before="60" w:after="60"/>
              <w:ind w:left="66" w:hanging="5"/>
              <w:rPr>
                <w:rFonts w:ascii="Segoe UI" w:hAnsi="Segoe UI" w:cs="Segoe UI"/>
                <w:b/>
                <w:bCs/>
                <w:w w:val="105"/>
                <w:sz w:val="16"/>
                <w:szCs w:val="16"/>
              </w:rPr>
            </w:pPr>
            <w:r w:rsidRPr="00DB51D7">
              <w:rPr>
                <w:rFonts w:ascii="Segoe UI" w:hAnsi="Segoe UI" w:cs="Segoe UI"/>
                <w:b/>
                <w:bCs/>
                <w:w w:val="105"/>
                <w:sz w:val="16"/>
                <w:szCs w:val="16"/>
              </w:rPr>
              <w:t>Leadership team</w:t>
            </w:r>
          </w:p>
        </w:tc>
        <w:tc>
          <w:tcPr>
            <w:tcW w:w="2934" w:type="dxa"/>
          </w:tcPr>
          <w:p w14:paraId="04D1B73B" w14:textId="77777777" w:rsidR="00DB51D7" w:rsidRPr="00DB51D7" w:rsidRDefault="00DB51D7" w:rsidP="00DB51D7">
            <w:pPr>
              <w:pStyle w:val="TableParagraph"/>
              <w:spacing w:before="60" w:after="60"/>
              <w:ind w:left="-42" w:right="170" w:firstLine="99"/>
              <w:jc w:val="right"/>
              <w:rPr>
                <w:rFonts w:ascii="Segoe UI" w:hAnsi="Segoe UI" w:cs="Segoe UI"/>
                <w:b/>
                <w:bCs/>
                <w:sz w:val="16"/>
                <w:szCs w:val="16"/>
              </w:rPr>
            </w:pPr>
          </w:p>
        </w:tc>
      </w:tr>
      <w:tr w:rsidR="00DB51D7" w14:paraId="64CC3FC8" w14:textId="77777777" w:rsidTr="00DB51D7">
        <w:trPr>
          <w:trHeight w:val="359"/>
        </w:trPr>
        <w:tc>
          <w:tcPr>
            <w:tcW w:w="1374" w:type="dxa"/>
          </w:tcPr>
          <w:p w14:paraId="4CE8EECC" w14:textId="77777777" w:rsidR="00DB51D7" w:rsidRPr="00DB51D7" w:rsidRDefault="00DB51D7" w:rsidP="00DB51D7">
            <w:pPr>
              <w:pStyle w:val="TableParagraph"/>
              <w:spacing w:before="60" w:after="60"/>
              <w:ind w:left="-42" w:right="170" w:firstLine="99"/>
              <w:jc w:val="right"/>
              <w:rPr>
                <w:rFonts w:ascii="Segoe UI" w:hAnsi="Segoe UI" w:cs="Segoe UI"/>
                <w:sz w:val="16"/>
                <w:szCs w:val="16"/>
              </w:rPr>
            </w:pPr>
            <w:r w:rsidRPr="00DB51D7">
              <w:rPr>
                <w:rFonts w:ascii="Segoe UI" w:hAnsi="Segoe UI" w:cs="Segoe UI"/>
                <w:sz w:val="16"/>
                <w:szCs w:val="16"/>
              </w:rPr>
              <w:t>7,579</w:t>
            </w:r>
          </w:p>
        </w:tc>
        <w:tc>
          <w:tcPr>
            <w:tcW w:w="3864" w:type="dxa"/>
          </w:tcPr>
          <w:p w14:paraId="1F1DD42A" w14:textId="77777777" w:rsidR="00DB51D7" w:rsidRPr="00DB51D7" w:rsidRDefault="00DB51D7" w:rsidP="00DB51D7">
            <w:pPr>
              <w:pStyle w:val="TableParagraph"/>
              <w:spacing w:before="60" w:after="60"/>
              <w:ind w:left="66" w:hanging="5"/>
              <w:rPr>
                <w:rFonts w:ascii="Segoe UI" w:hAnsi="Segoe UI" w:cs="Segoe UI"/>
                <w:w w:val="105"/>
                <w:sz w:val="16"/>
                <w:szCs w:val="16"/>
              </w:rPr>
            </w:pPr>
            <w:r w:rsidRPr="00DB51D7">
              <w:rPr>
                <w:rFonts w:ascii="Segoe UI" w:hAnsi="Segoe UI" w:cs="Segoe UI"/>
                <w:w w:val="105"/>
                <w:sz w:val="16"/>
                <w:szCs w:val="16"/>
              </w:rPr>
              <w:t>Remuneration</w:t>
            </w:r>
          </w:p>
        </w:tc>
        <w:tc>
          <w:tcPr>
            <w:tcW w:w="2934" w:type="dxa"/>
          </w:tcPr>
          <w:p w14:paraId="566110BE" w14:textId="77777777" w:rsidR="00DB51D7" w:rsidRPr="00DB51D7" w:rsidRDefault="00DB51D7" w:rsidP="00DB51D7">
            <w:pPr>
              <w:pStyle w:val="TableParagraph"/>
              <w:spacing w:before="60" w:after="60"/>
              <w:ind w:left="-42" w:right="170" w:firstLine="99"/>
              <w:jc w:val="right"/>
              <w:rPr>
                <w:rFonts w:ascii="Segoe UI" w:hAnsi="Segoe UI" w:cs="Segoe UI"/>
                <w:sz w:val="16"/>
                <w:szCs w:val="16"/>
              </w:rPr>
            </w:pPr>
            <w:r w:rsidRPr="00DB51D7">
              <w:rPr>
                <w:rFonts w:ascii="Segoe UI" w:hAnsi="Segoe UI" w:cs="Segoe UI"/>
                <w:sz w:val="16"/>
                <w:szCs w:val="16"/>
              </w:rPr>
              <w:t>4,939</w:t>
            </w:r>
          </w:p>
        </w:tc>
      </w:tr>
      <w:tr w:rsidR="00DB51D7" w14:paraId="0DA86C8F" w14:textId="77777777" w:rsidTr="00DB51D7">
        <w:trPr>
          <w:trHeight w:val="348"/>
        </w:trPr>
        <w:tc>
          <w:tcPr>
            <w:tcW w:w="1374" w:type="dxa"/>
            <w:tcBorders>
              <w:bottom w:val="single" w:sz="4" w:space="0" w:color="BFBFBF" w:themeColor="background1" w:themeShade="BF"/>
            </w:tcBorders>
          </w:tcPr>
          <w:p w14:paraId="0AB7D80A" w14:textId="77777777" w:rsidR="00DB51D7" w:rsidRPr="00DB51D7" w:rsidRDefault="00DB51D7" w:rsidP="00DB51D7">
            <w:pPr>
              <w:pStyle w:val="TableParagraph"/>
              <w:spacing w:before="60" w:after="60"/>
              <w:ind w:left="-42" w:right="170" w:firstLine="99"/>
              <w:jc w:val="right"/>
              <w:rPr>
                <w:rFonts w:ascii="Segoe UI" w:hAnsi="Segoe UI" w:cs="Segoe UI"/>
                <w:sz w:val="16"/>
                <w:szCs w:val="16"/>
              </w:rPr>
            </w:pPr>
            <w:r w:rsidRPr="00DB51D7">
              <w:rPr>
                <w:rFonts w:ascii="Segoe UI" w:hAnsi="Segoe UI" w:cs="Segoe UI"/>
                <w:sz w:val="16"/>
                <w:szCs w:val="16"/>
              </w:rPr>
              <w:t>20</w:t>
            </w:r>
          </w:p>
        </w:tc>
        <w:tc>
          <w:tcPr>
            <w:tcW w:w="3864" w:type="dxa"/>
            <w:tcBorders>
              <w:bottom w:val="single" w:sz="4" w:space="0" w:color="BFBFBF" w:themeColor="background1" w:themeShade="BF"/>
            </w:tcBorders>
          </w:tcPr>
          <w:p w14:paraId="49E7BF30" w14:textId="77777777" w:rsidR="00DB51D7" w:rsidRPr="00DB51D7" w:rsidRDefault="00DB51D7" w:rsidP="00DB51D7">
            <w:pPr>
              <w:pStyle w:val="TableParagraph"/>
              <w:spacing w:before="60" w:after="60"/>
              <w:ind w:left="66" w:hanging="5"/>
              <w:rPr>
                <w:rFonts w:ascii="Segoe UI" w:hAnsi="Segoe UI" w:cs="Segoe UI"/>
                <w:w w:val="105"/>
                <w:sz w:val="16"/>
                <w:szCs w:val="16"/>
              </w:rPr>
            </w:pPr>
            <w:r w:rsidRPr="00DB51D7">
              <w:rPr>
                <w:rFonts w:ascii="Segoe UI" w:hAnsi="Segoe UI" w:cs="Segoe UI"/>
                <w:w w:val="105"/>
                <w:sz w:val="16"/>
                <w:szCs w:val="16"/>
              </w:rPr>
              <w:t>Full-time equivalent staff</w:t>
            </w:r>
          </w:p>
        </w:tc>
        <w:tc>
          <w:tcPr>
            <w:tcW w:w="2934" w:type="dxa"/>
            <w:tcBorders>
              <w:bottom w:val="single" w:sz="4" w:space="0" w:color="BFBFBF" w:themeColor="background1" w:themeShade="BF"/>
            </w:tcBorders>
          </w:tcPr>
          <w:p w14:paraId="5A9E802F" w14:textId="77777777" w:rsidR="00DB51D7" w:rsidRPr="00DB51D7" w:rsidRDefault="00DB51D7" w:rsidP="00DB51D7">
            <w:pPr>
              <w:pStyle w:val="TableParagraph"/>
              <w:spacing w:before="60" w:after="60"/>
              <w:ind w:left="-42" w:right="170" w:firstLine="99"/>
              <w:jc w:val="right"/>
              <w:rPr>
                <w:rFonts w:ascii="Segoe UI" w:hAnsi="Segoe UI" w:cs="Segoe UI"/>
                <w:sz w:val="16"/>
                <w:szCs w:val="16"/>
              </w:rPr>
            </w:pPr>
            <w:r w:rsidRPr="00DB51D7">
              <w:rPr>
                <w:rFonts w:ascii="Segoe UI" w:hAnsi="Segoe UI" w:cs="Segoe UI"/>
                <w:sz w:val="16"/>
                <w:szCs w:val="16"/>
              </w:rPr>
              <w:t>14</w:t>
            </w:r>
          </w:p>
        </w:tc>
      </w:tr>
    </w:tbl>
    <w:p w14:paraId="48D565AB" w14:textId="77777777" w:rsidR="00DB51D7" w:rsidRDefault="00DB51D7" w:rsidP="00DB51D7"/>
    <w:p w14:paraId="46D16A46" w14:textId="3DAA22DE" w:rsidR="00DB51D7" w:rsidRDefault="00DB51D7" w:rsidP="00DB51D7">
      <w:r>
        <w:t>The leadership team also includes the Director-General.</w:t>
      </w:r>
    </w:p>
    <w:p w14:paraId="43087F02" w14:textId="77777777" w:rsidR="00DB51D7" w:rsidRDefault="00DB51D7" w:rsidP="00DB51D7"/>
    <w:p w14:paraId="6AE6E422" w14:textId="7488AF37" w:rsidR="00DB51D7" w:rsidRDefault="00DB51D7" w:rsidP="00DB51D7">
      <w:r>
        <w:t>The above key management personnel disclosure excludes the Minister of Health. The Minister’s remuneration and other benefits are not received only for her role as a member of key personnel of the Ministry. The Minister’s remuneration and other benefits are set by the Remuneration Authority under the Members of Parliament (Remuneration and Services) Act 2013 and are paid under Permanent Legislative Authority, not by the Ministry.</w:t>
      </w:r>
    </w:p>
    <w:p w14:paraId="3AB6D96D" w14:textId="77777777" w:rsidR="00DB51D7" w:rsidRDefault="00DB51D7" w:rsidP="00DB51D7"/>
    <w:p w14:paraId="1F87D9DD" w14:textId="77777777" w:rsidR="00DB51D7" w:rsidRDefault="00DB51D7" w:rsidP="00DB51D7">
      <w:r>
        <w:t>The remuneration of the leadership team includes contributions to defined contribution plans and non-monetary benefit provided (car parks). The non-monetary benefit has been measured using the recovery rate that is applicable for other employees who use car parks in the Wellington office.</w:t>
      </w:r>
    </w:p>
    <w:p w14:paraId="3E5F79BC" w14:textId="77777777" w:rsidR="00DB51D7" w:rsidRDefault="00DB51D7" w:rsidP="00DB51D7"/>
    <w:p w14:paraId="08A06C82" w14:textId="77777777" w:rsidR="00DB51D7" w:rsidRDefault="00DB51D7" w:rsidP="00DB51D7">
      <w:pPr>
        <w:sectPr w:rsidR="00DB51D7" w:rsidSect="007615A9">
          <w:pgSz w:w="11907" w:h="16840" w:code="9"/>
          <w:pgMar w:top="1418" w:right="1842" w:bottom="1134" w:left="1843" w:header="284" w:footer="425" w:gutter="284"/>
          <w:cols w:space="720"/>
        </w:sectPr>
      </w:pPr>
    </w:p>
    <w:p w14:paraId="2D5D03E2" w14:textId="77777777" w:rsidR="00DB51D7" w:rsidRDefault="00DB51D7" w:rsidP="007F06C3">
      <w:pPr>
        <w:pStyle w:val="Heading3"/>
        <w:numPr>
          <w:ilvl w:val="6"/>
          <w:numId w:val="8"/>
        </w:numPr>
        <w:spacing w:before="0"/>
        <w:ind w:left="709" w:hanging="709"/>
      </w:pPr>
      <w:r>
        <w:lastRenderedPageBreak/>
        <w:t>Financial instruments</w:t>
      </w:r>
    </w:p>
    <w:p w14:paraId="6E27C106" w14:textId="77777777" w:rsidR="00DB51D7" w:rsidRDefault="00DB51D7" w:rsidP="00DB51D7">
      <w:pPr>
        <w:pStyle w:val="Heading4"/>
      </w:pPr>
      <w:r>
        <w:t>Categories of financial instruments</w:t>
      </w:r>
    </w:p>
    <w:p w14:paraId="2AACF684" w14:textId="77777777" w:rsidR="00DB51D7" w:rsidRDefault="00DB51D7" w:rsidP="00DB51D7">
      <w:r>
        <w:t>The carrying amounts of financial assets and financial liabilities in each of the financial instrument categories are as follows:</w:t>
      </w:r>
    </w:p>
    <w:p w14:paraId="0A6E0AE6" w14:textId="77777777" w:rsidR="00DB51D7" w:rsidRDefault="00DB51D7" w:rsidP="00DB51D7"/>
    <w:tbl>
      <w:tblPr>
        <w:tblW w:w="8275" w:type="dxa"/>
        <w:tblLayout w:type="fixed"/>
        <w:tblCellMar>
          <w:left w:w="0" w:type="dxa"/>
          <w:right w:w="0" w:type="dxa"/>
        </w:tblCellMar>
        <w:tblLook w:val="01E0" w:firstRow="1" w:lastRow="1" w:firstColumn="1" w:lastColumn="1" w:noHBand="0" w:noVBand="0"/>
      </w:tblPr>
      <w:tblGrid>
        <w:gridCol w:w="1275"/>
        <w:gridCol w:w="5246"/>
        <w:gridCol w:w="1754"/>
      </w:tblGrid>
      <w:tr w:rsidR="00DB51D7" w:rsidRPr="00DB51D7" w14:paraId="0122A2B9" w14:textId="77777777" w:rsidTr="00DB51D7">
        <w:trPr>
          <w:trHeight w:val="784"/>
        </w:trPr>
        <w:tc>
          <w:tcPr>
            <w:tcW w:w="1275" w:type="dxa"/>
            <w:shd w:val="clear" w:color="auto" w:fill="D9D9D9" w:themeFill="background1" w:themeFillShade="D9"/>
          </w:tcPr>
          <w:p w14:paraId="19E30DFE" w14:textId="77777777" w:rsidR="00DB51D7" w:rsidRPr="00DB51D7" w:rsidRDefault="00DB51D7" w:rsidP="00DB51D7">
            <w:pPr>
              <w:pStyle w:val="TableParagraph"/>
              <w:spacing w:before="60" w:after="60"/>
              <w:ind w:left="-42" w:right="170" w:firstLine="99"/>
              <w:jc w:val="right"/>
              <w:rPr>
                <w:rFonts w:ascii="Segoe UI" w:hAnsi="Segoe UI" w:cs="Segoe UI"/>
                <w:b/>
                <w:bCs/>
                <w:sz w:val="16"/>
                <w:szCs w:val="16"/>
              </w:rPr>
            </w:pPr>
            <w:r w:rsidRPr="00DB51D7">
              <w:rPr>
                <w:rFonts w:ascii="Segoe UI" w:hAnsi="Segoe UI" w:cs="Segoe UI"/>
                <w:b/>
                <w:bCs/>
                <w:sz w:val="16"/>
                <w:szCs w:val="16"/>
              </w:rPr>
              <w:t xml:space="preserve">Actual </w:t>
            </w:r>
          </w:p>
          <w:p w14:paraId="77E564EB" w14:textId="170AF198" w:rsidR="00DB51D7" w:rsidRPr="00DB51D7" w:rsidRDefault="00DB51D7" w:rsidP="00DB51D7">
            <w:pPr>
              <w:pStyle w:val="TableParagraph"/>
              <w:spacing w:before="60" w:after="60"/>
              <w:ind w:left="-42" w:right="170" w:firstLine="99"/>
              <w:jc w:val="right"/>
              <w:rPr>
                <w:rFonts w:ascii="Segoe UI" w:hAnsi="Segoe UI" w:cs="Segoe UI"/>
                <w:b/>
                <w:bCs/>
                <w:sz w:val="16"/>
                <w:szCs w:val="16"/>
              </w:rPr>
            </w:pPr>
            <w:r w:rsidRPr="00DB51D7">
              <w:rPr>
                <w:rFonts w:ascii="Segoe UI" w:hAnsi="Segoe UI" w:cs="Segoe UI"/>
                <w:b/>
                <w:bCs/>
                <w:sz w:val="16"/>
                <w:szCs w:val="16"/>
              </w:rPr>
              <w:t>2022</w:t>
            </w:r>
          </w:p>
          <w:p w14:paraId="365D8DF9" w14:textId="77777777" w:rsidR="00DB51D7" w:rsidRPr="00DB51D7" w:rsidRDefault="00DB51D7" w:rsidP="00DB51D7">
            <w:pPr>
              <w:pStyle w:val="TableParagraph"/>
              <w:spacing w:before="60" w:after="60"/>
              <w:ind w:left="-42" w:right="170" w:firstLine="99"/>
              <w:jc w:val="right"/>
              <w:rPr>
                <w:rFonts w:ascii="Segoe UI" w:hAnsi="Segoe UI" w:cs="Segoe UI"/>
                <w:b/>
                <w:bCs/>
                <w:sz w:val="16"/>
                <w:szCs w:val="16"/>
              </w:rPr>
            </w:pPr>
            <w:r w:rsidRPr="00DB51D7">
              <w:rPr>
                <w:rFonts w:ascii="Segoe UI" w:hAnsi="Segoe UI" w:cs="Segoe UI"/>
                <w:b/>
                <w:bCs/>
                <w:sz w:val="16"/>
                <w:szCs w:val="16"/>
              </w:rPr>
              <w:t>$000</w:t>
            </w:r>
          </w:p>
        </w:tc>
        <w:tc>
          <w:tcPr>
            <w:tcW w:w="5246" w:type="dxa"/>
            <w:shd w:val="clear" w:color="auto" w:fill="D9D9D9" w:themeFill="background1" w:themeFillShade="D9"/>
          </w:tcPr>
          <w:p w14:paraId="3E1C5403" w14:textId="77777777" w:rsidR="00DB51D7" w:rsidRPr="00DB51D7" w:rsidRDefault="00DB51D7" w:rsidP="00991CAB">
            <w:pPr>
              <w:pStyle w:val="TableParagraph"/>
              <w:rPr>
                <w:rFonts w:ascii="Times New Roman"/>
                <w:b/>
                <w:bCs/>
                <w:sz w:val="18"/>
              </w:rPr>
            </w:pPr>
          </w:p>
        </w:tc>
        <w:tc>
          <w:tcPr>
            <w:tcW w:w="1754" w:type="dxa"/>
            <w:shd w:val="clear" w:color="auto" w:fill="D9D9D9" w:themeFill="background1" w:themeFillShade="D9"/>
          </w:tcPr>
          <w:p w14:paraId="2CACC073" w14:textId="77777777" w:rsidR="00DB51D7" w:rsidRPr="00DB51D7" w:rsidRDefault="00DB51D7" w:rsidP="00DB51D7">
            <w:pPr>
              <w:pStyle w:val="TableParagraph"/>
              <w:spacing w:before="60" w:after="60"/>
              <w:ind w:left="-42" w:right="152" w:firstLine="99"/>
              <w:jc w:val="right"/>
              <w:rPr>
                <w:rFonts w:ascii="Segoe UI" w:hAnsi="Segoe UI" w:cs="Segoe UI"/>
                <w:b/>
                <w:bCs/>
                <w:w w:val="110"/>
                <w:sz w:val="16"/>
                <w:szCs w:val="16"/>
              </w:rPr>
            </w:pPr>
            <w:r w:rsidRPr="00DB51D7">
              <w:rPr>
                <w:rFonts w:ascii="Segoe UI" w:hAnsi="Segoe UI" w:cs="Segoe UI"/>
                <w:b/>
                <w:bCs/>
                <w:w w:val="110"/>
                <w:sz w:val="16"/>
                <w:szCs w:val="16"/>
              </w:rPr>
              <w:t xml:space="preserve">Actual </w:t>
            </w:r>
          </w:p>
          <w:p w14:paraId="5FCFC6A9" w14:textId="369C7E79" w:rsidR="00DB51D7" w:rsidRPr="00DB51D7" w:rsidRDefault="00DB51D7" w:rsidP="00DB51D7">
            <w:pPr>
              <w:pStyle w:val="TableParagraph"/>
              <w:spacing w:before="60" w:after="60"/>
              <w:ind w:left="-42" w:right="152" w:firstLine="99"/>
              <w:jc w:val="right"/>
              <w:rPr>
                <w:rFonts w:ascii="Segoe UI" w:hAnsi="Segoe UI" w:cs="Segoe UI"/>
                <w:b/>
                <w:bCs/>
                <w:w w:val="110"/>
                <w:sz w:val="16"/>
                <w:szCs w:val="16"/>
              </w:rPr>
            </w:pPr>
            <w:r w:rsidRPr="00DB51D7">
              <w:rPr>
                <w:rFonts w:ascii="Segoe UI" w:hAnsi="Segoe UI" w:cs="Segoe UI"/>
                <w:b/>
                <w:bCs/>
                <w:w w:val="110"/>
                <w:sz w:val="16"/>
                <w:szCs w:val="16"/>
              </w:rPr>
              <w:t>2023</w:t>
            </w:r>
          </w:p>
          <w:p w14:paraId="41053DDA" w14:textId="77777777" w:rsidR="00DB51D7" w:rsidRPr="00DB51D7" w:rsidRDefault="00DB51D7" w:rsidP="00DB51D7">
            <w:pPr>
              <w:pStyle w:val="TableParagraph"/>
              <w:spacing w:before="60" w:after="60"/>
              <w:ind w:left="-42" w:right="152" w:firstLine="99"/>
              <w:jc w:val="right"/>
              <w:rPr>
                <w:rFonts w:ascii="Segoe UI" w:hAnsi="Segoe UI" w:cs="Segoe UI"/>
                <w:b/>
                <w:bCs/>
                <w:w w:val="110"/>
                <w:sz w:val="16"/>
                <w:szCs w:val="16"/>
              </w:rPr>
            </w:pPr>
            <w:r w:rsidRPr="00DB51D7">
              <w:rPr>
                <w:rFonts w:ascii="Segoe UI" w:hAnsi="Segoe UI" w:cs="Segoe UI"/>
                <w:b/>
                <w:bCs/>
                <w:w w:val="110"/>
                <w:sz w:val="16"/>
                <w:szCs w:val="16"/>
              </w:rPr>
              <w:t>$000</w:t>
            </w:r>
          </w:p>
        </w:tc>
      </w:tr>
      <w:tr w:rsidR="00DB51D7" w:rsidRPr="00DB51D7" w14:paraId="38243684" w14:textId="77777777" w:rsidTr="00DB51D7">
        <w:trPr>
          <w:trHeight w:val="354"/>
        </w:trPr>
        <w:tc>
          <w:tcPr>
            <w:tcW w:w="1275" w:type="dxa"/>
          </w:tcPr>
          <w:p w14:paraId="28C95479" w14:textId="77777777" w:rsidR="00DB51D7" w:rsidRPr="00DB51D7" w:rsidRDefault="00DB51D7" w:rsidP="00DB51D7">
            <w:pPr>
              <w:pStyle w:val="TableParagraph"/>
              <w:spacing w:before="60" w:after="60"/>
              <w:ind w:left="-42" w:right="170" w:firstLine="99"/>
              <w:jc w:val="right"/>
              <w:rPr>
                <w:rFonts w:ascii="Segoe UI" w:hAnsi="Segoe UI" w:cs="Segoe UI"/>
                <w:b/>
                <w:bCs/>
                <w:sz w:val="16"/>
                <w:szCs w:val="16"/>
              </w:rPr>
            </w:pPr>
          </w:p>
        </w:tc>
        <w:tc>
          <w:tcPr>
            <w:tcW w:w="5246" w:type="dxa"/>
          </w:tcPr>
          <w:p w14:paraId="4EBA6173" w14:textId="77777777" w:rsidR="00DB51D7" w:rsidRPr="00DB51D7" w:rsidRDefault="00DB51D7" w:rsidP="00DB51D7">
            <w:pPr>
              <w:pStyle w:val="TableParagraph"/>
              <w:spacing w:before="60" w:after="60"/>
              <w:ind w:left="66" w:hanging="5"/>
              <w:rPr>
                <w:rFonts w:ascii="Segoe UI" w:hAnsi="Segoe UI" w:cs="Segoe UI"/>
                <w:b/>
                <w:bCs/>
                <w:w w:val="105"/>
                <w:sz w:val="16"/>
                <w:szCs w:val="16"/>
              </w:rPr>
            </w:pPr>
            <w:r w:rsidRPr="00DB51D7">
              <w:rPr>
                <w:rFonts w:ascii="Segoe UI" w:hAnsi="Segoe UI" w:cs="Segoe UI"/>
                <w:b/>
                <w:bCs/>
                <w:w w:val="105"/>
                <w:sz w:val="16"/>
                <w:szCs w:val="16"/>
              </w:rPr>
              <w:t>Financial assets measured at amortised cost</w:t>
            </w:r>
          </w:p>
        </w:tc>
        <w:tc>
          <w:tcPr>
            <w:tcW w:w="1754" w:type="dxa"/>
          </w:tcPr>
          <w:p w14:paraId="5F3966A8" w14:textId="77777777" w:rsidR="00DB51D7" w:rsidRPr="00DB51D7" w:rsidRDefault="00DB51D7" w:rsidP="00DB51D7">
            <w:pPr>
              <w:pStyle w:val="TableParagraph"/>
              <w:spacing w:before="60" w:after="60"/>
              <w:ind w:left="-42" w:right="152" w:firstLine="99"/>
              <w:jc w:val="right"/>
              <w:rPr>
                <w:rFonts w:ascii="Segoe UI" w:hAnsi="Segoe UI" w:cs="Segoe UI"/>
                <w:b/>
                <w:bCs/>
                <w:w w:val="110"/>
                <w:sz w:val="16"/>
                <w:szCs w:val="16"/>
              </w:rPr>
            </w:pPr>
          </w:p>
        </w:tc>
      </w:tr>
      <w:tr w:rsidR="00DB51D7" w14:paraId="0DA8CE70" w14:textId="77777777" w:rsidTr="00DB51D7">
        <w:trPr>
          <w:trHeight w:val="359"/>
        </w:trPr>
        <w:tc>
          <w:tcPr>
            <w:tcW w:w="1275" w:type="dxa"/>
          </w:tcPr>
          <w:p w14:paraId="604C269D" w14:textId="77777777" w:rsidR="00DB51D7" w:rsidRPr="00DB51D7" w:rsidRDefault="00DB51D7" w:rsidP="00DB51D7">
            <w:pPr>
              <w:pStyle w:val="TableParagraph"/>
              <w:spacing w:before="60" w:after="60"/>
              <w:ind w:left="-42" w:right="170" w:firstLine="99"/>
              <w:jc w:val="right"/>
              <w:rPr>
                <w:rFonts w:ascii="Segoe UI" w:hAnsi="Segoe UI" w:cs="Segoe UI"/>
                <w:sz w:val="16"/>
                <w:szCs w:val="16"/>
              </w:rPr>
            </w:pPr>
            <w:r w:rsidRPr="00DB51D7">
              <w:rPr>
                <w:rFonts w:ascii="Segoe UI" w:hAnsi="Segoe UI" w:cs="Segoe UI"/>
                <w:sz w:val="16"/>
                <w:szCs w:val="16"/>
              </w:rPr>
              <w:t>13,733</w:t>
            </w:r>
          </w:p>
        </w:tc>
        <w:tc>
          <w:tcPr>
            <w:tcW w:w="5246" w:type="dxa"/>
          </w:tcPr>
          <w:p w14:paraId="64724BDF" w14:textId="77777777" w:rsidR="00DB51D7" w:rsidRPr="00DB51D7" w:rsidRDefault="00DB51D7" w:rsidP="00DB51D7">
            <w:pPr>
              <w:pStyle w:val="TableParagraph"/>
              <w:spacing w:before="60" w:after="60"/>
              <w:ind w:left="66" w:hanging="5"/>
              <w:rPr>
                <w:rFonts w:ascii="Segoe UI" w:hAnsi="Segoe UI" w:cs="Segoe UI"/>
                <w:w w:val="105"/>
                <w:sz w:val="16"/>
                <w:szCs w:val="16"/>
              </w:rPr>
            </w:pPr>
            <w:r w:rsidRPr="00DB51D7">
              <w:rPr>
                <w:rFonts w:ascii="Segoe UI" w:hAnsi="Segoe UI" w:cs="Segoe UI"/>
                <w:w w:val="105"/>
                <w:sz w:val="16"/>
                <w:szCs w:val="16"/>
              </w:rPr>
              <w:t>Cash and cash equivalents</w:t>
            </w:r>
          </w:p>
        </w:tc>
        <w:tc>
          <w:tcPr>
            <w:tcW w:w="1754" w:type="dxa"/>
          </w:tcPr>
          <w:p w14:paraId="0FD58700" w14:textId="77777777" w:rsidR="00DB51D7" w:rsidRPr="00DB51D7" w:rsidRDefault="00DB51D7" w:rsidP="00DB51D7">
            <w:pPr>
              <w:pStyle w:val="TableParagraph"/>
              <w:spacing w:before="60" w:after="60"/>
              <w:ind w:left="-42" w:right="152" w:firstLine="99"/>
              <w:jc w:val="right"/>
              <w:rPr>
                <w:rFonts w:ascii="Segoe UI" w:hAnsi="Segoe UI" w:cs="Segoe UI"/>
                <w:w w:val="110"/>
                <w:sz w:val="16"/>
                <w:szCs w:val="16"/>
              </w:rPr>
            </w:pPr>
            <w:r w:rsidRPr="00DB51D7">
              <w:rPr>
                <w:rFonts w:ascii="Segoe UI" w:hAnsi="Segoe UI" w:cs="Segoe UI"/>
                <w:w w:val="110"/>
                <w:sz w:val="16"/>
                <w:szCs w:val="16"/>
              </w:rPr>
              <w:t>5,864</w:t>
            </w:r>
          </w:p>
        </w:tc>
      </w:tr>
      <w:tr w:rsidR="00DB51D7" w14:paraId="2BCE17E6" w14:textId="77777777" w:rsidTr="00DB51D7">
        <w:trPr>
          <w:trHeight w:val="359"/>
        </w:trPr>
        <w:tc>
          <w:tcPr>
            <w:tcW w:w="1275" w:type="dxa"/>
          </w:tcPr>
          <w:p w14:paraId="20046473" w14:textId="77777777" w:rsidR="00DB51D7" w:rsidRPr="00DB51D7" w:rsidRDefault="00DB51D7" w:rsidP="00DB51D7">
            <w:pPr>
              <w:pStyle w:val="TableParagraph"/>
              <w:spacing w:before="60" w:after="60"/>
              <w:ind w:left="-42" w:right="170" w:firstLine="99"/>
              <w:jc w:val="right"/>
              <w:rPr>
                <w:rFonts w:ascii="Segoe UI" w:hAnsi="Segoe UI" w:cs="Segoe UI"/>
                <w:sz w:val="16"/>
                <w:szCs w:val="16"/>
              </w:rPr>
            </w:pPr>
            <w:r w:rsidRPr="00DB51D7">
              <w:rPr>
                <w:rFonts w:ascii="Segoe UI" w:hAnsi="Segoe UI" w:cs="Segoe UI"/>
                <w:sz w:val="16"/>
                <w:szCs w:val="16"/>
              </w:rPr>
              <w:t>13,470</w:t>
            </w:r>
          </w:p>
        </w:tc>
        <w:tc>
          <w:tcPr>
            <w:tcW w:w="5246" w:type="dxa"/>
          </w:tcPr>
          <w:p w14:paraId="638E475F" w14:textId="77777777" w:rsidR="00DB51D7" w:rsidRPr="00DB51D7" w:rsidRDefault="00DB51D7" w:rsidP="00DB51D7">
            <w:pPr>
              <w:pStyle w:val="TableParagraph"/>
              <w:spacing w:before="60" w:after="60"/>
              <w:ind w:left="66" w:hanging="5"/>
              <w:rPr>
                <w:rFonts w:ascii="Segoe UI" w:hAnsi="Segoe UI" w:cs="Segoe UI"/>
                <w:w w:val="105"/>
                <w:sz w:val="16"/>
                <w:szCs w:val="16"/>
              </w:rPr>
            </w:pPr>
            <w:r w:rsidRPr="00DB51D7">
              <w:rPr>
                <w:rFonts w:ascii="Segoe UI" w:hAnsi="Segoe UI" w:cs="Segoe UI"/>
                <w:w w:val="105"/>
                <w:sz w:val="16"/>
                <w:szCs w:val="16"/>
              </w:rPr>
              <w:t>Receivables</w:t>
            </w:r>
          </w:p>
        </w:tc>
        <w:tc>
          <w:tcPr>
            <w:tcW w:w="1754" w:type="dxa"/>
          </w:tcPr>
          <w:p w14:paraId="6454FF2C" w14:textId="77777777" w:rsidR="00DB51D7" w:rsidRPr="00DB51D7" w:rsidRDefault="00DB51D7" w:rsidP="00DB51D7">
            <w:pPr>
              <w:pStyle w:val="TableParagraph"/>
              <w:spacing w:before="60" w:after="60"/>
              <w:ind w:left="-42" w:right="152" w:firstLine="99"/>
              <w:jc w:val="right"/>
              <w:rPr>
                <w:rFonts w:ascii="Segoe UI" w:hAnsi="Segoe UI" w:cs="Segoe UI"/>
                <w:w w:val="110"/>
                <w:sz w:val="16"/>
                <w:szCs w:val="16"/>
              </w:rPr>
            </w:pPr>
            <w:r w:rsidRPr="00DB51D7">
              <w:rPr>
                <w:rFonts w:ascii="Segoe UI" w:hAnsi="Segoe UI" w:cs="Segoe UI"/>
                <w:w w:val="110"/>
                <w:sz w:val="16"/>
                <w:szCs w:val="16"/>
              </w:rPr>
              <w:t>8,907</w:t>
            </w:r>
          </w:p>
        </w:tc>
      </w:tr>
      <w:tr w:rsidR="00DB51D7" w14:paraId="2996B217" w14:textId="77777777" w:rsidTr="00DB51D7">
        <w:trPr>
          <w:trHeight w:val="348"/>
        </w:trPr>
        <w:tc>
          <w:tcPr>
            <w:tcW w:w="1275" w:type="dxa"/>
            <w:tcBorders>
              <w:bottom w:val="single" w:sz="4" w:space="0" w:color="BFBFBF" w:themeColor="background1" w:themeShade="BF"/>
            </w:tcBorders>
          </w:tcPr>
          <w:p w14:paraId="1C778F06" w14:textId="77777777" w:rsidR="00DB51D7" w:rsidRPr="00DB51D7" w:rsidRDefault="00DB51D7" w:rsidP="00DB51D7">
            <w:pPr>
              <w:pStyle w:val="TableParagraph"/>
              <w:spacing w:before="60" w:after="60"/>
              <w:ind w:left="-42" w:right="170" w:firstLine="99"/>
              <w:jc w:val="right"/>
              <w:rPr>
                <w:rFonts w:ascii="Segoe UI" w:hAnsi="Segoe UI" w:cs="Segoe UI"/>
                <w:sz w:val="16"/>
                <w:szCs w:val="16"/>
              </w:rPr>
            </w:pPr>
            <w:r w:rsidRPr="00DB51D7">
              <w:rPr>
                <w:rFonts w:ascii="Segoe UI" w:hAnsi="Segoe UI" w:cs="Segoe UI"/>
                <w:sz w:val="16"/>
                <w:szCs w:val="16"/>
              </w:rPr>
              <w:t>236,912</w:t>
            </w:r>
          </w:p>
        </w:tc>
        <w:tc>
          <w:tcPr>
            <w:tcW w:w="5246" w:type="dxa"/>
            <w:tcBorders>
              <w:bottom w:val="single" w:sz="4" w:space="0" w:color="BFBFBF" w:themeColor="background1" w:themeShade="BF"/>
            </w:tcBorders>
          </w:tcPr>
          <w:p w14:paraId="31B6A30F" w14:textId="77777777" w:rsidR="00DB51D7" w:rsidRPr="00DB51D7" w:rsidRDefault="00DB51D7" w:rsidP="00DB51D7">
            <w:pPr>
              <w:pStyle w:val="TableParagraph"/>
              <w:spacing w:before="60" w:after="60"/>
              <w:ind w:left="66" w:hanging="5"/>
              <w:rPr>
                <w:rFonts w:ascii="Segoe UI" w:hAnsi="Segoe UI" w:cs="Segoe UI"/>
                <w:w w:val="105"/>
                <w:sz w:val="16"/>
                <w:szCs w:val="16"/>
              </w:rPr>
            </w:pPr>
            <w:r w:rsidRPr="00DB51D7">
              <w:rPr>
                <w:rFonts w:ascii="Segoe UI" w:hAnsi="Segoe UI" w:cs="Segoe UI"/>
                <w:w w:val="105"/>
                <w:sz w:val="16"/>
                <w:szCs w:val="16"/>
              </w:rPr>
              <w:t>Debtor Crown</w:t>
            </w:r>
          </w:p>
        </w:tc>
        <w:tc>
          <w:tcPr>
            <w:tcW w:w="1754" w:type="dxa"/>
            <w:tcBorders>
              <w:bottom w:val="single" w:sz="4" w:space="0" w:color="BFBFBF" w:themeColor="background1" w:themeShade="BF"/>
            </w:tcBorders>
          </w:tcPr>
          <w:p w14:paraId="469A5409" w14:textId="77777777" w:rsidR="00DB51D7" w:rsidRPr="00DB51D7" w:rsidRDefault="00DB51D7" w:rsidP="00DB51D7">
            <w:pPr>
              <w:pStyle w:val="TableParagraph"/>
              <w:spacing w:before="60" w:after="60"/>
              <w:ind w:left="-42" w:right="152" w:firstLine="99"/>
              <w:jc w:val="right"/>
              <w:rPr>
                <w:rFonts w:ascii="Segoe UI" w:hAnsi="Segoe UI" w:cs="Segoe UI"/>
                <w:w w:val="110"/>
                <w:sz w:val="16"/>
                <w:szCs w:val="16"/>
              </w:rPr>
            </w:pPr>
            <w:r w:rsidRPr="00DB51D7">
              <w:rPr>
                <w:rFonts w:ascii="Segoe UI" w:hAnsi="Segoe UI" w:cs="Segoe UI"/>
                <w:w w:val="110"/>
                <w:sz w:val="16"/>
                <w:szCs w:val="16"/>
              </w:rPr>
              <w:t>54,441</w:t>
            </w:r>
          </w:p>
        </w:tc>
      </w:tr>
      <w:tr w:rsidR="00DB51D7" w:rsidRPr="00DB51D7" w14:paraId="0D73B2D7" w14:textId="77777777" w:rsidTr="00DB51D7">
        <w:trPr>
          <w:trHeight w:val="344"/>
        </w:trPr>
        <w:tc>
          <w:tcPr>
            <w:tcW w:w="1275" w:type="dxa"/>
            <w:tcBorders>
              <w:top w:val="single" w:sz="4" w:space="0" w:color="BFBFBF" w:themeColor="background1" w:themeShade="BF"/>
              <w:bottom w:val="single" w:sz="4" w:space="0" w:color="BFBFBF" w:themeColor="background1" w:themeShade="BF"/>
            </w:tcBorders>
          </w:tcPr>
          <w:p w14:paraId="153AE783" w14:textId="77777777" w:rsidR="00DB51D7" w:rsidRPr="00DB51D7" w:rsidRDefault="00DB51D7" w:rsidP="00DB51D7">
            <w:pPr>
              <w:pStyle w:val="TableParagraph"/>
              <w:spacing w:before="60" w:after="60"/>
              <w:ind w:left="-42" w:right="170" w:firstLine="99"/>
              <w:jc w:val="right"/>
              <w:rPr>
                <w:rFonts w:ascii="Segoe UI" w:hAnsi="Segoe UI" w:cs="Segoe UI"/>
                <w:b/>
                <w:bCs/>
                <w:sz w:val="16"/>
                <w:szCs w:val="16"/>
              </w:rPr>
            </w:pPr>
            <w:r w:rsidRPr="00DB51D7">
              <w:rPr>
                <w:rFonts w:ascii="Segoe UI" w:hAnsi="Segoe UI" w:cs="Segoe UI"/>
                <w:b/>
                <w:bCs/>
                <w:sz w:val="16"/>
                <w:szCs w:val="16"/>
              </w:rPr>
              <w:t>264,115</w:t>
            </w:r>
          </w:p>
        </w:tc>
        <w:tc>
          <w:tcPr>
            <w:tcW w:w="5246" w:type="dxa"/>
            <w:tcBorders>
              <w:top w:val="single" w:sz="4" w:space="0" w:color="BFBFBF" w:themeColor="background1" w:themeShade="BF"/>
              <w:bottom w:val="single" w:sz="4" w:space="0" w:color="BFBFBF" w:themeColor="background1" w:themeShade="BF"/>
            </w:tcBorders>
          </w:tcPr>
          <w:p w14:paraId="0FD04730" w14:textId="77777777" w:rsidR="00DB51D7" w:rsidRPr="00DB51D7" w:rsidRDefault="00DB51D7" w:rsidP="00DB51D7">
            <w:pPr>
              <w:pStyle w:val="TableParagraph"/>
              <w:spacing w:before="60" w:after="60"/>
              <w:ind w:left="66" w:hanging="5"/>
              <w:rPr>
                <w:rFonts w:ascii="Segoe UI" w:hAnsi="Segoe UI" w:cs="Segoe UI"/>
                <w:b/>
                <w:bCs/>
                <w:w w:val="105"/>
                <w:sz w:val="16"/>
                <w:szCs w:val="16"/>
              </w:rPr>
            </w:pPr>
            <w:r w:rsidRPr="00DB51D7">
              <w:rPr>
                <w:rFonts w:ascii="Segoe UI" w:hAnsi="Segoe UI" w:cs="Segoe UI"/>
                <w:b/>
                <w:bCs/>
                <w:w w:val="105"/>
                <w:sz w:val="16"/>
                <w:szCs w:val="16"/>
              </w:rPr>
              <w:t>Total financial assets measured at amortised cost</w:t>
            </w:r>
          </w:p>
        </w:tc>
        <w:tc>
          <w:tcPr>
            <w:tcW w:w="1754" w:type="dxa"/>
            <w:tcBorders>
              <w:top w:val="single" w:sz="4" w:space="0" w:color="BFBFBF" w:themeColor="background1" w:themeShade="BF"/>
              <w:bottom w:val="single" w:sz="4" w:space="0" w:color="BFBFBF" w:themeColor="background1" w:themeShade="BF"/>
            </w:tcBorders>
          </w:tcPr>
          <w:p w14:paraId="4447B190" w14:textId="77777777" w:rsidR="00DB51D7" w:rsidRPr="00DB51D7" w:rsidRDefault="00DB51D7" w:rsidP="00DB51D7">
            <w:pPr>
              <w:pStyle w:val="TableParagraph"/>
              <w:spacing w:before="60" w:after="60"/>
              <w:ind w:left="-42" w:right="152" w:firstLine="99"/>
              <w:jc w:val="right"/>
              <w:rPr>
                <w:rFonts w:ascii="Segoe UI" w:hAnsi="Segoe UI" w:cs="Segoe UI"/>
                <w:b/>
                <w:bCs/>
                <w:w w:val="110"/>
                <w:sz w:val="16"/>
                <w:szCs w:val="16"/>
              </w:rPr>
            </w:pPr>
            <w:r w:rsidRPr="00DB51D7">
              <w:rPr>
                <w:rFonts w:ascii="Segoe UI" w:hAnsi="Segoe UI" w:cs="Segoe UI"/>
                <w:b/>
                <w:bCs/>
                <w:w w:val="110"/>
                <w:sz w:val="16"/>
                <w:szCs w:val="16"/>
              </w:rPr>
              <w:t>69,212</w:t>
            </w:r>
          </w:p>
        </w:tc>
      </w:tr>
      <w:tr w:rsidR="00DB51D7" w:rsidRPr="00DB51D7" w14:paraId="6CBF68A7" w14:textId="77777777" w:rsidTr="00DB51D7">
        <w:trPr>
          <w:trHeight w:val="354"/>
        </w:trPr>
        <w:tc>
          <w:tcPr>
            <w:tcW w:w="1275" w:type="dxa"/>
            <w:tcBorders>
              <w:top w:val="single" w:sz="4" w:space="0" w:color="BFBFBF" w:themeColor="background1" w:themeShade="BF"/>
            </w:tcBorders>
          </w:tcPr>
          <w:p w14:paraId="2AA08732" w14:textId="77777777" w:rsidR="00DB51D7" w:rsidRPr="00DB51D7" w:rsidRDefault="00DB51D7" w:rsidP="00DB51D7">
            <w:pPr>
              <w:pStyle w:val="TableParagraph"/>
              <w:spacing w:before="60" w:after="60"/>
              <w:ind w:left="-42" w:right="170" w:firstLine="99"/>
              <w:jc w:val="right"/>
              <w:rPr>
                <w:rFonts w:ascii="Segoe UI" w:hAnsi="Segoe UI" w:cs="Segoe UI"/>
                <w:b/>
                <w:bCs/>
                <w:sz w:val="16"/>
                <w:szCs w:val="16"/>
              </w:rPr>
            </w:pPr>
          </w:p>
        </w:tc>
        <w:tc>
          <w:tcPr>
            <w:tcW w:w="5246" w:type="dxa"/>
            <w:tcBorders>
              <w:top w:val="single" w:sz="4" w:space="0" w:color="BFBFBF" w:themeColor="background1" w:themeShade="BF"/>
            </w:tcBorders>
          </w:tcPr>
          <w:p w14:paraId="6B6F5FA1" w14:textId="77777777" w:rsidR="00DB51D7" w:rsidRPr="00DB51D7" w:rsidRDefault="00DB51D7" w:rsidP="00DB51D7">
            <w:pPr>
              <w:pStyle w:val="TableParagraph"/>
              <w:spacing w:before="60" w:after="60"/>
              <w:ind w:left="66" w:hanging="5"/>
              <w:rPr>
                <w:rFonts w:ascii="Segoe UI" w:hAnsi="Segoe UI" w:cs="Segoe UI"/>
                <w:b/>
                <w:bCs/>
                <w:w w:val="105"/>
                <w:sz w:val="16"/>
                <w:szCs w:val="16"/>
              </w:rPr>
            </w:pPr>
            <w:r w:rsidRPr="00DB51D7">
              <w:rPr>
                <w:rFonts w:ascii="Segoe UI" w:hAnsi="Segoe UI" w:cs="Segoe UI"/>
                <w:b/>
                <w:bCs/>
                <w:w w:val="105"/>
                <w:sz w:val="16"/>
                <w:szCs w:val="16"/>
              </w:rPr>
              <w:t>Financial liabilities measured at amortised cost</w:t>
            </w:r>
          </w:p>
        </w:tc>
        <w:tc>
          <w:tcPr>
            <w:tcW w:w="1754" w:type="dxa"/>
            <w:tcBorders>
              <w:top w:val="single" w:sz="4" w:space="0" w:color="BFBFBF" w:themeColor="background1" w:themeShade="BF"/>
            </w:tcBorders>
          </w:tcPr>
          <w:p w14:paraId="2AB494DB" w14:textId="77777777" w:rsidR="00DB51D7" w:rsidRPr="00DB51D7" w:rsidRDefault="00DB51D7" w:rsidP="00DB51D7">
            <w:pPr>
              <w:pStyle w:val="TableParagraph"/>
              <w:spacing w:before="60" w:after="60"/>
              <w:ind w:left="-42" w:right="152" w:firstLine="99"/>
              <w:jc w:val="right"/>
              <w:rPr>
                <w:rFonts w:ascii="Segoe UI" w:hAnsi="Segoe UI" w:cs="Segoe UI"/>
                <w:b/>
                <w:bCs/>
                <w:w w:val="110"/>
                <w:sz w:val="16"/>
                <w:szCs w:val="16"/>
              </w:rPr>
            </w:pPr>
          </w:p>
        </w:tc>
      </w:tr>
      <w:tr w:rsidR="00DB51D7" w14:paraId="49A493C3" w14:textId="77777777" w:rsidTr="00DB51D7">
        <w:trPr>
          <w:trHeight w:val="348"/>
        </w:trPr>
        <w:tc>
          <w:tcPr>
            <w:tcW w:w="1275" w:type="dxa"/>
            <w:tcBorders>
              <w:bottom w:val="single" w:sz="4" w:space="0" w:color="BFBFBF" w:themeColor="background1" w:themeShade="BF"/>
            </w:tcBorders>
          </w:tcPr>
          <w:p w14:paraId="061EB95F" w14:textId="77777777" w:rsidR="00DB51D7" w:rsidRPr="00DB51D7" w:rsidRDefault="00DB51D7" w:rsidP="00DB51D7">
            <w:pPr>
              <w:pStyle w:val="TableParagraph"/>
              <w:spacing w:before="60" w:after="60"/>
              <w:ind w:left="-42" w:right="170" w:firstLine="99"/>
              <w:jc w:val="right"/>
              <w:rPr>
                <w:rFonts w:ascii="Segoe UI" w:hAnsi="Segoe UI" w:cs="Segoe UI"/>
                <w:sz w:val="16"/>
                <w:szCs w:val="16"/>
              </w:rPr>
            </w:pPr>
            <w:r w:rsidRPr="00DB51D7">
              <w:rPr>
                <w:rFonts w:ascii="Segoe UI" w:hAnsi="Segoe UI" w:cs="Segoe UI"/>
                <w:sz w:val="16"/>
                <w:szCs w:val="16"/>
              </w:rPr>
              <w:t>76,313</w:t>
            </w:r>
          </w:p>
        </w:tc>
        <w:tc>
          <w:tcPr>
            <w:tcW w:w="5246" w:type="dxa"/>
            <w:tcBorders>
              <w:bottom w:val="single" w:sz="4" w:space="0" w:color="BFBFBF" w:themeColor="background1" w:themeShade="BF"/>
            </w:tcBorders>
          </w:tcPr>
          <w:p w14:paraId="63BA17CC" w14:textId="77777777" w:rsidR="00DB51D7" w:rsidRPr="00DB51D7" w:rsidRDefault="00DB51D7" w:rsidP="00DB51D7">
            <w:pPr>
              <w:pStyle w:val="TableParagraph"/>
              <w:spacing w:before="60" w:after="60"/>
              <w:ind w:left="66" w:hanging="5"/>
              <w:rPr>
                <w:rFonts w:ascii="Segoe UI" w:hAnsi="Segoe UI" w:cs="Segoe UI"/>
                <w:w w:val="105"/>
                <w:sz w:val="16"/>
                <w:szCs w:val="16"/>
              </w:rPr>
            </w:pPr>
            <w:r w:rsidRPr="00DB51D7">
              <w:rPr>
                <w:rFonts w:ascii="Segoe UI" w:hAnsi="Segoe UI" w:cs="Segoe UI"/>
                <w:w w:val="105"/>
                <w:sz w:val="16"/>
                <w:szCs w:val="16"/>
              </w:rPr>
              <w:t>Payables</w:t>
            </w:r>
          </w:p>
        </w:tc>
        <w:tc>
          <w:tcPr>
            <w:tcW w:w="1754" w:type="dxa"/>
            <w:tcBorders>
              <w:bottom w:val="single" w:sz="4" w:space="0" w:color="BFBFBF" w:themeColor="background1" w:themeShade="BF"/>
            </w:tcBorders>
          </w:tcPr>
          <w:p w14:paraId="752FE657" w14:textId="77777777" w:rsidR="00DB51D7" w:rsidRPr="00DB51D7" w:rsidRDefault="00DB51D7" w:rsidP="00DB51D7">
            <w:pPr>
              <w:pStyle w:val="TableParagraph"/>
              <w:spacing w:before="60" w:after="60"/>
              <w:ind w:left="-42" w:right="152" w:firstLine="99"/>
              <w:jc w:val="right"/>
              <w:rPr>
                <w:rFonts w:ascii="Segoe UI" w:hAnsi="Segoe UI" w:cs="Segoe UI"/>
                <w:w w:val="110"/>
                <w:sz w:val="16"/>
                <w:szCs w:val="16"/>
              </w:rPr>
            </w:pPr>
            <w:r w:rsidRPr="00DB51D7">
              <w:rPr>
                <w:rFonts w:ascii="Segoe UI" w:hAnsi="Segoe UI" w:cs="Segoe UI"/>
                <w:w w:val="110"/>
                <w:sz w:val="16"/>
                <w:szCs w:val="16"/>
              </w:rPr>
              <w:t>22,672</w:t>
            </w:r>
          </w:p>
        </w:tc>
      </w:tr>
      <w:tr w:rsidR="00DB51D7" w:rsidRPr="00DB51D7" w14:paraId="5F8769F8" w14:textId="77777777" w:rsidTr="00DB51D7">
        <w:trPr>
          <w:trHeight w:val="344"/>
        </w:trPr>
        <w:tc>
          <w:tcPr>
            <w:tcW w:w="1275" w:type="dxa"/>
            <w:tcBorders>
              <w:top w:val="single" w:sz="4" w:space="0" w:color="BFBFBF" w:themeColor="background1" w:themeShade="BF"/>
              <w:bottom w:val="single" w:sz="4" w:space="0" w:color="BFBFBF" w:themeColor="background1" w:themeShade="BF"/>
            </w:tcBorders>
          </w:tcPr>
          <w:p w14:paraId="49C578EE" w14:textId="77777777" w:rsidR="00DB51D7" w:rsidRPr="00DB51D7" w:rsidRDefault="00DB51D7" w:rsidP="00DB51D7">
            <w:pPr>
              <w:pStyle w:val="TableParagraph"/>
              <w:spacing w:before="60" w:after="60"/>
              <w:ind w:left="-42" w:right="170" w:firstLine="99"/>
              <w:jc w:val="right"/>
              <w:rPr>
                <w:rFonts w:ascii="Segoe UI" w:hAnsi="Segoe UI" w:cs="Segoe UI"/>
                <w:b/>
                <w:bCs/>
                <w:sz w:val="16"/>
                <w:szCs w:val="16"/>
              </w:rPr>
            </w:pPr>
            <w:r w:rsidRPr="00DB51D7">
              <w:rPr>
                <w:rFonts w:ascii="Segoe UI" w:hAnsi="Segoe UI" w:cs="Segoe UI"/>
                <w:b/>
                <w:bCs/>
                <w:sz w:val="16"/>
                <w:szCs w:val="16"/>
              </w:rPr>
              <w:t>76,313</w:t>
            </w:r>
          </w:p>
        </w:tc>
        <w:tc>
          <w:tcPr>
            <w:tcW w:w="5246" w:type="dxa"/>
            <w:tcBorders>
              <w:top w:val="single" w:sz="4" w:space="0" w:color="BFBFBF" w:themeColor="background1" w:themeShade="BF"/>
              <w:bottom w:val="single" w:sz="4" w:space="0" w:color="BFBFBF" w:themeColor="background1" w:themeShade="BF"/>
            </w:tcBorders>
          </w:tcPr>
          <w:p w14:paraId="37BD1B2D" w14:textId="77777777" w:rsidR="00DB51D7" w:rsidRPr="00DB51D7" w:rsidRDefault="00DB51D7" w:rsidP="00DB51D7">
            <w:pPr>
              <w:pStyle w:val="TableParagraph"/>
              <w:spacing w:before="60" w:after="60"/>
              <w:ind w:left="66" w:hanging="5"/>
              <w:rPr>
                <w:rFonts w:ascii="Segoe UI" w:hAnsi="Segoe UI" w:cs="Segoe UI"/>
                <w:b/>
                <w:bCs/>
                <w:w w:val="105"/>
                <w:sz w:val="16"/>
                <w:szCs w:val="16"/>
              </w:rPr>
            </w:pPr>
            <w:r w:rsidRPr="00DB51D7">
              <w:rPr>
                <w:rFonts w:ascii="Segoe UI" w:hAnsi="Segoe UI" w:cs="Segoe UI"/>
                <w:b/>
                <w:bCs/>
                <w:w w:val="105"/>
                <w:sz w:val="16"/>
                <w:szCs w:val="16"/>
              </w:rPr>
              <w:t>Total financial liabilities measured at amortised cost</w:t>
            </w:r>
          </w:p>
        </w:tc>
        <w:tc>
          <w:tcPr>
            <w:tcW w:w="1754" w:type="dxa"/>
            <w:tcBorders>
              <w:top w:val="single" w:sz="4" w:space="0" w:color="BFBFBF" w:themeColor="background1" w:themeShade="BF"/>
              <w:bottom w:val="single" w:sz="4" w:space="0" w:color="BFBFBF" w:themeColor="background1" w:themeShade="BF"/>
            </w:tcBorders>
          </w:tcPr>
          <w:p w14:paraId="6CC86995" w14:textId="77777777" w:rsidR="00DB51D7" w:rsidRPr="00DB51D7" w:rsidRDefault="00DB51D7" w:rsidP="00DB51D7">
            <w:pPr>
              <w:pStyle w:val="TableParagraph"/>
              <w:spacing w:before="60" w:after="60"/>
              <w:ind w:left="-42" w:right="152" w:firstLine="99"/>
              <w:jc w:val="right"/>
              <w:rPr>
                <w:rFonts w:ascii="Segoe UI" w:hAnsi="Segoe UI" w:cs="Segoe UI"/>
                <w:b/>
                <w:bCs/>
                <w:w w:val="110"/>
                <w:sz w:val="16"/>
                <w:szCs w:val="16"/>
              </w:rPr>
            </w:pPr>
            <w:r w:rsidRPr="00DB51D7">
              <w:rPr>
                <w:rFonts w:ascii="Segoe UI" w:hAnsi="Segoe UI" w:cs="Segoe UI"/>
                <w:b/>
                <w:bCs/>
                <w:w w:val="110"/>
                <w:sz w:val="16"/>
                <w:szCs w:val="16"/>
              </w:rPr>
              <w:t>22,672</w:t>
            </w:r>
          </w:p>
        </w:tc>
      </w:tr>
    </w:tbl>
    <w:p w14:paraId="354BB911" w14:textId="77777777" w:rsidR="00DB51D7" w:rsidRDefault="00DB51D7" w:rsidP="00DB51D7">
      <w:pPr>
        <w:pStyle w:val="Heading4"/>
      </w:pPr>
      <w:r>
        <w:t>Financial instruments risks</w:t>
      </w:r>
    </w:p>
    <w:p w14:paraId="350790C0" w14:textId="77777777" w:rsidR="00DB51D7" w:rsidRDefault="00DB51D7" w:rsidP="00DB51D7">
      <w:r>
        <w:t>The Ministry’s activities expose it to a variety of financial instrument risk, credit risk and liquidity risk. The Ministry has policies to manage the risks associated with financial instruments and seeks to minimise exposure from financial instruments. These policies do not allow the Ministry to enter into transactions that are speculative in nature.</w:t>
      </w:r>
    </w:p>
    <w:p w14:paraId="70AE7F8E" w14:textId="77777777" w:rsidR="00DB51D7" w:rsidRDefault="00DB51D7" w:rsidP="00DB51D7">
      <w:pPr>
        <w:pStyle w:val="Heading5"/>
      </w:pPr>
      <w:r>
        <w:t xml:space="preserve">Market risk </w:t>
      </w:r>
    </w:p>
    <w:p w14:paraId="7E48EBD7" w14:textId="288425E5" w:rsidR="00DB51D7" w:rsidRPr="00DB51D7" w:rsidRDefault="00DB51D7" w:rsidP="00DB51D7">
      <w:pPr>
        <w:spacing w:before="240" w:after="120"/>
        <w:rPr>
          <w:b/>
          <w:bCs/>
        </w:rPr>
      </w:pPr>
      <w:r w:rsidRPr="00DB51D7">
        <w:rPr>
          <w:b/>
          <w:bCs/>
        </w:rPr>
        <w:t>Currency risk</w:t>
      </w:r>
    </w:p>
    <w:p w14:paraId="4E8C8BFE" w14:textId="72922076" w:rsidR="00DB51D7" w:rsidRDefault="00DB51D7" w:rsidP="00DB51D7">
      <w:r>
        <w:t>Currency risk is the risk that the fair value or future cash flows of a financial instrument will fluctuate because of changes in foreign currency exchange rates.</w:t>
      </w:r>
    </w:p>
    <w:p w14:paraId="6AF44D7E" w14:textId="77777777" w:rsidR="00DB51D7" w:rsidRDefault="00DB51D7" w:rsidP="00DB51D7"/>
    <w:p w14:paraId="00E376E7" w14:textId="77777777" w:rsidR="00DB51D7" w:rsidRDefault="00DB51D7" w:rsidP="00DB51D7">
      <w:r>
        <w:t>Foreign currency denominated transactions are not material. Therefore, the impact of the Ministry’s exposure to currency risk is minimal.</w:t>
      </w:r>
    </w:p>
    <w:p w14:paraId="3155376A" w14:textId="77777777" w:rsidR="00DB51D7" w:rsidRPr="00DB51D7" w:rsidRDefault="00DB51D7" w:rsidP="00DB51D7">
      <w:pPr>
        <w:spacing w:before="240" w:after="120"/>
        <w:rPr>
          <w:b/>
          <w:bCs/>
        </w:rPr>
      </w:pPr>
      <w:r w:rsidRPr="00DB51D7">
        <w:rPr>
          <w:b/>
          <w:bCs/>
        </w:rPr>
        <w:t>Credit risk</w:t>
      </w:r>
    </w:p>
    <w:p w14:paraId="2D3B9987" w14:textId="394DDA14" w:rsidR="00DB51D7" w:rsidRDefault="00DB51D7" w:rsidP="00DB51D7">
      <w:r>
        <w:t>Credit risk is the risk that a third party will default on its obligations to the Ministry, causing a loss to be incurred.</w:t>
      </w:r>
    </w:p>
    <w:p w14:paraId="7AB3FC1E" w14:textId="77777777" w:rsidR="00DB51D7" w:rsidRDefault="00DB51D7" w:rsidP="00DB51D7"/>
    <w:p w14:paraId="627DA1FA" w14:textId="65DBF658" w:rsidR="00DB51D7" w:rsidRDefault="00DB51D7" w:rsidP="00DB51D7">
      <w:r>
        <w:t>In the Ministry’s normal course of its business, credit risk arises from debtor Crown, receivables and cash and cash equivalents.</w:t>
      </w:r>
    </w:p>
    <w:p w14:paraId="42867A17" w14:textId="77777777" w:rsidR="00DB51D7" w:rsidRDefault="00DB51D7" w:rsidP="00DB51D7"/>
    <w:p w14:paraId="5A54D3B4" w14:textId="69BAA881" w:rsidR="00DB51D7" w:rsidRDefault="00DB51D7" w:rsidP="00DB51D7">
      <w:r>
        <w:t>The Ministry’s credit risk is concentrated with the Crown and other government agencies but not with any individual agencies. The carrying amount of financial assets best represents the Ministry’s maximum exposure to credit risk at balance date.</w:t>
      </w:r>
    </w:p>
    <w:p w14:paraId="1E275F9D" w14:textId="77777777" w:rsidR="00DB51D7" w:rsidRDefault="00DB51D7" w:rsidP="00DB51D7">
      <w:pPr>
        <w:spacing w:before="240" w:after="120"/>
        <w:rPr>
          <w:b/>
          <w:bCs/>
        </w:rPr>
        <w:sectPr w:rsidR="00DB51D7" w:rsidSect="007615A9">
          <w:pgSz w:w="11907" w:h="16840" w:code="9"/>
          <w:pgMar w:top="1418" w:right="1842" w:bottom="1134" w:left="1843" w:header="284" w:footer="425" w:gutter="284"/>
          <w:cols w:space="720"/>
        </w:sectPr>
      </w:pPr>
    </w:p>
    <w:p w14:paraId="0E90FA04" w14:textId="34117E4F" w:rsidR="00DB51D7" w:rsidRPr="00DB51D7" w:rsidRDefault="00DB51D7" w:rsidP="00DB51D7">
      <w:pPr>
        <w:spacing w:after="120"/>
        <w:rPr>
          <w:b/>
          <w:bCs/>
        </w:rPr>
      </w:pPr>
      <w:r w:rsidRPr="00DB51D7">
        <w:rPr>
          <w:b/>
          <w:bCs/>
        </w:rPr>
        <w:lastRenderedPageBreak/>
        <w:t>Interest rate risk</w:t>
      </w:r>
    </w:p>
    <w:p w14:paraId="6AD42944" w14:textId="678BC560" w:rsidR="00DB51D7" w:rsidRDefault="00DB51D7" w:rsidP="00DB51D7">
      <w:r>
        <w:t>Interest rate risk is the risk that the fair value of a financial instrument will fluctuate, or the cash flows from a financial instrument will fluctuate, due to changes in market interest rates.</w:t>
      </w:r>
    </w:p>
    <w:p w14:paraId="781FEEAE" w14:textId="77777777" w:rsidR="00DB51D7" w:rsidRDefault="00DB51D7" w:rsidP="00DB51D7"/>
    <w:p w14:paraId="68401049" w14:textId="77777777" w:rsidR="00DB51D7" w:rsidRDefault="00DB51D7" w:rsidP="00DB51D7">
      <w:r>
        <w:t>The Ministry has no interest-bearing financial instruments; therefore, it has no exposure to interest rate risk.</w:t>
      </w:r>
    </w:p>
    <w:p w14:paraId="7CBDA0A6" w14:textId="77777777" w:rsidR="00DB51D7" w:rsidRDefault="00DB51D7" w:rsidP="00DB51D7">
      <w:pPr>
        <w:pStyle w:val="Heading5"/>
      </w:pPr>
      <w:r>
        <w:t>Liquidity risk</w:t>
      </w:r>
    </w:p>
    <w:p w14:paraId="11C9023C" w14:textId="7C147E3F" w:rsidR="00DB51D7" w:rsidRDefault="00DB51D7" w:rsidP="00DB51D7">
      <w:r>
        <w:t>Liquidity risk is the risk that the Ministry will encounter difficulty raising liquid funds as they fall due.</w:t>
      </w:r>
    </w:p>
    <w:p w14:paraId="393C2C9A" w14:textId="77777777" w:rsidR="00DB51D7" w:rsidRDefault="00DB51D7" w:rsidP="00DB51D7"/>
    <w:p w14:paraId="67676A12" w14:textId="77777777" w:rsidR="00DB51D7" w:rsidRDefault="00DB51D7" w:rsidP="00DB51D7">
      <w:r>
        <w:t>As part of meeting its liquidity requirements, the Ministry closely monitors its forecast cash requirements with expected cash drawdowns from the Treasury Capital Markets. The Ministry maintains a target level of available cash to meet liquidity requirements.</w:t>
      </w:r>
    </w:p>
    <w:p w14:paraId="055D302D" w14:textId="5487D135" w:rsidR="00DB51D7" w:rsidRDefault="00DB51D7" w:rsidP="00DB51D7">
      <w:pPr>
        <w:pStyle w:val="Heading5"/>
      </w:pPr>
      <w:r>
        <w:t>Contractual maturity analysis of financial liabilities</w:t>
      </w:r>
    </w:p>
    <w:p w14:paraId="38DF5F77" w14:textId="1BE3D48E" w:rsidR="00DB51D7" w:rsidRDefault="00DB51D7" w:rsidP="00DB51D7">
      <w:r>
        <w:t>The table below analyses the Ministry’s financial liabilities into relevant maturity groupings based on the remaining period at balance date to the contractual maturity date. The amounts disclosed are the contractual undiscounted cash flows.</w:t>
      </w:r>
    </w:p>
    <w:p w14:paraId="0E5E1219" w14:textId="49E8F9A3" w:rsidR="00DB51D7" w:rsidRDefault="00DB51D7" w:rsidP="00DB51D7"/>
    <w:tbl>
      <w:tblPr>
        <w:tblW w:w="8514" w:type="dxa"/>
        <w:tblLayout w:type="fixed"/>
        <w:tblCellMar>
          <w:left w:w="0" w:type="dxa"/>
          <w:right w:w="0" w:type="dxa"/>
        </w:tblCellMar>
        <w:tblLook w:val="01E0" w:firstRow="1" w:lastRow="1" w:firstColumn="1" w:lastColumn="1" w:noHBand="0" w:noVBand="0"/>
      </w:tblPr>
      <w:tblGrid>
        <w:gridCol w:w="2694"/>
        <w:gridCol w:w="1156"/>
        <w:gridCol w:w="1261"/>
        <w:gridCol w:w="1208"/>
        <w:gridCol w:w="1052"/>
        <w:gridCol w:w="1143"/>
      </w:tblGrid>
      <w:tr w:rsidR="00DB51D7" w:rsidRPr="00522B24" w14:paraId="3C9B04A1" w14:textId="77777777" w:rsidTr="00522B24">
        <w:trPr>
          <w:trHeight w:val="989"/>
        </w:trPr>
        <w:tc>
          <w:tcPr>
            <w:tcW w:w="2694" w:type="dxa"/>
            <w:shd w:val="clear" w:color="auto" w:fill="D9D9D9" w:themeFill="background1" w:themeFillShade="D9"/>
          </w:tcPr>
          <w:p w14:paraId="7D5EB39E" w14:textId="73BBB2B4" w:rsidR="00DB51D7" w:rsidRPr="00522B24" w:rsidRDefault="00DB51D7" w:rsidP="00991CAB">
            <w:pPr>
              <w:pStyle w:val="TableParagraph"/>
              <w:tabs>
                <w:tab w:val="left" w:pos="3006"/>
              </w:tabs>
              <w:spacing w:line="20" w:lineRule="exact"/>
              <w:ind w:right="-29"/>
              <w:rPr>
                <w:b/>
                <w:bCs/>
                <w:sz w:val="2"/>
              </w:rPr>
            </w:pPr>
            <w:r w:rsidRPr="00522B24">
              <w:rPr>
                <w:b/>
                <w:bCs/>
                <w:sz w:val="2"/>
              </w:rPr>
              <w:tab/>
            </w:r>
          </w:p>
          <w:p w14:paraId="351DBC52" w14:textId="77777777" w:rsidR="00DB51D7" w:rsidRPr="00522B24" w:rsidRDefault="00DB51D7" w:rsidP="00991CAB">
            <w:pPr>
              <w:pStyle w:val="TableParagraph"/>
              <w:rPr>
                <w:b/>
                <w:bCs/>
                <w:sz w:val="20"/>
              </w:rPr>
            </w:pPr>
          </w:p>
          <w:p w14:paraId="50CE5C72" w14:textId="77777777" w:rsidR="00DB51D7" w:rsidRPr="00522B24" w:rsidRDefault="00DB51D7" w:rsidP="00991CAB">
            <w:pPr>
              <w:pStyle w:val="TableParagraph"/>
              <w:rPr>
                <w:b/>
                <w:bCs/>
                <w:sz w:val="20"/>
              </w:rPr>
            </w:pPr>
          </w:p>
          <w:p w14:paraId="58092B46" w14:textId="77777777" w:rsidR="00DB51D7" w:rsidRPr="00522B24" w:rsidRDefault="00DB51D7" w:rsidP="00991CAB">
            <w:pPr>
              <w:pStyle w:val="TableParagraph"/>
              <w:spacing w:before="4"/>
              <w:rPr>
                <w:b/>
                <w:bCs/>
                <w:sz w:val="13"/>
              </w:rPr>
            </w:pPr>
          </w:p>
          <w:p w14:paraId="72CDFDD5" w14:textId="40E80BA2" w:rsidR="00DB51D7" w:rsidRPr="00522B24" w:rsidRDefault="00DB51D7" w:rsidP="00991CAB">
            <w:pPr>
              <w:pStyle w:val="TableParagraph"/>
              <w:tabs>
                <w:tab w:val="left" w:pos="3006"/>
              </w:tabs>
              <w:spacing w:line="20" w:lineRule="exact"/>
              <w:ind w:right="-29"/>
              <w:rPr>
                <w:b/>
                <w:bCs/>
                <w:sz w:val="2"/>
              </w:rPr>
            </w:pPr>
          </w:p>
        </w:tc>
        <w:tc>
          <w:tcPr>
            <w:tcW w:w="1156" w:type="dxa"/>
            <w:shd w:val="clear" w:color="auto" w:fill="D9D9D9" w:themeFill="background1" w:themeFillShade="D9"/>
          </w:tcPr>
          <w:p w14:paraId="0096774D" w14:textId="1D1C0EB3" w:rsidR="00DB51D7" w:rsidRPr="00522B24" w:rsidRDefault="00DB51D7" w:rsidP="00DB51D7">
            <w:pPr>
              <w:pStyle w:val="TableParagraph"/>
              <w:spacing w:before="60" w:after="60"/>
              <w:ind w:left="-42" w:right="152" w:firstLine="99"/>
              <w:jc w:val="right"/>
              <w:rPr>
                <w:rFonts w:ascii="Segoe UI" w:hAnsi="Segoe UI" w:cs="Segoe UI"/>
                <w:b/>
                <w:bCs/>
                <w:w w:val="110"/>
                <w:sz w:val="16"/>
                <w:szCs w:val="16"/>
              </w:rPr>
            </w:pPr>
            <w:r w:rsidRPr="00522B24">
              <w:rPr>
                <w:rFonts w:ascii="Segoe UI" w:hAnsi="Segoe UI" w:cs="Segoe UI"/>
                <w:b/>
                <w:bCs/>
                <w:w w:val="110"/>
                <w:sz w:val="16"/>
                <w:szCs w:val="16"/>
              </w:rPr>
              <w:t>Carrying amount</w:t>
            </w:r>
            <w:r w:rsidRPr="00522B24">
              <w:rPr>
                <w:rFonts w:ascii="Segoe UI" w:hAnsi="Segoe UI" w:cs="Segoe UI"/>
                <w:b/>
                <w:bCs/>
                <w:w w:val="110"/>
                <w:sz w:val="16"/>
                <w:szCs w:val="16"/>
              </w:rPr>
              <w:br/>
            </w:r>
          </w:p>
          <w:p w14:paraId="276B8231" w14:textId="77777777" w:rsidR="00DB51D7" w:rsidRPr="00522B24" w:rsidRDefault="00DB51D7" w:rsidP="00DB51D7">
            <w:pPr>
              <w:pStyle w:val="TableParagraph"/>
              <w:spacing w:before="60" w:after="60"/>
              <w:ind w:left="-42" w:right="152" w:firstLine="99"/>
              <w:jc w:val="right"/>
              <w:rPr>
                <w:rFonts w:ascii="Segoe UI" w:hAnsi="Segoe UI" w:cs="Segoe UI"/>
                <w:b/>
                <w:bCs/>
                <w:w w:val="110"/>
                <w:sz w:val="16"/>
                <w:szCs w:val="16"/>
              </w:rPr>
            </w:pPr>
            <w:r w:rsidRPr="00522B24">
              <w:rPr>
                <w:rFonts w:ascii="Segoe UI" w:hAnsi="Segoe UI" w:cs="Segoe UI"/>
                <w:b/>
                <w:bCs/>
                <w:w w:val="110"/>
                <w:sz w:val="16"/>
                <w:szCs w:val="16"/>
              </w:rPr>
              <w:t>$000</w:t>
            </w:r>
          </w:p>
        </w:tc>
        <w:tc>
          <w:tcPr>
            <w:tcW w:w="1261" w:type="dxa"/>
            <w:shd w:val="clear" w:color="auto" w:fill="D9D9D9" w:themeFill="background1" w:themeFillShade="D9"/>
          </w:tcPr>
          <w:p w14:paraId="3DB1D774" w14:textId="5022E888" w:rsidR="00DB51D7" w:rsidRPr="00522B24" w:rsidRDefault="00DB51D7" w:rsidP="00DB51D7">
            <w:pPr>
              <w:pStyle w:val="TableParagraph"/>
              <w:spacing w:before="60" w:after="60"/>
              <w:ind w:left="-42" w:right="152" w:firstLine="99"/>
              <w:jc w:val="right"/>
              <w:rPr>
                <w:rFonts w:ascii="Segoe UI" w:hAnsi="Segoe UI" w:cs="Segoe UI"/>
                <w:b/>
                <w:bCs/>
                <w:w w:val="110"/>
                <w:sz w:val="16"/>
                <w:szCs w:val="16"/>
              </w:rPr>
            </w:pPr>
            <w:r w:rsidRPr="00522B24">
              <w:rPr>
                <w:rFonts w:ascii="Segoe UI" w:hAnsi="Segoe UI" w:cs="Segoe UI"/>
                <w:b/>
                <w:bCs/>
                <w:w w:val="110"/>
                <w:sz w:val="16"/>
                <w:szCs w:val="16"/>
              </w:rPr>
              <w:t xml:space="preserve">Total </w:t>
            </w:r>
            <w:r w:rsidRPr="00522B24">
              <w:rPr>
                <w:rFonts w:ascii="Segoe UI" w:hAnsi="Segoe UI" w:cs="Segoe UI"/>
                <w:b/>
                <w:bCs/>
                <w:w w:val="110"/>
                <w:sz w:val="16"/>
                <w:szCs w:val="16"/>
              </w:rPr>
              <w:br/>
              <w:t>contractual cash flows</w:t>
            </w:r>
          </w:p>
          <w:p w14:paraId="6AA36464" w14:textId="77777777" w:rsidR="00DB51D7" w:rsidRPr="00522B24" w:rsidRDefault="00DB51D7" w:rsidP="00DB51D7">
            <w:pPr>
              <w:pStyle w:val="TableParagraph"/>
              <w:spacing w:before="60" w:after="60"/>
              <w:ind w:left="-42" w:right="152" w:firstLine="99"/>
              <w:jc w:val="right"/>
              <w:rPr>
                <w:rFonts w:ascii="Segoe UI" w:hAnsi="Segoe UI" w:cs="Segoe UI"/>
                <w:b/>
                <w:bCs/>
                <w:w w:val="110"/>
                <w:sz w:val="16"/>
                <w:szCs w:val="16"/>
              </w:rPr>
            </w:pPr>
            <w:r w:rsidRPr="00522B24">
              <w:rPr>
                <w:rFonts w:ascii="Segoe UI" w:hAnsi="Segoe UI" w:cs="Segoe UI"/>
                <w:b/>
                <w:bCs/>
                <w:w w:val="110"/>
                <w:sz w:val="16"/>
                <w:szCs w:val="16"/>
              </w:rPr>
              <w:t>$000</w:t>
            </w:r>
          </w:p>
        </w:tc>
        <w:tc>
          <w:tcPr>
            <w:tcW w:w="1208" w:type="dxa"/>
            <w:shd w:val="clear" w:color="auto" w:fill="D9D9D9" w:themeFill="background1" w:themeFillShade="D9"/>
          </w:tcPr>
          <w:p w14:paraId="4A8F1ACC" w14:textId="65133191" w:rsidR="00DB51D7" w:rsidRPr="00522B24" w:rsidRDefault="00DB51D7" w:rsidP="00DB51D7">
            <w:pPr>
              <w:pStyle w:val="TableParagraph"/>
              <w:spacing w:before="60" w:after="60"/>
              <w:ind w:left="-42" w:right="152" w:firstLine="99"/>
              <w:jc w:val="right"/>
              <w:rPr>
                <w:rFonts w:ascii="Segoe UI" w:hAnsi="Segoe UI" w:cs="Segoe UI"/>
                <w:b/>
                <w:bCs/>
                <w:w w:val="110"/>
                <w:sz w:val="16"/>
                <w:szCs w:val="16"/>
              </w:rPr>
            </w:pPr>
            <w:r w:rsidRPr="00522B24">
              <w:rPr>
                <w:rFonts w:ascii="Segoe UI" w:hAnsi="Segoe UI" w:cs="Segoe UI"/>
                <w:b/>
                <w:bCs/>
                <w:w w:val="110"/>
                <w:sz w:val="16"/>
                <w:szCs w:val="16"/>
              </w:rPr>
              <w:t xml:space="preserve">Less than </w:t>
            </w:r>
            <w:r w:rsidRPr="00522B24">
              <w:rPr>
                <w:rFonts w:ascii="Segoe UI" w:hAnsi="Segoe UI" w:cs="Segoe UI"/>
                <w:b/>
                <w:bCs/>
                <w:w w:val="110"/>
                <w:sz w:val="16"/>
                <w:szCs w:val="16"/>
              </w:rPr>
              <w:br/>
              <w:t>6 months</w:t>
            </w:r>
            <w:r w:rsidR="00522B24" w:rsidRPr="00522B24">
              <w:rPr>
                <w:rFonts w:ascii="Segoe UI" w:hAnsi="Segoe UI" w:cs="Segoe UI"/>
                <w:b/>
                <w:bCs/>
                <w:w w:val="110"/>
                <w:sz w:val="16"/>
                <w:szCs w:val="16"/>
              </w:rPr>
              <w:br/>
            </w:r>
          </w:p>
          <w:p w14:paraId="6F03E5AA" w14:textId="77777777" w:rsidR="00DB51D7" w:rsidRPr="00522B24" w:rsidRDefault="00DB51D7" w:rsidP="00DB51D7">
            <w:pPr>
              <w:pStyle w:val="TableParagraph"/>
              <w:spacing w:before="60" w:after="60"/>
              <w:ind w:left="-42" w:right="152" w:firstLine="99"/>
              <w:jc w:val="right"/>
              <w:rPr>
                <w:rFonts w:ascii="Segoe UI" w:hAnsi="Segoe UI" w:cs="Segoe UI"/>
                <w:b/>
                <w:bCs/>
                <w:w w:val="110"/>
                <w:sz w:val="16"/>
                <w:szCs w:val="16"/>
              </w:rPr>
            </w:pPr>
            <w:r w:rsidRPr="00522B24">
              <w:rPr>
                <w:rFonts w:ascii="Segoe UI" w:hAnsi="Segoe UI" w:cs="Segoe UI"/>
                <w:b/>
                <w:bCs/>
                <w:w w:val="110"/>
                <w:sz w:val="16"/>
                <w:szCs w:val="16"/>
              </w:rPr>
              <w:t>$000</w:t>
            </w:r>
          </w:p>
        </w:tc>
        <w:tc>
          <w:tcPr>
            <w:tcW w:w="1052" w:type="dxa"/>
            <w:shd w:val="clear" w:color="auto" w:fill="D9D9D9" w:themeFill="background1" w:themeFillShade="D9"/>
          </w:tcPr>
          <w:p w14:paraId="69A657FB" w14:textId="31C3D5A6" w:rsidR="00DB51D7" w:rsidRPr="00522B24" w:rsidRDefault="00DB51D7" w:rsidP="00DB51D7">
            <w:pPr>
              <w:pStyle w:val="TableParagraph"/>
              <w:spacing w:before="60" w:after="60"/>
              <w:ind w:left="-42" w:right="152" w:firstLine="99"/>
              <w:jc w:val="right"/>
              <w:rPr>
                <w:rFonts w:ascii="Segoe UI" w:hAnsi="Segoe UI" w:cs="Segoe UI"/>
                <w:b/>
                <w:bCs/>
                <w:w w:val="110"/>
                <w:sz w:val="16"/>
                <w:szCs w:val="16"/>
              </w:rPr>
            </w:pPr>
            <w:r w:rsidRPr="00522B24">
              <w:rPr>
                <w:rFonts w:ascii="Segoe UI" w:hAnsi="Segoe UI" w:cs="Segoe UI"/>
                <w:b/>
                <w:bCs/>
                <w:w w:val="110"/>
                <w:sz w:val="16"/>
                <w:szCs w:val="16"/>
              </w:rPr>
              <w:t>6 months</w:t>
            </w:r>
            <w:r w:rsidRPr="00522B24">
              <w:rPr>
                <w:rFonts w:ascii="Segoe UI" w:hAnsi="Segoe UI" w:cs="Segoe UI"/>
                <w:b/>
                <w:bCs/>
                <w:w w:val="110"/>
                <w:sz w:val="16"/>
                <w:szCs w:val="16"/>
              </w:rPr>
              <w:br/>
              <w:t>to 1 year</w:t>
            </w:r>
            <w:r w:rsidR="00522B24" w:rsidRPr="00522B24">
              <w:rPr>
                <w:rFonts w:ascii="Segoe UI" w:hAnsi="Segoe UI" w:cs="Segoe UI"/>
                <w:b/>
                <w:bCs/>
                <w:w w:val="110"/>
                <w:sz w:val="16"/>
                <w:szCs w:val="16"/>
              </w:rPr>
              <w:br/>
            </w:r>
          </w:p>
          <w:p w14:paraId="2D8A1E89" w14:textId="77777777" w:rsidR="00DB51D7" w:rsidRPr="00522B24" w:rsidRDefault="00DB51D7" w:rsidP="00DB51D7">
            <w:pPr>
              <w:pStyle w:val="TableParagraph"/>
              <w:spacing w:before="60" w:after="60"/>
              <w:ind w:left="-42" w:right="152" w:firstLine="99"/>
              <w:jc w:val="right"/>
              <w:rPr>
                <w:rFonts w:ascii="Segoe UI" w:hAnsi="Segoe UI" w:cs="Segoe UI"/>
                <w:b/>
                <w:bCs/>
                <w:w w:val="110"/>
                <w:sz w:val="16"/>
                <w:szCs w:val="16"/>
              </w:rPr>
            </w:pPr>
            <w:r w:rsidRPr="00522B24">
              <w:rPr>
                <w:rFonts w:ascii="Segoe UI" w:hAnsi="Segoe UI" w:cs="Segoe UI"/>
                <w:b/>
                <w:bCs/>
                <w:w w:val="110"/>
                <w:sz w:val="16"/>
                <w:szCs w:val="16"/>
              </w:rPr>
              <w:t>$000</w:t>
            </w:r>
          </w:p>
        </w:tc>
        <w:tc>
          <w:tcPr>
            <w:tcW w:w="1143" w:type="dxa"/>
            <w:shd w:val="clear" w:color="auto" w:fill="D9D9D9" w:themeFill="background1" w:themeFillShade="D9"/>
          </w:tcPr>
          <w:p w14:paraId="01F9EE39" w14:textId="54D99305" w:rsidR="00DB51D7" w:rsidRPr="00522B24" w:rsidRDefault="00DB51D7" w:rsidP="00DB51D7">
            <w:pPr>
              <w:pStyle w:val="TableParagraph"/>
              <w:spacing w:before="60" w:after="60"/>
              <w:ind w:left="-42" w:right="152" w:firstLine="99"/>
              <w:jc w:val="right"/>
              <w:rPr>
                <w:rFonts w:ascii="Segoe UI" w:hAnsi="Segoe UI" w:cs="Segoe UI"/>
                <w:b/>
                <w:bCs/>
                <w:w w:val="110"/>
                <w:sz w:val="16"/>
                <w:szCs w:val="16"/>
              </w:rPr>
            </w:pPr>
            <w:r w:rsidRPr="00522B24">
              <w:rPr>
                <w:rFonts w:ascii="Segoe UI" w:hAnsi="Segoe UI" w:cs="Segoe UI"/>
                <w:b/>
                <w:bCs/>
                <w:w w:val="110"/>
                <w:sz w:val="16"/>
                <w:szCs w:val="16"/>
              </w:rPr>
              <w:t>1-5 years</w:t>
            </w:r>
            <w:r w:rsidR="00522B24" w:rsidRPr="00522B24">
              <w:rPr>
                <w:rFonts w:ascii="Segoe UI" w:hAnsi="Segoe UI" w:cs="Segoe UI"/>
                <w:b/>
                <w:bCs/>
                <w:w w:val="110"/>
                <w:sz w:val="16"/>
                <w:szCs w:val="16"/>
              </w:rPr>
              <w:br/>
            </w:r>
            <w:r w:rsidR="00522B24" w:rsidRPr="00522B24">
              <w:rPr>
                <w:rFonts w:ascii="Segoe UI" w:hAnsi="Segoe UI" w:cs="Segoe UI"/>
                <w:b/>
                <w:bCs/>
                <w:w w:val="110"/>
                <w:sz w:val="16"/>
                <w:szCs w:val="16"/>
              </w:rPr>
              <w:br/>
            </w:r>
          </w:p>
          <w:p w14:paraId="6C34B1EF" w14:textId="77777777" w:rsidR="00DB51D7" w:rsidRPr="00522B24" w:rsidRDefault="00DB51D7" w:rsidP="00DB51D7">
            <w:pPr>
              <w:pStyle w:val="TableParagraph"/>
              <w:spacing w:before="60" w:after="60"/>
              <w:ind w:left="-42" w:right="152" w:firstLine="99"/>
              <w:jc w:val="right"/>
              <w:rPr>
                <w:rFonts w:ascii="Segoe UI" w:hAnsi="Segoe UI" w:cs="Segoe UI"/>
                <w:b/>
                <w:bCs/>
                <w:w w:val="110"/>
                <w:sz w:val="16"/>
                <w:szCs w:val="16"/>
              </w:rPr>
            </w:pPr>
            <w:r w:rsidRPr="00522B24">
              <w:rPr>
                <w:rFonts w:ascii="Segoe UI" w:hAnsi="Segoe UI" w:cs="Segoe UI"/>
                <w:b/>
                <w:bCs/>
                <w:w w:val="110"/>
                <w:sz w:val="16"/>
                <w:szCs w:val="16"/>
              </w:rPr>
              <w:t>$000</w:t>
            </w:r>
          </w:p>
        </w:tc>
      </w:tr>
      <w:tr w:rsidR="00DB51D7" w14:paraId="05EF4FD4" w14:textId="77777777" w:rsidTr="00522B24">
        <w:trPr>
          <w:trHeight w:val="324"/>
        </w:trPr>
        <w:tc>
          <w:tcPr>
            <w:tcW w:w="2694" w:type="dxa"/>
            <w:tcBorders>
              <w:bottom w:val="single" w:sz="4" w:space="0" w:color="BFBFBF" w:themeColor="background1" w:themeShade="BF"/>
            </w:tcBorders>
          </w:tcPr>
          <w:p w14:paraId="220D6723" w14:textId="77777777" w:rsidR="00DB51D7" w:rsidRPr="00DB51D7" w:rsidRDefault="00DB51D7" w:rsidP="00DB51D7">
            <w:pPr>
              <w:pStyle w:val="TableParagraph"/>
              <w:spacing w:before="60" w:after="60"/>
              <w:ind w:left="66" w:hanging="5"/>
              <w:rPr>
                <w:rFonts w:ascii="Segoe UI" w:hAnsi="Segoe UI" w:cs="Segoe UI"/>
                <w:w w:val="105"/>
                <w:sz w:val="16"/>
                <w:szCs w:val="16"/>
              </w:rPr>
            </w:pPr>
            <w:r w:rsidRPr="00DB51D7">
              <w:rPr>
                <w:rFonts w:ascii="Segoe UI" w:hAnsi="Segoe UI" w:cs="Segoe UI"/>
                <w:w w:val="105"/>
                <w:sz w:val="16"/>
                <w:szCs w:val="16"/>
              </w:rPr>
              <w:t>Payables</w:t>
            </w:r>
          </w:p>
        </w:tc>
        <w:tc>
          <w:tcPr>
            <w:tcW w:w="1156" w:type="dxa"/>
            <w:tcBorders>
              <w:bottom w:val="single" w:sz="4" w:space="0" w:color="BFBFBF" w:themeColor="background1" w:themeShade="BF"/>
            </w:tcBorders>
          </w:tcPr>
          <w:p w14:paraId="773A6A9A" w14:textId="77777777" w:rsidR="00DB51D7" w:rsidRPr="00DB51D7" w:rsidRDefault="00DB51D7" w:rsidP="00DB51D7">
            <w:pPr>
              <w:pStyle w:val="TableParagraph"/>
              <w:spacing w:before="60" w:after="60"/>
              <w:ind w:left="-42" w:right="152" w:firstLine="99"/>
              <w:jc w:val="right"/>
              <w:rPr>
                <w:rFonts w:ascii="Segoe UI" w:hAnsi="Segoe UI" w:cs="Segoe UI"/>
                <w:w w:val="110"/>
                <w:sz w:val="16"/>
                <w:szCs w:val="16"/>
              </w:rPr>
            </w:pPr>
            <w:r w:rsidRPr="00DB51D7">
              <w:rPr>
                <w:rFonts w:ascii="Segoe UI" w:hAnsi="Segoe UI" w:cs="Segoe UI"/>
                <w:w w:val="110"/>
                <w:sz w:val="16"/>
                <w:szCs w:val="16"/>
              </w:rPr>
              <w:t>22,672</w:t>
            </w:r>
          </w:p>
        </w:tc>
        <w:tc>
          <w:tcPr>
            <w:tcW w:w="1261" w:type="dxa"/>
            <w:tcBorders>
              <w:bottom w:val="single" w:sz="4" w:space="0" w:color="BFBFBF" w:themeColor="background1" w:themeShade="BF"/>
            </w:tcBorders>
          </w:tcPr>
          <w:p w14:paraId="17187B53" w14:textId="77777777" w:rsidR="00DB51D7" w:rsidRPr="00DB51D7" w:rsidRDefault="00DB51D7" w:rsidP="00DB51D7">
            <w:pPr>
              <w:pStyle w:val="TableParagraph"/>
              <w:spacing w:before="60" w:after="60"/>
              <w:ind w:left="-42" w:right="152" w:firstLine="99"/>
              <w:jc w:val="right"/>
              <w:rPr>
                <w:rFonts w:ascii="Segoe UI" w:hAnsi="Segoe UI" w:cs="Segoe UI"/>
                <w:w w:val="110"/>
                <w:sz w:val="16"/>
                <w:szCs w:val="16"/>
              </w:rPr>
            </w:pPr>
            <w:r w:rsidRPr="00DB51D7">
              <w:rPr>
                <w:rFonts w:ascii="Segoe UI" w:hAnsi="Segoe UI" w:cs="Segoe UI"/>
                <w:w w:val="110"/>
                <w:sz w:val="16"/>
                <w:szCs w:val="16"/>
              </w:rPr>
              <w:t>22,672</w:t>
            </w:r>
          </w:p>
        </w:tc>
        <w:tc>
          <w:tcPr>
            <w:tcW w:w="1208" w:type="dxa"/>
            <w:tcBorders>
              <w:bottom w:val="single" w:sz="4" w:space="0" w:color="BFBFBF" w:themeColor="background1" w:themeShade="BF"/>
            </w:tcBorders>
          </w:tcPr>
          <w:p w14:paraId="213FEFDA" w14:textId="77777777" w:rsidR="00DB51D7" w:rsidRPr="00DB51D7" w:rsidRDefault="00DB51D7" w:rsidP="00DB51D7">
            <w:pPr>
              <w:pStyle w:val="TableParagraph"/>
              <w:spacing w:before="60" w:after="60"/>
              <w:ind w:left="-42" w:right="152" w:firstLine="99"/>
              <w:jc w:val="right"/>
              <w:rPr>
                <w:rFonts w:ascii="Segoe UI" w:hAnsi="Segoe UI" w:cs="Segoe UI"/>
                <w:w w:val="110"/>
                <w:sz w:val="16"/>
                <w:szCs w:val="16"/>
              </w:rPr>
            </w:pPr>
            <w:r w:rsidRPr="00DB51D7">
              <w:rPr>
                <w:rFonts w:ascii="Segoe UI" w:hAnsi="Segoe UI" w:cs="Segoe UI"/>
                <w:w w:val="110"/>
                <w:sz w:val="16"/>
                <w:szCs w:val="16"/>
              </w:rPr>
              <w:t>22,672</w:t>
            </w:r>
          </w:p>
        </w:tc>
        <w:tc>
          <w:tcPr>
            <w:tcW w:w="1052" w:type="dxa"/>
            <w:tcBorders>
              <w:bottom w:val="single" w:sz="4" w:space="0" w:color="BFBFBF" w:themeColor="background1" w:themeShade="BF"/>
            </w:tcBorders>
          </w:tcPr>
          <w:p w14:paraId="2CE149B9" w14:textId="77777777" w:rsidR="00DB51D7" w:rsidRPr="00DB51D7" w:rsidRDefault="00DB51D7" w:rsidP="00DB51D7">
            <w:pPr>
              <w:pStyle w:val="TableParagraph"/>
              <w:spacing w:before="60" w:after="60"/>
              <w:ind w:left="-42" w:right="152" w:firstLine="99"/>
              <w:jc w:val="right"/>
              <w:rPr>
                <w:rFonts w:ascii="Segoe UI" w:hAnsi="Segoe UI" w:cs="Segoe UI"/>
                <w:w w:val="110"/>
                <w:sz w:val="16"/>
                <w:szCs w:val="16"/>
              </w:rPr>
            </w:pPr>
            <w:r w:rsidRPr="00DB51D7">
              <w:rPr>
                <w:rFonts w:ascii="Segoe UI" w:hAnsi="Segoe UI" w:cs="Segoe UI"/>
                <w:w w:val="110"/>
                <w:sz w:val="16"/>
                <w:szCs w:val="16"/>
              </w:rPr>
              <w:t>–</w:t>
            </w:r>
          </w:p>
        </w:tc>
        <w:tc>
          <w:tcPr>
            <w:tcW w:w="1143" w:type="dxa"/>
            <w:tcBorders>
              <w:bottom w:val="single" w:sz="4" w:space="0" w:color="BFBFBF" w:themeColor="background1" w:themeShade="BF"/>
            </w:tcBorders>
          </w:tcPr>
          <w:p w14:paraId="59D61BA4" w14:textId="77777777" w:rsidR="00DB51D7" w:rsidRPr="00DB51D7" w:rsidRDefault="00DB51D7" w:rsidP="00DB51D7">
            <w:pPr>
              <w:pStyle w:val="TableParagraph"/>
              <w:spacing w:before="60" w:after="60"/>
              <w:ind w:left="-42" w:right="152" w:firstLine="99"/>
              <w:jc w:val="right"/>
              <w:rPr>
                <w:rFonts w:ascii="Segoe UI" w:hAnsi="Segoe UI" w:cs="Segoe UI"/>
                <w:w w:val="110"/>
                <w:sz w:val="16"/>
                <w:szCs w:val="16"/>
              </w:rPr>
            </w:pPr>
            <w:r w:rsidRPr="00DB51D7">
              <w:rPr>
                <w:rFonts w:ascii="Segoe UI" w:hAnsi="Segoe UI" w:cs="Segoe UI"/>
                <w:w w:val="110"/>
                <w:sz w:val="16"/>
                <w:szCs w:val="16"/>
              </w:rPr>
              <w:t>–</w:t>
            </w:r>
          </w:p>
        </w:tc>
      </w:tr>
      <w:tr w:rsidR="00DB51D7" w:rsidRPr="00522B24" w14:paraId="7548E67A" w14:textId="77777777" w:rsidTr="00522B24">
        <w:trPr>
          <w:trHeight w:val="344"/>
        </w:trPr>
        <w:tc>
          <w:tcPr>
            <w:tcW w:w="2694" w:type="dxa"/>
            <w:tcBorders>
              <w:top w:val="single" w:sz="4" w:space="0" w:color="BFBFBF" w:themeColor="background1" w:themeShade="BF"/>
              <w:bottom w:val="single" w:sz="4" w:space="0" w:color="BFBFBF" w:themeColor="background1" w:themeShade="BF"/>
            </w:tcBorders>
          </w:tcPr>
          <w:p w14:paraId="48D6250C" w14:textId="77777777" w:rsidR="00DB51D7" w:rsidRPr="00522B24" w:rsidRDefault="00DB51D7" w:rsidP="00DB51D7">
            <w:pPr>
              <w:pStyle w:val="TableParagraph"/>
              <w:spacing w:before="60" w:after="60"/>
              <w:ind w:left="66" w:hanging="5"/>
              <w:rPr>
                <w:rFonts w:ascii="Segoe UI" w:hAnsi="Segoe UI" w:cs="Segoe UI"/>
                <w:b/>
                <w:bCs/>
                <w:w w:val="105"/>
                <w:sz w:val="16"/>
                <w:szCs w:val="16"/>
              </w:rPr>
            </w:pPr>
            <w:r w:rsidRPr="00522B24">
              <w:rPr>
                <w:rFonts w:ascii="Segoe UI" w:hAnsi="Segoe UI" w:cs="Segoe UI"/>
                <w:b/>
                <w:bCs/>
                <w:w w:val="105"/>
                <w:sz w:val="16"/>
                <w:szCs w:val="16"/>
              </w:rPr>
              <w:t xml:space="preserve">Balance as </w:t>
            </w:r>
            <w:proofErr w:type="gramStart"/>
            <w:r w:rsidRPr="00522B24">
              <w:rPr>
                <w:rFonts w:ascii="Segoe UI" w:hAnsi="Segoe UI" w:cs="Segoe UI"/>
                <w:b/>
                <w:bCs/>
                <w:w w:val="105"/>
                <w:sz w:val="16"/>
                <w:szCs w:val="16"/>
              </w:rPr>
              <w:t>at</w:t>
            </w:r>
            <w:proofErr w:type="gramEnd"/>
            <w:r w:rsidRPr="00522B24">
              <w:rPr>
                <w:rFonts w:ascii="Segoe UI" w:hAnsi="Segoe UI" w:cs="Segoe UI"/>
                <w:b/>
                <w:bCs/>
                <w:w w:val="105"/>
                <w:sz w:val="16"/>
                <w:szCs w:val="16"/>
              </w:rPr>
              <w:t xml:space="preserve"> 30 June 2023</w:t>
            </w:r>
          </w:p>
        </w:tc>
        <w:tc>
          <w:tcPr>
            <w:tcW w:w="1156" w:type="dxa"/>
            <w:tcBorders>
              <w:top w:val="single" w:sz="4" w:space="0" w:color="BFBFBF" w:themeColor="background1" w:themeShade="BF"/>
              <w:bottom w:val="single" w:sz="4" w:space="0" w:color="BFBFBF" w:themeColor="background1" w:themeShade="BF"/>
            </w:tcBorders>
          </w:tcPr>
          <w:p w14:paraId="5A581D91" w14:textId="77777777" w:rsidR="00DB51D7" w:rsidRPr="00522B24" w:rsidRDefault="00DB51D7" w:rsidP="00DB51D7">
            <w:pPr>
              <w:pStyle w:val="TableParagraph"/>
              <w:spacing w:before="60" w:after="60"/>
              <w:ind w:left="-42" w:right="152" w:firstLine="99"/>
              <w:jc w:val="right"/>
              <w:rPr>
                <w:rFonts w:ascii="Segoe UI" w:hAnsi="Segoe UI" w:cs="Segoe UI"/>
                <w:b/>
                <w:bCs/>
                <w:w w:val="110"/>
                <w:sz w:val="16"/>
                <w:szCs w:val="16"/>
              </w:rPr>
            </w:pPr>
            <w:r w:rsidRPr="00522B24">
              <w:rPr>
                <w:rFonts w:ascii="Segoe UI" w:hAnsi="Segoe UI" w:cs="Segoe UI"/>
                <w:b/>
                <w:bCs/>
                <w:w w:val="110"/>
                <w:sz w:val="16"/>
                <w:szCs w:val="16"/>
              </w:rPr>
              <w:t>22,672</w:t>
            </w:r>
          </w:p>
        </w:tc>
        <w:tc>
          <w:tcPr>
            <w:tcW w:w="1261" w:type="dxa"/>
            <w:tcBorders>
              <w:top w:val="single" w:sz="4" w:space="0" w:color="BFBFBF" w:themeColor="background1" w:themeShade="BF"/>
              <w:bottom w:val="single" w:sz="4" w:space="0" w:color="BFBFBF" w:themeColor="background1" w:themeShade="BF"/>
            </w:tcBorders>
          </w:tcPr>
          <w:p w14:paraId="01732636" w14:textId="77777777" w:rsidR="00DB51D7" w:rsidRPr="00522B24" w:rsidRDefault="00DB51D7" w:rsidP="00DB51D7">
            <w:pPr>
              <w:pStyle w:val="TableParagraph"/>
              <w:spacing w:before="60" w:after="60"/>
              <w:ind w:left="-42" w:right="152" w:firstLine="99"/>
              <w:jc w:val="right"/>
              <w:rPr>
                <w:rFonts w:ascii="Segoe UI" w:hAnsi="Segoe UI" w:cs="Segoe UI"/>
                <w:b/>
                <w:bCs/>
                <w:w w:val="110"/>
                <w:sz w:val="16"/>
                <w:szCs w:val="16"/>
              </w:rPr>
            </w:pPr>
            <w:r w:rsidRPr="00522B24">
              <w:rPr>
                <w:rFonts w:ascii="Segoe UI" w:hAnsi="Segoe UI" w:cs="Segoe UI"/>
                <w:b/>
                <w:bCs/>
                <w:w w:val="110"/>
                <w:sz w:val="16"/>
                <w:szCs w:val="16"/>
              </w:rPr>
              <w:t>22,672</w:t>
            </w:r>
          </w:p>
        </w:tc>
        <w:tc>
          <w:tcPr>
            <w:tcW w:w="1208" w:type="dxa"/>
            <w:tcBorders>
              <w:top w:val="single" w:sz="4" w:space="0" w:color="BFBFBF" w:themeColor="background1" w:themeShade="BF"/>
              <w:bottom w:val="single" w:sz="4" w:space="0" w:color="BFBFBF" w:themeColor="background1" w:themeShade="BF"/>
            </w:tcBorders>
          </w:tcPr>
          <w:p w14:paraId="398D93A0" w14:textId="77777777" w:rsidR="00DB51D7" w:rsidRPr="00522B24" w:rsidRDefault="00DB51D7" w:rsidP="00DB51D7">
            <w:pPr>
              <w:pStyle w:val="TableParagraph"/>
              <w:spacing w:before="60" w:after="60"/>
              <w:ind w:left="-42" w:right="152" w:firstLine="99"/>
              <w:jc w:val="right"/>
              <w:rPr>
                <w:rFonts w:ascii="Segoe UI" w:hAnsi="Segoe UI" w:cs="Segoe UI"/>
                <w:b/>
                <w:bCs/>
                <w:w w:val="110"/>
                <w:sz w:val="16"/>
                <w:szCs w:val="16"/>
              </w:rPr>
            </w:pPr>
            <w:r w:rsidRPr="00522B24">
              <w:rPr>
                <w:rFonts w:ascii="Segoe UI" w:hAnsi="Segoe UI" w:cs="Segoe UI"/>
                <w:b/>
                <w:bCs/>
                <w:w w:val="110"/>
                <w:sz w:val="16"/>
                <w:szCs w:val="16"/>
              </w:rPr>
              <w:t>22,672</w:t>
            </w:r>
          </w:p>
        </w:tc>
        <w:tc>
          <w:tcPr>
            <w:tcW w:w="1052" w:type="dxa"/>
            <w:tcBorders>
              <w:top w:val="single" w:sz="4" w:space="0" w:color="BFBFBF" w:themeColor="background1" w:themeShade="BF"/>
              <w:bottom w:val="single" w:sz="4" w:space="0" w:color="BFBFBF" w:themeColor="background1" w:themeShade="BF"/>
            </w:tcBorders>
          </w:tcPr>
          <w:p w14:paraId="076528D6" w14:textId="77777777" w:rsidR="00DB51D7" w:rsidRPr="00522B24" w:rsidRDefault="00DB51D7" w:rsidP="00DB51D7">
            <w:pPr>
              <w:pStyle w:val="TableParagraph"/>
              <w:spacing w:before="60" w:after="60"/>
              <w:ind w:left="-42" w:right="152" w:firstLine="99"/>
              <w:jc w:val="right"/>
              <w:rPr>
                <w:rFonts w:ascii="Segoe UI" w:hAnsi="Segoe UI" w:cs="Segoe UI"/>
                <w:b/>
                <w:bCs/>
                <w:w w:val="110"/>
                <w:sz w:val="16"/>
                <w:szCs w:val="16"/>
              </w:rPr>
            </w:pPr>
            <w:r w:rsidRPr="00522B24">
              <w:rPr>
                <w:rFonts w:ascii="Segoe UI" w:hAnsi="Segoe UI" w:cs="Segoe UI"/>
                <w:b/>
                <w:bCs/>
                <w:w w:val="110"/>
                <w:sz w:val="16"/>
                <w:szCs w:val="16"/>
              </w:rPr>
              <w:t>–</w:t>
            </w:r>
          </w:p>
        </w:tc>
        <w:tc>
          <w:tcPr>
            <w:tcW w:w="1143" w:type="dxa"/>
            <w:tcBorders>
              <w:top w:val="single" w:sz="4" w:space="0" w:color="BFBFBF" w:themeColor="background1" w:themeShade="BF"/>
              <w:bottom w:val="single" w:sz="4" w:space="0" w:color="BFBFBF" w:themeColor="background1" w:themeShade="BF"/>
            </w:tcBorders>
          </w:tcPr>
          <w:p w14:paraId="4EDC522A" w14:textId="77777777" w:rsidR="00DB51D7" w:rsidRPr="00522B24" w:rsidRDefault="00DB51D7" w:rsidP="00DB51D7">
            <w:pPr>
              <w:pStyle w:val="TableParagraph"/>
              <w:spacing w:before="60" w:after="60"/>
              <w:ind w:left="-42" w:right="152" w:firstLine="99"/>
              <w:jc w:val="right"/>
              <w:rPr>
                <w:rFonts w:ascii="Segoe UI" w:hAnsi="Segoe UI" w:cs="Segoe UI"/>
                <w:b/>
                <w:bCs/>
                <w:w w:val="110"/>
                <w:sz w:val="16"/>
                <w:szCs w:val="16"/>
              </w:rPr>
            </w:pPr>
            <w:r w:rsidRPr="00522B24">
              <w:rPr>
                <w:rFonts w:ascii="Segoe UI" w:hAnsi="Segoe UI" w:cs="Segoe UI"/>
                <w:b/>
                <w:bCs/>
                <w:w w:val="110"/>
                <w:sz w:val="16"/>
                <w:szCs w:val="16"/>
              </w:rPr>
              <w:t>–</w:t>
            </w:r>
          </w:p>
        </w:tc>
      </w:tr>
      <w:tr w:rsidR="00DB51D7" w14:paraId="18901635" w14:textId="77777777" w:rsidTr="00522B24">
        <w:trPr>
          <w:trHeight w:val="344"/>
        </w:trPr>
        <w:tc>
          <w:tcPr>
            <w:tcW w:w="2694" w:type="dxa"/>
            <w:tcBorders>
              <w:top w:val="single" w:sz="4" w:space="0" w:color="BFBFBF" w:themeColor="background1" w:themeShade="BF"/>
              <w:bottom w:val="single" w:sz="4" w:space="0" w:color="BFBFBF" w:themeColor="background1" w:themeShade="BF"/>
            </w:tcBorders>
          </w:tcPr>
          <w:p w14:paraId="08BED2A1" w14:textId="77777777" w:rsidR="00DB51D7" w:rsidRPr="00DB51D7" w:rsidRDefault="00DB51D7" w:rsidP="00DB51D7">
            <w:pPr>
              <w:pStyle w:val="TableParagraph"/>
              <w:spacing w:before="60" w:after="60"/>
              <w:ind w:left="66" w:hanging="5"/>
              <w:rPr>
                <w:rFonts w:ascii="Segoe UI" w:hAnsi="Segoe UI" w:cs="Segoe UI"/>
                <w:w w:val="105"/>
                <w:sz w:val="16"/>
                <w:szCs w:val="16"/>
              </w:rPr>
            </w:pPr>
            <w:r w:rsidRPr="00DB51D7">
              <w:rPr>
                <w:rFonts w:ascii="Segoe UI" w:hAnsi="Segoe UI" w:cs="Segoe UI"/>
                <w:w w:val="105"/>
                <w:sz w:val="16"/>
                <w:szCs w:val="16"/>
              </w:rPr>
              <w:t>Payables</w:t>
            </w:r>
          </w:p>
        </w:tc>
        <w:tc>
          <w:tcPr>
            <w:tcW w:w="1156" w:type="dxa"/>
            <w:tcBorders>
              <w:top w:val="single" w:sz="4" w:space="0" w:color="BFBFBF" w:themeColor="background1" w:themeShade="BF"/>
              <w:bottom w:val="single" w:sz="4" w:space="0" w:color="BFBFBF" w:themeColor="background1" w:themeShade="BF"/>
            </w:tcBorders>
          </w:tcPr>
          <w:p w14:paraId="1BA32B27" w14:textId="77777777" w:rsidR="00DB51D7" w:rsidRPr="00DB51D7" w:rsidRDefault="00DB51D7" w:rsidP="00DB51D7">
            <w:pPr>
              <w:pStyle w:val="TableParagraph"/>
              <w:spacing w:before="60" w:after="60"/>
              <w:ind w:left="-42" w:right="152" w:firstLine="99"/>
              <w:jc w:val="right"/>
              <w:rPr>
                <w:rFonts w:ascii="Segoe UI" w:hAnsi="Segoe UI" w:cs="Segoe UI"/>
                <w:w w:val="110"/>
                <w:sz w:val="16"/>
                <w:szCs w:val="16"/>
              </w:rPr>
            </w:pPr>
            <w:r w:rsidRPr="00DB51D7">
              <w:rPr>
                <w:rFonts w:ascii="Segoe UI" w:hAnsi="Segoe UI" w:cs="Segoe UI"/>
                <w:w w:val="110"/>
                <w:sz w:val="16"/>
                <w:szCs w:val="16"/>
              </w:rPr>
              <w:t>76,313</w:t>
            </w:r>
          </w:p>
        </w:tc>
        <w:tc>
          <w:tcPr>
            <w:tcW w:w="1261" w:type="dxa"/>
            <w:tcBorders>
              <w:top w:val="single" w:sz="4" w:space="0" w:color="BFBFBF" w:themeColor="background1" w:themeShade="BF"/>
              <w:bottom w:val="single" w:sz="4" w:space="0" w:color="BFBFBF" w:themeColor="background1" w:themeShade="BF"/>
            </w:tcBorders>
          </w:tcPr>
          <w:p w14:paraId="5DBB47A4" w14:textId="77777777" w:rsidR="00DB51D7" w:rsidRPr="00DB51D7" w:rsidRDefault="00DB51D7" w:rsidP="00DB51D7">
            <w:pPr>
              <w:pStyle w:val="TableParagraph"/>
              <w:spacing w:before="60" w:after="60"/>
              <w:ind w:left="-42" w:right="152" w:firstLine="99"/>
              <w:jc w:val="right"/>
              <w:rPr>
                <w:rFonts w:ascii="Segoe UI" w:hAnsi="Segoe UI" w:cs="Segoe UI"/>
                <w:w w:val="110"/>
                <w:sz w:val="16"/>
                <w:szCs w:val="16"/>
              </w:rPr>
            </w:pPr>
            <w:r w:rsidRPr="00DB51D7">
              <w:rPr>
                <w:rFonts w:ascii="Segoe UI" w:hAnsi="Segoe UI" w:cs="Segoe UI"/>
                <w:w w:val="110"/>
                <w:sz w:val="16"/>
                <w:szCs w:val="16"/>
              </w:rPr>
              <w:t>76,313</w:t>
            </w:r>
          </w:p>
        </w:tc>
        <w:tc>
          <w:tcPr>
            <w:tcW w:w="1208" w:type="dxa"/>
            <w:tcBorders>
              <w:top w:val="single" w:sz="4" w:space="0" w:color="BFBFBF" w:themeColor="background1" w:themeShade="BF"/>
              <w:bottom w:val="single" w:sz="4" w:space="0" w:color="BFBFBF" w:themeColor="background1" w:themeShade="BF"/>
            </w:tcBorders>
          </w:tcPr>
          <w:p w14:paraId="74B83B90" w14:textId="77777777" w:rsidR="00DB51D7" w:rsidRPr="00DB51D7" w:rsidRDefault="00DB51D7" w:rsidP="00DB51D7">
            <w:pPr>
              <w:pStyle w:val="TableParagraph"/>
              <w:spacing w:before="60" w:after="60"/>
              <w:ind w:left="-42" w:right="152" w:firstLine="99"/>
              <w:jc w:val="right"/>
              <w:rPr>
                <w:rFonts w:ascii="Segoe UI" w:hAnsi="Segoe UI" w:cs="Segoe UI"/>
                <w:w w:val="110"/>
                <w:sz w:val="16"/>
                <w:szCs w:val="16"/>
              </w:rPr>
            </w:pPr>
            <w:r w:rsidRPr="00DB51D7">
              <w:rPr>
                <w:rFonts w:ascii="Segoe UI" w:hAnsi="Segoe UI" w:cs="Segoe UI"/>
                <w:w w:val="110"/>
                <w:sz w:val="16"/>
                <w:szCs w:val="16"/>
              </w:rPr>
              <w:t>76,313</w:t>
            </w:r>
          </w:p>
        </w:tc>
        <w:tc>
          <w:tcPr>
            <w:tcW w:w="1052" w:type="dxa"/>
            <w:tcBorders>
              <w:top w:val="single" w:sz="4" w:space="0" w:color="BFBFBF" w:themeColor="background1" w:themeShade="BF"/>
              <w:bottom w:val="single" w:sz="4" w:space="0" w:color="BFBFBF" w:themeColor="background1" w:themeShade="BF"/>
            </w:tcBorders>
          </w:tcPr>
          <w:p w14:paraId="5AD1ED1C" w14:textId="77777777" w:rsidR="00DB51D7" w:rsidRPr="00DB51D7" w:rsidRDefault="00DB51D7" w:rsidP="00DB51D7">
            <w:pPr>
              <w:pStyle w:val="TableParagraph"/>
              <w:spacing w:before="60" w:after="60"/>
              <w:ind w:left="-42" w:right="152" w:firstLine="99"/>
              <w:jc w:val="right"/>
              <w:rPr>
                <w:rFonts w:ascii="Segoe UI" w:hAnsi="Segoe UI" w:cs="Segoe UI"/>
                <w:w w:val="110"/>
                <w:sz w:val="16"/>
                <w:szCs w:val="16"/>
              </w:rPr>
            </w:pPr>
            <w:r w:rsidRPr="00DB51D7">
              <w:rPr>
                <w:rFonts w:ascii="Segoe UI" w:hAnsi="Segoe UI" w:cs="Segoe UI"/>
                <w:w w:val="110"/>
                <w:sz w:val="16"/>
                <w:szCs w:val="16"/>
              </w:rPr>
              <w:t>–</w:t>
            </w:r>
          </w:p>
        </w:tc>
        <w:tc>
          <w:tcPr>
            <w:tcW w:w="1143" w:type="dxa"/>
            <w:tcBorders>
              <w:top w:val="single" w:sz="4" w:space="0" w:color="BFBFBF" w:themeColor="background1" w:themeShade="BF"/>
              <w:bottom w:val="single" w:sz="4" w:space="0" w:color="BFBFBF" w:themeColor="background1" w:themeShade="BF"/>
            </w:tcBorders>
          </w:tcPr>
          <w:p w14:paraId="4282374B" w14:textId="77777777" w:rsidR="00DB51D7" w:rsidRPr="00DB51D7" w:rsidRDefault="00DB51D7" w:rsidP="00DB51D7">
            <w:pPr>
              <w:pStyle w:val="TableParagraph"/>
              <w:spacing w:before="60" w:after="60"/>
              <w:ind w:left="-42" w:right="152" w:firstLine="99"/>
              <w:jc w:val="right"/>
              <w:rPr>
                <w:rFonts w:ascii="Segoe UI" w:hAnsi="Segoe UI" w:cs="Segoe UI"/>
                <w:w w:val="110"/>
                <w:sz w:val="16"/>
                <w:szCs w:val="16"/>
              </w:rPr>
            </w:pPr>
            <w:r w:rsidRPr="00DB51D7">
              <w:rPr>
                <w:rFonts w:ascii="Segoe UI" w:hAnsi="Segoe UI" w:cs="Segoe UI"/>
                <w:w w:val="110"/>
                <w:sz w:val="16"/>
                <w:szCs w:val="16"/>
              </w:rPr>
              <w:t>–</w:t>
            </w:r>
          </w:p>
        </w:tc>
      </w:tr>
      <w:tr w:rsidR="00DB51D7" w:rsidRPr="00522B24" w14:paraId="04B779DB" w14:textId="77777777" w:rsidTr="00522B24">
        <w:trPr>
          <w:trHeight w:val="344"/>
        </w:trPr>
        <w:tc>
          <w:tcPr>
            <w:tcW w:w="2694" w:type="dxa"/>
            <w:tcBorders>
              <w:top w:val="single" w:sz="4" w:space="0" w:color="BFBFBF" w:themeColor="background1" w:themeShade="BF"/>
              <w:bottom w:val="single" w:sz="4" w:space="0" w:color="BFBFBF" w:themeColor="background1" w:themeShade="BF"/>
            </w:tcBorders>
          </w:tcPr>
          <w:p w14:paraId="6AB0C08C" w14:textId="77777777" w:rsidR="00DB51D7" w:rsidRPr="00522B24" w:rsidRDefault="00DB51D7" w:rsidP="00DB51D7">
            <w:pPr>
              <w:pStyle w:val="TableParagraph"/>
              <w:spacing w:before="60" w:after="60"/>
              <w:ind w:left="66" w:hanging="5"/>
              <w:rPr>
                <w:rFonts w:ascii="Segoe UI" w:hAnsi="Segoe UI" w:cs="Segoe UI"/>
                <w:b/>
                <w:bCs/>
                <w:w w:val="105"/>
                <w:sz w:val="16"/>
                <w:szCs w:val="16"/>
              </w:rPr>
            </w:pPr>
            <w:r w:rsidRPr="00522B24">
              <w:rPr>
                <w:rFonts w:ascii="Segoe UI" w:hAnsi="Segoe UI" w:cs="Segoe UI"/>
                <w:b/>
                <w:bCs/>
                <w:w w:val="105"/>
                <w:sz w:val="16"/>
                <w:szCs w:val="16"/>
              </w:rPr>
              <w:t xml:space="preserve">Balance as </w:t>
            </w:r>
            <w:proofErr w:type="gramStart"/>
            <w:r w:rsidRPr="00522B24">
              <w:rPr>
                <w:rFonts w:ascii="Segoe UI" w:hAnsi="Segoe UI" w:cs="Segoe UI"/>
                <w:b/>
                <w:bCs/>
                <w:w w:val="105"/>
                <w:sz w:val="16"/>
                <w:szCs w:val="16"/>
              </w:rPr>
              <w:t>at</w:t>
            </w:r>
            <w:proofErr w:type="gramEnd"/>
            <w:r w:rsidRPr="00522B24">
              <w:rPr>
                <w:rFonts w:ascii="Segoe UI" w:hAnsi="Segoe UI" w:cs="Segoe UI"/>
                <w:b/>
                <w:bCs/>
                <w:w w:val="105"/>
                <w:sz w:val="16"/>
                <w:szCs w:val="16"/>
              </w:rPr>
              <w:t xml:space="preserve"> 30 June 2022</w:t>
            </w:r>
          </w:p>
        </w:tc>
        <w:tc>
          <w:tcPr>
            <w:tcW w:w="1156" w:type="dxa"/>
            <w:tcBorders>
              <w:top w:val="single" w:sz="4" w:space="0" w:color="BFBFBF" w:themeColor="background1" w:themeShade="BF"/>
              <w:bottom w:val="single" w:sz="4" w:space="0" w:color="BFBFBF" w:themeColor="background1" w:themeShade="BF"/>
            </w:tcBorders>
          </w:tcPr>
          <w:p w14:paraId="19D7BE23" w14:textId="77777777" w:rsidR="00DB51D7" w:rsidRPr="00522B24" w:rsidRDefault="00DB51D7" w:rsidP="00DB51D7">
            <w:pPr>
              <w:pStyle w:val="TableParagraph"/>
              <w:spacing w:before="60" w:after="60"/>
              <w:ind w:left="-42" w:right="152" w:firstLine="99"/>
              <w:jc w:val="right"/>
              <w:rPr>
                <w:rFonts w:ascii="Segoe UI" w:hAnsi="Segoe UI" w:cs="Segoe UI"/>
                <w:b/>
                <w:bCs/>
                <w:w w:val="110"/>
                <w:sz w:val="16"/>
                <w:szCs w:val="16"/>
              </w:rPr>
            </w:pPr>
            <w:r w:rsidRPr="00522B24">
              <w:rPr>
                <w:rFonts w:ascii="Segoe UI" w:hAnsi="Segoe UI" w:cs="Segoe UI"/>
                <w:b/>
                <w:bCs/>
                <w:w w:val="110"/>
                <w:sz w:val="16"/>
                <w:szCs w:val="16"/>
              </w:rPr>
              <w:t>76,313</w:t>
            </w:r>
          </w:p>
        </w:tc>
        <w:tc>
          <w:tcPr>
            <w:tcW w:w="1261" w:type="dxa"/>
            <w:tcBorders>
              <w:top w:val="single" w:sz="4" w:space="0" w:color="BFBFBF" w:themeColor="background1" w:themeShade="BF"/>
              <w:bottom w:val="single" w:sz="4" w:space="0" w:color="BFBFBF" w:themeColor="background1" w:themeShade="BF"/>
            </w:tcBorders>
          </w:tcPr>
          <w:p w14:paraId="04A60130" w14:textId="77777777" w:rsidR="00DB51D7" w:rsidRPr="00522B24" w:rsidRDefault="00DB51D7" w:rsidP="00DB51D7">
            <w:pPr>
              <w:pStyle w:val="TableParagraph"/>
              <w:spacing w:before="60" w:after="60"/>
              <w:ind w:left="-42" w:right="152" w:firstLine="99"/>
              <w:jc w:val="right"/>
              <w:rPr>
                <w:rFonts w:ascii="Segoe UI" w:hAnsi="Segoe UI" w:cs="Segoe UI"/>
                <w:b/>
                <w:bCs/>
                <w:w w:val="110"/>
                <w:sz w:val="16"/>
                <w:szCs w:val="16"/>
              </w:rPr>
            </w:pPr>
            <w:r w:rsidRPr="00522B24">
              <w:rPr>
                <w:rFonts w:ascii="Segoe UI" w:hAnsi="Segoe UI" w:cs="Segoe UI"/>
                <w:b/>
                <w:bCs/>
                <w:w w:val="110"/>
                <w:sz w:val="16"/>
                <w:szCs w:val="16"/>
              </w:rPr>
              <w:t>76,313</w:t>
            </w:r>
          </w:p>
        </w:tc>
        <w:tc>
          <w:tcPr>
            <w:tcW w:w="1208" w:type="dxa"/>
            <w:tcBorders>
              <w:top w:val="single" w:sz="4" w:space="0" w:color="BFBFBF" w:themeColor="background1" w:themeShade="BF"/>
              <w:bottom w:val="single" w:sz="4" w:space="0" w:color="BFBFBF" w:themeColor="background1" w:themeShade="BF"/>
            </w:tcBorders>
          </w:tcPr>
          <w:p w14:paraId="6F8831F3" w14:textId="77777777" w:rsidR="00DB51D7" w:rsidRPr="00522B24" w:rsidRDefault="00DB51D7" w:rsidP="00DB51D7">
            <w:pPr>
              <w:pStyle w:val="TableParagraph"/>
              <w:spacing w:before="60" w:after="60"/>
              <w:ind w:left="-42" w:right="152" w:firstLine="99"/>
              <w:jc w:val="right"/>
              <w:rPr>
                <w:rFonts w:ascii="Segoe UI" w:hAnsi="Segoe UI" w:cs="Segoe UI"/>
                <w:b/>
                <w:bCs/>
                <w:w w:val="110"/>
                <w:sz w:val="16"/>
                <w:szCs w:val="16"/>
              </w:rPr>
            </w:pPr>
            <w:r w:rsidRPr="00522B24">
              <w:rPr>
                <w:rFonts w:ascii="Segoe UI" w:hAnsi="Segoe UI" w:cs="Segoe UI"/>
                <w:b/>
                <w:bCs/>
                <w:w w:val="110"/>
                <w:sz w:val="16"/>
                <w:szCs w:val="16"/>
              </w:rPr>
              <w:t>76,313</w:t>
            </w:r>
          </w:p>
        </w:tc>
        <w:tc>
          <w:tcPr>
            <w:tcW w:w="1052" w:type="dxa"/>
            <w:tcBorders>
              <w:top w:val="single" w:sz="4" w:space="0" w:color="BFBFBF" w:themeColor="background1" w:themeShade="BF"/>
              <w:bottom w:val="single" w:sz="4" w:space="0" w:color="BFBFBF" w:themeColor="background1" w:themeShade="BF"/>
            </w:tcBorders>
          </w:tcPr>
          <w:p w14:paraId="56F13B3A" w14:textId="77777777" w:rsidR="00DB51D7" w:rsidRPr="00522B24" w:rsidRDefault="00DB51D7" w:rsidP="00DB51D7">
            <w:pPr>
              <w:pStyle w:val="TableParagraph"/>
              <w:spacing w:before="60" w:after="60"/>
              <w:ind w:left="-42" w:right="152" w:firstLine="99"/>
              <w:jc w:val="right"/>
              <w:rPr>
                <w:rFonts w:ascii="Segoe UI" w:hAnsi="Segoe UI" w:cs="Segoe UI"/>
                <w:b/>
                <w:bCs/>
                <w:w w:val="110"/>
                <w:sz w:val="16"/>
                <w:szCs w:val="16"/>
              </w:rPr>
            </w:pPr>
            <w:r w:rsidRPr="00522B24">
              <w:rPr>
                <w:rFonts w:ascii="Segoe UI" w:hAnsi="Segoe UI" w:cs="Segoe UI"/>
                <w:b/>
                <w:bCs/>
                <w:w w:val="110"/>
                <w:sz w:val="16"/>
                <w:szCs w:val="16"/>
              </w:rPr>
              <w:t>–</w:t>
            </w:r>
          </w:p>
        </w:tc>
        <w:tc>
          <w:tcPr>
            <w:tcW w:w="1143" w:type="dxa"/>
            <w:tcBorders>
              <w:top w:val="single" w:sz="4" w:space="0" w:color="BFBFBF" w:themeColor="background1" w:themeShade="BF"/>
              <w:bottom w:val="single" w:sz="4" w:space="0" w:color="BFBFBF" w:themeColor="background1" w:themeShade="BF"/>
            </w:tcBorders>
          </w:tcPr>
          <w:p w14:paraId="7F79F4F6" w14:textId="77777777" w:rsidR="00DB51D7" w:rsidRPr="00522B24" w:rsidRDefault="00DB51D7" w:rsidP="00DB51D7">
            <w:pPr>
              <w:pStyle w:val="TableParagraph"/>
              <w:spacing w:before="60" w:after="60"/>
              <w:ind w:left="-42" w:right="152" w:firstLine="99"/>
              <w:jc w:val="right"/>
              <w:rPr>
                <w:rFonts w:ascii="Segoe UI" w:hAnsi="Segoe UI" w:cs="Segoe UI"/>
                <w:b/>
                <w:bCs/>
                <w:w w:val="110"/>
                <w:sz w:val="16"/>
                <w:szCs w:val="16"/>
              </w:rPr>
            </w:pPr>
            <w:r w:rsidRPr="00522B24">
              <w:rPr>
                <w:rFonts w:ascii="Segoe UI" w:hAnsi="Segoe UI" w:cs="Segoe UI"/>
                <w:b/>
                <w:bCs/>
                <w:w w:val="110"/>
                <w:sz w:val="16"/>
                <w:szCs w:val="16"/>
              </w:rPr>
              <w:t>–</w:t>
            </w:r>
          </w:p>
        </w:tc>
      </w:tr>
    </w:tbl>
    <w:p w14:paraId="09BDB0AB" w14:textId="77777777" w:rsidR="00DB51D7" w:rsidRDefault="00DB51D7" w:rsidP="00DB51D7"/>
    <w:p w14:paraId="2FA91181" w14:textId="4E1A0831" w:rsidR="00522B24" w:rsidRDefault="00522B24" w:rsidP="007F06C3">
      <w:pPr>
        <w:pStyle w:val="Heading3"/>
        <w:numPr>
          <w:ilvl w:val="6"/>
          <w:numId w:val="8"/>
        </w:numPr>
        <w:spacing w:before="0"/>
        <w:ind w:left="709" w:hanging="709"/>
      </w:pPr>
      <w:r>
        <w:t>Departmental agency results</w:t>
      </w:r>
    </w:p>
    <w:p w14:paraId="5AC834A4" w14:textId="19960DF9" w:rsidR="00522B24" w:rsidRDefault="0018732B" w:rsidP="00522B24">
      <w:pPr>
        <w:pStyle w:val="Heading4"/>
      </w:pPr>
      <w:r>
        <w:t xml:space="preserve">16.1  </w:t>
      </w:r>
      <w:proofErr w:type="spellStart"/>
      <w:r w:rsidR="00522B24">
        <w:t>Te</w:t>
      </w:r>
      <w:proofErr w:type="spellEnd"/>
      <w:r w:rsidR="00522B24">
        <w:t xml:space="preserve"> </w:t>
      </w:r>
      <w:proofErr w:type="spellStart"/>
      <w:r w:rsidR="00522B24">
        <w:t>Aho</w:t>
      </w:r>
      <w:proofErr w:type="spellEnd"/>
      <w:r w:rsidR="00522B24">
        <w:t xml:space="preserve"> o </w:t>
      </w:r>
      <w:proofErr w:type="spellStart"/>
      <w:r w:rsidR="00522B24">
        <w:t>Te</w:t>
      </w:r>
      <w:proofErr w:type="spellEnd"/>
      <w:r w:rsidR="00522B24">
        <w:t xml:space="preserve"> Kahu | Cancer Control Agency</w:t>
      </w:r>
    </w:p>
    <w:p w14:paraId="67A64579" w14:textId="0BB1EDE5" w:rsidR="00522B24" w:rsidRDefault="00522B24" w:rsidP="00522B24">
      <w:r>
        <w:t xml:space="preserve">On 28 August 2019, Cabinet approved the establishment of </w:t>
      </w:r>
      <w:proofErr w:type="spellStart"/>
      <w:r>
        <w:t>Te</w:t>
      </w:r>
      <w:proofErr w:type="spellEnd"/>
      <w:r>
        <w:t xml:space="preserve"> </w:t>
      </w:r>
      <w:proofErr w:type="spellStart"/>
      <w:r>
        <w:t>Aho</w:t>
      </w:r>
      <w:proofErr w:type="spellEnd"/>
      <w:r>
        <w:t xml:space="preserve"> o </w:t>
      </w:r>
      <w:proofErr w:type="spellStart"/>
      <w:r>
        <w:t>Te</w:t>
      </w:r>
      <w:proofErr w:type="spellEnd"/>
      <w:r>
        <w:t xml:space="preserve"> Kahu | Cancer Control Agency as a departmental agency, hosted by the Ministry.</w:t>
      </w:r>
    </w:p>
    <w:p w14:paraId="4400295B" w14:textId="77777777" w:rsidR="00522B24" w:rsidRDefault="00522B24" w:rsidP="00522B24"/>
    <w:p w14:paraId="70C41722" w14:textId="553F669E" w:rsidR="00522B24" w:rsidRDefault="00522B24" w:rsidP="00522B24">
      <w:r>
        <w:t>The Order in Council also named the Cancer Control Agency as a department agency within the Ministry under Schedule 1A of the then State Sector Act 1988 with effect from 1 December 2019.</w:t>
      </w:r>
    </w:p>
    <w:p w14:paraId="7C509E13" w14:textId="77777777" w:rsidR="00522B24" w:rsidRDefault="00522B24" w:rsidP="00522B24"/>
    <w:p w14:paraId="2DB86DF0" w14:textId="3BCD4792" w:rsidR="00522B24" w:rsidRDefault="00522B24" w:rsidP="00522B24">
      <w:r>
        <w:t>The nature of this arrangement means while the agency is a separate departmental operating unit within the Ministry, it is functionally independent, with separate ministerial reporting lines and Chief Executive. The Ministry’s financial statements include the operations of the Cancer Control Agency.</w:t>
      </w:r>
    </w:p>
    <w:p w14:paraId="4D3F91DE" w14:textId="77777777" w:rsidR="00522B24" w:rsidRDefault="00522B24" w:rsidP="00522B24"/>
    <w:p w14:paraId="166CF60B" w14:textId="77777777" w:rsidR="00522B24" w:rsidRDefault="00522B24" w:rsidP="00522B24">
      <w:r>
        <w:t xml:space="preserve">The Cancer Control Agency is funded within Vote Health baselines. </w:t>
      </w:r>
    </w:p>
    <w:p w14:paraId="2934BD6E" w14:textId="77777777" w:rsidR="00522B24" w:rsidRDefault="00522B24" w:rsidP="00522B24"/>
    <w:p w14:paraId="17481792" w14:textId="1C091574" w:rsidR="00522B24" w:rsidRDefault="00522B24" w:rsidP="00522B24">
      <w:r>
        <w:lastRenderedPageBreak/>
        <w:t>In the 2021/22 financial year the Cancer Control Agency spent $2.272 million of non-departmental expenditure for the national personal health services. Following the health sector reforms this appropriation was disestablished and funding was moved to the departmental appropriation.</w:t>
      </w:r>
    </w:p>
    <w:p w14:paraId="2388BEC9" w14:textId="77777777" w:rsidR="00522B24" w:rsidRDefault="00522B24" w:rsidP="00522B24"/>
    <w:p w14:paraId="71420F75" w14:textId="57BD6252" w:rsidR="00DB51D7" w:rsidRDefault="00522B24" w:rsidP="00522B24">
      <w:r>
        <w:t>In summary, its financial performance for the year ended 30 June 2023 was as follows:</w:t>
      </w:r>
    </w:p>
    <w:p w14:paraId="1771C5DF" w14:textId="77777777" w:rsidR="00522B24" w:rsidRDefault="00522B24" w:rsidP="00522B24"/>
    <w:tbl>
      <w:tblPr>
        <w:tblW w:w="8251" w:type="dxa"/>
        <w:tblLayout w:type="fixed"/>
        <w:tblCellMar>
          <w:left w:w="0" w:type="dxa"/>
          <w:right w:w="0" w:type="dxa"/>
        </w:tblCellMar>
        <w:tblLook w:val="01E0" w:firstRow="1" w:lastRow="1" w:firstColumn="1" w:lastColumn="1" w:noHBand="0" w:noVBand="0"/>
      </w:tblPr>
      <w:tblGrid>
        <w:gridCol w:w="1275"/>
        <w:gridCol w:w="4962"/>
        <w:gridCol w:w="2014"/>
      </w:tblGrid>
      <w:tr w:rsidR="00522B24" w:rsidRPr="00522B24" w14:paraId="2654B55B" w14:textId="77777777" w:rsidTr="00522B24">
        <w:trPr>
          <w:trHeight w:val="784"/>
        </w:trPr>
        <w:tc>
          <w:tcPr>
            <w:tcW w:w="1275" w:type="dxa"/>
            <w:shd w:val="clear" w:color="auto" w:fill="D9D9D9" w:themeFill="background1" w:themeFillShade="D9"/>
          </w:tcPr>
          <w:p w14:paraId="3EBB7CBB" w14:textId="77777777" w:rsidR="00522B24" w:rsidRPr="00522B24" w:rsidRDefault="00522B24" w:rsidP="00522B24">
            <w:pPr>
              <w:pStyle w:val="TableParagraph"/>
              <w:spacing w:before="60" w:after="60"/>
              <w:ind w:left="-42" w:right="170" w:firstLine="99"/>
              <w:jc w:val="right"/>
              <w:rPr>
                <w:rFonts w:ascii="Segoe UI" w:hAnsi="Segoe UI" w:cs="Segoe UI"/>
                <w:b/>
                <w:bCs/>
                <w:sz w:val="16"/>
                <w:szCs w:val="16"/>
              </w:rPr>
            </w:pPr>
            <w:r w:rsidRPr="00522B24">
              <w:rPr>
                <w:rFonts w:ascii="Segoe UI" w:hAnsi="Segoe UI" w:cs="Segoe UI"/>
                <w:b/>
                <w:bCs/>
                <w:sz w:val="16"/>
                <w:szCs w:val="16"/>
              </w:rPr>
              <w:t xml:space="preserve">Actual </w:t>
            </w:r>
          </w:p>
          <w:p w14:paraId="69B855C5" w14:textId="5D2710C7" w:rsidR="00522B24" w:rsidRPr="00522B24" w:rsidRDefault="00522B24" w:rsidP="00522B24">
            <w:pPr>
              <w:pStyle w:val="TableParagraph"/>
              <w:spacing w:before="60" w:after="60"/>
              <w:ind w:left="-42" w:right="170" w:firstLine="99"/>
              <w:jc w:val="right"/>
              <w:rPr>
                <w:rFonts w:ascii="Segoe UI" w:hAnsi="Segoe UI" w:cs="Segoe UI"/>
                <w:b/>
                <w:bCs/>
                <w:sz w:val="16"/>
                <w:szCs w:val="16"/>
              </w:rPr>
            </w:pPr>
            <w:r w:rsidRPr="00522B24">
              <w:rPr>
                <w:rFonts w:ascii="Segoe UI" w:hAnsi="Segoe UI" w:cs="Segoe UI"/>
                <w:b/>
                <w:bCs/>
                <w:sz w:val="16"/>
                <w:szCs w:val="16"/>
              </w:rPr>
              <w:t>2022</w:t>
            </w:r>
          </w:p>
          <w:p w14:paraId="5FBF644B" w14:textId="77777777" w:rsidR="00522B24" w:rsidRPr="00522B24" w:rsidRDefault="00522B24" w:rsidP="00522B24">
            <w:pPr>
              <w:pStyle w:val="TableParagraph"/>
              <w:spacing w:before="60" w:after="60"/>
              <w:ind w:left="-42" w:right="170" w:firstLine="99"/>
              <w:jc w:val="right"/>
              <w:rPr>
                <w:rFonts w:ascii="Segoe UI" w:hAnsi="Segoe UI" w:cs="Segoe UI"/>
                <w:b/>
                <w:bCs/>
                <w:sz w:val="16"/>
                <w:szCs w:val="16"/>
              </w:rPr>
            </w:pPr>
            <w:r w:rsidRPr="00522B24">
              <w:rPr>
                <w:rFonts w:ascii="Segoe UI" w:hAnsi="Segoe UI" w:cs="Segoe UI"/>
                <w:b/>
                <w:bCs/>
                <w:sz w:val="16"/>
                <w:szCs w:val="16"/>
              </w:rPr>
              <w:t>$000</w:t>
            </w:r>
          </w:p>
        </w:tc>
        <w:tc>
          <w:tcPr>
            <w:tcW w:w="4962" w:type="dxa"/>
            <w:shd w:val="clear" w:color="auto" w:fill="D9D9D9" w:themeFill="background1" w:themeFillShade="D9"/>
          </w:tcPr>
          <w:p w14:paraId="4C778981" w14:textId="77777777" w:rsidR="00522B24" w:rsidRPr="00522B24" w:rsidRDefault="00522B24" w:rsidP="00991CAB">
            <w:pPr>
              <w:pStyle w:val="TableParagraph"/>
              <w:rPr>
                <w:rFonts w:ascii="Times New Roman"/>
                <w:b/>
                <w:bCs/>
                <w:sz w:val="18"/>
              </w:rPr>
            </w:pPr>
          </w:p>
        </w:tc>
        <w:tc>
          <w:tcPr>
            <w:tcW w:w="2014" w:type="dxa"/>
            <w:shd w:val="clear" w:color="auto" w:fill="D9D9D9" w:themeFill="background1" w:themeFillShade="D9"/>
          </w:tcPr>
          <w:p w14:paraId="3B3F6CB2" w14:textId="77777777" w:rsidR="00522B24" w:rsidRPr="00522B24" w:rsidRDefault="00522B24" w:rsidP="00522B24">
            <w:pPr>
              <w:pStyle w:val="TableParagraph"/>
              <w:spacing w:before="60" w:after="60"/>
              <w:ind w:left="-42" w:right="152" w:firstLine="99"/>
              <w:jc w:val="right"/>
              <w:rPr>
                <w:rFonts w:ascii="Segoe UI" w:hAnsi="Segoe UI" w:cs="Segoe UI"/>
                <w:b/>
                <w:bCs/>
                <w:w w:val="110"/>
                <w:sz w:val="16"/>
                <w:szCs w:val="16"/>
              </w:rPr>
            </w:pPr>
            <w:r w:rsidRPr="00522B24">
              <w:rPr>
                <w:rFonts w:ascii="Segoe UI" w:hAnsi="Segoe UI" w:cs="Segoe UI"/>
                <w:b/>
                <w:bCs/>
                <w:w w:val="110"/>
                <w:sz w:val="16"/>
                <w:szCs w:val="16"/>
              </w:rPr>
              <w:t xml:space="preserve">Actual </w:t>
            </w:r>
          </w:p>
          <w:p w14:paraId="20E30829" w14:textId="39ACF4FD" w:rsidR="00522B24" w:rsidRPr="00522B24" w:rsidRDefault="00522B24" w:rsidP="00522B24">
            <w:pPr>
              <w:pStyle w:val="TableParagraph"/>
              <w:spacing w:before="60" w:after="60"/>
              <w:ind w:left="-42" w:right="152" w:firstLine="99"/>
              <w:jc w:val="right"/>
              <w:rPr>
                <w:rFonts w:ascii="Segoe UI" w:hAnsi="Segoe UI" w:cs="Segoe UI"/>
                <w:b/>
                <w:bCs/>
                <w:w w:val="110"/>
                <w:sz w:val="16"/>
                <w:szCs w:val="16"/>
              </w:rPr>
            </w:pPr>
            <w:r w:rsidRPr="00522B24">
              <w:rPr>
                <w:rFonts w:ascii="Segoe UI" w:hAnsi="Segoe UI" w:cs="Segoe UI"/>
                <w:b/>
                <w:bCs/>
                <w:w w:val="110"/>
                <w:sz w:val="16"/>
                <w:szCs w:val="16"/>
              </w:rPr>
              <w:t>2023</w:t>
            </w:r>
          </w:p>
          <w:p w14:paraId="40BCCEC2" w14:textId="77777777" w:rsidR="00522B24" w:rsidRPr="00522B24" w:rsidRDefault="00522B24" w:rsidP="00522B24">
            <w:pPr>
              <w:pStyle w:val="TableParagraph"/>
              <w:spacing w:before="60" w:after="60"/>
              <w:ind w:left="-42" w:right="152" w:firstLine="99"/>
              <w:jc w:val="right"/>
              <w:rPr>
                <w:rFonts w:ascii="Segoe UI" w:hAnsi="Segoe UI" w:cs="Segoe UI"/>
                <w:b/>
                <w:bCs/>
                <w:w w:val="110"/>
                <w:sz w:val="16"/>
                <w:szCs w:val="16"/>
              </w:rPr>
            </w:pPr>
            <w:r w:rsidRPr="00522B24">
              <w:rPr>
                <w:rFonts w:ascii="Segoe UI" w:hAnsi="Segoe UI" w:cs="Segoe UI"/>
                <w:b/>
                <w:bCs/>
                <w:w w:val="110"/>
                <w:sz w:val="16"/>
                <w:szCs w:val="16"/>
              </w:rPr>
              <w:t>$000</w:t>
            </w:r>
          </w:p>
        </w:tc>
      </w:tr>
      <w:tr w:rsidR="00522B24" w:rsidRPr="00522B24" w14:paraId="15A3FEFE" w14:textId="77777777" w:rsidTr="00522B24">
        <w:trPr>
          <w:trHeight w:val="354"/>
        </w:trPr>
        <w:tc>
          <w:tcPr>
            <w:tcW w:w="1275" w:type="dxa"/>
          </w:tcPr>
          <w:p w14:paraId="1ABE2579" w14:textId="77777777" w:rsidR="00522B24" w:rsidRPr="00522B24" w:rsidRDefault="00522B24" w:rsidP="00522B24">
            <w:pPr>
              <w:pStyle w:val="TableParagraph"/>
              <w:spacing w:before="60" w:after="60"/>
              <w:ind w:left="-42" w:right="170" w:firstLine="99"/>
              <w:jc w:val="right"/>
              <w:rPr>
                <w:rFonts w:ascii="Segoe UI" w:hAnsi="Segoe UI" w:cs="Segoe UI"/>
                <w:b/>
                <w:bCs/>
                <w:sz w:val="16"/>
                <w:szCs w:val="16"/>
              </w:rPr>
            </w:pPr>
          </w:p>
        </w:tc>
        <w:tc>
          <w:tcPr>
            <w:tcW w:w="4962" w:type="dxa"/>
          </w:tcPr>
          <w:p w14:paraId="0BB05C64" w14:textId="77777777" w:rsidR="00522B24" w:rsidRPr="00522B24" w:rsidRDefault="00522B24" w:rsidP="00522B24">
            <w:pPr>
              <w:pStyle w:val="TableParagraph"/>
              <w:spacing w:before="60" w:after="60"/>
              <w:ind w:left="66" w:hanging="5"/>
              <w:rPr>
                <w:rFonts w:ascii="Segoe UI" w:hAnsi="Segoe UI" w:cs="Segoe UI"/>
                <w:b/>
                <w:bCs/>
                <w:w w:val="105"/>
                <w:sz w:val="16"/>
                <w:szCs w:val="16"/>
              </w:rPr>
            </w:pPr>
            <w:r w:rsidRPr="00522B24">
              <w:rPr>
                <w:rFonts w:ascii="Segoe UI" w:hAnsi="Segoe UI" w:cs="Segoe UI"/>
                <w:b/>
                <w:bCs/>
                <w:w w:val="105"/>
                <w:sz w:val="16"/>
                <w:szCs w:val="16"/>
              </w:rPr>
              <w:t>Departmental activities</w:t>
            </w:r>
          </w:p>
        </w:tc>
        <w:tc>
          <w:tcPr>
            <w:tcW w:w="2014" w:type="dxa"/>
          </w:tcPr>
          <w:p w14:paraId="07D51C1B" w14:textId="77777777" w:rsidR="00522B24" w:rsidRPr="00522B24" w:rsidRDefault="00522B24" w:rsidP="00522B24">
            <w:pPr>
              <w:pStyle w:val="TableParagraph"/>
              <w:spacing w:before="60" w:after="60"/>
              <w:ind w:left="-42" w:right="152" w:firstLine="99"/>
              <w:jc w:val="right"/>
              <w:rPr>
                <w:rFonts w:ascii="Segoe UI" w:hAnsi="Segoe UI" w:cs="Segoe UI"/>
                <w:b/>
                <w:bCs/>
                <w:w w:val="110"/>
                <w:sz w:val="16"/>
                <w:szCs w:val="16"/>
              </w:rPr>
            </w:pPr>
          </w:p>
        </w:tc>
      </w:tr>
      <w:tr w:rsidR="00522B24" w14:paraId="73AF0657" w14:textId="77777777" w:rsidTr="00522B24">
        <w:trPr>
          <w:trHeight w:val="348"/>
        </w:trPr>
        <w:tc>
          <w:tcPr>
            <w:tcW w:w="1275" w:type="dxa"/>
            <w:tcBorders>
              <w:bottom w:val="single" w:sz="4" w:space="0" w:color="BFBFBF" w:themeColor="background1" w:themeShade="BF"/>
            </w:tcBorders>
          </w:tcPr>
          <w:p w14:paraId="4F7A1F2E" w14:textId="77777777" w:rsidR="00522B24" w:rsidRPr="00522B24" w:rsidRDefault="00522B24" w:rsidP="00522B24">
            <w:pPr>
              <w:pStyle w:val="TableParagraph"/>
              <w:spacing w:before="60" w:after="60"/>
              <w:ind w:left="-42" w:right="170" w:firstLine="99"/>
              <w:jc w:val="right"/>
              <w:rPr>
                <w:rFonts w:ascii="Segoe UI" w:hAnsi="Segoe UI" w:cs="Segoe UI"/>
                <w:sz w:val="16"/>
                <w:szCs w:val="16"/>
              </w:rPr>
            </w:pPr>
            <w:r w:rsidRPr="00522B24">
              <w:rPr>
                <w:rFonts w:ascii="Segoe UI" w:hAnsi="Segoe UI" w:cs="Segoe UI"/>
                <w:sz w:val="16"/>
                <w:szCs w:val="16"/>
              </w:rPr>
              <w:t>10,512</w:t>
            </w:r>
          </w:p>
        </w:tc>
        <w:tc>
          <w:tcPr>
            <w:tcW w:w="4962" w:type="dxa"/>
            <w:tcBorders>
              <w:bottom w:val="single" w:sz="4" w:space="0" w:color="BFBFBF" w:themeColor="background1" w:themeShade="BF"/>
            </w:tcBorders>
          </w:tcPr>
          <w:p w14:paraId="1B0AF770" w14:textId="77777777" w:rsidR="00522B24" w:rsidRPr="00522B24" w:rsidRDefault="00522B24" w:rsidP="00522B24">
            <w:pPr>
              <w:pStyle w:val="TableParagraph"/>
              <w:spacing w:before="60" w:after="60"/>
              <w:ind w:left="66" w:hanging="5"/>
              <w:rPr>
                <w:rFonts w:ascii="Segoe UI" w:hAnsi="Segoe UI" w:cs="Segoe UI"/>
                <w:w w:val="105"/>
                <w:sz w:val="16"/>
                <w:szCs w:val="16"/>
              </w:rPr>
            </w:pPr>
            <w:r w:rsidRPr="00522B24">
              <w:rPr>
                <w:rFonts w:ascii="Segoe UI" w:hAnsi="Segoe UI" w:cs="Segoe UI"/>
                <w:w w:val="105"/>
                <w:sz w:val="16"/>
                <w:szCs w:val="16"/>
              </w:rPr>
              <w:t>Revenue</w:t>
            </w:r>
          </w:p>
        </w:tc>
        <w:tc>
          <w:tcPr>
            <w:tcW w:w="2014" w:type="dxa"/>
            <w:tcBorders>
              <w:bottom w:val="single" w:sz="4" w:space="0" w:color="BFBFBF" w:themeColor="background1" w:themeShade="BF"/>
            </w:tcBorders>
          </w:tcPr>
          <w:p w14:paraId="0EC3415B" w14:textId="77777777" w:rsidR="00522B24" w:rsidRPr="00522B24" w:rsidRDefault="00522B24" w:rsidP="00522B24">
            <w:pPr>
              <w:pStyle w:val="TableParagraph"/>
              <w:spacing w:before="60" w:after="60"/>
              <w:ind w:left="-42" w:right="152" w:firstLine="99"/>
              <w:jc w:val="right"/>
              <w:rPr>
                <w:rFonts w:ascii="Segoe UI" w:hAnsi="Segoe UI" w:cs="Segoe UI"/>
                <w:w w:val="110"/>
                <w:sz w:val="16"/>
                <w:szCs w:val="16"/>
              </w:rPr>
            </w:pPr>
            <w:r w:rsidRPr="00522B24">
              <w:rPr>
                <w:rFonts w:ascii="Segoe UI" w:hAnsi="Segoe UI" w:cs="Segoe UI"/>
                <w:w w:val="110"/>
                <w:sz w:val="16"/>
                <w:szCs w:val="16"/>
              </w:rPr>
              <w:t>15,541</w:t>
            </w:r>
          </w:p>
        </w:tc>
      </w:tr>
      <w:tr w:rsidR="00522B24" w:rsidRPr="00522B24" w14:paraId="71BED40D" w14:textId="77777777" w:rsidTr="00522B24">
        <w:trPr>
          <w:trHeight w:val="344"/>
        </w:trPr>
        <w:tc>
          <w:tcPr>
            <w:tcW w:w="1275" w:type="dxa"/>
            <w:tcBorders>
              <w:top w:val="single" w:sz="4" w:space="0" w:color="BFBFBF" w:themeColor="background1" w:themeShade="BF"/>
              <w:bottom w:val="single" w:sz="4" w:space="0" w:color="BFBFBF" w:themeColor="background1" w:themeShade="BF"/>
            </w:tcBorders>
          </w:tcPr>
          <w:p w14:paraId="1C931FFC" w14:textId="77777777" w:rsidR="00522B24" w:rsidRPr="00522B24" w:rsidRDefault="00522B24" w:rsidP="00522B24">
            <w:pPr>
              <w:pStyle w:val="TableParagraph"/>
              <w:spacing w:before="60" w:after="60"/>
              <w:ind w:left="-42" w:right="170" w:firstLine="99"/>
              <w:jc w:val="right"/>
              <w:rPr>
                <w:rFonts w:ascii="Segoe UI" w:hAnsi="Segoe UI" w:cs="Segoe UI"/>
                <w:b/>
                <w:bCs/>
                <w:sz w:val="16"/>
                <w:szCs w:val="16"/>
              </w:rPr>
            </w:pPr>
            <w:r w:rsidRPr="00522B24">
              <w:rPr>
                <w:rFonts w:ascii="Segoe UI" w:hAnsi="Segoe UI" w:cs="Segoe UI"/>
                <w:b/>
                <w:bCs/>
                <w:sz w:val="16"/>
                <w:szCs w:val="16"/>
              </w:rPr>
              <w:t>10,512</w:t>
            </w:r>
          </w:p>
        </w:tc>
        <w:tc>
          <w:tcPr>
            <w:tcW w:w="4962" w:type="dxa"/>
            <w:tcBorders>
              <w:top w:val="single" w:sz="4" w:space="0" w:color="BFBFBF" w:themeColor="background1" w:themeShade="BF"/>
              <w:bottom w:val="single" w:sz="4" w:space="0" w:color="BFBFBF" w:themeColor="background1" w:themeShade="BF"/>
            </w:tcBorders>
          </w:tcPr>
          <w:p w14:paraId="533EBB12" w14:textId="77777777" w:rsidR="00522B24" w:rsidRPr="00522B24" w:rsidRDefault="00522B24" w:rsidP="00522B24">
            <w:pPr>
              <w:pStyle w:val="TableParagraph"/>
              <w:spacing w:before="60" w:after="60"/>
              <w:ind w:left="66" w:hanging="5"/>
              <w:rPr>
                <w:rFonts w:ascii="Segoe UI" w:hAnsi="Segoe UI" w:cs="Segoe UI"/>
                <w:b/>
                <w:bCs/>
                <w:w w:val="105"/>
                <w:sz w:val="16"/>
                <w:szCs w:val="16"/>
              </w:rPr>
            </w:pPr>
            <w:r w:rsidRPr="00522B24">
              <w:rPr>
                <w:rFonts w:ascii="Segoe UI" w:hAnsi="Segoe UI" w:cs="Segoe UI"/>
                <w:b/>
                <w:bCs/>
                <w:w w:val="105"/>
                <w:sz w:val="16"/>
                <w:szCs w:val="16"/>
              </w:rPr>
              <w:t>Revenue Crown</w:t>
            </w:r>
          </w:p>
        </w:tc>
        <w:tc>
          <w:tcPr>
            <w:tcW w:w="2014" w:type="dxa"/>
            <w:tcBorders>
              <w:top w:val="single" w:sz="4" w:space="0" w:color="BFBFBF" w:themeColor="background1" w:themeShade="BF"/>
              <w:bottom w:val="single" w:sz="4" w:space="0" w:color="BFBFBF" w:themeColor="background1" w:themeShade="BF"/>
            </w:tcBorders>
          </w:tcPr>
          <w:p w14:paraId="289B880B" w14:textId="77777777" w:rsidR="00522B24" w:rsidRPr="00522B24" w:rsidRDefault="00522B24" w:rsidP="00522B24">
            <w:pPr>
              <w:pStyle w:val="TableParagraph"/>
              <w:spacing w:before="60" w:after="60"/>
              <w:ind w:left="-42" w:right="152" w:firstLine="99"/>
              <w:jc w:val="right"/>
              <w:rPr>
                <w:rFonts w:ascii="Segoe UI" w:hAnsi="Segoe UI" w:cs="Segoe UI"/>
                <w:b/>
                <w:bCs/>
                <w:w w:val="110"/>
                <w:sz w:val="16"/>
                <w:szCs w:val="16"/>
              </w:rPr>
            </w:pPr>
            <w:r w:rsidRPr="00522B24">
              <w:rPr>
                <w:rFonts w:ascii="Segoe UI" w:hAnsi="Segoe UI" w:cs="Segoe UI"/>
                <w:b/>
                <w:bCs/>
                <w:w w:val="110"/>
                <w:sz w:val="16"/>
                <w:szCs w:val="16"/>
              </w:rPr>
              <w:t>15,541</w:t>
            </w:r>
          </w:p>
        </w:tc>
      </w:tr>
      <w:tr w:rsidR="00522B24" w:rsidRPr="00522B24" w14:paraId="48E568C6" w14:textId="77777777" w:rsidTr="00522B24">
        <w:trPr>
          <w:trHeight w:val="354"/>
        </w:trPr>
        <w:tc>
          <w:tcPr>
            <w:tcW w:w="1275" w:type="dxa"/>
            <w:tcBorders>
              <w:top w:val="single" w:sz="4" w:space="0" w:color="BFBFBF" w:themeColor="background1" w:themeShade="BF"/>
            </w:tcBorders>
          </w:tcPr>
          <w:p w14:paraId="40D9F08E" w14:textId="77777777" w:rsidR="00522B24" w:rsidRPr="00522B24" w:rsidRDefault="00522B24" w:rsidP="00522B24">
            <w:pPr>
              <w:pStyle w:val="TableParagraph"/>
              <w:spacing w:before="60" w:after="60"/>
              <w:ind w:left="-42" w:right="170" w:firstLine="99"/>
              <w:jc w:val="right"/>
              <w:rPr>
                <w:rFonts w:ascii="Segoe UI" w:hAnsi="Segoe UI" w:cs="Segoe UI"/>
                <w:b/>
                <w:bCs/>
                <w:sz w:val="16"/>
                <w:szCs w:val="16"/>
              </w:rPr>
            </w:pPr>
          </w:p>
        </w:tc>
        <w:tc>
          <w:tcPr>
            <w:tcW w:w="4962" w:type="dxa"/>
            <w:tcBorders>
              <w:top w:val="single" w:sz="4" w:space="0" w:color="BFBFBF" w:themeColor="background1" w:themeShade="BF"/>
            </w:tcBorders>
          </w:tcPr>
          <w:p w14:paraId="03EE5EEB" w14:textId="77777777" w:rsidR="00522B24" w:rsidRPr="00522B24" w:rsidRDefault="00522B24" w:rsidP="00522B24">
            <w:pPr>
              <w:pStyle w:val="TableParagraph"/>
              <w:spacing w:before="60" w:after="60"/>
              <w:ind w:left="66" w:hanging="5"/>
              <w:rPr>
                <w:rFonts w:ascii="Segoe UI" w:hAnsi="Segoe UI" w:cs="Segoe UI"/>
                <w:b/>
                <w:bCs/>
                <w:w w:val="105"/>
                <w:sz w:val="16"/>
                <w:szCs w:val="16"/>
              </w:rPr>
            </w:pPr>
            <w:r w:rsidRPr="00522B24">
              <w:rPr>
                <w:rFonts w:ascii="Segoe UI" w:hAnsi="Segoe UI" w:cs="Segoe UI"/>
                <w:b/>
                <w:bCs/>
                <w:w w:val="105"/>
                <w:sz w:val="16"/>
                <w:szCs w:val="16"/>
              </w:rPr>
              <w:t>Expenses</w:t>
            </w:r>
          </w:p>
        </w:tc>
        <w:tc>
          <w:tcPr>
            <w:tcW w:w="2014" w:type="dxa"/>
            <w:tcBorders>
              <w:top w:val="single" w:sz="4" w:space="0" w:color="BFBFBF" w:themeColor="background1" w:themeShade="BF"/>
            </w:tcBorders>
          </w:tcPr>
          <w:p w14:paraId="6ABBFCFD" w14:textId="77777777" w:rsidR="00522B24" w:rsidRPr="00522B24" w:rsidRDefault="00522B24" w:rsidP="00522B24">
            <w:pPr>
              <w:pStyle w:val="TableParagraph"/>
              <w:spacing w:before="60" w:after="60"/>
              <w:ind w:left="-42" w:right="152" w:firstLine="99"/>
              <w:jc w:val="right"/>
              <w:rPr>
                <w:rFonts w:ascii="Segoe UI" w:hAnsi="Segoe UI" w:cs="Segoe UI"/>
                <w:b/>
                <w:bCs/>
                <w:w w:val="110"/>
                <w:sz w:val="16"/>
                <w:szCs w:val="16"/>
              </w:rPr>
            </w:pPr>
          </w:p>
        </w:tc>
      </w:tr>
      <w:tr w:rsidR="00522B24" w14:paraId="6479A7D7" w14:textId="77777777" w:rsidTr="00522B24">
        <w:trPr>
          <w:trHeight w:val="359"/>
        </w:trPr>
        <w:tc>
          <w:tcPr>
            <w:tcW w:w="1275" w:type="dxa"/>
          </w:tcPr>
          <w:p w14:paraId="23F15F3B" w14:textId="77777777" w:rsidR="00522B24" w:rsidRPr="00522B24" w:rsidRDefault="00522B24" w:rsidP="00522B24">
            <w:pPr>
              <w:pStyle w:val="TableParagraph"/>
              <w:spacing w:before="60" w:after="60"/>
              <w:ind w:left="-42" w:right="170" w:firstLine="99"/>
              <w:jc w:val="right"/>
              <w:rPr>
                <w:rFonts w:ascii="Segoe UI" w:hAnsi="Segoe UI" w:cs="Segoe UI"/>
                <w:sz w:val="16"/>
                <w:szCs w:val="16"/>
              </w:rPr>
            </w:pPr>
            <w:r w:rsidRPr="00522B24">
              <w:rPr>
                <w:rFonts w:ascii="Segoe UI" w:hAnsi="Segoe UI" w:cs="Segoe UI"/>
                <w:sz w:val="16"/>
                <w:szCs w:val="16"/>
              </w:rPr>
              <w:t>7,325</w:t>
            </w:r>
          </w:p>
        </w:tc>
        <w:tc>
          <w:tcPr>
            <w:tcW w:w="4962" w:type="dxa"/>
          </w:tcPr>
          <w:p w14:paraId="7DDF121A" w14:textId="77777777" w:rsidR="00522B24" w:rsidRPr="00522B24" w:rsidRDefault="00522B24" w:rsidP="00522B24">
            <w:pPr>
              <w:pStyle w:val="TableParagraph"/>
              <w:spacing w:before="60" w:after="60"/>
              <w:ind w:left="66" w:hanging="5"/>
              <w:rPr>
                <w:rFonts w:ascii="Segoe UI" w:hAnsi="Segoe UI" w:cs="Segoe UI"/>
                <w:w w:val="105"/>
                <w:sz w:val="16"/>
                <w:szCs w:val="16"/>
              </w:rPr>
            </w:pPr>
            <w:r w:rsidRPr="00522B24">
              <w:rPr>
                <w:rFonts w:ascii="Segoe UI" w:hAnsi="Segoe UI" w:cs="Segoe UI"/>
                <w:w w:val="105"/>
                <w:sz w:val="16"/>
                <w:szCs w:val="16"/>
              </w:rPr>
              <w:t>Personnel costs</w:t>
            </w:r>
          </w:p>
        </w:tc>
        <w:tc>
          <w:tcPr>
            <w:tcW w:w="2014" w:type="dxa"/>
          </w:tcPr>
          <w:p w14:paraId="71C66E12" w14:textId="77777777" w:rsidR="00522B24" w:rsidRPr="00522B24" w:rsidRDefault="00522B24" w:rsidP="00522B24">
            <w:pPr>
              <w:pStyle w:val="TableParagraph"/>
              <w:spacing w:before="60" w:after="60"/>
              <w:ind w:left="-42" w:right="152" w:firstLine="99"/>
              <w:jc w:val="right"/>
              <w:rPr>
                <w:rFonts w:ascii="Segoe UI" w:hAnsi="Segoe UI" w:cs="Segoe UI"/>
                <w:w w:val="110"/>
                <w:sz w:val="16"/>
                <w:szCs w:val="16"/>
              </w:rPr>
            </w:pPr>
            <w:r w:rsidRPr="00522B24">
              <w:rPr>
                <w:rFonts w:ascii="Segoe UI" w:hAnsi="Segoe UI" w:cs="Segoe UI"/>
                <w:w w:val="110"/>
                <w:sz w:val="16"/>
                <w:szCs w:val="16"/>
              </w:rPr>
              <w:t>8,121</w:t>
            </w:r>
          </w:p>
        </w:tc>
      </w:tr>
      <w:tr w:rsidR="00522B24" w14:paraId="150DBBAB" w14:textId="77777777" w:rsidTr="00522B24">
        <w:trPr>
          <w:trHeight w:val="348"/>
        </w:trPr>
        <w:tc>
          <w:tcPr>
            <w:tcW w:w="1275" w:type="dxa"/>
            <w:tcBorders>
              <w:bottom w:val="single" w:sz="4" w:space="0" w:color="BFBFBF" w:themeColor="background1" w:themeShade="BF"/>
            </w:tcBorders>
          </w:tcPr>
          <w:p w14:paraId="2A28D453" w14:textId="77777777" w:rsidR="00522B24" w:rsidRPr="00522B24" w:rsidRDefault="00522B24" w:rsidP="00522B24">
            <w:pPr>
              <w:pStyle w:val="TableParagraph"/>
              <w:spacing w:before="60" w:after="60"/>
              <w:ind w:left="-42" w:right="170" w:firstLine="99"/>
              <w:jc w:val="right"/>
              <w:rPr>
                <w:rFonts w:ascii="Segoe UI" w:hAnsi="Segoe UI" w:cs="Segoe UI"/>
                <w:sz w:val="16"/>
                <w:szCs w:val="16"/>
              </w:rPr>
            </w:pPr>
            <w:r w:rsidRPr="00522B24">
              <w:rPr>
                <w:rFonts w:ascii="Segoe UI" w:hAnsi="Segoe UI" w:cs="Segoe UI"/>
                <w:sz w:val="16"/>
                <w:szCs w:val="16"/>
              </w:rPr>
              <w:t>972</w:t>
            </w:r>
          </w:p>
        </w:tc>
        <w:tc>
          <w:tcPr>
            <w:tcW w:w="4962" w:type="dxa"/>
            <w:tcBorders>
              <w:bottom w:val="single" w:sz="4" w:space="0" w:color="BFBFBF" w:themeColor="background1" w:themeShade="BF"/>
            </w:tcBorders>
          </w:tcPr>
          <w:p w14:paraId="7B66393C" w14:textId="77777777" w:rsidR="00522B24" w:rsidRPr="00522B24" w:rsidRDefault="00522B24" w:rsidP="00522B24">
            <w:pPr>
              <w:pStyle w:val="TableParagraph"/>
              <w:spacing w:before="60" w:after="60"/>
              <w:ind w:left="66" w:hanging="5"/>
              <w:rPr>
                <w:rFonts w:ascii="Segoe UI" w:hAnsi="Segoe UI" w:cs="Segoe UI"/>
                <w:w w:val="105"/>
                <w:sz w:val="16"/>
                <w:szCs w:val="16"/>
              </w:rPr>
            </w:pPr>
            <w:r w:rsidRPr="00522B24">
              <w:rPr>
                <w:rFonts w:ascii="Segoe UI" w:hAnsi="Segoe UI" w:cs="Segoe UI"/>
                <w:w w:val="105"/>
                <w:sz w:val="16"/>
                <w:szCs w:val="16"/>
              </w:rPr>
              <w:t>Other expenses</w:t>
            </w:r>
          </w:p>
        </w:tc>
        <w:tc>
          <w:tcPr>
            <w:tcW w:w="2014" w:type="dxa"/>
            <w:tcBorders>
              <w:bottom w:val="single" w:sz="4" w:space="0" w:color="BFBFBF" w:themeColor="background1" w:themeShade="BF"/>
            </w:tcBorders>
          </w:tcPr>
          <w:p w14:paraId="1BAE9EC5" w14:textId="77777777" w:rsidR="00522B24" w:rsidRPr="00522B24" w:rsidRDefault="00522B24" w:rsidP="00522B24">
            <w:pPr>
              <w:pStyle w:val="TableParagraph"/>
              <w:spacing w:before="60" w:after="60"/>
              <w:ind w:left="-42" w:right="152" w:firstLine="99"/>
              <w:jc w:val="right"/>
              <w:rPr>
                <w:rFonts w:ascii="Segoe UI" w:hAnsi="Segoe UI" w:cs="Segoe UI"/>
                <w:w w:val="110"/>
                <w:sz w:val="16"/>
                <w:szCs w:val="16"/>
              </w:rPr>
            </w:pPr>
            <w:r w:rsidRPr="00522B24">
              <w:rPr>
                <w:rFonts w:ascii="Segoe UI" w:hAnsi="Segoe UI" w:cs="Segoe UI"/>
                <w:w w:val="110"/>
                <w:sz w:val="16"/>
                <w:szCs w:val="16"/>
              </w:rPr>
              <w:t>4,483</w:t>
            </w:r>
          </w:p>
        </w:tc>
      </w:tr>
      <w:tr w:rsidR="00522B24" w:rsidRPr="00522B24" w14:paraId="1E51F2A3" w14:textId="77777777" w:rsidTr="00522B24">
        <w:trPr>
          <w:trHeight w:val="344"/>
        </w:trPr>
        <w:tc>
          <w:tcPr>
            <w:tcW w:w="1275" w:type="dxa"/>
            <w:tcBorders>
              <w:top w:val="single" w:sz="4" w:space="0" w:color="BFBFBF" w:themeColor="background1" w:themeShade="BF"/>
              <w:bottom w:val="single" w:sz="4" w:space="0" w:color="BFBFBF" w:themeColor="background1" w:themeShade="BF"/>
            </w:tcBorders>
          </w:tcPr>
          <w:p w14:paraId="4AE54944" w14:textId="77777777" w:rsidR="00522B24" w:rsidRPr="00522B24" w:rsidRDefault="00522B24" w:rsidP="00522B24">
            <w:pPr>
              <w:pStyle w:val="TableParagraph"/>
              <w:spacing w:before="60" w:after="60"/>
              <w:ind w:left="-42" w:right="170" w:firstLine="99"/>
              <w:jc w:val="right"/>
              <w:rPr>
                <w:rFonts w:ascii="Segoe UI" w:hAnsi="Segoe UI" w:cs="Segoe UI"/>
                <w:b/>
                <w:bCs/>
                <w:sz w:val="16"/>
                <w:szCs w:val="16"/>
              </w:rPr>
            </w:pPr>
            <w:r w:rsidRPr="00522B24">
              <w:rPr>
                <w:rFonts w:ascii="Segoe UI" w:hAnsi="Segoe UI" w:cs="Segoe UI"/>
                <w:b/>
                <w:bCs/>
                <w:sz w:val="16"/>
                <w:szCs w:val="16"/>
              </w:rPr>
              <w:t>8,297</w:t>
            </w:r>
          </w:p>
        </w:tc>
        <w:tc>
          <w:tcPr>
            <w:tcW w:w="4962" w:type="dxa"/>
            <w:tcBorders>
              <w:top w:val="single" w:sz="4" w:space="0" w:color="BFBFBF" w:themeColor="background1" w:themeShade="BF"/>
              <w:bottom w:val="single" w:sz="4" w:space="0" w:color="BFBFBF" w:themeColor="background1" w:themeShade="BF"/>
            </w:tcBorders>
          </w:tcPr>
          <w:p w14:paraId="59388DBE" w14:textId="77777777" w:rsidR="00522B24" w:rsidRPr="00522B24" w:rsidRDefault="00522B24" w:rsidP="00522B24">
            <w:pPr>
              <w:pStyle w:val="TableParagraph"/>
              <w:spacing w:before="60" w:after="60"/>
              <w:ind w:left="66" w:hanging="5"/>
              <w:rPr>
                <w:rFonts w:ascii="Segoe UI" w:hAnsi="Segoe UI" w:cs="Segoe UI"/>
                <w:b/>
                <w:bCs/>
                <w:w w:val="105"/>
                <w:sz w:val="16"/>
                <w:szCs w:val="16"/>
              </w:rPr>
            </w:pPr>
            <w:r w:rsidRPr="00522B24">
              <w:rPr>
                <w:rFonts w:ascii="Segoe UI" w:hAnsi="Segoe UI" w:cs="Segoe UI"/>
                <w:b/>
                <w:bCs/>
                <w:w w:val="105"/>
                <w:sz w:val="16"/>
                <w:szCs w:val="16"/>
              </w:rPr>
              <w:t>Total expenses</w:t>
            </w:r>
          </w:p>
        </w:tc>
        <w:tc>
          <w:tcPr>
            <w:tcW w:w="2014" w:type="dxa"/>
            <w:tcBorders>
              <w:top w:val="single" w:sz="4" w:space="0" w:color="BFBFBF" w:themeColor="background1" w:themeShade="BF"/>
              <w:bottom w:val="single" w:sz="4" w:space="0" w:color="BFBFBF" w:themeColor="background1" w:themeShade="BF"/>
            </w:tcBorders>
          </w:tcPr>
          <w:p w14:paraId="69A29C45" w14:textId="77777777" w:rsidR="00522B24" w:rsidRPr="00522B24" w:rsidRDefault="00522B24" w:rsidP="00522B24">
            <w:pPr>
              <w:pStyle w:val="TableParagraph"/>
              <w:spacing w:before="60" w:after="60"/>
              <w:ind w:left="-42" w:right="152" w:firstLine="99"/>
              <w:jc w:val="right"/>
              <w:rPr>
                <w:rFonts w:ascii="Segoe UI" w:hAnsi="Segoe UI" w:cs="Segoe UI"/>
                <w:b/>
                <w:bCs/>
                <w:w w:val="110"/>
                <w:sz w:val="16"/>
                <w:szCs w:val="16"/>
              </w:rPr>
            </w:pPr>
            <w:r w:rsidRPr="00522B24">
              <w:rPr>
                <w:rFonts w:ascii="Segoe UI" w:hAnsi="Segoe UI" w:cs="Segoe UI"/>
                <w:b/>
                <w:bCs/>
                <w:w w:val="110"/>
                <w:sz w:val="16"/>
                <w:szCs w:val="16"/>
              </w:rPr>
              <w:t>12,604</w:t>
            </w:r>
          </w:p>
        </w:tc>
      </w:tr>
      <w:tr w:rsidR="00522B24" w:rsidRPr="00522B24" w14:paraId="243EF91D" w14:textId="77777777" w:rsidTr="00522B24">
        <w:trPr>
          <w:trHeight w:val="344"/>
        </w:trPr>
        <w:tc>
          <w:tcPr>
            <w:tcW w:w="1275" w:type="dxa"/>
            <w:tcBorders>
              <w:top w:val="single" w:sz="4" w:space="0" w:color="BFBFBF" w:themeColor="background1" w:themeShade="BF"/>
              <w:bottom w:val="single" w:sz="4" w:space="0" w:color="BFBFBF" w:themeColor="background1" w:themeShade="BF"/>
            </w:tcBorders>
          </w:tcPr>
          <w:p w14:paraId="48D61C73" w14:textId="77777777" w:rsidR="00522B24" w:rsidRPr="00522B24" w:rsidRDefault="00522B24" w:rsidP="00522B24">
            <w:pPr>
              <w:pStyle w:val="TableParagraph"/>
              <w:spacing w:before="60" w:after="60"/>
              <w:ind w:left="-42" w:right="170" w:firstLine="99"/>
              <w:jc w:val="right"/>
              <w:rPr>
                <w:rFonts w:ascii="Segoe UI" w:hAnsi="Segoe UI" w:cs="Segoe UI"/>
                <w:b/>
                <w:bCs/>
                <w:sz w:val="16"/>
                <w:szCs w:val="16"/>
              </w:rPr>
            </w:pPr>
            <w:r w:rsidRPr="00522B24">
              <w:rPr>
                <w:rFonts w:ascii="Segoe UI" w:hAnsi="Segoe UI" w:cs="Segoe UI"/>
                <w:b/>
                <w:bCs/>
                <w:sz w:val="16"/>
                <w:szCs w:val="16"/>
              </w:rPr>
              <w:t>2,215</w:t>
            </w:r>
          </w:p>
        </w:tc>
        <w:tc>
          <w:tcPr>
            <w:tcW w:w="4962" w:type="dxa"/>
            <w:tcBorders>
              <w:top w:val="single" w:sz="4" w:space="0" w:color="BFBFBF" w:themeColor="background1" w:themeShade="BF"/>
              <w:bottom w:val="single" w:sz="4" w:space="0" w:color="BFBFBF" w:themeColor="background1" w:themeShade="BF"/>
            </w:tcBorders>
          </w:tcPr>
          <w:p w14:paraId="590E3B52" w14:textId="77777777" w:rsidR="00522B24" w:rsidRPr="00522B24" w:rsidRDefault="00522B24" w:rsidP="00522B24">
            <w:pPr>
              <w:pStyle w:val="TableParagraph"/>
              <w:spacing w:before="60" w:after="60"/>
              <w:ind w:left="66" w:hanging="5"/>
              <w:rPr>
                <w:rFonts w:ascii="Segoe UI" w:hAnsi="Segoe UI" w:cs="Segoe UI"/>
                <w:b/>
                <w:bCs/>
                <w:w w:val="105"/>
                <w:sz w:val="16"/>
                <w:szCs w:val="16"/>
              </w:rPr>
            </w:pPr>
            <w:r w:rsidRPr="00522B24">
              <w:rPr>
                <w:rFonts w:ascii="Segoe UI" w:hAnsi="Segoe UI" w:cs="Segoe UI"/>
                <w:b/>
                <w:bCs/>
                <w:w w:val="105"/>
                <w:sz w:val="16"/>
                <w:szCs w:val="16"/>
              </w:rPr>
              <w:t>Net surplus/(deficit)</w:t>
            </w:r>
          </w:p>
        </w:tc>
        <w:tc>
          <w:tcPr>
            <w:tcW w:w="2014" w:type="dxa"/>
            <w:tcBorders>
              <w:top w:val="single" w:sz="4" w:space="0" w:color="BFBFBF" w:themeColor="background1" w:themeShade="BF"/>
              <w:bottom w:val="single" w:sz="4" w:space="0" w:color="BFBFBF" w:themeColor="background1" w:themeShade="BF"/>
            </w:tcBorders>
          </w:tcPr>
          <w:p w14:paraId="1206A6F0" w14:textId="77777777" w:rsidR="00522B24" w:rsidRPr="00522B24" w:rsidRDefault="00522B24" w:rsidP="00522B24">
            <w:pPr>
              <w:pStyle w:val="TableParagraph"/>
              <w:spacing w:before="60" w:after="60"/>
              <w:ind w:left="-42" w:right="152" w:firstLine="99"/>
              <w:jc w:val="right"/>
              <w:rPr>
                <w:rFonts w:ascii="Segoe UI" w:hAnsi="Segoe UI" w:cs="Segoe UI"/>
                <w:b/>
                <w:bCs/>
                <w:w w:val="110"/>
                <w:sz w:val="16"/>
                <w:szCs w:val="16"/>
              </w:rPr>
            </w:pPr>
            <w:r w:rsidRPr="00522B24">
              <w:rPr>
                <w:rFonts w:ascii="Segoe UI" w:hAnsi="Segoe UI" w:cs="Segoe UI"/>
                <w:b/>
                <w:bCs/>
                <w:w w:val="110"/>
                <w:sz w:val="16"/>
                <w:szCs w:val="16"/>
              </w:rPr>
              <w:t>2,937</w:t>
            </w:r>
          </w:p>
        </w:tc>
      </w:tr>
      <w:tr w:rsidR="00522B24" w:rsidRPr="00522B24" w14:paraId="0FCEC3B4" w14:textId="77777777" w:rsidTr="00522B24">
        <w:trPr>
          <w:trHeight w:val="354"/>
        </w:trPr>
        <w:tc>
          <w:tcPr>
            <w:tcW w:w="1275" w:type="dxa"/>
            <w:tcBorders>
              <w:top w:val="single" w:sz="4" w:space="0" w:color="BFBFBF" w:themeColor="background1" w:themeShade="BF"/>
            </w:tcBorders>
          </w:tcPr>
          <w:p w14:paraId="1EE7A2A8" w14:textId="77777777" w:rsidR="00522B24" w:rsidRPr="00522B24" w:rsidRDefault="00522B24" w:rsidP="00522B24">
            <w:pPr>
              <w:pStyle w:val="TableParagraph"/>
              <w:spacing w:before="60" w:after="60"/>
              <w:ind w:left="-42" w:right="170" w:firstLine="99"/>
              <w:jc w:val="right"/>
              <w:rPr>
                <w:rFonts w:ascii="Segoe UI" w:hAnsi="Segoe UI" w:cs="Segoe UI"/>
                <w:b/>
                <w:bCs/>
                <w:sz w:val="16"/>
                <w:szCs w:val="16"/>
              </w:rPr>
            </w:pPr>
          </w:p>
        </w:tc>
        <w:tc>
          <w:tcPr>
            <w:tcW w:w="4962" w:type="dxa"/>
            <w:tcBorders>
              <w:top w:val="single" w:sz="4" w:space="0" w:color="BFBFBF" w:themeColor="background1" w:themeShade="BF"/>
            </w:tcBorders>
          </w:tcPr>
          <w:p w14:paraId="3757C7B2" w14:textId="77777777" w:rsidR="00522B24" w:rsidRPr="00522B24" w:rsidRDefault="00522B24" w:rsidP="00522B24">
            <w:pPr>
              <w:pStyle w:val="TableParagraph"/>
              <w:spacing w:before="60" w:after="60"/>
              <w:ind w:left="66" w:hanging="5"/>
              <w:rPr>
                <w:rFonts w:ascii="Segoe UI" w:hAnsi="Segoe UI" w:cs="Segoe UI"/>
                <w:b/>
                <w:bCs/>
                <w:w w:val="105"/>
                <w:sz w:val="16"/>
                <w:szCs w:val="16"/>
              </w:rPr>
            </w:pPr>
            <w:r w:rsidRPr="00522B24">
              <w:rPr>
                <w:rFonts w:ascii="Segoe UI" w:hAnsi="Segoe UI" w:cs="Segoe UI"/>
                <w:b/>
                <w:bCs/>
                <w:w w:val="105"/>
                <w:sz w:val="16"/>
                <w:szCs w:val="16"/>
              </w:rPr>
              <w:t>Non-departmental activities</w:t>
            </w:r>
          </w:p>
        </w:tc>
        <w:tc>
          <w:tcPr>
            <w:tcW w:w="2014" w:type="dxa"/>
            <w:tcBorders>
              <w:top w:val="single" w:sz="4" w:space="0" w:color="BFBFBF" w:themeColor="background1" w:themeShade="BF"/>
            </w:tcBorders>
          </w:tcPr>
          <w:p w14:paraId="3D94C823" w14:textId="77777777" w:rsidR="00522B24" w:rsidRPr="00522B24" w:rsidRDefault="00522B24" w:rsidP="00522B24">
            <w:pPr>
              <w:pStyle w:val="TableParagraph"/>
              <w:spacing w:before="60" w:after="60"/>
              <w:ind w:left="-42" w:right="152" w:firstLine="99"/>
              <w:jc w:val="right"/>
              <w:rPr>
                <w:rFonts w:ascii="Segoe UI" w:hAnsi="Segoe UI" w:cs="Segoe UI"/>
                <w:b/>
                <w:bCs/>
                <w:w w:val="110"/>
                <w:sz w:val="16"/>
                <w:szCs w:val="16"/>
              </w:rPr>
            </w:pPr>
          </w:p>
        </w:tc>
      </w:tr>
      <w:tr w:rsidR="00522B24" w14:paraId="76BBFA46" w14:textId="77777777" w:rsidTr="00522B24">
        <w:trPr>
          <w:trHeight w:val="348"/>
        </w:trPr>
        <w:tc>
          <w:tcPr>
            <w:tcW w:w="1275" w:type="dxa"/>
            <w:tcBorders>
              <w:bottom w:val="single" w:sz="4" w:space="0" w:color="BFBFBF" w:themeColor="background1" w:themeShade="BF"/>
            </w:tcBorders>
          </w:tcPr>
          <w:p w14:paraId="0A3693D4" w14:textId="77777777" w:rsidR="00522B24" w:rsidRPr="00522B24" w:rsidRDefault="00522B24" w:rsidP="00522B24">
            <w:pPr>
              <w:pStyle w:val="TableParagraph"/>
              <w:spacing w:before="60" w:after="60"/>
              <w:ind w:left="-42" w:right="170" w:firstLine="99"/>
              <w:jc w:val="right"/>
              <w:rPr>
                <w:rFonts w:ascii="Segoe UI" w:hAnsi="Segoe UI" w:cs="Segoe UI"/>
                <w:sz w:val="16"/>
                <w:szCs w:val="16"/>
              </w:rPr>
            </w:pPr>
            <w:r w:rsidRPr="00522B24">
              <w:rPr>
                <w:rFonts w:ascii="Segoe UI" w:hAnsi="Segoe UI" w:cs="Segoe UI"/>
                <w:sz w:val="16"/>
                <w:szCs w:val="16"/>
              </w:rPr>
              <w:t>2,272</w:t>
            </w:r>
          </w:p>
        </w:tc>
        <w:tc>
          <w:tcPr>
            <w:tcW w:w="4962" w:type="dxa"/>
            <w:tcBorders>
              <w:bottom w:val="single" w:sz="4" w:space="0" w:color="BFBFBF" w:themeColor="background1" w:themeShade="BF"/>
            </w:tcBorders>
          </w:tcPr>
          <w:p w14:paraId="6AD1F1C6" w14:textId="77777777" w:rsidR="00522B24" w:rsidRPr="00522B24" w:rsidRDefault="00522B24" w:rsidP="00522B24">
            <w:pPr>
              <w:pStyle w:val="TableParagraph"/>
              <w:spacing w:before="60" w:after="60"/>
              <w:ind w:left="66" w:hanging="5"/>
              <w:rPr>
                <w:rFonts w:ascii="Segoe UI" w:hAnsi="Segoe UI" w:cs="Segoe UI"/>
                <w:w w:val="105"/>
                <w:sz w:val="16"/>
                <w:szCs w:val="16"/>
              </w:rPr>
            </w:pPr>
            <w:r w:rsidRPr="00522B24">
              <w:rPr>
                <w:rFonts w:ascii="Segoe UI" w:hAnsi="Segoe UI" w:cs="Segoe UI"/>
                <w:w w:val="105"/>
                <w:sz w:val="16"/>
                <w:szCs w:val="16"/>
              </w:rPr>
              <w:t>Appropriation: National personal health services</w:t>
            </w:r>
          </w:p>
        </w:tc>
        <w:tc>
          <w:tcPr>
            <w:tcW w:w="2014" w:type="dxa"/>
            <w:tcBorders>
              <w:bottom w:val="single" w:sz="4" w:space="0" w:color="BFBFBF" w:themeColor="background1" w:themeShade="BF"/>
            </w:tcBorders>
          </w:tcPr>
          <w:p w14:paraId="133516E5" w14:textId="77777777" w:rsidR="00522B24" w:rsidRPr="00522B24" w:rsidRDefault="00522B24" w:rsidP="00522B24">
            <w:pPr>
              <w:pStyle w:val="TableParagraph"/>
              <w:spacing w:before="60" w:after="60"/>
              <w:ind w:left="-42" w:right="152" w:firstLine="99"/>
              <w:jc w:val="right"/>
              <w:rPr>
                <w:rFonts w:ascii="Segoe UI" w:hAnsi="Segoe UI" w:cs="Segoe UI"/>
                <w:w w:val="110"/>
                <w:sz w:val="16"/>
                <w:szCs w:val="16"/>
              </w:rPr>
            </w:pPr>
            <w:r w:rsidRPr="00522B24">
              <w:rPr>
                <w:rFonts w:ascii="Segoe UI" w:hAnsi="Segoe UI" w:cs="Segoe UI"/>
                <w:w w:val="110"/>
                <w:sz w:val="16"/>
                <w:szCs w:val="16"/>
              </w:rPr>
              <w:t>–</w:t>
            </w:r>
          </w:p>
        </w:tc>
      </w:tr>
      <w:tr w:rsidR="00522B24" w:rsidRPr="00522B24" w14:paraId="5DF3E3E8" w14:textId="77777777" w:rsidTr="00522B24">
        <w:trPr>
          <w:trHeight w:val="344"/>
        </w:trPr>
        <w:tc>
          <w:tcPr>
            <w:tcW w:w="1275" w:type="dxa"/>
            <w:tcBorders>
              <w:top w:val="single" w:sz="4" w:space="0" w:color="BFBFBF" w:themeColor="background1" w:themeShade="BF"/>
              <w:bottom w:val="single" w:sz="4" w:space="0" w:color="BFBFBF" w:themeColor="background1" w:themeShade="BF"/>
            </w:tcBorders>
          </w:tcPr>
          <w:p w14:paraId="247D3A48" w14:textId="77777777" w:rsidR="00522B24" w:rsidRPr="00522B24" w:rsidRDefault="00522B24" w:rsidP="00522B24">
            <w:pPr>
              <w:pStyle w:val="TableParagraph"/>
              <w:spacing w:before="60" w:after="60"/>
              <w:ind w:left="-42" w:right="170" w:firstLine="99"/>
              <w:jc w:val="right"/>
              <w:rPr>
                <w:rFonts w:ascii="Segoe UI" w:hAnsi="Segoe UI" w:cs="Segoe UI"/>
                <w:b/>
                <w:bCs/>
                <w:sz w:val="16"/>
                <w:szCs w:val="16"/>
              </w:rPr>
            </w:pPr>
            <w:r w:rsidRPr="00522B24">
              <w:rPr>
                <w:rFonts w:ascii="Segoe UI" w:hAnsi="Segoe UI" w:cs="Segoe UI"/>
                <w:b/>
                <w:bCs/>
                <w:sz w:val="16"/>
                <w:szCs w:val="16"/>
              </w:rPr>
              <w:t>2,272</w:t>
            </w:r>
          </w:p>
        </w:tc>
        <w:tc>
          <w:tcPr>
            <w:tcW w:w="4962" w:type="dxa"/>
            <w:tcBorders>
              <w:top w:val="single" w:sz="4" w:space="0" w:color="BFBFBF" w:themeColor="background1" w:themeShade="BF"/>
              <w:bottom w:val="single" w:sz="4" w:space="0" w:color="BFBFBF" w:themeColor="background1" w:themeShade="BF"/>
            </w:tcBorders>
          </w:tcPr>
          <w:p w14:paraId="73319087" w14:textId="77777777" w:rsidR="00522B24" w:rsidRPr="00522B24" w:rsidRDefault="00522B24" w:rsidP="00522B24">
            <w:pPr>
              <w:pStyle w:val="TableParagraph"/>
              <w:spacing w:before="60" w:after="60"/>
              <w:ind w:left="66" w:hanging="5"/>
              <w:rPr>
                <w:rFonts w:ascii="Segoe UI" w:hAnsi="Segoe UI" w:cs="Segoe UI"/>
                <w:b/>
                <w:bCs/>
                <w:w w:val="105"/>
                <w:sz w:val="16"/>
                <w:szCs w:val="16"/>
              </w:rPr>
            </w:pPr>
            <w:r w:rsidRPr="00522B24">
              <w:rPr>
                <w:rFonts w:ascii="Segoe UI" w:hAnsi="Segoe UI" w:cs="Segoe UI"/>
                <w:b/>
                <w:bCs/>
                <w:w w:val="105"/>
                <w:sz w:val="16"/>
                <w:szCs w:val="16"/>
              </w:rPr>
              <w:t>Total non-departmental expenditure</w:t>
            </w:r>
          </w:p>
        </w:tc>
        <w:tc>
          <w:tcPr>
            <w:tcW w:w="2014" w:type="dxa"/>
            <w:tcBorders>
              <w:top w:val="single" w:sz="4" w:space="0" w:color="BFBFBF" w:themeColor="background1" w:themeShade="BF"/>
              <w:bottom w:val="single" w:sz="4" w:space="0" w:color="BFBFBF" w:themeColor="background1" w:themeShade="BF"/>
            </w:tcBorders>
          </w:tcPr>
          <w:p w14:paraId="4F8289F9" w14:textId="77777777" w:rsidR="00522B24" w:rsidRPr="00522B24" w:rsidRDefault="00522B24" w:rsidP="00522B24">
            <w:pPr>
              <w:pStyle w:val="TableParagraph"/>
              <w:spacing w:before="60" w:after="60"/>
              <w:ind w:left="-42" w:right="152" w:firstLine="99"/>
              <w:jc w:val="right"/>
              <w:rPr>
                <w:rFonts w:ascii="Segoe UI" w:hAnsi="Segoe UI" w:cs="Segoe UI"/>
                <w:b/>
                <w:bCs/>
                <w:w w:val="110"/>
                <w:sz w:val="16"/>
                <w:szCs w:val="16"/>
              </w:rPr>
            </w:pPr>
            <w:r w:rsidRPr="00522B24">
              <w:rPr>
                <w:rFonts w:ascii="Segoe UI" w:hAnsi="Segoe UI" w:cs="Segoe UI"/>
                <w:b/>
                <w:bCs/>
                <w:w w:val="110"/>
                <w:sz w:val="16"/>
                <w:szCs w:val="16"/>
              </w:rPr>
              <w:t>–</w:t>
            </w:r>
          </w:p>
        </w:tc>
      </w:tr>
    </w:tbl>
    <w:p w14:paraId="50C96996" w14:textId="7F95F911" w:rsidR="00EB6A2A" w:rsidRDefault="0018732B" w:rsidP="00EB6A2A">
      <w:pPr>
        <w:pStyle w:val="Heading4"/>
      </w:pPr>
      <w:r>
        <w:t xml:space="preserve">16.2  </w:t>
      </w:r>
      <w:r w:rsidR="00EB6A2A">
        <w:t xml:space="preserve">Interim </w:t>
      </w:r>
      <w:proofErr w:type="spellStart"/>
      <w:r w:rsidR="00EB6A2A">
        <w:t>Te</w:t>
      </w:r>
      <w:proofErr w:type="spellEnd"/>
      <w:r w:rsidR="00EB6A2A">
        <w:t xml:space="preserve"> </w:t>
      </w:r>
      <w:proofErr w:type="spellStart"/>
      <w:r w:rsidR="00EB6A2A">
        <w:t>Whatu</w:t>
      </w:r>
      <w:proofErr w:type="spellEnd"/>
      <w:r w:rsidR="00EB6A2A">
        <w:t xml:space="preserve"> Ora and </w:t>
      </w:r>
      <w:proofErr w:type="spellStart"/>
      <w:r w:rsidR="00EB6A2A">
        <w:t>Te</w:t>
      </w:r>
      <w:proofErr w:type="spellEnd"/>
      <w:r w:rsidR="00EB6A2A">
        <w:t xml:space="preserve"> Aka </w:t>
      </w:r>
      <w:proofErr w:type="spellStart"/>
      <w:r w:rsidR="00EB6A2A">
        <w:t>Whai</w:t>
      </w:r>
      <w:proofErr w:type="spellEnd"/>
      <w:r w:rsidR="00EB6A2A">
        <w:t xml:space="preserve"> Ora</w:t>
      </w:r>
    </w:p>
    <w:p w14:paraId="30BE5922" w14:textId="0D772436" w:rsidR="00EB6A2A" w:rsidRDefault="00EB6A2A" w:rsidP="00EB6A2A">
      <w:r>
        <w:t xml:space="preserve">The Ministry’s financial statements for the previous financial year include the operations of interim </w:t>
      </w:r>
      <w:proofErr w:type="spellStart"/>
      <w:r>
        <w:t>Te</w:t>
      </w:r>
      <w:proofErr w:type="spellEnd"/>
      <w:r>
        <w:t xml:space="preserve"> </w:t>
      </w:r>
      <w:proofErr w:type="spellStart"/>
      <w:r>
        <w:t>Whatu</w:t>
      </w:r>
      <w:proofErr w:type="spellEnd"/>
      <w:r>
        <w:t xml:space="preserve"> Ora and interim </w:t>
      </w:r>
      <w:proofErr w:type="spellStart"/>
      <w:r>
        <w:t>Te</w:t>
      </w:r>
      <w:proofErr w:type="spellEnd"/>
      <w:r>
        <w:t xml:space="preserve"> Aka </w:t>
      </w:r>
      <w:proofErr w:type="spellStart"/>
      <w:r>
        <w:t>Whai</w:t>
      </w:r>
      <w:proofErr w:type="spellEnd"/>
      <w:r>
        <w:t xml:space="preserve"> Ora.</w:t>
      </w:r>
    </w:p>
    <w:p w14:paraId="2EB4EB28" w14:textId="77777777" w:rsidR="00EB6A2A" w:rsidRDefault="00EB6A2A" w:rsidP="00EB6A2A"/>
    <w:p w14:paraId="116E3DC1" w14:textId="6DAE3891" w:rsidR="00EB6A2A" w:rsidRDefault="00EB6A2A" w:rsidP="00EB6A2A">
      <w:r>
        <w:t>The two interim agencies were established as interim departmental agencies within the Ministry on 1 September 2021 until the permanent entities came into effect from 1 July 2022. The purpose of the interim agencies was to help drive the development of permanent entities and their roles within a newly transformed system.</w:t>
      </w:r>
    </w:p>
    <w:p w14:paraId="4FBD071D" w14:textId="77777777" w:rsidR="00EB6A2A" w:rsidRDefault="00EB6A2A" w:rsidP="00EB6A2A"/>
    <w:p w14:paraId="155A7F84" w14:textId="573D42D4" w:rsidR="00EB6A2A" w:rsidRDefault="00EB6A2A" w:rsidP="00EB6A2A">
      <w:r>
        <w:t xml:space="preserve">The two interim agencies were funded within Vote Health baselines, under the Health and Disability System Reform MCA. Total expenditure reported in 2021/22 was $22.081 million departmental expenditure for interim </w:t>
      </w:r>
      <w:proofErr w:type="spellStart"/>
      <w:r>
        <w:t>Te</w:t>
      </w:r>
      <w:proofErr w:type="spellEnd"/>
      <w:r>
        <w:t xml:space="preserve"> </w:t>
      </w:r>
      <w:proofErr w:type="spellStart"/>
      <w:r>
        <w:t>Whatu</w:t>
      </w:r>
      <w:proofErr w:type="spellEnd"/>
      <w:r>
        <w:t xml:space="preserve"> Ora, and $7.660 million departmental expenditure and $8.760 million non-departmental expenditure for interim </w:t>
      </w:r>
      <w:proofErr w:type="spellStart"/>
      <w:r>
        <w:t>Te</w:t>
      </w:r>
      <w:proofErr w:type="spellEnd"/>
      <w:r>
        <w:t xml:space="preserve"> Aka </w:t>
      </w:r>
      <w:proofErr w:type="spellStart"/>
      <w:r>
        <w:t>Whai</w:t>
      </w:r>
      <w:proofErr w:type="spellEnd"/>
      <w:r>
        <w:t xml:space="preserve"> Ora. As both entities became permanent </w:t>
      </w:r>
      <w:proofErr w:type="spellStart"/>
      <w:r>
        <w:t>seperate</w:t>
      </w:r>
      <w:proofErr w:type="spellEnd"/>
      <w:r>
        <w:t xml:space="preserve"> public entities on 1 July 2022, there were no further transactions to be reported in the Ministry’s 2022/23 financial statements.</w:t>
      </w:r>
    </w:p>
    <w:p w14:paraId="26DDCADD" w14:textId="25BC51BC" w:rsidR="00EB6A2A" w:rsidRDefault="00EB6A2A" w:rsidP="00EB6A2A"/>
    <w:p w14:paraId="7FD7B632" w14:textId="31072301" w:rsidR="00EB6A2A" w:rsidRDefault="00EB6A2A" w:rsidP="007F06C3">
      <w:pPr>
        <w:pStyle w:val="Heading3"/>
        <w:numPr>
          <w:ilvl w:val="6"/>
          <w:numId w:val="8"/>
        </w:numPr>
        <w:spacing w:before="0"/>
        <w:ind w:left="709" w:hanging="709"/>
      </w:pPr>
      <w:r>
        <w:t>Events after balance date</w:t>
      </w:r>
    </w:p>
    <w:p w14:paraId="44985DC8" w14:textId="79D6A1B2" w:rsidR="00EB6A2A" w:rsidRDefault="00EB6A2A" w:rsidP="00EB6A2A">
      <w:r>
        <w:t>There were no significant events after the balance date.</w:t>
      </w:r>
    </w:p>
    <w:p w14:paraId="6B932915" w14:textId="77777777" w:rsidR="009621CB" w:rsidRDefault="009621CB" w:rsidP="00EB6A2A">
      <w:pPr>
        <w:pStyle w:val="Heading3"/>
        <w:sectPr w:rsidR="009621CB" w:rsidSect="007615A9">
          <w:pgSz w:w="11907" w:h="16840" w:code="9"/>
          <w:pgMar w:top="1418" w:right="1842" w:bottom="1134" w:left="1843" w:header="284" w:footer="425" w:gutter="284"/>
          <w:cols w:space="720"/>
        </w:sectPr>
      </w:pPr>
    </w:p>
    <w:p w14:paraId="2ADF3B61" w14:textId="139C3B14" w:rsidR="00EB6A2A" w:rsidRDefault="00EB6A2A" w:rsidP="00DA7195">
      <w:pPr>
        <w:pStyle w:val="Heading2"/>
        <w:spacing w:before="0"/>
      </w:pPr>
      <w:bookmarkStart w:id="30" w:name="_Toc149144898"/>
      <w:r>
        <w:lastRenderedPageBreak/>
        <w:t>Non-departmental statements and schedules for the year ended 30 June 2023</w:t>
      </w:r>
      <w:bookmarkEnd w:id="30"/>
    </w:p>
    <w:p w14:paraId="50F5C231" w14:textId="759438B7" w:rsidR="00EB6A2A" w:rsidRDefault="00EB6A2A" w:rsidP="00EB6A2A">
      <w:r>
        <w:t>The following non-departmental statements and schedules record the revenue, expenses, assets, liabilities, commitments, contingent liabilities, contingent assets, capital receipts and trust accounts that the Ministry manages on behalf of the Crown.</w:t>
      </w:r>
    </w:p>
    <w:p w14:paraId="5250B8D8" w14:textId="77777777" w:rsidR="00EB6A2A" w:rsidRDefault="00EB6A2A" w:rsidP="00EB6A2A"/>
    <w:p w14:paraId="7F27B65A" w14:textId="77777777" w:rsidR="00EB6A2A" w:rsidRDefault="00EB6A2A" w:rsidP="00EB6A2A">
      <w:r>
        <w:t>The make-up of the Vote Health for 2022/23 has seen significant changes due to a substantially restructured Vote to implement changes from the Government’s health and disability system reform including:</w:t>
      </w:r>
    </w:p>
    <w:p w14:paraId="318B91C2" w14:textId="3292B26C" w:rsidR="00EB6A2A" w:rsidRDefault="00EB6A2A" w:rsidP="00EB6A2A">
      <w:pPr>
        <w:pStyle w:val="Bullet"/>
      </w:pPr>
      <w:r>
        <w:t xml:space="preserve">the establishment of new agencies: </w:t>
      </w:r>
      <w:proofErr w:type="spellStart"/>
      <w:r>
        <w:t>Te</w:t>
      </w:r>
      <w:proofErr w:type="spellEnd"/>
      <w:r>
        <w:t xml:space="preserve"> </w:t>
      </w:r>
      <w:proofErr w:type="spellStart"/>
      <w:r>
        <w:t>Whatu</w:t>
      </w:r>
      <w:proofErr w:type="spellEnd"/>
      <w:r>
        <w:t xml:space="preserve"> Ora; </w:t>
      </w:r>
      <w:proofErr w:type="spellStart"/>
      <w:r>
        <w:t>Te</w:t>
      </w:r>
      <w:proofErr w:type="spellEnd"/>
      <w:r>
        <w:t xml:space="preserve"> Aka </w:t>
      </w:r>
      <w:proofErr w:type="spellStart"/>
      <w:r>
        <w:t>Whai</w:t>
      </w:r>
      <w:proofErr w:type="spellEnd"/>
      <w:r>
        <w:t xml:space="preserve"> Ora; and the Public Health Agency (a new operating unit within the Ministry)</w:t>
      </w:r>
    </w:p>
    <w:p w14:paraId="52638B14" w14:textId="14CEAE79" w:rsidR="00EB6A2A" w:rsidRDefault="00EB6A2A" w:rsidP="00EB6A2A">
      <w:pPr>
        <w:pStyle w:val="Bullet"/>
      </w:pPr>
      <w:r>
        <w:t xml:space="preserve">the transfer of disability support services related funding to Vote Social Development for the ongoing operation of the new </w:t>
      </w:r>
      <w:proofErr w:type="spellStart"/>
      <w:r>
        <w:t>Whaikaha</w:t>
      </w:r>
      <w:proofErr w:type="spellEnd"/>
      <w:r>
        <w:t xml:space="preserve"> | Ministry for Disabled People to support </w:t>
      </w:r>
      <w:proofErr w:type="spellStart"/>
      <w:r>
        <w:t>tangata</w:t>
      </w:r>
      <w:proofErr w:type="spellEnd"/>
      <w:r>
        <w:t xml:space="preserve"> </w:t>
      </w:r>
      <w:proofErr w:type="spellStart"/>
      <w:r>
        <w:t>whaikaha</w:t>
      </w:r>
      <w:proofErr w:type="spellEnd"/>
      <w:r>
        <w:t xml:space="preserve"> Māori and disabled </w:t>
      </w:r>
      <w:proofErr w:type="gramStart"/>
      <w:r>
        <w:t>people</w:t>
      </w:r>
      <w:proofErr w:type="gramEnd"/>
    </w:p>
    <w:p w14:paraId="4FDB62AB" w14:textId="4A0717D6" w:rsidR="00EB6A2A" w:rsidRDefault="00EB6A2A" w:rsidP="00EB6A2A">
      <w:pPr>
        <w:pStyle w:val="Bullet"/>
      </w:pPr>
      <w:r>
        <w:t xml:space="preserve">the transfer of the funding for pharmaceutical expenditure from the previous district health board appropriations to a new National Pharmaceutical Purchasing appropriation specifically set up for this </w:t>
      </w:r>
      <w:proofErr w:type="gramStart"/>
      <w:r>
        <w:t>purpose</w:t>
      </w:r>
      <w:proofErr w:type="gramEnd"/>
    </w:p>
    <w:p w14:paraId="2E65233F" w14:textId="2C5AF75A" w:rsidR="00EB6A2A" w:rsidRDefault="00EB6A2A" w:rsidP="00EB6A2A">
      <w:pPr>
        <w:pStyle w:val="Bullet"/>
      </w:pPr>
      <w:r>
        <w:t>the fiscally neutral transfer of funding, previously held under Departmental Output Expenses, into the Stewardship of the New Zealand health system MCA to enable the Ministry to discharge its role as the chief steward of New Zealand’s health system and principal advisor to the Minister of Health.</w:t>
      </w:r>
    </w:p>
    <w:p w14:paraId="1D88F11F" w14:textId="77777777" w:rsidR="00EB6A2A" w:rsidRDefault="00EB6A2A" w:rsidP="00EB6A2A"/>
    <w:p w14:paraId="33D0654B" w14:textId="38CFF8CF" w:rsidR="00EB6A2A" w:rsidRDefault="00EB6A2A" w:rsidP="00EB6A2A">
      <w:r>
        <w:t>Refer to the Estimates of Appropriation 2022/23 - Health Sector document for further details on restructured appropriations.</w:t>
      </w:r>
    </w:p>
    <w:p w14:paraId="1DD16A11" w14:textId="77777777" w:rsidR="00EB6A2A" w:rsidRDefault="00EB6A2A" w:rsidP="00EB6A2A"/>
    <w:p w14:paraId="2FC1EAE8" w14:textId="77777777" w:rsidR="00EB6A2A" w:rsidRDefault="00EB6A2A" w:rsidP="00EB6A2A">
      <w:pPr>
        <w:pStyle w:val="Note"/>
      </w:pPr>
      <w:r>
        <w:t>The accompanying notes form part of these financial statements.</w:t>
      </w:r>
    </w:p>
    <w:p w14:paraId="3A4D179E" w14:textId="77777777" w:rsidR="00EB6A2A" w:rsidRDefault="00EB6A2A" w:rsidP="00EB6A2A">
      <w:pPr>
        <w:pStyle w:val="Note"/>
      </w:pPr>
      <w:r>
        <w:t>For a full understanding of the Crown’s financial position and the results of its operations for the year, refer to the consolidated Financial Statement of the Government for the year ended 30 June 2023.</w:t>
      </w:r>
    </w:p>
    <w:p w14:paraId="39777768" w14:textId="77777777" w:rsidR="00360374" w:rsidRDefault="00360374" w:rsidP="00360374"/>
    <w:p w14:paraId="46CB70BF" w14:textId="77777777" w:rsidR="00360374" w:rsidRDefault="00360374" w:rsidP="00360374">
      <w:pPr>
        <w:sectPr w:rsidR="00360374" w:rsidSect="007615A9">
          <w:pgSz w:w="11907" w:h="16840" w:code="9"/>
          <w:pgMar w:top="1418" w:right="1842" w:bottom="1134" w:left="1843" w:header="284" w:footer="425" w:gutter="284"/>
          <w:cols w:space="720"/>
        </w:sectPr>
      </w:pPr>
    </w:p>
    <w:p w14:paraId="21E8B485" w14:textId="75DFB57B" w:rsidR="00360374" w:rsidRDefault="00360374" w:rsidP="00360374">
      <w:pPr>
        <w:pStyle w:val="Heading3"/>
        <w:spacing w:before="0"/>
      </w:pPr>
      <w:r w:rsidRPr="00360374">
        <w:lastRenderedPageBreak/>
        <w:t>Statement of non-departmental expenses for the year ended 30 June 2023</w:t>
      </w:r>
    </w:p>
    <w:tbl>
      <w:tblPr>
        <w:tblW w:w="9069" w:type="dxa"/>
        <w:tblLayout w:type="fixed"/>
        <w:tblCellMar>
          <w:left w:w="0" w:type="dxa"/>
          <w:right w:w="0" w:type="dxa"/>
        </w:tblCellMar>
        <w:tblLook w:val="01E0" w:firstRow="1" w:lastRow="1" w:firstColumn="1" w:lastColumn="1" w:noHBand="0" w:noVBand="0"/>
      </w:tblPr>
      <w:tblGrid>
        <w:gridCol w:w="1275"/>
        <w:gridCol w:w="3361"/>
        <w:gridCol w:w="664"/>
        <w:gridCol w:w="1238"/>
        <w:gridCol w:w="1286"/>
        <w:gridCol w:w="1245"/>
      </w:tblGrid>
      <w:tr w:rsidR="00360374" w:rsidRPr="009621CB" w14:paraId="21E9B600" w14:textId="77777777" w:rsidTr="009621CB">
        <w:trPr>
          <w:trHeight w:val="1004"/>
        </w:trPr>
        <w:tc>
          <w:tcPr>
            <w:tcW w:w="1275" w:type="dxa"/>
            <w:shd w:val="clear" w:color="auto" w:fill="D9D9D9" w:themeFill="background1" w:themeFillShade="D9"/>
          </w:tcPr>
          <w:p w14:paraId="5A750689" w14:textId="220EC7B9" w:rsidR="00360374" w:rsidRPr="009621CB" w:rsidRDefault="00360374" w:rsidP="00360374">
            <w:pPr>
              <w:pStyle w:val="TableParagraph"/>
              <w:spacing w:before="60" w:after="60"/>
              <w:ind w:left="-42" w:right="170" w:firstLine="99"/>
              <w:jc w:val="right"/>
              <w:rPr>
                <w:rFonts w:ascii="Segoe UI" w:hAnsi="Segoe UI" w:cs="Segoe UI"/>
                <w:b/>
                <w:bCs/>
                <w:sz w:val="16"/>
                <w:szCs w:val="16"/>
              </w:rPr>
            </w:pPr>
            <w:r w:rsidRPr="009621CB">
              <w:rPr>
                <w:rFonts w:ascii="Segoe UI" w:hAnsi="Segoe UI" w:cs="Segoe UI"/>
                <w:b/>
                <w:bCs/>
                <w:sz w:val="16"/>
                <w:szCs w:val="16"/>
              </w:rPr>
              <w:t>Actual</w:t>
            </w:r>
            <w:r w:rsidR="009621CB" w:rsidRPr="009621CB">
              <w:rPr>
                <w:rFonts w:ascii="Segoe UI" w:hAnsi="Segoe UI" w:cs="Segoe UI"/>
                <w:b/>
                <w:bCs/>
                <w:sz w:val="16"/>
                <w:szCs w:val="16"/>
              </w:rPr>
              <w:br/>
            </w:r>
          </w:p>
          <w:p w14:paraId="56888EC9" w14:textId="77777777" w:rsidR="00360374" w:rsidRPr="009621CB" w:rsidRDefault="00360374" w:rsidP="00360374">
            <w:pPr>
              <w:pStyle w:val="TableParagraph"/>
              <w:spacing w:before="60" w:after="60"/>
              <w:ind w:left="-42" w:right="170" w:firstLine="99"/>
              <w:jc w:val="right"/>
              <w:rPr>
                <w:rFonts w:ascii="Segoe UI" w:hAnsi="Segoe UI" w:cs="Segoe UI"/>
                <w:b/>
                <w:bCs/>
                <w:sz w:val="16"/>
                <w:szCs w:val="16"/>
              </w:rPr>
            </w:pPr>
            <w:r w:rsidRPr="009621CB">
              <w:rPr>
                <w:rFonts w:ascii="Segoe UI" w:hAnsi="Segoe UI" w:cs="Segoe UI"/>
                <w:b/>
                <w:bCs/>
                <w:sz w:val="16"/>
                <w:szCs w:val="16"/>
              </w:rPr>
              <w:t>2022</w:t>
            </w:r>
          </w:p>
          <w:p w14:paraId="4FDA86C4" w14:textId="77777777" w:rsidR="00360374" w:rsidRPr="009621CB" w:rsidRDefault="00360374" w:rsidP="00360374">
            <w:pPr>
              <w:pStyle w:val="TableParagraph"/>
              <w:spacing w:before="60" w:after="60"/>
              <w:ind w:left="-42" w:right="170" w:firstLine="99"/>
              <w:jc w:val="right"/>
              <w:rPr>
                <w:rFonts w:ascii="Segoe UI" w:hAnsi="Segoe UI" w:cs="Segoe UI"/>
                <w:b/>
                <w:bCs/>
                <w:sz w:val="16"/>
                <w:szCs w:val="16"/>
              </w:rPr>
            </w:pPr>
            <w:r w:rsidRPr="009621CB">
              <w:rPr>
                <w:rFonts w:ascii="Segoe UI" w:hAnsi="Segoe UI" w:cs="Segoe UI"/>
                <w:b/>
                <w:bCs/>
                <w:sz w:val="16"/>
                <w:szCs w:val="16"/>
              </w:rPr>
              <w:t>$000</w:t>
            </w:r>
          </w:p>
        </w:tc>
        <w:tc>
          <w:tcPr>
            <w:tcW w:w="3361" w:type="dxa"/>
            <w:shd w:val="clear" w:color="auto" w:fill="D9D9D9" w:themeFill="background1" w:themeFillShade="D9"/>
          </w:tcPr>
          <w:p w14:paraId="0D70ED90" w14:textId="2C1E3EFA" w:rsidR="00360374" w:rsidRPr="009621CB" w:rsidRDefault="00360374" w:rsidP="00991CAB">
            <w:pPr>
              <w:pStyle w:val="TableParagraph"/>
              <w:spacing w:line="20" w:lineRule="exact"/>
              <w:ind w:left="3252"/>
              <w:rPr>
                <w:rFonts w:ascii="Century Gothic"/>
                <w:b/>
                <w:bCs/>
                <w:sz w:val="2"/>
              </w:rPr>
            </w:pPr>
          </w:p>
          <w:p w14:paraId="4056776B" w14:textId="77777777" w:rsidR="00360374" w:rsidRPr="009621CB" w:rsidRDefault="00360374" w:rsidP="00991CAB">
            <w:pPr>
              <w:pStyle w:val="TableParagraph"/>
              <w:rPr>
                <w:rFonts w:ascii="Century Gothic"/>
                <w:b/>
                <w:bCs/>
                <w:sz w:val="20"/>
              </w:rPr>
            </w:pPr>
          </w:p>
          <w:p w14:paraId="50300FFF" w14:textId="77777777" w:rsidR="00360374" w:rsidRPr="009621CB" w:rsidRDefault="00360374" w:rsidP="00991CAB">
            <w:pPr>
              <w:pStyle w:val="TableParagraph"/>
              <w:rPr>
                <w:rFonts w:ascii="Century Gothic"/>
                <w:b/>
                <w:bCs/>
                <w:sz w:val="20"/>
              </w:rPr>
            </w:pPr>
          </w:p>
          <w:p w14:paraId="5EE29874" w14:textId="77777777" w:rsidR="00360374" w:rsidRPr="009621CB" w:rsidRDefault="00360374" w:rsidP="00991CAB">
            <w:pPr>
              <w:pStyle w:val="TableParagraph"/>
              <w:rPr>
                <w:rFonts w:ascii="Century Gothic"/>
                <w:b/>
                <w:bCs/>
                <w:sz w:val="20"/>
              </w:rPr>
            </w:pPr>
          </w:p>
          <w:p w14:paraId="27C8AB0D" w14:textId="2C10C0E7" w:rsidR="00360374" w:rsidRPr="009621CB" w:rsidRDefault="00360374" w:rsidP="00991CAB">
            <w:pPr>
              <w:pStyle w:val="TableParagraph"/>
              <w:tabs>
                <w:tab w:val="left" w:pos="3252"/>
              </w:tabs>
              <w:spacing w:line="20" w:lineRule="exact"/>
              <w:ind w:left="-8"/>
              <w:rPr>
                <w:rFonts w:ascii="Century Gothic"/>
                <w:b/>
                <w:bCs/>
                <w:sz w:val="2"/>
              </w:rPr>
            </w:pPr>
            <w:r w:rsidRPr="009621CB">
              <w:rPr>
                <w:rFonts w:ascii="Century Gothic"/>
                <w:b/>
                <w:bCs/>
                <w:sz w:val="2"/>
              </w:rPr>
              <w:tab/>
            </w:r>
          </w:p>
        </w:tc>
        <w:tc>
          <w:tcPr>
            <w:tcW w:w="664" w:type="dxa"/>
            <w:shd w:val="clear" w:color="auto" w:fill="D9D9D9" w:themeFill="background1" w:themeFillShade="D9"/>
          </w:tcPr>
          <w:p w14:paraId="70E912F5" w14:textId="77777777" w:rsidR="009621CB" w:rsidRPr="009621CB" w:rsidRDefault="009621CB" w:rsidP="00360374">
            <w:pPr>
              <w:pStyle w:val="TableParagraph"/>
              <w:spacing w:before="60" w:after="6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br/>
            </w:r>
          </w:p>
          <w:p w14:paraId="00CEABAA" w14:textId="77777777" w:rsidR="009621CB" w:rsidRPr="009621CB" w:rsidRDefault="009621CB" w:rsidP="00360374">
            <w:pPr>
              <w:pStyle w:val="TableParagraph"/>
              <w:spacing w:before="60" w:after="60"/>
              <w:ind w:left="-42" w:right="152" w:firstLine="99"/>
              <w:jc w:val="right"/>
              <w:rPr>
                <w:rFonts w:ascii="Segoe UI" w:hAnsi="Segoe UI" w:cs="Segoe UI"/>
                <w:b/>
                <w:bCs/>
                <w:w w:val="110"/>
                <w:sz w:val="16"/>
                <w:szCs w:val="16"/>
              </w:rPr>
            </w:pPr>
          </w:p>
          <w:p w14:paraId="1FD92A69" w14:textId="388927F5" w:rsidR="00360374" w:rsidRPr="009621CB" w:rsidRDefault="00360374" w:rsidP="00360374">
            <w:pPr>
              <w:pStyle w:val="TableParagraph"/>
              <w:spacing w:before="60" w:after="6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Note</w:t>
            </w:r>
          </w:p>
        </w:tc>
        <w:tc>
          <w:tcPr>
            <w:tcW w:w="1238" w:type="dxa"/>
            <w:shd w:val="clear" w:color="auto" w:fill="D9D9D9" w:themeFill="background1" w:themeFillShade="D9"/>
          </w:tcPr>
          <w:p w14:paraId="24EE9C5D" w14:textId="70A69D8E" w:rsidR="00360374" w:rsidRPr="009621CB" w:rsidRDefault="00360374" w:rsidP="00360374">
            <w:pPr>
              <w:pStyle w:val="TableParagraph"/>
              <w:spacing w:before="60" w:after="6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Actual</w:t>
            </w:r>
            <w:r w:rsidR="009621CB" w:rsidRPr="009621CB">
              <w:rPr>
                <w:rFonts w:ascii="Segoe UI" w:hAnsi="Segoe UI" w:cs="Segoe UI"/>
                <w:b/>
                <w:bCs/>
                <w:w w:val="110"/>
                <w:sz w:val="16"/>
                <w:szCs w:val="16"/>
              </w:rPr>
              <w:br/>
            </w:r>
          </w:p>
          <w:p w14:paraId="70F15F98" w14:textId="77777777" w:rsidR="00360374" w:rsidRPr="009621CB" w:rsidRDefault="00360374" w:rsidP="00360374">
            <w:pPr>
              <w:pStyle w:val="TableParagraph"/>
              <w:spacing w:before="60" w:after="6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2023</w:t>
            </w:r>
          </w:p>
          <w:p w14:paraId="76ED32D1" w14:textId="77777777" w:rsidR="00360374" w:rsidRPr="009621CB" w:rsidRDefault="00360374" w:rsidP="00360374">
            <w:pPr>
              <w:pStyle w:val="TableParagraph"/>
              <w:spacing w:before="60" w:after="6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$000</w:t>
            </w:r>
          </w:p>
        </w:tc>
        <w:tc>
          <w:tcPr>
            <w:tcW w:w="1286" w:type="dxa"/>
            <w:shd w:val="clear" w:color="auto" w:fill="D9D9D9" w:themeFill="background1" w:themeFillShade="D9"/>
          </w:tcPr>
          <w:p w14:paraId="63143FB5" w14:textId="51B89CEA" w:rsidR="00360374" w:rsidRPr="009621CB" w:rsidRDefault="00360374" w:rsidP="00360374">
            <w:pPr>
              <w:pStyle w:val="TableParagraph"/>
              <w:spacing w:before="60" w:after="6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Unaudited</w:t>
            </w:r>
            <w:r w:rsidR="009621CB" w:rsidRPr="009621CB">
              <w:rPr>
                <w:rFonts w:ascii="Segoe UI" w:hAnsi="Segoe UI" w:cs="Segoe UI"/>
                <w:b/>
                <w:bCs/>
                <w:w w:val="110"/>
                <w:sz w:val="16"/>
                <w:szCs w:val="16"/>
              </w:rPr>
              <w:br/>
            </w:r>
            <w:r w:rsidRPr="009621CB">
              <w:rPr>
                <w:rFonts w:ascii="Segoe UI" w:hAnsi="Segoe UI" w:cs="Segoe UI"/>
                <w:b/>
                <w:bCs/>
                <w:w w:val="110"/>
                <w:sz w:val="16"/>
                <w:szCs w:val="16"/>
              </w:rPr>
              <w:t>budget</w:t>
            </w:r>
          </w:p>
          <w:p w14:paraId="1ADCED88" w14:textId="77777777" w:rsidR="00360374" w:rsidRPr="009621CB" w:rsidRDefault="00360374" w:rsidP="00360374">
            <w:pPr>
              <w:pStyle w:val="TableParagraph"/>
              <w:spacing w:before="60" w:after="6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2023</w:t>
            </w:r>
          </w:p>
          <w:p w14:paraId="289127AA" w14:textId="77777777" w:rsidR="00360374" w:rsidRPr="009621CB" w:rsidRDefault="00360374" w:rsidP="00360374">
            <w:pPr>
              <w:pStyle w:val="TableParagraph"/>
              <w:spacing w:before="60" w:after="6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$000</w:t>
            </w:r>
          </w:p>
        </w:tc>
        <w:tc>
          <w:tcPr>
            <w:tcW w:w="1245" w:type="dxa"/>
            <w:shd w:val="clear" w:color="auto" w:fill="D9D9D9" w:themeFill="background1" w:themeFillShade="D9"/>
          </w:tcPr>
          <w:p w14:paraId="437B1865" w14:textId="77777777" w:rsidR="00360374" w:rsidRPr="009621CB" w:rsidRDefault="00360374" w:rsidP="00360374">
            <w:pPr>
              <w:pStyle w:val="TableParagraph"/>
              <w:spacing w:before="60" w:after="6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Revised budget</w:t>
            </w:r>
          </w:p>
          <w:p w14:paraId="6463B02F" w14:textId="77777777" w:rsidR="00360374" w:rsidRPr="009621CB" w:rsidRDefault="00360374" w:rsidP="00360374">
            <w:pPr>
              <w:pStyle w:val="TableParagraph"/>
              <w:spacing w:before="60" w:after="6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2023</w:t>
            </w:r>
          </w:p>
          <w:p w14:paraId="5F6ADE94" w14:textId="77777777" w:rsidR="00360374" w:rsidRPr="009621CB" w:rsidRDefault="00360374" w:rsidP="00360374">
            <w:pPr>
              <w:pStyle w:val="TableParagraph"/>
              <w:spacing w:before="60" w:after="6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$000</w:t>
            </w:r>
          </w:p>
        </w:tc>
      </w:tr>
      <w:tr w:rsidR="00360374" w14:paraId="3609E782" w14:textId="77777777" w:rsidTr="009621CB">
        <w:trPr>
          <w:trHeight w:val="20"/>
        </w:trPr>
        <w:tc>
          <w:tcPr>
            <w:tcW w:w="1275" w:type="dxa"/>
          </w:tcPr>
          <w:p w14:paraId="1DF7D680" w14:textId="77777777" w:rsidR="00360374" w:rsidRPr="00360374" w:rsidRDefault="00360374" w:rsidP="009621CB">
            <w:pPr>
              <w:pStyle w:val="TableParagraph"/>
              <w:spacing w:before="50" w:after="50"/>
              <w:ind w:left="-42" w:right="170" w:firstLine="99"/>
              <w:jc w:val="right"/>
              <w:rPr>
                <w:rFonts w:ascii="Segoe UI" w:hAnsi="Segoe UI" w:cs="Segoe UI"/>
                <w:sz w:val="16"/>
                <w:szCs w:val="16"/>
              </w:rPr>
            </w:pPr>
            <w:r w:rsidRPr="00360374">
              <w:rPr>
                <w:rFonts w:ascii="Segoe UI" w:hAnsi="Segoe UI" w:cs="Segoe UI"/>
                <w:sz w:val="16"/>
                <w:szCs w:val="16"/>
              </w:rPr>
              <w:t>20,261,597</w:t>
            </w:r>
          </w:p>
        </w:tc>
        <w:tc>
          <w:tcPr>
            <w:tcW w:w="3361" w:type="dxa"/>
          </w:tcPr>
          <w:p w14:paraId="47EC9E54" w14:textId="77777777" w:rsidR="00360374" w:rsidRPr="00360374" w:rsidRDefault="00360374" w:rsidP="009621CB">
            <w:pPr>
              <w:pStyle w:val="TableParagraph"/>
              <w:spacing w:before="50" w:after="50"/>
              <w:ind w:left="66" w:hanging="5"/>
              <w:rPr>
                <w:rFonts w:ascii="Segoe UI" w:hAnsi="Segoe UI" w:cs="Segoe UI"/>
                <w:w w:val="105"/>
                <w:sz w:val="16"/>
                <w:szCs w:val="16"/>
              </w:rPr>
            </w:pPr>
            <w:r w:rsidRPr="00360374">
              <w:rPr>
                <w:rFonts w:ascii="Segoe UI" w:hAnsi="Segoe UI" w:cs="Segoe UI"/>
                <w:w w:val="105"/>
                <w:sz w:val="16"/>
                <w:szCs w:val="16"/>
              </w:rPr>
              <w:t>Contracted services funding to DHBs (devolved and non-devolved funding, including COVID-19 costs)</w:t>
            </w:r>
          </w:p>
        </w:tc>
        <w:tc>
          <w:tcPr>
            <w:tcW w:w="664" w:type="dxa"/>
          </w:tcPr>
          <w:p w14:paraId="5B82CE56"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p>
        </w:tc>
        <w:tc>
          <w:tcPr>
            <w:tcW w:w="1238" w:type="dxa"/>
          </w:tcPr>
          <w:p w14:paraId="4432A092"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c>
          <w:tcPr>
            <w:tcW w:w="1286" w:type="dxa"/>
          </w:tcPr>
          <w:p w14:paraId="6546C705"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c>
          <w:tcPr>
            <w:tcW w:w="1245" w:type="dxa"/>
          </w:tcPr>
          <w:p w14:paraId="674DFDAE"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r>
      <w:tr w:rsidR="00360374" w14:paraId="3E91228E" w14:textId="77777777" w:rsidTr="009621CB">
        <w:trPr>
          <w:trHeight w:val="20"/>
        </w:trPr>
        <w:tc>
          <w:tcPr>
            <w:tcW w:w="1275" w:type="dxa"/>
          </w:tcPr>
          <w:p w14:paraId="35034443" w14:textId="77777777" w:rsidR="00360374" w:rsidRPr="00360374" w:rsidRDefault="00360374" w:rsidP="009621CB">
            <w:pPr>
              <w:pStyle w:val="TableParagraph"/>
              <w:spacing w:before="50" w:after="50"/>
              <w:ind w:left="-42" w:right="170" w:firstLine="99"/>
              <w:jc w:val="right"/>
              <w:rPr>
                <w:rFonts w:ascii="Segoe UI" w:hAnsi="Segoe UI" w:cs="Segoe UI"/>
                <w:sz w:val="16"/>
                <w:szCs w:val="16"/>
              </w:rPr>
            </w:pPr>
            <w:r w:rsidRPr="00360374">
              <w:rPr>
                <w:rFonts w:ascii="Segoe UI" w:hAnsi="Segoe UI" w:cs="Segoe UI"/>
                <w:sz w:val="16"/>
                <w:szCs w:val="16"/>
              </w:rPr>
              <w:t>–</w:t>
            </w:r>
          </w:p>
        </w:tc>
        <w:tc>
          <w:tcPr>
            <w:tcW w:w="3361" w:type="dxa"/>
          </w:tcPr>
          <w:p w14:paraId="595E969B" w14:textId="77777777" w:rsidR="00360374" w:rsidRPr="00360374" w:rsidRDefault="00360374" w:rsidP="009621CB">
            <w:pPr>
              <w:pStyle w:val="TableParagraph"/>
              <w:spacing w:before="50" w:after="50"/>
              <w:ind w:left="66" w:hanging="5"/>
              <w:rPr>
                <w:rFonts w:ascii="Segoe UI" w:hAnsi="Segoe UI" w:cs="Segoe UI"/>
                <w:w w:val="105"/>
                <w:sz w:val="16"/>
                <w:szCs w:val="16"/>
              </w:rPr>
            </w:pPr>
            <w:r w:rsidRPr="00360374">
              <w:rPr>
                <w:rFonts w:ascii="Segoe UI" w:hAnsi="Segoe UI" w:cs="Segoe UI"/>
                <w:w w:val="105"/>
                <w:sz w:val="16"/>
                <w:szCs w:val="16"/>
              </w:rPr>
              <w:t xml:space="preserve">Services from </w:t>
            </w:r>
            <w:proofErr w:type="spellStart"/>
            <w:r w:rsidRPr="00360374">
              <w:rPr>
                <w:rFonts w:ascii="Segoe UI" w:hAnsi="Segoe UI" w:cs="Segoe UI"/>
                <w:w w:val="105"/>
                <w:sz w:val="16"/>
                <w:szCs w:val="16"/>
              </w:rPr>
              <w:t>Te</w:t>
            </w:r>
            <w:proofErr w:type="spellEnd"/>
            <w:r w:rsidRPr="00360374">
              <w:rPr>
                <w:rFonts w:ascii="Segoe UI" w:hAnsi="Segoe UI" w:cs="Segoe UI"/>
                <w:w w:val="105"/>
                <w:sz w:val="16"/>
                <w:szCs w:val="16"/>
              </w:rPr>
              <w:t xml:space="preserve"> </w:t>
            </w:r>
            <w:proofErr w:type="spellStart"/>
            <w:r w:rsidRPr="00360374">
              <w:rPr>
                <w:rFonts w:ascii="Segoe UI" w:hAnsi="Segoe UI" w:cs="Segoe UI"/>
                <w:w w:val="105"/>
                <w:sz w:val="16"/>
                <w:szCs w:val="16"/>
              </w:rPr>
              <w:t>Whatu</w:t>
            </w:r>
            <w:proofErr w:type="spellEnd"/>
            <w:r w:rsidRPr="00360374">
              <w:rPr>
                <w:rFonts w:ascii="Segoe UI" w:hAnsi="Segoe UI" w:cs="Segoe UI"/>
                <w:w w:val="105"/>
                <w:sz w:val="16"/>
                <w:szCs w:val="16"/>
              </w:rPr>
              <w:t xml:space="preserve"> Ora</w:t>
            </w:r>
          </w:p>
        </w:tc>
        <w:tc>
          <w:tcPr>
            <w:tcW w:w="664" w:type="dxa"/>
          </w:tcPr>
          <w:p w14:paraId="1CC4911A"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2.1</w:t>
            </w:r>
          </w:p>
        </w:tc>
        <w:tc>
          <w:tcPr>
            <w:tcW w:w="1238" w:type="dxa"/>
          </w:tcPr>
          <w:p w14:paraId="3BFF4F4A"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22,179,880</w:t>
            </w:r>
          </w:p>
        </w:tc>
        <w:tc>
          <w:tcPr>
            <w:tcW w:w="1286" w:type="dxa"/>
          </w:tcPr>
          <w:p w14:paraId="4C91903D"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20,631,750</w:t>
            </w:r>
          </w:p>
        </w:tc>
        <w:tc>
          <w:tcPr>
            <w:tcW w:w="1245" w:type="dxa"/>
          </w:tcPr>
          <w:p w14:paraId="07576382"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22,765,206</w:t>
            </w:r>
          </w:p>
        </w:tc>
      </w:tr>
      <w:tr w:rsidR="00360374" w14:paraId="1231BC2A" w14:textId="77777777" w:rsidTr="009621CB">
        <w:trPr>
          <w:trHeight w:val="20"/>
        </w:trPr>
        <w:tc>
          <w:tcPr>
            <w:tcW w:w="1275" w:type="dxa"/>
          </w:tcPr>
          <w:p w14:paraId="60E7817E" w14:textId="77777777" w:rsidR="00360374" w:rsidRPr="00360374" w:rsidRDefault="00360374" w:rsidP="009621CB">
            <w:pPr>
              <w:pStyle w:val="TableParagraph"/>
              <w:spacing w:before="50" w:after="50"/>
              <w:ind w:left="-42" w:right="170" w:firstLine="99"/>
              <w:jc w:val="right"/>
              <w:rPr>
                <w:rFonts w:ascii="Segoe UI" w:hAnsi="Segoe UI" w:cs="Segoe UI"/>
                <w:sz w:val="16"/>
                <w:szCs w:val="16"/>
              </w:rPr>
            </w:pPr>
            <w:r w:rsidRPr="00360374">
              <w:rPr>
                <w:rFonts w:ascii="Segoe UI" w:hAnsi="Segoe UI" w:cs="Segoe UI"/>
                <w:sz w:val="16"/>
                <w:szCs w:val="16"/>
              </w:rPr>
              <w:t>–</w:t>
            </w:r>
          </w:p>
        </w:tc>
        <w:tc>
          <w:tcPr>
            <w:tcW w:w="3361" w:type="dxa"/>
          </w:tcPr>
          <w:p w14:paraId="2C5FABCC" w14:textId="77777777" w:rsidR="00360374" w:rsidRPr="00360374" w:rsidRDefault="00360374" w:rsidP="009621CB">
            <w:pPr>
              <w:pStyle w:val="TableParagraph"/>
              <w:spacing w:before="50" w:after="50"/>
              <w:ind w:left="66" w:hanging="5"/>
              <w:rPr>
                <w:rFonts w:ascii="Segoe UI" w:hAnsi="Segoe UI" w:cs="Segoe UI"/>
                <w:w w:val="105"/>
                <w:sz w:val="16"/>
                <w:szCs w:val="16"/>
              </w:rPr>
            </w:pPr>
            <w:r w:rsidRPr="00360374">
              <w:rPr>
                <w:rFonts w:ascii="Segoe UI" w:hAnsi="Segoe UI" w:cs="Segoe UI"/>
                <w:w w:val="105"/>
                <w:sz w:val="16"/>
                <w:szCs w:val="16"/>
              </w:rPr>
              <w:t xml:space="preserve">Services from </w:t>
            </w:r>
            <w:proofErr w:type="spellStart"/>
            <w:r w:rsidRPr="00360374">
              <w:rPr>
                <w:rFonts w:ascii="Segoe UI" w:hAnsi="Segoe UI" w:cs="Segoe UI"/>
                <w:w w:val="105"/>
                <w:sz w:val="16"/>
                <w:szCs w:val="16"/>
              </w:rPr>
              <w:t>Te</w:t>
            </w:r>
            <w:proofErr w:type="spellEnd"/>
            <w:r w:rsidRPr="00360374">
              <w:rPr>
                <w:rFonts w:ascii="Segoe UI" w:hAnsi="Segoe UI" w:cs="Segoe UI"/>
                <w:w w:val="105"/>
                <w:sz w:val="16"/>
                <w:szCs w:val="16"/>
              </w:rPr>
              <w:t xml:space="preserve"> Aka </w:t>
            </w:r>
            <w:proofErr w:type="spellStart"/>
            <w:r w:rsidRPr="00360374">
              <w:rPr>
                <w:rFonts w:ascii="Segoe UI" w:hAnsi="Segoe UI" w:cs="Segoe UI"/>
                <w:w w:val="105"/>
                <w:sz w:val="16"/>
                <w:szCs w:val="16"/>
              </w:rPr>
              <w:t>Whai</w:t>
            </w:r>
            <w:proofErr w:type="spellEnd"/>
            <w:r w:rsidRPr="00360374">
              <w:rPr>
                <w:rFonts w:ascii="Segoe UI" w:hAnsi="Segoe UI" w:cs="Segoe UI"/>
                <w:w w:val="105"/>
                <w:sz w:val="16"/>
                <w:szCs w:val="16"/>
              </w:rPr>
              <w:t xml:space="preserve"> Ora</w:t>
            </w:r>
          </w:p>
        </w:tc>
        <w:tc>
          <w:tcPr>
            <w:tcW w:w="664" w:type="dxa"/>
          </w:tcPr>
          <w:p w14:paraId="6D4E6F99"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2.2</w:t>
            </w:r>
          </w:p>
        </w:tc>
        <w:tc>
          <w:tcPr>
            <w:tcW w:w="1238" w:type="dxa"/>
          </w:tcPr>
          <w:p w14:paraId="751C2D26"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573,647</w:t>
            </w:r>
          </w:p>
        </w:tc>
        <w:tc>
          <w:tcPr>
            <w:tcW w:w="1286" w:type="dxa"/>
          </w:tcPr>
          <w:p w14:paraId="54FD12A6"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c>
          <w:tcPr>
            <w:tcW w:w="1245" w:type="dxa"/>
          </w:tcPr>
          <w:p w14:paraId="0BC15049"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568,026</w:t>
            </w:r>
          </w:p>
        </w:tc>
      </w:tr>
      <w:tr w:rsidR="00360374" w14:paraId="7ABC42F0" w14:textId="77777777" w:rsidTr="009621CB">
        <w:trPr>
          <w:trHeight w:val="20"/>
        </w:trPr>
        <w:tc>
          <w:tcPr>
            <w:tcW w:w="1275" w:type="dxa"/>
          </w:tcPr>
          <w:p w14:paraId="190C6137" w14:textId="77777777" w:rsidR="00360374" w:rsidRPr="00360374" w:rsidRDefault="00360374" w:rsidP="009621CB">
            <w:pPr>
              <w:pStyle w:val="TableParagraph"/>
              <w:spacing w:before="50" w:after="50"/>
              <w:ind w:left="-42" w:right="170" w:firstLine="99"/>
              <w:jc w:val="right"/>
              <w:rPr>
                <w:rFonts w:ascii="Segoe UI" w:hAnsi="Segoe UI" w:cs="Segoe UI"/>
                <w:sz w:val="16"/>
                <w:szCs w:val="16"/>
              </w:rPr>
            </w:pPr>
            <w:r w:rsidRPr="00360374">
              <w:rPr>
                <w:rFonts w:ascii="Segoe UI" w:hAnsi="Segoe UI" w:cs="Segoe UI"/>
                <w:sz w:val="16"/>
                <w:szCs w:val="16"/>
              </w:rPr>
              <w:t>164,512</w:t>
            </w:r>
          </w:p>
        </w:tc>
        <w:tc>
          <w:tcPr>
            <w:tcW w:w="3361" w:type="dxa"/>
          </w:tcPr>
          <w:p w14:paraId="0AFA392D" w14:textId="77777777" w:rsidR="00360374" w:rsidRPr="00360374" w:rsidRDefault="00360374" w:rsidP="009621CB">
            <w:pPr>
              <w:pStyle w:val="TableParagraph"/>
              <w:spacing w:before="50" w:after="50"/>
              <w:ind w:left="66" w:hanging="5"/>
              <w:rPr>
                <w:rFonts w:ascii="Segoe UI" w:hAnsi="Segoe UI" w:cs="Segoe UI"/>
                <w:w w:val="105"/>
                <w:sz w:val="16"/>
                <w:szCs w:val="16"/>
              </w:rPr>
            </w:pPr>
            <w:r w:rsidRPr="00360374">
              <w:rPr>
                <w:rFonts w:ascii="Segoe UI" w:hAnsi="Segoe UI" w:cs="Segoe UI"/>
                <w:w w:val="105"/>
                <w:sz w:val="16"/>
                <w:szCs w:val="16"/>
              </w:rPr>
              <w:t>Services from Pharmaceutical Management Agency Limited</w:t>
            </w:r>
          </w:p>
        </w:tc>
        <w:tc>
          <w:tcPr>
            <w:tcW w:w="664" w:type="dxa"/>
          </w:tcPr>
          <w:p w14:paraId="3C701DAF"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2.3</w:t>
            </w:r>
          </w:p>
        </w:tc>
        <w:tc>
          <w:tcPr>
            <w:tcW w:w="1238" w:type="dxa"/>
          </w:tcPr>
          <w:p w14:paraId="342F8E1A"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1,610,597</w:t>
            </w:r>
          </w:p>
        </w:tc>
        <w:tc>
          <w:tcPr>
            <w:tcW w:w="1286" w:type="dxa"/>
          </w:tcPr>
          <w:p w14:paraId="1F6B58E2"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1,214,872</w:t>
            </w:r>
          </w:p>
        </w:tc>
        <w:tc>
          <w:tcPr>
            <w:tcW w:w="1245" w:type="dxa"/>
          </w:tcPr>
          <w:p w14:paraId="743D9CFB"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2,069,865</w:t>
            </w:r>
          </w:p>
        </w:tc>
      </w:tr>
      <w:tr w:rsidR="00360374" w14:paraId="1EC46B05" w14:textId="77777777" w:rsidTr="009621CB">
        <w:trPr>
          <w:trHeight w:val="20"/>
        </w:trPr>
        <w:tc>
          <w:tcPr>
            <w:tcW w:w="1275" w:type="dxa"/>
          </w:tcPr>
          <w:p w14:paraId="2360F7D6" w14:textId="77777777" w:rsidR="00360374" w:rsidRPr="00360374" w:rsidRDefault="00360374" w:rsidP="009621CB">
            <w:pPr>
              <w:pStyle w:val="TableParagraph"/>
              <w:spacing w:before="50" w:after="50"/>
              <w:ind w:left="-42" w:right="170" w:firstLine="99"/>
              <w:jc w:val="right"/>
              <w:rPr>
                <w:rFonts w:ascii="Segoe UI" w:hAnsi="Segoe UI" w:cs="Segoe UI"/>
                <w:sz w:val="16"/>
                <w:szCs w:val="16"/>
              </w:rPr>
            </w:pPr>
            <w:r w:rsidRPr="00360374">
              <w:rPr>
                <w:rFonts w:ascii="Segoe UI" w:hAnsi="Segoe UI" w:cs="Segoe UI"/>
                <w:sz w:val="16"/>
                <w:szCs w:val="16"/>
              </w:rPr>
              <w:t>44,923</w:t>
            </w:r>
          </w:p>
        </w:tc>
        <w:tc>
          <w:tcPr>
            <w:tcW w:w="3361" w:type="dxa"/>
          </w:tcPr>
          <w:p w14:paraId="5A108FF4" w14:textId="77777777" w:rsidR="00360374" w:rsidRPr="00360374" w:rsidRDefault="00360374" w:rsidP="009621CB">
            <w:pPr>
              <w:pStyle w:val="TableParagraph"/>
              <w:spacing w:before="50" w:after="50"/>
              <w:ind w:left="66" w:hanging="5"/>
              <w:rPr>
                <w:rFonts w:ascii="Segoe UI" w:hAnsi="Segoe UI" w:cs="Segoe UI"/>
                <w:w w:val="105"/>
                <w:sz w:val="16"/>
                <w:szCs w:val="16"/>
              </w:rPr>
            </w:pPr>
            <w:r w:rsidRPr="00360374">
              <w:rPr>
                <w:rFonts w:ascii="Segoe UI" w:hAnsi="Segoe UI" w:cs="Segoe UI"/>
                <w:w w:val="105"/>
                <w:sz w:val="16"/>
                <w:szCs w:val="16"/>
              </w:rPr>
              <w:t>Services from Institute of Environmental Science and Research Limited</w:t>
            </w:r>
          </w:p>
        </w:tc>
        <w:tc>
          <w:tcPr>
            <w:tcW w:w="664" w:type="dxa"/>
          </w:tcPr>
          <w:p w14:paraId="486F5ADB"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p>
        </w:tc>
        <w:tc>
          <w:tcPr>
            <w:tcW w:w="1238" w:type="dxa"/>
          </w:tcPr>
          <w:p w14:paraId="72FD6DE1"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c>
          <w:tcPr>
            <w:tcW w:w="1286" w:type="dxa"/>
          </w:tcPr>
          <w:p w14:paraId="7F6D4745"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c>
          <w:tcPr>
            <w:tcW w:w="1245" w:type="dxa"/>
          </w:tcPr>
          <w:p w14:paraId="1E54300F"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r>
      <w:tr w:rsidR="00360374" w14:paraId="1A9D8931" w14:textId="77777777" w:rsidTr="009621CB">
        <w:trPr>
          <w:trHeight w:val="20"/>
        </w:trPr>
        <w:tc>
          <w:tcPr>
            <w:tcW w:w="1275" w:type="dxa"/>
          </w:tcPr>
          <w:p w14:paraId="704A61CD" w14:textId="77777777" w:rsidR="00360374" w:rsidRPr="00360374" w:rsidRDefault="00360374" w:rsidP="009621CB">
            <w:pPr>
              <w:pStyle w:val="TableParagraph"/>
              <w:spacing w:before="50" w:after="50"/>
              <w:ind w:left="-42" w:right="170" w:firstLine="99"/>
              <w:jc w:val="right"/>
              <w:rPr>
                <w:rFonts w:ascii="Segoe UI" w:hAnsi="Segoe UI" w:cs="Segoe UI"/>
                <w:sz w:val="16"/>
                <w:szCs w:val="16"/>
              </w:rPr>
            </w:pPr>
            <w:r w:rsidRPr="00360374">
              <w:rPr>
                <w:rFonts w:ascii="Segoe UI" w:hAnsi="Segoe UI" w:cs="Segoe UI"/>
                <w:sz w:val="16"/>
                <w:szCs w:val="16"/>
              </w:rPr>
              <w:t>19,726</w:t>
            </w:r>
          </w:p>
        </w:tc>
        <w:tc>
          <w:tcPr>
            <w:tcW w:w="3361" w:type="dxa"/>
          </w:tcPr>
          <w:p w14:paraId="7096DE25" w14:textId="77777777" w:rsidR="00360374" w:rsidRPr="00360374" w:rsidRDefault="00360374" w:rsidP="009621CB">
            <w:pPr>
              <w:pStyle w:val="TableParagraph"/>
              <w:spacing w:before="50" w:after="50"/>
              <w:ind w:left="66" w:hanging="5"/>
              <w:rPr>
                <w:rFonts w:ascii="Segoe UI" w:hAnsi="Segoe UI" w:cs="Segoe UI"/>
                <w:w w:val="105"/>
                <w:sz w:val="16"/>
                <w:szCs w:val="16"/>
              </w:rPr>
            </w:pPr>
            <w:r w:rsidRPr="00360374">
              <w:rPr>
                <w:rFonts w:ascii="Segoe UI" w:hAnsi="Segoe UI" w:cs="Segoe UI"/>
                <w:w w:val="105"/>
                <w:sz w:val="16"/>
                <w:szCs w:val="16"/>
              </w:rPr>
              <w:t>Services from Health Promotion Agency</w:t>
            </w:r>
          </w:p>
        </w:tc>
        <w:tc>
          <w:tcPr>
            <w:tcW w:w="664" w:type="dxa"/>
          </w:tcPr>
          <w:p w14:paraId="66D52833"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p>
        </w:tc>
        <w:tc>
          <w:tcPr>
            <w:tcW w:w="1238" w:type="dxa"/>
          </w:tcPr>
          <w:p w14:paraId="1A7428FC"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c>
          <w:tcPr>
            <w:tcW w:w="1286" w:type="dxa"/>
          </w:tcPr>
          <w:p w14:paraId="75551A12"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c>
          <w:tcPr>
            <w:tcW w:w="1245" w:type="dxa"/>
          </w:tcPr>
          <w:p w14:paraId="5CD60C2A"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r>
      <w:tr w:rsidR="00360374" w14:paraId="5BCF6F27" w14:textId="77777777" w:rsidTr="009621CB">
        <w:trPr>
          <w:trHeight w:val="20"/>
        </w:trPr>
        <w:tc>
          <w:tcPr>
            <w:tcW w:w="1275" w:type="dxa"/>
          </w:tcPr>
          <w:p w14:paraId="28A4DFCA" w14:textId="77777777" w:rsidR="00360374" w:rsidRPr="00360374" w:rsidRDefault="00360374" w:rsidP="009621CB">
            <w:pPr>
              <w:pStyle w:val="TableParagraph"/>
              <w:spacing w:before="50" w:after="50"/>
              <w:ind w:left="-42" w:right="170" w:firstLine="99"/>
              <w:jc w:val="right"/>
              <w:rPr>
                <w:rFonts w:ascii="Segoe UI" w:hAnsi="Segoe UI" w:cs="Segoe UI"/>
                <w:sz w:val="16"/>
                <w:szCs w:val="16"/>
              </w:rPr>
            </w:pPr>
            <w:r w:rsidRPr="00360374">
              <w:rPr>
                <w:rFonts w:ascii="Segoe UI" w:hAnsi="Segoe UI" w:cs="Segoe UI"/>
                <w:sz w:val="16"/>
                <w:szCs w:val="16"/>
              </w:rPr>
              <w:t>14,688</w:t>
            </w:r>
          </w:p>
        </w:tc>
        <w:tc>
          <w:tcPr>
            <w:tcW w:w="3361" w:type="dxa"/>
          </w:tcPr>
          <w:p w14:paraId="582A0AB1" w14:textId="77777777" w:rsidR="00360374" w:rsidRPr="00360374" w:rsidRDefault="00360374" w:rsidP="009621CB">
            <w:pPr>
              <w:pStyle w:val="TableParagraph"/>
              <w:spacing w:before="50" w:after="50"/>
              <w:ind w:left="66" w:hanging="5"/>
              <w:rPr>
                <w:rFonts w:ascii="Segoe UI" w:hAnsi="Segoe UI" w:cs="Segoe UI"/>
                <w:w w:val="105"/>
                <w:sz w:val="16"/>
                <w:szCs w:val="16"/>
              </w:rPr>
            </w:pPr>
            <w:r w:rsidRPr="00360374">
              <w:rPr>
                <w:rFonts w:ascii="Segoe UI" w:hAnsi="Segoe UI" w:cs="Segoe UI"/>
                <w:w w:val="105"/>
                <w:sz w:val="16"/>
                <w:szCs w:val="16"/>
              </w:rPr>
              <w:t>Services from Health Quality and Safety Commission</w:t>
            </w:r>
          </w:p>
        </w:tc>
        <w:tc>
          <w:tcPr>
            <w:tcW w:w="664" w:type="dxa"/>
          </w:tcPr>
          <w:p w14:paraId="5FE91EFC"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p>
        </w:tc>
        <w:tc>
          <w:tcPr>
            <w:tcW w:w="1238" w:type="dxa"/>
          </w:tcPr>
          <w:p w14:paraId="0D569EF7"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17,304</w:t>
            </w:r>
          </w:p>
        </w:tc>
        <w:tc>
          <w:tcPr>
            <w:tcW w:w="1286" w:type="dxa"/>
          </w:tcPr>
          <w:p w14:paraId="4F1D0F0B"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14,376</w:t>
            </w:r>
          </w:p>
        </w:tc>
        <w:tc>
          <w:tcPr>
            <w:tcW w:w="1245" w:type="dxa"/>
          </w:tcPr>
          <w:p w14:paraId="28D7045F"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14,376</w:t>
            </w:r>
          </w:p>
        </w:tc>
      </w:tr>
      <w:tr w:rsidR="00360374" w14:paraId="156E19B5" w14:textId="77777777" w:rsidTr="009621CB">
        <w:trPr>
          <w:trHeight w:val="20"/>
        </w:trPr>
        <w:tc>
          <w:tcPr>
            <w:tcW w:w="1275" w:type="dxa"/>
          </w:tcPr>
          <w:p w14:paraId="3FE7FF50" w14:textId="77777777" w:rsidR="00360374" w:rsidRPr="00360374" w:rsidRDefault="00360374" w:rsidP="009621CB">
            <w:pPr>
              <w:pStyle w:val="TableParagraph"/>
              <w:spacing w:before="50" w:after="50"/>
              <w:ind w:left="-42" w:right="170" w:firstLine="99"/>
              <w:jc w:val="right"/>
              <w:rPr>
                <w:rFonts w:ascii="Segoe UI" w:hAnsi="Segoe UI" w:cs="Segoe UI"/>
                <w:sz w:val="16"/>
                <w:szCs w:val="16"/>
              </w:rPr>
            </w:pPr>
            <w:r w:rsidRPr="00360374">
              <w:rPr>
                <w:rFonts w:ascii="Segoe UI" w:hAnsi="Segoe UI" w:cs="Segoe UI"/>
                <w:sz w:val="16"/>
                <w:szCs w:val="16"/>
              </w:rPr>
              <w:t>16,920</w:t>
            </w:r>
          </w:p>
        </w:tc>
        <w:tc>
          <w:tcPr>
            <w:tcW w:w="3361" w:type="dxa"/>
          </w:tcPr>
          <w:p w14:paraId="423A793A" w14:textId="77777777" w:rsidR="00360374" w:rsidRPr="00360374" w:rsidRDefault="00360374" w:rsidP="009621CB">
            <w:pPr>
              <w:pStyle w:val="TableParagraph"/>
              <w:spacing w:before="50" w:after="50"/>
              <w:ind w:left="66" w:hanging="5"/>
              <w:rPr>
                <w:rFonts w:ascii="Segoe UI" w:hAnsi="Segoe UI" w:cs="Segoe UI"/>
                <w:w w:val="105"/>
                <w:sz w:val="16"/>
                <w:szCs w:val="16"/>
              </w:rPr>
            </w:pPr>
            <w:r w:rsidRPr="00360374">
              <w:rPr>
                <w:rFonts w:ascii="Segoe UI" w:hAnsi="Segoe UI" w:cs="Segoe UI"/>
                <w:w w:val="105"/>
                <w:sz w:val="16"/>
                <w:szCs w:val="16"/>
              </w:rPr>
              <w:t>Services from the Health and Disabilities Commissioner</w:t>
            </w:r>
          </w:p>
        </w:tc>
        <w:tc>
          <w:tcPr>
            <w:tcW w:w="664" w:type="dxa"/>
          </w:tcPr>
          <w:p w14:paraId="584985C1"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p>
        </w:tc>
        <w:tc>
          <w:tcPr>
            <w:tcW w:w="1238" w:type="dxa"/>
          </w:tcPr>
          <w:p w14:paraId="179D153B"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18,944</w:t>
            </w:r>
          </w:p>
        </w:tc>
        <w:tc>
          <w:tcPr>
            <w:tcW w:w="1286" w:type="dxa"/>
          </w:tcPr>
          <w:p w14:paraId="0044434B"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18,293</w:t>
            </w:r>
          </w:p>
        </w:tc>
        <w:tc>
          <w:tcPr>
            <w:tcW w:w="1245" w:type="dxa"/>
          </w:tcPr>
          <w:p w14:paraId="55D632F7"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17,000</w:t>
            </w:r>
          </w:p>
        </w:tc>
      </w:tr>
      <w:tr w:rsidR="00360374" w14:paraId="7FAE6F6D" w14:textId="77777777" w:rsidTr="009621CB">
        <w:trPr>
          <w:trHeight w:val="20"/>
        </w:trPr>
        <w:tc>
          <w:tcPr>
            <w:tcW w:w="1275" w:type="dxa"/>
            <w:tcBorders>
              <w:bottom w:val="single" w:sz="4" w:space="0" w:color="BFBFBF" w:themeColor="background1" w:themeShade="BF"/>
            </w:tcBorders>
          </w:tcPr>
          <w:p w14:paraId="3BDCECCD" w14:textId="77777777" w:rsidR="00360374" w:rsidRPr="00360374" w:rsidRDefault="00360374" w:rsidP="009621CB">
            <w:pPr>
              <w:pStyle w:val="TableParagraph"/>
              <w:spacing w:before="50" w:after="50"/>
              <w:ind w:left="-42" w:right="170" w:firstLine="99"/>
              <w:jc w:val="right"/>
              <w:rPr>
                <w:rFonts w:ascii="Segoe UI" w:hAnsi="Segoe UI" w:cs="Segoe UI"/>
                <w:sz w:val="16"/>
                <w:szCs w:val="16"/>
              </w:rPr>
            </w:pPr>
            <w:r w:rsidRPr="00360374">
              <w:rPr>
                <w:rFonts w:ascii="Segoe UI" w:hAnsi="Segoe UI" w:cs="Segoe UI"/>
                <w:sz w:val="16"/>
                <w:szCs w:val="16"/>
              </w:rPr>
              <w:t>8,022</w:t>
            </w:r>
          </w:p>
        </w:tc>
        <w:tc>
          <w:tcPr>
            <w:tcW w:w="3361" w:type="dxa"/>
            <w:tcBorders>
              <w:bottom w:val="single" w:sz="4" w:space="0" w:color="BFBFBF" w:themeColor="background1" w:themeShade="BF"/>
            </w:tcBorders>
          </w:tcPr>
          <w:p w14:paraId="25754938" w14:textId="77777777" w:rsidR="00360374" w:rsidRPr="00360374" w:rsidRDefault="00360374" w:rsidP="009621CB">
            <w:pPr>
              <w:pStyle w:val="TableParagraph"/>
              <w:spacing w:before="50" w:after="50"/>
              <w:ind w:left="66" w:hanging="5"/>
              <w:rPr>
                <w:rFonts w:ascii="Segoe UI" w:hAnsi="Segoe UI" w:cs="Segoe UI"/>
                <w:w w:val="105"/>
                <w:sz w:val="16"/>
                <w:szCs w:val="16"/>
              </w:rPr>
            </w:pPr>
            <w:r w:rsidRPr="00360374">
              <w:rPr>
                <w:rFonts w:ascii="Segoe UI" w:hAnsi="Segoe UI" w:cs="Segoe UI"/>
                <w:w w:val="105"/>
                <w:sz w:val="16"/>
                <w:szCs w:val="16"/>
              </w:rPr>
              <w:t>Services from other Crown entities</w:t>
            </w:r>
          </w:p>
        </w:tc>
        <w:tc>
          <w:tcPr>
            <w:tcW w:w="664" w:type="dxa"/>
            <w:tcBorders>
              <w:bottom w:val="single" w:sz="4" w:space="0" w:color="BFBFBF" w:themeColor="background1" w:themeShade="BF"/>
            </w:tcBorders>
          </w:tcPr>
          <w:p w14:paraId="1F86AD88"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p>
        </w:tc>
        <w:tc>
          <w:tcPr>
            <w:tcW w:w="1238" w:type="dxa"/>
            <w:tcBorders>
              <w:bottom w:val="single" w:sz="4" w:space="0" w:color="BFBFBF" w:themeColor="background1" w:themeShade="BF"/>
            </w:tcBorders>
          </w:tcPr>
          <w:p w14:paraId="0CBBF920" w14:textId="77777777" w:rsidR="00360374" w:rsidRPr="00360374" w:rsidRDefault="00360374" w:rsidP="009621CB">
            <w:pPr>
              <w:pStyle w:val="TableParagraph"/>
              <w:spacing w:before="50" w:after="50" w:line="272" w:lineRule="exact"/>
              <w:ind w:left="-42" w:right="152" w:firstLine="99"/>
              <w:jc w:val="right"/>
              <w:rPr>
                <w:rFonts w:ascii="Segoe UI" w:hAnsi="Segoe UI" w:cs="Segoe UI"/>
                <w:w w:val="110"/>
                <w:sz w:val="16"/>
                <w:szCs w:val="16"/>
              </w:rPr>
            </w:pPr>
            <w:r w:rsidRPr="00360374">
              <w:rPr>
                <w:rFonts w:ascii="Segoe UI" w:hAnsi="Segoe UI" w:cs="Segoe UI"/>
                <w:w w:val="110"/>
                <w:sz w:val="16"/>
                <w:szCs w:val="16"/>
              </w:rPr>
              <w:t>7,366</w:t>
            </w:r>
          </w:p>
        </w:tc>
        <w:tc>
          <w:tcPr>
            <w:tcW w:w="1286" w:type="dxa"/>
            <w:tcBorders>
              <w:bottom w:val="single" w:sz="4" w:space="0" w:color="BFBFBF" w:themeColor="background1" w:themeShade="BF"/>
            </w:tcBorders>
          </w:tcPr>
          <w:p w14:paraId="2250F560" w14:textId="77777777" w:rsidR="00360374" w:rsidRPr="00360374" w:rsidRDefault="00360374" w:rsidP="009621CB">
            <w:pPr>
              <w:pStyle w:val="TableParagraph"/>
              <w:spacing w:before="50" w:after="50" w:line="272" w:lineRule="exact"/>
              <w:ind w:left="-42" w:right="152" w:firstLine="99"/>
              <w:jc w:val="right"/>
              <w:rPr>
                <w:rFonts w:ascii="Segoe UI" w:hAnsi="Segoe UI" w:cs="Segoe UI"/>
                <w:w w:val="110"/>
                <w:sz w:val="16"/>
                <w:szCs w:val="16"/>
              </w:rPr>
            </w:pPr>
            <w:r w:rsidRPr="00360374">
              <w:rPr>
                <w:rFonts w:ascii="Segoe UI" w:hAnsi="Segoe UI" w:cs="Segoe UI"/>
                <w:w w:val="110"/>
                <w:sz w:val="16"/>
                <w:szCs w:val="16"/>
              </w:rPr>
              <w:t>21,728</w:t>
            </w:r>
          </w:p>
        </w:tc>
        <w:tc>
          <w:tcPr>
            <w:tcW w:w="1245" w:type="dxa"/>
            <w:tcBorders>
              <w:bottom w:val="single" w:sz="4" w:space="0" w:color="BFBFBF" w:themeColor="background1" w:themeShade="BF"/>
            </w:tcBorders>
          </w:tcPr>
          <w:p w14:paraId="16E238EC" w14:textId="77777777" w:rsidR="00360374" w:rsidRPr="00360374" w:rsidRDefault="00360374" w:rsidP="009621CB">
            <w:pPr>
              <w:pStyle w:val="TableParagraph"/>
              <w:spacing w:before="50" w:after="50" w:line="272" w:lineRule="exact"/>
              <w:ind w:left="-42" w:right="152" w:firstLine="99"/>
              <w:jc w:val="right"/>
              <w:rPr>
                <w:rFonts w:ascii="Segoe UI" w:hAnsi="Segoe UI" w:cs="Segoe UI"/>
                <w:w w:val="110"/>
                <w:sz w:val="16"/>
                <w:szCs w:val="16"/>
              </w:rPr>
            </w:pPr>
            <w:r w:rsidRPr="00360374">
              <w:rPr>
                <w:rFonts w:ascii="Segoe UI" w:hAnsi="Segoe UI" w:cs="Segoe UI"/>
                <w:w w:val="110"/>
                <w:sz w:val="16"/>
                <w:szCs w:val="16"/>
              </w:rPr>
              <w:t>13,500</w:t>
            </w:r>
          </w:p>
        </w:tc>
      </w:tr>
      <w:tr w:rsidR="00360374" w:rsidRPr="009621CB" w14:paraId="05378C1B" w14:textId="77777777" w:rsidTr="009621CB">
        <w:trPr>
          <w:trHeight w:val="20"/>
        </w:trPr>
        <w:tc>
          <w:tcPr>
            <w:tcW w:w="1275" w:type="dxa"/>
            <w:tcBorders>
              <w:top w:val="single" w:sz="4" w:space="0" w:color="BFBFBF" w:themeColor="background1" w:themeShade="BF"/>
              <w:bottom w:val="single" w:sz="4" w:space="0" w:color="BFBFBF" w:themeColor="background1" w:themeShade="BF"/>
            </w:tcBorders>
          </w:tcPr>
          <w:p w14:paraId="61F5A38E" w14:textId="77777777" w:rsidR="00360374" w:rsidRPr="009621CB" w:rsidRDefault="00360374" w:rsidP="009621CB">
            <w:pPr>
              <w:pStyle w:val="TableParagraph"/>
              <w:spacing w:before="50" w:after="50"/>
              <w:ind w:left="-42" w:right="170" w:firstLine="99"/>
              <w:jc w:val="right"/>
              <w:rPr>
                <w:rFonts w:ascii="Segoe UI" w:hAnsi="Segoe UI" w:cs="Segoe UI"/>
                <w:b/>
                <w:bCs/>
                <w:sz w:val="16"/>
                <w:szCs w:val="16"/>
              </w:rPr>
            </w:pPr>
            <w:r w:rsidRPr="009621CB">
              <w:rPr>
                <w:rFonts w:ascii="Segoe UI" w:hAnsi="Segoe UI" w:cs="Segoe UI"/>
                <w:b/>
                <w:bCs/>
                <w:sz w:val="16"/>
                <w:szCs w:val="16"/>
              </w:rPr>
              <w:t>20,530,388</w:t>
            </w:r>
          </w:p>
        </w:tc>
        <w:tc>
          <w:tcPr>
            <w:tcW w:w="3361" w:type="dxa"/>
            <w:tcBorders>
              <w:top w:val="single" w:sz="4" w:space="0" w:color="BFBFBF" w:themeColor="background1" w:themeShade="BF"/>
              <w:bottom w:val="single" w:sz="4" w:space="0" w:color="BFBFBF" w:themeColor="background1" w:themeShade="BF"/>
            </w:tcBorders>
          </w:tcPr>
          <w:p w14:paraId="27905B46" w14:textId="77777777" w:rsidR="00360374" w:rsidRPr="009621CB" w:rsidRDefault="00360374" w:rsidP="009621CB">
            <w:pPr>
              <w:pStyle w:val="TableParagraph"/>
              <w:spacing w:before="50" w:after="50"/>
              <w:ind w:left="66" w:hanging="5"/>
              <w:rPr>
                <w:rFonts w:ascii="Segoe UI" w:hAnsi="Segoe UI" w:cs="Segoe UI"/>
                <w:b/>
                <w:bCs/>
                <w:w w:val="105"/>
                <w:sz w:val="16"/>
                <w:szCs w:val="16"/>
              </w:rPr>
            </w:pPr>
            <w:r w:rsidRPr="009621CB">
              <w:rPr>
                <w:rFonts w:ascii="Segoe UI" w:hAnsi="Segoe UI" w:cs="Segoe UI"/>
                <w:b/>
                <w:bCs/>
                <w:w w:val="105"/>
                <w:sz w:val="16"/>
                <w:szCs w:val="16"/>
              </w:rPr>
              <w:t>Total services from Crown Entities</w:t>
            </w:r>
          </w:p>
        </w:tc>
        <w:tc>
          <w:tcPr>
            <w:tcW w:w="664" w:type="dxa"/>
            <w:tcBorders>
              <w:top w:val="single" w:sz="4" w:space="0" w:color="BFBFBF" w:themeColor="background1" w:themeShade="BF"/>
              <w:bottom w:val="single" w:sz="4" w:space="0" w:color="BFBFBF" w:themeColor="background1" w:themeShade="BF"/>
            </w:tcBorders>
          </w:tcPr>
          <w:p w14:paraId="680A5A5A" w14:textId="77777777" w:rsidR="00360374" w:rsidRPr="009621CB" w:rsidRDefault="00360374" w:rsidP="009621CB">
            <w:pPr>
              <w:pStyle w:val="TableParagraph"/>
              <w:spacing w:before="50" w:after="50"/>
              <w:ind w:left="-42" w:right="152" w:firstLine="99"/>
              <w:jc w:val="right"/>
              <w:rPr>
                <w:rFonts w:ascii="Segoe UI" w:hAnsi="Segoe UI" w:cs="Segoe UI"/>
                <w:b/>
                <w:bCs/>
                <w:w w:val="110"/>
                <w:sz w:val="16"/>
                <w:szCs w:val="16"/>
              </w:rPr>
            </w:pPr>
          </w:p>
        </w:tc>
        <w:tc>
          <w:tcPr>
            <w:tcW w:w="1238" w:type="dxa"/>
            <w:tcBorders>
              <w:top w:val="single" w:sz="4" w:space="0" w:color="BFBFBF" w:themeColor="background1" w:themeShade="BF"/>
              <w:bottom w:val="single" w:sz="4" w:space="0" w:color="BFBFBF" w:themeColor="background1" w:themeShade="BF"/>
            </w:tcBorders>
          </w:tcPr>
          <w:p w14:paraId="70392B4C" w14:textId="77777777" w:rsidR="00360374" w:rsidRPr="009621CB" w:rsidRDefault="00360374" w:rsidP="009621CB">
            <w:pPr>
              <w:pStyle w:val="TableParagraph"/>
              <w:spacing w:before="50" w:after="5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24,407,738</w:t>
            </w:r>
          </w:p>
        </w:tc>
        <w:tc>
          <w:tcPr>
            <w:tcW w:w="1286" w:type="dxa"/>
            <w:tcBorders>
              <w:top w:val="single" w:sz="4" w:space="0" w:color="BFBFBF" w:themeColor="background1" w:themeShade="BF"/>
              <w:bottom w:val="single" w:sz="4" w:space="0" w:color="BFBFBF" w:themeColor="background1" w:themeShade="BF"/>
            </w:tcBorders>
          </w:tcPr>
          <w:p w14:paraId="5C3F056F" w14:textId="77777777" w:rsidR="00360374" w:rsidRPr="009621CB" w:rsidRDefault="00360374" w:rsidP="009621CB">
            <w:pPr>
              <w:pStyle w:val="TableParagraph"/>
              <w:spacing w:before="50" w:after="5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21,901,019</w:t>
            </w:r>
          </w:p>
        </w:tc>
        <w:tc>
          <w:tcPr>
            <w:tcW w:w="1245" w:type="dxa"/>
            <w:tcBorders>
              <w:top w:val="single" w:sz="4" w:space="0" w:color="BFBFBF" w:themeColor="background1" w:themeShade="BF"/>
              <w:bottom w:val="single" w:sz="4" w:space="0" w:color="BFBFBF" w:themeColor="background1" w:themeShade="BF"/>
            </w:tcBorders>
          </w:tcPr>
          <w:p w14:paraId="78C052DB" w14:textId="77777777" w:rsidR="00360374" w:rsidRPr="009621CB" w:rsidRDefault="00360374" w:rsidP="009621CB">
            <w:pPr>
              <w:pStyle w:val="TableParagraph"/>
              <w:spacing w:before="50" w:after="5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25,447,973</w:t>
            </w:r>
          </w:p>
        </w:tc>
      </w:tr>
      <w:tr w:rsidR="00360374" w14:paraId="3EBAD073" w14:textId="77777777" w:rsidTr="009621CB">
        <w:trPr>
          <w:trHeight w:val="20"/>
        </w:trPr>
        <w:tc>
          <w:tcPr>
            <w:tcW w:w="1275" w:type="dxa"/>
            <w:tcBorders>
              <w:top w:val="single" w:sz="4" w:space="0" w:color="BFBFBF" w:themeColor="background1" w:themeShade="BF"/>
              <w:bottom w:val="single" w:sz="4" w:space="0" w:color="BFBFBF" w:themeColor="background1" w:themeShade="BF"/>
            </w:tcBorders>
          </w:tcPr>
          <w:p w14:paraId="3F0694B1" w14:textId="77777777" w:rsidR="00360374" w:rsidRPr="00360374" w:rsidRDefault="00360374" w:rsidP="009621CB">
            <w:pPr>
              <w:pStyle w:val="TableParagraph"/>
              <w:spacing w:before="50" w:after="50"/>
              <w:ind w:left="-42" w:right="170" w:firstLine="99"/>
              <w:jc w:val="right"/>
              <w:rPr>
                <w:rFonts w:ascii="Segoe UI" w:hAnsi="Segoe UI" w:cs="Segoe UI"/>
                <w:sz w:val="16"/>
                <w:szCs w:val="16"/>
              </w:rPr>
            </w:pPr>
            <w:r w:rsidRPr="00360374">
              <w:rPr>
                <w:rFonts w:ascii="Segoe UI" w:hAnsi="Segoe UI" w:cs="Segoe UI"/>
                <w:sz w:val="16"/>
                <w:szCs w:val="16"/>
              </w:rPr>
              <w:t>-</w:t>
            </w:r>
          </w:p>
        </w:tc>
        <w:tc>
          <w:tcPr>
            <w:tcW w:w="3361" w:type="dxa"/>
            <w:tcBorders>
              <w:top w:val="single" w:sz="4" w:space="0" w:color="BFBFBF" w:themeColor="background1" w:themeShade="BF"/>
              <w:bottom w:val="single" w:sz="4" w:space="0" w:color="BFBFBF" w:themeColor="background1" w:themeShade="BF"/>
            </w:tcBorders>
          </w:tcPr>
          <w:p w14:paraId="7A831C92" w14:textId="77777777" w:rsidR="00360374" w:rsidRPr="00360374" w:rsidRDefault="00360374" w:rsidP="009621CB">
            <w:pPr>
              <w:pStyle w:val="TableParagraph"/>
              <w:spacing w:before="50" w:after="50"/>
              <w:ind w:left="66" w:hanging="5"/>
              <w:rPr>
                <w:rFonts w:ascii="Segoe UI" w:hAnsi="Segoe UI" w:cs="Segoe UI"/>
                <w:w w:val="105"/>
                <w:sz w:val="16"/>
                <w:szCs w:val="16"/>
              </w:rPr>
            </w:pPr>
            <w:r w:rsidRPr="00360374">
              <w:rPr>
                <w:rFonts w:ascii="Segoe UI" w:hAnsi="Segoe UI" w:cs="Segoe UI"/>
                <w:w w:val="105"/>
                <w:sz w:val="16"/>
                <w:szCs w:val="16"/>
              </w:rPr>
              <w:t>Services from Government Departments</w:t>
            </w:r>
          </w:p>
        </w:tc>
        <w:tc>
          <w:tcPr>
            <w:tcW w:w="664" w:type="dxa"/>
            <w:tcBorders>
              <w:top w:val="single" w:sz="4" w:space="0" w:color="BFBFBF" w:themeColor="background1" w:themeShade="BF"/>
              <w:bottom w:val="single" w:sz="4" w:space="0" w:color="BFBFBF" w:themeColor="background1" w:themeShade="BF"/>
            </w:tcBorders>
          </w:tcPr>
          <w:p w14:paraId="12EBF7D1"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p>
        </w:tc>
        <w:tc>
          <w:tcPr>
            <w:tcW w:w="1238" w:type="dxa"/>
            <w:tcBorders>
              <w:top w:val="single" w:sz="4" w:space="0" w:color="BFBFBF" w:themeColor="background1" w:themeShade="BF"/>
              <w:bottom w:val="single" w:sz="4" w:space="0" w:color="BFBFBF" w:themeColor="background1" w:themeShade="BF"/>
            </w:tcBorders>
          </w:tcPr>
          <w:p w14:paraId="018EBA43"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1,132</w:t>
            </w:r>
          </w:p>
        </w:tc>
        <w:tc>
          <w:tcPr>
            <w:tcW w:w="1286" w:type="dxa"/>
            <w:tcBorders>
              <w:top w:val="single" w:sz="4" w:space="0" w:color="BFBFBF" w:themeColor="background1" w:themeShade="BF"/>
              <w:bottom w:val="single" w:sz="4" w:space="0" w:color="BFBFBF" w:themeColor="background1" w:themeShade="BF"/>
            </w:tcBorders>
          </w:tcPr>
          <w:p w14:paraId="5B8C4BB1"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c>
          <w:tcPr>
            <w:tcW w:w="1245" w:type="dxa"/>
            <w:tcBorders>
              <w:top w:val="single" w:sz="4" w:space="0" w:color="BFBFBF" w:themeColor="background1" w:themeShade="BF"/>
              <w:bottom w:val="single" w:sz="4" w:space="0" w:color="BFBFBF" w:themeColor="background1" w:themeShade="BF"/>
            </w:tcBorders>
          </w:tcPr>
          <w:p w14:paraId="3040BDB7"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800</w:t>
            </w:r>
          </w:p>
        </w:tc>
      </w:tr>
      <w:tr w:rsidR="00360374" w:rsidRPr="009621CB" w14:paraId="2CE5D0D1" w14:textId="77777777" w:rsidTr="009621CB">
        <w:trPr>
          <w:trHeight w:val="20"/>
        </w:trPr>
        <w:tc>
          <w:tcPr>
            <w:tcW w:w="1275" w:type="dxa"/>
            <w:tcBorders>
              <w:top w:val="single" w:sz="4" w:space="0" w:color="BFBFBF" w:themeColor="background1" w:themeShade="BF"/>
              <w:bottom w:val="single" w:sz="4" w:space="0" w:color="BFBFBF" w:themeColor="background1" w:themeShade="BF"/>
            </w:tcBorders>
          </w:tcPr>
          <w:p w14:paraId="1FDBA3BF" w14:textId="77777777" w:rsidR="00360374" w:rsidRPr="009621CB" w:rsidRDefault="00360374" w:rsidP="009621CB">
            <w:pPr>
              <w:pStyle w:val="TableParagraph"/>
              <w:spacing w:before="50" w:after="50"/>
              <w:ind w:left="-42" w:right="170" w:firstLine="99"/>
              <w:jc w:val="right"/>
              <w:rPr>
                <w:rFonts w:ascii="Segoe UI" w:hAnsi="Segoe UI" w:cs="Segoe UI"/>
                <w:b/>
                <w:bCs/>
                <w:sz w:val="16"/>
                <w:szCs w:val="16"/>
              </w:rPr>
            </w:pPr>
            <w:r w:rsidRPr="009621CB">
              <w:rPr>
                <w:rFonts w:ascii="Segoe UI" w:hAnsi="Segoe UI" w:cs="Segoe UI"/>
                <w:b/>
                <w:bCs/>
                <w:sz w:val="16"/>
                <w:szCs w:val="16"/>
              </w:rPr>
              <w:t>-</w:t>
            </w:r>
          </w:p>
        </w:tc>
        <w:tc>
          <w:tcPr>
            <w:tcW w:w="3361" w:type="dxa"/>
            <w:tcBorders>
              <w:top w:val="single" w:sz="4" w:space="0" w:color="BFBFBF" w:themeColor="background1" w:themeShade="BF"/>
              <w:bottom w:val="single" w:sz="4" w:space="0" w:color="BFBFBF" w:themeColor="background1" w:themeShade="BF"/>
            </w:tcBorders>
          </w:tcPr>
          <w:p w14:paraId="4825934E" w14:textId="77777777" w:rsidR="00360374" w:rsidRPr="009621CB" w:rsidRDefault="00360374" w:rsidP="009621CB">
            <w:pPr>
              <w:pStyle w:val="TableParagraph"/>
              <w:spacing w:before="50" w:after="50"/>
              <w:ind w:left="66" w:hanging="5"/>
              <w:rPr>
                <w:rFonts w:ascii="Segoe UI" w:hAnsi="Segoe UI" w:cs="Segoe UI"/>
                <w:b/>
                <w:bCs/>
                <w:w w:val="105"/>
                <w:sz w:val="16"/>
                <w:szCs w:val="16"/>
              </w:rPr>
            </w:pPr>
            <w:r w:rsidRPr="009621CB">
              <w:rPr>
                <w:rFonts w:ascii="Segoe UI" w:hAnsi="Segoe UI" w:cs="Segoe UI"/>
                <w:b/>
                <w:bCs/>
                <w:w w:val="105"/>
                <w:sz w:val="16"/>
                <w:szCs w:val="16"/>
              </w:rPr>
              <w:t>Total services from Government Departments</w:t>
            </w:r>
          </w:p>
        </w:tc>
        <w:tc>
          <w:tcPr>
            <w:tcW w:w="664" w:type="dxa"/>
            <w:tcBorders>
              <w:top w:val="single" w:sz="4" w:space="0" w:color="BFBFBF" w:themeColor="background1" w:themeShade="BF"/>
              <w:bottom w:val="single" w:sz="4" w:space="0" w:color="BFBFBF" w:themeColor="background1" w:themeShade="BF"/>
            </w:tcBorders>
          </w:tcPr>
          <w:p w14:paraId="6490E4A9" w14:textId="77777777" w:rsidR="00360374" w:rsidRPr="009621CB" w:rsidRDefault="00360374" w:rsidP="009621CB">
            <w:pPr>
              <w:pStyle w:val="TableParagraph"/>
              <w:spacing w:before="50" w:after="50"/>
              <w:ind w:left="-42" w:right="152" w:firstLine="99"/>
              <w:jc w:val="right"/>
              <w:rPr>
                <w:rFonts w:ascii="Segoe UI" w:hAnsi="Segoe UI" w:cs="Segoe UI"/>
                <w:b/>
                <w:bCs/>
                <w:w w:val="110"/>
                <w:sz w:val="16"/>
                <w:szCs w:val="16"/>
              </w:rPr>
            </w:pPr>
          </w:p>
        </w:tc>
        <w:tc>
          <w:tcPr>
            <w:tcW w:w="1238" w:type="dxa"/>
            <w:tcBorders>
              <w:top w:val="single" w:sz="4" w:space="0" w:color="BFBFBF" w:themeColor="background1" w:themeShade="BF"/>
              <w:bottom w:val="single" w:sz="4" w:space="0" w:color="BFBFBF" w:themeColor="background1" w:themeShade="BF"/>
            </w:tcBorders>
          </w:tcPr>
          <w:p w14:paraId="25A1129E" w14:textId="77777777" w:rsidR="00360374" w:rsidRPr="009621CB" w:rsidRDefault="00360374" w:rsidP="009621CB">
            <w:pPr>
              <w:pStyle w:val="TableParagraph"/>
              <w:spacing w:before="50" w:after="5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1,132</w:t>
            </w:r>
          </w:p>
        </w:tc>
        <w:tc>
          <w:tcPr>
            <w:tcW w:w="1286" w:type="dxa"/>
            <w:tcBorders>
              <w:top w:val="single" w:sz="4" w:space="0" w:color="BFBFBF" w:themeColor="background1" w:themeShade="BF"/>
              <w:bottom w:val="single" w:sz="4" w:space="0" w:color="BFBFBF" w:themeColor="background1" w:themeShade="BF"/>
            </w:tcBorders>
          </w:tcPr>
          <w:p w14:paraId="2F540E77" w14:textId="77777777" w:rsidR="00360374" w:rsidRPr="009621CB" w:rsidRDefault="00360374" w:rsidP="009621CB">
            <w:pPr>
              <w:pStyle w:val="TableParagraph"/>
              <w:spacing w:before="50" w:after="5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w:t>
            </w:r>
          </w:p>
        </w:tc>
        <w:tc>
          <w:tcPr>
            <w:tcW w:w="1245" w:type="dxa"/>
            <w:tcBorders>
              <w:top w:val="single" w:sz="4" w:space="0" w:color="BFBFBF" w:themeColor="background1" w:themeShade="BF"/>
              <w:bottom w:val="single" w:sz="4" w:space="0" w:color="BFBFBF" w:themeColor="background1" w:themeShade="BF"/>
            </w:tcBorders>
          </w:tcPr>
          <w:p w14:paraId="46BBC79E" w14:textId="77777777" w:rsidR="00360374" w:rsidRPr="009621CB" w:rsidRDefault="00360374" w:rsidP="009621CB">
            <w:pPr>
              <w:pStyle w:val="TableParagraph"/>
              <w:spacing w:before="50" w:after="5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800</w:t>
            </w:r>
          </w:p>
        </w:tc>
      </w:tr>
      <w:tr w:rsidR="00360374" w14:paraId="460169DF" w14:textId="77777777" w:rsidTr="009621CB">
        <w:trPr>
          <w:trHeight w:val="20"/>
        </w:trPr>
        <w:tc>
          <w:tcPr>
            <w:tcW w:w="1275" w:type="dxa"/>
            <w:tcBorders>
              <w:top w:val="single" w:sz="4" w:space="0" w:color="BFBFBF" w:themeColor="background1" w:themeShade="BF"/>
            </w:tcBorders>
          </w:tcPr>
          <w:p w14:paraId="0788A24B" w14:textId="77777777" w:rsidR="00360374" w:rsidRPr="00360374" w:rsidRDefault="00360374" w:rsidP="009621CB">
            <w:pPr>
              <w:pStyle w:val="TableParagraph"/>
              <w:spacing w:before="50" w:after="50"/>
              <w:ind w:left="-42" w:right="170" w:firstLine="99"/>
              <w:jc w:val="right"/>
              <w:rPr>
                <w:rFonts w:ascii="Segoe UI" w:hAnsi="Segoe UI" w:cs="Segoe UI"/>
                <w:sz w:val="16"/>
                <w:szCs w:val="16"/>
              </w:rPr>
            </w:pPr>
            <w:r w:rsidRPr="00360374">
              <w:rPr>
                <w:rFonts w:ascii="Segoe UI" w:hAnsi="Segoe UI" w:cs="Segoe UI"/>
                <w:sz w:val="16"/>
                <w:szCs w:val="16"/>
              </w:rPr>
              <w:t>90,755</w:t>
            </w:r>
          </w:p>
        </w:tc>
        <w:tc>
          <w:tcPr>
            <w:tcW w:w="3361" w:type="dxa"/>
            <w:tcBorders>
              <w:top w:val="single" w:sz="4" w:space="0" w:color="BFBFBF" w:themeColor="background1" w:themeShade="BF"/>
            </w:tcBorders>
          </w:tcPr>
          <w:p w14:paraId="1FC6CBD9" w14:textId="77777777" w:rsidR="00360374" w:rsidRPr="00360374" w:rsidRDefault="00360374" w:rsidP="009621CB">
            <w:pPr>
              <w:pStyle w:val="TableParagraph"/>
              <w:spacing w:before="50" w:after="50"/>
              <w:ind w:left="66" w:hanging="5"/>
              <w:rPr>
                <w:rFonts w:ascii="Segoe UI" w:hAnsi="Segoe UI" w:cs="Segoe UI"/>
                <w:w w:val="105"/>
                <w:sz w:val="16"/>
                <w:szCs w:val="16"/>
              </w:rPr>
            </w:pPr>
            <w:r w:rsidRPr="00360374">
              <w:rPr>
                <w:rFonts w:ascii="Segoe UI" w:hAnsi="Segoe UI" w:cs="Segoe UI"/>
                <w:w w:val="105"/>
                <w:sz w:val="16"/>
                <w:szCs w:val="16"/>
              </w:rPr>
              <w:t>Workforce training and development services</w:t>
            </w:r>
          </w:p>
        </w:tc>
        <w:tc>
          <w:tcPr>
            <w:tcW w:w="664" w:type="dxa"/>
            <w:tcBorders>
              <w:top w:val="single" w:sz="4" w:space="0" w:color="BFBFBF" w:themeColor="background1" w:themeShade="BF"/>
            </w:tcBorders>
          </w:tcPr>
          <w:p w14:paraId="28870AF1"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p>
        </w:tc>
        <w:tc>
          <w:tcPr>
            <w:tcW w:w="1238" w:type="dxa"/>
            <w:tcBorders>
              <w:top w:val="single" w:sz="4" w:space="0" w:color="BFBFBF" w:themeColor="background1" w:themeShade="BF"/>
            </w:tcBorders>
          </w:tcPr>
          <w:p w14:paraId="5FBB817C"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c>
          <w:tcPr>
            <w:tcW w:w="1286" w:type="dxa"/>
            <w:tcBorders>
              <w:top w:val="single" w:sz="4" w:space="0" w:color="BFBFBF" w:themeColor="background1" w:themeShade="BF"/>
            </w:tcBorders>
          </w:tcPr>
          <w:p w14:paraId="37636C41"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c>
          <w:tcPr>
            <w:tcW w:w="1245" w:type="dxa"/>
            <w:tcBorders>
              <w:top w:val="single" w:sz="4" w:space="0" w:color="BFBFBF" w:themeColor="background1" w:themeShade="BF"/>
            </w:tcBorders>
          </w:tcPr>
          <w:p w14:paraId="7C3CDD44"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r>
      <w:tr w:rsidR="00360374" w14:paraId="64A7F80C" w14:textId="77777777" w:rsidTr="009621CB">
        <w:trPr>
          <w:trHeight w:val="20"/>
        </w:trPr>
        <w:tc>
          <w:tcPr>
            <w:tcW w:w="1275" w:type="dxa"/>
          </w:tcPr>
          <w:p w14:paraId="3F4766B4" w14:textId="77777777" w:rsidR="00360374" w:rsidRPr="00360374" w:rsidRDefault="00360374" w:rsidP="009621CB">
            <w:pPr>
              <w:pStyle w:val="TableParagraph"/>
              <w:spacing w:before="50" w:after="50"/>
              <w:ind w:left="-42" w:right="170" w:firstLine="99"/>
              <w:jc w:val="right"/>
              <w:rPr>
                <w:rFonts w:ascii="Segoe UI" w:hAnsi="Segoe UI" w:cs="Segoe UI"/>
                <w:sz w:val="16"/>
                <w:szCs w:val="16"/>
              </w:rPr>
            </w:pPr>
            <w:r w:rsidRPr="00360374">
              <w:rPr>
                <w:rFonts w:ascii="Segoe UI" w:hAnsi="Segoe UI" w:cs="Segoe UI"/>
                <w:sz w:val="16"/>
                <w:szCs w:val="16"/>
              </w:rPr>
              <w:t>103,593</w:t>
            </w:r>
          </w:p>
        </w:tc>
        <w:tc>
          <w:tcPr>
            <w:tcW w:w="3361" w:type="dxa"/>
          </w:tcPr>
          <w:p w14:paraId="313BE74D" w14:textId="77777777" w:rsidR="00360374" w:rsidRPr="00360374" w:rsidRDefault="00360374" w:rsidP="009621CB">
            <w:pPr>
              <w:pStyle w:val="TableParagraph"/>
              <w:spacing w:before="50" w:after="50"/>
              <w:ind w:left="66" w:hanging="5"/>
              <w:rPr>
                <w:rFonts w:ascii="Segoe UI" w:hAnsi="Segoe UI" w:cs="Segoe UI"/>
                <w:w w:val="105"/>
                <w:sz w:val="16"/>
                <w:szCs w:val="16"/>
              </w:rPr>
            </w:pPr>
            <w:r w:rsidRPr="00360374">
              <w:rPr>
                <w:rFonts w:ascii="Segoe UI" w:hAnsi="Segoe UI" w:cs="Segoe UI"/>
                <w:w w:val="105"/>
                <w:sz w:val="16"/>
                <w:szCs w:val="16"/>
              </w:rPr>
              <w:t>Mental health services</w:t>
            </w:r>
          </w:p>
        </w:tc>
        <w:tc>
          <w:tcPr>
            <w:tcW w:w="664" w:type="dxa"/>
          </w:tcPr>
          <w:p w14:paraId="62253BA1"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p>
        </w:tc>
        <w:tc>
          <w:tcPr>
            <w:tcW w:w="1238" w:type="dxa"/>
          </w:tcPr>
          <w:p w14:paraId="496D7457"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c>
          <w:tcPr>
            <w:tcW w:w="1286" w:type="dxa"/>
          </w:tcPr>
          <w:p w14:paraId="07151A2E"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c>
          <w:tcPr>
            <w:tcW w:w="1245" w:type="dxa"/>
          </w:tcPr>
          <w:p w14:paraId="4F9A11C1"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r>
      <w:tr w:rsidR="00360374" w14:paraId="6DDA5631" w14:textId="77777777" w:rsidTr="009621CB">
        <w:trPr>
          <w:trHeight w:val="20"/>
        </w:trPr>
        <w:tc>
          <w:tcPr>
            <w:tcW w:w="1275" w:type="dxa"/>
          </w:tcPr>
          <w:p w14:paraId="1AE3C385" w14:textId="77777777" w:rsidR="00360374" w:rsidRPr="00360374" w:rsidRDefault="00360374" w:rsidP="009621CB">
            <w:pPr>
              <w:pStyle w:val="TableParagraph"/>
              <w:spacing w:before="50" w:after="50"/>
              <w:ind w:left="-42" w:right="170" w:firstLine="99"/>
              <w:jc w:val="right"/>
              <w:rPr>
                <w:rFonts w:ascii="Segoe UI" w:hAnsi="Segoe UI" w:cs="Segoe UI"/>
                <w:sz w:val="16"/>
                <w:szCs w:val="16"/>
              </w:rPr>
            </w:pPr>
            <w:r w:rsidRPr="00360374">
              <w:rPr>
                <w:rFonts w:ascii="Segoe UI" w:hAnsi="Segoe UI" w:cs="Segoe UI"/>
                <w:sz w:val="16"/>
                <w:szCs w:val="16"/>
              </w:rPr>
              <w:t>1,578,967</w:t>
            </w:r>
          </w:p>
        </w:tc>
        <w:tc>
          <w:tcPr>
            <w:tcW w:w="3361" w:type="dxa"/>
          </w:tcPr>
          <w:p w14:paraId="2ED09305" w14:textId="77777777" w:rsidR="00360374" w:rsidRPr="00360374" w:rsidRDefault="00360374" w:rsidP="009621CB">
            <w:pPr>
              <w:pStyle w:val="TableParagraph"/>
              <w:spacing w:before="50" w:after="50"/>
              <w:ind w:left="66" w:hanging="5"/>
              <w:rPr>
                <w:rFonts w:ascii="Segoe UI" w:hAnsi="Segoe UI" w:cs="Segoe UI"/>
                <w:w w:val="105"/>
                <w:sz w:val="16"/>
                <w:szCs w:val="16"/>
              </w:rPr>
            </w:pPr>
            <w:r w:rsidRPr="00360374">
              <w:rPr>
                <w:rFonts w:ascii="Segoe UI" w:hAnsi="Segoe UI" w:cs="Segoe UI"/>
                <w:w w:val="105"/>
                <w:sz w:val="16"/>
                <w:szCs w:val="16"/>
              </w:rPr>
              <w:t>Disability support services</w:t>
            </w:r>
          </w:p>
        </w:tc>
        <w:tc>
          <w:tcPr>
            <w:tcW w:w="664" w:type="dxa"/>
          </w:tcPr>
          <w:p w14:paraId="12A4E828"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p>
        </w:tc>
        <w:tc>
          <w:tcPr>
            <w:tcW w:w="1238" w:type="dxa"/>
          </w:tcPr>
          <w:p w14:paraId="5B6B08FE"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c>
          <w:tcPr>
            <w:tcW w:w="1286" w:type="dxa"/>
          </w:tcPr>
          <w:p w14:paraId="3444D689"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c>
          <w:tcPr>
            <w:tcW w:w="1245" w:type="dxa"/>
          </w:tcPr>
          <w:p w14:paraId="4FE70C93"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r>
      <w:tr w:rsidR="00360374" w14:paraId="35285F29" w14:textId="77777777" w:rsidTr="009621CB">
        <w:trPr>
          <w:trHeight w:val="20"/>
        </w:trPr>
        <w:tc>
          <w:tcPr>
            <w:tcW w:w="1275" w:type="dxa"/>
          </w:tcPr>
          <w:p w14:paraId="6C297A21" w14:textId="77777777" w:rsidR="00360374" w:rsidRPr="00360374" w:rsidRDefault="00360374" w:rsidP="009621CB">
            <w:pPr>
              <w:pStyle w:val="TableParagraph"/>
              <w:spacing w:before="50" w:after="50"/>
              <w:ind w:left="-42" w:right="170" w:firstLine="99"/>
              <w:jc w:val="right"/>
              <w:rPr>
                <w:rFonts w:ascii="Segoe UI" w:hAnsi="Segoe UI" w:cs="Segoe UI"/>
                <w:sz w:val="16"/>
                <w:szCs w:val="16"/>
              </w:rPr>
            </w:pPr>
            <w:r w:rsidRPr="00360374">
              <w:rPr>
                <w:rFonts w:ascii="Segoe UI" w:hAnsi="Segoe UI" w:cs="Segoe UI"/>
                <w:sz w:val="16"/>
                <w:szCs w:val="16"/>
              </w:rPr>
              <w:t>228,978</w:t>
            </w:r>
          </w:p>
        </w:tc>
        <w:tc>
          <w:tcPr>
            <w:tcW w:w="3361" w:type="dxa"/>
          </w:tcPr>
          <w:p w14:paraId="0E3F2639" w14:textId="77777777" w:rsidR="00360374" w:rsidRPr="00360374" w:rsidRDefault="00360374" w:rsidP="009621CB">
            <w:pPr>
              <w:pStyle w:val="TableParagraph"/>
              <w:spacing w:before="50" w:after="50"/>
              <w:ind w:left="66" w:hanging="5"/>
              <w:rPr>
                <w:rFonts w:ascii="Segoe UI" w:hAnsi="Segoe UI" w:cs="Segoe UI"/>
                <w:w w:val="105"/>
                <w:sz w:val="16"/>
                <w:szCs w:val="16"/>
              </w:rPr>
            </w:pPr>
            <w:r w:rsidRPr="00360374">
              <w:rPr>
                <w:rFonts w:ascii="Segoe UI" w:hAnsi="Segoe UI" w:cs="Segoe UI"/>
                <w:w w:val="105"/>
                <w:sz w:val="16"/>
                <w:szCs w:val="16"/>
              </w:rPr>
              <w:t>Maternity services</w:t>
            </w:r>
          </w:p>
        </w:tc>
        <w:tc>
          <w:tcPr>
            <w:tcW w:w="664" w:type="dxa"/>
          </w:tcPr>
          <w:p w14:paraId="27AA1148"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p>
        </w:tc>
        <w:tc>
          <w:tcPr>
            <w:tcW w:w="1238" w:type="dxa"/>
          </w:tcPr>
          <w:p w14:paraId="4265AFF4"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c>
          <w:tcPr>
            <w:tcW w:w="1286" w:type="dxa"/>
          </w:tcPr>
          <w:p w14:paraId="521BF157"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c>
          <w:tcPr>
            <w:tcW w:w="1245" w:type="dxa"/>
          </w:tcPr>
          <w:p w14:paraId="15067E4F"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r>
      <w:tr w:rsidR="00360374" w14:paraId="16BBBCB9" w14:textId="77777777" w:rsidTr="009621CB">
        <w:trPr>
          <w:trHeight w:val="20"/>
        </w:trPr>
        <w:tc>
          <w:tcPr>
            <w:tcW w:w="1275" w:type="dxa"/>
          </w:tcPr>
          <w:p w14:paraId="68D78627" w14:textId="77777777" w:rsidR="00360374" w:rsidRPr="00360374" w:rsidRDefault="00360374" w:rsidP="009621CB">
            <w:pPr>
              <w:pStyle w:val="TableParagraph"/>
              <w:spacing w:before="50" w:after="50"/>
              <w:ind w:left="-42" w:right="170" w:firstLine="99"/>
              <w:jc w:val="right"/>
              <w:rPr>
                <w:rFonts w:ascii="Segoe UI" w:hAnsi="Segoe UI" w:cs="Segoe UI"/>
                <w:sz w:val="16"/>
                <w:szCs w:val="16"/>
              </w:rPr>
            </w:pPr>
            <w:r w:rsidRPr="00360374">
              <w:rPr>
                <w:rFonts w:ascii="Segoe UI" w:hAnsi="Segoe UI" w:cs="Segoe UI"/>
                <w:sz w:val="16"/>
                <w:szCs w:val="16"/>
              </w:rPr>
              <w:t>1,818,027</w:t>
            </w:r>
          </w:p>
        </w:tc>
        <w:tc>
          <w:tcPr>
            <w:tcW w:w="3361" w:type="dxa"/>
          </w:tcPr>
          <w:p w14:paraId="2F427357" w14:textId="77777777" w:rsidR="00360374" w:rsidRPr="00360374" w:rsidRDefault="00360374" w:rsidP="009621CB">
            <w:pPr>
              <w:pStyle w:val="TableParagraph"/>
              <w:spacing w:before="50" w:after="50"/>
              <w:ind w:left="66" w:hanging="5"/>
              <w:rPr>
                <w:rFonts w:ascii="Segoe UI" w:hAnsi="Segoe UI" w:cs="Segoe UI"/>
                <w:w w:val="105"/>
                <w:sz w:val="16"/>
                <w:szCs w:val="16"/>
              </w:rPr>
            </w:pPr>
            <w:r w:rsidRPr="00360374">
              <w:rPr>
                <w:rFonts w:ascii="Segoe UI" w:hAnsi="Segoe UI" w:cs="Segoe UI"/>
                <w:w w:val="105"/>
                <w:sz w:val="16"/>
                <w:szCs w:val="16"/>
              </w:rPr>
              <w:t>COVID-19 activities</w:t>
            </w:r>
          </w:p>
        </w:tc>
        <w:tc>
          <w:tcPr>
            <w:tcW w:w="664" w:type="dxa"/>
          </w:tcPr>
          <w:p w14:paraId="234F9D09"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p>
        </w:tc>
        <w:tc>
          <w:tcPr>
            <w:tcW w:w="1238" w:type="dxa"/>
          </w:tcPr>
          <w:p w14:paraId="4048203C"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c>
          <w:tcPr>
            <w:tcW w:w="1286" w:type="dxa"/>
          </w:tcPr>
          <w:p w14:paraId="2A097FF4"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c>
          <w:tcPr>
            <w:tcW w:w="1245" w:type="dxa"/>
          </w:tcPr>
          <w:p w14:paraId="497E8B88"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r>
      <w:tr w:rsidR="00360374" w14:paraId="0955300A" w14:textId="77777777" w:rsidTr="009621CB">
        <w:trPr>
          <w:trHeight w:val="20"/>
        </w:trPr>
        <w:tc>
          <w:tcPr>
            <w:tcW w:w="1275" w:type="dxa"/>
          </w:tcPr>
          <w:p w14:paraId="3B43B04B" w14:textId="77777777" w:rsidR="00360374" w:rsidRPr="00360374" w:rsidRDefault="00360374" w:rsidP="009621CB">
            <w:pPr>
              <w:pStyle w:val="TableParagraph"/>
              <w:spacing w:before="50" w:after="50"/>
              <w:ind w:left="-42" w:right="170" w:firstLine="99"/>
              <w:jc w:val="right"/>
              <w:rPr>
                <w:rFonts w:ascii="Segoe UI" w:hAnsi="Segoe UI" w:cs="Segoe UI"/>
                <w:sz w:val="16"/>
                <w:szCs w:val="16"/>
              </w:rPr>
            </w:pPr>
            <w:r w:rsidRPr="00360374">
              <w:rPr>
                <w:rFonts w:ascii="Segoe UI" w:hAnsi="Segoe UI" w:cs="Segoe UI"/>
                <w:sz w:val="16"/>
                <w:szCs w:val="16"/>
              </w:rPr>
              <w:t>576,343</w:t>
            </w:r>
          </w:p>
        </w:tc>
        <w:tc>
          <w:tcPr>
            <w:tcW w:w="3361" w:type="dxa"/>
          </w:tcPr>
          <w:p w14:paraId="2ECEF1BB" w14:textId="77777777" w:rsidR="00360374" w:rsidRPr="00360374" w:rsidRDefault="00360374" w:rsidP="009621CB">
            <w:pPr>
              <w:pStyle w:val="TableParagraph"/>
              <w:spacing w:before="50" w:after="50"/>
              <w:ind w:left="66" w:hanging="5"/>
              <w:rPr>
                <w:rFonts w:ascii="Segoe UI" w:hAnsi="Segoe UI" w:cs="Segoe UI"/>
                <w:w w:val="105"/>
                <w:sz w:val="16"/>
                <w:szCs w:val="16"/>
              </w:rPr>
            </w:pPr>
            <w:r w:rsidRPr="00360374">
              <w:rPr>
                <w:rFonts w:ascii="Segoe UI" w:hAnsi="Segoe UI" w:cs="Segoe UI"/>
                <w:w w:val="105"/>
                <w:sz w:val="16"/>
                <w:szCs w:val="16"/>
              </w:rPr>
              <w:t>Services from third parties</w:t>
            </w:r>
          </w:p>
        </w:tc>
        <w:tc>
          <w:tcPr>
            <w:tcW w:w="664" w:type="dxa"/>
          </w:tcPr>
          <w:p w14:paraId="541C6D85"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p>
        </w:tc>
        <w:tc>
          <w:tcPr>
            <w:tcW w:w="1238" w:type="dxa"/>
          </w:tcPr>
          <w:p w14:paraId="61A2784E"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251,134</w:t>
            </w:r>
          </w:p>
        </w:tc>
        <w:tc>
          <w:tcPr>
            <w:tcW w:w="1286" w:type="dxa"/>
          </w:tcPr>
          <w:p w14:paraId="30EE453E"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644,572</w:t>
            </w:r>
          </w:p>
        </w:tc>
        <w:tc>
          <w:tcPr>
            <w:tcW w:w="1245" w:type="dxa"/>
          </w:tcPr>
          <w:p w14:paraId="3FE32D7F"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170,824</w:t>
            </w:r>
          </w:p>
        </w:tc>
      </w:tr>
      <w:tr w:rsidR="00360374" w14:paraId="23308B25" w14:textId="77777777" w:rsidTr="009621CB">
        <w:trPr>
          <w:trHeight w:val="20"/>
        </w:trPr>
        <w:tc>
          <w:tcPr>
            <w:tcW w:w="1275" w:type="dxa"/>
            <w:tcBorders>
              <w:bottom w:val="single" w:sz="4" w:space="0" w:color="BFBFBF" w:themeColor="background1" w:themeShade="BF"/>
            </w:tcBorders>
          </w:tcPr>
          <w:p w14:paraId="2420AD60" w14:textId="77777777" w:rsidR="00360374" w:rsidRPr="00360374" w:rsidRDefault="00360374" w:rsidP="009621CB">
            <w:pPr>
              <w:pStyle w:val="TableParagraph"/>
              <w:spacing w:before="50" w:after="50"/>
              <w:ind w:left="-42" w:right="170" w:firstLine="99"/>
              <w:jc w:val="right"/>
              <w:rPr>
                <w:rFonts w:ascii="Segoe UI" w:hAnsi="Segoe UI" w:cs="Segoe UI"/>
                <w:sz w:val="16"/>
                <w:szCs w:val="16"/>
              </w:rPr>
            </w:pPr>
            <w:r w:rsidRPr="00360374">
              <w:rPr>
                <w:rFonts w:ascii="Segoe UI" w:hAnsi="Segoe UI" w:cs="Segoe UI"/>
                <w:sz w:val="16"/>
                <w:szCs w:val="16"/>
              </w:rPr>
              <w:t>15,538</w:t>
            </w:r>
          </w:p>
        </w:tc>
        <w:tc>
          <w:tcPr>
            <w:tcW w:w="3361" w:type="dxa"/>
            <w:tcBorders>
              <w:bottom w:val="single" w:sz="4" w:space="0" w:color="BFBFBF" w:themeColor="background1" w:themeShade="BF"/>
            </w:tcBorders>
          </w:tcPr>
          <w:p w14:paraId="14A80921" w14:textId="77777777" w:rsidR="00360374" w:rsidRPr="00360374" w:rsidRDefault="00360374" w:rsidP="009621CB">
            <w:pPr>
              <w:pStyle w:val="TableParagraph"/>
              <w:spacing w:before="50" w:after="50"/>
              <w:ind w:left="66" w:hanging="5"/>
              <w:rPr>
                <w:rFonts w:ascii="Segoe UI" w:hAnsi="Segoe UI" w:cs="Segoe UI"/>
                <w:w w:val="105"/>
                <w:sz w:val="16"/>
                <w:szCs w:val="16"/>
              </w:rPr>
            </w:pPr>
            <w:r w:rsidRPr="00360374">
              <w:rPr>
                <w:rFonts w:ascii="Segoe UI" w:hAnsi="Segoe UI" w:cs="Segoe UI"/>
                <w:w w:val="105"/>
                <w:sz w:val="16"/>
                <w:szCs w:val="16"/>
              </w:rPr>
              <w:t>Impairment of inventory</w:t>
            </w:r>
          </w:p>
        </w:tc>
        <w:tc>
          <w:tcPr>
            <w:tcW w:w="664" w:type="dxa"/>
            <w:tcBorders>
              <w:bottom w:val="single" w:sz="4" w:space="0" w:color="BFBFBF" w:themeColor="background1" w:themeShade="BF"/>
            </w:tcBorders>
          </w:tcPr>
          <w:p w14:paraId="0D72F4E2"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p>
        </w:tc>
        <w:tc>
          <w:tcPr>
            <w:tcW w:w="1238" w:type="dxa"/>
            <w:tcBorders>
              <w:bottom w:val="single" w:sz="4" w:space="0" w:color="BFBFBF" w:themeColor="background1" w:themeShade="BF"/>
            </w:tcBorders>
          </w:tcPr>
          <w:p w14:paraId="0E2936EE" w14:textId="77777777" w:rsidR="00360374" w:rsidRPr="00360374" w:rsidRDefault="00360374" w:rsidP="009621CB">
            <w:pPr>
              <w:pStyle w:val="TableParagraph"/>
              <w:spacing w:before="50" w:after="50" w:line="272" w:lineRule="exact"/>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c>
          <w:tcPr>
            <w:tcW w:w="1286" w:type="dxa"/>
            <w:tcBorders>
              <w:bottom w:val="single" w:sz="4" w:space="0" w:color="BFBFBF" w:themeColor="background1" w:themeShade="BF"/>
            </w:tcBorders>
          </w:tcPr>
          <w:p w14:paraId="5E2CFE1C" w14:textId="77777777" w:rsidR="00360374" w:rsidRPr="00360374" w:rsidRDefault="00360374" w:rsidP="009621CB">
            <w:pPr>
              <w:pStyle w:val="TableParagraph"/>
              <w:spacing w:before="50" w:after="50" w:line="272" w:lineRule="exact"/>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c>
          <w:tcPr>
            <w:tcW w:w="1245" w:type="dxa"/>
            <w:tcBorders>
              <w:bottom w:val="single" w:sz="4" w:space="0" w:color="BFBFBF" w:themeColor="background1" w:themeShade="BF"/>
            </w:tcBorders>
          </w:tcPr>
          <w:p w14:paraId="7F1D541B" w14:textId="77777777" w:rsidR="00360374" w:rsidRPr="00360374" w:rsidRDefault="00360374" w:rsidP="009621CB">
            <w:pPr>
              <w:pStyle w:val="TableParagraph"/>
              <w:spacing w:before="50" w:after="50" w:line="272" w:lineRule="exact"/>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r>
      <w:tr w:rsidR="00360374" w:rsidRPr="009621CB" w14:paraId="1D0B831D" w14:textId="77777777" w:rsidTr="009621CB">
        <w:trPr>
          <w:trHeight w:val="20"/>
        </w:trPr>
        <w:tc>
          <w:tcPr>
            <w:tcW w:w="1275" w:type="dxa"/>
            <w:tcBorders>
              <w:top w:val="single" w:sz="4" w:space="0" w:color="BFBFBF" w:themeColor="background1" w:themeShade="BF"/>
              <w:bottom w:val="single" w:sz="4" w:space="0" w:color="BFBFBF" w:themeColor="background1" w:themeShade="BF"/>
            </w:tcBorders>
          </w:tcPr>
          <w:p w14:paraId="1856BD52" w14:textId="77777777" w:rsidR="00360374" w:rsidRPr="009621CB" w:rsidRDefault="00360374" w:rsidP="009621CB">
            <w:pPr>
              <w:pStyle w:val="TableParagraph"/>
              <w:spacing w:before="50" w:after="50"/>
              <w:ind w:left="-42" w:right="170" w:firstLine="99"/>
              <w:jc w:val="right"/>
              <w:rPr>
                <w:rFonts w:ascii="Segoe UI" w:hAnsi="Segoe UI" w:cs="Segoe UI"/>
                <w:b/>
                <w:bCs/>
                <w:sz w:val="16"/>
                <w:szCs w:val="16"/>
              </w:rPr>
            </w:pPr>
            <w:r w:rsidRPr="009621CB">
              <w:rPr>
                <w:rFonts w:ascii="Segoe UI" w:hAnsi="Segoe UI" w:cs="Segoe UI"/>
                <w:b/>
                <w:bCs/>
                <w:sz w:val="16"/>
                <w:szCs w:val="16"/>
              </w:rPr>
              <w:t>4,412,201</w:t>
            </w:r>
          </w:p>
        </w:tc>
        <w:tc>
          <w:tcPr>
            <w:tcW w:w="3361" w:type="dxa"/>
            <w:tcBorders>
              <w:top w:val="single" w:sz="4" w:space="0" w:color="BFBFBF" w:themeColor="background1" w:themeShade="BF"/>
              <w:bottom w:val="single" w:sz="4" w:space="0" w:color="BFBFBF" w:themeColor="background1" w:themeShade="BF"/>
            </w:tcBorders>
          </w:tcPr>
          <w:p w14:paraId="52A9B314" w14:textId="77777777" w:rsidR="00360374" w:rsidRPr="009621CB" w:rsidRDefault="00360374" w:rsidP="009621CB">
            <w:pPr>
              <w:pStyle w:val="TableParagraph"/>
              <w:spacing w:before="50" w:after="50"/>
              <w:ind w:left="66" w:hanging="5"/>
              <w:rPr>
                <w:rFonts w:ascii="Segoe UI" w:hAnsi="Segoe UI" w:cs="Segoe UI"/>
                <w:b/>
                <w:bCs/>
                <w:w w:val="105"/>
                <w:sz w:val="16"/>
                <w:szCs w:val="16"/>
              </w:rPr>
            </w:pPr>
            <w:r w:rsidRPr="009621CB">
              <w:rPr>
                <w:rFonts w:ascii="Segoe UI" w:hAnsi="Segoe UI" w:cs="Segoe UI"/>
                <w:b/>
                <w:bCs/>
                <w:w w:val="105"/>
                <w:sz w:val="16"/>
                <w:szCs w:val="16"/>
              </w:rPr>
              <w:t>Total services from third parties</w:t>
            </w:r>
          </w:p>
        </w:tc>
        <w:tc>
          <w:tcPr>
            <w:tcW w:w="664" w:type="dxa"/>
            <w:tcBorders>
              <w:top w:val="single" w:sz="4" w:space="0" w:color="BFBFBF" w:themeColor="background1" w:themeShade="BF"/>
              <w:bottom w:val="single" w:sz="4" w:space="0" w:color="BFBFBF" w:themeColor="background1" w:themeShade="BF"/>
            </w:tcBorders>
          </w:tcPr>
          <w:p w14:paraId="5347DA42" w14:textId="77777777" w:rsidR="00360374" w:rsidRPr="009621CB" w:rsidRDefault="00360374" w:rsidP="009621CB">
            <w:pPr>
              <w:pStyle w:val="TableParagraph"/>
              <w:spacing w:before="50" w:after="50"/>
              <w:ind w:left="-42" w:right="152" w:firstLine="99"/>
              <w:jc w:val="right"/>
              <w:rPr>
                <w:rFonts w:ascii="Segoe UI" w:hAnsi="Segoe UI" w:cs="Segoe UI"/>
                <w:b/>
                <w:bCs/>
                <w:w w:val="110"/>
                <w:sz w:val="16"/>
                <w:szCs w:val="16"/>
              </w:rPr>
            </w:pPr>
          </w:p>
        </w:tc>
        <w:tc>
          <w:tcPr>
            <w:tcW w:w="1238" w:type="dxa"/>
            <w:tcBorders>
              <w:top w:val="single" w:sz="4" w:space="0" w:color="BFBFBF" w:themeColor="background1" w:themeShade="BF"/>
              <w:bottom w:val="single" w:sz="4" w:space="0" w:color="BFBFBF" w:themeColor="background1" w:themeShade="BF"/>
            </w:tcBorders>
          </w:tcPr>
          <w:p w14:paraId="068D0792" w14:textId="77777777" w:rsidR="00360374" w:rsidRPr="009621CB" w:rsidRDefault="00360374" w:rsidP="009621CB">
            <w:pPr>
              <w:pStyle w:val="TableParagraph"/>
              <w:spacing w:before="50" w:after="5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251,134</w:t>
            </w:r>
          </w:p>
        </w:tc>
        <w:tc>
          <w:tcPr>
            <w:tcW w:w="1286" w:type="dxa"/>
            <w:tcBorders>
              <w:top w:val="single" w:sz="4" w:space="0" w:color="BFBFBF" w:themeColor="background1" w:themeShade="BF"/>
              <w:bottom w:val="single" w:sz="4" w:space="0" w:color="BFBFBF" w:themeColor="background1" w:themeShade="BF"/>
            </w:tcBorders>
          </w:tcPr>
          <w:p w14:paraId="6B682D99" w14:textId="77777777" w:rsidR="00360374" w:rsidRPr="009621CB" w:rsidRDefault="00360374" w:rsidP="009621CB">
            <w:pPr>
              <w:pStyle w:val="TableParagraph"/>
              <w:spacing w:before="50" w:after="5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644,572</w:t>
            </w:r>
          </w:p>
        </w:tc>
        <w:tc>
          <w:tcPr>
            <w:tcW w:w="1245" w:type="dxa"/>
            <w:tcBorders>
              <w:top w:val="single" w:sz="4" w:space="0" w:color="BFBFBF" w:themeColor="background1" w:themeShade="BF"/>
              <w:bottom w:val="single" w:sz="4" w:space="0" w:color="BFBFBF" w:themeColor="background1" w:themeShade="BF"/>
            </w:tcBorders>
          </w:tcPr>
          <w:p w14:paraId="16AA4451" w14:textId="77777777" w:rsidR="00360374" w:rsidRPr="009621CB" w:rsidRDefault="00360374" w:rsidP="009621CB">
            <w:pPr>
              <w:pStyle w:val="TableParagraph"/>
              <w:spacing w:before="50" w:after="5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170,824</w:t>
            </w:r>
          </w:p>
        </w:tc>
      </w:tr>
      <w:tr w:rsidR="00360374" w:rsidRPr="009621CB" w14:paraId="7E5297C8" w14:textId="77777777" w:rsidTr="009621CB">
        <w:trPr>
          <w:trHeight w:val="20"/>
        </w:trPr>
        <w:tc>
          <w:tcPr>
            <w:tcW w:w="1275" w:type="dxa"/>
            <w:tcBorders>
              <w:top w:val="single" w:sz="4" w:space="0" w:color="BFBFBF" w:themeColor="background1" w:themeShade="BF"/>
              <w:bottom w:val="single" w:sz="4" w:space="0" w:color="BFBFBF" w:themeColor="background1" w:themeShade="BF"/>
            </w:tcBorders>
          </w:tcPr>
          <w:p w14:paraId="5DB19F0A" w14:textId="77777777" w:rsidR="00360374" w:rsidRPr="009621CB" w:rsidRDefault="00360374" w:rsidP="009621CB">
            <w:pPr>
              <w:pStyle w:val="TableParagraph"/>
              <w:spacing w:before="50" w:after="50"/>
              <w:ind w:left="-42" w:right="170" w:firstLine="99"/>
              <w:jc w:val="right"/>
              <w:rPr>
                <w:rFonts w:ascii="Segoe UI" w:hAnsi="Segoe UI" w:cs="Segoe UI"/>
                <w:b/>
                <w:bCs/>
                <w:sz w:val="16"/>
                <w:szCs w:val="16"/>
              </w:rPr>
            </w:pPr>
            <w:r w:rsidRPr="009621CB">
              <w:rPr>
                <w:rFonts w:ascii="Segoe UI" w:hAnsi="Segoe UI" w:cs="Segoe UI"/>
                <w:b/>
                <w:bCs/>
                <w:sz w:val="16"/>
                <w:szCs w:val="16"/>
              </w:rPr>
              <w:t>24,942,589</w:t>
            </w:r>
          </w:p>
        </w:tc>
        <w:tc>
          <w:tcPr>
            <w:tcW w:w="3361" w:type="dxa"/>
            <w:tcBorders>
              <w:top w:val="single" w:sz="4" w:space="0" w:color="BFBFBF" w:themeColor="background1" w:themeShade="BF"/>
              <w:bottom w:val="single" w:sz="4" w:space="0" w:color="BFBFBF" w:themeColor="background1" w:themeShade="BF"/>
            </w:tcBorders>
          </w:tcPr>
          <w:p w14:paraId="022F229F" w14:textId="77777777" w:rsidR="00360374" w:rsidRPr="009621CB" w:rsidRDefault="00360374" w:rsidP="009621CB">
            <w:pPr>
              <w:pStyle w:val="TableParagraph"/>
              <w:spacing w:before="50" w:after="50"/>
              <w:ind w:left="66" w:hanging="5"/>
              <w:rPr>
                <w:rFonts w:ascii="Segoe UI" w:hAnsi="Segoe UI" w:cs="Segoe UI"/>
                <w:b/>
                <w:bCs/>
                <w:w w:val="105"/>
                <w:sz w:val="16"/>
                <w:szCs w:val="16"/>
              </w:rPr>
            </w:pPr>
            <w:r w:rsidRPr="009621CB">
              <w:rPr>
                <w:rFonts w:ascii="Segoe UI" w:hAnsi="Segoe UI" w:cs="Segoe UI"/>
                <w:b/>
                <w:bCs/>
                <w:w w:val="105"/>
                <w:sz w:val="16"/>
                <w:szCs w:val="16"/>
              </w:rPr>
              <w:t>Total services</w:t>
            </w:r>
          </w:p>
        </w:tc>
        <w:tc>
          <w:tcPr>
            <w:tcW w:w="664" w:type="dxa"/>
            <w:tcBorders>
              <w:top w:val="single" w:sz="4" w:space="0" w:color="BFBFBF" w:themeColor="background1" w:themeShade="BF"/>
              <w:bottom w:val="single" w:sz="4" w:space="0" w:color="BFBFBF" w:themeColor="background1" w:themeShade="BF"/>
            </w:tcBorders>
          </w:tcPr>
          <w:p w14:paraId="654FD506" w14:textId="77777777" w:rsidR="00360374" w:rsidRPr="009621CB" w:rsidRDefault="00360374" w:rsidP="009621CB">
            <w:pPr>
              <w:pStyle w:val="TableParagraph"/>
              <w:spacing w:before="50" w:after="50"/>
              <w:ind w:left="-42" w:right="152" w:firstLine="99"/>
              <w:jc w:val="right"/>
              <w:rPr>
                <w:rFonts w:ascii="Segoe UI" w:hAnsi="Segoe UI" w:cs="Segoe UI"/>
                <w:b/>
                <w:bCs/>
                <w:w w:val="110"/>
                <w:sz w:val="16"/>
                <w:szCs w:val="16"/>
              </w:rPr>
            </w:pPr>
          </w:p>
        </w:tc>
        <w:tc>
          <w:tcPr>
            <w:tcW w:w="1238" w:type="dxa"/>
            <w:tcBorders>
              <w:top w:val="single" w:sz="4" w:space="0" w:color="BFBFBF" w:themeColor="background1" w:themeShade="BF"/>
              <w:bottom w:val="single" w:sz="4" w:space="0" w:color="BFBFBF" w:themeColor="background1" w:themeShade="BF"/>
            </w:tcBorders>
          </w:tcPr>
          <w:p w14:paraId="42AC27EA" w14:textId="77777777" w:rsidR="00360374" w:rsidRPr="009621CB" w:rsidRDefault="00360374" w:rsidP="009621CB">
            <w:pPr>
              <w:pStyle w:val="TableParagraph"/>
              <w:spacing w:before="50" w:after="5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24,660,004</w:t>
            </w:r>
          </w:p>
        </w:tc>
        <w:tc>
          <w:tcPr>
            <w:tcW w:w="1286" w:type="dxa"/>
            <w:tcBorders>
              <w:top w:val="single" w:sz="4" w:space="0" w:color="BFBFBF" w:themeColor="background1" w:themeShade="BF"/>
              <w:bottom w:val="single" w:sz="4" w:space="0" w:color="BFBFBF" w:themeColor="background1" w:themeShade="BF"/>
            </w:tcBorders>
          </w:tcPr>
          <w:p w14:paraId="61841997" w14:textId="77777777" w:rsidR="00360374" w:rsidRPr="009621CB" w:rsidRDefault="00360374" w:rsidP="009621CB">
            <w:pPr>
              <w:pStyle w:val="TableParagraph"/>
              <w:spacing w:before="50" w:after="5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22,545,591</w:t>
            </w:r>
          </w:p>
        </w:tc>
        <w:tc>
          <w:tcPr>
            <w:tcW w:w="1245" w:type="dxa"/>
            <w:tcBorders>
              <w:top w:val="single" w:sz="4" w:space="0" w:color="BFBFBF" w:themeColor="background1" w:themeShade="BF"/>
              <w:bottom w:val="single" w:sz="4" w:space="0" w:color="BFBFBF" w:themeColor="background1" w:themeShade="BF"/>
            </w:tcBorders>
          </w:tcPr>
          <w:p w14:paraId="23D6B10A" w14:textId="77777777" w:rsidR="00360374" w:rsidRPr="009621CB" w:rsidRDefault="00360374" w:rsidP="009621CB">
            <w:pPr>
              <w:pStyle w:val="TableParagraph"/>
              <w:spacing w:before="50" w:after="5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25,619,597</w:t>
            </w:r>
          </w:p>
        </w:tc>
      </w:tr>
      <w:tr w:rsidR="00360374" w14:paraId="6E634D4A" w14:textId="77777777" w:rsidTr="009621CB">
        <w:trPr>
          <w:trHeight w:val="20"/>
        </w:trPr>
        <w:tc>
          <w:tcPr>
            <w:tcW w:w="1275" w:type="dxa"/>
            <w:tcBorders>
              <w:top w:val="single" w:sz="4" w:space="0" w:color="BFBFBF" w:themeColor="background1" w:themeShade="BF"/>
              <w:bottom w:val="single" w:sz="4" w:space="0" w:color="BFBFBF" w:themeColor="background1" w:themeShade="BF"/>
            </w:tcBorders>
          </w:tcPr>
          <w:p w14:paraId="4195DAFA" w14:textId="77777777" w:rsidR="00360374" w:rsidRPr="00360374" w:rsidRDefault="00360374" w:rsidP="009621CB">
            <w:pPr>
              <w:pStyle w:val="TableParagraph"/>
              <w:spacing w:before="50" w:after="50"/>
              <w:ind w:left="-42" w:right="170" w:firstLine="99"/>
              <w:jc w:val="right"/>
              <w:rPr>
                <w:rFonts w:ascii="Segoe UI" w:hAnsi="Segoe UI" w:cs="Segoe UI"/>
                <w:sz w:val="16"/>
                <w:szCs w:val="16"/>
              </w:rPr>
            </w:pPr>
            <w:r w:rsidRPr="00360374">
              <w:rPr>
                <w:rFonts w:ascii="Segoe UI" w:hAnsi="Segoe UI" w:cs="Segoe UI"/>
                <w:sz w:val="16"/>
                <w:szCs w:val="16"/>
              </w:rPr>
              <w:t>2,494</w:t>
            </w:r>
          </w:p>
        </w:tc>
        <w:tc>
          <w:tcPr>
            <w:tcW w:w="3361" w:type="dxa"/>
            <w:tcBorders>
              <w:top w:val="single" w:sz="4" w:space="0" w:color="BFBFBF" w:themeColor="background1" w:themeShade="BF"/>
              <w:bottom w:val="single" w:sz="4" w:space="0" w:color="BFBFBF" w:themeColor="background1" w:themeShade="BF"/>
            </w:tcBorders>
          </w:tcPr>
          <w:p w14:paraId="2CFE8476" w14:textId="77777777" w:rsidR="00360374" w:rsidRPr="00360374" w:rsidRDefault="00360374" w:rsidP="009621CB">
            <w:pPr>
              <w:pStyle w:val="TableParagraph"/>
              <w:spacing w:before="50" w:after="50"/>
              <w:ind w:left="66" w:hanging="5"/>
              <w:rPr>
                <w:rFonts w:ascii="Segoe UI" w:hAnsi="Segoe UI" w:cs="Segoe UI"/>
                <w:w w:val="105"/>
                <w:sz w:val="16"/>
                <w:szCs w:val="16"/>
              </w:rPr>
            </w:pPr>
            <w:r w:rsidRPr="00360374">
              <w:rPr>
                <w:rFonts w:ascii="Segoe UI" w:hAnsi="Segoe UI" w:cs="Segoe UI"/>
                <w:w w:val="105"/>
                <w:sz w:val="16"/>
                <w:szCs w:val="16"/>
              </w:rPr>
              <w:t>Revaluation adjustment in residential care loans</w:t>
            </w:r>
          </w:p>
        </w:tc>
        <w:tc>
          <w:tcPr>
            <w:tcW w:w="664" w:type="dxa"/>
            <w:tcBorders>
              <w:top w:val="single" w:sz="4" w:space="0" w:color="BFBFBF" w:themeColor="background1" w:themeShade="BF"/>
              <w:bottom w:val="single" w:sz="4" w:space="0" w:color="BFBFBF" w:themeColor="background1" w:themeShade="BF"/>
            </w:tcBorders>
          </w:tcPr>
          <w:p w14:paraId="3B2C5BF7"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p>
        </w:tc>
        <w:tc>
          <w:tcPr>
            <w:tcW w:w="1238" w:type="dxa"/>
            <w:tcBorders>
              <w:top w:val="single" w:sz="4" w:space="0" w:color="BFBFBF" w:themeColor="background1" w:themeShade="BF"/>
              <w:bottom w:val="single" w:sz="4" w:space="0" w:color="BFBFBF" w:themeColor="background1" w:themeShade="BF"/>
            </w:tcBorders>
          </w:tcPr>
          <w:p w14:paraId="2FD0D5F1"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c>
          <w:tcPr>
            <w:tcW w:w="1286" w:type="dxa"/>
            <w:tcBorders>
              <w:top w:val="single" w:sz="4" w:space="0" w:color="BFBFBF" w:themeColor="background1" w:themeShade="BF"/>
              <w:bottom w:val="single" w:sz="4" w:space="0" w:color="BFBFBF" w:themeColor="background1" w:themeShade="BF"/>
            </w:tcBorders>
          </w:tcPr>
          <w:p w14:paraId="79AC55C4"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c>
          <w:tcPr>
            <w:tcW w:w="1245" w:type="dxa"/>
            <w:tcBorders>
              <w:top w:val="single" w:sz="4" w:space="0" w:color="BFBFBF" w:themeColor="background1" w:themeShade="BF"/>
              <w:bottom w:val="single" w:sz="4" w:space="0" w:color="BFBFBF" w:themeColor="background1" w:themeShade="BF"/>
            </w:tcBorders>
          </w:tcPr>
          <w:p w14:paraId="63632A86"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r>
      <w:tr w:rsidR="00360374" w:rsidRPr="009621CB" w14:paraId="45C9432C" w14:textId="77777777" w:rsidTr="009621CB">
        <w:trPr>
          <w:trHeight w:val="20"/>
        </w:trPr>
        <w:tc>
          <w:tcPr>
            <w:tcW w:w="1275" w:type="dxa"/>
            <w:tcBorders>
              <w:top w:val="single" w:sz="4" w:space="0" w:color="BFBFBF" w:themeColor="background1" w:themeShade="BF"/>
              <w:bottom w:val="single" w:sz="4" w:space="0" w:color="BFBFBF" w:themeColor="background1" w:themeShade="BF"/>
            </w:tcBorders>
          </w:tcPr>
          <w:p w14:paraId="7298FE53" w14:textId="77777777" w:rsidR="00360374" w:rsidRPr="009621CB" w:rsidRDefault="00360374" w:rsidP="009621CB">
            <w:pPr>
              <w:pStyle w:val="TableParagraph"/>
              <w:spacing w:before="50" w:after="50"/>
              <w:ind w:left="-42" w:right="170" w:firstLine="99"/>
              <w:jc w:val="right"/>
              <w:rPr>
                <w:rFonts w:ascii="Segoe UI" w:hAnsi="Segoe UI" w:cs="Segoe UI"/>
                <w:b/>
                <w:bCs/>
                <w:sz w:val="16"/>
                <w:szCs w:val="16"/>
              </w:rPr>
            </w:pPr>
            <w:r w:rsidRPr="009621CB">
              <w:rPr>
                <w:rFonts w:ascii="Segoe UI" w:hAnsi="Segoe UI" w:cs="Segoe UI"/>
                <w:b/>
                <w:bCs/>
                <w:sz w:val="16"/>
                <w:szCs w:val="16"/>
              </w:rPr>
              <w:t>2,494</w:t>
            </w:r>
          </w:p>
        </w:tc>
        <w:tc>
          <w:tcPr>
            <w:tcW w:w="3361" w:type="dxa"/>
            <w:tcBorders>
              <w:top w:val="single" w:sz="4" w:space="0" w:color="BFBFBF" w:themeColor="background1" w:themeShade="BF"/>
              <w:bottom w:val="single" w:sz="4" w:space="0" w:color="BFBFBF" w:themeColor="background1" w:themeShade="BF"/>
            </w:tcBorders>
          </w:tcPr>
          <w:p w14:paraId="7261AC76" w14:textId="77777777" w:rsidR="00360374" w:rsidRPr="009621CB" w:rsidRDefault="00360374" w:rsidP="009621CB">
            <w:pPr>
              <w:pStyle w:val="TableParagraph"/>
              <w:spacing w:before="50" w:after="50"/>
              <w:ind w:left="66" w:hanging="5"/>
              <w:rPr>
                <w:rFonts w:ascii="Segoe UI" w:hAnsi="Segoe UI" w:cs="Segoe UI"/>
                <w:b/>
                <w:bCs/>
                <w:w w:val="105"/>
                <w:sz w:val="16"/>
                <w:szCs w:val="16"/>
              </w:rPr>
            </w:pPr>
            <w:r w:rsidRPr="009621CB">
              <w:rPr>
                <w:rFonts w:ascii="Segoe UI" w:hAnsi="Segoe UI" w:cs="Segoe UI"/>
                <w:b/>
                <w:bCs/>
                <w:w w:val="105"/>
                <w:sz w:val="16"/>
                <w:szCs w:val="16"/>
              </w:rPr>
              <w:t>Total revaluation and impairment adjustments</w:t>
            </w:r>
          </w:p>
        </w:tc>
        <w:tc>
          <w:tcPr>
            <w:tcW w:w="664" w:type="dxa"/>
            <w:tcBorders>
              <w:top w:val="single" w:sz="4" w:space="0" w:color="BFBFBF" w:themeColor="background1" w:themeShade="BF"/>
              <w:bottom w:val="single" w:sz="4" w:space="0" w:color="BFBFBF" w:themeColor="background1" w:themeShade="BF"/>
            </w:tcBorders>
          </w:tcPr>
          <w:p w14:paraId="282223E1" w14:textId="77777777" w:rsidR="00360374" w:rsidRPr="009621CB" w:rsidRDefault="00360374" w:rsidP="009621CB">
            <w:pPr>
              <w:pStyle w:val="TableParagraph"/>
              <w:spacing w:before="50" w:after="50"/>
              <w:ind w:left="-42" w:right="152" w:firstLine="99"/>
              <w:jc w:val="right"/>
              <w:rPr>
                <w:rFonts w:ascii="Segoe UI" w:hAnsi="Segoe UI" w:cs="Segoe UI"/>
                <w:b/>
                <w:bCs/>
                <w:w w:val="110"/>
                <w:sz w:val="16"/>
                <w:szCs w:val="16"/>
              </w:rPr>
            </w:pPr>
          </w:p>
        </w:tc>
        <w:tc>
          <w:tcPr>
            <w:tcW w:w="1238" w:type="dxa"/>
            <w:tcBorders>
              <w:top w:val="single" w:sz="4" w:space="0" w:color="BFBFBF" w:themeColor="background1" w:themeShade="BF"/>
              <w:bottom w:val="single" w:sz="4" w:space="0" w:color="BFBFBF" w:themeColor="background1" w:themeShade="BF"/>
            </w:tcBorders>
          </w:tcPr>
          <w:p w14:paraId="40C72FB4" w14:textId="77777777" w:rsidR="00360374" w:rsidRPr="009621CB" w:rsidRDefault="00360374" w:rsidP="009621CB">
            <w:pPr>
              <w:pStyle w:val="TableParagraph"/>
              <w:spacing w:before="50" w:after="5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w:t>
            </w:r>
          </w:p>
        </w:tc>
        <w:tc>
          <w:tcPr>
            <w:tcW w:w="1286" w:type="dxa"/>
            <w:tcBorders>
              <w:top w:val="single" w:sz="4" w:space="0" w:color="BFBFBF" w:themeColor="background1" w:themeShade="BF"/>
              <w:bottom w:val="single" w:sz="4" w:space="0" w:color="BFBFBF" w:themeColor="background1" w:themeShade="BF"/>
            </w:tcBorders>
          </w:tcPr>
          <w:p w14:paraId="347DD260" w14:textId="77777777" w:rsidR="00360374" w:rsidRPr="009621CB" w:rsidRDefault="00360374" w:rsidP="009621CB">
            <w:pPr>
              <w:pStyle w:val="TableParagraph"/>
              <w:spacing w:before="50" w:after="5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w:t>
            </w:r>
          </w:p>
        </w:tc>
        <w:tc>
          <w:tcPr>
            <w:tcW w:w="1245" w:type="dxa"/>
            <w:tcBorders>
              <w:top w:val="single" w:sz="4" w:space="0" w:color="BFBFBF" w:themeColor="background1" w:themeShade="BF"/>
              <w:bottom w:val="single" w:sz="4" w:space="0" w:color="BFBFBF" w:themeColor="background1" w:themeShade="BF"/>
            </w:tcBorders>
          </w:tcPr>
          <w:p w14:paraId="59FC7960" w14:textId="77777777" w:rsidR="00360374" w:rsidRPr="009621CB" w:rsidRDefault="00360374" w:rsidP="009621CB">
            <w:pPr>
              <w:pStyle w:val="TableParagraph"/>
              <w:spacing w:before="50" w:after="5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w:t>
            </w:r>
          </w:p>
        </w:tc>
      </w:tr>
      <w:tr w:rsidR="00360374" w:rsidRPr="009621CB" w14:paraId="258D1D81" w14:textId="77777777" w:rsidTr="009621CB">
        <w:trPr>
          <w:trHeight w:val="20"/>
        </w:trPr>
        <w:tc>
          <w:tcPr>
            <w:tcW w:w="1275" w:type="dxa"/>
            <w:tcBorders>
              <w:top w:val="single" w:sz="4" w:space="0" w:color="BFBFBF" w:themeColor="background1" w:themeShade="BF"/>
            </w:tcBorders>
          </w:tcPr>
          <w:p w14:paraId="5522CD05" w14:textId="77777777" w:rsidR="00360374" w:rsidRPr="009621CB" w:rsidRDefault="00360374" w:rsidP="009621CB">
            <w:pPr>
              <w:pStyle w:val="TableParagraph"/>
              <w:spacing w:before="50" w:after="50"/>
              <w:ind w:left="-42" w:right="170" w:firstLine="99"/>
              <w:jc w:val="right"/>
              <w:rPr>
                <w:rFonts w:ascii="Segoe UI" w:hAnsi="Segoe UI" w:cs="Segoe UI"/>
                <w:b/>
                <w:bCs/>
                <w:sz w:val="16"/>
                <w:szCs w:val="16"/>
              </w:rPr>
            </w:pPr>
            <w:r w:rsidRPr="009621CB">
              <w:rPr>
                <w:rFonts w:ascii="Segoe UI" w:hAnsi="Segoe UI" w:cs="Segoe UI"/>
                <w:b/>
                <w:bCs/>
                <w:sz w:val="16"/>
                <w:szCs w:val="16"/>
              </w:rPr>
              <w:t>24,945,083</w:t>
            </w:r>
          </w:p>
        </w:tc>
        <w:tc>
          <w:tcPr>
            <w:tcW w:w="3361" w:type="dxa"/>
            <w:tcBorders>
              <w:top w:val="single" w:sz="4" w:space="0" w:color="BFBFBF" w:themeColor="background1" w:themeShade="BF"/>
            </w:tcBorders>
          </w:tcPr>
          <w:p w14:paraId="33201115" w14:textId="77777777" w:rsidR="00360374" w:rsidRPr="009621CB" w:rsidRDefault="00360374" w:rsidP="009621CB">
            <w:pPr>
              <w:pStyle w:val="TableParagraph"/>
              <w:spacing w:before="50" w:after="50"/>
              <w:ind w:left="66" w:hanging="5"/>
              <w:rPr>
                <w:rFonts w:ascii="Segoe UI" w:hAnsi="Segoe UI" w:cs="Segoe UI"/>
                <w:b/>
                <w:bCs/>
                <w:w w:val="105"/>
                <w:sz w:val="16"/>
                <w:szCs w:val="16"/>
              </w:rPr>
            </w:pPr>
            <w:r w:rsidRPr="009621CB">
              <w:rPr>
                <w:rFonts w:ascii="Segoe UI" w:hAnsi="Segoe UI" w:cs="Segoe UI"/>
                <w:b/>
                <w:bCs/>
                <w:w w:val="105"/>
                <w:sz w:val="16"/>
                <w:szCs w:val="16"/>
              </w:rPr>
              <w:t>Total non-departmental expenses</w:t>
            </w:r>
          </w:p>
        </w:tc>
        <w:tc>
          <w:tcPr>
            <w:tcW w:w="664" w:type="dxa"/>
            <w:tcBorders>
              <w:top w:val="single" w:sz="4" w:space="0" w:color="BFBFBF" w:themeColor="background1" w:themeShade="BF"/>
            </w:tcBorders>
          </w:tcPr>
          <w:p w14:paraId="703C2B6B" w14:textId="77777777" w:rsidR="00360374" w:rsidRPr="009621CB" w:rsidRDefault="00360374" w:rsidP="009621CB">
            <w:pPr>
              <w:pStyle w:val="TableParagraph"/>
              <w:spacing w:before="50" w:after="50"/>
              <w:ind w:left="-42" w:right="152" w:firstLine="99"/>
              <w:jc w:val="right"/>
              <w:rPr>
                <w:rFonts w:ascii="Segoe UI" w:hAnsi="Segoe UI" w:cs="Segoe UI"/>
                <w:b/>
                <w:bCs/>
                <w:w w:val="110"/>
                <w:sz w:val="16"/>
                <w:szCs w:val="16"/>
              </w:rPr>
            </w:pPr>
          </w:p>
        </w:tc>
        <w:tc>
          <w:tcPr>
            <w:tcW w:w="1238" w:type="dxa"/>
            <w:tcBorders>
              <w:top w:val="single" w:sz="4" w:space="0" w:color="BFBFBF" w:themeColor="background1" w:themeShade="BF"/>
            </w:tcBorders>
          </w:tcPr>
          <w:p w14:paraId="4F5A8B13" w14:textId="77777777" w:rsidR="00360374" w:rsidRPr="009621CB" w:rsidRDefault="00360374" w:rsidP="009621CB">
            <w:pPr>
              <w:pStyle w:val="TableParagraph"/>
              <w:spacing w:before="50" w:after="5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24,660,004</w:t>
            </w:r>
          </w:p>
        </w:tc>
        <w:tc>
          <w:tcPr>
            <w:tcW w:w="1286" w:type="dxa"/>
            <w:tcBorders>
              <w:top w:val="single" w:sz="4" w:space="0" w:color="BFBFBF" w:themeColor="background1" w:themeShade="BF"/>
            </w:tcBorders>
          </w:tcPr>
          <w:p w14:paraId="5F96449F" w14:textId="77777777" w:rsidR="00360374" w:rsidRPr="009621CB" w:rsidRDefault="00360374" w:rsidP="009621CB">
            <w:pPr>
              <w:pStyle w:val="TableParagraph"/>
              <w:spacing w:before="50" w:after="5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22,545,591</w:t>
            </w:r>
          </w:p>
        </w:tc>
        <w:tc>
          <w:tcPr>
            <w:tcW w:w="1245" w:type="dxa"/>
            <w:tcBorders>
              <w:top w:val="single" w:sz="4" w:space="0" w:color="BFBFBF" w:themeColor="background1" w:themeShade="BF"/>
            </w:tcBorders>
          </w:tcPr>
          <w:p w14:paraId="22D3771B" w14:textId="77777777" w:rsidR="00360374" w:rsidRPr="009621CB" w:rsidRDefault="00360374" w:rsidP="009621CB">
            <w:pPr>
              <w:pStyle w:val="TableParagraph"/>
              <w:spacing w:before="50" w:after="5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25,619,597</w:t>
            </w:r>
          </w:p>
        </w:tc>
      </w:tr>
      <w:tr w:rsidR="00360374" w14:paraId="024E0005" w14:textId="77777777" w:rsidTr="009621CB">
        <w:trPr>
          <w:trHeight w:val="20"/>
        </w:trPr>
        <w:tc>
          <w:tcPr>
            <w:tcW w:w="1275" w:type="dxa"/>
            <w:tcBorders>
              <w:bottom w:val="single" w:sz="4" w:space="0" w:color="BFBFBF" w:themeColor="background1" w:themeShade="BF"/>
            </w:tcBorders>
          </w:tcPr>
          <w:p w14:paraId="31B19769" w14:textId="77777777" w:rsidR="00360374" w:rsidRPr="00360374" w:rsidRDefault="00360374" w:rsidP="009621CB">
            <w:pPr>
              <w:pStyle w:val="TableParagraph"/>
              <w:spacing w:before="50" w:after="50"/>
              <w:ind w:left="-42" w:right="170" w:firstLine="99"/>
              <w:jc w:val="right"/>
              <w:rPr>
                <w:rFonts w:ascii="Segoe UI" w:hAnsi="Segoe UI" w:cs="Segoe UI"/>
                <w:sz w:val="16"/>
                <w:szCs w:val="16"/>
              </w:rPr>
            </w:pPr>
            <w:r w:rsidRPr="00360374">
              <w:rPr>
                <w:rFonts w:ascii="Segoe UI" w:hAnsi="Segoe UI" w:cs="Segoe UI"/>
                <w:sz w:val="16"/>
                <w:szCs w:val="16"/>
              </w:rPr>
              <w:t>3,707,343</w:t>
            </w:r>
          </w:p>
        </w:tc>
        <w:tc>
          <w:tcPr>
            <w:tcW w:w="3361" w:type="dxa"/>
            <w:tcBorders>
              <w:bottom w:val="single" w:sz="4" w:space="0" w:color="BFBFBF" w:themeColor="background1" w:themeShade="BF"/>
            </w:tcBorders>
          </w:tcPr>
          <w:p w14:paraId="050A5DCE" w14:textId="77777777" w:rsidR="00360374" w:rsidRPr="00360374" w:rsidRDefault="00360374" w:rsidP="009621CB">
            <w:pPr>
              <w:pStyle w:val="TableParagraph"/>
              <w:spacing w:before="50" w:after="50"/>
              <w:ind w:left="66" w:hanging="5"/>
              <w:rPr>
                <w:rFonts w:ascii="Segoe UI" w:hAnsi="Segoe UI" w:cs="Segoe UI"/>
                <w:w w:val="105"/>
                <w:sz w:val="16"/>
                <w:szCs w:val="16"/>
              </w:rPr>
            </w:pPr>
            <w:r w:rsidRPr="00360374">
              <w:rPr>
                <w:rFonts w:ascii="Segoe UI" w:hAnsi="Segoe UI" w:cs="Segoe UI"/>
                <w:w w:val="105"/>
                <w:sz w:val="16"/>
                <w:szCs w:val="16"/>
              </w:rPr>
              <w:t>GST input expense</w:t>
            </w:r>
          </w:p>
        </w:tc>
        <w:tc>
          <w:tcPr>
            <w:tcW w:w="664" w:type="dxa"/>
            <w:tcBorders>
              <w:bottom w:val="single" w:sz="4" w:space="0" w:color="BFBFBF" w:themeColor="background1" w:themeShade="BF"/>
            </w:tcBorders>
          </w:tcPr>
          <w:p w14:paraId="79BD6653" w14:textId="77777777" w:rsidR="00360374" w:rsidRPr="00360374" w:rsidRDefault="00360374" w:rsidP="009621CB">
            <w:pPr>
              <w:pStyle w:val="TableParagraph"/>
              <w:spacing w:before="50" w:after="50"/>
              <w:ind w:left="-42" w:right="152" w:firstLine="99"/>
              <w:jc w:val="right"/>
              <w:rPr>
                <w:rFonts w:ascii="Segoe UI" w:hAnsi="Segoe UI" w:cs="Segoe UI"/>
                <w:w w:val="110"/>
                <w:sz w:val="16"/>
                <w:szCs w:val="16"/>
              </w:rPr>
            </w:pPr>
          </w:p>
        </w:tc>
        <w:tc>
          <w:tcPr>
            <w:tcW w:w="1238" w:type="dxa"/>
            <w:tcBorders>
              <w:bottom w:val="single" w:sz="4" w:space="0" w:color="BFBFBF" w:themeColor="background1" w:themeShade="BF"/>
            </w:tcBorders>
          </w:tcPr>
          <w:p w14:paraId="720B6AB9" w14:textId="77777777" w:rsidR="00360374" w:rsidRPr="00360374" w:rsidRDefault="00360374" w:rsidP="009621CB">
            <w:pPr>
              <w:pStyle w:val="TableParagraph"/>
              <w:spacing w:before="50" w:after="50" w:line="272" w:lineRule="exact"/>
              <w:ind w:left="-42" w:right="152" w:firstLine="99"/>
              <w:jc w:val="right"/>
              <w:rPr>
                <w:rFonts w:ascii="Segoe UI" w:hAnsi="Segoe UI" w:cs="Segoe UI"/>
                <w:w w:val="110"/>
                <w:sz w:val="16"/>
                <w:szCs w:val="16"/>
              </w:rPr>
            </w:pPr>
            <w:r w:rsidRPr="00360374">
              <w:rPr>
                <w:rFonts w:ascii="Segoe UI" w:hAnsi="Segoe UI" w:cs="Segoe UI"/>
                <w:w w:val="110"/>
                <w:sz w:val="16"/>
                <w:szCs w:val="16"/>
              </w:rPr>
              <w:t>3,715,789</w:t>
            </w:r>
          </w:p>
        </w:tc>
        <w:tc>
          <w:tcPr>
            <w:tcW w:w="1286" w:type="dxa"/>
            <w:tcBorders>
              <w:bottom w:val="single" w:sz="4" w:space="0" w:color="BFBFBF" w:themeColor="background1" w:themeShade="BF"/>
            </w:tcBorders>
          </w:tcPr>
          <w:p w14:paraId="3B0A1CB0" w14:textId="77777777" w:rsidR="00360374" w:rsidRPr="00360374" w:rsidRDefault="00360374" w:rsidP="009621CB">
            <w:pPr>
              <w:pStyle w:val="TableParagraph"/>
              <w:spacing w:before="50" w:after="50" w:line="272" w:lineRule="exact"/>
              <w:ind w:left="-42" w:right="152" w:firstLine="99"/>
              <w:jc w:val="right"/>
              <w:rPr>
                <w:rFonts w:ascii="Segoe UI" w:hAnsi="Segoe UI" w:cs="Segoe UI"/>
                <w:w w:val="110"/>
                <w:sz w:val="16"/>
                <w:szCs w:val="16"/>
              </w:rPr>
            </w:pPr>
            <w:r w:rsidRPr="00360374">
              <w:rPr>
                <w:rFonts w:ascii="Segoe UI" w:hAnsi="Segoe UI" w:cs="Segoe UI"/>
                <w:w w:val="110"/>
                <w:sz w:val="16"/>
                <w:szCs w:val="16"/>
              </w:rPr>
              <w:t>3,381,839</w:t>
            </w:r>
          </w:p>
        </w:tc>
        <w:tc>
          <w:tcPr>
            <w:tcW w:w="1245" w:type="dxa"/>
            <w:tcBorders>
              <w:bottom w:val="single" w:sz="4" w:space="0" w:color="BFBFBF" w:themeColor="background1" w:themeShade="BF"/>
            </w:tcBorders>
          </w:tcPr>
          <w:p w14:paraId="0DFB71EB" w14:textId="77777777" w:rsidR="00360374" w:rsidRPr="00360374" w:rsidRDefault="00360374" w:rsidP="009621CB">
            <w:pPr>
              <w:pStyle w:val="TableParagraph"/>
              <w:spacing w:before="50" w:after="50" w:line="272" w:lineRule="exact"/>
              <w:ind w:left="-42" w:right="152" w:firstLine="99"/>
              <w:jc w:val="right"/>
              <w:rPr>
                <w:rFonts w:ascii="Segoe UI" w:hAnsi="Segoe UI" w:cs="Segoe UI"/>
                <w:w w:val="110"/>
                <w:sz w:val="16"/>
                <w:szCs w:val="16"/>
              </w:rPr>
            </w:pPr>
            <w:r w:rsidRPr="00360374">
              <w:rPr>
                <w:rFonts w:ascii="Segoe UI" w:hAnsi="Segoe UI" w:cs="Segoe UI"/>
                <w:w w:val="110"/>
                <w:sz w:val="16"/>
                <w:szCs w:val="16"/>
              </w:rPr>
              <w:t>3,842,940</w:t>
            </w:r>
          </w:p>
        </w:tc>
      </w:tr>
      <w:tr w:rsidR="00360374" w:rsidRPr="009621CB" w14:paraId="5DD566D9" w14:textId="77777777" w:rsidTr="009621CB">
        <w:trPr>
          <w:trHeight w:val="20"/>
        </w:trPr>
        <w:tc>
          <w:tcPr>
            <w:tcW w:w="1275" w:type="dxa"/>
            <w:tcBorders>
              <w:top w:val="single" w:sz="4" w:space="0" w:color="BFBFBF" w:themeColor="background1" w:themeShade="BF"/>
              <w:bottom w:val="single" w:sz="4" w:space="0" w:color="BFBFBF" w:themeColor="background1" w:themeShade="BF"/>
            </w:tcBorders>
          </w:tcPr>
          <w:p w14:paraId="05636369" w14:textId="77777777" w:rsidR="00360374" w:rsidRPr="009621CB" w:rsidRDefault="00360374" w:rsidP="009621CB">
            <w:pPr>
              <w:pStyle w:val="TableParagraph"/>
              <w:spacing w:before="50" w:after="50"/>
              <w:ind w:left="-42" w:right="170" w:firstLine="99"/>
              <w:jc w:val="right"/>
              <w:rPr>
                <w:rFonts w:ascii="Segoe UI" w:hAnsi="Segoe UI" w:cs="Segoe UI"/>
                <w:b/>
                <w:bCs/>
                <w:sz w:val="16"/>
                <w:szCs w:val="16"/>
              </w:rPr>
            </w:pPr>
            <w:r w:rsidRPr="009621CB">
              <w:rPr>
                <w:rFonts w:ascii="Segoe UI" w:hAnsi="Segoe UI" w:cs="Segoe UI"/>
                <w:b/>
                <w:bCs/>
                <w:sz w:val="16"/>
                <w:szCs w:val="16"/>
              </w:rPr>
              <w:t>28,652,426</w:t>
            </w:r>
          </w:p>
        </w:tc>
        <w:tc>
          <w:tcPr>
            <w:tcW w:w="3361" w:type="dxa"/>
            <w:tcBorders>
              <w:top w:val="single" w:sz="4" w:space="0" w:color="BFBFBF" w:themeColor="background1" w:themeShade="BF"/>
              <w:bottom w:val="single" w:sz="4" w:space="0" w:color="BFBFBF" w:themeColor="background1" w:themeShade="BF"/>
            </w:tcBorders>
          </w:tcPr>
          <w:p w14:paraId="50E97156" w14:textId="77777777" w:rsidR="00360374" w:rsidRPr="009621CB" w:rsidRDefault="00360374" w:rsidP="009621CB">
            <w:pPr>
              <w:pStyle w:val="TableParagraph"/>
              <w:spacing w:before="50" w:after="50"/>
              <w:ind w:left="66" w:hanging="5"/>
              <w:rPr>
                <w:rFonts w:ascii="Segoe UI" w:hAnsi="Segoe UI" w:cs="Segoe UI"/>
                <w:b/>
                <w:bCs/>
                <w:w w:val="105"/>
                <w:sz w:val="16"/>
                <w:szCs w:val="16"/>
              </w:rPr>
            </w:pPr>
            <w:r w:rsidRPr="009621CB">
              <w:rPr>
                <w:rFonts w:ascii="Segoe UI" w:hAnsi="Segoe UI" w:cs="Segoe UI"/>
                <w:b/>
                <w:bCs/>
                <w:w w:val="105"/>
                <w:sz w:val="16"/>
                <w:szCs w:val="16"/>
              </w:rPr>
              <w:t>Total non-departmental expenses GST inclusive</w:t>
            </w:r>
          </w:p>
        </w:tc>
        <w:tc>
          <w:tcPr>
            <w:tcW w:w="664" w:type="dxa"/>
            <w:tcBorders>
              <w:top w:val="single" w:sz="4" w:space="0" w:color="BFBFBF" w:themeColor="background1" w:themeShade="BF"/>
              <w:bottom w:val="single" w:sz="4" w:space="0" w:color="BFBFBF" w:themeColor="background1" w:themeShade="BF"/>
            </w:tcBorders>
          </w:tcPr>
          <w:p w14:paraId="26ADD7EF" w14:textId="77777777" w:rsidR="00360374" w:rsidRPr="009621CB" w:rsidRDefault="00360374" w:rsidP="009621CB">
            <w:pPr>
              <w:pStyle w:val="TableParagraph"/>
              <w:spacing w:before="50" w:after="50"/>
              <w:ind w:left="-42" w:right="152" w:firstLine="99"/>
              <w:jc w:val="right"/>
              <w:rPr>
                <w:rFonts w:ascii="Segoe UI" w:hAnsi="Segoe UI" w:cs="Segoe UI"/>
                <w:b/>
                <w:bCs/>
                <w:w w:val="110"/>
                <w:sz w:val="16"/>
                <w:szCs w:val="16"/>
              </w:rPr>
            </w:pPr>
          </w:p>
        </w:tc>
        <w:tc>
          <w:tcPr>
            <w:tcW w:w="1238" w:type="dxa"/>
            <w:tcBorders>
              <w:top w:val="single" w:sz="4" w:space="0" w:color="BFBFBF" w:themeColor="background1" w:themeShade="BF"/>
              <w:bottom w:val="single" w:sz="4" w:space="0" w:color="BFBFBF" w:themeColor="background1" w:themeShade="BF"/>
            </w:tcBorders>
          </w:tcPr>
          <w:p w14:paraId="7641C55C" w14:textId="77777777" w:rsidR="00360374" w:rsidRPr="009621CB" w:rsidRDefault="00360374" w:rsidP="009621CB">
            <w:pPr>
              <w:pStyle w:val="TableParagraph"/>
              <w:spacing w:before="50" w:after="5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28,375,793</w:t>
            </w:r>
          </w:p>
        </w:tc>
        <w:tc>
          <w:tcPr>
            <w:tcW w:w="1286" w:type="dxa"/>
            <w:tcBorders>
              <w:top w:val="single" w:sz="4" w:space="0" w:color="BFBFBF" w:themeColor="background1" w:themeShade="BF"/>
              <w:bottom w:val="single" w:sz="4" w:space="0" w:color="BFBFBF" w:themeColor="background1" w:themeShade="BF"/>
            </w:tcBorders>
          </w:tcPr>
          <w:p w14:paraId="543D5CF2" w14:textId="77777777" w:rsidR="00360374" w:rsidRPr="009621CB" w:rsidRDefault="00360374" w:rsidP="009621CB">
            <w:pPr>
              <w:pStyle w:val="TableParagraph"/>
              <w:spacing w:before="50" w:after="5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25,927,430</w:t>
            </w:r>
          </w:p>
        </w:tc>
        <w:tc>
          <w:tcPr>
            <w:tcW w:w="1245" w:type="dxa"/>
            <w:tcBorders>
              <w:top w:val="single" w:sz="4" w:space="0" w:color="BFBFBF" w:themeColor="background1" w:themeShade="BF"/>
              <w:bottom w:val="single" w:sz="4" w:space="0" w:color="BFBFBF" w:themeColor="background1" w:themeShade="BF"/>
            </w:tcBorders>
          </w:tcPr>
          <w:p w14:paraId="512399F0" w14:textId="77777777" w:rsidR="00360374" w:rsidRPr="009621CB" w:rsidRDefault="00360374" w:rsidP="009621CB">
            <w:pPr>
              <w:pStyle w:val="TableParagraph"/>
              <w:spacing w:before="50" w:after="5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29,462,537</w:t>
            </w:r>
          </w:p>
        </w:tc>
      </w:tr>
    </w:tbl>
    <w:p w14:paraId="7590B4B0" w14:textId="3ED9B992" w:rsidR="00360374" w:rsidRDefault="00360374" w:rsidP="00360374">
      <w:pPr>
        <w:pStyle w:val="Note"/>
      </w:pPr>
      <w:r>
        <w:t>The accompanying notes form part of these financial statements.</w:t>
      </w:r>
    </w:p>
    <w:p w14:paraId="256BD899" w14:textId="4B70BB99" w:rsidR="00360374" w:rsidRDefault="00360374" w:rsidP="00360374">
      <w:pPr>
        <w:pStyle w:val="Note"/>
        <w:sectPr w:rsidR="00360374" w:rsidSect="007615A9">
          <w:pgSz w:w="11907" w:h="16840" w:code="9"/>
          <w:pgMar w:top="1418" w:right="1842" w:bottom="1134" w:left="1843" w:header="284" w:footer="425" w:gutter="284"/>
          <w:cols w:space="720"/>
        </w:sectPr>
      </w:pPr>
      <w:r>
        <w:t>For a full understanding of the Crown’s financial position and the results of its operations for the year, refer to the consolidated Financial Statement of the Government for the year ended 30 June 2023.</w:t>
      </w:r>
    </w:p>
    <w:p w14:paraId="0D98A95F" w14:textId="77777777" w:rsidR="00360374" w:rsidRDefault="00360374" w:rsidP="00360374">
      <w:pPr>
        <w:pStyle w:val="Heading3"/>
        <w:spacing w:before="0"/>
      </w:pPr>
      <w:r>
        <w:lastRenderedPageBreak/>
        <w:t>Schedule of non-departmental revenue and capital receipts for the year ended 30 June 2023</w:t>
      </w:r>
    </w:p>
    <w:p w14:paraId="1E299322" w14:textId="7B6AE61B" w:rsidR="00360374" w:rsidRDefault="00360374" w:rsidP="00360374">
      <w:r>
        <w:t>Non-departmental revenues and capital receipts are administered by the Ministry on behalf of the Crown. As these revenues are not established by the Ministry nor earned in the production of its outputs they are not reported in the financial statements.</w:t>
      </w:r>
    </w:p>
    <w:p w14:paraId="2F5CC732" w14:textId="77777777" w:rsidR="00360374" w:rsidRDefault="00360374" w:rsidP="00360374"/>
    <w:tbl>
      <w:tblPr>
        <w:tblW w:w="8437" w:type="dxa"/>
        <w:tblLayout w:type="fixed"/>
        <w:tblCellMar>
          <w:left w:w="0" w:type="dxa"/>
          <w:right w:w="0" w:type="dxa"/>
        </w:tblCellMar>
        <w:tblLook w:val="01E0" w:firstRow="1" w:lastRow="1" w:firstColumn="1" w:lastColumn="1" w:noHBand="0" w:noVBand="0"/>
      </w:tblPr>
      <w:tblGrid>
        <w:gridCol w:w="1275"/>
        <w:gridCol w:w="3403"/>
        <w:gridCol w:w="1233"/>
        <w:gridCol w:w="1351"/>
        <w:gridCol w:w="1175"/>
      </w:tblGrid>
      <w:tr w:rsidR="00360374" w:rsidRPr="009621CB" w14:paraId="4A404F19" w14:textId="77777777" w:rsidTr="000F0E12">
        <w:trPr>
          <w:trHeight w:val="1004"/>
        </w:trPr>
        <w:tc>
          <w:tcPr>
            <w:tcW w:w="1275" w:type="dxa"/>
            <w:shd w:val="clear" w:color="auto" w:fill="D9D9D9" w:themeFill="background1" w:themeFillShade="D9"/>
          </w:tcPr>
          <w:p w14:paraId="23554EB6" w14:textId="5D116DAA" w:rsidR="00360374" w:rsidRPr="009621CB" w:rsidRDefault="00360374" w:rsidP="00360374">
            <w:pPr>
              <w:pStyle w:val="TableParagraph"/>
              <w:spacing w:before="60" w:after="60"/>
              <w:ind w:left="-42" w:right="170" w:firstLine="99"/>
              <w:jc w:val="right"/>
              <w:rPr>
                <w:rFonts w:ascii="Segoe UI" w:hAnsi="Segoe UI" w:cs="Segoe UI"/>
                <w:b/>
                <w:bCs/>
                <w:sz w:val="16"/>
                <w:szCs w:val="16"/>
              </w:rPr>
            </w:pPr>
            <w:r w:rsidRPr="009621CB">
              <w:rPr>
                <w:rFonts w:ascii="Segoe UI" w:hAnsi="Segoe UI" w:cs="Segoe UI"/>
                <w:b/>
                <w:bCs/>
                <w:sz w:val="16"/>
                <w:szCs w:val="16"/>
              </w:rPr>
              <w:t>Actual</w:t>
            </w:r>
          </w:p>
          <w:p w14:paraId="1AB95D3C" w14:textId="77777777" w:rsidR="00360374" w:rsidRPr="009621CB" w:rsidRDefault="00360374" w:rsidP="00360374">
            <w:pPr>
              <w:pStyle w:val="TableParagraph"/>
              <w:spacing w:before="60" w:after="60"/>
              <w:ind w:left="-42" w:right="170" w:firstLine="99"/>
              <w:jc w:val="right"/>
              <w:rPr>
                <w:rFonts w:ascii="Segoe UI" w:hAnsi="Segoe UI" w:cs="Segoe UI"/>
                <w:b/>
                <w:bCs/>
                <w:sz w:val="16"/>
                <w:szCs w:val="16"/>
              </w:rPr>
            </w:pPr>
          </w:p>
          <w:p w14:paraId="543A745A" w14:textId="77777777" w:rsidR="00360374" w:rsidRPr="009621CB" w:rsidRDefault="00360374" w:rsidP="00360374">
            <w:pPr>
              <w:pStyle w:val="TableParagraph"/>
              <w:spacing w:before="60" w:after="60"/>
              <w:ind w:left="-42" w:right="170" w:firstLine="99"/>
              <w:jc w:val="right"/>
              <w:rPr>
                <w:rFonts w:ascii="Segoe UI" w:hAnsi="Segoe UI" w:cs="Segoe UI"/>
                <w:b/>
                <w:bCs/>
                <w:sz w:val="16"/>
                <w:szCs w:val="16"/>
              </w:rPr>
            </w:pPr>
            <w:r w:rsidRPr="009621CB">
              <w:rPr>
                <w:rFonts w:ascii="Segoe UI" w:hAnsi="Segoe UI" w:cs="Segoe UI"/>
                <w:b/>
                <w:bCs/>
                <w:sz w:val="16"/>
                <w:szCs w:val="16"/>
              </w:rPr>
              <w:t>2022</w:t>
            </w:r>
          </w:p>
          <w:p w14:paraId="618E8B51" w14:textId="77777777" w:rsidR="00360374" w:rsidRPr="009621CB" w:rsidRDefault="00360374" w:rsidP="00360374">
            <w:pPr>
              <w:pStyle w:val="TableParagraph"/>
              <w:spacing w:before="60" w:after="60"/>
              <w:ind w:left="-42" w:right="170" w:firstLine="99"/>
              <w:jc w:val="right"/>
              <w:rPr>
                <w:rFonts w:ascii="Segoe UI" w:hAnsi="Segoe UI" w:cs="Segoe UI"/>
                <w:b/>
                <w:bCs/>
                <w:sz w:val="16"/>
                <w:szCs w:val="16"/>
              </w:rPr>
            </w:pPr>
            <w:r w:rsidRPr="009621CB">
              <w:rPr>
                <w:rFonts w:ascii="Segoe UI" w:hAnsi="Segoe UI" w:cs="Segoe UI"/>
                <w:b/>
                <w:bCs/>
                <w:sz w:val="16"/>
                <w:szCs w:val="16"/>
              </w:rPr>
              <w:t>$000</w:t>
            </w:r>
          </w:p>
        </w:tc>
        <w:tc>
          <w:tcPr>
            <w:tcW w:w="3403" w:type="dxa"/>
            <w:shd w:val="clear" w:color="auto" w:fill="D9D9D9" w:themeFill="background1" w:themeFillShade="D9"/>
          </w:tcPr>
          <w:p w14:paraId="34838E79" w14:textId="1F62D5D6" w:rsidR="00360374" w:rsidRPr="009621CB" w:rsidRDefault="00360374" w:rsidP="00991CAB">
            <w:pPr>
              <w:pStyle w:val="TableParagraph"/>
              <w:spacing w:line="20" w:lineRule="exact"/>
              <w:ind w:left="3933"/>
              <w:rPr>
                <w:b/>
                <w:bCs/>
                <w:sz w:val="2"/>
              </w:rPr>
            </w:pPr>
          </w:p>
          <w:p w14:paraId="35FD8EF3" w14:textId="77777777" w:rsidR="00360374" w:rsidRPr="009621CB" w:rsidRDefault="00360374" w:rsidP="00991CAB">
            <w:pPr>
              <w:pStyle w:val="TableParagraph"/>
              <w:rPr>
                <w:b/>
                <w:bCs/>
                <w:sz w:val="20"/>
              </w:rPr>
            </w:pPr>
          </w:p>
          <w:p w14:paraId="5B61D5B2" w14:textId="77777777" w:rsidR="00360374" w:rsidRPr="009621CB" w:rsidRDefault="00360374" w:rsidP="00991CAB">
            <w:pPr>
              <w:pStyle w:val="TableParagraph"/>
              <w:rPr>
                <w:b/>
                <w:bCs/>
                <w:sz w:val="20"/>
              </w:rPr>
            </w:pPr>
          </w:p>
          <w:p w14:paraId="3BD88CE1" w14:textId="2DB2447E" w:rsidR="00360374" w:rsidRPr="009621CB" w:rsidRDefault="00360374" w:rsidP="00991CAB">
            <w:pPr>
              <w:pStyle w:val="TableParagraph"/>
              <w:tabs>
                <w:tab w:val="left" w:pos="3933"/>
              </w:tabs>
              <w:spacing w:line="20" w:lineRule="exact"/>
              <w:ind w:left="-8"/>
              <w:rPr>
                <w:b/>
                <w:bCs/>
                <w:sz w:val="2"/>
              </w:rPr>
            </w:pPr>
            <w:r w:rsidRPr="009621CB">
              <w:rPr>
                <w:b/>
                <w:bCs/>
                <w:sz w:val="2"/>
              </w:rPr>
              <w:tab/>
            </w:r>
          </w:p>
        </w:tc>
        <w:tc>
          <w:tcPr>
            <w:tcW w:w="1233" w:type="dxa"/>
            <w:shd w:val="clear" w:color="auto" w:fill="D9D9D9" w:themeFill="background1" w:themeFillShade="D9"/>
          </w:tcPr>
          <w:p w14:paraId="01F37F4D" w14:textId="53EA42CC" w:rsidR="00360374" w:rsidRPr="009621CB" w:rsidRDefault="009621CB" w:rsidP="00360374">
            <w:pPr>
              <w:pStyle w:val="TableParagraph"/>
              <w:spacing w:before="60" w:after="6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A</w:t>
            </w:r>
            <w:r w:rsidR="00360374" w:rsidRPr="009621CB">
              <w:rPr>
                <w:rFonts w:ascii="Segoe UI" w:hAnsi="Segoe UI" w:cs="Segoe UI"/>
                <w:b/>
                <w:bCs/>
                <w:w w:val="110"/>
                <w:sz w:val="16"/>
                <w:szCs w:val="16"/>
              </w:rPr>
              <w:t>ctual</w:t>
            </w:r>
            <w:r w:rsidRPr="009621CB">
              <w:rPr>
                <w:rFonts w:ascii="Segoe UI" w:hAnsi="Segoe UI" w:cs="Segoe UI"/>
                <w:b/>
                <w:bCs/>
                <w:w w:val="110"/>
                <w:sz w:val="16"/>
                <w:szCs w:val="16"/>
              </w:rPr>
              <w:br/>
            </w:r>
          </w:p>
          <w:p w14:paraId="75676C0F" w14:textId="77777777" w:rsidR="00360374" w:rsidRPr="009621CB" w:rsidRDefault="00360374" w:rsidP="00360374">
            <w:pPr>
              <w:pStyle w:val="TableParagraph"/>
              <w:spacing w:before="60" w:after="6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2023</w:t>
            </w:r>
          </w:p>
          <w:p w14:paraId="1BA97969" w14:textId="77777777" w:rsidR="00360374" w:rsidRPr="009621CB" w:rsidRDefault="00360374" w:rsidP="00360374">
            <w:pPr>
              <w:pStyle w:val="TableParagraph"/>
              <w:spacing w:before="60" w:after="6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$000</w:t>
            </w:r>
          </w:p>
        </w:tc>
        <w:tc>
          <w:tcPr>
            <w:tcW w:w="1351" w:type="dxa"/>
            <w:shd w:val="clear" w:color="auto" w:fill="D9D9D9" w:themeFill="background1" w:themeFillShade="D9"/>
          </w:tcPr>
          <w:p w14:paraId="633BB436" w14:textId="7B1B2CC5" w:rsidR="00360374" w:rsidRPr="009621CB" w:rsidRDefault="00360374" w:rsidP="00360374">
            <w:pPr>
              <w:pStyle w:val="TableParagraph"/>
              <w:spacing w:before="60" w:after="6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Unaudited</w:t>
            </w:r>
            <w:r w:rsidR="009621CB" w:rsidRPr="009621CB">
              <w:rPr>
                <w:rFonts w:ascii="Segoe UI" w:hAnsi="Segoe UI" w:cs="Segoe UI"/>
                <w:b/>
                <w:bCs/>
                <w:w w:val="110"/>
                <w:sz w:val="16"/>
                <w:szCs w:val="16"/>
              </w:rPr>
              <w:br/>
            </w:r>
            <w:r w:rsidRPr="009621CB">
              <w:rPr>
                <w:rFonts w:ascii="Segoe UI" w:hAnsi="Segoe UI" w:cs="Segoe UI"/>
                <w:b/>
                <w:bCs/>
                <w:w w:val="110"/>
                <w:sz w:val="16"/>
                <w:szCs w:val="16"/>
              </w:rPr>
              <w:t>budget</w:t>
            </w:r>
          </w:p>
          <w:p w14:paraId="047D6439" w14:textId="77777777" w:rsidR="00360374" w:rsidRPr="009621CB" w:rsidRDefault="00360374" w:rsidP="00360374">
            <w:pPr>
              <w:pStyle w:val="TableParagraph"/>
              <w:spacing w:before="60" w:after="6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2023</w:t>
            </w:r>
          </w:p>
          <w:p w14:paraId="597A81B3" w14:textId="77777777" w:rsidR="00360374" w:rsidRPr="009621CB" w:rsidRDefault="00360374" w:rsidP="00360374">
            <w:pPr>
              <w:pStyle w:val="TableParagraph"/>
              <w:spacing w:before="60" w:after="6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$000</w:t>
            </w:r>
          </w:p>
        </w:tc>
        <w:tc>
          <w:tcPr>
            <w:tcW w:w="1175" w:type="dxa"/>
            <w:shd w:val="clear" w:color="auto" w:fill="D9D9D9" w:themeFill="background1" w:themeFillShade="D9"/>
          </w:tcPr>
          <w:p w14:paraId="4C8C06D4" w14:textId="77777777" w:rsidR="00360374" w:rsidRPr="009621CB" w:rsidRDefault="00360374" w:rsidP="00360374">
            <w:pPr>
              <w:pStyle w:val="TableParagraph"/>
              <w:spacing w:before="60" w:after="6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Revised budget</w:t>
            </w:r>
          </w:p>
          <w:p w14:paraId="32EEE1E9" w14:textId="77777777" w:rsidR="00360374" w:rsidRPr="009621CB" w:rsidRDefault="00360374" w:rsidP="00360374">
            <w:pPr>
              <w:pStyle w:val="TableParagraph"/>
              <w:spacing w:before="60" w:after="6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2023</w:t>
            </w:r>
          </w:p>
          <w:p w14:paraId="115D7AE5" w14:textId="77777777" w:rsidR="00360374" w:rsidRPr="009621CB" w:rsidRDefault="00360374" w:rsidP="00360374">
            <w:pPr>
              <w:pStyle w:val="TableParagraph"/>
              <w:spacing w:before="60" w:after="6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$000</w:t>
            </w:r>
          </w:p>
        </w:tc>
      </w:tr>
      <w:tr w:rsidR="00360374" w:rsidRPr="000F0E12" w14:paraId="6E2D9F58" w14:textId="77777777" w:rsidTr="000F0E12">
        <w:trPr>
          <w:trHeight w:val="334"/>
        </w:trPr>
        <w:tc>
          <w:tcPr>
            <w:tcW w:w="1275" w:type="dxa"/>
          </w:tcPr>
          <w:p w14:paraId="20275CDB" w14:textId="77777777" w:rsidR="00360374" w:rsidRPr="000F0E12" w:rsidRDefault="00360374" w:rsidP="00360374">
            <w:pPr>
              <w:pStyle w:val="TableParagraph"/>
              <w:spacing w:before="60" w:after="60"/>
              <w:ind w:left="-42" w:right="170" w:firstLine="99"/>
              <w:jc w:val="right"/>
              <w:rPr>
                <w:rFonts w:ascii="Segoe UI" w:hAnsi="Segoe UI" w:cs="Segoe UI"/>
                <w:b/>
                <w:bCs/>
                <w:sz w:val="16"/>
                <w:szCs w:val="16"/>
              </w:rPr>
            </w:pPr>
          </w:p>
        </w:tc>
        <w:tc>
          <w:tcPr>
            <w:tcW w:w="3403" w:type="dxa"/>
          </w:tcPr>
          <w:p w14:paraId="2122112E" w14:textId="77777777" w:rsidR="00360374" w:rsidRPr="000F0E12" w:rsidRDefault="00360374" w:rsidP="00360374">
            <w:pPr>
              <w:pStyle w:val="TableParagraph"/>
              <w:spacing w:before="60" w:after="60"/>
              <w:ind w:left="66" w:hanging="5"/>
              <w:rPr>
                <w:rFonts w:ascii="Segoe UI" w:hAnsi="Segoe UI" w:cs="Segoe UI"/>
                <w:b/>
                <w:bCs/>
                <w:w w:val="105"/>
                <w:sz w:val="16"/>
                <w:szCs w:val="16"/>
              </w:rPr>
            </w:pPr>
            <w:r w:rsidRPr="000F0E12">
              <w:rPr>
                <w:rFonts w:ascii="Segoe UI" w:hAnsi="Segoe UI" w:cs="Segoe UI"/>
                <w:b/>
                <w:bCs/>
                <w:w w:val="105"/>
                <w:sz w:val="16"/>
                <w:szCs w:val="16"/>
              </w:rPr>
              <w:t>Revenue</w:t>
            </w:r>
          </w:p>
        </w:tc>
        <w:tc>
          <w:tcPr>
            <w:tcW w:w="1233" w:type="dxa"/>
          </w:tcPr>
          <w:p w14:paraId="32F9E076" w14:textId="77777777" w:rsidR="00360374" w:rsidRPr="000F0E12" w:rsidRDefault="00360374" w:rsidP="00360374">
            <w:pPr>
              <w:pStyle w:val="TableParagraph"/>
              <w:spacing w:before="60" w:after="60"/>
              <w:ind w:left="-42" w:right="152" w:firstLine="99"/>
              <w:jc w:val="right"/>
              <w:rPr>
                <w:rFonts w:ascii="Segoe UI" w:hAnsi="Segoe UI" w:cs="Segoe UI"/>
                <w:b/>
                <w:bCs/>
                <w:w w:val="110"/>
                <w:sz w:val="16"/>
                <w:szCs w:val="16"/>
              </w:rPr>
            </w:pPr>
          </w:p>
        </w:tc>
        <w:tc>
          <w:tcPr>
            <w:tcW w:w="1351" w:type="dxa"/>
          </w:tcPr>
          <w:p w14:paraId="3724E509" w14:textId="77777777" w:rsidR="00360374" w:rsidRPr="000F0E12" w:rsidRDefault="00360374" w:rsidP="00360374">
            <w:pPr>
              <w:pStyle w:val="TableParagraph"/>
              <w:spacing w:before="60" w:after="60"/>
              <w:ind w:left="-42" w:right="152" w:firstLine="99"/>
              <w:jc w:val="right"/>
              <w:rPr>
                <w:rFonts w:ascii="Segoe UI" w:hAnsi="Segoe UI" w:cs="Segoe UI"/>
                <w:b/>
                <w:bCs/>
                <w:w w:val="110"/>
                <w:sz w:val="16"/>
                <w:szCs w:val="16"/>
              </w:rPr>
            </w:pPr>
          </w:p>
        </w:tc>
        <w:tc>
          <w:tcPr>
            <w:tcW w:w="1175" w:type="dxa"/>
          </w:tcPr>
          <w:p w14:paraId="1D735FC4" w14:textId="77777777" w:rsidR="00360374" w:rsidRPr="000F0E12" w:rsidRDefault="00360374" w:rsidP="00360374">
            <w:pPr>
              <w:pStyle w:val="TableParagraph"/>
              <w:spacing w:before="60" w:after="60"/>
              <w:ind w:left="-42" w:right="152" w:firstLine="99"/>
              <w:jc w:val="right"/>
              <w:rPr>
                <w:rFonts w:ascii="Segoe UI" w:hAnsi="Segoe UI" w:cs="Segoe UI"/>
                <w:b/>
                <w:bCs/>
                <w:w w:val="110"/>
                <w:sz w:val="16"/>
                <w:szCs w:val="16"/>
              </w:rPr>
            </w:pPr>
          </w:p>
        </w:tc>
      </w:tr>
      <w:tr w:rsidR="00360374" w:rsidRPr="000F0E12" w14:paraId="6F5FB187" w14:textId="77777777" w:rsidTr="000F0E12">
        <w:trPr>
          <w:trHeight w:val="579"/>
        </w:trPr>
        <w:tc>
          <w:tcPr>
            <w:tcW w:w="1275" w:type="dxa"/>
          </w:tcPr>
          <w:p w14:paraId="6746D533" w14:textId="77777777" w:rsidR="00360374" w:rsidRPr="000F0E12" w:rsidRDefault="00360374" w:rsidP="00360374">
            <w:pPr>
              <w:pStyle w:val="TableParagraph"/>
              <w:spacing w:before="60" w:after="60"/>
              <w:ind w:left="-42" w:right="170" w:firstLine="99"/>
              <w:jc w:val="right"/>
              <w:rPr>
                <w:rFonts w:ascii="Segoe UI" w:hAnsi="Segoe UI" w:cs="Segoe UI"/>
                <w:b/>
                <w:bCs/>
                <w:sz w:val="16"/>
                <w:szCs w:val="16"/>
              </w:rPr>
            </w:pPr>
          </w:p>
        </w:tc>
        <w:tc>
          <w:tcPr>
            <w:tcW w:w="3403" w:type="dxa"/>
          </w:tcPr>
          <w:p w14:paraId="236DE477" w14:textId="77777777" w:rsidR="00360374" w:rsidRPr="000F0E12" w:rsidRDefault="00360374" w:rsidP="00360374">
            <w:pPr>
              <w:pStyle w:val="TableParagraph"/>
              <w:spacing w:before="60" w:after="60"/>
              <w:ind w:left="66" w:hanging="5"/>
              <w:rPr>
                <w:rFonts w:ascii="Segoe UI" w:hAnsi="Segoe UI" w:cs="Segoe UI"/>
                <w:b/>
                <w:bCs/>
                <w:w w:val="105"/>
                <w:sz w:val="16"/>
                <w:szCs w:val="16"/>
              </w:rPr>
            </w:pPr>
            <w:r w:rsidRPr="000F0E12">
              <w:rPr>
                <w:rFonts w:ascii="Segoe UI" w:hAnsi="Segoe UI" w:cs="Segoe UI"/>
                <w:b/>
                <w:bCs/>
                <w:w w:val="105"/>
                <w:sz w:val="16"/>
                <w:szCs w:val="16"/>
              </w:rPr>
              <w:t>Reimbursement from the Accident Compensation Corporation (ACC)</w:t>
            </w:r>
          </w:p>
        </w:tc>
        <w:tc>
          <w:tcPr>
            <w:tcW w:w="1233" w:type="dxa"/>
          </w:tcPr>
          <w:p w14:paraId="49E26207" w14:textId="77777777" w:rsidR="00360374" w:rsidRPr="000F0E12" w:rsidRDefault="00360374" w:rsidP="00360374">
            <w:pPr>
              <w:pStyle w:val="TableParagraph"/>
              <w:spacing w:before="60" w:after="60"/>
              <w:ind w:left="-42" w:right="152" w:firstLine="99"/>
              <w:jc w:val="right"/>
              <w:rPr>
                <w:rFonts w:ascii="Segoe UI" w:hAnsi="Segoe UI" w:cs="Segoe UI"/>
                <w:b/>
                <w:bCs/>
                <w:w w:val="110"/>
                <w:sz w:val="16"/>
                <w:szCs w:val="16"/>
              </w:rPr>
            </w:pPr>
          </w:p>
        </w:tc>
        <w:tc>
          <w:tcPr>
            <w:tcW w:w="1351" w:type="dxa"/>
          </w:tcPr>
          <w:p w14:paraId="0CD7743F" w14:textId="77777777" w:rsidR="00360374" w:rsidRPr="000F0E12" w:rsidRDefault="00360374" w:rsidP="00360374">
            <w:pPr>
              <w:pStyle w:val="TableParagraph"/>
              <w:spacing w:before="60" w:after="60"/>
              <w:ind w:left="-42" w:right="152" w:firstLine="99"/>
              <w:jc w:val="right"/>
              <w:rPr>
                <w:rFonts w:ascii="Segoe UI" w:hAnsi="Segoe UI" w:cs="Segoe UI"/>
                <w:b/>
                <w:bCs/>
                <w:w w:val="110"/>
                <w:sz w:val="16"/>
                <w:szCs w:val="16"/>
              </w:rPr>
            </w:pPr>
          </w:p>
        </w:tc>
        <w:tc>
          <w:tcPr>
            <w:tcW w:w="1175" w:type="dxa"/>
          </w:tcPr>
          <w:p w14:paraId="40935639" w14:textId="77777777" w:rsidR="00360374" w:rsidRPr="000F0E12" w:rsidRDefault="00360374" w:rsidP="00360374">
            <w:pPr>
              <w:pStyle w:val="TableParagraph"/>
              <w:spacing w:before="60" w:after="60"/>
              <w:ind w:left="-42" w:right="152" w:firstLine="99"/>
              <w:jc w:val="right"/>
              <w:rPr>
                <w:rFonts w:ascii="Segoe UI" w:hAnsi="Segoe UI" w:cs="Segoe UI"/>
                <w:b/>
                <w:bCs/>
                <w:w w:val="110"/>
                <w:sz w:val="16"/>
                <w:szCs w:val="16"/>
              </w:rPr>
            </w:pPr>
          </w:p>
        </w:tc>
      </w:tr>
      <w:tr w:rsidR="00360374" w14:paraId="786F758B" w14:textId="77777777" w:rsidTr="000F0E12">
        <w:trPr>
          <w:trHeight w:val="359"/>
        </w:trPr>
        <w:tc>
          <w:tcPr>
            <w:tcW w:w="1275" w:type="dxa"/>
          </w:tcPr>
          <w:p w14:paraId="452A8CAB" w14:textId="77777777" w:rsidR="00360374" w:rsidRPr="00360374" w:rsidRDefault="00360374" w:rsidP="00360374">
            <w:pPr>
              <w:pStyle w:val="TableParagraph"/>
              <w:spacing w:before="60" w:after="60"/>
              <w:ind w:left="-42" w:right="170" w:firstLine="99"/>
              <w:jc w:val="right"/>
              <w:rPr>
                <w:rFonts w:ascii="Segoe UI" w:hAnsi="Segoe UI" w:cs="Segoe UI"/>
                <w:sz w:val="16"/>
                <w:szCs w:val="16"/>
              </w:rPr>
            </w:pPr>
            <w:r w:rsidRPr="00360374">
              <w:rPr>
                <w:rFonts w:ascii="Segoe UI" w:hAnsi="Segoe UI" w:cs="Segoe UI"/>
                <w:sz w:val="16"/>
                <w:szCs w:val="16"/>
              </w:rPr>
              <w:t>7,445</w:t>
            </w:r>
          </w:p>
        </w:tc>
        <w:tc>
          <w:tcPr>
            <w:tcW w:w="3403" w:type="dxa"/>
          </w:tcPr>
          <w:p w14:paraId="0C634315" w14:textId="77777777" w:rsidR="00360374" w:rsidRPr="00360374" w:rsidRDefault="00360374" w:rsidP="00360374">
            <w:pPr>
              <w:pStyle w:val="TableParagraph"/>
              <w:spacing w:before="60" w:after="60"/>
              <w:ind w:left="66" w:hanging="5"/>
              <w:rPr>
                <w:rFonts w:ascii="Segoe UI" w:hAnsi="Segoe UI" w:cs="Segoe UI"/>
                <w:w w:val="105"/>
                <w:sz w:val="16"/>
                <w:szCs w:val="16"/>
              </w:rPr>
            </w:pPr>
            <w:r w:rsidRPr="00360374">
              <w:rPr>
                <w:rFonts w:ascii="Segoe UI" w:hAnsi="Segoe UI" w:cs="Segoe UI"/>
                <w:w w:val="105"/>
                <w:sz w:val="16"/>
                <w:szCs w:val="16"/>
              </w:rPr>
              <w:t>Reimbursement of complex burns costs</w:t>
            </w:r>
          </w:p>
        </w:tc>
        <w:tc>
          <w:tcPr>
            <w:tcW w:w="1233" w:type="dxa"/>
          </w:tcPr>
          <w:p w14:paraId="571130A1" w14:textId="77777777" w:rsidR="00360374" w:rsidRPr="00360374" w:rsidRDefault="00360374" w:rsidP="00360374">
            <w:pPr>
              <w:pStyle w:val="TableParagraph"/>
              <w:spacing w:before="60" w:after="60"/>
              <w:ind w:left="-42" w:right="152" w:firstLine="99"/>
              <w:jc w:val="right"/>
              <w:rPr>
                <w:rFonts w:ascii="Segoe UI" w:hAnsi="Segoe UI" w:cs="Segoe UI"/>
                <w:w w:val="110"/>
                <w:sz w:val="16"/>
                <w:szCs w:val="16"/>
              </w:rPr>
            </w:pPr>
            <w:r w:rsidRPr="00360374">
              <w:rPr>
                <w:rFonts w:ascii="Segoe UI" w:hAnsi="Segoe UI" w:cs="Segoe UI"/>
                <w:w w:val="110"/>
                <w:sz w:val="16"/>
                <w:szCs w:val="16"/>
              </w:rPr>
              <w:t>7,921</w:t>
            </w:r>
          </w:p>
        </w:tc>
        <w:tc>
          <w:tcPr>
            <w:tcW w:w="1351" w:type="dxa"/>
          </w:tcPr>
          <w:p w14:paraId="49836C93" w14:textId="77777777" w:rsidR="00360374" w:rsidRPr="00360374" w:rsidRDefault="00360374" w:rsidP="00360374">
            <w:pPr>
              <w:pStyle w:val="TableParagraph"/>
              <w:spacing w:before="60" w:after="60"/>
              <w:ind w:left="-42" w:right="152" w:firstLine="99"/>
              <w:jc w:val="right"/>
              <w:rPr>
                <w:rFonts w:ascii="Segoe UI" w:hAnsi="Segoe UI" w:cs="Segoe UI"/>
                <w:w w:val="110"/>
                <w:sz w:val="16"/>
                <w:szCs w:val="16"/>
              </w:rPr>
            </w:pPr>
            <w:r w:rsidRPr="00360374">
              <w:rPr>
                <w:rFonts w:ascii="Segoe UI" w:hAnsi="Segoe UI" w:cs="Segoe UI"/>
                <w:w w:val="110"/>
                <w:sz w:val="16"/>
                <w:szCs w:val="16"/>
              </w:rPr>
              <w:t>8,179</w:t>
            </w:r>
          </w:p>
        </w:tc>
        <w:tc>
          <w:tcPr>
            <w:tcW w:w="1175" w:type="dxa"/>
          </w:tcPr>
          <w:p w14:paraId="51E9264F" w14:textId="77777777" w:rsidR="00360374" w:rsidRPr="00360374" w:rsidRDefault="00360374" w:rsidP="00360374">
            <w:pPr>
              <w:pStyle w:val="TableParagraph"/>
              <w:spacing w:before="60" w:after="60"/>
              <w:ind w:left="-42" w:right="152" w:firstLine="99"/>
              <w:jc w:val="right"/>
              <w:rPr>
                <w:rFonts w:ascii="Segoe UI" w:hAnsi="Segoe UI" w:cs="Segoe UI"/>
                <w:w w:val="110"/>
                <w:sz w:val="16"/>
                <w:szCs w:val="16"/>
              </w:rPr>
            </w:pPr>
            <w:r w:rsidRPr="00360374">
              <w:rPr>
                <w:rFonts w:ascii="Segoe UI" w:hAnsi="Segoe UI" w:cs="Segoe UI"/>
                <w:w w:val="110"/>
                <w:sz w:val="16"/>
                <w:szCs w:val="16"/>
              </w:rPr>
              <w:t>7,921</w:t>
            </w:r>
          </w:p>
        </w:tc>
      </w:tr>
      <w:tr w:rsidR="00360374" w14:paraId="16C036EE" w14:textId="77777777" w:rsidTr="000F0E12">
        <w:trPr>
          <w:trHeight w:val="429"/>
        </w:trPr>
        <w:tc>
          <w:tcPr>
            <w:tcW w:w="1275" w:type="dxa"/>
          </w:tcPr>
          <w:p w14:paraId="66FD5552" w14:textId="77777777" w:rsidR="00360374" w:rsidRPr="00360374" w:rsidRDefault="00360374" w:rsidP="00360374">
            <w:pPr>
              <w:pStyle w:val="TableParagraph"/>
              <w:spacing w:before="60" w:after="60"/>
              <w:ind w:left="-42" w:right="170" w:firstLine="99"/>
              <w:jc w:val="right"/>
              <w:rPr>
                <w:rFonts w:ascii="Segoe UI" w:hAnsi="Segoe UI" w:cs="Segoe UI"/>
                <w:sz w:val="16"/>
                <w:szCs w:val="16"/>
              </w:rPr>
            </w:pPr>
            <w:r w:rsidRPr="00360374">
              <w:rPr>
                <w:rFonts w:ascii="Segoe UI" w:hAnsi="Segoe UI" w:cs="Segoe UI"/>
                <w:sz w:val="16"/>
                <w:szCs w:val="16"/>
              </w:rPr>
              <w:t>35,190</w:t>
            </w:r>
          </w:p>
        </w:tc>
        <w:tc>
          <w:tcPr>
            <w:tcW w:w="3403" w:type="dxa"/>
          </w:tcPr>
          <w:p w14:paraId="1FBF267F" w14:textId="77777777" w:rsidR="00360374" w:rsidRPr="00360374" w:rsidRDefault="00360374" w:rsidP="00360374">
            <w:pPr>
              <w:pStyle w:val="TableParagraph"/>
              <w:spacing w:before="60" w:after="60"/>
              <w:ind w:left="66" w:hanging="5"/>
              <w:rPr>
                <w:rFonts w:ascii="Segoe UI" w:hAnsi="Segoe UI" w:cs="Segoe UI"/>
                <w:w w:val="105"/>
                <w:sz w:val="16"/>
                <w:szCs w:val="16"/>
              </w:rPr>
            </w:pPr>
            <w:r w:rsidRPr="00360374">
              <w:rPr>
                <w:rFonts w:ascii="Segoe UI" w:hAnsi="Segoe UI" w:cs="Segoe UI"/>
                <w:w w:val="105"/>
                <w:sz w:val="16"/>
                <w:szCs w:val="16"/>
              </w:rPr>
              <w:t>Reimbursement of work-related public hospital costs</w:t>
            </w:r>
          </w:p>
        </w:tc>
        <w:tc>
          <w:tcPr>
            <w:tcW w:w="1233" w:type="dxa"/>
          </w:tcPr>
          <w:p w14:paraId="0334ABB5" w14:textId="77777777" w:rsidR="00360374" w:rsidRPr="00360374" w:rsidRDefault="00360374" w:rsidP="00360374">
            <w:pPr>
              <w:pStyle w:val="TableParagraph"/>
              <w:spacing w:before="60" w:after="60"/>
              <w:ind w:left="-42" w:right="152" w:firstLine="99"/>
              <w:jc w:val="right"/>
              <w:rPr>
                <w:rFonts w:ascii="Segoe UI" w:hAnsi="Segoe UI" w:cs="Segoe UI"/>
                <w:w w:val="110"/>
                <w:sz w:val="16"/>
                <w:szCs w:val="16"/>
              </w:rPr>
            </w:pPr>
            <w:r w:rsidRPr="00360374">
              <w:rPr>
                <w:rFonts w:ascii="Segoe UI" w:hAnsi="Segoe UI" w:cs="Segoe UI"/>
                <w:w w:val="110"/>
                <w:sz w:val="16"/>
                <w:szCs w:val="16"/>
              </w:rPr>
              <w:t>39,636</w:t>
            </w:r>
          </w:p>
        </w:tc>
        <w:tc>
          <w:tcPr>
            <w:tcW w:w="1351" w:type="dxa"/>
          </w:tcPr>
          <w:p w14:paraId="16AC02DE" w14:textId="77777777" w:rsidR="00360374" w:rsidRPr="00360374" w:rsidRDefault="00360374" w:rsidP="00360374">
            <w:pPr>
              <w:pStyle w:val="TableParagraph"/>
              <w:spacing w:before="60" w:after="60"/>
              <w:ind w:left="-42" w:right="152" w:firstLine="99"/>
              <w:jc w:val="right"/>
              <w:rPr>
                <w:rFonts w:ascii="Segoe UI" w:hAnsi="Segoe UI" w:cs="Segoe UI"/>
                <w:w w:val="110"/>
                <w:sz w:val="16"/>
                <w:szCs w:val="16"/>
              </w:rPr>
            </w:pPr>
            <w:r w:rsidRPr="00360374">
              <w:rPr>
                <w:rFonts w:ascii="Segoe UI" w:hAnsi="Segoe UI" w:cs="Segoe UI"/>
                <w:w w:val="110"/>
                <w:sz w:val="16"/>
                <w:szCs w:val="16"/>
              </w:rPr>
              <w:t>38,664</w:t>
            </w:r>
          </w:p>
        </w:tc>
        <w:tc>
          <w:tcPr>
            <w:tcW w:w="1175" w:type="dxa"/>
          </w:tcPr>
          <w:p w14:paraId="5FF6B665" w14:textId="77777777" w:rsidR="00360374" w:rsidRPr="00360374" w:rsidRDefault="00360374" w:rsidP="00360374">
            <w:pPr>
              <w:pStyle w:val="TableParagraph"/>
              <w:spacing w:before="60" w:after="60"/>
              <w:ind w:left="-42" w:right="152" w:firstLine="99"/>
              <w:jc w:val="right"/>
              <w:rPr>
                <w:rFonts w:ascii="Segoe UI" w:hAnsi="Segoe UI" w:cs="Segoe UI"/>
                <w:w w:val="110"/>
                <w:sz w:val="16"/>
                <w:szCs w:val="16"/>
              </w:rPr>
            </w:pPr>
            <w:r w:rsidRPr="00360374">
              <w:rPr>
                <w:rFonts w:ascii="Segoe UI" w:hAnsi="Segoe UI" w:cs="Segoe UI"/>
                <w:w w:val="110"/>
                <w:sz w:val="16"/>
                <w:szCs w:val="16"/>
              </w:rPr>
              <w:t>38,933</w:t>
            </w:r>
          </w:p>
        </w:tc>
      </w:tr>
      <w:tr w:rsidR="00360374" w14:paraId="5A8A59CE" w14:textId="77777777" w:rsidTr="000F0E12">
        <w:trPr>
          <w:trHeight w:val="359"/>
        </w:trPr>
        <w:tc>
          <w:tcPr>
            <w:tcW w:w="1275" w:type="dxa"/>
          </w:tcPr>
          <w:p w14:paraId="67081410" w14:textId="77777777" w:rsidR="00360374" w:rsidRPr="00360374" w:rsidRDefault="00360374" w:rsidP="00360374">
            <w:pPr>
              <w:pStyle w:val="TableParagraph"/>
              <w:spacing w:before="60" w:after="60"/>
              <w:ind w:left="-42" w:right="170" w:firstLine="99"/>
              <w:jc w:val="right"/>
              <w:rPr>
                <w:rFonts w:ascii="Segoe UI" w:hAnsi="Segoe UI" w:cs="Segoe UI"/>
                <w:sz w:val="16"/>
                <w:szCs w:val="16"/>
              </w:rPr>
            </w:pPr>
            <w:r w:rsidRPr="00360374">
              <w:rPr>
                <w:rFonts w:ascii="Segoe UI" w:hAnsi="Segoe UI" w:cs="Segoe UI"/>
                <w:sz w:val="16"/>
                <w:szCs w:val="16"/>
              </w:rPr>
              <w:t>416,082</w:t>
            </w:r>
          </w:p>
        </w:tc>
        <w:tc>
          <w:tcPr>
            <w:tcW w:w="3403" w:type="dxa"/>
          </w:tcPr>
          <w:p w14:paraId="3BF68E38" w14:textId="77777777" w:rsidR="00360374" w:rsidRPr="00360374" w:rsidRDefault="00360374" w:rsidP="00360374">
            <w:pPr>
              <w:pStyle w:val="TableParagraph"/>
              <w:spacing w:before="60" w:after="60"/>
              <w:ind w:left="66" w:hanging="5"/>
              <w:rPr>
                <w:rFonts w:ascii="Segoe UI" w:hAnsi="Segoe UI" w:cs="Segoe UI"/>
                <w:w w:val="105"/>
                <w:sz w:val="16"/>
                <w:szCs w:val="16"/>
              </w:rPr>
            </w:pPr>
            <w:r w:rsidRPr="00360374">
              <w:rPr>
                <w:rFonts w:ascii="Segoe UI" w:hAnsi="Segoe UI" w:cs="Segoe UI"/>
                <w:w w:val="105"/>
                <w:sz w:val="16"/>
                <w:szCs w:val="16"/>
              </w:rPr>
              <w:t>Reimbursement of non-earners’ account</w:t>
            </w:r>
          </w:p>
        </w:tc>
        <w:tc>
          <w:tcPr>
            <w:tcW w:w="1233" w:type="dxa"/>
          </w:tcPr>
          <w:p w14:paraId="7CBABD1A" w14:textId="77777777" w:rsidR="00360374" w:rsidRPr="00360374" w:rsidRDefault="00360374" w:rsidP="00360374">
            <w:pPr>
              <w:pStyle w:val="TableParagraph"/>
              <w:spacing w:before="60" w:after="60"/>
              <w:ind w:left="-42" w:right="152" w:firstLine="99"/>
              <w:jc w:val="right"/>
              <w:rPr>
                <w:rFonts w:ascii="Segoe UI" w:hAnsi="Segoe UI" w:cs="Segoe UI"/>
                <w:w w:val="110"/>
                <w:sz w:val="16"/>
                <w:szCs w:val="16"/>
              </w:rPr>
            </w:pPr>
            <w:r w:rsidRPr="00360374">
              <w:rPr>
                <w:rFonts w:ascii="Segoe UI" w:hAnsi="Segoe UI" w:cs="Segoe UI"/>
                <w:w w:val="110"/>
                <w:sz w:val="16"/>
                <w:szCs w:val="16"/>
              </w:rPr>
              <w:t>468,202</w:t>
            </w:r>
          </w:p>
        </w:tc>
        <w:tc>
          <w:tcPr>
            <w:tcW w:w="1351" w:type="dxa"/>
          </w:tcPr>
          <w:p w14:paraId="22F58895" w14:textId="77777777" w:rsidR="00360374" w:rsidRPr="00360374" w:rsidRDefault="00360374" w:rsidP="00360374">
            <w:pPr>
              <w:pStyle w:val="TableParagraph"/>
              <w:spacing w:before="60" w:after="60"/>
              <w:ind w:left="-42" w:right="152" w:firstLine="99"/>
              <w:jc w:val="right"/>
              <w:rPr>
                <w:rFonts w:ascii="Segoe UI" w:hAnsi="Segoe UI" w:cs="Segoe UI"/>
                <w:w w:val="110"/>
                <w:sz w:val="16"/>
                <w:szCs w:val="16"/>
              </w:rPr>
            </w:pPr>
            <w:r w:rsidRPr="00360374">
              <w:rPr>
                <w:rFonts w:ascii="Segoe UI" w:hAnsi="Segoe UI" w:cs="Segoe UI"/>
                <w:w w:val="110"/>
                <w:sz w:val="16"/>
                <w:szCs w:val="16"/>
              </w:rPr>
              <w:t>457,150</w:t>
            </w:r>
          </w:p>
        </w:tc>
        <w:tc>
          <w:tcPr>
            <w:tcW w:w="1175" w:type="dxa"/>
          </w:tcPr>
          <w:p w14:paraId="4085729A" w14:textId="77777777" w:rsidR="00360374" w:rsidRPr="00360374" w:rsidRDefault="00360374" w:rsidP="00360374">
            <w:pPr>
              <w:pStyle w:val="TableParagraph"/>
              <w:spacing w:before="60" w:after="60"/>
              <w:ind w:left="-42" w:right="152" w:firstLine="99"/>
              <w:jc w:val="right"/>
              <w:rPr>
                <w:rFonts w:ascii="Segoe UI" w:hAnsi="Segoe UI" w:cs="Segoe UI"/>
                <w:w w:val="110"/>
                <w:sz w:val="16"/>
                <w:szCs w:val="16"/>
              </w:rPr>
            </w:pPr>
            <w:r w:rsidRPr="00360374">
              <w:rPr>
                <w:rFonts w:ascii="Segoe UI" w:hAnsi="Segoe UI" w:cs="Segoe UI"/>
                <w:w w:val="110"/>
                <w:sz w:val="16"/>
                <w:szCs w:val="16"/>
              </w:rPr>
              <w:t>459,900</w:t>
            </w:r>
          </w:p>
        </w:tc>
      </w:tr>
      <w:tr w:rsidR="00360374" w14:paraId="2D462F0C" w14:textId="77777777" w:rsidTr="000F0E12">
        <w:trPr>
          <w:trHeight w:val="579"/>
        </w:trPr>
        <w:tc>
          <w:tcPr>
            <w:tcW w:w="1275" w:type="dxa"/>
          </w:tcPr>
          <w:p w14:paraId="08A42834" w14:textId="77777777" w:rsidR="00360374" w:rsidRPr="00360374" w:rsidRDefault="00360374" w:rsidP="00360374">
            <w:pPr>
              <w:pStyle w:val="TableParagraph"/>
              <w:spacing w:before="60" w:after="60"/>
              <w:ind w:left="-42" w:right="170" w:firstLine="99"/>
              <w:jc w:val="right"/>
              <w:rPr>
                <w:rFonts w:ascii="Segoe UI" w:hAnsi="Segoe UI" w:cs="Segoe UI"/>
                <w:sz w:val="16"/>
                <w:szCs w:val="16"/>
              </w:rPr>
            </w:pPr>
            <w:r w:rsidRPr="00360374">
              <w:rPr>
                <w:rFonts w:ascii="Segoe UI" w:hAnsi="Segoe UI" w:cs="Segoe UI"/>
                <w:sz w:val="16"/>
                <w:szCs w:val="16"/>
              </w:rPr>
              <w:t>134,786</w:t>
            </w:r>
          </w:p>
        </w:tc>
        <w:tc>
          <w:tcPr>
            <w:tcW w:w="3403" w:type="dxa"/>
          </w:tcPr>
          <w:p w14:paraId="1CA709BE" w14:textId="77777777" w:rsidR="00360374" w:rsidRPr="00360374" w:rsidRDefault="00360374" w:rsidP="00360374">
            <w:pPr>
              <w:pStyle w:val="TableParagraph"/>
              <w:spacing w:before="60" w:after="60"/>
              <w:ind w:left="66" w:hanging="5"/>
              <w:rPr>
                <w:rFonts w:ascii="Segoe UI" w:hAnsi="Segoe UI" w:cs="Segoe UI"/>
                <w:w w:val="105"/>
                <w:sz w:val="16"/>
                <w:szCs w:val="16"/>
              </w:rPr>
            </w:pPr>
            <w:r w:rsidRPr="00360374">
              <w:rPr>
                <w:rFonts w:ascii="Segoe UI" w:hAnsi="Segoe UI" w:cs="Segoe UI"/>
                <w:w w:val="105"/>
                <w:sz w:val="16"/>
                <w:szCs w:val="16"/>
              </w:rPr>
              <w:t>Reimbursement of earners’ non-work- related public hospital costs</w:t>
            </w:r>
          </w:p>
        </w:tc>
        <w:tc>
          <w:tcPr>
            <w:tcW w:w="1233" w:type="dxa"/>
          </w:tcPr>
          <w:p w14:paraId="4F2D7000" w14:textId="77777777" w:rsidR="00360374" w:rsidRPr="00360374" w:rsidRDefault="00360374" w:rsidP="00360374">
            <w:pPr>
              <w:pStyle w:val="TableParagraph"/>
              <w:spacing w:before="60" w:after="60"/>
              <w:ind w:left="-42" w:right="152" w:firstLine="99"/>
              <w:jc w:val="right"/>
              <w:rPr>
                <w:rFonts w:ascii="Segoe UI" w:hAnsi="Segoe UI" w:cs="Segoe UI"/>
                <w:w w:val="110"/>
                <w:sz w:val="16"/>
                <w:szCs w:val="16"/>
              </w:rPr>
            </w:pPr>
            <w:r w:rsidRPr="00360374">
              <w:rPr>
                <w:rFonts w:ascii="Segoe UI" w:hAnsi="Segoe UI" w:cs="Segoe UI"/>
                <w:w w:val="110"/>
                <w:sz w:val="16"/>
                <w:szCs w:val="16"/>
              </w:rPr>
              <w:t>151,632</w:t>
            </w:r>
          </w:p>
        </w:tc>
        <w:tc>
          <w:tcPr>
            <w:tcW w:w="1351" w:type="dxa"/>
          </w:tcPr>
          <w:p w14:paraId="1D2E8FC3" w14:textId="77777777" w:rsidR="00360374" w:rsidRPr="00360374" w:rsidRDefault="00360374" w:rsidP="00360374">
            <w:pPr>
              <w:pStyle w:val="TableParagraph"/>
              <w:spacing w:before="60" w:after="60"/>
              <w:ind w:left="-42" w:right="152" w:firstLine="99"/>
              <w:jc w:val="right"/>
              <w:rPr>
                <w:rFonts w:ascii="Segoe UI" w:hAnsi="Segoe UI" w:cs="Segoe UI"/>
                <w:w w:val="110"/>
                <w:sz w:val="16"/>
                <w:szCs w:val="16"/>
              </w:rPr>
            </w:pPr>
            <w:r w:rsidRPr="00360374">
              <w:rPr>
                <w:rFonts w:ascii="Segoe UI" w:hAnsi="Segoe UI" w:cs="Segoe UI"/>
                <w:w w:val="110"/>
                <w:sz w:val="16"/>
                <w:szCs w:val="16"/>
              </w:rPr>
              <w:t>148,089</w:t>
            </w:r>
          </w:p>
        </w:tc>
        <w:tc>
          <w:tcPr>
            <w:tcW w:w="1175" w:type="dxa"/>
          </w:tcPr>
          <w:p w14:paraId="1E4DE490" w14:textId="77777777" w:rsidR="00360374" w:rsidRPr="00360374" w:rsidRDefault="00360374" w:rsidP="00360374">
            <w:pPr>
              <w:pStyle w:val="TableParagraph"/>
              <w:spacing w:before="60" w:after="60"/>
              <w:ind w:left="-42" w:right="152" w:firstLine="99"/>
              <w:jc w:val="right"/>
              <w:rPr>
                <w:rFonts w:ascii="Segoe UI" w:hAnsi="Segoe UI" w:cs="Segoe UI"/>
                <w:w w:val="110"/>
                <w:sz w:val="16"/>
                <w:szCs w:val="16"/>
              </w:rPr>
            </w:pPr>
            <w:r w:rsidRPr="00360374">
              <w:rPr>
                <w:rFonts w:ascii="Segoe UI" w:hAnsi="Segoe UI" w:cs="Segoe UI"/>
                <w:w w:val="110"/>
                <w:sz w:val="16"/>
                <w:szCs w:val="16"/>
              </w:rPr>
              <w:t>148,943</w:t>
            </w:r>
          </w:p>
        </w:tc>
      </w:tr>
      <w:tr w:rsidR="00360374" w14:paraId="0C9F6714" w14:textId="77777777" w:rsidTr="000F0E12">
        <w:trPr>
          <w:trHeight w:val="579"/>
        </w:trPr>
        <w:tc>
          <w:tcPr>
            <w:tcW w:w="1275" w:type="dxa"/>
          </w:tcPr>
          <w:p w14:paraId="7887A4D1" w14:textId="77777777" w:rsidR="00360374" w:rsidRPr="00360374" w:rsidRDefault="00360374" w:rsidP="00360374">
            <w:pPr>
              <w:pStyle w:val="TableParagraph"/>
              <w:spacing w:before="60" w:after="60"/>
              <w:ind w:left="-42" w:right="170" w:firstLine="99"/>
              <w:jc w:val="right"/>
              <w:rPr>
                <w:rFonts w:ascii="Segoe UI" w:hAnsi="Segoe UI" w:cs="Segoe UI"/>
                <w:sz w:val="16"/>
                <w:szCs w:val="16"/>
              </w:rPr>
            </w:pPr>
            <w:r w:rsidRPr="00360374">
              <w:rPr>
                <w:rFonts w:ascii="Segoe UI" w:hAnsi="Segoe UI" w:cs="Segoe UI"/>
                <w:sz w:val="16"/>
                <w:szCs w:val="16"/>
              </w:rPr>
              <w:t>65,270</w:t>
            </w:r>
          </w:p>
        </w:tc>
        <w:tc>
          <w:tcPr>
            <w:tcW w:w="3403" w:type="dxa"/>
          </w:tcPr>
          <w:p w14:paraId="06CACE61" w14:textId="77777777" w:rsidR="00360374" w:rsidRPr="00360374" w:rsidRDefault="00360374" w:rsidP="00360374">
            <w:pPr>
              <w:pStyle w:val="TableParagraph"/>
              <w:spacing w:before="60" w:after="60"/>
              <w:ind w:left="66" w:hanging="5"/>
              <w:rPr>
                <w:rFonts w:ascii="Segoe UI" w:hAnsi="Segoe UI" w:cs="Segoe UI"/>
                <w:w w:val="105"/>
                <w:sz w:val="16"/>
                <w:szCs w:val="16"/>
              </w:rPr>
            </w:pPr>
            <w:r w:rsidRPr="00360374">
              <w:rPr>
                <w:rFonts w:ascii="Segoe UI" w:hAnsi="Segoe UI" w:cs="Segoe UI"/>
                <w:w w:val="105"/>
                <w:sz w:val="16"/>
                <w:szCs w:val="16"/>
              </w:rPr>
              <w:t>Reimbursement of motor vehicle-related public hospital costs</w:t>
            </w:r>
          </w:p>
        </w:tc>
        <w:tc>
          <w:tcPr>
            <w:tcW w:w="1233" w:type="dxa"/>
          </w:tcPr>
          <w:p w14:paraId="2D5C1ACF" w14:textId="77777777" w:rsidR="00360374" w:rsidRPr="00360374" w:rsidRDefault="00360374" w:rsidP="00360374">
            <w:pPr>
              <w:pStyle w:val="TableParagraph"/>
              <w:spacing w:before="60" w:after="60"/>
              <w:ind w:left="-42" w:right="152" w:firstLine="99"/>
              <w:jc w:val="right"/>
              <w:rPr>
                <w:rFonts w:ascii="Segoe UI" w:hAnsi="Segoe UI" w:cs="Segoe UI"/>
                <w:w w:val="110"/>
                <w:sz w:val="16"/>
                <w:szCs w:val="16"/>
              </w:rPr>
            </w:pPr>
            <w:r w:rsidRPr="00360374">
              <w:rPr>
                <w:rFonts w:ascii="Segoe UI" w:hAnsi="Segoe UI" w:cs="Segoe UI"/>
                <w:w w:val="110"/>
                <w:sz w:val="16"/>
                <w:szCs w:val="16"/>
              </w:rPr>
              <w:t>73,447</w:t>
            </w:r>
          </w:p>
        </w:tc>
        <w:tc>
          <w:tcPr>
            <w:tcW w:w="1351" w:type="dxa"/>
          </w:tcPr>
          <w:p w14:paraId="417D3A2F" w14:textId="77777777" w:rsidR="00360374" w:rsidRPr="00360374" w:rsidRDefault="00360374" w:rsidP="00360374">
            <w:pPr>
              <w:pStyle w:val="TableParagraph"/>
              <w:spacing w:before="60" w:after="60"/>
              <w:ind w:left="-42" w:right="152" w:firstLine="99"/>
              <w:jc w:val="right"/>
              <w:rPr>
                <w:rFonts w:ascii="Segoe UI" w:hAnsi="Segoe UI" w:cs="Segoe UI"/>
                <w:w w:val="110"/>
                <w:sz w:val="16"/>
                <w:szCs w:val="16"/>
              </w:rPr>
            </w:pPr>
            <w:r w:rsidRPr="00360374">
              <w:rPr>
                <w:rFonts w:ascii="Segoe UI" w:hAnsi="Segoe UI" w:cs="Segoe UI"/>
                <w:w w:val="110"/>
                <w:sz w:val="16"/>
                <w:szCs w:val="16"/>
              </w:rPr>
              <w:t>71,713</w:t>
            </w:r>
          </w:p>
        </w:tc>
        <w:tc>
          <w:tcPr>
            <w:tcW w:w="1175" w:type="dxa"/>
          </w:tcPr>
          <w:p w14:paraId="7C2E05BF" w14:textId="77777777" w:rsidR="00360374" w:rsidRPr="00360374" w:rsidRDefault="00360374" w:rsidP="00360374">
            <w:pPr>
              <w:pStyle w:val="TableParagraph"/>
              <w:spacing w:before="60" w:after="60"/>
              <w:ind w:left="-42" w:right="152" w:firstLine="99"/>
              <w:jc w:val="right"/>
              <w:rPr>
                <w:rFonts w:ascii="Segoe UI" w:hAnsi="Segoe UI" w:cs="Segoe UI"/>
                <w:w w:val="110"/>
                <w:sz w:val="16"/>
                <w:szCs w:val="16"/>
              </w:rPr>
            </w:pPr>
            <w:r w:rsidRPr="00360374">
              <w:rPr>
                <w:rFonts w:ascii="Segoe UI" w:hAnsi="Segoe UI" w:cs="Segoe UI"/>
                <w:w w:val="110"/>
                <w:sz w:val="16"/>
                <w:szCs w:val="16"/>
              </w:rPr>
              <w:t>72,144</w:t>
            </w:r>
          </w:p>
        </w:tc>
      </w:tr>
      <w:tr w:rsidR="00360374" w14:paraId="36076360" w14:textId="77777777" w:rsidTr="000F0E12">
        <w:trPr>
          <w:trHeight w:val="315"/>
        </w:trPr>
        <w:tc>
          <w:tcPr>
            <w:tcW w:w="1275" w:type="dxa"/>
          </w:tcPr>
          <w:p w14:paraId="5A4212F3" w14:textId="77777777" w:rsidR="00360374" w:rsidRPr="00360374" w:rsidRDefault="00360374" w:rsidP="00360374">
            <w:pPr>
              <w:pStyle w:val="TableParagraph"/>
              <w:spacing w:before="60" w:after="60"/>
              <w:ind w:left="-42" w:right="170" w:firstLine="99"/>
              <w:jc w:val="right"/>
              <w:rPr>
                <w:rFonts w:ascii="Segoe UI" w:hAnsi="Segoe UI" w:cs="Segoe UI"/>
                <w:sz w:val="16"/>
                <w:szCs w:val="16"/>
              </w:rPr>
            </w:pPr>
            <w:r w:rsidRPr="00360374">
              <w:rPr>
                <w:rFonts w:ascii="Segoe UI" w:hAnsi="Segoe UI" w:cs="Segoe UI"/>
                <w:sz w:val="16"/>
                <w:szCs w:val="16"/>
              </w:rPr>
              <w:t>3,943</w:t>
            </w:r>
          </w:p>
        </w:tc>
        <w:tc>
          <w:tcPr>
            <w:tcW w:w="3403" w:type="dxa"/>
          </w:tcPr>
          <w:p w14:paraId="33DDE652" w14:textId="77777777" w:rsidR="00360374" w:rsidRPr="00360374" w:rsidRDefault="00360374" w:rsidP="00360374">
            <w:pPr>
              <w:pStyle w:val="TableParagraph"/>
              <w:spacing w:before="60" w:after="60"/>
              <w:ind w:left="66" w:hanging="5"/>
              <w:rPr>
                <w:rFonts w:ascii="Segoe UI" w:hAnsi="Segoe UI" w:cs="Segoe UI"/>
                <w:w w:val="105"/>
                <w:sz w:val="16"/>
                <w:szCs w:val="16"/>
              </w:rPr>
            </w:pPr>
            <w:r w:rsidRPr="00360374">
              <w:rPr>
                <w:rFonts w:ascii="Segoe UI" w:hAnsi="Segoe UI" w:cs="Segoe UI"/>
                <w:w w:val="105"/>
                <w:sz w:val="16"/>
                <w:szCs w:val="16"/>
              </w:rPr>
              <w:t>Reimbursement of medical misadventure costs</w:t>
            </w:r>
          </w:p>
        </w:tc>
        <w:tc>
          <w:tcPr>
            <w:tcW w:w="1233" w:type="dxa"/>
          </w:tcPr>
          <w:p w14:paraId="62D99CCC" w14:textId="77777777" w:rsidR="00360374" w:rsidRPr="00360374" w:rsidRDefault="00360374" w:rsidP="00360374">
            <w:pPr>
              <w:pStyle w:val="TableParagraph"/>
              <w:spacing w:before="60" w:after="60"/>
              <w:ind w:left="-42" w:right="152" w:firstLine="99"/>
              <w:jc w:val="right"/>
              <w:rPr>
                <w:rFonts w:ascii="Segoe UI" w:hAnsi="Segoe UI" w:cs="Segoe UI"/>
                <w:w w:val="110"/>
                <w:sz w:val="16"/>
                <w:szCs w:val="16"/>
              </w:rPr>
            </w:pPr>
            <w:r w:rsidRPr="00360374">
              <w:rPr>
                <w:rFonts w:ascii="Segoe UI" w:hAnsi="Segoe UI" w:cs="Segoe UI"/>
                <w:w w:val="110"/>
                <w:sz w:val="16"/>
                <w:szCs w:val="16"/>
              </w:rPr>
              <w:t>4,437</w:t>
            </w:r>
          </w:p>
        </w:tc>
        <w:tc>
          <w:tcPr>
            <w:tcW w:w="1351" w:type="dxa"/>
          </w:tcPr>
          <w:p w14:paraId="5161231D" w14:textId="77777777" w:rsidR="00360374" w:rsidRPr="00360374" w:rsidRDefault="00360374" w:rsidP="00360374">
            <w:pPr>
              <w:pStyle w:val="TableParagraph"/>
              <w:spacing w:before="60" w:after="60"/>
              <w:ind w:left="-42" w:right="152" w:firstLine="99"/>
              <w:jc w:val="right"/>
              <w:rPr>
                <w:rFonts w:ascii="Segoe UI" w:hAnsi="Segoe UI" w:cs="Segoe UI"/>
                <w:w w:val="110"/>
                <w:sz w:val="16"/>
                <w:szCs w:val="16"/>
              </w:rPr>
            </w:pPr>
            <w:r w:rsidRPr="00360374">
              <w:rPr>
                <w:rFonts w:ascii="Segoe UI" w:hAnsi="Segoe UI" w:cs="Segoe UI"/>
                <w:w w:val="110"/>
                <w:sz w:val="16"/>
                <w:szCs w:val="16"/>
              </w:rPr>
              <w:t>4,332</w:t>
            </w:r>
          </w:p>
        </w:tc>
        <w:tc>
          <w:tcPr>
            <w:tcW w:w="1175" w:type="dxa"/>
          </w:tcPr>
          <w:p w14:paraId="168CE3AF" w14:textId="77777777" w:rsidR="00360374" w:rsidRPr="00360374" w:rsidRDefault="00360374" w:rsidP="00360374">
            <w:pPr>
              <w:pStyle w:val="TableParagraph"/>
              <w:spacing w:before="60" w:after="60"/>
              <w:ind w:left="-42" w:right="152" w:firstLine="99"/>
              <w:jc w:val="right"/>
              <w:rPr>
                <w:rFonts w:ascii="Segoe UI" w:hAnsi="Segoe UI" w:cs="Segoe UI"/>
                <w:w w:val="110"/>
                <w:sz w:val="16"/>
                <w:szCs w:val="16"/>
              </w:rPr>
            </w:pPr>
            <w:r w:rsidRPr="00360374">
              <w:rPr>
                <w:rFonts w:ascii="Segoe UI" w:hAnsi="Segoe UI" w:cs="Segoe UI"/>
                <w:w w:val="110"/>
                <w:sz w:val="16"/>
                <w:szCs w:val="16"/>
              </w:rPr>
              <w:t>4,358</w:t>
            </w:r>
          </w:p>
        </w:tc>
      </w:tr>
      <w:tr w:rsidR="00360374" w14:paraId="76DC9C1F" w14:textId="77777777" w:rsidTr="000F0E12">
        <w:trPr>
          <w:trHeight w:val="568"/>
        </w:trPr>
        <w:tc>
          <w:tcPr>
            <w:tcW w:w="1275" w:type="dxa"/>
            <w:tcBorders>
              <w:bottom w:val="single" w:sz="4" w:space="0" w:color="BFBFBF" w:themeColor="background1" w:themeShade="BF"/>
            </w:tcBorders>
          </w:tcPr>
          <w:p w14:paraId="547C398F" w14:textId="77777777" w:rsidR="00360374" w:rsidRPr="00360374" w:rsidRDefault="00360374" w:rsidP="00360374">
            <w:pPr>
              <w:pStyle w:val="TableParagraph"/>
              <w:spacing w:before="60" w:after="60"/>
              <w:ind w:left="-42" w:right="170" w:firstLine="99"/>
              <w:jc w:val="right"/>
              <w:rPr>
                <w:rFonts w:ascii="Segoe UI" w:hAnsi="Segoe UI" w:cs="Segoe UI"/>
                <w:sz w:val="16"/>
                <w:szCs w:val="16"/>
              </w:rPr>
            </w:pPr>
            <w:r w:rsidRPr="00360374">
              <w:rPr>
                <w:rFonts w:ascii="Segoe UI" w:hAnsi="Segoe UI" w:cs="Segoe UI"/>
                <w:sz w:val="16"/>
                <w:szCs w:val="16"/>
              </w:rPr>
              <w:t>8,195</w:t>
            </w:r>
          </w:p>
        </w:tc>
        <w:tc>
          <w:tcPr>
            <w:tcW w:w="3403" w:type="dxa"/>
            <w:tcBorders>
              <w:bottom w:val="single" w:sz="4" w:space="0" w:color="BFBFBF" w:themeColor="background1" w:themeShade="BF"/>
            </w:tcBorders>
          </w:tcPr>
          <w:p w14:paraId="3CB8FB11" w14:textId="77777777" w:rsidR="00360374" w:rsidRPr="00360374" w:rsidRDefault="00360374" w:rsidP="00360374">
            <w:pPr>
              <w:pStyle w:val="TableParagraph"/>
              <w:spacing w:before="60" w:after="60"/>
              <w:ind w:left="66" w:hanging="5"/>
              <w:rPr>
                <w:rFonts w:ascii="Segoe UI" w:hAnsi="Segoe UI" w:cs="Segoe UI"/>
                <w:w w:val="105"/>
                <w:sz w:val="16"/>
                <w:szCs w:val="16"/>
              </w:rPr>
            </w:pPr>
            <w:r w:rsidRPr="00360374">
              <w:rPr>
                <w:rFonts w:ascii="Segoe UI" w:hAnsi="Segoe UI" w:cs="Segoe UI"/>
                <w:w w:val="105"/>
                <w:sz w:val="16"/>
                <w:szCs w:val="16"/>
              </w:rPr>
              <w:t>Reimbursement of self-employed public hospital costs</w:t>
            </w:r>
          </w:p>
        </w:tc>
        <w:tc>
          <w:tcPr>
            <w:tcW w:w="1233" w:type="dxa"/>
            <w:tcBorders>
              <w:bottom w:val="single" w:sz="4" w:space="0" w:color="BFBFBF" w:themeColor="background1" w:themeShade="BF"/>
            </w:tcBorders>
          </w:tcPr>
          <w:p w14:paraId="1F848608" w14:textId="77777777" w:rsidR="00360374" w:rsidRPr="00360374" w:rsidRDefault="00360374" w:rsidP="00360374">
            <w:pPr>
              <w:pStyle w:val="TableParagraph"/>
              <w:spacing w:before="60" w:after="60"/>
              <w:ind w:left="-42" w:right="152" w:firstLine="99"/>
              <w:jc w:val="right"/>
              <w:rPr>
                <w:rFonts w:ascii="Segoe UI" w:hAnsi="Segoe UI" w:cs="Segoe UI"/>
                <w:w w:val="110"/>
                <w:sz w:val="16"/>
                <w:szCs w:val="16"/>
              </w:rPr>
            </w:pPr>
            <w:r w:rsidRPr="00360374">
              <w:rPr>
                <w:rFonts w:ascii="Segoe UI" w:hAnsi="Segoe UI" w:cs="Segoe UI"/>
                <w:w w:val="110"/>
                <w:sz w:val="16"/>
                <w:szCs w:val="16"/>
              </w:rPr>
              <w:t>9,222</w:t>
            </w:r>
          </w:p>
        </w:tc>
        <w:tc>
          <w:tcPr>
            <w:tcW w:w="1351" w:type="dxa"/>
            <w:tcBorders>
              <w:bottom w:val="single" w:sz="4" w:space="0" w:color="BFBFBF" w:themeColor="background1" w:themeShade="BF"/>
            </w:tcBorders>
          </w:tcPr>
          <w:p w14:paraId="3A16A5FE" w14:textId="77777777" w:rsidR="00360374" w:rsidRPr="00360374" w:rsidRDefault="00360374" w:rsidP="00360374">
            <w:pPr>
              <w:pStyle w:val="TableParagraph"/>
              <w:spacing w:before="60" w:after="60"/>
              <w:ind w:left="-42" w:right="152" w:firstLine="99"/>
              <w:jc w:val="right"/>
              <w:rPr>
                <w:rFonts w:ascii="Segoe UI" w:hAnsi="Segoe UI" w:cs="Segoe UI"/>
                <w:w w:val="110"/>
                <w:sz w:val="16"/>
                <w:szCs w:val="16"/>
              </w:rPr>
            </w:pPr>
            <w:r w:rsidRPr="00360374">
              <w:rPr>
                <w:rFonts w:ascii="Segoe UI" w:hAnsi="Segoe UI" w:cs="Segoe UI"/>
                <w:w w:val="110"/>
                <w:sz w:val="16"/>
                <w:szCs w:val="16"/>
              </w:rPr>
              <w:t>9,004</w:t>
            </w:r>
          </w:p>
        </w:tc>
        <w:tc>
          <w:tcPr>
            <w:tcW w:w="1175" w:type="dxa"/>
            <w:tcBorders>
              <w:bottom w:val="single" w:sz="4" w:space="0" w:color="BFBFBF" w:themeColor="background1" w:themeShade="BF"/>
            </w:tcBorders>
          </w:tcPr>
          <w:p w14:paraId="11EAC6E3" w14:textId="77777777" w:rsidR="00360374" w:rsidRPr="00360374" w:rsidRDefault="00360374" w:rsidP="00360374">
            <w:pPr>
              <w:pStyle w:val="TableParagraph"/>
              <w:spacing w:before="60" w:after="60"/>
              <w:ind w:left="-42" w:right="152" w:firstLine="99"/>
              <w:jc w:val="right"/>
              <w:rPr>
                <w:rFonts w:ascii="Segoe UI" w:hAnsi="Segoe UI" w:cs="Segoe UI"/>
                <w:w w:val="110"/>
                <w:sz w:val="16"/>
                <w:szCs w:val="16"/>
              </w:rPr>
            </w:pPr>
            <w:r w:rsidRPr="00360374">
              <w:rPr>
                <w:rFonts w:ascii="Segoe UI" w:hAnsi="Segoe UI" w:cs="Segoe UI"/>
                <w:w w:val="110"/>
                <w:sz w:val="16"/>
                <w:szCs w:val="16"/>
              </w:rPr>
              <w:t>9,058</w:t>
            </w:r>
          </w:p>
        </w:tc>
      </w:tr>
      <w:tr w:rsidR="00360374" w:rsidRPr="000F0E12" w14:paraId="5B6D6FC9" w14:textId="77777777" w:rsidTr="000F0E12">
        <w:trPr>
          <w:trHeight w:val="344"/>
        </w:trPr>
        <w:tc>
          <w:tcPr>
            <w:tcW w:w="1275" w:type="dxa"/>
            <w:tcBorders>
              <w:top w:val="single" w:sz="4" w:space="0" w:color="BFBFBF" w:themeColor="background1" w:themeShade="BF"/>
              <w:bottom w:val="single" w:sz="4" w:space="0" w:color="BFBFBF" w:themeColor="background1" w:themeShade="BF"/>
            </w:tcBorders>
          </w:tcPr>
          <w:p w14:paraId="085E512B" w14:textId="77777777" w:rsidR="00360374" w:rsidRPr="000F0E12" w:rsidRDefault="00360374" w:rsidP="00360374">
            <w:pPr>
              <w:pStyle w:val="TableParagraph"/>
              <w:spacing w:before="60" w:after="60"/>
              <w:ind w:left="-42" w:right="170" w:firstLine="99"/>
              <w:jc w:val="right"/>
              <w:rPr>
                <w:rFonts w:ascii="Segoe UI" w:hAnsi="Segoe UI" w:cs="Segoe UI"/>
                <w:b/>
                <w:bCs/>
                <w:sz w:val="16"/>
                <w:szCs w:val="16"/>
              </w:rPr>
            </w:pPr>
            <w:r w:rsidRPr="000F0E12">
              <w:rPr>
                <w:rFonts w:ascii="Segoe UI" w:hAnsi="Segoe UI" w:cs="Segoe UI"/>
                <w:b/>
                <w:bCs/>
                <w:sz w:val="16"/>
                <w:szCs w:val="16"/>
              </w:rPr>
              <w:t>670,911</w:t>
            </w:r>
          </w:p>
        </w:tc>
        <w:tc>
          <w:tcPr>
            <w:tcW w:w="3403" w:type="dxa"/>
            <w:tcBorders>
              <w:top w:val="single" w:sz="4" w:space="0" w:color="BFBFBF" w:themeColor="background1" w:themeShade="BF"/>
              <w:bottom w:val="single" w:sz="4" w:space="0" w:color="BFBFBF" w:themeColor="background1" w:themeShade="BF"/>
            </w:tcBorders>
          </w:tcPr>
          <w:p w14:paraId="255C947F" w14:textId="77777777" w:rsidR="00360374" w:rsidRPr="000F0E12" w:rsidRDefault="00360374" w:rsidP="00360374">
            <w:pPr>
              <w:pStyle w:val="TableParagraph"/>
              <w:spacing w:before="60" w:after="60"/>
              <w:ind w:left="66" w:hanging="5"/>
              <w:rPr>
                <w:rFonts w:ascii="Segoe UI" w:hAnsi="Segoe UI" w:cs="Segoe UI"/>
                <w:b/>
                <w:bCs/>
                <w:w w:val="105"/>
                <w:sz w:val="16"/>
                <w:szCs w:val="16"/>
              </w:rPr>
            </w:pPr>
            <w:r w:rsidRPr="000F0E12">
              <w:rPr>
                <w:rFonts w:ascii="Segoe UI" w:hAnsi="Segoe UI" w:cs="Segoe UI"/>
                <w:b/>
                <w:bCs/>
                <w:w w:val="105"/>
                <w:sz w:val="16"/>
                <w:szCs w:val="16"/>
              </w:rPr>
              <w:t>Total ACC reimbursements</w:t>
            </w:r>
          </w:p>
        </w:tc>
        <w:tc>
          <w:tcPr>
            <w:tcW w:w="1233" w:type="dxa"/>
            <w:tcBorders>
              <w:top w:val="single" w:sz="4" w:space="0" w:color="BFBFBF" w:themeColor="background1" w:themeShade="BF"/>
              <w:bottom w:val="single" w:sz="4" w:space="0" w:color="BFBFBF" w:themeColor="background1" w:themeShade="BF"/>
            </w:tcBorders>
          </w:tcPr>
          <w:p w14:paraId="6BB9969D" w14:textId="77777777" w:rsidR="00360374" w:rsidRPr="000F0E12" w:rsidRDefault="00360374" w:rsidP="00360374">
            <w:pPr>
              <w:pStyle w:val="TableParagraph"/>
              <w:spacing w:before="60" w:after="60"/>
              <w:ind w:left="-42" w:right="152" w:firstLine="99"/>
              <w:jc w:val="right"/>
              <w:rPr>
                <w:rFonts w:ascii="Segoe UI" w:hAnsi="Segoe UI" w:cs="Segoe UI"/>
                <w:b/>
                <w:bCs/>
                <w:w w:val="110"/>
                <w:sz w:val="16"/>
                <w:szCs w:val="16"/>
              </w:rPr>
            </w:pPr>
            <w:r w:rsidRPr="000F0E12">
              <w:rPr>
                <w:rFonts w:ascii="Segoe UI" w:hAnsi="Segoe UI" w:cs="Segoe UI"/>
                <w:b/>
                <w:bCs/>
                <w:w w:val="110"/>
                <w:sz w:val="16"/>
                <w:szCs w:val="16"/>
              </w:rPr>
              <w:t>754,497</w:t>
            </w:r>
          </w:p>
        </w:tc>
        <w:tc>
          <w:tcPr>
            <w:tcW w:w="1351" w:type="dxa"/>
            <w:tcBorders>
              <w:top w:val="single" w:sz="4" w:space="0" w:color="BFBFBF" w:themeColor="background1" w:themeShade="BF"/>
              <w:bottom w:val="single" w:sz="4" w:space="0" w:color="BFBFBF" w:themeColor="background1" w:themeShade="BF"/>
            </w:tcBorders>
          </w:tcPr>
          <w:p w14:paraId="49D3F401" w14:textId="77777777" w:rsidR="00360374" w:rsidRPr="000F0E12" w:rsidRDefault="00360374" w:rsidP="00360374">
            <w:pPr>
              <w:pStyle w:val="TableParagraph"/>
              <w:spacing w:before="60" w:after="60"/>
              <w:ind w:left="-42" w:right="152" w:firstLine="99"/>
              <w:jc w:val="right"/>
              <w:rPr>
                <w:rFonts w:ascii="Segoe UI" w:hAnsi="Segoe UI" w:cs="Segoe UI"/>
                <w:b/>
                <w:bCs/>
                <w:w w:val="110"/>
                <w:sz w:val="16"/>
                <w:szCs w:val="16"/>
              </w:rPr>
            </w:pPr>
            <w:r w:rsidRPr="000F0E12">
              <w:rPr>
                <w:rFonts w:ascii="Segoe UI" w:hAnsi="Segoe UI" w:cs="Segoe UI"/>
                <w:b/>
                <w:bCs/>
                <w:w w:val="110"/>
                <w:sz w:val="16"/>
                <w:szCs w:val="16"/>
              </w:rPr>
              <w:t>737,131</w:t>
            </w:r>
          </w:p>
        </w:tc>
        <w:tc>
          <w:tcPr>
            <w:tcW w:w="1175" w:type="dxa"/>
            <w:tcBorders>
              <w:top w:val="single" w:sz="4" w:space="0" w:color="BFBFBF" w:themeColor="background1" w:themeShade="BF"/>
              <w:bottom w:val="single" w:sz="4" w:space="0" w:color="BFBFBF" w:themeColor="background1" w:themeShade="BF"/>
            </w:tcBorders>
          </w:tcPr>
          <w:p w14:paraId="6344A4A6" w14:textId="77777777" w:rsidR="00360374" w:rsidRPr="000F0E12" w:rsidRDefault="00360374" w:rsidP="00360374">
            <w:pPr>
              <w:pStyle w:val="TableParagraph"/>
              <w:spacing w:before="60" w:after="60"/>
              <w:ind w:left="-42" w:right="152" w:firstLine="99"/>
              <w:jc w:val="right"/>
              <w:rPr>
                <w:rFonts w:ascii="Segoe UI" w:hAnsi="Segoe UI" w:cs="Segoe UI"/>
                <w:b/>
                <w:bCs/>
                <w:w w:val="110"/>
                <w:sz w:val="16"/>
                <w:szCs w:val="16"/>
              </w:rPr>
            </w:pPr>
            <w:r w:rsidRPr="000F0E12">
              <w:rPr>
                <w:rFonts w:ascii="Segoe UI" w:hAnsi="Segoe UI" w:cs="Segoe UI"/>
                <w:b/>
                <w:bCs/>
                <w:w w:val="110"/>
                <w:sz w:val="16"/>
                <w:szCs w:val="16"/>
              </w:rPr>
              <w:t>741,257</w:t>
            </w:r>
          </w:p>
        </w:tc>
      </w:tr>
      <w:tr w:rsidR="00360374" w:rsidRPr="000F0E12" w14:paraId="5D9BBF35" w14:textId="77777777" w:rsidTr="000F0E12">
        <w:trPr>
          <w:trHeight w:val="354"/>
        </w:trPr>
        <w:tc>
          <w:tcPr>
            <w:tcW w:w="1275" w:type="dxa"/>
            <w:tcBorders>
              <w:top w:val="single" w:sz="4" w:space="0" w:color="BFBFBF" w:themeColor="background1" w:themeShade="BF"/>
            </w:tcBorders>
          </w:tcPr>
          <w:p w14:paraId="1066590D" w14:textId="77777777" w:rsidR="00360374" w:rsidRPr="000F0E12" w:rsidRDefault="00360374" w:rsidP="00360374">
            <w:pPr>
              <w:pStyle w:val="TableParagraph"/>
              <w:spacing w:before="60" w:after="60"/>
              <w:ind w:left="-42" w:right="170" w:firstLine="99"/>
              <w:jc w:val="right"/>
              <w:rPr>
                <w:rFonts w:ascii="Segoe UI" w:hAnsi="Segoe UI" w:cs="Segoe UI"/>
                <w:b/>
                <w:bCs/>
                <w:sz w:val="16"/>
                <w:szCs w:val="16"/>
              </w:rPr>
            </w:pPr>
          </w:p>
        </w:tc>
        <w:tc>
          <w:tcPr>
            <w:tcW w:w="3403" w:type="dxa"/>
            <w:tcBorders>
              <w:top w:val="single" w:sz="4" w:space="0" w:color="BFBFBF" w:themeColor="background1" w:themeShade="BF"/>
            </w:tcBorders>
          </w:tcPr>
          <w:p w14:paraId="4172F1D5" w14:textId="77777777" w:rsidR="00360374" w:rsidRPr="000F0E12" w:rsidRDefault="00360374" w:rsidP="00360374">
            <w:pPr>
              <w:pStyle w:val="TableParagraph"/>
              <w:spacing w:before="60" w:after="60"/>
              <w:ind w:left="66" w:hanging="5"/>
              <w:rPr>
                <w:rFonts w:ascii="Segoe UI" w:hAnsi="Segoe UI" w:cs="Segoe UI"/>
                <w:b/>
                <w:bCs/>
                <w:w w:val="105"/>
                <w:sz w:val="16"/>
                <w:szCs w:val="16"/>
              </w:rPr>
            </w:pPr>
            <w:r w:rsidRPr="000F0E12">
              <w:rPr>
                <w:rFonts w:ascii="Segoe UI" w:hAnsi="Segoe UI" w:cs="Segoe UI"/>
                <w:b/>
                <w:bCs/>
                <w:w w:val="105"/>
                <w:sz w:val="16"/>
                <w:szCs w:val="16"/>
              </w:rPr>
              <w:t>Other non-departmental revenue</w:t>
            </w:r>
          </w:p>
        </w:tc>
        <w:tc>
          <w:tcPr>
            <w:tcW w:w="1233" w:type="dxa"/>
            <w:tcBorders>
              <w:top w:val="single" w:sz="4" w:space="0" w:color="BFBFBF" w:themeColor="background1" w:themeShade="BF"/>
            </w:tcBorders>
          </w:tcPr>
          <w:p w14:paraId="71B4555D" w14:textId="77777777" w:rsidR="00360374" w:rsidRPr="000F0E12" w:rsidRDefault="00360374" w:rsidP="00360374">
            <w:pPr>
              <w:pStyle w:val="TableParagraph"/>
              <w:spacing w:before="60" w:after="60"/>
              <w:ind w:left="-42" w:right="152" w:firstLine="99"/>
              <w:jc w:val="right"/>
              <w:rPr>
                <w:rFonts w:ascii="Segoe UI" w:hAnsi="Segoe UI" w:cs="Segoe UI"/>
                <w:b/>
                <w:bCs/>
                <w:w w:val="110"/>
                <w:sz w:val="16"/>
                <w:szCs w:val="16"/>
              </w:rPr>
            </w:pPr>
          </w:p>
        </w:tc>
        <w:tc>
          <w:tcPr>
            <w:tcW w:w="1351" w:type="dxa"/>
            <w:tcBorders>
              <w:top w:val="single" w:sz="4" w:space="0" w:color="BFBFBF" w:themeColor="background1" w:themeShade="BF"/>
            </w:tcBorders>
          </w:tcPr>
          <w:p w14:paraId="2E3BBA96" w14:textId="77777777" w:rsidR="00360374" w:rsidRPr="000F0E12" w:rsidRDefault="00360374" w:rsidP="00360374">
            <w:pPr>
              <w:pStyle w:val="TableParagraph"/>
              <w:spacing w:before="60" w:after="60"/>
              <w:ind w:left="-42" w:right="152" w:firstLine="99"/>
              <w:jc w:val="right"/>
              <w:rPr>
                <w:rFonts w:ascii="Segoe UI" w:hAnsi="Segoe UI" w:cs="Segoe UI"/>
                <w:b/>
                <w:bCs/>
                <w:w w:val="110"/>
                <w:sz w:val="16"/>
                <w:szCs w:val="16"/>
              </w:rPr>
            </w:pPr>
          </w:p>
        </w:tc>
        <w:tc>
          <w:tcPr>
            <w:tcW w:w="1175" w:type="dxa"/>
            <w:tcBorders>
              <w:top w:val="single" w:sz="4" w:space="0" w:color="BFBFBF" w:themeColor="background1" w:themeShade="BF"/>
            </w:tcBorders>
          </w:tcPr>
          <w:p w14:paraId="4471D240" w14:textId="77777777" w:rsidR="00360374" w:rsidRPr="000F0E12" w:rsidRDefault="00360374" w:rsidP="00360374">
            <w:pPr>
              <w:pStyle w:val="TableParagraph"/>
              <w:spacing w:before="60" w:after="60"/>
              <w:ind w:left="-42" w:right="152" w:firstLine="99"/>
              <w:jc w:val="right"/>
              <w:rPr>
                <w:rFonts w:ascii="Segoe UI" w:hAnsi="Segoe UI" w:cs="Segoe UI"/>
                <w:b/>
                <w:bCs/>
                <w:w w:val="110"/>
                <w:sz w:val="16"/>
                <w:szCs w:val="16"/>
              </w:rPr>
            </w:pPr>
          </w:p>
        </w:tc>
      </w:tr>
      <w:tr w:rsidR="00360374" w14:paraId="507345FC" w14:textId="77777777" w:rsidTr="000F0E12">
        <w:trPr>
          <w:trHeight w:val="359"/>
        </w:trPr>
        <w:tc>
          <w:tcPr>
            <w:tcW w:w="1275" w:type="dxa"/>
          </w:tcPr>
          <w:p w14:paraId="3B034BEA" w14:textId="77777777" w:rsidR="00360374" w:rsidRPr="00360374" w:rsidRDefault="00360374" w:rsidP="00360374">
            <w:pPr>
              <w:pStyle w:val="TableParagraph"/>
              <w:spacing w:before="60" w:after="60"/>
              <w:ind w:left="-42" w:right="170" w:firstLine="99"/>
              <w:jc w:val="right"/>
              <w:rPr>
                <w:rFonts w:ascii="Segoe UI" w:hAnsi="Segoe UI" w:cs="Segoe UI"/>
                <w:sz w:val="16"/>
                <w:szCs w:val="16"/>
              </w:rPr>
            </w:pPr>
            <w:r w:rsidRPr="00360374">
              <w:rPr>
                <w:rFonts w:ascii="Segoe UI" w:hAnsi="Segoe UI" w:cs="Segoe UI"/>
                <w:sz w:val="16"/>
                <w:szCs w:val="16"/>
              </w:rPr>
              <w:t>304,860</w:t>
            </w:r>
          </w:p>
        </w:tc>
        <w:tc>
          <w:tcPr>
            <w:tcW w:w="3403" w:type="dxa"/>
          </w:tcPr>
          <w:p w14:paraId="08842CEC" w14:textId="77777777" w:rsidR="00360374" w:rsidRPr="00360374" w:rsidRDefault="00360374" w:rsidP="00360374">
            <w:pPr>
              <w:pStyle w:val="TableParagraph"/>
              <w:spacing w:before="60" w:after="60"/>
              <w:ind w:left="66" w:hanging="5"/>
              <w:rPr>
                <w:rFonts w:ascii="Segoe UI" w:hAnsi="Segoe UI" w:cs="Segoe UI"/>
                <w:w w:val="105"/>
                <w:sz w:val="16"/>
                <w:szCs w:val="16"/>
              </w:rPr>
            </w:pPr>
            <w:r w:rsidRPr="00360374">
              <w:rPr>
                <w:rFonts w:ascii="Segoe UI" w:hAnsi="Segoe UI" w:cs="Segoe UI"/>
                <w:w w:val="105"/>
                <w:sz w:val="16"/>
                <w:szCs w:val="16"/>
              </w:rPr>
              <w:t>Capital charge from Crown entities</w:t>
            </w:r>
          </w:p>
        </w:tc>
        <w:tc>
          <w:tcPr>
            <w:tcW w:w="1233" w:type="dxa"/>
          </w:tcPr>
          <w:p w14:paraId="51BC1633" w14:textId="77777777" w:rsidR="00360374" w:rsidRPr="00360374" w:rsidRDefault="00360374" w:rsidP="00360374">
            <w:pPr>
              <w:pStyle w:val="TableParagraph"/>
              <w:spacing w:before="60" w:after="60"/>
              <w:ind w:left="-42" w:right="152" w:firstLine="99"/>
              <w:jc w:val="right"/>
              <w:rPr>
                <w:rFonts w:ascii="Segoe UI" w:hAnsi="Segoe UI" w:cs="Segoe UI"/>
                <w:w w:val="110"/>
                <w:sz w:val="16"/>
                <w:szCs w:val="16"/>
              </w:rPr>
            </w:pPr>
            <w:r w:rsidRPr="00360374">
              <w:rPr>
                <w:rFonts w:ascii="Segoe UI" w:hAnsi="Segoe UI" w:cs="Segoe UI"/>
                <w:w w:val="110"/>
                <w:sz w:val="16"/>
                <w:szCs w:val="16"/>
              </w:rPr>
              <w:t>429,510</w:t>
            </w:r>
          </w:p>
        </w:tc>
        <w:tc>
          <w:tcPr>
            <w:tcW w:w="1351" w:type="dxa"/>
          </w:tcPr>
          <w:p w14:paraId="37AC92C5" w14:textId="77777777" w:rsidR="00360374" w:rsidRPr="00360374" w:rsidRDefault="00360374" w:rsidP="00360374">
            <w:pPr>
              <w:pStyle w:val="TableParagraph"/>
              <w:spacing w:before="60" w:after="60"/>
              <w:ind w:left="-42" w:right="152" w:firstLine="99"/>
              <w:jc w:val="right"/>
              <w:rPr>
                <w:rFonts w:ascii="Segoe UI" w:hAnsi="Segoe UI" w:cs="Segoe UI"/>
                <w:w w:val="110"/>
                <w:sz w:val="16"/>
                <w:szCs w:val="16"/>
              </w:rPr>
            </w:pPr>
            <w:r w:rsidRPr="00360374">
              <w:rPr>
                <w:rFonts w:ascii="Segoe UI" w:hAnsi="Segoe UI" w:cs="Segoe UI"/>
                <w:w w:val="110"/>
                <w:sz w:val="16"/>
                <w:szCs w:val="16"/>
              </w:rPr>
              <w:t>426,964</w:t>
            </w:r>
          </w:p>
        </w:tc>
        <w:tc>
          <w:tcPr>
            <w:tcW w:w="1175" w:type="dxa"/>
          </w:tcPr>
          <w:p w14:paraId="72876D26" w14:textId="77777777" w:rsidR="00360374" w:rsidRPr="00360374" w:rsidRDefault="00360374" w:rsidP="00360374">
            <w:pPr>
              <w:pStyle w:val="TableParagraph"/>
              <w:spacing w:before="60" w:after="60"/>
              <w:ind w:left="-42" w:right="152" w:firstLine="99"/>
              <w:jc w:val="right"/>
              <w:rPr>
                <w:rFonts w:ascii="Segoe UI" w:hAnsi="Segoe UI" w:cs="Segoe UI"/>
                <w:w w:val="110"/>
                <w:sz w:val="16"/>
                <w:szCs w:val="16"/>
              </w:rPr>
            </w:pPr>
            <w:r w:rsidRPr="00360374">
              <w:rPr>
                <w:rFonts w:ascii="Segoe UI" w:hAnsi="Segoe UI" w:cs="Segoe UI"/>
                <w:w w:val="110"/>
                <w:sz w:val="16"/>
                <w:szCs w:val="16"/>
              </w:rPr>
              <w:t>521,809</w:t>
            </w:r>
          </w:p>
        </w:tc>
      </w:tr>
      <w:tr w:rsidR="00360374" w14:paraId="143B5180" w14:textId="77777777" w:rsidTr="000F0E12">
        <w:trPr>
          <w:trHeight w:val="359"/>
        </w:trPr>
        <w:tc>
          <w:tcPr>
            <w:tcW w:w="1275" w:type="dxa"/>
          </w:tcPr>
          <w:p w14:paraId="7150C610" w14:textId="77777777" w:rsidR="00360374" w:rsidRPr="00360374" w:rsidRDefault="00360374" w:rsidP="00360374">
            <w:pPr>
              <w:pStyle w:val="TableParagraph"/>
              <w:spacing w:before="60" w:after="60"/>
              <w:ind w:left="-42" w:right="170" w:firstLine="99"/>
              <w:jc w:val="right"/>
              <w:rPr>
                <w:rFonts w:ascii="Segoe UI" w:hAnsi="Segoe UI" w:cs="Segoe UI"/>
                <w:sz w:val="16"/>
                <w:szCs w:val="16"/>
              </w:rPr>
            </w:pPr>
            <w:r w:rsidRPr="00360374">
              <w:rPr>
                <w:rFonts w:ascii="Segoe UI" w:hAnsi="Segoe UI" w:cs="Segoe UI"/>
                <w:sz w:val="16"/>
                <w:szCs w:val="16"/>
              </w:rPr>
              <w:t>64</w:t>
            </w:r>
          </w:p>
        </w:tc>
        <w:tc>
          <w:tcPr>
            <w:tcW w:w="3403" w:type="dxa"/>
          </w:tcPr>
          <w:p w14:paraId="42CB34C5" w14:textId="77777777" w:rsidR="00360374" w:rsidRPr="00360374" w:rsidRDefault="00360374" w:rsidP="00360374">
            <w:pPr>
              <w:pStyle w:val="TableParagraph"/>
              <w:spacing w:before="60" w:after="60"/>
              <w:ind w:left="66" w:hanging="5"/>
              <w:rPr>
                <w:rFonts w:ascii="Segoe UI" w:hAnsi="Segoe UI" w:cs="Segoe UI"/>
                <w:w w:val="105"/>
                <w:sz w:val="16"/>
                <w:szCs w:val="16"/>
              </w:rPr>
            </w:pPr>
            <w:r w:rsidRPr="00360374">
              <w:rPr>
                <w:rFonts w:ascii="Segoe UI" w:hAnsi="Segoe UI" w:cs="Segoe UI"/>
                <w:w w:val="105"/>
                <w:sz w:val="16"/>
                <w:szCs w:val="16"/>
              </w:rPr>
              <w:t>Fines, penalties, and levies</w:t>
            </w:r>
          </w:p>
        </w:tc>
        <w:tc>
          <w:tcPr>
            <w:tcW w:w="1233" w:type="dxa"/>
          </w:tcPr>
          <w:p w14:paraId="08B44535" w14:textId="77777777" w:rsidR="00360374" w:rsidRPr="00360374" w:rsidRDefault="00360374" w:rsidP="00360374">
            <w:pPr>
              <w:pStyle w:val="TableParagraph"/>
              <w:spacing w:before="60" w:after="60"/>
              <w:ind w:left="-42" w:right="152" w:firstLine="99"/>
              <w:jc w:val="right"/>
              <w:rPr>
                <w:rFonts w:ascii="Segoe UI" w:hAnsi="Segoe UI" w:cs="Segoe UI"/>
                <w:w w:val="110"/>
                <w:sz w:val="16"/>
                <w:szCs w:val="16"/>
              </w:rPr>
            </w:pPr>
            <w:r w:rsidRPr="00360374">
              <w:rPr>
                <w:rFonts w:ascii="Segoe UI" w:hAnsi="Segoe UI" w:cs="Segoe UI"/>
                <w:w w:val="110"/>
                <w:sz w:val="16"/>
                <w:szCs w:val="16"/>
              </w:rPr>
              <w:t>11,150</w:t>
            </w:r>
          </w:p>
        </w:tc>
        <w:tc>
          <w:tcPr>
            <w:tcW w:w="1351" w:type="dxa"/>
          </w:tcPr>
          <w:p w14:paraId="06CFBB5A" w14:textId="77777777" w:rsidR="00360374" w:rsidRPr="00360374" w:rsidRDefault="00360374" w:rsidP="00360374">
            <w:pPr>
              <w:pStyle w:val="TableParagraph"/>
              <w:spacing w:before="60" w:after="60"/>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c>
          <w:tcPr>
            <w:tcW w:w="1175" w:type="dxa"/>
          </w:tcPr>
          <w:p w14:paraId="6A532EE7" w14:textId="77777777" w:rsidR="00360374" w:rsidRPr="00360374" w:rsidRDefault="00360374" w:rsidP="00360374">
            <w:pPr>
              <w:pStyle w:val="TableParagraph"/>
              <w:spacing w:before="60" w:after="60"/>
              <w:ind w:left="-42" w:right="152" w:firstLine="99"/>
              <w:jc w:val="right"/>
              <w:rPr>
                <w:rFonts w:ascii="Segoe UI" w:hAnsi="Segoe UI" w:cs="Segoe UI"/>
                <w:w w:val="110"/>
                <w:sz w:val="16"/>
                <w:szCs w:val="16"/>
              </w:rPr>
            </w:pPr>
            <w:r w:rsidRPr="00360374">
              <w:rPr>
                <w:rFonts w:ascii="Segoe UI" w:hAnsi="Segoe UI" w:cs="Segoe UI"/>
                <w:w w:val="110"/>
                <w:sz w:val="16"/>
                <w:szCs w:val="16"/>
              </w:rPr>
              <w:t>10,580</w:t>
            </w:r>
          </w:p>
        </w:tc>
      </w:tr>
      <w:tr w:rsidR="00360374" w14:paraId="6E3C29DD" w14:textId="77777777" w:rsidTr="000F0E12">
        <w:trPr>
          <w:trHeight w:val="348"/>
        </w:trPr>
        <w:tc>
          <w:tcPr>
            <w:tcW w:w="1275" w:type="dxa"/>
            <w:tcBorders>
              <w:bottom w:val="single" w:sz="4" w:space="0" w:color="BFBFBF" w:themeColor="background1" w:themeShade="BF"/>
            </w:tcBorders>
          </w:tcPr>
          <w:p w14:paraId="42B25F76" w14:textId="77777777" w:rsidR="00360374" w:rsidRPr="00360374" w:rsidRDefault="00360374" w:rsidP="00360374">
            <w:pPr>
              <w:pStyle w:val="TableParagraph"/>
              <w:spacing w:before="60" w:after="60"/>
              <w:ind w:left="-42" w:right="170" w:firstLine="99"/>
              <w:jc w:val="right"/>
              <w:rPr>
                <w:rFonts w:ascii="Segoe UI" w:hAnsi="Segoe UI" w:cs="Segoe UI"/>
                <w:sz w:val="16"/>
                <w:szCs w:val="16"/>
              </w:rPr>
            </w:pPr>
            <w:r w:rsidRPr="00360374">
              <w:rPr>
                <w:rFonts w:ascii="Segoe UI" w:hAnsi="Segoe UI" w:cs="Segoe UI"/>
                <w:sz w:val="16"/>
                <w:szCs w:val="16"/>
              </w:rPr>
              <w:t>22,500</w:t>
            </w:r>
          </w:p>
        </w:tc>
        <w:tc>
          <w:tcPr>
            <w:tcW w:w="3403" w:type="dxa"/>
            <w:tcBorders>
              <w:bottom w:val="single" w:sz="4" w:space="0" w:color="BFBFBF" w:themeColor="background1" w:themeShade="BF"/>
            </w:tcBorders>
          </w:tcPr>
          <w:p w14:paraId="5005020A" w14:textId="77777777" w:rsidR="00360374" w:rsidRPr="00360374" w:rsidRDefault="00360374" w:rsidP="00360374">
            <w:pPr>
              <w:pStyle w:val="TableParagraph"/>
              <w:spacing w:before="60" w:after="60"/>
              <w:ind w:left="66" w:hanging="5"/>
              <w:rPr>
                <w:rFonts w:ascii="Segoe UI" w:hAnsi="Segoe UI" w:cs="Segoe UI"/>
                <w:w w:val="105"/>
                <w:sz w:val="16"/>
                <w:szCs w:val="16"/>
              </w:rPr>
            </w:pPr>
            <w:r w:rsidRPr="00360374">
              <w:rPr>
                <w:rFonts w:ascii="Segoe UI" w:hAnsi="Segoe UI" w:cs="Segoe UI"/>
                <w:w w:val="105"/>
                <w:sz w:val="16"/>
                <w:szCs w:val="16"/>
              </w:rPr>
              <w:t>Miscellaneous revenue</w:t>
            </w:r>
          </w:p>
        </w:tc>
        <w:tc>
          <w:tcPr>
            <w:tcW w:w="1233" w:type="dxa"/>
            <w:tcBorders>
              <w:bottom w:val="single" w:sz="4" w:space="0" w:color="BFBFBF" w:themeColor="background1" w:themeShade="BF"/>
            </w:tcBorders>
          </w:tcPr>
          <w:p w14:paraId="6B2C211B" w14:textId="77777777" w:rsidR="00360374" w:rsidRPr="00360374" w:rsidRDefault="00360374" w:rsidP="00360374">
            <w:pPr>
              <w:pStyle w:val="TableParagraph"/>
              <w:spacing w:before="60" w:after="60"/>
              <w:ind w:left="-42" w:right="152" w:firstLine="99"/>
              <w:jc w:val="right"/>
              <w:rPr>
                <w:rFonts w:ascii="Segoe UI" w:hAnsi="Segoe UI" w:cs="Segoe UI"/>
                <w:w w:val="110"/>
                <w:sz w:val="16"/>
                <w:szCs w:val="16"/>
              </w:rPr>
            </w:pPr>
            <w:r w:rsidRPr="00360374">
              <w:rPr>
                <w:rFonts w:ascii="Segoe UI" w:hAnsi="Segoe UI" w:cs="Segoe UI"/>
                <w:w w:val="110"/>
                <w:sz w:val="16"/>
                <w:szCs w:val="16"/>
              </w:rPr>
              <w:t>10,836</w:t>
            </w:r>
          </w:p>
        </w:tc>
        <w:tc>
          <w:tcPr>
            <w:tcW w:w="1351" w:type="dxa"/>
            <w:tcBorders>
              <w:bottom w:val="single" w:sz="4" w:space="0" w:color="BFBFBF" w:themeColor="background1" w:themeShade="BF"/>
            </w:tcBorders>
          </w:tcPr>
          <w:p w14:paraId="16FF0318" w14:textId="77777777" w:rsidR="00360374" w:rsidRPr="00360374" w:rsidRDefault="00360374" w:rsidP="00360374">
            <w:pPr>
              <w:pStyle w:val="TableParagraph"/>
              <w:spacing w:before="60" w:after="60"/>
              <w:ind w:left="-42" w:right="152" w:firstLine="99"/>
              <w:jc w:val="right"/>
              <w:rPr>
                <w:rFonts w:ascii="Segoe UI" w:hAnsi="Segoe UI" w:cs="Segoe UI"/>
                <w:w w:val="110"/>
                <w:sz w:val="16"/>
                <w:szCs w:val="16"/>
              </w:rPr>
            </w:pPr>
            <w:r w:rsidRPr="00360374">
              <w:rPr>
                <w:rFonts w:ascii="Segoe UI" w:hAnsi="Segoe UI" w:cs="Segoe UI"/>
                <w:w w:val="110"/>
                <w:sz w:val="16"/>
                <w:szCs w:val="16"/>
              </w:rPr>
              <w:t>1,475</w:t>
            </w:r>
          </w:p>
        </w:tc>
        <w:tc>
          <w:tcPr>
            <w:tcW w:w="1175" w:type="dxa"/>
            <w:tcBorders>
              <w:bottom w:val="single" w:sz="4" w:space="0" w:color="BFBFBF" w:themeColor="background1" w:themeShade="BF"/>
            </w:tcBorders>
          </w:tcPr>
          <w:p w14:paraId="502673FA" w14:textId="77777777" w:rsidR="00360374" w:rsidRPr="00360374" w:rsidRDefault="00360374" w:rsidP="00360374">
            <w:pPr>
              <w:pStyle w:val="TableParagraph"/>
              <w:spacing w:before="60" w:after="60"/>
              <w:ind w:left="-42" w:right="152" w:firstLine="99"/>
              <w:jc w:val="right"/>
              <w:rPr>
                <w:rFonts w:ascii="Segoe UI" w:hAnsi="Segoe UI" w:cs="Segoe UI"/>
                <w:w w:val="110"/>
                <w:sz w:val="16"/>
                <w:szCs w:val="16"/>
              </w:rPr>
            </w:pPr>
            <w:r w:rsidRPr="00360374">
              <w:rPr>
                <w:rFonts w:ascii="Segoe UI" w:hAnsi="Segoe UI" w:cs="Segoe UI"/>
                <w:w w:val="110"/>
                <w:sz w:val="16"/>
                <w:szCs w:val="16"/>
              </w:rPr>
              <w:t>4,900</w:t>
            </w:r>
          </w:p>
        </w:tc>
      </w:tr>
      <w:tr w:rsidR="00360374" w:rsidRPr="000F0E12" w14:paraId="150DC486" w14:textId="77777777" w:rsidTr="000F0E12">
        <w:trPr>
          <w:trHeight w:val="344"/>
        </w:trPr>
        <w:tc>
          <w:tcPr>
            <w:tcW w:w="1275" w:type="dxa"/>
            <w:tcBorders>
              <w:top w:val="single" w:sz="4" w:space="0" w:color="BFBFBF" w:themeColor="background1" w:themeShade="BF"/>
              <w:bottom w:val="single" w:sz="4" w:space="0" w:color="BFBFBF" w:themeColor="background1" w:themeShade="BF"/>
            </w:tcBorders>
          </w:tcPr>
          <w:p w14:paraId="151F00A5" w14:textId="77777777" w:rsidR="00360374" w:rsidRPr="000F0E12" w:rsidRDefault="00360374" w:rsidP="00360374">
            <w:pPr>
              <w:pStyle w:val="TableParagraph"/>
              <w:spacing w:before="60" w:after="60"/>
              <w:ind w:left="-42" w:right="170" w:firstLine="99"/>
              <w:jc w:val="right"/>
              <w:rPr>
                <w:rFonts w:ascii="Segoe UI" w:hAnsi="Segoe UI" w:cs="Segoe UI"/>
                <w:b/>
                <w:bCs/>
                <w:sz w:val="16"/>
                <w:szCs w:val="16"/>
              </w:rPr>
            </w:pPr>
            <w:r w:rsidRPr="000F0E12">
              <w:rPr>
                <w:rFonts w:ascii="Segoe UI" w:hAnsi="Segoe UI" w:cs="Segoe UI"/>
                <w:b/>
                <w:bCs/>
                <w:sz w:val="16"/>
                <w:szCs w:val="16"/>
              </w:rPr>
              <w:t>998,335</w:t>
            </w:r>
          </w:p>
        </w:tc>
        <w:tc>
          <w:tcPr>
            <w:tcW w:w="3403" w:type="dxa"/>
            <w:tcBorders>
              <w:top w:val="single" w:sz="4" w:space="0" w:color="BFBFBF" w:themeColor="background1" w:themeShade="BF"/>
              <w:bottom w:val="single" w:sz="4" w:space="0" w:color="BFBFBF" w:themeColor="background1" w:themeShade="BF"/>
            </w:tcBorders>
          </w:tcPr>
          <w:p w14:paraId="61686912" w14:textId="77777777" w:rsidR="00360374" w:rsidRPr="000F0E12" w:rsidRDefault="00360374" w:rsidP="00360374">
            <w:pPr>
              <w:pStyle w:val="TableParagraph"/>
              <w:spacing w:before="60" w:after="60"/>
              <w:ind w:left="66" w:hanging="5"/>
              <w:rPr>
                <w:rFonts w:ascii="Segoe UI" w:hAnsi="Segoe UI" w:cs="Segoe UI"/>
                <w:b/>
                <w:bCs/>
                <w:w w:val="105"/>
                <w:sz w:val="16"/>
                <w:szCs w:val="16"/>
              </w:rPr>
            </w:pPr>
            <w:r w:rsidRPr="000F0E12">
              <w:rPr>
                <w:rFonts w:ascii="Segoe UI" w:hAnsi="Segoe UI" w:cs="Segoe UI"/>
                <w:b/>
                <w:bCs/>
                <w:w w:val="105"/>
                <w:sz w:val="16"/>
                <w:szCs w:val="16"/>
              </w:rPr>
              <w:t>Total non-departmental revenue</w:t>
            </w:r>
          </w:p>
        </w:tc>
        <w:tc>
          <w:tcPr>
            <w:tcW w:w="1233" w:type="dxa"/>
            <w:tcBorders>
              <w:top w:val="single" w:sz="4" w:space="0" w:color="BFBFBF" w:themeColor="background1" w:themeShade="BF"/>
              <w:bottom w:val="single" w:sz="4" w:space="0" w:color="BFBFBF" w:themeColor="background1" w:themeShade="BF"/>
            </w:tcBorders>
          </w:tcPr>
          <w:p w14:paraId="7D93BB0A" w14:textId="77777777" w:rsidR="00360374" w:rsidRPr="000F0E12" w:rsidRDefault="00360374" w:rsidP="00360374">
            <w:pPr>
              <w:pStyle w:val="TableParagraph"/>
              <w:spacing w:before="60" w:after="60"/>
              <w:ind w:left="-42" w:right="152" w:firstLine="99"/>
              <w:jc w:val="right"/>
              <w:rPr>
                <w:rFonts w:ascii="Segoe UI" w:hAnsi="Segoe UI" w:cs="Segoe UI"/>
                <w:b/>
                <w:bCs/>
                <w:w w:val="110"/>
                <w:sz w:val="16"/>
                <w:szCs w:val="16"/>
              </w:rPr>
            </w:pPr>
            <w:r w:rsidRPr="000F0E12">
              <w:rPr>
                <w:rFonts w:ascii="Segoe UI" w:hAnsi="Segoe UI" w:cs="Segoe UI"/>
                <w:b/>
                <w:bCs/>
                <w:w w:val="110"/>
                <w:sz w:val="16"/>
                <w:szCs w:val="16"/>
              </w:rPr>
              <w:t>1,205,993</w:t>
            </w:r>
          </w:p>
        </w:tc>
        <w:tc>
          <w:tcPr>
            <w:tcW w:w="1351" w:type="dxa"/>
            <w:tcBorders>
              <w:top w:val="single" w:sz="4" w:space="0" w:color="BFBFBF" w:themeColor="background1" w:themeShade="BF"/>
              <w:bottom w:val="single" w:sz="4" w:space="0" w:color="BFBFBF" w:themeColor="background1" w:themeShade="BF"/>
            </w:tcBorders>
          </w:tcPr>
          <w:p w14:paraId="277B773B" w14:textId="77777777" w:rsidR="00360374" w:rsidRPr="000F0E12" w:rsidRDefault="00360374" w:rsidP="00360374">
            <w:pPr>
              <w:pStyle w:val="TableParagraph"/>
              <w:spacing w:before="60" w:after="60"/>
              <w:ind w:left="-42" w:right="152" w:firstLine="99"/>
              <w:jc w:val="right"/>
              <w:rPr>
                <w:rFonts w:ascii="Segoe UI" w:hAnsi="Segoe UI" w:cs="Segoe UI"/>
                <w:b/>
                <w:bCs/>
                <w:w w:val="110"/>
                <w:sz w:val="16"/>
                <w:szCs w:val="16"/>
              </w:rPr>
            </w:pPr>
            <w:r w:rsidRPr="000F0E12">
              <w:rPr>
                <w:rFonts w:ascii="Segoe UI" w:hAnsi="Segoe UI" w:cs="Segoe UI"/>
                <w:b/>
                <w:bCs/>
                <w:w w:val="110"/>
                <w:sz w:val="16"/>
                <w:szCs w:val="16"/>
              </w:rPr>
              <w:t>1,165,570</w:t>
            </w:r>
          </w:p>
        </w:tc>
        <w:tc>
          <w:tcPr>
            <w:tcW w:w="1175" w:type="dxa"/>
            <w:tcBorders>
              <w:top w:val="single" w:sz="4" w:space="0" w:color="BFBFBF" w:themeColor="background1" w:themeShade="BF"/>
              <w:bottom w:val="single" w:sz="4" w:space="0" w:color="BFBFBF" w:themeColor="background1" w:themeShade="BF"/>
            </w:tcBorders>
          </w:tcPr>
          <w:p w14:paraId="4699CB01" w14:textId="77777777" w:rsidR="00360374" w:rsidRPr="000F0E12" w:rsidRDefault="00360374" w:rsidP="00360374">
            <w:pPr>
              <w:pStyle w:val="TableParagraph"/>
              <w:spacing w:before="60" w:after="60"/>
              <w:ind w:left="-42" w:right="152" w:firstLine="99"/>
              <w:jc w:val="right"/>
              <w:rPr>
                <w:rFonts w:ascii="Segoe UI" w:hAnsi="Segoe UI" w:cs="Segoe UI"/>
                <w:b/>
                <w:bCs/>
                <w:w w:val="110"/>
                <w:sz w:val="16"/>
                <w:szCs w:val="16"/>
              </w:rPr>
            </w:pPr>
            <w:r w:rsidRPr="000F0E12">
              <w:rPr>
                <w:rFonts w:ascii="Segoe UI" w:hAnsi="Segoe UI" w:cs="Segoe UI"/>
                <w:b/>
                <w:bCs/>
                <w:w w:val="110"/>
                <w:sz w:val="16"/>
                <w:szCs w:val="16"/>
              </w:rPr>
              <w:t>1,278,546</w:t>
            </w:r>
          </w:p>
        </w:tc>
      </w:tr>
      <w:tr w:rsidR="00360374" w:rsidRPr="000F0E12" w14:paraId="4E4FFF08" w14:textId="77777777" w:rsidTr="000F0E12">
        <w:trPr>
          <w:trHeight w:val="354"/>
        </w:trPr>
        <w:tc>
          <w:tcPr>
            <w:tcW w:w="1275" w:type="dxa"/>
            <w:tcBorders>
              <w:top w:val="single" w:sz="4" w:space="0" w:color="BFBFBF" w:themeColor="background1" w:themeShade="BF"/>
            </w:tcBorders>
          </w:tcPr>
          <w:p w14:paraId="4C391661" w14:textId="77777777" w:rsidR="00360374" w:rsidRPr="000F0E12" w:rsidRDefault="00360374" w:rsidP="00360374">
            <w:pPr>
              <w:pStyle w:val="TableParagraph"/>
              <w:spacing w:before="60" w:after="60"/>
              <w:ind w:left="-42" w:right="170" w:firstLine="99"/>
              <w:jc w:val="right"/>
              <w:rPr>
                <w:rFonts w:ascii="Segoe UI" w:hAnsi="Segoe UI" w:cs="Segoe UI"/>
                <w:b/>
                <w:bCs/>
                <w:sz w:val="16"/>
                <w:szCs w:val="16"/>
              </w:rPr>
            </w:pPr>
          </w:p>
        </w:tc>
        <w:tc>
          <w:tcPr>
            <w:tcW w:w="3403" w:type="dxa"/>
            <w:tcBorders>
              <w:top w:val="single" w:sz="4" w:space="0" w:color="BFBFBF" w:themeColor="background1" w:themeShade="BF"/>
            </w:tcBorders>
          </w:tcPr>
          <w:p w14:paraId="451C6EF0" w14:textId="77777777" w:rsidR="00360374" w:rsidRPr="000F0E12" w:rsidRDefault="00360374" w:rsidP="00360374">
            <w:pPr>
              <w:pStyle w:val="TableParagraph"/>
              <w:spacing w:before="60" w:after="60"/>
              <w:ind w:left="66" w:hanging="5"/>
              <w:rPr>
                <w:rFonts w:ascii="Segoe UI" w:hAnsi="Segoe UI" w:cs="Segoe UI"/>
                <w:b/>
                <w:bCs/>
                <w:w w:val="105"/>
                <w:sz w:val="16"/>
                <w:szCs w:val="16"/>
              </w:rPr>
            </w:pPr>
            <w:r w:rsidRPr="000F0E12">
              <w:rPr>
                <w:rFonts w:ascii="Segoe UI" w:hAnsi="Segoe UI" w:cs="Segoe UI"/>
                <w:b/>
                <w:bCs/>
                <w:w w:val="105"/>
                <w:sz w:val="16"/>
                <w:szCs w:val="16"/>
              </w:rPr>
              <w:t>Non-departmental capital receipts</w:t>
            </w:r>
          </w:p>
        </w:tc>
        <w:tc>
          <w:tcPr>
            <w:tcW w:w="1233" w:type="dxa"/>
            <w:tcBorders>
              <w:top w:val="single" w:sz="4" w:space="0" w:color="BFBFBF" w:themeColor="background1" w:themeShade="BF"/>
            </w:tcBorders>
          </w:tcPr>
          <w:p w14:paraId="6ED8D602" w14:textId="77777777" w:rsidR="00360374" w:rsidRPr="000F0E12" w:rsidRDefault="00360374" w:rsidP="00360374">
            <w:pPr>
              <w:pStyle w:val="TableParagraph"/>
              <w:spacing w:before="60" w:after="60"/>
              <w:ind w:left="-42" w:right="152" w:firstLine="99"/>
              <w:jc w:val="right"/>
              <w:rPr>
                <w:rFonts w:ascii="Segoe UI" w:hAnsi="Segoe UI" w:cs="Segoe UI"/>
                <w:b/>
                <w:bCs/>
                <w:w w:val="110"/>
                <w:sz w:val="16"/>
                <w:szCs w:val="16"/>
              </w:rPr>
            </w:pPr>
          </w:p>
        </w:tc>
        <w:tc>
          <w:tcPr>
            <w:tcW w:w="1351" w:type="dxa"/>
            <w:tcBorders>
              <w:top w:val="single" w:sz="4" w:space="0" w:color="BFBFBF" w:themeColor="background1" w:themeShade="BF"/>
            </w:tcBorders>
          </w:tcPr>
          <w:p w14:paraId="0F970F5A" w14:textId="77777777" w:rsidR="00360374" w:rsidRPr="000F0E12" w:rsidRDefault="00360374" w:rsidP="00360374">
            <w:pPr>
              <w:pStyle w:val="TableParagraph"/>
              <w:spacing w:before="60" w:after="60"/>
              <w:ind w:left="-42" w:right="152" w:firstLine="99"/>
              <w:jc w:val="right"/>
              <w:rPr>
                <w:rFonts w:ascii="Segoe UI" w:hAnsi="Segoe UI" w:cs="Segoe UI"/>
                <w:b/>
                <w:bCs/>
                <w:w w:val="110"/>
                <w:sz w:val="16"/>
                <w:szCs w:val="16"/>
              </w:rPr>
            </w:pPr>
          </w:p>
        </w:tc>
        <w:tc>
          <w:tcPr>
            <w:tcW w:w="1175" w:type="dxa"/>
            <w:tcBorders>
              <w:top w:val="single" w:sz="4" w:space="0" w:color="BFBFBF" w:themeColor="background1" w:themeShade="BF"/>
            </w:tcBorders>
          </w:tcPr>
          <w:p w14:paraId="3134B6A7" w14:textId="77777777" w:rsidR="00360374" w:rsidRPr="000F0E12" w:rsidRDefault="00360374" w:rsidP="00360374">
            <w:pPr>
              <w:pStyle w:val="TableParagraph"/>
              <w:spacing w:before="60" w:after="60"/>
              <w:ind w:left="-42" w:right="152" w:firstLine="99"/>
              <w:jc w:val="right"/>
              <w:rPr>
                <w:rFonts w:ascii="Segoe UI" w:hAnsi="Segoe UI" w:cs="Segoe UI"/>
                <w:b/>
                <w:bCs/>
                <w:w w:val="110"/>
                <w:sz w:val="16"/>
                <w:szCs w:val="16"/>
              </w:rPr>
            </w:pPr>
          </w:p>
        </w:tc>
      </w:tr>
      <w:tr w:rsidR="00360374" w14:paraId="7F87C405" w14:textId="77777777" w:rsidTr="000F0E12">
        <w:trPr>
          <w:trHeight w:val="359"/>
        </w:trPr>
        <w:tc>
          <w:tcPr>
            <w:tcW w:w="1275" w:type="dxa"/>
          </w:tcPr>
          <w:p w14:paraId="6DF7B1FE" w14:textId="77777777" w:rsidR="00360374" w:rsidRPr="00360374" w:rsidRDefault="00360374" w:rsidP="00360374">
            <w:pPr>
              <w:pStyle w:val="TableParagraph"/>
              <w:spacing w:before="60" w:after="60"/>
              <w:ind w:left="-42" w:right="170" w:firstLine="99"/>
              <w:jc w:val="right"/>
              <w:rPr>
                <w:rFonts w:ascii="Segoe UI" w:hAnsi="Segoe UI" w:cs="Segoe UI"/>
                <w:sz w:val="16"/>
                <w:szCs w:val="16"/>
              </w:rPr>
            </w:pPr>
            <w:r w:rsidRPr="00360374">
              <w:rPr>
                <w:rFonts w:ascii="Segoe UI" w:hAnsi="Segoe UI" w:cs="Segoe UI"/>
                <w:sz w:val="16"/>
                <w:szCs w:val="16"/>
              </w:rPr>
              <w:t>14,123</w:t>
            </w:r>
          </w:p>
        </w:tc>
        <w:tc>
          <w:tcPr>
            <w:tcW w:w="3403" w:type="dxa"/>
          </w:tcPr>
          <w:p w14:paraId="5274402E" w14:textId="77777777" w:rsidR="00360374" w:rsidRPr="00360374" w:rsidRDefault="00360374" w:rsidP="00360374">
            <w:pPr>
              <w:pStyle w:val="TableParagraph"/>
              <w:spacing w:before="60" w:after="60"/>
              <w:ind w:left="66" w:hanging="5"/>
              <w:rPr>
                <w:rFonts w:ascii="Segoe UI" w:hAnsi="Segoe UI" w:cs="Segoe UI"/>
                <w:w w:val="105"/>
                <w:sz w:val="16"/>
                <w:szCs w:val="16"/>
              </w:rPr>
            </w:pPr>
            <w:r w:rsidRPr="00360374">
              <w:rPr>
                <w:rFonts w:ascii="Segoe UI" w:hAnsi="Segoe UI" w:cs="Segoe UI"/>
                <w:w w:val="105"/>
                <w:sz w:val="16"/>
                <w:szCs w:val="16"/>
              </w:rPr>
              <w:t>Repayment of residential care loans</w:t>
            </w:r>
          </w:p>
        </w:tc>
        <w:tc>
          <w:tcPr>
            <w:tcW w:w="1233" w:type="dxa"/>
          </w:tcPr>
          <w:p w14:paraId="50CEF58F" w14:textId="77777777" w:rsidR="00360374" w:rsidRPr="00360374" w:rsidRDefault="00360374" w:rsidP="00360374">
            <w:pPr>
              <w:pStyle w:val="TableParagraph"/>
              <w:spacing w:before="60" w:after="60"/>
              <w:ind w:left="-42" w:right="152" w:firstLine="99"/>
              <w:jc w:val="right"/>
              <w:rPr>
                <w:rFonts w:ascii="Segoe UI" w:hAnsi="Segoe UI" w:cs="Segoe UI"/>
                <w:w w:val="110"/>
                <w:sz w:val="16"/>
                <w:szCs w:val="16"/>
              </w:rPr>
            </w:pPr>
            <w:r w:rsidRPr="00360374">
              <w:rPr>
                <w:rFonts w:ascii="Segoe UI" w:hAnsi="Segoe UI" w:cs="Segoe UI"/>
                <w:w w:val="110"/>
                <w:sz w:val="16"/>
                <w:szCs w:val="16"/>
              </w:rPr>
              <w:t>15,110</w:t>
            </w:r>
          </w:p>
        </w:tc>
        <w:tc>
          <w:tcPr>
            <w:tcW w:w="1351" w:type="dxa"/>
          </w:tcPr>
          <w:p w14:paraId="2EAF486A" w14:textId="77777777" w:rsidR="00360374" w:rsidRPr="00360374" w:rsidRDefault="00360374" w:rsidP="00360374">
            <w:pPr>
              <w:pStyle w:val="TableParagraph"/>
              <w:spacing w:before="60" w:after="60"/>
              <w:ind w:left="-42" w:right="152" w:firstLine="99"/>
              <w:jc w:val="right"/>
              <w:rPr>
                <w:rFonts w:ascii="Segoe UI" w:hAnsi="Segoe UI" w:cs="Segoe UI"/>
                <w:w w:val="110"/>
                <w:sz w:val="16"/>
                <w:szCs w:val="16"/>
              </w:rPr>
            </w:pPr>
            <w:r w:rsidRPr="00360374">
              <w:rPr>
                <w:rFonts w:ascii="Segoe UI" w:hAnsi="Segoe UI" w:cs="Segoe UI"/>
                <w:w w:val="110"/>
                <w:sz w:val="16"/>
                <w:szCs w:val="16"/>
              </w:rPr>
              <w:t>20,000</w:t>
            </w:r>
          </w:p>
        </w:tc>
        <w:tc>
          <w:tcPr>
            <w:tcW w:w="1175" w:type="dxa"/>
          </w:tcPr>
          <w:p w14:paraId="1579DFB4" w14:textId="77777777" w:rsidR="00360374" w:rsidRPr="00360374" w:rsidRDefault="00360374" w:rsidP="00360374">
            <w:pPr>
              <w:pStyle w:val="TableParagraph"/>
              <w:spacing w:before="60" w:after="60"/>
              <w:ind w:left="-42" w:right="152" w:firstLine="99"/>
              <w:jc w:val="right"/>
              <w:rPr>
                <w:rFonts w:ascii="Segoe UI" w:hAnsi="Segoe UI" w:cs="Segoe UI"/>
                <w:w w:val="110"/>
                <w:sz w:val="16"/>
                <w:szCs w:val="16"/>
              </w:rPr>
            </w:pPr>
            <w:r w:rsidRPr="00360374">
              <w:rPr>
                <w:rFonts w:ascii="Segoe UI" w:hAnsi="Segoe UI" w:cs="Segoe UI"/>
                <w:w w:val="110"/>
                <w:sz w:val="16"/>
                <w:szCs w:val="16"/>
              </w:rPr>
              <w:t>20,000</w:t>
            </w:r>
          </w:p>
        </w:tc>
      </w:tr>
      <w:tr w:rsidR="00360374" w14:paraId="00BC55D9" w14:textId="77777777" w:rsidTr="000F0E12">
        <w:trPr>
          <w:trHeight w:val="348"/>
        </w:trPr>
        <w:tc>
          <w:tcPr>
            <w:tcW w:w="1275" w:type="dxa"/>
            <w:tcBorders>
              <w:bottom w:val="single" w:sz="4" w:space="0" w:color="BFBFBF" w:themeColor="background1" w:themeShade="BF"/>
            </w:tcBorders>
          </w:tcPr>
          <w:p w14:paraId="1677E689" w14:textId="77777777" w:rsidR="00360374" w:rsidRPr="00360374" w:rsidRDefault="00360374" w:rsidP="00360374">
            <w:pPr>
              <w:pStyle w:val="TableParagraph"/>
              <w:spacing w:before="60" w:after="60"/>
              <w:ind w:left="-42" w:right="170" w:firstLine="99"/>
              <w:jc w:val="right"/>
              <w:rPr>
                <w:rFonts w:ascii="Segoe UI" w:hAnsi="Segoe UI" w:cs="Segoe UI"/>
                <w:sz w:val="16"/>
                <w:szCs w:val="16"/>
              </w:rPr>
            </w:pPr>
            <w:r w:rsidRPr="00360374">
              <w:rPr>
                <w:rFonts w:ascii="Segoe UI" w:hAnsi="Segoe UI" w:cs="Segoe UI"/>
                <w:sz w:val="16"/>
                <w:szCs w:val="16"/>
              </w:rPr>
              <w:t>12,474</w:t>
            </w:r>
          </w:p>
        </w:tc>
        <w:tc>
          <w:tcPr>
            <w:tcW w:w="3403" w:type="dxa"/>
            <w:tcBorders>
              <w:bottom w:val="single" w:sz="4" w:space="0" w:color="BFBFBF" w:themeColor="background1" w:themeShade="BF"/>
            </w:tcBorders>
          </w:tcPr>
          <w:p w14:paraId="10D3CCD8" w14:textId="77777777" w:rsidR="00360374" w:rsidRPr="00360374" w:rsidRDefault="00360374" w:rsidP="00360374">
            <w:pPr>
              <w:pStyle w:val="TableParagraph"/>
              <w:spacing w:before="60" w:after="60"/>
              <w:ind w:left="66" w:hanging="5"/>
              <w:rPr>
                <w:rFonts w:ascii="Segoe UI" w:hAnsi="Segoe UI" w:cs="Segoe UI"/>
                <w:w w:val="105"/>
                <w:sz w:val="16"/>
                <w:szCs w:val="16"/>
              </w:rPr>
            </w:pPr>
            <w:r w:rsidRPr="00360374">
              <w:rPr>
                <w:rFonts w:ascii="Segoe UI" w:hAnsi="Segoe UI" w:cs="Segoe UI"/>
                <w:w w:val="105"/>
                <w:sz w:val="16"/>
                <w:szCs w:val="16"/>
              </w:rPr>
              <w:t xml:space="preserve">Equity repayments by </w:t>
            </w:r>
            <w:proofErr w:type="spellStart"/>
            <w:r w:rsidRPr="00360374">
              <w:rPr>
                <w:rFonts w:ascii="Segoe UI" w:hAnsi="Segoe UI" w:cs="Segoe UI"/>
                <w:w w:val="105"/>
                <w:sz w:val="16"/>
                <w:szCs w:val="16"/>
              </w:rPr>
              <w:t>Te</w:t>
            </w:r>
            <w:proofErr w:type="spellEnd"/>
            <w:r w:rsidRPr="00360374">
              <w:rPr>
                <w:rFonts w:ascii="Segoe UI" w:hAnsi="Segoe UI" w:cs="Segoe UI"/>
                <w:w w:val="105"/>
                <w:sz w:val="16"/>
                <w:szCs w:val="16"/>
              </w:rPr>
              <w:t xml:space="preserve"> </w:t>
            </w:r>
            <w:proofErr w:type="spellStart"/>
            <w:r w:rsidRPr="00360374">
              <w:rPr>
                <w:rFonts w:ascii="Segoe UI" w:hAnsi="Segoe UI" w:cs="Segoe UI"/>
                <w:w w:val="105"/>
                <w:sz w:val="16"/>
                <w:szCs w:val="16"/>
              </w:rPr>
              <w:t>Whatu</w:t>
            </w:r>
            <w:proofErr w:type="spellEnd"/>
            <w:r w:rsidRPr="00360374">
              <w:rPr>
                <w:rFonts w:ascii="Segoe UI" w:hAnsi="Segoe UI" w:cs="Segoe UI"/>
                <w:w w:val="105"/>
                <w:sz w:val="16"/>
                <w:szCs w:val="16"/>
              </w:rPr>
              <w:t xml:space="preserve"> Ora</w:t>
            </w:r>
          </w:p>
        </w:tc>
        <w:tc>
          <w:tcPr>
            <w:tcW w:w="1233" w:type="dxa"/>
            <w:tcBorders>
              <w:bottom w:val="single" w:sz="4" w:space="0" w:color="BFBFBF" w:themeColor="background1" w:themeShade="BF"/>
            </w:tcBorders>
          </w:tcPr>
          <w:p w14:paraId="2866415A" w14:textId="77777777" w:rsidR="00360374" w:rsidRPr="00360374" w:rsidRDefault="00360374" w:rsidP="00360374">
            <w:pPr>
              <w:pStyle w:val="TableParagraph"/>
              <w:spacing w:before="60" w:after="60"/>
              <w:ind w:left="-42" w:right="152" w:firstLine="99"/>
              <w:jc w:val="right"/>
              <w:rPr>
                <w:rFonts w:ascii="Segoe UI" w:hAnsi="Segoe UI" w:cs="Segoe UI"/>
                <w:w w:val="110"/>
                <w:sz w:val="16"/>
                <w:szCs w:val="16"/>
              </w:rPr>
            </w:pPr>
            <w:r w:rsidRPr="00360374">
              <w:rPr>
                <w:rFonts w:ascii="Segoe UI" w:hAnsi="Segoe UI" w:cs="Segoe UI"/>
                <w:w w:val="110"/>
                <w:sz w:val="16"/>
                <w:szCs w:val="16"/>
              </w:rPr>
              <w:t>12,881</w:t>
            </w:r>
          </w:p>
        </w:tc>
        <w:tc>
          <w:tcPr>
            <w:tcW w:w="1351" w:type="dxa"/>
            <w:tcBorders>
              <w:bottom w:val="single" w:sz="4" w:space="0" w:color="BFBFBF" w:themeColor="background1" w:themeShade="BF"/>
            </w:tcBorders>
          </w:tcPr>
          <w:p w14:paraId="75E5ED16" w14:textId="77777777" w:rsidR="00360374" w:rsidRPr="00360374" w:rsidRDefault="00360374" w:rsidP="00360374">
            <w:pPr>
              <w:pStyle w:val="TableParagraph"/>
              <w:spacing w:before="60" w:after="60"/>
              <w:ind w:left="-42" w:right="152" w:firstLine="99"/>
              <w:jc w:val="right"/>
              <w:rPr>
                <w:rFonts w:ascii="Segoe UI" w:hAnsi="Segoe UI" w:cs="Segoe UI"/>
                <w:w w:val="110"/>
                <w:sz w:val="16"/>
                <w:szCs w:val="16"/>
              </w:rPr>
            </w:pPr>
            <w:r w:rsidRPr="00360374">
              <w:rPr>
                <w:rFonts w:ascii="Segoe UI" w:hAnsi="Segoe UI" w:cs="Segoe UI"/>
                <w:w w:val="110"/>
                <w:sz w:val="16"/>
                <w:szCs w:val="16"/>
              </w:rPr>
              <w:t>12,499</w:t>
            </w:r>
          </w:p>
        </w:tc>
        <w:tc>
          <w:tcPr>
            <w:tcW w:w="1175" w:type="dxa"/>
            <w:tcBorders>
              <w:bottom w:val="single" w:sz="4" w:space="0" w:color="BFBFBF" w:themeColor="background1" w:themeShade="BF"/>
            </w:tcBorders>
          </w:tcPr>
          <w:p w14:paraId="10C56B91" w14:textId="77777777" w:rsidR="00360374" w:rsidRPr="00360374" w:rsidRDefault="00360374" w:rsidP="00360374">
            <w:pPr>
              <w:pStyle w:val="TableParagraph"/>
              <w:spacing w:before="60" w:after="60"/>
              <w:ind w:left="-42" w:right="152" w:firstLine="99"/>
              <w:jc w:val="right"/>
              <w:rPr>
                <w:rFonts w:ascii="Segoe UI" w:hAnsi="Segoe UI" w:cs="Segoe UI"/>
                <w:w w:val="110"/>
                <w:sz w:val="16"/>
                <w:szCs w:val="16"/>
              </w:rPr>
            </w:pPr>
            <w:r w:rsidRPr="00360374">
              <w:rPr>
                <w:rFonts w:ascii="Segoe UI" w:hAnsi="Segoe UI" w:cs="Segoe UI"/>
                <w:w w:val="110"/>
                <w:sz w:val="16"/>
                <w:szCs w:val="16"/>
              </w:rPr>
              <w:t>12,499</w:t>
            </w:r>
          </w:p>
        </w:tc>
      </w:tr>
      <w:tr w:rsidR="00360374" w:rsidRPr="000F0E12" w14:paraId="242C41FF" w14:textId="77777777" w:rsidTr="000F0E12">
        <w:trPr>
          <w:trHeight w:val="430"/>
        </w:trPr>
        <w:tc>
          <w:tcPr>
            <w:tcW w:w="1275" w:type="dxa"/>
            <w:tcBorders>
              <w:top w:val="single" w:sz="4" w:space="0" w:color="BFBFBF" w:themeColor="background1" w:themeShade="BF"/>
              <w:bottom w:val="single" w:sz="4" w:space="0" w:color="BFBFBF" w:themeColor="background1" w:themeShade="BF"/>
            </w:tcBorders>
          </w:tcPr>
          <w:p w14:paraId="543613D6" w14:textId="77777777" w:rsidR="00360374" w:rsidRPr="000F0E12" w:rsidRDefault="00360374" w:rsidP="00360374">
            <w:pPr>
              <w:pStyle w:val="TableParagraph"/>
              <w:spacing w:before="60" w:after="60"/>
              <w:ind w:left="-42" w:right="170" w:firstLine="99"/>
              <w:jc w:val="right"/>
              <w:rPr>
                <w:rFonts w:ascii="Segoe UI" w:hAnsi="Segoe UI" w:cs="Segoe UI"/>
                <w:b/>
                <w:bCs/>
                <w:sz w:val="16"/>
                <w:szCs w:val="16"/>
              </w:rPr>
            </w:pPr>
            <w:r w:rsidRPr="000F0E12">
              <w:rPr>
                <w:rFonts w:ascii="Segoe UI" w:hAnsi="Segoe UI" w:cs="Segoe UI"/>
                <w:b/>
                <w:bCs/>
                <w:sz w:val="16"/>
                <w:szCs w:val="16"/>
              </w:rPr>
              <w:t>26,597</w:t>
            </w:r>
          </w:p>
        </w:tc>
        <w:tc>
          <w:tcPr>
            <w:tcW w:w="3403" w:type="dxa"/>
            <w:tcBorders>
              <w:top w:val="single" w:sz="4" w:space="0" w:color="BFBFBF" w:themeColor="background1" w:themeShade="BF"/>
              <w:bottom w:val="single" w:sz="4" w:space="0" w:color="BFBFBF" w:themeColor="background1" w:themeShade="BF"/>
            </w:tcBorders>
          </w:tcPr>
          <w:p w14:paraId="39A3E6D0" w14:textId="77777777" w:rsidR="00360374" w:rsidRPr="000F0E12" w:rsidRDefault="00360374" w:rsidP="00360374">
            <w:pPr>
              <w:pStyle w:val="TableParagraph"/>
              <w:spacing w:before="60" w:after="60"/>
              <w:ind w:left="66" w:hanging="5"/>
              <w:rPr>
                <w:rFonts w:ascii="Segoe UI" w:hAnsi="Segoe UI" w:cs="Segoe UI"/>
                <w:b/>
                <w:bCs/>
                <w:w w:val="105"/>
                <w:sz w:val="16"/>
                <w:szCs w:val="16"/>
              </w:rPr>
            </w:pPr>
            <w:r w:rsidRPr="000F0E12">
              <w:rPr>
                <w:rFonts w:ascii="Segoe UI" w:hAnsi="Segoe UI" w:cs="Segoe UI"/>
                <w:b/>
                <w:bCs/>
                <w:w w:val="105"/>
                <w:sz w:val="16"/>
                <w:szCs w:val="16"/>
              </w:rPr>
              <w:t>Total non-departmental capital receipts</w:t>
            </w:r>
          </w:p>
        </w:tc>
        <w:tc>
          <w:tcPr>
            <w:tcW w:w="1233" w:type="dxa"/>
            <w:tcBorders>
              <w:top w:val="single" w:sz="4" w:space="0" w:color="BFBFBF" w:themeColor="background1" w:themeShade="BF"/>
              <w:bottom w:val="single" w:sz="4" w:space="0" w:color="BFBFBF" w:themeColor="background1" w:themeShade="BF"/>
            </w:tcBorders>
          </w:tcPr>
          <w:p w14:paraId="5FDA9858" w14:textId="77777777" w:rsidR="00360374" w:rsidRPr="000F0E12" w:rsidRDefault="00360374" w:rsidP="00360374">
            <w:pPr>
              <w:pStyle w:val="TableParagraph"/>
              <w:spacing w:before="60" w:after="60"/>
              <w:ind w:left="-42" w:right="152" w:firstLine="99"/>
              <w:jc w:val="right"/>
              <w:rPr>
                <w:rFonts w:ascii="Segoe UI" w:hAnsi="Segoe UI" w:cs="Segoe UI"/>
                <w:b/>
                <w:bCs/>
                <w:w w:val="110"/>
                <w:sz w:val="16"/>
                <w:szCs w:val="16"/>
              </w:rPr>
            </w:pPr>
            <w:r w:rsidRPr="000F0E12">
              <w:rPr>
                <w:rFonts w:ascii="Segoe UI" w:hAnsi="Segoe UI" w:cs="Segoe UI"/>
                <w:b/>
                <w:bCs/>
                <w:w w:val="110"/>
                <w:sz w:val="16"/>
                <w:szCs w:val="16"/>
              </w:rPr>
              <w:t>27,991</w:t>
            </w:r>
          </w:p>
        </w:tc>
        <w:tc>
          <w:tcPr>
            <w:tcW w:w="1351" w:type="dxa"/>
            <w:tcBorders>
              <w:top w:val="single" w:sz="4" w:space="0" w:color="BFBFBF" w:themeColor="background1" w:themeShade="BF"/>
              <w:bottom w:val="single" w:sz="4" w:space="0" w:color="BFBFBF" w:themeColor="background1" w:themeShade="BF"/>
            </w:tcBorders>
          </w:tcPr>
          <w:p w14:paraId="60135F8D" w14:textId="77777777" w:rsidR="00360374" w:rsidRPr="000F0E12" w:rsidRDefault="00360374" w:rsidP="00360374">
            <w:pPr>
              <w:pStyle w:val="TableParagraph"/>
              <w:spacing w:before="60" w:after="60"/>
              <w:ind w:left="-42" w:right="152" w:firstLine="99"/>
              <w:jc w:val="right"/>
              <w:rPr>
                <w:rFonts w:ascii="Segoe UI" w:hAnsi="Segoe UI" w:cs="Segoe UI"/>
                <w:b/>
                <w:bCs/>
                <w:w w:val="110"/>
                <w:sz w:val="16"/>
                <w:szCs w:val="16"/>
              </w:rPr>
            </w:pPr>
            <w:r w:rsidRPr="000F0E12">
              <w:rPr>
                <w:rFonts w:ascii="Segoe UI" w:hAnsi="Segoe UI" w:cs="Segoe UI"/>
                <w:b/>
                <w:bCs/>
                <w:w w:val="110"/>
                <w:sz w:val="16"/>
                <w:szCs w:val="16"/>
              </w:rPr>
              <w:t>32,499</w:t>
            </w:r>
          </w:p>
        </w:tc>
        <w:tc>
          <w:tcPr>
            <w:tcW w:w="1175" w:type="dxa"/>
            <w:tcBorders>
              <w:top w:val="single" w:sz="4" w:space="0" w:color="BFBFBF" w:themeColor="background1" w:themeShade="BF"/>
              <w:bottom w:val="single" w:sz="4" w:space="0" w:color="BFBFBF" w:themeColor="background1" w:themeShade="BF"/>
            </w:tcBorders>
          </w:tcPr>
          <w:p w14:paraId="6245A087" w14:textId="77777777" w:rsidR="00360374" w:rsidRPr="000F0E12" w:rsidRDefault="00360374" w:rsidP="00360374">
            <w:pPr>
              <w:pStyle w:val="TableParagraph"/>
              <w:spacing w:before="60" w:after="60"/>
              <w:ind w:left="-42" w:right="152" w:firstLine="99"/>
              <w:jc w:val="right"/>
              <w:rPr>
                <w:rFonts w:ascii="Segoe UI" w:hAnsi="Segoe UI" w:cs="Segoe UI"/>
                <w:b/>
                <w:bCs/>
                <w:w w:val="110"/>
                <w:sz w:val="16"/>
                <w:szCs w:val="16"/>
              </w:rPr>
            </w:pPr>
            <w:r w:rsidRPr="000F0E12">
              <w:rPr>
                <w:rFonts w:ascii="Segoe UI" w:hAnsi="Segoe UI" w:cs="Segoe UI"/>
                <w:b/>
                <w:bCs/>
                <w:w w:val="110"/>
                <w:sz w:val="16"/>
                <w:szCs w:val="16"/>
              </w:rPr>
              <w:t>32,499</w:t>
            </w:r>
          </w:p>
        </w:tc>
      </w:tr>
      <w:tr w:rsidR="00360374" w:rsidRPr="000F0E12" w14:paraId="53B52D58" w14:textId="77777777" w:rsidTr="000F0E12">
        <w:trPr>
          <w:trHeight w:val="422"/>
        </w:trPr>
        <w:tc>
          <w:tcPr>
            <w:tcW w:w="1275" w:type="dxa"/>
            <w:tcBorders>
              <w:top w:val="single" w:sz="4" w:space="0" w:color="BFBFBF" w:themeColor="background1" w:themeShade="BF"/>
              <w:bottom w:val="single" w:sz="4" w:space="0" w:color="BFBFBF" w:themeColor="background1" w:themeShade="BF"/>
            </w:tcBorders>
          </w:tcPr>
          <w:p w14:paraId="50EC9D24" w14:textId="77777777" w:rsidR="00360374" w:rsidRPr="000F0E12" w:rsidRDefault="00360374" w:rsidP="00360374">
            <w:pPr>
              <w:pStyle w:val="TableParagraph"/>
              <w:spacing w:before="60" w:after="60"/>
              <w:ind w:left="-42" w:right="170" w:firstLine="99"/>
              <w:jc w:val="right"/>
              <w:rPr>
                <w:rFonts w:ascii="Segoe UI" w:hAnsi="Segoe UI" w:cs="Segoe UI"/>
                <w:b/>
                <w:bCs/>
                <w:sz w:val="16"/>
                <w:szCs w:val="16"/>
              </w:rPr>
            </w:pPr>
            <w:r w:rsidRPr="000F0E12">
              <w:rPr>
                <w:rFonts w:ascii="Segoe UI" w:hAnsi="Segoe UI" w:cs="Segoe UI"/>
                <w:b/>
                <w:bCs/>
                <w:sz w:val="16"/>
                <w:szCs w:val="16"/>
              </w:rPr>
              <w:t>1,024,932</w:t>
            </w:r>
          </w:p>
        </w:tc>
        <w:tc>
          <w:tcPr>
            <w:tcW w:w="3403" w:type="dxa"/>
            <w:tcBorders>
              <w:top w:val="single" w:sz="4" w:space="0" w:color="BFBFBF" w:themeColor="background1" w:themeShade="BF"/>
              <w:bottom w:val="single" w:sz="4" w:space="0" w:color="BFBFBF" w:themeColor="background1" w:themeShade="BF"/>
            </w:tcBorders>
          </w:tcPr>
          <w:p w14:paraId="20554F30" w14:textId="77777777" w:rsidR="00360374" w:rsidRPr="000F0E12" w:rsidRDefault="00360374" w:rsidP="00360374">
            <w:pPr>
              <w:pStyle w:val="TableParagraph"/>
              <w:spacing w:before="60" w:after="60"/>
              <w:ind w:left="66" w:hanging="5"/>
              <w:rPr>
                <w:rFonts w:ascii="Segoe UI" w:hAnsi="Segoe UI" w:cs="Segoe UI"/>
                <w:b/>
                <w:bCs/>
                <w:w w:val="105"/>
                <w:sz w:val="16"/>
                <w:szCs w:val="16"/>
              </w:rPr>
            </w:pPr>
            <w:r w:rsidRPr="000F0E12">
              <w:rPr>
                <w:rFonts w:ascii="Segoe UI" w:hAnsi="Segoe UI" w:cs="Segoe UI"/>
                <w:b/>
                <w:bCs/>
                <w:w w:val="105"/>
                <w:sz w:val="16"/>
                <w:szCs w:val="16"/>
              </w:rPr>
              <w:t>Total non-departmental revenue and capital receipts</w:t>
            </w:r>
          </w:p>
        </w:tc>
        <w:tc>
          <w:tcPr>
            <w:tcW w:w="1233" w:type="dxa"/>
            <w:tcBorders>
              <w:top w:val="single" w:sz="4" w:space="0" w:color="BFBFBF" w:themeColor="background1" w:themeShade="BF"/>
              <w:bottom w:val="single" w:sz="4" w:space="0" w:color="BFBFBF" w:themeColor="background1" w:themeShade="BF"/>
            </w:tcBorders>
          </w:tcPr>
          <w:p w14:paraId="03CBA781" w14:textId="77777777" w:rsidR="00360374" w:rsidRPr="000F0E12" w:rsidRDefault="00360374" w:rsidP="00360374">
            <w:pPr>
              <w:pStyle w:val="TableParagraph"/>
              <w:spacing w:before="60" w:after="60"/>
              <w:ind w:left="-42" w:right="152" w:firstLine="99"/>
              <w:jc w:val="right"/>
              <w:rPr>
                <w:rFonts w:ascii="Segoe UI" w:hAnsi="Segoe UI" w:cs="Segoe UI"/>
                <w:b/>
                <w:bCs/>
                <w:w w:val="110"/>
                <w:sz w:val="16"/>
                <w:szCs w:val="16"/>
              </w:rPr>
            </w:pPr>
            <w:r w:rsidRPr="000F0E12">
              <w:rPr>
                <w:rFonts w:ascii="Segoe UI" w:hAnsi="Segoe UI" w:cs="Segoe UI"/>
                <w:b/>
                <w:bCs/>
                <w:w w:val="110"/>
                <w:sz w:val="16"/>
                <w:szCs w:val="16"/>
              </w:rPr>
              <w:t>1,233,984</w:t>
            </w:r>
          </w:p>
        </w:tc>
        <w:tc>
          <w:tcPr>
            <w:tcW w:w="1351" w:type="dxa"/>
            <w:tcBorders>
              <w:top w:val="single" w:sz="4" w:space="0" w:color="BFBFBF" w:themeColor="background1" w:themeShade="BF"/>
              <w:bottom w:val="single" w:sz="4" w:space="0" w:color="BFBFBF" w:themeColor="background1" w:themeShade="BF"/>
            </w:tcBorders>
          </w:tcPr>
          <w:p w14:paraId="36E5A2C8" w14:textId="77777777" w:rsidR="00360374" w:rsidRPr="000F0E12" w:rsidRDefault="00360374" w:rsidP="00360374">
            <w:pPr>
              <w:pStyle w:val="TableParagraph"/>
              <w:spacing w:before="60" w:after="60"/>
              <w:ind w:left="-42" w:right="152" w:firstLine="99"/>
              <w:jc w:val="right"/>
              <w:rPr>
                <w:rFonts w:ascii="Segoe UI" w:hAnsi="Segoe UI" w:cs="Segoe UI"/>
                <w:b/>
                <w:bCs/>
                <w:w w:val="110"/>
                <w:sz w:val="16"/>
                <w:szCs w:val="16"/>
              </w:rPr>
            </w:pPr>
            <w:r w:rsidRPr="000F0E12">
              <w:rPr>
                <w:rFonts w:ascii="Segoe UI" w:hAnsi="Segoe UI" w:cs="Segoe UI"/>
                <w:b/>
                <w:bCs/>
                <w:w w:val="110"/>
                <w:sz w:val="16"/>
                <w:szCs w:val="16"/>
              </w:rPr>
              <w:t>1,198,069</w:t>
            </w:r>
          </w:p>
        </w:tc>
        <w:tc>
          <w:tcPr>
            <w:tcW w:w="1175" w:type="dxa"/>
            <w:tcBorders>
              <w:top w:val="single" w:sz="4" w:space="0" w:color="BFBFBF" w:themeColor="background1" w:themeShade="BF"/>
              <w:bottom w:val="single" w:sz="4" w:space="0" w:color="BFBFBF" w:themeColor="background1" w:themeShade="BF"/>
            </w:tcBorders>
          </w:tcPr>
          <w:p w14:paraId="22A29EDC" w14:textId="77777777" w:rsidR="00360374" w:rsidRPr="000F0E12" w:rsidRDefault="00360374" w:rsidP="00360374">
            <w:pPr>
              <w:pStyle w:val="TableParagraph"/>
              <w:spacing w:before="60" w:after="60"/>
              <w:ind w:left="-42" w:right="152" w:firstLine="99"/>
              <w:jc w:val="right"/>
              <w:rPr>
                <w:rFonts w:ascii="Segoe UI" w:hAnsi="Segoe UI" w:cs="Segoe UI"/>
                <w:b/>
                <w:bCs/>
                <w:w w:val="110"/>
                <w:sz w:val="16"/>
                <w:szCs w:val="16"/>
              </w:rPr>
            </w:pPr>
            <w:r w:rsidRPr="000F0E12">
              <w:rPr>
                <w:rFonts w:ascii="Segoe UI" w:hAnsi="Segoe UI" w:cs="Segoe UI"/>
                <w:b/>
                <w:bCs/>
                <w:w w:val="110"/>
                <w:sz w:val="16"/>
                <w:szCs w:val="16"/>
              </w:rPr>
              <w:t>1,311,045</w:t>
            </w:r>
          </w:p>
        </w:tc>
      </w:tr>
    </w:tbl>
    <w:p w14:paraId="2DCFD84B" w14:textId="77777777" w:rsidR="00360374" w:rsidRDefault="00360374" w:rsidP="00360374">
      <w:pPr>
        <w:pStyle w:val="Note"/>
      </w:pPr>
      <w:r>
        <w:t>The accompanying notes form part of these financial statements.</w:t>
      </w:r>
    </w:p>
    <w:p w14:paraId="5CFFDCA9" w14:textId="77777777" w:rsidR="00360374" w:rsidRDefault="00360374" w:rsidP="00360374">
      <w:pPr>
        <w:pStyle w:val="Note"/>
        <w:sectPr w:rsidR="00360374" w:rsidSect="007615A9">
          <w:pgSz w:w="11907" w:h="16840" w:code="9"/>
          <w:pgMar w:top="1418" w:right="1842" w:bottom="1134" w:left="1843" w:header="284" w:footer="425" w:gutter="284"/>
          <w:cols w:space="720"/>
        </w:sectPr>
      </w:pPr>
      <w:r>
        <w:t>For a full understanding of the Crown’s financial position and the results of its operations for the year, refer to the consolidated Financial Statement of the Government for the year ended 30 June 2023.</w:t>
      </w:r>
    </w:p>
    <w:p w14:paraId="4154609C" w14:textId="77777777" w:rsidR="00360374" w:rsidRDefault="00360374" w:rsidP="009621CB">
      <w:pPr>
        <w:pStyle w:val="Heading3"/>
        <w:spacing w:before="0"/>
      </w:pPr>
      <w:r w:rsidRPr="00360374">
        <w:lastRenderedPageBreak/>
        <w:t xml:space="preserve">Schedule of non-departmental assets and liabilities as </w:t>
      </w:r>
      <w:proofErr w:type="gramStart"/>
      <w:r w:rsidRPr="00360374">
        <w:t>at</w:t>
      </w:r>
      <w:proofErr w:type="gramEnd"/>
      <w:r w:rsidRPr="00360374">
        <w:t xml:space="preserve"> 30 June 2023</w:t>
      </w:r>
    </w:p>
    <w:tbl>
      <w:tblPr>
        <w:tblW w:w="8593" w:type="dxa"/>
        <w:tblLayout w:type="fixed"/>
        <w:tblCellMar>
          <w:left w:w="0" w:type="dxa"/>
          <w:right w:w="0" w:type="dxa"/>
        </w:tblCellMar>
        <w:tblLook w:val="01E0" w:firstRow="1" w:lastRow="1" w:firstColumn="1" w:lastColumn="1" w:noHBand="0" w:noVBand="0"/>
      </w:tblPr>
      <w:tblGrid>
        <w:gridCol w:w="1275"/>
        <w:gridCol w:w="2836"/>
        <w:gridCol w:w="851"/>
        <w:gridCol w:w="1110"/>
        <w:gridCol w:w="1404"/>
        <w:gridCol w:w="1117"/>
      </w:tblGrid>
      <w:tr w:rsidR="00360374" w:rsidRPr="009621CB" w14:paraId="43D1F267" w14:textId="77777777" w:rsidTr="000F0E12">
        <w:trPr>
          <w:trHeight w:val="1004"/>
        </w:trPr>
        <w:tc>
          <w:tcPr>
            <w:tcW w:w="1275" w:type="dxa"/>
            <w:shd w:val="clear" w:color="auto" w:fill="D9D9D9" w:themeFill="background1" w:themeFillShade="D9"/>
          </w:tcPr>
          <w:p w14:paraId="6763C984" w14:textId="29EBC034" w:rsidR="00360374" w:rsidRPr="009621CB" w:rsidRDefault="00360374" w:rsidP="00360374">
            <w:pPr>
              <w:pStyle w:val="TableParagraph"/>
              <w:spacing w:before="60" w:after="60"/>
              <w:ind w:left="-42" w:right="170" w:firstLine="99"/>
              <w:jc w:val="right"/>
              <w:rPr>
                <w:rFonts w:ascii="Segoe UI" w:hAnsi="Segoe UI" w:cs="Segoe UI"/>
                <w:b/>
                <w:bCs/>
                <w:sz w:val="16"/>
                <w:szCs w:val="16"/>
              </w:rPr>
            </w:pPr>
            <w:r w:rsidRPr="009621CB">
              <w:rPr>
                <w:rFonts w:ascii="Segoe UI" w:hAnsi="Segoe UI" w:cs="Segoe UI"/>
                <w:b/>
                <w:bCs/>
                <w:sz w:val="16"/>
                <w:szCs w:val="16"/>
              </w:rPr>
              <w:t>Actual</w:t>
            </w:r>
            <w:r w:rsidR="009621CB" w:rsidRPr="009621CB">
              <w:rPr>
                <w:rFonts w:ascii="Segoe UI" w:hAnsi="Segoe UI" w:cs="Segoe UI"/>
                <w:b/>
                <w:bCs/>
                <w:sz w:val="16"/>
                <w:szCs w:val="16"/>
              </w:rPr>
              <w:br/>
            </w:r>
          </w:p>
          <w:p w14:paraId="7A36CA15" w14:textId="77777777" w:rsidR="00360374" w:rsidRPr="009621CB" w:rsidRDefault="00360374" w:rsidP="00360374">
            <w:pPr>
              <w:pStyle w:val="TableParagraph"/>
              <w:spacing w:before="60" w:after="60"/>
              <w:ind w:left="-42" w:right="170" w:firstLine="99"/>
              <w:jc w:val="right"/>
              <w:rPr>
                <w:rFonts w:ascii="Segoe UI" w:hAnsi="Segoe UI" w:cs="Segoe UI"/>
                <w:b/>
                <w:bCs/>
                <w:sz w:val="16"/>
                <w:szCs w:val="16"/>
              </w:rPr>
            </w:pPr>
            <w:r w:rsidRPr="009621CB">
              <w:rPr>
                <w:rFonts w:ascii="Segoe UI" w:hAnsi="Segoe UI" w:cs="Segoe UI"/>
                <w:b/>
                <w:bCs/>
                <w:sz w:val="16"/>
                <w:szCs w:val="16"/>
              </w:rPr>
              <w:t>2022</w:t>
            </w:r>
          </w:p>
          <w:p w14:paraId="22F36E82" w14:textId="77777777" w:rsidR="00360374" w:rsidRPr="009621CB" w:rsidRDefault="00360374" w:rsidP="00360374">
            <w:pPr>
              <w:pStyle w:val="TableParagraph"/>
              <w:spacing w:before="60" w:after="60"/>
              <w:ind w:left="-42" w:right="170" w:firstLine="99"/>
              <w:jc w:val="right"/>
              <w:rPr>
                <w:rFonts w:ascii="Segoe UI" w:hAnsi="Segoe UI" w:cs="Segoe UI"/>
                <w:b/>
                <w:bCs/>
                <w:sz w:val="16"/>
                <w:szCs w:val="16"/>
              </w:rPr>
            </w:pPr>
            <w:r w:rsidRPr="009621CB">
              <w:rPr>
                <w:rFonts w:ascii="Segoe UI" w:hAnsi="Segoe UI" w:cs="Segoe UI"/>
                <w:b/>
                <w:bCs/>
                <w:sz w:val="16"/>
                <w:szCs w:val="16"/>
              </w:rPr>
              <w:t>$000</w:t>
            </w:r>
          </w:p>
        </w:tc>
        <w:tc>
          <w:tcPr>
            <w:tcW w:w="2836" w:type="dxa"/>
            <w:shd w:val="clear" w:color="auto" w:fill="D9D9D9" w:themeFill="background1" w:themeFillShade="D9"/>
          </w:tcPr>
          <w:p w14:paraId="6FE333D6" w14:textId="2AFA4FC5" w:rsidR="00360374" w:rsidRPr="009621CB" w:rsidRDefault="00360374" w:rsidP="00991CAB">
            <w:pPr>
              <w:pStyle w:val="TableParagraph"/>
              <w:spacing w:line="20" w:lineRule="exact"/>
              <w:ind w:left="3242" w:right="-101"/>
              <w:rPr>
                <w:rFonts w:ascii="Century Gothic"/>
                <w:b/>
                <w:bCs/>
                <w:sz w:val="2"/>
              </w:rPr>
            </w:pPr>
          </w:p>
          <w:p w14:paraId="7A4884EF" w14:textId="77777777" w:rsidR="00360374" w:rsidRPr="009621CB" w:rsidRDefault="00360374" w:rsidP="00991CAB">
            <w:pPr>
              <w:pStyle w:val="TableParagraph"/>
              <w:rPr>
                <w:rFonts w:ascii="Century Gothic"/>
                <w:b/>
                <w:bCs/>
                <w:sz w:val="20"/>
              </w:rPr>
            </w:pPr>
          </w:p>
          <w:p w14:paraId="4B20D01E" w14:textId="77777777" w:rsidR="00360374" w:rsidRPr="009621CB" w:rsidRDefault="00360374" w:rsidP="00991CAB">
            <w:pPr>
              <w:pStyle w:val="TableParagraph"/>
              <w:rPr>
                <w:rFonts w:ascii="Century Gothic"/>
                <w:b/>
                <w:bCs/>
                <w:sz w:val="20"/>
              </w:rPr>
            </w:pPr>
          </w:p>
          <w:p w14:paraId="44DCDC26" w14:textId="77777777" w:rsidR="00360374" w:rsidRPr="009621CB" w:rsidRDefault="00360374" w:rsidP="00991CAB">
            <w:pPr>
              <w:pStyle w:val="TableParagraph"/>
              <w:rPr>
                <w:rFonts w:ascii="Century Gothic"/>
                <w:b/>
                <w:bCs/>
                <w:sz w:val="20"/>
              </w:rPr>
            </w:pPr>
          </w:p>
          <w:p w14:paraId="76E854A2" w14:textId="5FD302AB" w:rsidR="00360374" w:rsidRPr="009621CB" w:rsidRDefault="00360374" w:rsidP="00991CAB">
            <w:pPr>
              <w:pStyle w:val="TableParagraph"/>
              <w:tabs>
                <w:tab w:val="left" w:pos="3242"/>
              </w:tabs>
              <w:spacing w:line="20" w:lineRule="exact"/>
              <w:ind w:left="-8" w:right="-101"/>
              <w:rPr>
                <w:rFonts w:ascii="Century Gothic"/>
                <w:b/>
                <w:bCs/>
                <w:sz w:val="2"/>
              </w:rPr>
            </w:pPr>
            <w:r w:rsidRPr="009621CB">
              <w:rPr>
                <w:rFonts w:ascii="Century Gothic"/>
                <w:b/>
                <w:bCs/>
                <w:sz w:val="2"/>
              </w:rPr>
              <w:tab/>
            </w:r>
          </w:p>
        </w:tc>
        <w:tc>
          <w:tcPr>
            <w:tcW w:w="851" w:type="dxa"/>
            <w:shd w:val="clear" w:color="auto" w:fill="D9D9D9" w:themeFill="background1" w:themeFillShade="D9"/>
          </w:tcPr>
          <w:p w14:paraId="7BB7DAB4" w14:textId="77777777" w:rsidR="000F0E12" w:rsidRDefault="000F0E12" w:rsidP="00360374">
            <w:pPr>
              <w:pStyle w:val="TableParagraph"/>
              <w:spacing w:before="60" w:after="60"/>
              <w:ind w:left="-42" w:right="152" w:firstLine="99"/>
              <w:jc w:val="right"/>
              <w:rPr>
                <w:rFonts w:ascii="Segoe UI" w:hAnsi="Segoe UI" w:cs="Segoe UI"/>
                <w:b/>
                <w:bCs/>
                <w:w w:val="110"/>
                <w:sz w:val="16"/>
                <w:szCs w:val="16"/>
              </w:rPr>
            </w:pPr>
            <w:r>
              <w:rPr>
                <w:rFonts w:ascii="Segoe UI" w:hAnsi="Segoe UI" w:cs="Segoe UI"/>
                <w:b/>
                <w:bCs/>
                <w:w w:val="110"/>
                <w:sz w:val="16"/>
                <w:szCs w:val="16"/>
              </w:rPr>
              <w:br/>
            </w:r>
            <w:r>
              <w:rPr>
                <w:rFonts w:ascii="Segoe UI" w:hAnsi="Segoe UI" w:cs="Segoe UI"/>
                <w:b/>
                <w:bCs/>
                <w:w w:val="110"/>
                <w:sz w:val="16"/>
                <w:szCs w:val="16"/>
              </w:rPr>
              <w:br/>
            </w:r>
          </w:p>
          <w:p w14:paraId="231238C2" w14:textId="106E8A2F" w:rsidR="00360374" w:rsidRPr="009621CB" w:rsidRDefault="00360374" w:rsidP="00360374">
            <w:pPr>
              <w:pStyle w:val="TableParagraph"/>
              <w:spacing w:before="60" w:after="6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Note</w:t>
            </w:r>
          </w:p>
        </w:tc>
        <w:tc>
          <w:tcPr>
            <w:tcW w:w="1110" w:type="dxa"/>
            <w:shd w:val="clear" w:color="auto" w:fill="D9D9D9" w:themeFill="background1" w:themeFillShade="D9"/>
          </w:tcPr>
          <w:p w14:paraId="163F7964" w14:textId="3CB47011" w:rsidR="00360374" w:rsidRPr="009621CB" w:rsidRDefault="00360374" w:rsidP="00360374">
            <w:pPr>
              <w:pStyle w:val="TableParagraph"/>
              <w:spacing w:before="60" w:after="6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Actual</w:t>
            </w:r>
            <w:r w:rsidR="009621CB" w:rsidRPr="009621CB">
              <w:rPr>
                <w:rFonts w:ascii="Segoe UI" w:hAnsi="Segoe UI" w:cs="Segoe UI"/>
                <w:b/>
                <w:bCs/>
                <w:w w:val="110"/>
                <w:sz w:val="16"/>
                <w:szCs w:val="16"/>
              </w:rPr>
              <w:br/>
            </w:r>
          </w:p>
          <w:p w14:paraId="1C20BAD6" w14:textId="77777777" w:rsidR="00360374" w:rsidRPr="009621CB" w:rsidRDefault="00360374" w:rsidP="00360374">
            <w:pPr>
              <w:pStyle w:val="TableParagraph"/>
              <w:spacing w:before="60" w:after="6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2023</w:t>
            </w:r>
          </w:p>
          <w:p w14:paraId="2EAC5E7D" w14:textId="77777777" w:rsidR="00360374" w:rsidRPr="009621CB" w:rsidRDefault="00360374" w:rsidP="00360374">
            <w:pPr>
              <w:pStyle w:val="TableParagraph"/>
              <w:spacing w:before="60" w:after="6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$000</w:t>
            </w:r>
          </w:p>
        </w:tc>
        <w:tc>
          <w:tcPr>
            <w:tcW w:w="1404" w:type="dxa"/>
            <w:shd w:val="clear" w:color="auto" w:fill="D9D9D9" w:themeFill="background1" w:themeFillShade="D9"/>
          </w:tcPr>
          <w:p w14:paraId="26C1135D" w14:textId="0659559F" w:rsidR="00360374" w:rsidRPr="009621CB" w:rsidRDefault="00360374" w:rsidP="00360374">
            <w:pPr>
              <w:pStyle w:val="TableParagraph"/>
              <w:spacing w:before="60" w:after="6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Unaudited</w:t>
            </w:r>
            <w:r w:rsidR="009621CB" w:rsidRPr="009621CB">
              <w:rPr>
                <w:rFonts w:ascii="Segoe UI" w:hAnsi="Segoe UI" w:cs="Segoe UI"/>
                <w:b/>
                <w:bCs/>
                <w:w w:val="110"/>
                <w:sz w:val="16"/>
                <w:szCs w:val="16"/>
              </w:rPr>
              <w:br/>
            </w:r>
            <w:r w:rsidRPr="009621CB">
              <w:rPr>
                <w:rFonts w:ascii="Segoe UI" w:hAnsi="Segoe UI" w:cs="Segoe UI"/>
                <w:b/>
                <w:bCs/>
                <w:w w:val="110"/>
                <w:sz w:val="16"/>
                <w:szCs w:val="16"/>
              </w:rPr>
              <w:t>budget</w:t>
            </w:r>
          </w:p>
          <w:p w14:paraId="5810A635" w14:textId="77777777" w:rsidR="00360374" w:rsidRPr="009621CB" w:rsidRDefault="00360374" w:rsidP="00360374">
            <w:pPr>
              <w:pStyle w:val="TableParagraph"/>
              <w:spacing w:before="60" w:after="6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2023</w:t>
            </w:r>
          </w:p>
          <w:p w14:paraId="11C52DC7" w14:textId="77777777" w:rsidR="00360374" w:rsidRPr="009621CB" w:rsidRDefault="00360374" w:rsidP="00360374">
            <w:pPr>
              <w:pStyle w:val="TableParagraph"/>
              <w:spacing w:before="60" w:after="6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$000</w:t>
            </w:r>
          </w:p>
        </w:tc>
        <w:tc>
          <w:tcPr>
            <w:tcW w:w="1117" w:type="dxa"/>
            <w:shd w:val="clear" w:color="auto" w:fill="D9D9D9" w:themeFill="background1" w:themeFillShade="D9"/>
          </w:tcPr>
          <w:p w14:paraId="61EE228A" w14:textId="175A4736" w:rsidR="00360374" w:rsidRPr="009621CB" w:rsidRDefault="00360374" w:rsidP="00360374">
            <w:pPr>
              <w:pStyle w:val="TableParagraph"/>
              <w:spacing w:before="60" w:after="6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Revised budget</w:t>
            </w:r>
          </w:p>
          <w:p w14:paraId="07AFF109" w14:textId="77777777" w:rsidR="00360374" w:rsidRPr="009621CB" w:rsidRDefault="00360374" w:rsidP="00360374">
            <w:pPr>
              <w:pStyle w:val="TableParagraph"/>
              <w:spacing w:before="60" w:after="6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2023</w:t>
            </w:r>
          </w:p>
          <w:p w14:paraId="03BEA523" w14:textId="77777777" w:rsidR="00360374" w:rsidRPr="009621CB" w:rsidRDefault="00360374" w:rsidP="00360374">
            <w:pPr>
              <w:pStyle w:val="TableParagraph"/>
              <w:spacing w:before="60" w:after="60"/>
              <w:ind w:left="-42" w:right="152" w:firstLine="99"/>
              <w:jc w:val="right"/>
              <w:rPr>
                <w:rFonts w:ascii="Segoe UI" w:hAnsi="Segoe UI" w:cs="Segoe UI"/>
                <w:b/>
                <w:bCs/>
                <w:w w:val="110"/>
                <w:sz w:val="16"/>
                <w:szCs w:val="16"/>
              </w:rPr>
            </w:pPr>
            <w:r w:rsidRPr="009621CB">
              <w:rPr>
                <w:rFonts w:ascii="Segoe UI" w:hAnsi="Segoe UI" w:cs="Segoe UI"/>
                <w:b/>
                <w:bCs/>
                <w:w w:val="110"/>
                <w:sz w:val="16"/>
                <w:szCs w:val="16"/>
              </w:rPr>
              <w:t>$000</w:t>
            </w:r>
          </w:p>
        </w:tc>
      </w:tr>
      <w:tr w:rsidR="00360374" w:rsidRPr="000F0E12" w14:paraId="297E5F05" w14:textId="77777777" w:rsidTr="000F0E12">
        <w:trPr>
          <w:trHeight w:val="340"/>
        </w:trPr>
        <w:tc>
          <w:tcPr>
            <w:tcW w:w="1275" w:type="dxa"/>
          </w:tcPr>
          <w:p w14:paraId="684D2638" w14:textId="77777777" w:rsidR="00360374" w:rsidRPr="000F0E12" w:rsidRDefault="00360374" w:rsidP="000F0E12">
            <w:pPr>
              <w:pStyle w:val="TableParagraph"/>
              <w:spacing w:before="50" w:after="50"/>
              <w:ind w:left="-42" w:right="170" w:firstLine="99"/>
              <w:jc w:val="right"/>
              <w:rPr>
                <w:rFonts w:ascii="Segoe UI" w:hAnsi="Segoe UI" w:cs="Segoe UI"/>
                <w:b/>
                <w:bCs/>
                <w:sz w:val="16"/>
                <w:szCs w:val="16"/>
              </w:rPr>
            </w:pPr>
          </w:p>
        </w:tc>
        <w:tc>
          <w:tcPr>
            <w:tcW w:w="2836" w:type="dxa"/>
          </w:tcPr>
          <w:p w14:paraId="72C01326" w14:textId="77777777" w:rsidR="00360374" w:rsidRPr="000F0E12" w:rsidRDefault="00360374" w:rsidP="000F0E12">
            <w:pPr>
              <w:pStyle w:val="TableParagraph"/>
              <w:spacing w:before="50" w:after="50"/>
              <w:ind w:left="66" w:hanging="5"/>
              <w:rPr>
                <w:rFonts w:ascii="Segoe UI" w:hAnsi="Segoe UI" w:cs="Segoe UI"/>
                <w:b/>
                <w:bCs/>
                <w:w w:val="105"/>
                <w:sz w:val="16"/>
                <w:szCs w:val="16"/>
              </w:rPr>
            </w:pPr>
            <w:r w:rsidRPr="000F0E12">
              <w:rPr>
                <w:rFonts w:ascii="Segoe UI" w:hAnsi="Segoe UI" w:cs="Segoe UI"/>
                <w:b/>
                <w:bCs/>
                <w:w w:val="105"/>
                <w:sz w:val="16"/>
                <w:szCs w:val="16"/>
              </w:rPr>
              <w:t>Assets</w:t>
            </w:r>
          </w:p>
        </w:tc>
        <w:tc>
          <w:tcPr>
            <w:tcW w:w="851" w:type="dxa"/>
          </w:tcPr>
          <w:p w14:paraId="4DAB8CB8" w14:textId="77777777" w:rsidR="00360374" w:rsidRPr="000F0E12" w:rsidRDefault="00360374" w:rsidP="000F0E12">
            <w:pPr>
              <w:pStyle w:val="TableParagraph"/>
              <w:spacing w:before="50" w:after="50"/>
              <w:ind w:left="-42" w:right="152" w:firstLine="99"/>
              <w:jc w:val="right"/>
              <w:rPr>
                <w:rFonts w:ascii="Segoe UI" w:hAnsi="Segoe UI" w:cs="Segoe UI"/>
                <w:b/>
                <w:bCs/>
                <w:w w:val="110"/>
                <w:sz w:val="16"/>
                <w:szCs w:val="16"/>
              </w:rPr>
            </w:pPr>
          </w:p>
        </w:tc>
        <w:tc>
          <w:tcPr>
            <w:tcW w:w="1110" w:type="dxa"/>
          </w:tcPr>
          <w:p w14:paraId="494248AF" w14:textId="77777777" w:rsidR="00360374" w:rsidRPr="000F0E12" w:rsidRDefault="00360374" w:rsidP="000F0E12">
            <w:pPr>
              <w:pStyle w:val="TableParagraph"/>
              <w:spacing w:before="50" w:after="50"/>
              <w:ind w:left="-42" w:right="152" w:firstLine="99"/>
              <w:jc w:val="right"/>
              <w:rPr>
                <w:rFonts w:ascii="Segoe UI" w:hAnsi="Segoe UI" w:cs="Segoe UI"/>
                <w:b/>
                <w:bCs/>
                <w:w w:val="110"/>
                <w:sz w:val="16"/>
                <w:szCs w:val="16"/>
              </w:rPr>
            </w:pPr>
          </w:p>
        </w:tc>
        <w:tc>
          <w:tcPr>
            <w:tcW w:w="1404" w:type="dxa"/>
          </w:tcPr>
          <w:p w14:paraId="0EEB3340" w14:textId="77777777" w:rsidR="00360374" w:rsidRPr="000F0E12" w:rsidRDefault="00360374" w:rsidP="000F0E12">
            <w:pPr>
              <w:pStyle w:val="TableParagraph"/>
              <w:spacing w:before="50" w:after="50"/>
              <w:ind w:left="-42" w:right="152" w:firstLine="99"/>
              <w:jc w:val="right"/>
              <w:rPr>
                <w:rFonts w:ascii="Segoe UI" w:hAnsi="Segoe UI" w:cs="Segoe UI"/>
                <w:b/>
                <w:bCs/>
                <w:w w:val="110"/>
                <w:sz w:val="16"/>
                <w:szCs w:val="16"/>
              </w:rPr>
            </w:pPr>
          </w:p>
        </w:tc>
        <w:tc>
          <w:tcPr>
            <w:tcW w:w="1117" w:type="dxa"/>
          </w:tcPr>
          <w:p w14:paraId="7019D146" w14:textId="77777777" w:rsidR="00360374" w:rsidRPr="000F0E12" w:rsidRDefault="00360374" w:rsidP="000F0E12">
            <w:pPr>
              <w:pStyle w:val="TableParagraph"/>
              <w:spacing w:before="50" w:after="50"/>
              <w:ind w:left="-42" w:right="152" w:firstLine="99"/>
              <w:jc w:val="right"/>
              <w:rPr>
                <w:rFonts w:ascii="Segoe UI" w:hAnsi="Segoe UI" w:cs="Segoe UI"/>
                <w:b/>
                <w:bCs/>
                <w:w w:val="110"/>
                <w:sz w:val="16"/>
                <w:szCs w:val="16"/>
              </w:rPr>
            </w:pPr>
          </w:p>
        </w:tc>
      </w:tr>
      <w:tr w:rsidR="00360374" w:rsidRPr="000F0E12" w14:paraId="21FAE65B" w14:textId="77777777" w:rsidTr="000F0E12">
        <w:trPr>
          <w:trHeight w:val="340"/>
        </w:trPr>
        <w:tc>
          <w:tcPr>
            <w:tcW w:w="1275" w:type="dxa"/>
          </w:tcPr>
          <w:p w14:paraId="70100E91" w14:textId="77777777" w:rsidR="00360374" w:rsidRPr="000F0E12" w:rsidRDefault="00360374" w:rsidP="000F0E12">
            <w:pPr>
              <w:pStyle w:val="TableParagraph"/>
              <w:spacing w:before="50" w:after="50"/>
              <w:ind w:left="-42" w:right="170" w:firstLine="99"/>
              <w:jc w:val="right"/>
              <w:rPr>
                <w:rFonts w:ascii="Segoe UI" w:hAnsi="Segoe UI" w:cs="Segoe UI"/>
                <w:b/>
                <w:bCs/>
                <w:sz w:val="16"/>
                <w:szCs w:val="16"/>
              </w:rPr>
            </w:pPr>
          </w:p>
        </w:tc>
        <w:tc>
          <w:tcPr>
            <w:tcW w:w="2836" w:type="dxa"/>
          </w:tcPr>
          <w:p w14:paraId="330BC304" w14:textId="77777777" w:rsidR="00360374" w:rsidRPr="000F0E12" w:rsidRDefault="00360374" w:rsidP="000F0E12">
            <w:pPr>
              <w:pStyle w:val="TableParagraph"/>
              <w:spacing w:before="50" w:after="50"/>
              <w:ind w:left="66" w:hanging="5"/>
              <w:rPr>
                <w:rFonts w:ascii="Segoe UI" w:hAnsi="Segoe UI" w:cs="Segoe UI"/>
                <w:b/>
                <w:bCs/>
                <w:w w:val="105"/>
                <w:sz w:val="16"/>
                <w:szCs w:val="16"/>
              </w:rPr>
            </w:pPr>
            <w:r w:rsidRPr="000F0E12">
              <w:rPr>
                <w:rFonts w:ascii="Segoe UI" w:hAnsi="Segoe UI" w:cs="Segoe UI"/>
                <w:b/>
                <w:bCs/>
                <w:w w:val="105"/>
                <w:sz w:val="16"/>
                <w:szCs w:val="16"/>
              </w:rPr>
              <w:t>Current assets</w:t>
            </w:r>
          </w:p>
        </w:tc>
        <w:tc>
          <w:tcPr>
            <w:tcW w:w="851" w:type="dxa"/>
          </w:tcPr>
          <w:p w14:paraId="6545517C" w14:textId="77777777" w:rsidR="00360374" w:rsidRPr="000F0E12" w:rsidRDefault="00360374" w:rsidP="000F0E12">
            <w:pPr>
              <w:pStyle w:val="TableParagraph"/>
              <w:spacing w:before="50" w:after="50"/>
              <w:ind w:left="-42" w:right="152" w:firstLine="99"/>
              <w:jc w:val="right"/>
              <w:rPr>
                <w:rFonts w:ascii="Segoe UI" w:hAnsi="Segoe UI" w:cs="Segoe UI"/>
                <w:b/>
                <w:bCs/>
                <w:w w:val="110"/>
                <w:sz w:val="16"/>
                <w:szCs w:val="16"/>
              </w:rPr>
            </w:pPr>
          </w:p>
        </w:tc>
        <w:tc>
          <w:tcPr>
            <w:tcW w:w="1110" w:type="dxa"/>
          </w:tcPr>
          <w:p w14:paraId="2F53E481" w14:textId="77777777" w:rsidR="00360374" w:rsidRPr="000F0E12" w:rsidRDefault="00360374" w:rsidP="000F0E12">
            <w:pPr>
              <w:pStyle w:val="TableParagraph"/>
              <w:spacing w:before="50" w:after="50"/>
              <w:ind w:left="-42" w:right="152" w:firstLine="99"/>
              <w:jc w:val="right"/>
              <w:rPr>
                <w:rFonts w:ascii="Segoe UI" w:hAnsi="Segoe UI" w:cs="Segoe UI"/>
                <w:b/>
                <w:bCs/>
                <w:w w:val="110"/>
                <w:sz w:val="16"/>
                <w:szCs w:val="16"/>
              </w:rPr>
            </w:pPr>
          </w:p>
        </w:tc>
        <w:tc>
          <w:tcPr>
            <w:tcW w:w="1404" w:type="dxa"/>
          </w:tcPr>
          <w:p w14:paraId="4071F644" w14:textId="77777777" w:rsidR="00360374" w:rsidRPr="000F0E12" w:rsidRDefault="00360374" w:rsidP="000F0E12">
            <w:pPr>
              <w:pStyle w:val="TableParagraph"/>
              <w:spacing w:before="50" w:after="50"/>
              <w:ind w:left="-42" w:right="152" w:firstLine="99"/>
              <w:jc w:val="right"/>
              <w:rPr>
                <w:rFonts w:ascii="Segoe UI" w:hAnsi="Segoe UI" w:cs="Segoe UI"/>
                <w:b/>
                <w:bCs/>
                <w:w w:val="110"/>
                <w:sz w:val="16"/>
                <w:szCs w:val="16"/>
              </w:rPr>
            </w:pPr>
          </w:p>
        </w:tc>
        <w:tc>
          <w:tcPr>
            <w:tcW w:w="1117" w:type="dxa"/>
          </w:tcPr>
          <w:p w14:paraId="6F015A87" w14:textId="77777777" w:rsidR="00360374" w:rsidRPr="000F0E12" w:rsidRDefault="00360374" w:rsidP="000F0E12">
            <w:pPr>
              <w:pStyle w:val="TableParagraph"/>
              <w:spacing w:before="50" w:after="50"/>
              <w:ind w:left="-42" w:right="152" w:firstLine="99"/>
              <w:jc w:val="right"/>
              <w:rPr>
                <w:rFonts w:ascii="Segoe UI" w:hAnsi="Segoe UI" w:cs="Segoe UI"/>
                <w:b/>
                <w:bCs/>
                <w:w w:val="110"/>
                <w:sz w:val="16"/>
                <w:szCs w:val="16"/>
              </w:rPr>
            </w:pPr>
          </w:p>
        </w:tc>
      </w:tr>
      <w:tr w:rsidR="00360374" w14:paraId="4AAEAFCD" w14:textId="77777777" w:rsidTr="000F0E12">
        <w:trPr>
          <w:trHeight w:val="340"/>
        </w:trPr>
        <w:tc>
          <w:tcPr>
            <w:tcW w:w="1275" w:type="dxa"/>
          </w:tcPr>
          <w:p w14:paraId="3163E788" w14:textId="77777777" w:rsidR="00360374" w:rsidRPr="00360374" w:rsidRDefault="00360374" w:rsidP="000F0E12">
            <w:pPr>
              <w:pStyle w:val="TableParagraph"/>
              <w:spacing w:before="50" w:after="50"/>
              <w:ind w:left="-42" w:right="170" w:firstLine="99"/>
              <w:jc w:val="right"/>
              <w:rPr>
                <w:rFonts w:ascii="Segoe UI" w:hAnsi="Segoe UI" w:cs="Segoe UI"/>
                <w:sz w:val="16"/>
                <w:szCs w:val="16"/>
              </w:rPr>
            </w:pPr>
            <w:r w:rsidRPr="00360374">
              <w:rPr>
                <w:rFonts w:ascii="Segoe UI" w:hAnsi="Segoe UI" w:cs="Segoe UI"/>
                <w:sz w:val="16"/>
                <w:szCs w:val="16"/>
              </w:rPr>
              <w:t>312,394</w:t>
            </w:r>
          </w:p>
        </w:tc>
        <w:tc>
          <w:tcPr>
            <w:tcW w:w="2836" w:type="dxa"/>
          </w:tcPr>
          <w:p w14:paraId="60B62844" w14:textId="77777777" w:rsidR="00360374" w:rsidRPr="00360374" w:rsidRDefault="00360374" w:rsidP="000F0E12">
            <w:pPr>
              <w:pStyle w:val="TableParagraph"/>
              <w:spacing w:before="50" w:after="50"/>
              <w:ind w:left="66" w:hanging="5"/>
              <w:rPr>
                <w:rFonts w:ascii="Segoe UI" w:hAnsi="Segoe UI" w:cs="Segoe UI"/>
                <w:w w:val="105"/>
                <w:sz w:val="16"/>
                <w:szCs w:val="16"/>
              </w:rPr>
            </w:pPr>
            <w:r w:rsidRPr="00360374">
              <w:rPr>
                <w:rFonts w:ascii="Segoe UI" w:hAnsi="Segoe UI" w:cs="Segoe UI"/>
                <w:w w:val="105"/>
                <w:sz w:val="16"/>
                <w:szCs w:val="16"/>
              </w:rPr>
              <w:t>Cash and cash equivalents</w:t>
            </w:r>
          </w:p>
        </w:tc>
        <w:tc>
          <w:tcPr>
            <w:tcW w:w="851" w:type="dxa"/>
          </w:tcPr>
          <w:p w14:paraId="4733AD11"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p>
        </w:tc>
        <w:tc>
          <w:tcPr>
            <w:tcW w:w="1110" w:type="dxa"/>
          </w:tcPr>
          <w:p w14:paraId="24834263"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72,303</w:t>
            </w:r>
          </w:p>
        </w:tc>
        <w:tc>
          <w:tcPr>
            <w:tcW w:w="1404" w:type="dxa"/>
          </w:tcPr>
          <w:p w14:paraId="5A96A84E"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258,941</w:t>
            </w:r>
          </w:p>
        </w:tc>
        <w:tc>
          <w:tcPr>
            <w:tcW w:w="1117" w:type="dxa"/>
          </w:tcPr>
          <w:p w14:paraId="60C39818"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150,000</w:t>
            </w:r>
          </w:p>
        </w:tc>
      </w:tr>
      <w:tr w:rsidR="00360374" w14:paraId="03F5FEA6" w14:textId="77777777" w:rsidTr="000F0E12">
        <w:trPr>
          <w:trHeight w:val="340"/>
        </w:trPr>
        <w:tc>
          <w:tcPr>
            <w:tcW w:w="1275" w:type="dxa"/>
          </w:tcPr>
          <w:p w14:paraId="2A9B3892" w14:textId="77777777" w:rsidR="00360374" w:rsidRPr="00360374" w:rsidRDefault="00360374" w:rsidP="000F0E12">
            <w:pPr>
              <w:pStyle w:val="TableParagraph"/>
              <w:spacing w:before="50" w:after="50"/>
              <w:ind w:left="-42" w:right="170" w:firstLine="99"/>
              <w:jc w:val="right"/>
              <w:rPr>
                <w:rFonts w:ascii="Segoe UI" w:hAnsi="Segoe UI" w:cs="Segoe UI"/>
                <w:sz w:val="16"/>
                <w:szCs w:val="16"/>
              </w:rPr>
            </w:pPr>
            <w:r w:rsidRPr="00360374">
              <w:rPr>
                <w:rFonts w:ascii="Segoe UI" w:hAnsi="Segoe UI" w:cs="Segoe UI"/>
                <w:sz w:val="16"/>
                <w:szCs w:val="16"/>
              </w:rPr>
              <w:t>550,231</w:t>
            </w:r>
          </w:p>
        </w:tc>
        <w:tc>
          <w:tcPr>
            <w:tcW w:w="2836" w:type="dxa"/>
          </w:tcPr>
          <w:p w14:paraId="1FD5FE80" w14:textId="77777777" w:rsidR="00360374" w:rsidRPr="00360374" w:rsidRDefault="00360374" w:rsidP="000F0E12">
            <w:pPr>
              <w:pStyle w:val="TableParagraph"/>
              <w:spacing w:before="50" w:after="50"/>
              <w:ind w:left="66" w:hanging="5"/>
              <w:rPr>
                <w:rFonts w:ascii="Segoe UI" w:hAnsi="Segoe UI" w:cs="Segoe UI"/>
                <w:w w:val="105"/>
                <w:sz w:val="16"/>
                <w:szCs w:val="16"/>
              </w:rPr>
            </w:pPr>
            <w:r w:rsidRPr="00360374">
              <w:rPr>
                <w:rFonts w:ascii="Segoe UI" w:hAnsi="Segoe UI" w:cs="Segoe UI"/>
                <w:w w:val="105"/>
                <w:sz w:val="16"/>
                <w:szCs w:val="16"/>
              </w:rPr>
              <w:t>Inventory</w:t>
            </w:r>
          </w:p>
        </w:tc>
        <w:tc>
          <w:tcPr>
            <w:tcW w:w="851" w:type="dxa"/>
          </w:tcPr>
          <w:p w14:paraId="6F913696"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2.4</w:t>
            </w:r>
          </w:p>
        </w:tc>
        <w:tc>
          <w:tcPr>
            <w:tcW w:w="1110" w:type="dxa"/>
          </w:tcPr>
          <w:p w14:paraId="30E7FA46"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c>
          <w:tcPr>
            <w:tcW w:w="1404" w:type="dxa"/>
          </w:tcPr>
          <w:p w14:paraId="4E792AEB"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219,050</w:t>
            </w:r>
          </w:p>
        </w:tc>
        <w:tc>
          <w:tcPr>
            <w:tcW w:w="1117" w:type="dxa"/>
          </w:tcPr>
          <w:p w14:paraId="19704AE5"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r>
      <w:tr w:rsidR="00360374" w14:paraId="1B6305D4" w14:textId="77777777" w:rsidTr="000F0E12">
        <w:trPr>
          <w:trHeight w:val="340"/>
        </w:trPr>
        <w:tc>
          <w:tcPr>
            <w:tcW w:w="1275" w:type="dxa"/>
          </w:tcPr>
          <w:p w14:paraId="0F36D669" w14:textId="77777777" w:rsidR="00360374" w:rsidRPr="00360374" w:rsidRDefault="00360374" w:rsidP="000F0E12">
            <w:pPr>
              <w:pStyle w:val="TableParagraph"/>
              <w:spacing w:before="50" w:after="50"/>
              <w:ind w:left="-42" w:right="170" w:firstLine="99"/>
              <w:jc w:val="right"/>
              <w:rPr>
                <w:rFonts w:ascii="Segoe UI" w:hAnsi="Segoe UI" w:cs="Segoe UI"/>
                <w:sz w:val="16"/>
                <w:szCs w:val="16"/>
              </w:rPr>
            </w:pPr>
            <w:r w:rsidRPr="00360374">
              <w:rPr>
                <w:rFonts w:ascii="Segoe UI" w:hAnsi="Segoe UI" w:cs="Segoe UI"/>
                <w:sz w:val="16"/>
                <w:szCs w:val="16"/>
              </w:rPr>
              <w:t>11,935</w:t>
            </w:r>
          </w:p>
        </w:tc>
        <w:tc>
          <w:tcPr>
            <w:tcW w:w="2836" w:type="dxa"/>
          </w:tcPr>
          <w:p w14:paraId="45CC4526" w14:textId="77777777" w:rsidR="00360374" w:rsidRPr="00360374" w:rsidRDefault="00360374" w:rsidP="000F0E12">
            <w:pPr>
              <w:pStyle w:val="TableParagraph"/>
              <w:spacing w:before="50" w:after="50"/>
              <w:ind w:left="66" w:hanging="5"/>
              <w:rPr>
                <w:rFonts w:ascii="Segoe UI" w:hAnsi="Segoe UI" w:cs="Segoe UI"/>
                <w:w w:val="105"/>
                <w:sz w:val="16"/>
                <w:szCs w:val="16"/>
              </w:rPr>
            </w:pPr>
            <w:r w:rsidRPr="00360374">
              <w:rPr>
                <w:rFonts w:ascii="Segoe UI" w:hAnsi="Segoe UI" w:cs="Segoe UI"/>
                <w:w w:val="105"/>
                <w:sz w:val="16"/>
                <w:szCs w:val="16"/>
              </w:rPr>
              <w:t xml:space="preserve">Receivables from </w:t>
            </w:r>
            <w:proofErr w:type="spellStart"/>
            <w:r w:rsidRPr="00360374">
              <w:rPr>
                <w:rFonts w:ascii="Segoe UI" w:hAnsi="Segoe UI" w:cs="Segoe UI"/>
                <w:w w:val="105"/>
                <w:sz w:val="16"/>
                <w:szCs w:val="16"/>
              </w:rPr>
              <w:t>Te</w:t>
            </w:r>
            <w:proofErr w:type="spellEnd"/>
            <w:r w:rsidRPr="00360374">
              <w:rPr>
                <w:rFonts w:ascii="Segoe UI" w:hAnsi="Segoe UI" w:cs="Segoe UI"/>
                <w:w w:val="105"/>
                <w:sz w:val="16"/>
                <w:szCs w:val="16"/>
              </w:rPr>
              <w:t xml:space="preserve"> </w:t>
            </w:r>
            <w:proofErr w:type="spellStart"/>
            <w:r w:rsidRPr="00360374">
              <w:rPr>
                <w:rFonts w:ascii="Segoe UI" w:hAnsi="Segoe UI" w:cs="Segoe UI"/>
                <w:w w:val="105"/>
                <w:sz w:val="16"/>
                <w:szCs w:val="16"/>
              </w:rPr>
              <w:t>Whatu</w:t>
            </w:r>
            <w:proofErr w:type="spellEnd"/>
            <w:r w:rsidRPr="00360374">
              <w:rPr>
                <w:rFonts w:ascii="Segoe UI" w:hAnsi="Segoe UI" w:cs="Segoe UI"/>
                <w:w w:val="105"/>
                <w:sz w:val="16"/>
                <w:szCs w:val="16"/>
              </w:rPr>
              <w:t xml:space="preserve"> Ora</w:t>
            </w:r>
          </w:p>
        </w:tc>
        <w:tc>
          <w:tcPr>
            <w:tcW w:w="851" w:type="dxa"/>
          </w:tcPr>
          <w:p w14:paraId="488595D3"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p>
        </w:tc>
        <w:tc>
          <w:tcPr>
            <w:tcW w:w="1110" w:type="dxa"/>
          </w:tcPr>
          <w:p w14:paraId="47D1A362"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1,412</w:t>
            </w:r>
          </w:p>
        </w:tc>
        <w:tc>
          <w:tcPr>
            <w:tcW w:w="1404" w:type="dxa"/>
          </w:tcPr>
          <w:p w14:paraId="5075B760"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4,000</w:t>
            </w:r>
          </w:p>
        </w:tc>
        <w:tc>
          <w:tcPr>
            <w:tcW w:w="1117" w:type="dxa"/>
          </w:tcPr>
          <w:p w14:paraId="4F08B05F"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10,000</w:t>
            </w:r>
          </w:p>
        </w:tc>
      </w:tr>
      <w:tr w:rsidR="00360374" w14:paraId="34E40E88" w14:textId="77777777" w:rsidTr="000F0E12">
        <w:trPr>
          <w:trHeight w:val="340"/>
        </w:trPr>
        <w:tc>
          <w:tcPr>
            <w:tcW w:w="1275" w:type="dxa"/>
          </w:tcPr>
          <w:p w14:paraId="40E35D46" w14:textId="77777777" w:rsidR="00360374" w:rsidRPr="00360374" w:rsidRDefault="00360374" w:rsidP="000F0E12">
            <w:pPr>
              <w:pStyle w:val="TableParagraph"/>
              <w:spacing w:before="50" w:after="50"/>
              <w:ind w:left="-42" w:right="170" w:firstLine="99"/>
              <w:jc w:val="right"/>
              <w:rPr>
                <w:rFonts w:ascii="Segoe UI" w:hAnsi="Segoe UI" w:cs="Segoe UI"/>
                <w:sz w:val="16"/>
                <w:szCs w:val="16"/>
              </w:rPr>
            </w:pPr>
            <w:r w:rsidRPr="00360374">
              <w:rPr>
                <w:rFonts w:ascii="Segoe UI" w:hAnsi="Segoe UI" w:cs="Segoe UI"/>
                <w:sz w:val="16"/>
                <w:szCs w:val="16"/>
              </w:rPr>
              <w:t>48,636</w:t>
            </w:r>
          </w:p>
        </w:tc>
        <w:tc>
          <w:tcPr>
            <w:tcW w:w="2836" w:type="dxa"/>
          </w:tcPr>
          <w:p w14:paraId="6D7E164D" w14:textId="77777777" w:rsidR="00360374" w:rsidRPr="00360374" w:rsidRDefault="00360374" w:rsidP="000F0E12">
            <w:pPr>
              <w:pStyle w:val="TableParagraph"/>
              <w:spacing w:before="50" w:after="50"/>
              <w:ind w:left="66" w:hanging="5"/>
              <w:rPr>
                <w:rFonts w:ascii="Segoe UI" w:hAnsi="Segoe UI" w:cs="Segoe UI"/>
                <w:w w:val="105"/>
                <w:sz w:val="16"/>
                <w:szCs w:val="16"/>
              </w:rPr>
            </w:pPr>
            <w:r w:rsidRPr="00360374">
              <w:rPr>
                <w:rFonts w:ascii="Segoe UI" w:hAnsi="Segoe UI" w:cs="Segoe UI"/>
                <w:w w:val="105"/>
                <w:sz w:val="16"/>
                <w:szCs w:val="16"/>
              </w:rPr>
              <w:t>Receivables from ACC</w:t>
            </w:r>
          </w:p>
        </w:tc>
        <w:tc>
          <w:tcPr>
            <w:tcW w:w="851" w:type="dxa"/>
          </w:tcPr>
          <w:p w14:paraId="192A79F1"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p>
        </w:tc>
        <w:tc>
          <w:tcPr>
            <w:tcW w:w="1110" w:type="dxa"/>
          </w:tcPr>
          <w:p w14:paraId="0D94D0AB"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13,239</w:t>
            </w:r>
          </w:p>
        </w:tc>
        <w:tc>
          <w:tcPr>
            <w:tcW w:w="1404" w:type="dxa"/>
          </w:tcPr>
          <w:p w14:paraId="2115F9DA"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c>
          <w:tcPr>
            <w:tcW w:w="1117" w:type="dxa"/>
          </w:tcPr>
          <w:p w14:paraId="631EEFD8"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r>
      <w:tr w:rsidR="00360374" w14:paraId="7A448794" w14:textId="77777777" w:rsidTr="000F0E12">
        <w:trPr>
          <w:trHeight w:val="340"/>
        </w:trPr>
        <w:tc>
          <w:tcPr>
            <w:tcW w:w="1275" w:type="dxa"/>
          </w:tcPr>
          <w:p w14:paraId="2C0E41D0" w14:textId="77777777" w:rsidR="00360374" w:rsidRPr="00360374" w:rsidRDefault="00360374" w:rsidP="000F0E12">
            <w:pPr>
              <w:pStyle w:val="TableParagraph"/>
              <w:spacing w:before="50" w:after="50"/>
              <w:ind w:left="-42" w:right="170" w:firstLine="99"/>
              <w:jc w:val="right"/>
              <w:rPr>
                <w:rFonts w:ascii="Segoe UI" w:hAnsi="Segoe UI" w:cs="Segoe UI"/>
                <w:sz w:val="16"/>
                <w:szCs w:val="16"/>
              </w:rPr>
            </w:pPr>
            <w:r w:rsidRPr="00360374">
              <w:rPr>
                <w:rFonts w:ascii="Segoe UI" w:hAnsi="Segoe UI" w:cs="Segoe UI"/>
                <w:sz w:val="16"/>
                <w:szCs w:val="16"/>
              </w:rPr>
              <w:t>6,336</w:t>
            </w:r>
          </w:p>
        </w:tc>
        <w:tc>
          <w:tcPr>
            <w:tcW w:w="2836" w:type="dxa"/>
          </w:tcPr>
          <w:p w14:paraId="39FF8A33" w14:textId="77777777" w:rsidR="00360374" w:rsidRPr="00360374" w:rsidRDefault="00360374" w:rsidP="000F0E12">
            <w:pPr>
              <w:pStyle w:val="TableParagraph"/>
              <w:spacing w:before="50" w:after="50"/>
              <w:ind w:left="66" w:hanging="5"/>
              <w:rPr>
                <w:rFonts w:ascii="Segoe UI" w:hAnsi="Segoe UI" w:cs="Segoe UI"/>
                <w:w w:val="105"/>
                <w:sz w:val="16"/>
                <w:szCs w:val="16"/>
              </w:rPr>
            </w:pPr>
            <w:r w:rsidRPr="00360374">
              <w:rPr>
                <w:rFonts w:ascii="Segoe UI" w:hAnsi="Segoe UI" w:cs="Segoe UI"/>
                <w:w w:val="105"/>
                <w:sz w:val="16"/>
                <w:szCs w:val="16"/>
              </w:rPr>
              <w:t>Receivables from government departments</w:t>
            </w:r>
          </w:p>
        </w:tc>
        <w:tc>
          <w:tcPr>
            <w:tcW w:w="851" w:type="dxa"/>
          </w:tcPr>
          <w:p w14:paraId="1B65A4DD"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p>
        </w:tc>
        <w:tc>
          <w:tcPr>
            <w:tcW w:w="1110" w:type="dxa"/>
          </w:tcPr>
          <w:p w14:paraId="25728010"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4,489</w:t>
            </w:r>
          </w:p>
        </w:tc>
        <w:tc>
          <w:tcPr>
            <w:tcW w:w="1404" w:type="dxa"/>
          </w:tcPr>
          <w:p w14:paraId="34A7AE1F"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3,000</w:t>
            </w:r>
          </w:p>
        </w:tc>
        <w:tc>
          <w:tcPr>
            <w:tcW w:w="1117" w:type="dxa"/>
          </w:tcPr>
          <w:p w14:paraId="1FCF999B"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8,000</w:t>
            </w:r>
          </w:p>
        </w:tc>
      </w:tr>
      <w:tr w:rsidR="00360374" w14:paraId="76BB5043" w14:textId="77777777" w:rsidTr="000F0E12">
        <w:trPr>
          <w:trHeight w:val="340"/>
        </w:trPr>
        <w:tc>
          <w:tcPr>
            <w:tcW w:w="1275" w:type="dxa"/>
          </w:tcPr>
          <w:p w14:paraId="3212226A" w14:textId="77777777" w:rsidR="00360374" w:rsidRPr="00360374" w:rsidRDefault="00360374" w:rsidP="000F0E12">
            <w:pPr>
              <w:pStyle w:val="TableParagraph"/>
              <w:spacing w:before="50" w:after="50"/>
              <w:ind w:left="-42" w:right="170" w:firstLine="99"/>
              <w:jc w:val="right"/>
              <w:rPr>
                <w:rFonts w:ascii="Segoe UI" w:hAnsi="Segoe UI" w:cs="Segoe UI"/>
                <w:sz w:val="16"/>
                <w:szCs w:val="16"/>
              </w:rPr>
            </w:pPr>
            <w:r w:rsidRPr="00360374">
              <w:rPr>
                <w:rFonts w:ascii="Segoe UI" w:hAnsi="Segoe UI" w:cs="Segoe UI"/>
                <w:sz w:val="16"/>
                <w:szCs w:val="16"/>
              </w:rPr>
              <w:t>37,598</w:t>
            </w:r>
          </w:p>
        </w:tc>
        <w:tc>
          <w:tcPr>
            <w:tcW w:w="2836" w:type="dxa"/>
          </w:tcPr>
          <w:p w14:paraId="7CBF1AD7" w14:textId="77777777" w:rsidR="00360374" w:rsidRPr="00360374" w:rsidRDefault="00360374" w:rsidP="000F0E12">
            <w:pPr>
              <w:pStyle w:val="TableParagraph"/>
              <w:spacing w:before="50" w:after="50"/>
              <w:ind w:left="66" w:hanging="5"/>
              <w:rPr>
                <w:rFonts w:ascii="Segoe UI" w:hAnsi="Segoe UI" w:cs="Segoe UI"/>
                <w:w w:val="105"/>
                <w:sz w:val="16"/>
                <w:szCs w:val="16"/>
              </w:rPr>
            </w:pPr>
            <w:r w:rsidRPr="00360374">
              <w:rPr>
                <w:rFonts w:ascii="Segoe UI" w:hAnsi="Segoe UI" w:cs="Segoe UI"/>
                <w:w w:val="105"/>
                <w:sz w:val="16"/>
                <w:szCs w:val="16"/>
              </w:rPr>
              <w:t>Other receivables</w:t>
            </w:r>
          </w:p>
        </w:tc>
        <w:tc>
          <w:tcPr>
            <w:tcW w:w="851" w:type="dxa"/>
          </w:tcPr>
          <w:p w14:paraId="4A759E3E"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p>
        </w:tc>
        <w:tc>
          <w:tcPr>
            <w:tcW w:w="1110" w:type="dxa"/>
          </w:tcPr>
          <w:p w14:paraId="1D449F58"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4,054</w:t>
            </w:r>
          </w:p>
        </w:tc>
        <w:tc>
          <w:tcPr>
            <w:tcW w:w="1404" w:type="dxa"/>
          </w:tcPr>
          <w:p w14:paraId="6CA1BF3E"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6,000</w:t>
            </w:r>
          </w:p>
        </w:tc>
        <w:tc>
          <w:tcPr>
            <w:tcW w:w="1117" w:type="dxa"/>
          </w:tcPr>
          <w:p w14:paraId="1432AA48"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6,000</w:t>
            </w:r>
          </w:p>
        </w:tc>
      </w:tr>
      <w:tr w:rsidR="00360374" w14:paraId="3A8758B3" w14:textId="77777777" w:rsidTr="000F0E12">
        <w:trPr>
          <w:trHeight w:val="340"/>
        </w:trPr>
        <w:tc>
          <w:tcPr>
            <w:tcW w:w="1275" w:type="dxa"/>
            <w:tcBorders>
              <w:bottom w:val="single" w:sz="4" w:space="0" w:color="BFBFBF" w:themeColor="background1" w:themeShade="BF"/>
            </w:tcBorders>
          </w:tcPr>
          <w:p w14:paraId="0B031ED1" w14:textId="77777777" w:rsidR="00360374" w:rsidRPr="00360374" w:rsidRDefault="00360374" w:rsidP="000F0E12">
            <w:pPr>
              <w:pStyle w:val="TableParagraph"/>
              <w:spacing w:before="50" w:after="50"/>
              <w:ind w:left="-42" w:right="170" w:firstLine="99"/>
              <w:jc w:val="right"/>
              <w:rPr>
                <w:rFonts w:ascii="Segoe UI" w:hAnsi="Segoe UI" w:cs="Segoe UI"/>
                <w:sz w:val="16"/>
                <w:szCs w:val="16"/>
              </w:rPr>
            </w:pPr>
            <w:r w:rsidRPr="00360374">
              <w:rPr>
                <w:rFonts w:ascii="Segoe UI" w:hAnsi="Segoe UI" w:cs="Segoe UI"/>
                <w:sz w:val="16"/>
                <w:szCs w:val="16"/>
              </w:rPr>
              <w:t>178,165</w:t>
            </w:r>
          </w:p>
        </w:tc>
        <w:tc>
          <w:tcPr>
            <w:tcW w:w="2836" w:type="dxa"/>
            <w:tcBorders>
              <w:bottom w:val="single" w:sz="4" w:space="0" w:color="BFBFBF" w:themeColor="background1" w:themeShade="BF"/>
            </w:tcBorders>
          </w:tcPr>
          <w:p w14:paraId="11C1F0CD" w14:textId="77777777" w:rsidR="00360374" w:rsidRPr="00360374" w:rsidRDefault="00360374" w:rsidP="000F0E12">
            <w:pPr>
              <w:pStyle w:val="TableParagraph"/>
              <w:spacing w:before="50" w:after="50"/>
              <w:ind w:left="66" w:hanging="5"/>
              <w:rPr>
                <w:rFonts w:ascii="Segoe UI" w:hAnsi="Segoe UI" w:cs="Segoe UI"/>
                <w:w w:val="105"/>
                <w:sz w:val="16"/>
                <w:szCs w:val="16"/>
              </w:rPr>
            </w:pPr>
            <w:r w:rsidRPr="00360374">
              <w:rPr>
                <w:rFonts w:ascii="Segoe UI" w:hAnsi="Segoe UI" w:cs="Segoe UI"/>
                <w:w w:val="105"/>
                <w:sz w:val="16"/>
                <w:szCs w:val="16"/>
              </w:rPr>
              <w:t>Prepayments</w:t>
            </w:r>
          </w:p>
        </w:tc>
        <w:tc>
          <w:tcPr>
            <w:tcW w:w="851" w:type="dxa"/>
            <w:tcBorders>
              <w:bottom w:val="single" w:sz="4" w:space="0" w:color="BFBFBF" w:themeColor="background1" w:themeShade="BF"/>
            </w:tcBorders>
          </w:tcPr>
          <w:p w14:paraId="583F96C7"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2.5</w:t>
            </w:r>
          </w:p>
        </w:tc>
        <w:tc>
          <w:tcPr>
            <w:tcW w:w="1110" w:type="dxa"/>
            <w:tcBorders>
              <w:bottom w:val="single" w:sz="4" w:space="0" w:color="BFBFBF" w:themeColor="background1" w:themeShade="BF"/>
            </w:tcBorders>
          </w:tcPr>
          <w:p w14:paraId="1A8833E0"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6,390</w:t>
            </w:r>
          </w:p>
        </w:tc>
        <w:tc>
          <w:tcPr>
            <w:tcW w:w="1404" w:type="dxa"/>
            <w:tcBorders>
              <w:bottom w:val="single" w:sz="4" w:space="0" w:color="BFBFBF" w:themeColor="background1" w:themeShade="BF"/>
            </w:tcBorders>
          </w:tcPr>
          <w:p w14:paraId="763ADB35"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145,494</w:t>
            </w:r>
          </w:p>
        </w:tc>
        <w:tc>
          <w:tcPr>
            <w:tcW w:w="1117" w:type="dxa"/>
            <w:tcBorders>
              <w:bottom w:val="single" w:sz="4" w:space="0" w:color="BFBFBF" w:themeColor="background1" w:themeShade="BF"/>
            </w:tcBorders>
          </w:tcPr>
          <w:p w14:paraId="4AF8815B"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5,080</w:t>
            </w:r>
          </w:p>
        </w:tc>
      </w:tr>
      <w:tr w:rsidR="00360374" w:rsidRPr="000F0E12" w14:paraId="0A6E8FE0" w14:textId="77777777" w:rsidTr="000F0E12">
        <w:trPr>
          <w:trHeight w:val="340"/>
        </w:trPr>
        <w:tc>
          <w:tcPr>
            <w:tcW w:w="1275" w:type="dxa"/>
            <w:tcBorders>
              <w:top w:val="single" w:sz="4" w:space="0" w:color="BFBFBF" w:themeColor="background1" w:themeShade="BF"/>
              <w:bottom w:val="single" w:sz="4" w:space="0" w:color="BFBFBF" w:themeColor="background1" w:themeShade="BF"/>
            </w:tcBorders>
          </w:tcPr>
          <w:p w14:paraId="7562A04B" w14:textId="77777777" w:rsidR="00360374" w:rsidRPr="000F0E12" w:rsidRDefault="00360374" w:rsidP="000F0E12">
            <w:pPr>
              <w:pStyle w:val="TableParagraph"/>
              <w:spacing w:before="50" w:after="50"/>
              <w:ind w:left="-42" w:right="170" w:firstLine="99"/>
              <w:jc w:val="right"/>
              <w:rPr>
                <w:rFonts w:ascii="Segoe UI" w:hAnsi="Segoe UI" w:cs="Segoe UI"/>
                <w:b/>
                <w:bCs/>
                <w:sz w:val="16"/>
                <w:szCs w:val="16"/>
              </w:rPr>
            </w:pPr>
            <w:r w:rsidRPr="000F0E12">
              <w:rPr>
                <w:rFonts w:ascii="Segoe UI" w:hAnsi="Segoe UI" w:cs="Segoe UI"/>
                <w:b/>
                <w:bCs/>
                <w:sz w:val="16"/>
                <w:szCs w:val="16"/>
              </w:rPr>
              <w:t>1,145,295</w:t>
            </w:r>
          </w:p>
        </w:tc>
        <w:tc>
          <w:tcPr>
            <w:tcW w:w="2836" w:type="dxa"/>
            <w:tcBorders>
              <w:top w:val="single" w:sz="4" w:space="0" w:color="BFBFBF" w:themeColor="background1" w:themeShade="BF"/>
              <w:bottom w:val="single" w:sz="4" w:space="0" w:color="BFBFBF" w:themeColor="background1" w:themeShade="BF"/>
            </w:tcBorders>
          </w:tcPr>
          <w:p w14:paraId="63AC5235" w14:textId="77777777" w:rsidR="00360374" w:rsidRPr="000F0E12" w:rsidRDefault="00360374" w:rsidP="000F0E12">
            <w:pPr>
              <w:pStyle w:val="TableParagraph"/>
              <w:spacing w:before="50" w:after="50"/>
              <w:ind w:left="66" w:hanging="5"/>
              <w:rPr>
                <w:rFonts w:ascii="Segoe UI" w:hAnsi="Segoe UI" w:cs="Segoe UI"/>
                <w:b/>
                <w:bCs/>
                <w:w w:val="105"/>
                <w:sz w:val="16"/>
                <w:szCs w:val="16"/>
              </w:rPr>
            </w:pPr>
            <w:r w:rsidRPr="000F0E12">
              <w:rPr>
                <w:rFonts w:ascii="Segoe UI" w:hAnsi="Segoe UI" w:cs="Segoe UI"/>
                <w:b/>
                <w:bCs/>
                <w:w w:val="105"/>
                <w:sz w:val="16"/>
                <w:szCs w:val="16"/>
              </w:rPr>
              <w:t>Total current assets</w:t>
            </w:r>
          </w:p>
        </w:tc>
        <w:tc>
          <w:tcPr>
            <w:tcW w:w="851" w:type="dxa"/>
            <w:tcBorders>
              <w:top w:val="single" w:sz="4" w:space="0" w:color="BFBFBF" w:themeColor="background1" w:themeShade="BF"/>
              <w:bottom w:val="single" w:sz="4" w:space="0" w:color="BFBFBF" w:themeColor="background1" w:themeShade="BF"/>
            </w:tcBorders>
          </w:tcPr>
          <w:p w14:paraId="64DAA9EC" w14:textId="77777777" w:rsidR="00360374" w:rsidRPr="000F0E12" w:rsidRDefault="00360374" w:rsidP="000F0E12">
            <w:pPr>
              <w:pStyle w:val="TableParagraph"/>
              <w:spacing w:before="50" w:after="50"/>
              <w:ind w:left="-42" w:right="152" w:firstLine="99"/>
              <w:jc w:val="right"/>
              <w:rPr>
                <w:rFonts w:ascii="Segoe UI" w:hAnsi="Segoe UI" w:cs="Segoe UI"/>
                <w:b/>
                <w:bCs/>
                <w:w w:val="110"/>
                <w:sz w:val="16"/>
                <w:szCs w:val="16"/>
              </w:rPr>
            </w:pPr>
          </w:p>
        </w:tc>
        <w:tc>
          <w:tcPr>
            <w:tcW w:w="1110" w:type="dxa"/>
            <w:tcBorders>
              <w:top w:val="single" w:sz="4" w:space="0" w:color="BFBFBF" w:themeColor="background1" w:themeShade="BF"/>
              <w:bottom w:val="single" w:sz="4" w:space="0" w:color="BFBFBF" w:themeColor="background1" w:themeShade="BF"/>
            </w:tcBorders>
          </w:tcPr>
          <w:p w14:paraId="33B5A770" w14:textId="77777777" w:rsidR="00360374" w:rsidRPr="000F0E12" w:rsidRDefault="00360374" w:rsidP="000F0E12">
            <w:pPr>
              <w:pStyle w:val="TableParagraph"/>
              <w:spacing w:before="50" w:after="50"/>
              <w:ind w:left="-42" w:right="152" w:firstLine="99"/>
              <w:jc w:val="right"/>
              <w:rPr>
                <w:rFonts w:ascii="Segoe UI" w:hAnsi="Segoe UI" w:cs="Segoe UI"/>
                <w:b/>
                <w:bCs/>
                <w:w w:val="110"/>
                <w:sz w:val="16"/>
                <w:szCs w:val="16"/>
              </w:rPr>
            </w:pPr>
            <w:r w:rsidRPr="000F0E12">
              <w:rPr>
                <w:rFonts w:ascii="Segoe UI" w:hAnsi="Segoe UI" w:cs="Segoe UI"/>
                <w:b/>
                <w:bCs/>
                <w:w w:val="110"/>
                <w:sz w:val="16"/>
                <w:szCs w:val="16"/>
              </w:rPr>
              <w:t>101,887</w:t>
            </w:r>
          </w:p>
        </w:tc>
        <w:tc>
          <w:tcPr>
            <w:tcW w:w="1404" w:type="dxa"/>
            <w:tcBorders>
              <w:top w:val="single" w:sz="4" w:space="0" w:color="BFBFBF" w:themeColor="background1" w:themeShade="BF"/>
              <w:bottom w:val="single" w:sz="4" w:space="0" w:color="BFBFBF" w:themeColor="background1" w:themeShade="BF"/>
            </w:tcBorders>
          </w:tcPr>
          <w:p w14:paraId="5AE55252" w14:textId="77777777" w:rsidR="00360374" w:rsidRPr="000F0E12" w:rsidRDefault="00360374" w:rsidP="000F0E12">
            <w:pPr>
              <w:pStyle w:val="TableParagraph"/>
              <w:spacing w:before="50" w:after="50"/>
              <w:ind w:left="-42" w:right="152" w:firstLine="99"/>
              <w:jc w:val="right"/>
              <w:rPr>
                <w:rFonts w:ascii="Segoe UI" w:hAnsi="Segoe UI" w:cs="Segoe UI"/>
                <w:b/>
                <w:bCs/>
                <w:w w:val="110"/>
                <w:sz w:val="16"/>
                <w:szCs w:val="16"/>
              </w:rPr>
            </w:pPr>
            <w:r w:rsidRPr="000F0E12">
              <w:rPr>
                <w:rFonts w:ascii="Segoe UI" w:hAnsi="Segoe UI" w:cs="Segoe UI"/>
                <w:b/>
                <w:bCs/>
                <w:w w:val="110"/>
                <w:sz w:val="16"/>
                <w:szCs w:val="16"/>
              </w:rPr>
              <w:t>636,485</w:t>
            </w:r>
          </w:p>
        </w:tc>
        <w:tc>
          <w:tcPr>
            <w:tcW w:w="1117" w:type="dxa"/>
            <w:tcBorders>
              <w:top w:val="single" w:sz="4" w:space="0" w:color="BFBFBF" w:themeColor="background1" w:themeShade="BF"/>
              <w:bottom w:val="single" w:sz="4" w:space="0" w:color="BFBFBF" w:themeColor="background1" w:themeShade="BF"/>
            </w:tcBorders>
          </w:tcPr>
          <w:p w14:paraId="2A93FD71" w14:textId="77777777" w:rsidR="00360374" w:rsidRPr="000F0E12" w:rsidRDefault="00360374" w:rsidP="000F0E12">
            <w:pPr>
              <w:pStyle w:val="TableParagraph"/>
              <w:spacing w:before="50" w:after="50"/>
              <w:ind w:left="-42" w:right="152" w:firstLine="99"/>
              <w:jc w:val="right"/>
              <w:rPr>
                <w:rFonts w:ascii="Segoe UI" w:hAnsi="Segoe UI" w:cs="Segoe UI"/>
                <w:b/>
                <w:bCs/>
                <w:w w:val="110"/>
                <w:sz w:val="16"/>
                <w:szCs w:val="16"/>
              </w:rPr>
            </w:pPr>
            <w:r w:rsidRPr="000F0E12">
              <w:rPr>
                <w:rFonts w:ascii="Segoe UI" w:hAnsi="Segoe UI" w:cs="Segoe UI"/>
                <w:b/>
                <w:bCs/>
                <w:w w:val="110"/>
                <w:sz w:val="16"/>
                <w:szCs w:val="16"/>
              </w:rPr>
              <w:t>179,080</w:t>
            </w:r>
          </w:p>
        </w:tc>
      </w:tr>
      <w:tr w:rsidR="00360374" w:rsidRPr="0018732B" w14:paraId="2466BFC9" w14:textId="77777777" w:rsidTr="000F0E12">
        <w:trPr>
          <w:trHeight w:val="340"/>
        </w:trPr>
        <w:tc>
          <w:tcPr>
            <w:tcW w:w="1275" w:type="dxa"/>
            <w:tcBorders>
              <w:top w:val="single" w:sz="4" w:space="0" w:color="BFBFBF" w:themeColor="background1" w:themeShade="BF"/>
            </w:tcBorders>
          </w:tcPr>
          <w:p w14:paraId="4E924437" w14:textId="77777777" w:rsidR="00360374" w:rsidRPr="0018732B" w:rsidRDefault="00360374" w:rsidP="000F0E12">
            <w:pPr>
              <w:pStyle w:val="TableParagraph"/>
              <w:spacing w:before="50" w:after="50"/>
              <w:ind w:left="-42" w:right="170" w:firstLine="99"/>
              <w:jc w:val="right"/>
              <w:rPr>
                <w:rFonts w:ascii="Segoe UI" w:hAnsi="Segoe UI" w:cs="Segoe UI"/>
                <w:b/>
                <w:bCs/>
                <w:sz w:val="16"/>
                <w:szCs w:val="16"/>
              </w:rPr>
            </w:pPr>
          </w:p>
        </w:tc>
        <w:tc>
          <w:tcPr>
            <w:tcW w:w="2836" w:type="dxa"/>
            <w:tcBorders>
              <w:top w:val="single" w:sz="4" w:space="0" w:color="BFBFBF" w:themeColor="background1" w:themeShade="BF"/>
            </w:tcBorders>
          </w:tcPr>
          <w:p w14:paraId="5C4FC287" w14:textId="77777777" w:rsidR="00360374" w:rsidRPr="0018732B" w:rsidRDefault="00360374" w:rsidP="000F0E12">
            <w:pPr>
              <w:pStyle w:val="TableParagraph"/>
              <w:spacing w:before="50" w:after="50"/>
              <w:ind w:left="66" w:hanging="5"/>
              <w:rPr>
                <w:rFonts w:ascii="Segoe UI" w:hAnsi="Segoe UI" w:cs="Segoe UI"/>
                <w:b/>
                <w:bCs/>
                <w:w w:val="105"/>
                <w:sz w:val="16"/>
                <w:szCs w:val="16"/>
              </w:rPr>
            </w:pPr>
            <w:r w:rsidRPr="0018732B">
              <w:rPr>
                <w:rFonts w:ascii="Segoe UI" w:hAnsi="Segoe UI" w:cs="Segoe UI"/>
                <w:b/>
                <w:bCs/>
                <w:w w:val="105"/>
                <w:sz w:val="16"/>
                <w:szCs w:val="16"/>
              </w:rPr>
              <w:t>Non-current assets</w:t>
            </w:r>
          </w:p>
        </w:tc>
        <w:tc>
          <w:tcPr>
            <w:tcW w:w="851" w:type="dxa"/>
            <w:tcBorders>
              <w:top w:val="single" w:sz="4" w:space="0" w:color="BFBFBF" w:themeColor="background1" w:themeShade="BF"/>
            </w:tcBorders>
          </w:tcPr>
          <w:p w14:paraId="7AE698FE" w14:textId="77777777" w:rsidR="00360374" w:rsidRPr="0018732B" w:rsidRDefault="00360374" w:rsidP="000F0E12">
            <w:pPr>
              <w:pStyle w:val="TableParagraph"/>
              <w:spacing w:before="50" w:after="50"/>
              <w:ind w:left="-42" w:right="152" w:firstLine="99"/>
              <w:jc w:val="right"/>
              <w:rPr>
                <w:rFonts w:ascii="Segoe UI" w:hAnsi="Segoe UI" w:cs="Segoe UI"/>
                <w:b/>
                <w:bCs/>
                <w:w w:val="110"/>
                <w:sz w:val="16"/>
                <w:szCs w:val="16"/>
              </w:rPr>
            </w:pPr>
          </w:p>
        </w:tc>
        <w:tc>
          <w:tcPr>
            <w:tcW w:w="1110" w:type="dxa"/>
            <w:tcBorders>
              <w:top w:val="single" w:sz="4" w:space="0" w:color="BFBFBF" w:themeColor="background1" w:themeShade="BF"/>
            </w:tcBorders>
          </w:tcPr>
          <w:p w14:paraId="7B885450" w14:textId="77777777" w:rsidR="00360374" w:rsidRPr="0018732B" w:rsidRDefault="00360374" w:rsidP="000F0E12">
            <w:pPr>
              <w:pStyle w:val="TableParagraph"/>
              <w:spacing w:before="50" w:after="50"/>
              <w:ind w:left="-42" w:right="152" w:firstLine="99"/>
              <w:jc w:val="right"/>
              <w:rPr>
                <w:rFonts w:ascii="Segoe UI" w:hAnsi="Segoe UI" w:cs="Segoe UI"/>
                <w:b/>
                <w:bCs/>
                <w:w w:val="110"/>
                <w:sz w:val="16"/>
                <w:szCs w:val="16"/>
              </w:rPr>
            </w:pPr>
          </w:p>
        </w:tc>
        <w:tc>
          <w:tcPr>
            <w:tcW w:w="1404" w:type="dxa"/>
            <w:tcBorders>
              <w:top w:val="single" w:sz="4" w:space="0" w:color="BFBFBF" w:themeColor="background1" w:themeShade="BF"/>
            </w:tcBorders>
          </w:tcPr>
          <w:p w14:paraId="38176DA2" w14:textId="77777777" w:rsidR="00360374" w:rsidRPr="0018732B" w:rsidRDefault="00360374" w:rsidP="000F0E12">
            <w:pPr>
              <w:pStyle w:val="TableParagraph"/>
              <w:spacing w:before="50" w:after="50"/>
              <w:ind w:left="-42" w:right="152" w:firstLine="99"/>
              <w:jc w:val="right"/>
              <w:rPr>
                <w:rFonts w:ascii="Segoe UI" w:hAnsi="Segoe UI" w:cs="Segoe UI"/>
                <w:b/>
                <w:bCs/>
                <w:w w:val="110"/>
                <w:sz w:val="16"/>
                <w:szCs w:val="16"/>
              </w:rPr>
            </w:pPr>
          </w:p>
        </w:tc>
        <w:tc>
          <w:tcPr>
            <w:tcW w:w="1117" w:type="dxa"/>
            <w:tcBorders>
              <w:top w:val="single" w:sz="4" w:space="0" w:color="BFBFBF" w:themeColor="background1" w:themeShade="BF"/>
            </w:tcBorders>
          </w:tcPr>
          <w:p w14:paraId="75D5C155" w14:textId="77777777" w:rsidR="00360374" w:rsidRPr="0018732B" w:rsidRDefault="00360374" w:rsidP="000F0E12">
            <w:pPr>
              <w:pStyle w:val="TableParagraph"/>
              <w:spacing w:before="50" w:after="50"/>
              <w:ind w:left="-42" w:right="152" w:firstLine="99"/>
              <w:jc w:val="right"/>
              <w:rPr>
                <w:rFonts w:ascii="Segoe UI" w:hAnsi="Segoe UI" w:cs="Segoe UI"/>
                <w:b/>
                <w:bCs/>
                <w:w w:val="110"/>
                <w:sz w:val="16"/>
                <w:szCs w:val="16"/>
              </w:rPr>
            </w:pPr>
          </w:p>
        </w:tc>
      </w:tr>
      <w:tr w:rsidR="00360374" w14:paraId="10AE741F" w14:textId="77777777" w:rsidTr="000F0E12">
        <w:trPr>
          <w:trHeight w:val="340"/>
        </w:trPr>
        <w:tc>
          <w:tcPr>
            <w:tcW w:w="1275" w:type="dxa"/>
          </w:tcPr>
          <w:p w14:paraId="14D836B2" w14:textId="77777777" w:rsidR="00360374" w:rsidRPr="00360374" w:rsidRDefault="00360374" w:rsidP="000F0E12">
            <w:pPr>
              <w:pStyle w:val="TableParagraph"/>
              <w:spacing w:before="50" w:after="50"/>
              <w:ind w:left="-42" w:right="170" w:firstLine="99"/>
              <w:jc w:val="right"/>
              <w:rPr>
                <w:rFonts w:ascii="Segoe UI" w:hAnsi="Segoe UI" w:cs="Segoe UI"/>
                <w:sz w:val="16"/>
                <w:szCs w:val="16"/>
              </w:rPr>
            </w:pPr>
            <w:r w:rsidRPr="00360374">
              <w:rPr>
                <w:rFonts w:ascii="Segoe UI" w:hAnsi="Segoe UI" w:cs="Segoe UI"/>
                <w:sz w:val="16"/>
                <w:szCs w:val="16"/>
              </w:rPr>
              <w:t>48,629</w:t>
            </w:r>
          </w:p>
        </w:tc>
        <w:tc>
          <w:tcPr>
            <w:tcW w:w="2836" w:type="dxa"/>
          </w:tcPr>
          <w:p w14:paraId="45B718BD" w14:textId="77777777" w:rsidR="00360374" w:rsidRPr="00360374" w:rsidRDefault="00360374" w:rsidP="000F0E12">
            <w:pPr>
              <w:pStyle w:val="TableParagraph"/>
              <w:spacing w:before="50" w:after="50"/>
              <w:ind w:left="66" w:hanging="5"/>
              <w:rPr>
                <w:rFonts w:ascii="Segoe UI" w:hAnsi="Segoe UI" w:cs="Segoe UI"/>
                <w:w w:val="105"/>
                <w:sz w:val="16"/>
                <w:szCs w:val="16"/>
              </w:rPr>
            </w:pPr>
            <w:r w:rsidRPr="00360374">
              <w:rPr>
                <w:rFonts w:ascii="Segoe UI" w:hAnsi="Segoe UI" w:cs="Segoe UI"/>
                <w:w w:val="105"/>
                <w:sz w:val="16"/>
                <w:szCs w:val="16"/>
              </w:rPr>
              <w:t>Residential care loans</w:t>
            </w:r>
          </w:p>
        </w:tc>
        <w:tc>
          <w:tcPr>
            <w:tcW w:w="851" w:type="dxa"/>
          </w:tcPr>
          <w:p w14:paraId="1C3CEED7"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p>
        </w:tc>
        <w:tc>
          <w:tcPr>
            <w:tcW w:w="1110" w:type="dxa"/>
          </w:tcPr>
          <w:p w14:paraId="68A38253"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c>
          <w:tcPr>
            <w:tcW w:w="1404" w:type="dxa"/>
          </w:tcPr>
          <w:p w14:paraId="63CB8A49"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50,780</w:t>
            </w:r>
          </w:p>
        </w:tc>
        <w:tc>
          <w:tcPr>
            <w:tcW w:w="1117" w:type="dxa"/>
          </w:tcPr>
          <w:p w14:paraId="1284EE16"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r>
      <w:tr w:rsidR="00360374" w14:paraId="41FE500A" w14:textId="77777777" w:rsidTr="000F0E12">
        <w:trPr>
          <w:trHeight w:val="340"/>
        </w:trPr>
        <w:tc>
          <w:tcPr>
            <w:tcW w:w="1275" w:type="dxa"/>
          </w:tcPr>
          <w:p w14:paraId="0FA99099" w14:textId="77777777" w:rsidR="00360374" w:rsidRPr="00360374" w:rsidRDefault="00360374" w:rsidP="000F0E12">
            <w:pPr>
              <w:pStyle w:val="TableParagraph"/>
              <w:spacing w:before="50" w:after="50"/>
              <w:ind w:left="-42" w:right="170" w:firstLine="99"/>
              <w:jc w:val="right"/>
              <w:rPr>
                <w:rFonts w:ascii="Segoe UI" w:hAnsi="Segoe UI" w:cs="Segoe UI"/>
                <w:sz w:val="16"/>
                <w:szCs w:val="16"/>
              </w:rPr>
            </w:pPr>
            <w:r w:rsidRPr="00360374">
              <w:rPr>
                <w:rFonts w:ascii="Segoe UI" w:hAnsi="Segoe UI" w:cs="Segoe UI"/>
                <w:sz w:val="16"/>
                <w:szCs w:val="16"/>
              </w:rPr>
              <w:t>298,365*</w:t>
            </w:r>
          </w:p>
        </w:tc>
        <w:tc>
          <w:tcPr>
            <w:tcW w:w="2836" w:type="dxa"/>
          </w:tcPr>
          <w:p w14:paraId="771CEE0F" w14:textId="77777777" w:rsidR="00360374" w:rsidRPr="00360374" w:rsidRDefault="00360374" w:rsidP="000F0E12">
            <w:pPr>
              <w:pStyle w:val="TableParagraph"/>
              <w:spacing w:before="50" w:after="50"/>
              <w:ind w:left="66" w:hanging="5"/>
              <w:rPr>
                <w:rFonts w:ascii="Segoe UI" w:hAnsi="Segoe UI" w:cs="Segoe UI"/>
                <w:w w:val="105"/>
                <w:sz w:val="16"/>
                <w:szCs w:val="16"/>
              </w:rPr>
            </w:pPr>
            <w:r w:rsidRPr="00360374">
              <w:rPr>
                <w:rFonts w:ascii="Segoe UI" w:hAnsi="Segoe UI" w:cs="Segoe UI"/>
                <w:w w:val="105"/>
                <w:sz w:val="16"/>
                <w:szCs w:val="16"/>
              </w:rPr>
              <w:t xml:space="preserve">Hospital </w:t>
            </w:r>
            <w:proofErr w:type="gramStart"/>
            <w:r w:rsidRPr="00360374">
              <w:rPr>
                <w:rFonts w:ascii="Segoe UI" w:hAnsi="Segoe UI" w:cs="Segoe UI"/>
                <w:w w:val="105"/>
                <w:sz w:val="16"/>
                <w:szCs w:val="16"/>
              </w:rPr>
              <w:t>rebuild</w:t>
            </w:r>
            <w:proofErr w:type="gramEnd"/>
            <w:r w:rsidRPr="00360374">
              <w:rPr>
                <w:rFonts w:ascii="Segoe UI" w:hAnsi="Segoe UI" w:cs="Segoe UI"/>
                <w:w w:val="105"/>
                <w:sz w:val="16"/>
                <w:szCs w:val="16"/>
              </w:rPr>
              <w:t xml:space="preserve"> projects</w:t>
            </w:r>
          </w:p>
        </w:tc>
        <w:tc>
          <w:tcPr>
            <w:tcW w:w="851" w:type="dxa"/>
          </w:tcPr>
          <w:p w14:paraId="2BE5A34C"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p>
        </w:tc>
        <w:tc>
          <w:tcPr>
            <w:tcW w:w="1110" w:type="dxa"/>
          </w:tcPr>
          <w:p w14:paraId="23B6592D"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c>
          <w:tcPr>
            <w:tcW w:w="1404" w:type="dxa"/>
          </w:tcPr>
          <w:p w14:paraId="2587E087"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376,787</w:t>
            </w:r>
          </w:p>
        </w:tc>
        <w:tc>
          <w:tcPr>
            <w:tcW w:w="1117" w:type="dxa"/>
          </w:tcPr>
          <w:p w14:paraId="68BD51F7"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r>
      <w:tr w:rsidR="00360374" w14:paraId="4F47B668" w14:textId="77777777" w:rsidTr="000F0E12">
        <w:trPr>
          <w:trHeight w:val="340"/>
        </w:trPr>
        <w:tc>
          <w:tcPr>
            <w:tcW w:w="1275" w:type="dxa"/>
            <w:tcBorders>
              <w:bottom w:val="single" w:sz="4" w:space="0" w:color="BFBFBF" w:themeColor="background1" w:themeShade="BF"/>
            </w:tcBorders>
          </w:tcPr>
          <w:p w14:paraId="54516B45" w14:textId="77777777" w:rsidR="00360374" w:rsidRPr="00360374" w:rsidRDefault="00360374" w:rsidP="000F0E12">
            <w:pPr>
              <w:pStyle w:val="TableParagraph"/>
              <w:spacing w:before="50" w:after="50"/>
              <w:ind w:left="-42" w:right="170" w:firstLine="99"/>
              <w:jc w:val="right"/>
              <w:rPr>
                <w:rFonts w:ascii="Segoe UI" w:hAnsi="Segoe UI" w:cs="Segoe UI"/>
                <w:sz w:val="16"/>
                <w:szCs w:val="16"/>
              </w:rPr>
            </w:pPr>
            <w:r w:rsidRPr="00360374">
              <w:rPr>
                <w:rFonts w:ascii="Segoe UI" w:hAnsi="Segoe UI" w:cs="Segoe UI"/>
                <w:sz w:val="16"/>
                <w:szCs w:val="16"/>
              </w:rPr>
              <w:t>3,150*</w:t>
            </w:r>
          </w:p>
        </w:tc>
        <w:tc>
          <w:tcPr>
            <w:tcW w:w="2836" w:type="dxa"/>
            <w:tcBorders>
              <w:bottom w:val="single" w:sz="4" w:space="0" w:color="BFBFBF" w:themeColor="background1" w:themeShade="BF"/>
            </w:tcBorders>
          </w:tcPr>
          <w:p w14:paraId="528D1586" w14:textId="77777777" w:rsidR="00360374" w:rsidRPr="00360374" w:rsidRDefault="00360374" w:rsidP="000F0E12">
            <w:pPr>
              <w:pStyle w:val="TableParagraph"/>
              <w:spacing w:before="50" w:after="50"/>
              <w:ind w:left="66" w:hanging="5"/>
              <w:rPr>
                <w:rFonts w:ascii="Segoe UI" w:hAnsi="Segoe UI" w:cs="Segoe UI"/>
                <w:w w:val="105"/>
                <w:sz w:val="16"/>
                <w:szCs w:val="16"/>
              </w:rPr>
            </w:pPr>
            <w:r w:rsidRPr="00360374">
              <w:rPr>
                <w:rFonts w:ascii="Segoe UI" w:hAnsi="Segoe UI" w:cs="Segoe UI"/>
                <w:w w:val="105"/>
                <w:sz w:val="16"/>
                <w:szCs w:val="16"/>
              </w:rPr>
              <w:t>Land and buildings</w:t>
            </w:r>
          </w:p>
        </w:tc>
        <w:tc>
          <w:tcPr>
            <w:tcW w:w="851" w:type="dxa"/>
            <w:tcBorders>
              <w:bottom w:val="single" w:sz="4" w:space="0" w:color="BFBFBF" w:themeColor="background1" w:themeShade="BF"/>
            </w:tcBorders>
          </w:tcPr>
          <w:p w14:paraId="097F9F42"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p>
        </w:tc>
        <w:tc>
          <w:tcPr>
            <w:tcW w:w="1110" w:type="dxa"/>
            <w:tcBorders>
              <w:bottom w:val="single" w:sz="4" w:space="0" w:color="BFBFBF" w:themeColor="background1" w:themeShade="BF"/>
            </w:tcBorders>
          </w:tcPr>
          <w:p w14:paraId="000D57D6"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3,150</w:t>
            </w:r>
          </w:p>
        </w:tc>
        <w:tc>
          <w:tcPr>
            <w:tcW w:w="1404" w:type="dxa"/>
            <w:tcBorders>
              <w:bottom w:val="single" w:sz="4" w:space="0" w:color="BFBFBF" w:themeColor="background1" w:themeShade="BF"/>
            </w:tcBorders>
          </w:tcPr>
          <w:p w14:paraId="1AEF4A57"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3,150</w:t>
            </w:r>
          </w:p>
        </w:tc>
        <w:tc>
          <w:tcPr>
            <w:tcW w:w="1117" w:type="dxa"/>
            <w:tcBorders>
              <w:bottom w:val="single" w:sz="4" w:space="0" w:color="BFBFBF" w:themeColor="background1" w:themeShade="BF"/>
            </w:tcBorders>
          </w:tcPr>
          <w:p w14:paraId="6903BBC7"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3,149</w:t>
            </w:r>
          </w:p>
        </w:tc>
      </w:tr>
      <w:tr w:rsidR="00360374" w:rsidRPr="000F0E12" w14:paraId="1F3FAF19" w14:textId="77777777" w:rsidTr="000F0E12">
        <w:trPr>
          <w:trHeight w:val="340"/>
        </w:trPr>
        <w:tc>
          <w:tcPr>
            <w:tcW w:w="1275" w:type="dxa"/>
            <w:tcBorders>
              <w:top w:val="single" w:sz="4" w:space="0" w:color="BFBFBF" w:themeColor="background1" w:themeShade="BF"/>
              <w:bottom w:val="single" w:sz="4" w:space="0" w:color="BFBFBF" w:themeColor="background1" w:themeShade="BF"/>
            </w:tcBorders>
          </w:tcPr>
          <w:p w14:paraId="0D2D89F4" w14:textId="77777777" w:rsidR="00360374" w:rsidRPr="000F0E12" w:rsidRDefault="00360374" w:rsidP="000F0E12">
            <w:pPr>
              <w:pStyle w:val="TableParagraph"/>
              <w:spacing w:before="50" w:after="50"/>
              <w:ind w:left="-42" w:right="170" w:firstLine="99"/>
              <w:jc w:val="right"/>
              <w:rPr>
                <w:rFonts w:ascii="Segoe UI" w:hAnsi="Segoe UI" w:cs="Segoe UI"/>
                <w:b/>
                <w:bCs/>
                <w:sz w:val="16"/>
                <w:szCs w:val="16"/>
              </w:rPr>
            </w:pPr>
            <w:r w:rsidRPr="000F0E12">
              <w:rPr>
                <w:rFonts w:ascii="Segoe UI" w:hAnsi="Segoe UI" w:cs="Segoe UI"/>
                <w:b/>
                <w:bCs/>
                <w:sz w:val="16"/>
                <w:szCs w:val="16"/>
              </w:rPr>
              <w:t>350,144</w:t>
            </w:r>
          </w:p>
        </w:tc>
        <w:tc>
          <w:tcPr>
            <w:tcW w:w="2836" w:type="dxa"/>
            <w:tcBorders>
              <w:top w:val="single" w:sz="4" w:space="0" w:color="BFBFBF" w:themeColor="background1" w:themeShade="BF"/>
              <w:bottom w:val="single" w:sz="4" w:space="0" w:color="BFBFBF" w:themeColor="background1" w:themeShade="BF"/>
            </w:tcBorders>
          </w:tcPr>
          <w:p w14:paraId="271204C6" w14:textId="77777777" w:rsidR="00360374" w:rsidRPr="000F0E12" w:rsidRDefault="00360374" w:rsidP="000F0E12">
            <w:pPr>
              <w:pStyle w:val="TableParagraph"/>
              <w:spacing w:before="50" w:after="50"/>
              <w:ind w:left="66" w:hanging="5"/>
              <w:rPr>
                <w:rFonts w:ascii="Segoe UI" w:hAnsi="Segoe UI" w:cs="Segoe UI"/>
                <w:b/>
                <w:bCs/>
                <w:w w:val="105"/>
                <w:sz w:val="16"/>
                <w:szCs w:val="16"/>
              </w:rPr>
            </w:pPr>
            <w:r w:rsidRPr="000F0E12">
              <w:rPr>
                <w:rFonts w:ascii="Segoe UI" w:hAnsi="Segoe UI" w:cs="Segoe UI"/>
                <w:b/>
                <w:bCs/>
                <w:w w:val="105"/>
                <w:sz w:val="16"/>
                <w:szCs w:val="16"/>
              </w:rPr>
              <w:t>Total non-current assets</w:t>
            </w:r>
          </w:p>
        </w:tc>
        <w:tc>
          <w:tcPr>
            <w:tcW w:w="851" w:type="dxa"/>
            <w:tcBorders>
              <w:top w:val="single" w:sz="4" w:space="0" w:color="BFBFBF" w:themeColor="background1" w:themeShade="BF"/>
              <w:bottom w:val="single" w:sz="4" w:space="0" w:color="BFBFBF" w:themeColor="background1" w:themeShade="BF"/>
            </w:tcBorders>
          </w:tcPr>
          <w:p w14:paraId="794DDD11" w14:textId="77777777" w:rsidR="00360374" w:rsidRPr="000F0E12" w:rsidRDefault="00360374" w:rsidP="000F0E12">
            <w:pPr>
              <w:pStyle w:val="TableParagraph"/>
              <w:spacing w:before="50" w:after="50"/>
              <w:ind w:left="-42" w:right="152" w:firstLine="99"/>
              <w:jc w:val="right"/>
              <w:rPr>
                <w:rFonts w:ascii="Segoe UI" w:hAnsi="Segoe UI" w:cs="Segoe UI"/>
                <w:b/>
                <w:bCs/>
                <w:w w:val="110"/>
                <w:sz w:val="16"/>
                <w:szCs w:val="16"/>
              </w:rPr>
            </w:pPr>
          </w:p>
        </w:tc>
        <w:tc>
          <w:tcPr>
            <w:tcW w:w="1110" w:type="dxa"/>
            <w:tcBorders>
              <w:top w:val="single" w:sz="4" w:space="0" w:color="BFBFBF" w:themeColor="background1" w:themeShade="BF"/>
              <w:bottom w:val="single" w:sz="4" w:space="0" w:color="BFBFBF" w:themeColor="background1" w:themeShade="BF"/>
            </w:tcBorders>
          </w:tcPr>
          <w:p w14:paraId="3B26DDC5" w14:textId="77777777" w:rsidR="00360374" w:rsidRPr="000F0E12" w:rsidRDefault="00360374" w:rsidP="000F0E12">
            <w:pPr>
              <w:pStyle w:val="TableParagraph"/>
              <w:spacing w:before="50" w:after="50"/>
              <w:ind w:left="-42" w:right="152" w:firstLine="99"/>
              <w:jc w:val="right"/>
              <w:rPr>
                <w:rFonts w:ascii="Segoe UI" w:hAnsi="Segoe UI" w:cs="Segoe UI"/>
                <w:b/>
                <w:bCs/>
                <w:w w:val="110"/>
                <w:sz w:val="16"/>
                <w:szCs w:val="16"/>
              </w:rPr>
            </w:pPr>
            <w:r w:rsidRPr="000F0E12">
              <w:rPr>
                <w:rFonts w:ascii="Segoe UI" w:hAnsi="Segoe UI" w:cs="Segoe UI"/>
                <w:b/>
                <w:bCs/>
                <w:w w:val="110"/>
                <w:sz w:val="16"/>
                <w:szCs w:val="16"/>
              </w:rPr>
              <w:t>3,150</w:t>
            </w:r>
          </w:p>
        </w:tc>
        <w:tc>
          <w:tcPr>
            <w:tcW w:w="1404" w:type="dxa"/>
            <w:tcBorders>
              <w:top w:val="single" w:sz="4" w:space="0" w:color="BFBFBF" w:themeColor="background1" w:themeShade="BF"/>
              <w:bottom w:val="single" w:sz="4" w:space="0" w:color="BFBFBF" w:themeColor="background1" w:themeShade="BF"/>
            </w:tcBorders>
          </w:tcPr>
          <w:p w14:paraId="5D16AD80" w14:textId="77777777" w:rsidR="00360374" w:rsidRPr="000F0E12" w:rsidRDefault="00360374" w:rsidP="000F0E12">
            <w:pPr>
              <w:pStyle w:val="TableParagraph"/>
              <w:spacing w:before="50" w:after="50"/>
              <w:ind w:left="-42" w:right="152" w:firstLine="99"/>
              <w:jc w:val="right"/>
              <w:rPr>
                <w:rFonts w:ascii="Segoe UI" w:hAnsi="Segoe UI" w:cs="Segoe UI"/>
                <w:b/>
                <w:bCs/>
                <w:w w:val="110"/>
                <w:sz w:val="16"/>
                <w:szCs w:val="16"/>
              </w:rPr>
            </w:pPr>
            <w:r w:rsidRPr="000F0E12">
              <w:rPr>
                <w:rFonts w:ascii="Segoe UI" w:hAnsi="Segoe UI" w:cs="Segoe UI"/>
                <w:b/>
                <w:bCs/>
                <w:w w:val="110"/>
                <w:sz w:val="16"/>
                <w:szCs w:val="16"/>
              </w:rPr>
              <w:t>430,717</w:t>
            </w:r>
          </w:p>
        </w:tc>
        <w:tc>
          <w:tcPr>
            <w:tcW w:w="1117" w:type="dxa"/>
            <w:tcBorders>
              <w:top w:val="single" w:sz="4" w:space="0" w:color="BFBFBF" w:themeColor="background1" w:themeShade="BF"/>
              <w:bottom w:val="single" w:sz="4" w:space="0" w:color="BFBFBF" w:themeColor="background1" w:themeShade="BF"/>
            </w:tcBorders>
          </w:tcPr>
          <w:p w14:paraId="4A0AE6A9" w14:textId="77777777" w:rsidR="00360374" w:rsidRPr="000F0E12" w:rsidRDefault="00360374" w:rsidP="000F0E12">
            <w:pPr>
              <w:pStyle w:val="TableParagraph"/>
              <w:spacing w:before="50" w:after="50"/>
              <w:ind w:left="-42" w:right="152" w:firstLine="99"/>
              <w:jc w:val="right"/>
              <w:rPr>
                <w:rFonts w:ascii="Segoe UI" w:hAnsi="Segoe UI" w:cs="Segoe UI"/>
                <w:b/>
                <w:bCs/>
                <w:w w:val="110"/>
                <w:sz w:val="16"/>
                <w:szCs w:val="16"/>
              </w:rPr>
            </w:pPr>
            <w:r w:rsidRPr="000F0E12">
              <w:rPr>
                <w:rFonts w:ascii="Segoe UI" w:hAnsi="Segoe UI" w:cs="Segoe UI"/>
                <w:b/>
                <w:bCs/>
                <w:w w:val="110"/>
                <w:sz w:val="16"/>
                <w:szCs w:val="16"/>
              </w:rPr>
              <w:t>3,149</w:t>
            </w:r>
          </w:p>
        </w:tc>
      </w:tr>
      <w:tr w:rsidR="00360374" w:rsidRPr="000F0E12" w14:paraId="371BE90F" w14:textId="77777777" w:rsidTr="000F0E12">
        <w:trPr>
          <w:trHeight w:val="340"/>
        </w:trPr>
        <w:tc>
          <w:tcPr>
            <w:tcW w:w="1275" w:type="dxa"/>
            <w:tcBorders>
              <w:top w:val="single" w:sz="4" w:space="0" w:color="BFBFBF" w:themeColor="background1" w:themeShade="BF"/>
              <w:bottom w:val="single" w:sz="4" w:space="0" w:color="BFBFBF" w:themeColor="background1" w:themeShade="BF"/>
            </w:tcBorders>
          </w:tcPr>
          <w:p w14:paraId="692D136B" w14:textId="77777777" w:rsidR="00360374" w:rsidRPr="000F0E12" w:rsidRDefault="00360374" w:rsidP="000F0E12">
            <w:pPr>
              <w:pStyle w:val="TableParagraph"/>
              <w:spacing w:before="50" w:after="50"/>
              <w:ind w:left="-42" w:right="170" w:firstLine="99"/>
              <w:jc w:val="right"/>
              <w:rPr>
                <w:rFonts w:ascii="Segoe UI" w:hAnsi="Segoe UI" w:cs="Segoe UI"/>
                <w:b/>
                <w:bCs/>
                <w:sz w:val="16"/>
                <w:szCs w:val="16"/>
              </w:rPr>
            </w:pPr>
            <w:r w:rsidRPr="000F0E12">
              <w:rPr>
                <w:rFonts w:ascii="Segoe UI" w:hAnsi="Segoe UI" w:cs="Segoe UI"/>
                <w:b/>
                <w:bCs/>
                <w:sz w:val="16"/>
                <w:szCs w:val="16"/>
              </w:rPr>
              <w:t>1,495,439</w:t>
            </w:r>
          </w:p>
        </w:tc>
        <w:tc>
          <w:tcPr>
            <w:tcW w:w="2836" w:type="dxa"/>
            <w:tcBorders>
              <w:top w:val="single" w:sz="4" w:space="0" w:color="BFBFBF" w:themeColor="background1" w:themeShade="BF"/>
              <w:bottom w:val="single" w:sz="4" w:space="0" w:color="BFBFBF" w:themeColor="background1" w:themeShade="BF"/>
            </w:tcBorders>
          </w:tcPr>
          <w:p w14:paraId="014ED8B3" w14:textId="77777777" w:rsidR="00360374" w:rsidRPr="000F0E12" w:rsidRDefault="00360374" w:rsidP="000F0E12">
            <w:pPr>
              <w:pStyle w:val="TableParagraph"/>
              <w:spacing w:before="50" w:after="50"/>
              <w:ind w:left="66" w:hanging="5"/>
              <w:rPr>
                <w:rFonts w:ascii="Segoe UI" w:hAnsi="Segoe UI" w:cs="Segoe UI"/>
                <w:b/>
                <w:bCs/>
                <w:w w:val="105"/>
                <w:sz w:val="16"/>
                <w:szCs w:val="16"/>
              </w:rPr>
            </w:pPr>
            <w:r w:rsidRPr="000F0E12">
              <w:rPr>
                <w:rFonts w:ascii="Segoe UI" w:hAnsi="Segoe UI" w:cs="Segoe UI"/>
                <w:b/>
                <w:bCs/>
                <w:w w:val="105"/>
                <w:sz w:val="16"/>
                <w:szCs w:val="16"/>
              </w:rPr>
              <w:t>Total non-departmental assets</w:t>
            </w:r>
          </w:p>
        </w:tc>
        <w:tc>
          <w:tcPr>
            <w:tcW w:w="851" w:type="dxa"/>
            <w:tcBorders>
              <w:top w:val="single" w:sz="4" w:space="0" w:color="BFBFBF" w:themeColor="background1" w:themeShade="BF"/>
              <w:bottom w:val="single" w:sz="4" w:space="0" w:color="BFBFBF" w:themeColor="background1" w:themeShade="BF"/>
            </w:tcBorders>
          </w:tcPr>
          <w:p w14:paraId="48DC02EC" w14:textId="77777777" w:rsidR="00360374" w:rsidRPr="000F0E12" w:rsidRDefault="00360374" w:rsidP="000F0E12">
            <w:pPr>
              <w:pStyle w:val="TableParagraph"/>
              <w:spacing w:before="50" w:after="50"/>
              <w:ind w:left="-42" w:right="152" w:firstLine="99"/>
              <w:jc w:val="right"/>
              <w:rPr>
                <w:rFonts w:ascii="Segoe UI" w:hAnsi="Segoe UI" w:cs="Segoe UI"/>
                <w:b/>
                <w:bCs/>
                <w:w w:val="110"/>
                <w:sz w:val="16"/>
                <w:szCs w:val="16"/>
              </w:rPr>
            </w:pPr>
          </w:p>
        </w:tc>
        <w:tc>
          <w:tcPr>
            <w:tcW w:w="1110" w:type="dxa"/>
            <w:tcBorders>
              <w:top w:val="single" w:sz="4" w:space="0" w:color="BFBFBF" w:themeColor="background1" w:themeShade="BF"/>
              <w:bottom w:val="single" w:sz="4" w:space="0" w:color="BFBFBF" w:themeColor="background1" w:themeShade="BF"/>
            </w:tcBorders>
          </w:tcPr>
          <w:p w14:paraId="3B6904E8" w14:textId="77777777" w:rsidR="00360374" w:rsidRPr="000F0E12" w:rsidRDefault="00360374" w:rsidP="000F0E12">
            <w:pPr>
              <w:pStyle w:val="TableParagraph"/>
              <w:spacing w:before="50" w:after="50"/>
              <w:ind w:left="-42" w:right="152" w:firstLine="99"/>
              <w:jc w:val="right"/>
              <w:rPr>
                <w:rFonts w:ascii="Segoe UI" w:hAnsi="Segoe UI" w:cs="Segoe UI"/>
                <w:b/>
                <w:bCs/>
                <w:w w:val="110"/>
                <w:sz w:val="16"/>
                <w:szCs w:val="16"/>
              </w:rPr>
            </w:pPr>
            <w:r w:rsidRPr="000F0E12">
              <w:rPr>
                <w:rFonts w:ascii="Segoe UI" w:hAnsi="Segoe UI" w:cs="Segoe UI"/>
                <w:b/>
                <w:bCs/>
                <w:w w:val="110"/>
                <w:sz w:val="16"/>
                <w:szCs w:val="16"/>
              </w:rPr>
              <w:t>105,037</w:t>
            </w:r>
          </w:p>
        </w:tc>
        <w:tc>
          <w:tcPr>
            <w:tcW w:w="1404" w:type="dxa"/>
            <w:tcBorders>
              <w:top w:val="single" w:sz="4" w:space="0" w:color="BFBFBF" w:themeColor="background1" w:themeShade="BF"/>
              <w:bottom w:val="single" w:sz="4" w:space="0" w:color="BFBFBF" w:themeColor="background1" w:themeShade="BF"/>
            </w:tcBorders>
          </w:tcPr>
          <w:p w14:paraId="46EE102C" w14:textId="77777777" w:rsidR="00360374" w:rsidRPr="000F0E12" w:rsidRDefault="00360374" w:rsidP="000F0E12">
            <w:pPr>
              <w:pStyle w:val="TableParagraph"/>
              <w:spacing w:before="50" w:after="50"/>
              <w:ind w:left="-42" w:right="152" w:firstLine="99"/>
              <w:jc w:val="right"/>
              <w:rPr>
                <w:rFonts w:ascii="Segoe UI" w:hAnsi="Segoe UI" w:cs="Segoe UI"/>
                <w:b/>
                <w:bCs/>
                <w:w w:val="110"/>
                <w:sz w:val="16"/>
                <w:szCs w:val="16"/>
              </w:rPr>
            </w:pPr>
            <w:r w:rsidRPr="000F0E12">
              <w:rPr>
                <w:rFonts w:ascii="Segoe UI" w:hAnsi="Segoe UI" w:cs="Segoe UI"/>
                <w:b/>
                <w:bCs/>
                <w:w w:val="110"/>
                <w:sz w:val="16"/>
                <w:szCs w:val="16"/>
              </w:rPr>
              <w:t>1,067,202</w:t>
            </w:r>
          </w:p>
        </w:tc>
        <w:tc>
          <w:tcPr>
            <w:tcW w:w="1117" w:type="dxa"/>
            <w:tcBorders>
              <w:top w:val="single" w:sz="4" w:space="0" w:color="BFBFBF" w:themeColor="background1" w:themeShade="BF"/>
              <w:bottom w:val="single" w:sz="4" w:space="0" w:color="BFBFBF" w:themeColor="background1" w:themeShade="BF"/>
            </w:tcBorders>
          </w:tcPr>
          <w:p w14:paraId="35EF444C" w14:textId="77777777" w:rsidR="00360374" w:rsidRPr="000F0E12" w:rsidRDefault="00360374" w:rsidP="000F0E12">
            <w:pPr>
              <w:pStyle w:val="TableParagraph"/>
              <w:spacing w:before="50" w:after="50"/>
              <w:ind w:left="-42" w:right="152" w:firstLine="99"/>
              <w:jc w:val="right"/>
              <w:rPr>
                <w:rFonts w:ascii="Segoe UI" w:hAnsi="Segoe UI" w:cs="Segoe UI"/>
                <w:b/>
                <w:bCs/>
                <w:w w:val="110"/>
                <w:sz w:val="16"/>
                <w:szCs w:val="16"/>
              </w:rPr>
            </w:pPr>
            <w:r w:rsidRPr="000F0E12">
              <w:rPr>
                <w:rFonts w:ascii="Segoe UI" w:hAnsi="Segoe UI" w:cs="Segoe UI"/>
                <w:b/>
                <w:bCs/>
                <w:w w:val="110"/>
                <w:sz w:val="16"/>
                <w:szCs w:val="16"/>
              </w:rPr>
              <w:t>182,229</w:t>
            </w:r>
          </w:p>
        </w:tc>
      </w:tr>
      <w:tr w:rsidR="00360374" w:rsidRPr="000F0E12" w14:paraId="4C61D174" w14:textId="77777777" w:rsidTr="000F0E12">
        <w:trPr>
          <w:trHeight w:val="340"/>
        </w:trPr>
        <w:tc>
          <w:tcPr>
            <w:tcW w:w="1275" w:type="dxa"/>
            <w:tcBorders>
              <w:top w:val="single" w:sz="4" w:space="0" w:color="BFBFBF" w:themeColor="background1" w:themeShade="BF"/>
            </w:tcBorders>
          </w:tcPr>
          <w:p w14:paraId="44C8A8EF" w14:textId="77777777" w:rsidR="00360374" w:rsidRPr="000F0E12" w:rsidRDefault="00360374" w:rsidP="000F0E12">
            <w:pPr>
              <w:pStyle w:val="TableParagraph"/>
              <w:spacing w:before="50" w:after="50"/>
              <w:ind w:left="-42" w:right="170" w:firstLine="99"/>
              <w:jc w:val="right"/>
              <w:rPr>
                <w:rFonts w:ascii="Segoe UI" w:hAnsi="Segoe UI" w:cs="Segoe UI"/>
                <w:b/>
                <w:bCs/>
                <w:sz w:val="16"/>
                <w:szCs w:val="16"/>
              </w:rPr>
            </w:pPr>
          </w:p>
        </w:tc>
        <w:tc>
          <w:tcPr>
            <w:tcW w:w="2836" w:type="dxa"/>
            <w:tcBorders>
              <w:top w:val="single" w:sz="4" w:space="0" w:color="BFBFBF" w:themeColor="background1" w:themeShade="BF"/>
            </w:tcBorders>
          </w:tcPr>
          <w:p w14:paraId="6105B369" w14:textId="77777777" w:rsidR="00360374" w:rsidRPr="000F0E12" w:rsidRDefault="00360374" w:rsidP="000F0E12">
            <w:pPr>
              <w:pStyle w:val="TableParagraph"/>
              <w:spacing w:before="50" w:after="50"/>
              <w:ind w:left="66" w:hanging="5"/>
              <w:rPr>
                <w:rFonts w:ascii="Segoe UI" w:hAnsi="Segoe UI" w:cs="Segoe UI"/>
                <w:b/>
                <w:bCs/>
                <w:w w:val="105"/>
                <w:sz w:val="16"/>
                <w:szCs w:val="16"/>
              </w:rPr>
            </w:pPr>
            <w:r w:rsidRPr="000F0E12">
              <w:rPr>
                <w:rFonts w:ascii="Segoe UI" w:hAnsi="Segoe UI" w:cs="Segoe UI"/>
                <w:b/>
                <w:bCs/>
                <w:w w:val="105"/>
                <w:sz w:val="16"/>
                <w:szCs w:val="16"/>
              </w:rPr>
              <w:t>Liabilities</w:t>
            </w:r>
          </w:p>
        </w:tc>
        <w:tc>
          <w:tcPr>
            <w:tcW w:w="851" w:type="dxa"/>
            <w:tcBorders>
              <w:top w:val="single" w:sz="4" w:space="0" w:color="BFBFBF" w:themeColor="background1" w:themeShade="BF"/>
            </w:tcBorders>
          </w:tcPr>
          <w:p w14:paraId="32C0B423" w14:textId="77777777" w:rsidR="00360374" w:rsidRPr="000F0E12" w:rsidRDefault="00360374" w:rsidP="000F0E12">
            <w:pPr>
              <w:pStyle w:val="TableParagraph"/>
              <w:spacing w:before="50" w:after="50"/>
              <w:ind w:left="-42" w:right="152" w:firstLine="99"/>
              <w:jc w:val="right"/>
              <w:rPr>
                <w:rFonts w:ascii="Segoe UI" w:hAnsi="Segoe UI" w:cs="Segoe UI"/>
                <w:b/>
                <w:bCs/>
                <w:w w:val="110"/>
                <w:sz w:val="16"/>
                <w:szCs w:val="16"/>
              </w:rPr>
            </w:pPr>
          </w:p>
        </w:tc>
        <w:tc>
          <w:tcPr>
            <w:tcW w:w="1110" w:type="dxa"/>
            <w:tcBorders>
              <w:top w:val="single" w:sz="4" w:space="0" w:color="BFBFBF" w:themeColor="background1" w:themeShade="BF"/>
            </w:tcBorders>
          </w:tcPr>
          <w:p w14:paraId="25CB7942" w14:textId="77777777" w:rsidR="00360374" w:rsidRPr="000F0E12" w:rsidRDefault="00360374" w:rsidP="000F0E12">
            <w:pPr>
              <w:pStyle w:val="TableParagraph"/>
              <w:spacing w:before="50" w:after="50"/>
              <w:ind w:left="-42" w:right="152" w:firstLine="99"/>
              <w:jc w:val="right"/>
              <w:rPr>
                <w:rFonts w:ascii="Segoe UI" w:hAnsi="Segoe UI" w:cs="Segoe UI"/>
                <w:b/>
                <w:bCs/>
                <w:w w:val="110"/>
                <w:sz w:val="16"/>
                <w:szCs w:val="16"/>
              </w:rPr>
            </w:pPr>
          </w:p>
        </w:tc>
        <w:tc>
          <w:tcPr>
            <w:tcW w:w="1404" w:type="dxa"/>
            <w:tcBorders>
              <w:top w:val="single" w:sz="4" w:space="0" w:color="BFBFBF" w:themeColor="background1" w:themeShade="BF"/>
            </w:tcBorders>
          </w:tcPr>
          <w:p w14:paraId="09F7AAF4" w14:textId="77777777" w:rsidR="00360374" w:rsidRPr="000F0E12" w:rsidRDefault="00360374" w:rsidP="000F0E12">
            <w:pPr>
              <w:pStyle w:val="TableParagraph"/>
              <w:spacing w:before="50" w:after="50"/>
              <w:ind w:left="-42" w:right="152" w:firstLine="99"/>
              <w:jc w:val="right"/>
              <w:rPr>
                <w:rFonts w:ascii="Segoe UI" w:hAnsi="Segoe UI" w:cs="Segoe UI"/>
                <w:b/>
                <w:bCs/>
                <w:w w:val="110"/>
                <w:sz w:val="16"/>
                <w:szCs w:val="16"/>
              </w:rPr>
            </w:pPr>
          </w:p>
        </w:tc>
        <w:tc>
          <w:tcPr>
            <w:tcW w:w="1117" w:type="dxa"/>
            <w:tcBorders>
              <w:top w:val="single" w:sz="4" w:space="0" w:color="BFBFBF" w:themeColor="background1" w:themeShade="BF"/>
            </w:tcBorders>
          </w:tcPr>
          <w:p w14:paraId="7D65FB2C" w14:textId="77777777" w:rsidR="00360374" w:rsidRPr="000F0E12" w:rsidRDefault="00360374" w:rsidP="000F0E12">
            <w:pPr>
              <w:pStyle w:val="TableParagraph"/>
              <w:spacing w:before="50" w:after="50"/>
              <w:ind w:left="-42" w:right="152" w:firstLine="99"/>
              <w:jc w:val="right"/>
              <w:rPr>
                <w:rFonts w:ascii="Segoe UI" w:hAnsi="Segoe UI" w:cs="Segoe UI"/>
                <w:b/>
                <w:bCs/>
                <w:w w:val="110"/>
                <w:sz w:val="16"/>
                <w:szCs w:val="16"/>
              </w:rPr>
            </w:pPr>
          </w:p>
        </w:tc>
      </w:tr>
      <w:tr w:rsidR="00360374" w:rsidRPr="000F0E12" w14:paraId="3DD0DECF" w14:textId="77777777" w:rsidTr="000F0E12">
        <w:trPr>
          <w:trHeight w:val="340"/>
        </w:trPr>
        <w:tc>
          <w:tcPr>
            <w:tcW w:w="1275" w:type="dxa"/>
          </w:tcPr>
          <w:p w14:paraId="5FAD1C64" w14:textId="77777777" w:rsidR="00360374" w:rsidRPr="000F0E12" w:rsidRDefault="00360374" w:rsidP="000F0E12">
            <w:pPr>
              <w:pStyle w:val="TableParagraph"/>
              <w:spacing w:before="50" w:after="50"/>
              <w:ind w:left="-42" w:right="170" w:firstLine="99"/>
              <w:jc w:val="right"/>
              <w:rPr>
                <w:rFonts w:ascii="Segoe UI" w:hAnsi="Segoe UI" w:cs="Segoe UI"/>
                <w:b/>
                <w:bCs/>
                <w:sz w:val="16"/>
                <w:szCs w:val="16"/>
              </w:rPr>
            </w:pPr>
          </w:p>
        </w:tc>
        <w:tc>
          <w:tcPr>
            <w:tcW w:w="2836" w:type="dxa"/>
          </w:tcPr>
          <w:p w14:paraId="0F270C96" w14:textId="77777777" w:rsidR="00360374" w:rsidRPr="000F0E12" w:rsidRDefault="00360374" w:rsidP="000F0E12">
            <w:pPr>
              <w:pStyle w:val="TableParagraph"/>
              <w:spacing w:before="50" w:after="50"/>
              <w:ind w:left="66" w:hanging="5"/>
              <w:rPr>
                <w:rFonts w:ascii="Segoe UI" w:hAnsi="Segoe UI" w:cs="Segoe UI"/>
                <w:b/>
                <w:bCs/>
                <w:w w:val="105"/>
                <w:sz w:val="16"/>
                <w:szCs w:val="16"/>
              </w:rPr>
            </w:pPr>
            <w:r w:rsidRPr="000F0E12">
              <w:rPr>
                <w:rFonts w:ascii="Segoe UI" w:hAnsi="Segoe UI" w:cs="Segoe UI"/>
                <w:b/>
                <w:bCs/>
                <w:w w:val="105"/>
                <w:sz w:val="16"/>
                <w:szCs w:val="16"/>
              </w:rPr>
              <w:t>Current liabilities</w:t>
            </w:r>
          </w:p>
        </w:tc>
        <w:tc>
          <w:tcPr>
            <w:tcW w:w="851" w:type="dxa"/>
          </w:tcPr>
          <w:p w14:paraId="681A8B51" w14:textId="77777777" w:rsidR="00360374" w:rsidRPr="000F0E12" w:rsidRDefault="00360374" w:rsidP="000F0E12">
            <w:pPr>
              <w:pStyle w:val="TableParagraph"/>
              <w:spacing w:before="50" w:after="50"/>
              <w:ind w:left="-42" w:right="152" w:firstLine="99"/>
              <w:jc w:val="right"/>
              <w:rPr>
                <w:rFonts w:ascii="Segoe UI" w:hAnsi="Segoe UI" w:cs="Segoe UI"/>
                <w:b/>
                <w:bCs/>
                <w:w w:val="110"/>
                <w:sz w:val="16"/>
                <w:szCs w:val="16"/>
              </w:rPr>
            </w:pPr>
          </w:p>
        </w:tc>
        <w:tc>
          <w:tcPr>
            <w:tcW w:w="1110" w:type="dxa"/>
          </w:tcPr>
          <w:p w14:paraId="5D5F7E70" w14:textId="77777777" w:rsidR="00360374" w:rsidRPr="000F0E12" w:rsidRDefault="00360374" w:rsidP="000F0E12">
            <w:pPr>
              <w:pStyle w:val="TableParagraph"/>
              <w:spacing w:before="50" w:after="50"/>
              <w:ind w:left="-42" w:right="152" w:firstLine="99"/>
              <w:jc w:val="right"/>
              <w:rPr>
                <w:rFonts w:ascii="Segoe UI" w:hAnsi="Segoe UI" w:cs="Segoe UI"/>
                <w:b/>
                <w:bCs/>
                <w:w w:val="110"/>
                <w:sz w:val="16"/>
                <w:szCs w:val="16"/>
              </w:rPr>
            </w:pPr>
          </w:p>
        </w:tc>
        <w:tc>
          <w:tcPr>
            <w:tcW w:w="1404" w:type="dxa"/>
          </w:tcPr>
          <w:p w14:paraId="33826AA0" w14:textId="77777777" w:rsidR="00360374" w:rsidRPr="000F0E12" w:rsidRDefault="00360374" w:rsidP="000F0E12">
            <w:pPr>
              <w:pStyle w:val="TableParagraph"/>
              <w:spacing w:before="50" w:after="50"/>
              <w:ind w:left="-42" w:right="152" w:firstLine="99"/>
              <w:jc w:val="right"/>
              <w:rPr>
                <w:rFonts w:ascii="Segoe UI" w:hAnsi="Segoe UI" w:cs="Segoe UI"/>
                <w:b/>
                <w:bCs/>
                <w:w w:val="110"/>
                <w:sz w:val="16"/>
                <w:szCs w:val="16"/>
              </w:rPr>
            </w:pPr>
          </w:p>
        </w:tc>
        <w:tc>
          <w:tcPr>
            <w:tcW w:w="1117" w:type="dxa"/>
          </w:tcPr>
          <w:p w14:paraId="2D415118" w14:textId="77777777" w:rsidR="00360374" w:rsidRPr="000F0E12" w:rsidRDefault="00360374" w:rsidP="000F0E12">
            <w:pPr>
              <w:pStyle w:val="TableParagraph"/>
              <w:spacing w:before="50" w:after="50"/>
              <w:ind w:left="-42" w:right="152" w:firstLine="99"/>
              <w:jc w:val="right"/>
              <w:rPr>
                <w:rFonts w:ascii="Segoe UI" w:hAnsi="Segoe UI" w:cs="Segoe UI"/>
                <w:b/>
                <w:bCs/>
                <w:w w:val="110"/>
                <w:sz w:val="16"/>
                <w:szCs w:val="16"/>
              </w:rPr>
            </w:pPr>
          </w:p>
        </w:tc>
      </w:tr>
      <w:tr w:rsidR="00360374" w:rsidRPr="000F0E12" w14:paraId="20F2EF5F" w14:textId="77777777" w:rsidTr="000F0E12">
        <w:trPr>
          <w:trHeight w:val="340"/>
        </w:trPr>
        <w:tc>
          <w:tcPr>
            <w:tcW w:w="1275" w:type="dxa"/>
          </w:tcPr>
          <w:p w14:paraId="110083EB" w14:textId="77777777" w:rsidR="00360374" w:rsidRPr="000F0E12" w:rsidRDefault="00360374" w:rsidP="000F0E12">
            <w:pPr>
              <w:pStyle w:val="TableParagraph"/>
              <w:spacing w:before="50" w:after="50"/>
              <w:ind w:left="-42" w:right="170" w:firstLine="99"/>
              <w:jc w:val="right"/>
              <w:rPr>
                <w:rFonts w:ascii="Segoe UI" w:hAnsi="Segoe UI" w:cs="Segoe UI"/>
                <w:b/>
                <w:bCs/>
                <w:sz w:val="16"/>
                <w:szCs w:val="16"/>
              </w:rPr>
            </w:pPr>
          </w:p>
        </w:tc>
        <w:tc>
          <w:tcPr>
            <w:tcW w:w="2836" w:type="dxa"/>
          </w:tcPr>
          <w:p w14:paraId="5BD1843E" w14:textId="77777777" w:rsidR="00360374" w:rsidRPr="000F0E12" w:rsidRDefault="00360374" w:rsidP="000F0E12">
            <w:pPr>
              <w:pStyle w:val="TableParagraph"/>
              <w:spacing w:before="50" w:after="50"/>
              <w:ind w:left="66" w:hanging="5"/>
              <w:rPr>
                <w:rFonts w:ascii="Segoe UI" w:hAnsi="Segoe UI" w:cs="Segoe UI"/>
                <w:b/>
                <w:bCs/>
                <w:w w:val="105"/>
                <w:sz w:val="16"/>
                <w:szCs w:val="16"/>
              </w:rPr>
            </w:pPr>
            <w:r w:rsidRPr="000F0E12">
              <w:rPr>
                <w:rFonts w:ascii="Segoe UI" w:hAnsi="Segoe UI" w:cs="Segoe UI"/>
                <w:b/>
                <w:bCs/>
                <w:w w:val="105"/>
                <w:sz w:val="16"/>
                <w:szCs w:val="16"/>
              </w:rPr>
              <w:t>Payables:</w:t>
            </w:r>
          </w:p>
        </w:tc>
        <w:tc>
          <w:tcPr>
            <w:tcW w:w="851" w:type="dxa"/>
          </w:tcPr>
          <w:p w14:paraId="0FCB2F5E" w14:textId="77777777" w:rsidR="00360374" w:rsidRPr="000F0E12" w:rsidRDefault="00360374" w:rsidP="000F0E12">
            <w:pPr>
              <w:pStyle w:val="TableParagraph"/>
              <w:spacing w:before="50" w:after="50"/>
              <w:ind w:left="-42" w:right="152" w:firstLine="99"/>
              <w:jc w:val="right"/>
              <w:rPr>
                <w:rFonts w:ascii="Segoe UI" w:hAnsi="Segoe UI" w:cs="Segoe UI"/>
                <w:b/>
                <w:bCs/>
                <w:w w:val="110"/>
                <w:sz w:val="16"/>
                <w:szCs w:val="16"/>
              </w:rPr>
            </w:pPr>
          </w:p>
        </w:tc>
        <w:tc>
          <w:tcPr>
            <w:tcW w:w="1110" w:type="dxa"/>
          </w:tcPr>
          <w:p w14:paraId="00E4F1C2" w14:textId="77777777" w:rsidR="00360374" w:rsidRPr="000F0E12" w:rsidRDefault="00360374" w:rsidP="000F0E12">
            <w:pPr>
              <w:pStyle w:val="TableParagraph"/>
              <w:spacing w:before="50" w:after="50"/>
              <w:ind w:left="-42" w:right="152" w:firstLine="99"/>
              <w:jc w:val="right"/>
              <w:rPr>
                <w:rFonts w:ascii="Segoe UI" w:hAnsi="Segoe UI" w:cs="Segoe UI"/>
                <w:b/>
                <w:bCs/>
                <w:w w:val="110"/>
                <w:sz w:val="16"/>
                <w:szCs w:val="16"/>
              </w:rPr>
            </w:pPr>
          </w:p>
        </w:tc>
        <w:tc>
          <w:tcPr>
            <w:tcW w:w="1404" w:type="dxa"/>
          </w:tcPr>
          <w:p w14:paraId="6A1B5353" w14:textId="77777777" w:rsidR="00360374" w:rsidRPr="000F0E12" w:rsidRDefault="00360374" w:rsidP="000F0E12">
            <w:pPr>
              <w:pStyle w:val="TableParagraph"/>
              <w:spacing w:before="50" w:after="50"/>
              <w:ind w:left="-42" w:right="152" w:firstLine="99"/>
              <w:jc w:val="right"/>
              <w:rPr>
                <w:rFonts w:ascii="Segoe UI" w:hAnsi="Segoe UI" w:cs="Segoe UI"/>
                <w:b/>
                <w:bCs/>
                <w:w w:val="110"/>
                <w:sz w:val="16"/>
                <w:szCs w:val="16"/>
              </w:rPr>
            </w:pPr>
          </w:p>
        </w:tc>
        <w:tc>
          <w:tcPr>
            <w:tcW w:w="1117" w:type="dxa"/>
          </w:tcPr>
          <w:p w14:paraId="35588BAB" w14:textId="77777777" w:rsidR="00360374" w:rsidRPr="000F0E12" w:rsidRDefault="00360374" w:rsidP="000F0E12">
            <w:pPr>
              <w:pStyle w:val="TableParagraph"/>
              <w:spacing w:before="50" w:after="50"/>
              <w:ind w:left="-42" w:right="152" w:firstLine="99"/>
              <w:jc w:val="right"/>
              <w:rPr>
                <w:rFonts w:ascii="Segoe UI" w:hAnsi="Segoe UI" w:cs="Segoe UI"/>
                <w:b/>
                <w:bCs/>
                <w:w w:val="110"/>
                <w:sz w:val="16"/>
                <w:szCs w:val="16"/>
              </w:rPr>
            </w:pPr>
          </w:p>
        </w:tc>
      </w:tr>
      <w:tr w:rsidR="00360374" w14:paraId="49F156B3" w14:textId="77777777" w:rsidTr="000F0E12">
        <w:trPr>
          <w:trHeight w:val="340"/>
        </w:trPr>
        <w:tc>
          <w:tcPr>
            <w:tcW w:w="1275" w:type="dxa"/>
          </w:tcPr>
          <w:p w14:paraId="22D5D798" w14:textId="77777777" w:rsidR="00360374" w:rsidRPr="00360374" w:rsidRDefault="00360374" w:rsidP="000F0E12">
            <w:pPr>
              <w:pStyle w:val="TableParagraph"/>
              <w:spacing w:before="50" w:after="50"/>
              <w:ind w:left="-42" w:right="170" w:firstLine="99"/>
              <w:jc w:val="right"/>
              <w:rPr>
                <w:rFonts w:ascii="Segoe UI" w:hAnsi="Segoe UI" w:cs="Segoe UI"/>
                <w:sz w:val="16"/>
                <w:szCs w:val="16"/>
              </w:rPr>
            </w:pPr>
            <w:r w:rsidRPr="00360374">
              <w:rPr>
                <w:rFonts w:ascii="Segoe UI" w:hAnsi="Segoe UI" w:cs="Segoe UI"/>
                <w:sz w:val="16"/>
                <w:szCs w:val="16"/>
              </w:rPr>
              <w:t>97,010</w:t>
            </w:r>
          </w:p>
        </w:tc>
        <w:tc>
          <w:tcPr>
            <w:tcW w:w="2836" w:type="dxa"/>
          </w:tcPr>
          <w:p w14:paraId="00BCB206" w14:textId="77777777" w:rsidR="00360374" w:rsidRPr="00360374" w:rsidRDefault="00360374" w:rsidP="000F0E12">
            <w:pPr>
              <w:pStyle w:val="TableParagraph"/>
              <w:spacing w:before="50" w:after="50"/>
              <w:ind w:left="66" w:hanging="5"/>
              <w:rPr>
                <w:rFonts w:ascii="Segoe UI" w:hAnsi="Segoe UI" w:cs="Segoe UI"/>
                <w:w w:val="105"/>
                <w:sz w:val="16"/>
                <w:szCs w:val="16"/>
              </w:rPr>
            </w:pPr>
            <w:proofErr w:type="spellStart"/>
            <w:r w:rsidRPr="00360374">
              <w:rPr>
                <w:rFonts w:ascii="Segoe UI" w:hAnsi="Segoe UI" w:cs="Segoe UI"/>
                <w:w w:val="105"/>
                <w:sz w:val="16"/>
                <w:szCs w:val="16"/>
              </w:rPr>
              <w:t>Te</w:t>
            </w:r>
            <w:proofErr w:type="spellEnd"/>
            <w:r w:rsidRPr="00360374">
              <w:rPr>
                <w:rFonts w:ascii="Segoe UI" w:hAnsi="Segoe UI" w:cs="Segoe UI"/>
                <w:w w:val="105"/>
                <w:sz w:val="16"/>
                <w:szCs w:val="16"/>
              </w:rPr>
              <w:t xml:space="preserve"> </w:t>
            </w:r>
            <w:proofErr w:type="spellStart"/>
            <w:r w:rsidRPr="00360374">
              <w:rPr>
                <w:rFonts w:ascii="Segoe UI" w:hAnsi="Segoe UI" w:cs="Segoe UI"/>
                <w:w w:val="105"/>
                <w:sz w:val="16"/>
                <w:szCs w:val="16"/>
              </w:rPr>
              <w:t>Whatu</w:t>
            </w:r>
            <w:proofErr w:type="spellEnd"/>
            <w:r w:rsidRPr="00360374">
              <w:rPr>
                <w:rFonts w:ascii="Segoe UI" w:hAnsi="Segoe UI" w:cs="Segoe UI"/>
                <w:w w:val="105"/>
                <w:sz w:val="16"/>
                <w:szCs w:val="16"/>
              </w:rPr>
              <w:t xml:space="preserve"> Ora payables</w:t>
            </w:r>
          </w:p>
        </w:tc>
        <w:tc>
          <w:tcPr>
            <w:tcW w:w="851" w:type="dxa"/>
          </w:tcPr>
          <w:p w14:paraId="62062E73"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p>
        </w:tc>
        <w:tc>
          <w:tcPr>
            <w:tcW w:w="1110" w:type="dxa"/>
          </w:tcPr>
          <w:p w14:paraId="2230DA4E"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c>
          <w:tcPr>
            <w:tcW w:w="1404" w:type="dxa"/>
          </w:tcPr>
          <w:p w14:paraId="4733B030"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c>
          <w:tcPr>
            <w:tcW w:w="1117" w:type="dxa"/>
          </w:tcPr>
          <w:p w14:paraId="24FAF0B7"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w:t>
            </w:r>
          </w:p>
        </w:tc>
      </w:tr>
      <w:tr w:rsidR="00360374" w14:paraId="7D6B2294" w14:textId="77777777" w:rsidTr="000F0E12">
        <w:trPr>
          <w:trHeight w:val="340"/>
        </w:trPr>
        <w:tc>
          <w:tcPr>
            <w:tcW w:w="1275" w:type="dxa"/>
          </w:tcPr>
          <w:p w14:paraId="4A97F009" w14:textId="77777777" w:rsidR="00360374" w:rsidRPr="00360374" w:rsidRDefault="00360374" w:rsidP="000F0E12">
            <w:pPr>
              <w:pStyle w:val="TableParagraph"/>
              <w:spacing w:before="50" w:after="50"/>
              <w:ind w:left="-42" w:right="170" w:firstLine="99"/>
              <w:jc w:val="right"/>
              <w:rPr>
                <w:rFonts w:ascii="Segoe UI" w:hAnsi="Segoe UI" w:cs="Segoe UI"/>
                <w:sz w:val="16"/>
                <w:szCs w:val="16"/>
              </w:rPr>
            </w:pPr>
            <w:r w:rsidRPr="00360374">
              <w:rPr>
                <w:rFonts w:ascii="Segoe UI" w:hAnsi="Segoe UI" w:cs="Segoe UI"/>
                <w:sz w:val="16"/>
                <w:szCs w:val="16"/>
              </w:rPr>
              <w:t>44,782</w:t>
            </w:r>
          </w:p>
        </w:tc>
        <w:tc>
          <w:tcPr>
            <w:tcW w:w="2836" w:type="dxa"/>
          </w:tcPr>
          <w:p w14:paraId="41E06F66" w14:textId="77777777" w:rsidR="00360374" w:rsidRPr="00360374" w:rsidRDefault="00360374" w:rsidP="000F0E12">
            <w:pPr>
              <w:pStyle w:val="TableParagraph"/>
              <w:spacing w:before="50" w:after="50"/>
              <w:ind w:left="66" w:hanging="5"/>
              <w:rPr>
                <w:rFonts w:ascii="Segoe UI" w:hAnsi="Segoe UI" w:cs="Segoe UI"/>
                <w:w w:val="105"/>
                <w:sz w:val="16"/>
                <w:szCs w:val="16"/>
              </w:rPr>
            </w:pPr>
            <w:r w:rsidRPr="00360374">
              <w:rPr>
                <w:rFonts w:ascii="Segoe UI" w:hAnsi="Segoe UI" w:cs="Segoe UI"/>
                <w:w w:val="105"/>
                <w:sz w:val="16"/>
                <w:szCs w:val="16"/>
              </w:rPr>
              <w:t>Other payables</w:t>
            </w:r>
          </w:p>
        </w:tc>
        <w:tc>
          <w:tcPr>
            <w:tcW w:w="851" w:type="dxa"/>
          </w:tcPr>
          <w:p w14:paraId="5A1E65A2"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p>
        </w:tc>
        <w:tc>
          <w:tcPr>
            <w:tcW w:w="1110" w:type="dxa"/>
          </w:tcPr>
          <w:p w14:paraId="5B2DDFED"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9,301</w:t>
            </w:r>
          </w:p>
        </w:tc>
        <w:tc>
          <w:tcPr>
            <w:tcW w:w="1404" w:type="dxa"/>
          </w:tcPr>
          <w:p w14:paraId="09F46C68"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9,214</w:t>
            </w:r>
          </w:p>
        </w:tc>
        <w:tc>
          <w:tcPr>
            <w:tcW w:w="1117" w:type="dxa"/>
          </w:tcPr>
          <w:p w14:paraId="00EF7514"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10,000</w:t>
            </w:r>
          </w:p>
        </w:tc>
      </w:tr>
      <w:tr w:rsidR="00360374" w:rsidRPr="000F0E12" w14:paraId="3697E11A" w14:textId="77777777" w:rsidTr="000F0E12">
        <w:trPr>
          <w:trHeight w:val="340"/>
        </w:trPr>
        <w:tc>
          <w:tcPr>
            <w:tcW w:w="1275" w:type="dxa"/>
          </w:tcPr>
          <w:p w14:paraId="121A8F51" w14:textId="77777777" w:rsidR="00360374" w:rsidRPr="000F0E12" w:rsidRDefault="00360374" w:rsidP="000F0E12">
            <w:pPr>
              <w:pStyle w:val="TableParagraph"/>
              <w:spacing w:before="50" w:after="50"/>
              <w:ind w:left="-42" w:right="170" w:firstLine="99"/>
              <w:jc w:val="right"/>
              <w:rPr>
                <w:rFonts w:ascii="Segoe UI" w:hAnsi="Segoe UI" w:cs="Segoe UI"/>
                <w:b/>
                <w:bCs/>
                <w:sz w:val="16"/>
                <w:szCs w:val="16"/>
              </w:rPr>
            </w:pPr>
          </w:p>
        </w:tc>
        <w:tc>
          <w:tcPr>
            <w:tcW w:w="2836" w:type="dxa"/>
          </w:tcPr>
          <w:p w14:paraId="1FF8C5B5" w14:textId="77777777" w:rsidR="00360374" w:rsidRPr="000F0E12" w:rsidRDefault="00360374" w:rsidP="000F0E12">
            <w:pPr>
              <w:pStyle w:val="TableParagraph"/>
              <w:spacing w:before="50" w:after="50"/>
              <w:ind w:left="66" w:hanging="5"/>
              <w:rPr>
                <w:rFonts w:ascii="Segoe UI" w:hAnsi="Segoe UI" w:cs="Segoe UI"/>
                <w:b/>
                <w:bCs/>
                <w:w w:val="105"/>
                <w:sz w:val="16"/>
                <w:szCs w:val="16"/>
              </w:rPr>
            </w:pPr>
            <w:r w:rsidRPr="000F0E12">
              <w:rPr>
                <w:rFonts w:ascii="Segoe UI" w:hAnsi="Segoe UI" w:cs="Segoe UI"/>
                <w:b/>
                <w:bCs/>
                <w:w w:val="105"/>
                <w:sz w:val="16"/>
                <w:szCs w:val="16"/>
              </w:rPr>
              <w:t>Accrued liabilities and provisions:</w:t>
            </w:r>
          </w:p>
        </w:tc>
        <w:tc>
          <w:tcPr>
            <w:tcW w:w="851" w:type="dxa"/>
          </w:tcPr>
          <w:p w14:paraId="25C57BD5" w14:textId="77777777" w:rsidR="00360374" w:rsidRPr="000F0E12" w:rsidRDefault="00360374" w:rsidP="000F0E12">
            <w:pPr>
              <w:pStyle w:val="TableParagraph"/>
              <w:spacing w:before="50" w:after="50"/>
              <w:ind w:left="-42" w:right="152" w:firstLine="99"/>
              <w:jc w:val="right"/>
              <w:rPr>
                <w:rFonts w:ascii="Segoe UI" w:hAnsi="Segoe UI" w:cs="Segoe UI"/>
                <w:b/>
                <w:bCs/>
                <w:w w:val="110"/>
                <w:sz w:val="16"/>
                <w:szCs w:val="16"/>
              </w:rPr>
            </w:pPr>
          </w:p>
        </w:tc>
        <w:tc>
          <w:tcPr>
            <w:tcW w:w="1110" w:type="dxa"/>
          </w:tcPr>
          <w:p w14:paraId="242C745F" w14:textId="77777777" w:rsidR="00360374" w:rsidRPr="000F0E12" w:rsidRDefault="00360374" w:rsidP="000F0E12">
            <w:pPr>
              <w:pStyle w:val="TableParagraph"/>
              <w:spacing w:before="50" w:after="50"/>
              <w:ind w:left="-42" w:right="152" w:firstLine="99"/>
              <w:jc w:val="right"/>
              <w:rPr>
                <w:rFonts w:ascii="Segoe UI" w:hAnsi="Segoe UI" w:cs="Segoe UI"/>
                <w:b/>
                <w:bCs/>
                <w:w w:val="110"/>
                <w:sz w:val="16"/>
                <w:szCs w:val="16"/>
              </w:rPr>
            </w:pPr>
          </w:p>
        </w:tc>
        <w:tc>
          <w:tcPr>
            <w:tcW w:w="1404" w:type="dxa"/>
          </w:tcPr>
          <w:p w14:paraId="587919C1" w14:textId="77777777" w:rsidR="00360374" w:rsidRPr="000F0E12" w:rsidRDefault="00360374" w:rsidP="000F0E12">
            <w:pPr>
              <w:pStyle w:val="TableParagraph"/>
              <w:spacing w:before="50" w:after="50"/>
              <w:ind w:left="-42" w:right="152" w:firstLine="99"/>
              <w:jc w:val="right"/>
              <w:rPr>
                <w:rFonts w:ascii="Segoe UI" w:hAnsi="Segoe UI" w:cs="Segoe UI"/>
                <w:b/>
                <w:bCs/>
                <w:w w:val="110"/>
                <w:sz w:val="16"/>
                <w:szCs w:val="16"/>
              </w:rPr>
            </w:pPr>
          </w:p>
        </w:tc>
        <w:tc>
          <w:tcPr>
            <w:tcW w:w="1117" w:type="dxa"/>
          </w:tcPr>
          <w:p w14:paraId="38DDF8A0" w14:textId="77777777" w:rsidR="00360374" w:rsidRPr="000F0E12" w:rsidRDefault="00360374" w:rsidP="000F0E12">
            <w:pPr>
              <w:pStyle w:val="TableParagraph"/>
              <w:spacing w:before="50" w:after="50"/>
              <w:ind w:left="-42" w:right="152" w:firstLine="99"/>
              <w:jc w:val="right"/>
              <w:rPr>
                <w:rFonts w:ascii="Segoe UI" w:hAnsi="Segoe UI" w:cs="Segoe UI"/>
                <w:b/>
                <w:bCs/>
                <w:w w:val="110"/>
                <w:sz w:val="16"/>
                <w:szCs w:val="16"/>
              </w:rPr>
            </w:pPr>
          </w:p>
        </w:tc>
      </w:tr>
      <w:tr w:rsidR="00360374" w14:paraId="3CD6CFD1" w14:textId="77777777" w:rsidTr="000F0E12">
        <w:trPr>
          <w:trHeight w:val="340"/>
        </w:trPr>
        <w:tc>
          <w:tcPr>
            <w:tcW w:w="1275" w:type="dxa"/>
          </w:tcPr>
          <w:p w14:paraId="7BA36727" w14:textId="77777777" w:rsidR="00360374" w:rsidRPr="00360374" w:rsidRDefault="00360374" w:rsidP="000F0E12">
            <w:pPr>
              <w:pStyle w:val="TableParagraph"/>
              <w:spacing w:before="50" w:after="50"/>
              <w:ind w:left="-42" w:right="170" w:firstLine="99"/>
              <w:jc w:val="right"/>
              <w:rPr>
                <w:rFonts w:ascii="Segoe UI" w:hAnsi="Segoe UI" w:cs="Segoe UI"/>
                <w:sz w:val="16"/>
                <w:szCs w:val="16"/>
              </w:rPr>
            </w:pPr>
            <w:r w:rsidRPr="00360374">
              <w:rPr>
                <w:rFonts w:ascii="Segoe UI" w:hAnsi="Segoe UI" w:cs="Segoe UI"/>
                <w:sz w:val="16"/>
                <w:szCs w:val="16"/>
              </w:rPr>
              <w:t>768,238</w:t>
            </w:r>
          </w:p>
        </w:tc>
        <w:tc>
          <w:tcPr>
            <w:tcW w:w="2836" w:type="dxa"/>
          </w:tcPr>
          <w:p w14:paraId="46B932A9" w14:textId="77777777" w:rsidR="00360374" w:rsidRPr="00360374" w:rsidRDefault="00360374" w:rsidP="000F0E12">
            <w:pPr>
              <w:pStyle w:val="TableParagraph"/>
              <w:spacing w:before="50" w:after="50"/>
              <w:ind w:left="66" w:hanging="5"/>
              <w:rPr>
                <w:rFonts w:ascii="Segoe UI" w:hAnsi="Segoe UI" w:cs="Segoe UI"/>
                <w:w w:val="105"/>
                <w:sz w:val="16"/>
                <w:szCs w:val="16"/>
              </w:rPr>
            </w:pPr>
            <w:r w:rsidRPr="00360374">
              <w:rPr>
                <w:rFonts w:ascii="Segoe UI" w:hAnsi="Segoe UI" w:cs="Segoe UI"/>
                <w:w w:val="105"/>
                <w:sz w:val="16"/>
                <w:szCs w:val="16"/>
              </w:rPr>
              <w:t>Crown entities accrued liabilities</w:t>
            </w:r>
          </w:p>
        </w:tc>
        <w:tc>
          <w:tcPr>
            <w:tcW w:w="851" w:type="dxa"/>
          </w:tcPr>
          <w:p w14:paraId="49D96206"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2.6</w:t>
            </w:r>
          </w:p>
        </w:tc>
        <w:tc>
          <w:tcPr>
            <w:tcW w:w="1110" w:type="dxa"/>
          </w:tcPr>
          <w:p w14:paraId="339257D9"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60,283</w:t>
            </w:r>
          </w:p>
        </w:tc>
        <w:tc>
          <w:tcPr>
            <w:tcW w:w="1404" w:type="dxa"/>
          </w:tcPr>
          <w:p w14:paraId="1040E73E"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400,000</w:t>
            </w:r>
          </w:p>
        </w:tc>
        <w:tc>
          <w:tcPr>
            <w:tcW w:w="1117" w:type="dxa"/>
          </w:tcPr>
          <w:p w14:paraId="24F3ECF9"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100,000</w:t>
            </w:r>
          </w:p>
        </w:tc>
      </w:tr>
      <w:tr w:rsidR="00360374" w14:paraId="728A4ABF" w14:textId="77777777" w:rsidTr="000F0E12">
        <w:trPr>
          <w:trHeight w:val="340"/>
        </w:trPr>
        <w:tc>
          <w:tcPr>
            <w:tcW w:w="1275" w:type="dxa"/>
            <w:tcBorders>
              <w:bottom w:val="single" w:sz="4" w:space="0" w:color="BFBFBF" w:themeColor="background1" w:themeShade="BF"/>
            </w:tcBorders>
          </w:tcPr>
          <w:p w14:paraId="17EF6A15" w14:textId="77777777" w:rsidR="00360374" w:rsidRPr="00360374" w:rsidRDefault="00360374" w:rsidP="000F0E12">
            <w:pPr>
              <w:pStyle w:val="TableParagraph"/>
              <w:spacing w:before="50" w:after="50"/>
              <w:ind w:left="-42" w:right="170" w:firstLine="99"/>
              <w:jc w:val="right"/>
              <w:rPr>
                <w:rFonts w:ascii="Segoe UI" w:hAnsi="Segoe UI" w:cs="Segoe UI"/>
                <w:sz w:val="16"/>
                <w:szCs w:val="16"/>
              </w:rPr>
            </w:pPr>
            <w:r w:rsidRPr="00360374">
              <w:rPr>
                <w:rFonts w:ascii="Segoe UI" w:hAnsi="Segoe UI" w:cs="Segoe UI"/>
                <w:sz w:val="16"/>
                <w:szCs w:val="16"/>
              </w:rPr>
              <w:t>360,963</w:t>
            </w:r>
          </w:p>
        </w:tc>
        <w:tc>
          <w:tcPr>
            <w:tcW w:w="2836" w:type="dxa"/>
            <w:tcBorders>
              <w:bottom w:val="single" w:sz="4" w:space="0" w:color="BFBFBF" w:themeColor="background1" w:themeShade="BF"/>
            </w:tcBorders>
          </w:tcPr>
          <w:p w14:paraId="56C56358" w14:textId="77777777" w:rsidR="00360374" w:rsidRPr="00360374" w:rsidRDefault="00360374" w:rsidP="000F0E12">
            <w:pPr>
              <w:pStyle w:val="TableParagraph"/>
              <w:spacing w:before="50" w:after="50"/>
              <w:ind w:left="66" w:hanging="5"/>
              <w:rPr>
                <w:rFonts w:ascii="Segoe UI" w:hAnsi="Segoe UI" w:cs="Segoe UI"/>
                <w:w w:val="105"/>
                <w:sz w:val="16"/>
                <w:szCs w:val="16"/>
              </w:rPr>
            </w:pPr>
            <w:r w:rsidRPr="00360374">
              <w:rPr>
                <w:rFonts w:ascii="Segoe UI" w:hAnsi="Segoe UI" w:cs="Segoe UI"/>
                <w:w w:val="105"/>
                <w:sz w:val="16"/>
                <w:szCs w:val="16"/>
              </w:rPr>
              <w:t>Other accrued liabilities</w:t>
            </w:r>
          </w:p>
        </w:tc>
        <w:tc>
          <w:tcPr>
            <w:tcW w:w="851" w:type="dxa"/>
            <w:tcBorders>
              <w:bottom w:val="single" w:sz="4" w:space="0" w:color="BFBFBF" w:themeColor="background1" w:themeShade="BF"/>
            </w:tcBorders>
          </w:tcPr>
          <w:p w14:paraId="6D811E41"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2.7</w:t>
            </w:r>
          </w:p>
        </w:tc>
        <w:tc>
          <w:tcPr>
            <w:tcW w:w="1110" w:type="dxa"/>
            <w:tcBorders>
              <w:bottom w:val="single" w:sz="4" w:space="0" w:color="BFBFBF" w:themeColor="background1" w:themeShade="BF"/>
            </w:tcBorders>
          </w:tcPr>
          <w:p w14:paraId="0D72840D"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6,994</w:t>
            </w:r>
          </w:p>
        </w:tc>
        <w:tc>
          <w:tcPr>
            <w:tcW w:w="1404" w:type="dxa"/>
            <w:tcBorders>
              <w:bottom w:val="single" w:sz="4" w:space="0" w:color="BFBFBF" w:themeColor="background1" w:themeShade="BF"/>
            </w:tcBorders>
          </w:tcPr>
          <w:p w14:paraId="7D409181"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300,000</w:t>
            </w:r>
          </w:p>
        </w:tc>
        <w:tc>
          <w:tcPr>
            <w:tcW w:w="1117" w:type="dxa"/>
            <w:tcBorders>
              <w:bottom w:val="single" w:sz="4" w:space="0" w:color="BFBFBF" w:themeColor="background1" w:themeShade="BF"/>
            </w:tcBorders>
          </w:tcPr>
          <w:p w14:paraId="311AF734" w14:textId="77777777" w:rsidR="00360374" w:rsidRPr="00360374" w:rsidRDefault="00360374" w:rsidP="000F0E12">
            <w:pPr>
              <w:pStyle w:val="TableParagraph"/>
              <w:spacing w:before="50" w:after="50"/>
              <w:ind w:left="-42" w:right="152" w:firstLine="99"/>
              <w:jc w:val="right"/>
              <w:rPr>
                <w:rFonts w:ascii="Segoe UI" w:hAnsi="Segoe UI" w:cs="Segoe UI"/>
                <w:w w:val="110"/>
                <w:sz w:val="16"/>
                <w:szCs w:val="16"/>
              </w:rPr>
            </w:pPr>
            <w:r w:rsidRPr="00360374">
              <w:rPr>
                <w:rFonts w:ascii="Segoe UI" w:hAnsi="Segoe UI" w:cs="Segoe UI"/>
                <w:w w:val="110"/>
                <w:sz w:val="16"/>
                <w:szCs w:val="16"/>
              </w:rPr>
              <w:t>100,753</w:t>
            </w:r>
          </w:p>
        </w:tc>
      </w:tr>
      <w:tr w:rsidR="00360374" w:rsidRPr="000F0E12" w14:paraId="3AFC2017" w14:textId="77777777" w:rsidTr="000F0E12">
        <w:trPr>
          <w:trHeight w:val="340"/>
        </w:trPr>
        <w:tc>
          <w:tcPr>
            <w:tcW w:w="1275" w:type="dxa"/>
            <w:tcBorders>
              <w:top w:val="single" w:sz="4" w:space="0" w:color="BFBFBF" w:themeColor="background1" w:themeShade="BF"/>
              <w:bottom w:val="single" w:sz="4" w:space="0" w:color="BFBFBF" w:themeColor="background1" w:themeShade="BF"/>
            </w:tcBorders>
          </w:tcPr>
          <w:p w14:paraId="3E627ED1" w14:textId="77777777" w:rsidR="00360374" w:rsidRPr="000F0E12" w:rsidRDefault="00360374" w:rsidP="000F0E12">
            <w:pPr>
              <w:pStyle w:val="TableParagraph"/>
              <w:spacing w:before="50" w:after="50"/>
              <w:ind w:left="-42" w:right="170" w:firstLine="99"/>
              <w:jc w:val="right"/>
              <w:rPr>
                <w:rFonts w:ascii="Segoe UI" w:hAnsi="Segoe UI" w:cs="Segoe UI"/>
                <w:b/>
                <w:bCs/>
                <w:sz w:val="16"/>
                <w:szCs w:val="16"/>
              </w:rPr>
            </w:pPr>
            <w:r w:rsidRPr="000F0E12">
              <w:rPr>
                <w:rFonts w:ascii="Segoe UI" w:hAnsi="Segoe UI" w:cs="Segoe UI"/>
                <w:b/>
                <w:bCs/>
                <w:sz w:val="16"/>
                <w:szCs w:val="16"/>
              </w:rPr>
              <w:t>1,270,993</w:t>
            </w:r>
          </w:p>
        </w:tc>
        <w:tc>
          <w:tcPr>
            <w:tcW w:w="2836" w:type="dxa"/>
            <w:tcBorders>
              <w:top w:val="single" w:sz="4" w:space="0" w:color="BFBFBF" w:themeColor="background1" w:themeShade="BF"/>
              <w:bottom w:val="single" w:sz="4" w:space="0" w:color="BFBFBF" w:themeColor="background1" w:themeShade="BF"/>
            </w:tcBorders>
          </w:tcPr>
          <w:p w14:paraId="63A7F476" w14:textId="77777777" w:rsidR="00360374" w:rsidRPr="000F0E12" w:rsidRDefault="00360374" w:rsidP="000F0E12">
            <w:pPr>
              <w:pStyle w:val="TableParagraph"/>
              <w:spacing w:before="50" w:after="50"/>
              <w:ind w:left="66" w:hanging="5"/>
              <w:rPr>
                <w:rFonts w:ascii="Segoe UI" w:hAnsi="Segoe UI" w:cs="Segoe UI"/>
                <w:b/>
                <w:bCs/>
                <w:w w:val="105"/>
                <w:sz w:val="16"/>
                <w:szCs w:val="16"/>
              </w:rPr>
            </w:pPr>
            <w:r w:rsidRPr="000F0E12">
              <w:rPr>
                <w:rFonts w:ascii="Segoe UI" w:hAnsi="Segoe UI" w:cs="Segoe UI"/>
                <w:b/>
                <w:bCs/>
                <w:w w:val="105"/>
                <w:sz w:val="16"/>
                <w:szCs w:val="16"/>
              </w:rPr>
              <w:t>Total non-departmental current liabilities</w:t>
            </w:r>
          </w:p>
        </w:tc>
        <w:tc>
          <w:tcPr>
            <w:tcW w:w="851" w:type="dxa"/>
            <w:tcBorders>
              <w:top w:val="single" w:sz="4" w:space="0" w:color="BFBFBF" w:themeColor="background1" w:themeShade="BF"/>
              <w:bottom w:val="single" w:sz="4" w:space="0" w:color="BFBFBF" w:themeColor="background1" w:themeShade="BF"/>
            </w:tcBorders>
          </w:tcPr>
          <w:p w14:paraId="3D5A3938" w14:textId="77777777" w:rsidR="00360374" w:rsidRPr="000F0E12" w:rsidRDefault="00360374" w:rsidP="000F0E12">
            <w:pPr>
              <w:pStyle w:val="TableParagraph"/>
              <w:spacing w:before="50" w:after="50"/>
              <w:ind w:left="-42" w:right="152" w:firstLine="99"/>
              <w:jc w:val="right"/>
              <w:rPr>
                <w:rFonts w:ascii="Segoe UI" w:hAnsi="Segoe UI" w:cs="Segoe UI"/>
                <w:b/>
                <w:bCs/>
                <w:w w:val="110"/>
                <w:sz w:val="16"/>
                <w:szCs w:val="16"/>
              </w:rPr>
            </w:pPr>
          </w:p>
        </w:tc>
        <w:tc>
          <w:tcPr>
            <w:tcW w:w="1110" w:type="dxa"/>
            <w:tcBorders>
              <w:top w:val="single" w:sz="4" w:space="0" w:color="BFBFBF" w:themeColor="background1" w:themeShade="BF"/>
              <w:bottom w:val="single" w:sz="4" w:space="0" w:color="BFBFBF" w:themeColor="background1" w:themeShade="BF"/>
            </w:tcBorders>
          </w:tcPr>
          <w:p w14:paraId="4951F7D4" w14:textId="77777777" w:rsidR="00360374" w:rsidRPr="000F0E12" w:rsidRDefault="00360374" w:rsidP="000F0E12">
            <w:pPr>
              <w:pStyle w:val="TableParagraph"/>
              <w:spacing w:before="50" w:after="50"/>
              <w:ind w:left="-42" w:right="152" w:firstLine="99"/>
              <w:jc w:val="right"/>
              <w:rPr>
                <w:rFonts w:ascii="Segoe UI" w:hAnsi="Segoe UI" w:cs="Segoe UI"/>
                <w:b/>
                <w:bCs/>
                <w:w w:val="110"/>
                <w:sz w:val="16"/>
                <w:szCs w:val="16"/>
              </w:rPr>
            </w:pPr>
            <w:r w:rsidRPr="000F0E12">
              <w:rPr>
                <w:rFonts w:ascii="Segoe UI" w:hAnsi="Segoe UI" w:cs="Segoe UI"/>
                <w:b/>
                <w:bCs/>
                <w:w w:val="110"/>
                <w:sz w:val="16"/>
                <w:szCs w:val="16"/>
              </w:rPr>
              <w:t>76,578</w:t>
            </w:r>
          </w:p>
        </w:tc>
        <w:tc>
          <w:tcPr>
            <w:tcW w:w="1404" w:type="dxa"/>
            <w:tcBorders>
              <w:top w:val="single" w:sz="4" w:space="0" w:color="BFBFBF" w:themeColor="background1" w:themeShade="BF"/>
              <w:bottom w:val="single" w:sz="4" w:space="0" w:color="BFBFBF" w:themeColor="background1" w:themeShade="BF"/>
            </w:tcBorders>
          </w:tcPr>
          <w:p w14:paraId="689D5BBA" w14:textId="77777777" w:rsidR="00360374" w:rsidRPr="000F0E12" w:rsidRDefault="00360374" w:rsidP="000F0E12">
            <w:pPr>
              <w:pStyle w:val="TableParagraph"/>
              <w:spacing w:before="50" w:after="50"/>
              <w:ind w:left="-42" w:right="152" w:firstLine="99"/>
              <w:jc w:val="right"/>
              <w:rPr>
                <w:rFonts w:ascii="Segoe UI" w:hAnsi="Segoe UI" w:cs="Segoe UI"/>
                <w:b/>
                <w:bCs/>
                <w:w w:val="110"/>
                <w:sz w:val="16"/>
                <w:szCs w:val="16"/>
              </w:rPr>
            </w:pPr>
            <w:r w:rsidRPr="000F0E12">
              <w:rPr>
                <w:rFonts w:ascii="Segoe UI" w:hAnsi="Segoe UI" w:cs="Segoe UI"/>
                <w:b/>
                <w:bCs/>
                <w:w w:val="110"/>
                <w:sz w:val="16"/>
                <w:szCs w:val="16"/>
              </w:rPr>
              <w:t>709,214</w:t>
            </w:r>
          </w:p>
        </w:tc>
        <w:tc>
          <w:tcPr>
            <w:tcW w:w="1117" w:type="dxa"/>
            <w:tcBorders>
              <w:top w:val="single" w:sz="4" w:space="0" w:color="BFBFBF" w:themeColor="background1" w:themeShade="BF"/>
              <w:bottom w:val="single" w:sz="4" w:space="0" w:color="BFBFBF" w:themeColor="background1" w:themeShade="BF"/>
            </w:tcBorders>
          </w:tcPr>
          <w:p w14:paraId="77D4D4FF" w14:textId="77777777" w:rsidR="00360374" w:rsidRPr="000F0E12" w:rsidRDefault="00360374" w:rsidP="000F0E12">
            <w:pPr>
              <w:pStyle w:val="TableParagraph"/>
              <w:spacing w:before="50" w:after="50"/>
              <w:ind w:left="-42" w:right="152" w:firstLine="99"/>
              <w:jc w:val="right"/>
              <w:rPr>
                <w:rFonts w:ascii="Segoe UI" w:hAnsi="Segoe UI" w:cs="Segoe UI"/>
                <w:b/>
                <w:bCs/>
                <w:w w:val="110"/>
                <w:sz w:val="16"/>
                <w:szCs w:val="16"/>
              </w:rPr>
            </w:pPr>
            <w:r w:rsidRPr="000F0E12">
              <w:rPr>
                <w:rFonts w:ascii="Segoe UI" w:hAnsi="Segoe UI" w:cs="Segoe UI"/>
                <w:b/>
                <w:bCs/>
                <w:w w:val="110"/>
                <w:sz w:val="16"/>
                <w:szCs w:val="16"/>
              </w:rPr>
              <w:t>210,753</w:t>
            </w:r>
          </w:p>
        </w:tc>
      </w:tr>
    </w:tbl>
    <w:p w14:paraId="23E3DC6C" w14:textId="349CD704" w:rsidR="00360374" w:rsidRDefault="00360374" w:rsidP="00360374">
      <w:pPr>
        <w:pStyle w:val="Note"/>
      </w:pPr>
      <w:r>
        <w:t xml:space="preserve">* The prior year figure was restated as it included land and buildings which is separately disclosed. The hospital </w:t>
      </w:r>
      <w:proofErr w:type="gramStart"/>
      <w:r>
        <w:t>rebuild</w:t>
      </w:r>
      <w:proofErr w:type="gramEnd"/>
      <w:r>
        <w:t xml:space="preserve"> projects have been transferred to </w:t>
      </w:r>
      <w:proofErr w:type="spellStart"/>
      <w:r>
        <w:t>Te</w:t>
      </w:r>
      <w:proofErr w:type="spellEnd"/>
      <w:r>
        <w:t xml:space="preserve"> </w:t>
      </w:r>
      <w:proofErr w:type="spellStart"/>
      <w:r>
        <w:t>Whatu</w:t>
      </w:r>
      <w:proofErr w:type="spellEnd"/>
      <w:r>
        <w:t xml:space="preserve"> Ora.</w:t>
      </w:r>
    </w:p>
    <w:p w14:paraId="5A0DBDC0" w14:textId="77777777" w:rsidR="00360374" w:rsidRDefault="00360374" w:rsidP="00360374">
      <w:pPr>
        <w:pStyle w:val="Note"/>
      </w:pPr>
      <w:r>
        <w:t>The accompanying notes form part of these financial statements.</w:t>
      </w:r>
    </w:p>
    <w:p w14:paraId="651EDE7B" w14:textId="5C355AB8" w:rsidR="00360374" w:rsidRDefault="00360374" w:rsidP="00360374">
      <w:pPr>
        <w:pStyle w:val="Note"/>
      </w:pPr>
      <w:r>
        <w:t>For a full understanding of the Crown’s financial position and the results of its operations for the year, refer to the consolidated Financial Statement of the Government for the year ended 30 June 2023.</w:t>
      </w:r>
    </w:p>
    <w:p w14:paraId="44A0E40A" w14:textId="77777777" w:rsidR="009621CB" w:rsidRDefault="009621CB" w:rsidP="00360374"/>
    <w:p w14:paraId="4A0A27D7" w14:textId="3BC95DC0" w:rsidR="00360374" w:rsidRDefault="00360374" w:rsidP="00360374">
      <w:r>
        <w:t xml:space="preserve">The Ministry monitors a number of Crown entities, including </w:t>
      </w:r>
      <w:proofErr w:type="spellStart"/>
      <w:r>
        <w:t>Te</w:t>
      </w:r>
      <w:proofErr w:type="spellEnd"/>
      <w:r>
        <w:t xml:space="preserve"> </w:t>
      </w:r>
      <w:proofErr w:type="spellStart"/>
      <w:r>
        <w:t>Whatu</w:t>
      </w:r>
      <w:proofErr w:type="spellEnd"/>
      <w:r>
        <w:t xml:space="preserve"> Ora and </w:t>
      </w:r>
      <w:proofErr w:type="spellStart"/>
      <w:r>
        <w:t>Te</w:t>
      </w:r>
      <w:proofErr w:type="spellEnd"/>
      <w:r>
        <w:t xml:space="preserve"> Aka </w:t>
      </w:r>
      <w:proofErr w:type="spellStart"/>
      <w:r>
        <w:t>Whai</w:t>
      </w:r>
      <w:proofErr w:type="spellEnd"/>
      <w:r>
        <w:t xml:space="preserve"> Ora.</w:t>
      </w:r>
      <w:r w:rsidR="000F0E12">
        <w:t xml:space="preserve"> </w:t>
      </w:r>
      <w:r>
        <w:t>Investment in these entities is recorded in the financial statements of the Government on a line-by-line basis. No disclosure of investments in Crown entities is made in this schedule.</w:t>
      </w:r>
    </w:p>
    <w:p w14:paraId="560FF9B1" w14:textId="3DEACEFF" w:rsidR="009621CB" w:rsidRDefault="009621CB" w:rsidP="00360374"/>
    <w:p w14:paraId="5163A33B" w14:textId="77777777" w:rsidR="00991CAB" w:rsidRDefault="00991CAB" w:rsidP="00991CAB">
      <w:pPr>
        <w:pStyle w:val="Heading3"/>
      </w:pPr>
      <w:r>
        <w:lastRenderedPageBreak/>
        <w:t xml:space="preserve">Schedule of non-departmental commitments as </w:t>
      </w:r>
      <w:proofErr w:type="gramStart"/>
      <w:r>
        <w:t>at</w:t>
      </w:r>
      <w:proofErr w:type="gramEnd"/>
      <w:r>
        <w:t xml:space="preserve"> 30 June 2023</w:t>
      </w:r>
    </w:p>
    <w:p w14:paraId="7413E25A" w14:textId="3D7D3ADA" w:rsidR="009621CB" w:rsidRDefault="00991CAB" w:rsidP="00991CAB">
      <w:pPr>
        <w:pStyle w:val="Heading5"/>
      </w:pPr>
      <w:r>
        <w:t xml:space="preserve">Capital </w:t>
      </w:r>
      <w:proofErr w:type="gramStart"/>
      <w:r>
        <w:t>commitments</w:t>
      </w:r>
      <w:proofErr w:type="gramEnd"/>
    </w:p>
    <w:tbl>
      <w:tblPr>
        <w:tblW w:w="8184" w:type="dxa"/>
        <w:tblLayout w:type="fixed"/>
        <w:tblCellMar>
          <w:left w:w="0" w:type="dxa"/>
          <w:right w:w="0" w:type="dxa"/>
        </w:tblCellMar>
        <w:tblLook w:val="01E0" w:firstRow="1" w:lastRow="1" w:firstColumn="1" w:lastColumn="1" w:noHBand="0" w:noVBand="0"/>
      </w:tblPr>
      <w:tblGrid>
        <w:gridCol w:w="1275"/>
        <w:gridCol w:w="5104"/>
        <w:gridCol w:w="1805"/>
      </w:tblGrid>
      <w:tr w:rsidR="00991CAB" w:rsidRPr="00991CAB" w14:paraId="48E096F6" w14:textId="77777777" w:rsidTr="00991CAB">
        <w:trPr>
          <w:trHeight w:val="784"/>
        </w:trPr>
        <w:tc>
          <w:tcPr>
            <w:tcW w:w="1275" w:type="dxa"/>
            <w:shd w:val="clear" w:color="auto" w:fill="D9D9D9" w:themeFill="background1" w:themeFillShade="D9"/>
          </w:tcPr>
          <w:p w14:paraId="5758E44D" w14:textId="77777777" w:rsidR="00991CAB" w:rsidRDefault="00991CAB" w:rsidP="00991CAB">
            <w:pPr>
              <w:pStyle w:val="TableParagraph"/>
              <w:spacing w:before="50" w:after="50"/>
              <w:ind w:left="-42" w:right="170" w:firstLine="99"/>
              <w:jc w:val="right"/>
              <w:rPr>
                <w:rFonts w:ascii="Segoe UI" w:hAnsi="Segoe UI" w:cs="Segoe UI"/>
                <w:b/>
                <w:bCs/>
                <w:sz w:val="16"/>
                <w:szCs w:val="16"/>
              </w:rPr>
            </w:pPr>
            <w:r w:rsidRPr="00991CAB">
              <w:rPr>
                <w:rFonts w:ascii="Segoe UI" w:hAnsi="Segoe UI" w:cs="Segoe UI"/>
                <w:b/>
                <w:bCs/>
                <w:sz w:val="16"/>
                <w:szCs w:val="16"/>
              </w:rPr>
              <w:t xml:space="preserve">Actual </w:t>
            </w:r>
          </w:p>
          <w:p w14:paraId="0F75684C" w14:textId="6A9E5612" w:rsidR="00991CAB" w:rsidRPr="00991CAB" w:rsidRDefault="00991CAB" w:rsidP="00991CAB">
            <w:pPr>
              <w:pStyle w:val="TableParagraph"/>
              <w:spacing w:before="50" w:after="50"/>
              <w:ind w:left="-42" w:right="170" w:firstLine="99"/>
              <w:jc w:val="right"/>
              <w:rPr>
                <w:rFonts w:ascii="Segoe UI" w:hAnsi="Segoe UI" w:cs="Segoe UI"/>
                <w:b/>
                <w:bCs/>
                <w:sz w:val="16"/>
                <w:szCs w:val="16"/>
              </w:rPr>
            </w:pPr>
            <w:r w:rsidRPr="00991CAB">
              <w:rPr>
                <w:rFonts w:ascii="Segoe UI" w:hAnsi="Segoe UI" w:cs="Segoe UI"/>
                <w:b/>
                <w:bCs/>
                <w:sz w:val="16"/>
                <w:szCs w:val="16"/>
              </w:rPr>
              <w:t>2022</w:t>
            </w:r>
          </w:p>
          <w:p w14:paraId="262ED9B1" w14:textId="77777777" w:rsidR="00991CAB" w:rsidRPr="00991CAB" w:rsidRDefault="00991CAB" w:rsidP="00991CAB">
            <w:pPr>
              <w:pStyle w:val="TableParagraph"/>
              <w:spacing w:before="50" w:after="50"/>
              <w:ind w:left="-42" w:right="170" w:firstLine="99"/>
              <w:jc w:val="right"/>
              <w:rPr>
                <w:rFonts w:ascii="Segoe UI" w:hAnsi="Segoe UI" w:cs="Segoe UI"/>
                <w:b/>
                <w:bCs/>
                <w:sz w:val="16"/>
                <w:szCs w:val="16"/>
              </w:rPr>
            </w:pPr>
            <w:r w:rsidRPr="00991CAB">
              <w:rPr>
                <w:rFonts w:ascii="Segoe UI" w:hAnsi="Segoe UI" w:cs="Segoe UI"/>
                <w:b/>
                <w:bCs/>
                <w:sz w:val="16"/>
                <w:szCs w:val="16"/>
              </w:rPr>
              <w:t>$000</w:t>
            </w:r>
          </w:p>
        </w:tc>
        <w:tc>
          <w:tcPr>
            <w:tcW w:w="5104" w:type="dxa"/>
            <w:shd w:val="clear" w:color="auto" w:fill="D9D9D9" w:themeFill="background1" w:themeFillShade="D9"/>
          </w:tcPr>
          <w:p w14:paraId="6E6229F9" w14:textId="77777777" w:rsidR="00991CAB" w:rsidRPr="00991CAB" w:rsidRDefault="00991CAB" w:rsidP="00991CAB">
            <w:pPr>
              <w:pStyle w:val="TableParagraph"/>
              <w:rPr>
                <w:rFonts w:ascii="Times New Roman"/>
                <w:b/>
                <w:bCs/>
                <w:sz w:val="18"/>
              </w:rPr>
            </w:pPr>
          </w:p>
        </w:tc>
        <w:tc>
          <w:tcPr>
            <w:tcW w:w="1805" w:type="dxa"/>
            <w:shd w:val="clear" w:color="auto" w:fill="D9D9D9" w:themeFill="background1" w:themeFillShade="D9"/>
          </w:tcPr>
          <w:p w14:paraId="667F2E34" w14:textId="77777777" w:rsidR="00991CAB" w:rsidRDefault="00991CAB" w:rsidP="00991CAB">
            <w:pPr>
              <w:pStyle w:val="TableParagraph"/>
              <w:spacing w:before="50" w:after="50"/>
              <w:ind w:left="-42" w:right="152" w:firstLine="99"/>
              <w:jc w:val="right"/>
              <w:rPr>
                <w:rFonts w:ascii="Segoe UI" w:hAnsi="Segoe UI" w:cs="Segoe UI"/>
                <w:b/>
                <w:bCs/>
                <w:w w:val="110"/>
                <w:sz w:val="16"/>
                <w:szCs w:val="16"/>
              </w:rPr>
            </w:pPr>
            <w:r w:rsidRPr="00991CAB">
              <w:rPr>
                <w:rFonts w:ascii="Segoe UI" w:hAnsi="Segoe UI" w:cs="Segoe UI"/>
                <w:b/>
                <w:bCs/>
                <w:w w:val="110"/>
                <w:sz w:val="16"/>
                <w:szCs w:val="16"/>
              </w:rPr>
              <w:t xml:space="preserve">Actual </w:t>
            </w:r>
          </w:p>
          <w:p w14:paraId="46F12B05" w14:textId="083B502B" w:rsidR="00991CAB" w:rsidRPr="00991CAB" w:rsidRDefault="00991CAB" w:rsidP="00991CAB">
            <w:pPr>
              <w:pStyle w:val="TableParagraph"/>
              <w:spacing w:before="50" w:after="50"/>
              <w:ind w:left="-42" w:right="152" w:firstLine="99"/>
              <w:jc w:val="right"/>
              <w:rPr>
                <w:rFonts w:ascii="Segoe UI" w:hAnsi="Segoe UI" w:cs="Segoe UI"/>
                <w:b/>
                <w:bCs/>
                <w:w w:val="110"/>
                <w:sz w:val="16"/>
                <w:szCs w:val="16"/>
              </w:rPr>
            </w:pPr>
            <w:r w:rsidRPr="00991CAB">
              <w:rPr>
                <w:rFonts w:ascii="Segoe UI" w:hAnsi="Segoe UI" w:cs="Segoe UI"/>
                <w:b/>
                <w:bCs/>
                <w:w w:val="110"/>
                <w:sz w:val="16"/>
                <w:szCs w:val="16"/>
              </w:rPr>
              <w:t>2023</w:t>
            </w:r>
          </w:p>
          <w:p w14:paraId="2D0C3882" w14:textId="77777777" w:rsidR="00991CAB" w:rsidRPr="00991CAB" w:rsidRDefault="00991CAB" w:rsidP="00991CAB">
            <w:pPr>
              <w:pStyle w:val="TableParagraph"/>
              <w:spacing w:before="50" w:after="50"/>
              <w:ind w:left="-42" w:right="152" w:firstLine="99"/>
              <w:jc w:val="right"/>
              <w:rPr>
                <w:rFonts w:ascii="Segoe UI" w:hAnsi="Segoe UI" w:cs="Segoe UI"/>
                <w:b/>
                <w:bCs/>
                <w:w w:val="110"/>
                <w:sz w:val="16"/>
                <w:szCs w:val="16"/>
              </w:rPr>
            </w:pPr>
            <w:r w:rsidRPr="00991CAB">
              <w:rPr>
                <w:rFonts w:ascii="Segoe UI" w:hAnsi="Segoe UI" w:cs="Segoe UI"/>
                <w:b/>
                <w:bCs/>
                <w:w w:val="110"/>
                <w:sz w:val="16"/>
                <w:szCs w:val="16"/>
              </w:rPr>
              <w:t>$000</w:t>
            </w:r>
          </w:p>
        </w:tc>
      </w:tr>
      <w:tr w:rsidR="00991CAB" w:rsidRPr="00991CAB" w14:paraId="24B10277" w14:textId="77777777" w:rsidTr="00991CAB">
        <w:trPr>
          <w:trHeight w:val="354"/>
        </w:trPr>
        <w:tc>
          <w:tcPr>
            <w:tcW w:w="1275" w:type="dxa"/>
          </w:tcPr>
          <w:p w14:paraId="6B0C3CFF" w14:textId="77777777" w:rsidR="00991CAB" w:rsidRPr="00991CAB" w:rsidRDefault="00991CAB" w:rsidP="00991CAB">
            <w:pPr>
              <w:pStyle w:val="TableParagraph"/>
              <w:spacing w:before="50" w:after="50"/>
              <w:ind w:left="-42" w:right="170" w:firstLine="99"/>
              <w:jc w:val="right"/>
              <w:rPr>
                <w:rFonts w:ascii="Segoe UI" w:hAnsi="Segoe UI" w:cs="Segoe UI"/>
                <w:b/>
                <w:bCs/>
                <w:sz w:val="16"/>
                <w:szCs w:val="16"/>
              </w:rPr>
            </w:pPr>
          </w:p>
        </w:tc>
        <w:tc>
          <w:tcPr>
            <w:tcW w:w="5104" w:type="dxa"/>
          </w:tcPr>
          <w:p w14:paraId="4F8CF67A" w14:textId="77777777" w:rsidR="00991CAB" w:rsidRPr="00991CAB" w:rsidRDefault="00991CAB" w:rsidP="00991CAB">
            <w:pPr>
              <w:pStyle w:val="TableParagraph"/>
              <w:spacing w:before="50" w:after="50"/>
              <w:ind w:left="66" w:hanging="5"/>
              <w:rPr>
                <w:rFonts w:ascii="Segoe UI" w:hAnsi="Segoe UI" w:cs="Segoe UI"/>
                <w:b/>
                <w:bCs/>
                <w:w w:val="105"/>
                <w:sz w:val="16"/>
                <w:szCs w:val="16"/>
              </w:rPr>
            </w:pPr>
            <w:r w:rsidRPr="00991CAB">
              <w:rPr>
                <w:rFonts w:ascii="Segoe UI" w:hAnsi="Segoe UI" w:cs="Segoe UI"/>
                <w:b/>
                <w:bCs/>
                <w:w w:val="105"/>
                <w:sz w:val="16"/>
                <w:szCs w:val="16"/>
              </w:rPr>
              <w:t>Capital commitments</w:t>
            </w:r>
          </w:p>
        </w:tc>
        <w:tc>
          <w:tcPr>
            <w:tcW w:w="1805" w:type="dxa"/>
          </w:tcPr>
          <w:p w14:paraId="6DD87943" w14:textId="77777777" w:rsidR="00991CAB" w:rsidRPr="00991CAB" w:rsidRDefault="00991CAB" w:rsidP="00991CAB">
            <w:pPr>
              <w:pStyle w:val="TableParagraph"/>
              <w:spacing w:before="50" w:after="50"/>
              <w:ind w:left="-42" w:right="152" w:firstLine="99"/>
              <w:jc w:val="right"/>
              <w:rPr>
                <w:rFonts w:ascii="Segoe UI" w:hAnsi="Segoe UI" w:cs="Segoe UI"/>
                <w:b/>
                <w:bCs/>
                <w:w w:val="110"/>
                <w:sz w:val="16"/>
                <w:szCs w:val="16"/>
              </w:rPr>
            </w:pPr>
          </w:p>
        </w:tc>
      </w:tr>
      <w:tr w:rsidR="00991CAB" w14:paraId="139F4C0D" w14:textId="77777777" w:rsidTr="00991CAB">
        <w:trPr>
          <w:trHeight w:val="359"/>
        </w:trPr>
        <w:tc>
          <w:tcPr>
            <w:tcW w:w="1275" w:type="dxa"/>
          </w:tcPr>
          <w:p w14:paraId="35B86446" w14:textId="77777777" w:rsidR="00991CAB" w:rsidRPr="00991CAB" w:rsidRDefault="00991CAB" w:rsidP="00991CAB">
            <w:pPr>
              <w:pStyle w:val="TableParagraph"/>
              <w:spacing w:before="50" w:after="50"/>
              <w:ind w:left="-42" w:right="170" w:firstLine="99"/>
              <w:jc w:val="right"/>
              <w:rPr>
                <w:rFonts w:ascii="Segoe UI" w:hAnsi="Segoe UI" w:cs="Segoe UI"/>
                <w:sz w:val="16"/>
                <w:szCs w:val="16"/>
              </w:rPr>
            </w:pPr>
            <w:r w:rsidRPr="00991CAB">
              <w:rPr>
                <w:rFonts w:ascii="Segoe UI" w:hAnsi="Segoe UI" w:cs="Segoe UI"/>
                <w:sz w:val="16"/>
                <w:szCs w:val="16"/>
              </w:rPr>
              <w:t>56,226</w:t>
            </w:r>
          </w:p>
        </w:tc>
        <w:tc>
          <w:tcPr>
            <w:tcW w:w="5104" w:type="dxa"/>
          </w:tcPr>
          <w:p w14:paraId="7DEBB17C" w14:textId="77777777" w:rsidR="00991CAB" w:rsidRPr="00991CAB" w:rsidRDefault="00991CAB" w:rsidP="00991CAB">
            <w:pPr>
              <w:pStyle w:val="TableParagraph"/>
              <w:spacing w:before="50" w:after="50"/>
              <w:ind w:left="66" w:hanging="5"/>
              <w:rPr>
                <w:rFonts w:ascii="Segoe UI" w:hAnsi="Segoe UI" w:cs="Segoe UI"/>
                <w:w w:val="105"/>
                <w:sz w:val="16"/>
                <w:szCs w:val="16"/>
              </w:rPr>
            </w:pPr>
            <w:r w:rsidRPr="00991CAB">
              <w:rPr>
                <w:rFonts w:ascii="Segoe UI" w:hAnsi="Segoe UI" w:cs="Segoe UI"/>
                <w:w w:val="105"/>
                <w:sz w:val="16"/>
                <w:szCs w:val="16"/>
              </w:rPr>
              <w:t>Not later than one year</w:t>
            </w:r>
          </w:p>
        </w:tc>
        <w:tc>
          <w:tcPr>
            <w:tcW w:w="1805" w:type="dxa"/>
          </w:tcPr>
          <w:p w14:paraId="5604DD01" w14:textId="77777777" w:rsidR="00991CAB" w:rsidRPr="00991CAB" w:rsidRDefault="00991CAB" w:rsidP="00991CAB">
            <w:pPr>
              <w:pStyle w:val="TableParagraph"/>
              <w:spacing w:before="50" w:after="50"/>
              <w:ind w:left="-42" w:right="152" w:firstLine="99"/>
              <w:jc w:val="right"/>
              <w:rPr>
                <w:rFonts w:ascii="Segoe UI" w:hAnsi="Segoe UI" w:cs="Segoe UI"/>
                <w:w w:val="110"/>
                <w:sz w:val="16"/>
                <w:szCs w:val="16"/>
              </w:rPr>
            </w:pPr>
            <w:r w:rsidRPr="00991CAB">
              <w:rPr>
                <w:rFonts w:ascii="Segoe UI" w:hAnsi="Segoe UI" w:cs="Segoe UI"/>
                <w:w w:val="110"/>
                <w:sz w:val="16"/>
                <w:szCs w:val="16"/>
              </w:rPr>
              <w:t>–</w:t>
            </w:r>
          </w:p>
        </w:tc>
      </w:tr>
      <w:tr w:rsidR="00991CAB" w14:paraId="5832F62C" w14:textId="77777777" w:rsidTr="00991CAB">
        <w:trPr>
          <w:trHeight w:val="359"/>
        </w:trPr>
        <w:tc>
          <w:tcPr>
            <w:tcW w:w="1275" w:type="dxa"/>
          </w:tcPr>
          <w:p w14:paraId="61355CA5" w14:textId="77777777" w:rsidR="00991CAB" w:rsidRPr="00991CAB" w:rsidRDefault="00991CAB" w:rsidP="00991CAB">
            <w:pPr>
              <w:pStyle w:val="TableParagraph"/>
              <w:spacing w:before="50" w:after="50"/>
              <w:ind w:left="-42" w:right="170" w:firstLine="99"/>
              <w:jc w:val="right"/>
              <w:rPr>
                <w:rFonts w:ascii="Segoe UI" w:hAnsi="Segoe UI" w:cs="Segoe UI"/>
                <w:sz w:val="16"/>
                <w:szCs w:val="16"/>
              </w:rPr>
            </w:pPr>
            <w:r w:rsidRPr="00991CAB">
              <w:rPr>
                <w:rFonts w:ascii="Segoe UI" w:hAnsi="Segoe UI" w:cs="Segoe UI"/>
                <w:sz w:val="16"/>
                <w:szCs w:val="16"/>
              </w:rPr>
              <w:t>23,000</w:t>
            </w:r>
          </w:p>
        </w:tc>
        <w:tc>
          <w:tcPr>
            <w:tcW w:w="5104" w:type="dxa"/>
          </w:tcPr>
          <w:p w14:paraId="5730228C" w14:textId="77777777" w:rsidR="00991CAB" w:rsidRPr="00991CAB" w:rsidRDefault="00991CAB" w:rsidP="00991CAB">
            <w:pPr>
              <w:pStyle w:val="TableParagraph"/>
              <w:spacing w:before="50" w:after="50"/>
              <w:ind w:left="66" w:hanging="5"/>
              <w:rPr>
                <w:rFonts w:ascii="Segoe UI" w:hAnsi="Segoe UI" w:cs="Segoe UI"/>
                <w:w w:val="105"/>
                <w:sz w:val="16"/>
                <w:szCs w:val="16"/>
              </w:rPr>
            </w:pPr>
            <w:r w:rsidRPr="00991CAB">
              <w:rPr>
                <w:rFonts w:ascii="Segoe UI" w:hAnsi="Segoe UI" w:cs="Segoe UI"/>
                <w:w w:val="105"/>
                <w:sz w:val="16"/>
                <w:szCs w:val="16"/>
              </w:rPr>
              <w:t>Later than one year and not later than five years</w:t>
            </w:r>
          </w:p>
        </w:tc>
        <w:tc>
          <w:tcPr>
            <w:tcW w:w="1805" w:type="dxa"/>
          </w:tcPr>
          <w:p w14:paraId="6CAA3152" w14:textId="77777777" w:rsidR="00991CAB" w:rsidRPr="00991CAB" w:rsidRDefault="00991CAB" w:rsidP="00991CAB">
            <w:pPr>
              <w:pStyle w:val="TableParagraph"/>
              <w:spacing w:before="50" w:after="50"/>
              <w:ind w:left="-42" w:right="152" w:firstLine="99"/>
              <w:jc w:val="right"/>
              <w:rPr>
                <w:rFonts w:ascii="Segoe UI" w:hAnsi="Segoe UI" w:cs="Segoe UI"/>
                <w:w w:val="110"/>
                <w:sz w:val="16"/>
                <w:szCs w:val="16"/>
              </w:rPr>
            </w:pPr>
            <w:r w:rsidRPr="00991CAB">
              <w:rPr>
                <w:rFonts w:ascii="Segoe UI" w:hAnsi="Segoe UI" w:cs="Segoe UI"/>
                <w:w w:val="110"/>
                <w:sz w:val="16"/>
                <w:szCs w:val="16"/>
              </w:rPr>
              <w:t>–</w:t>
            </w:r>
          </w:p>
        </w:tc>
      </w:tr>
      <w:tr w:rsidR="00991CAB" w14:paraId="0B261AA7" w14:textId="77777777" w:rsidTr="00991CAB">
        <w:trPr>
          <w:trHeight w:val="348"/>
        </w:trPr>
        <w:tc>
          <w:tcPr>
            <w:tcW w:w="1275" w:type="dxa"/>
            <w:tcBorders>
              <w:bottom w:val="single" w:sz="4" w:space="0" w:color="BFBFBF" w:themeColor="background1" w:themeShade="BF"/>
            </w:tcBorders>
          </w:tcPr>
          <w:p w14:paraId="361AD8AA" w14:textId="77777777" w:rsidR="00991CAB" w:rsidRPr="00991CAB" w:rsidRDefault="00991CAB" w:rsidP="00991CAB">
            <w:pPr>
              <w:pStyle w:val="TableParagraph"/>
              <w:spacing w:before="50" w:after="50"/>
              <w:ind w:left="-42" w:right="170" w:firstLine="99"/>
              <w:jc w:val="right"/>
              <w:rPr>
                <w:rFonts w:ascii="Segoe UI" w:hAnsi="Segoe UI" w:cs="Segoe UI"/>
                <w:sz w:val="16"/>
                <w:szCs w:val="16"/>
              </w:rPr>
            </w:pPr>
            <w:r w:rsidRPr="00991CAB">
              <w:rPr>
                <w:rFonts w:ascii="Segoe UI" w:hAnsi="Segoe UI" w:cs="Segoe UI"/>
                <w:sz w:val="16"/>
                <w:szCs w:val="16"/>
              </w:rPr>
              <w:t>69,703</w:t>
            </w:r>
          </w:p>
        </w:tc>
        <w:tc>
          <w:tcPr>
            <w:tcW w:w="5104" w:type="dxa"/>
            <w:tcBorders>
              <w:bottom w:val="single" w:sz="4" w:space="0" w:color="BFBFBF" w:themeColor="background1" w:themeShade="BF"/>
            </w:tcBorders>
          </w:tcPr>
          <w:p w14:paraId="3EF6D410" w14:textId="77777777" w:rsidR="00991CAB" w:rsidRPr="00991CAB" w:rsidRDefault="00991CAB" w:rsidP="00991CAB">
            <w:pPr>
              <w:pStyle w:val="TableParagraph"/>
              <w:spacing w:before="50" w:after="50"/>
              <w:ind w:left="66" w:hanging="5"/>
              <w:rPr>
                <w:rFonts w:ascii="Segoe UI" w:hAnsi="Segoe UI" w:cs="Segoe UI"/>
                <w:w w:val="105"/>
                <w:sz w:val="16"/>
                <w:szCs w:val="16"/>
              </w:rPr>
            </w:pPr>
            <w:r w:rsidRPr="00991CAB">
              <w:rPr>
                <w:rFonts w:ascii="Segoe UI" w:hAnsi="Segoe UI" w:cs="Segoe UI"/>
                <w:w w:val="105"/>
                <w:sz w:val="16"/>
                <w:szCs w:val="16"/>
              </w:rPr>
              <w:t>Later than five years</w:t>
            </w:r>
          </w:p>
        </w:tc>
        <w:tc>
          <w:tcPr>
            <w:tcW w:w="1805" w:type="dxa"/>
            <w:tcBorders>
              <w:bottom w:val="single" w:sz="4" w:space="0" w:color="BFBFBF" w:themeColor="background1" w:themeShade="BF"/>
            </w:tcBorders>
          </w:tcPr>
          <w:p w14:paraId="1E324FA4" w14:textId="77777777" w:rsidR="00991CAB" w:rsidRPr="00991CAB" w:rsidRDefault="00991CAB" w:rsidP="00991CAB">
            <w:pPr>
              <w:pStyle w:val="TableParagraph"/>
              <w:spacing w:before="50" w:after="50"/>
              <w:ind w:left="-42" w:right="152" w:firstLine="99"/>
              <w:jc w:val="right"/>
              <w:rPr>
                <w:rFonts w:ascii="Segoe UI" w:hAnsi="Segoe UI" w:cs="Segoe UI"/>
                <w:w w:val="110"/>
                <w:sz w:val="16"/>
                <w:szCs w:val="16"/>
              </w:rPr>
            </w:pPr>
            <w:r w:rsidRPr="00991CAB">
              <w:rPr>
                <w:rFonts w:ascii="Segoe UI" w:hAnsi="Segoe UI" w:cs="Segoe UI"/>
                <w:w w:val="110"/>
                <w:sz w:val="16"/>
                <w:szCs w:val="16"/>
              </w:rPr>
              <w:t>–</w:t>
            </w:r>
          </w:p>
        </w:tc>
      </w:tr>
      <w:tr w:rsidR="00991CAB" w:rsidRPr="003D1BBE" w14:paraId="5DFF0BA4" w14:textId="77777777" w:rsidTr="00991CAB">
        <w:trPr>
          <w:trHeight w:val="344"/>
        </w:trPr>
        <w:tc>
          <w:tcPr>
            <w:tcW w:w="1275" w:type="dxa"/>
            <w:tcBorders>
              <w:top w:val="single" w:sz="4" w:space="0" w:color="BFBFBF" w:themeColor="background1" w:themeShade="BF"/>
              <w:bottom w:val="single" w:sz="4" w:space="0" w:color="BFBFBF" w:themeColor="background1" w:themeShade="BF"/>
            </w:tcBorders>
          </w:tcPr>
          <w:p w14:paraId="4FD92480" w14:textId="77777777" w:rsidR="00991CAB" w:rsidRPr="003D1BBE" w:rsidRDefault="00991CAB" w:rsidP="00991CAB">
            <w:pPr>
              <w:pStyle w:val="TableParagraph"/>
              <w:spacing w:before="50" w:after="50"/>
              <w:ind w:left="-42" w:right="170" w:firstLine="99"/>
              <w:jc w:val="right"/>
              <w:rPr>
                <w:rFonts w:ascii="Segoe UI" w:hAnsi="Segoe UI" w:cs="Segoe UI"/>
                <w:b/>
                <w:bCs/>
                <w:sz w:val="16"/>
                <w:szCs w:val="16"/>
              </w:rPr>
            </w:pPr>
            <w:r w:rsidRPr="003D1BBE">
              <w:rPr>
                <w:rFonts w:ascii="Segoe UI" w:hAnsi="Segoe UI" w:cs="Segoe UI"/>
                <w:b/>
                <w:bCs/>
                <w:sz w:val="16"/>
                <w:szCs w:val="16"/>
              </w:rPr>
              <w:t>148,929</w:t>
            </w:r>
          </w:p>
        </w:tc>
        <w:tc>
          <w:tcPr>
            <w:tcW w:w="5104" w:type="dxa"/>
            <w:tcBorders>
              <w:top w:val="single" w:sz="4" w:space="0" w:color="BFBFBF" w:themeColor="background1" w:themeShade="BF"/>
              <w:bottom w:val="single" w:sz="4" w:space="0" w:color="BFBFBF" w:themeColor="background1" w:themeShade="BF"/>
            </w:tcBorders>
          </w:tcPr>
          <w:p w14:paraId="585A264E" w14:textId="77777777" w:rsidR="00991CAB" w:rsidRPr="003D1BBE" w:rsidRDefault="00991CAB" w:rsidP="00991CAB">
            <w:pPr>
              <w:pStyle w:val="TableParagraph"/>
              <w:spacing w:before="50" w:after="50"/>
              <w:ind w:left="66" w:hanging="5"/>
              <w:rPr>
                <w:rFonts w:ascii="Segoe UI" w:hAnsi="Segoe UI" w:cs="Segoe UI"/>
                <w:b/>
                <w:bCs/>
                <w:w w:val="105"/>
                <w:sz w:val="16"/>
                <w:szCs w:val="16"/>
              </w:rPr>
            </w:pPr>
            <w:r w:rsidRPr="003D1BBE">
              <w:rPr>
                <w:rFonts w:ascii="Segoe UI" w:hAnsi="Segoe UI" w:cs="Segoe UI"/>
                <w:b/>
                <w:bCs/>
                <w:w w:val="105"/>
                <w:sz w:val="16"/>
                <w:szCs w:val="16"/>
              </w:rPr>
              <w:t>Total capital commitments</w:t>
            </w:r>
          </w:p>
        </w:tc>
        <w:tc>
          <w:tcPr>
            <w:tcW w:w="1805" w:type="dxa"/>
            <w:tcBorders>
              <w:top w:val="single" w:sz="4" w:space="0" w:color="BFBFBF" w:themeColor="background1" w:themeShade="BF"/>
              <w:bottom w:val="single" w:sz="4" w:space="0" w:color="BFBFBF" w:themeColor="background1" w:themeShade="BF"/>
            </w:tcBorders>
          </w:tcPr>
          <w:p w14:paraId="157C5614" w14:textId="77777777" w:rsidR="00991CAB" w:rsidRPr="003D1BBE" w:rsidRDefault="00991CAB" w:rsidP="00991CAB">
            <w:pPr>
              <w:pStyle w:val="TableParagraph"/>
              <w:spacing w:before="50" w:after="50"/>
              <w:ind w:left="-42" w:right="152" w:firstLine="99"/>
              <w:jc w:val="right"/>
              <w:rPr>
                <w:rFonts w:ascii="Segoe UI" w:hAnsi="Segoe UI" w:cs="Segoe UI"/>
                <w:b/>
                <w:bCs/>
                <w:w w:val="110"/>
                <w:sz w:val="16"/>
                <w:szCs w:val="16"/>
              </w:rPr>
            </w:pPr>
            <w:r w:rsidRPr="003D1BBE">
              <w:rPr>
                <w:rFonts w:ascii="Segoe UI" w:hAnsi="Segoe UI" w:cs="Segoe UI"/>
                <w:b/>
                <w:bCs/>
                <w:w w:val="110"/>
                <w:sz w:val="16"/>
                <w:szCs w:val="16"/>
              </w:rPr>
              <w:t>–</w:t>
            </w:r>
          </w:p>
        </w:tc>
      </w:tr>
    </w:tbl>
    <w:p w14:paraId="33E85418" w14:textId="77777777" w:rsidR="00991CAB" w:rsidRDefault="00991CAB" w:rsidP="00991CAB">
      <w:pPr>
        <w:pStyle w:val="Note"/>
      </w:pPr>
      <w:r>
        <w:t>The accompanying notes form part of these financial statements.</w:t>
      </w:r>
    </w:p>
    <w:p w14:paraId="08479B16" w14:textId="72EEED44" w:rsidR="00991CAB" w:rsidRPr="00991CAB" w:rsidRDefault="00991CAB" w:rsidP="00991CAB">
      <w:pPr>
        <w:pStyle w:val="Note"/>
      </w:pPr>
      <w:r>
        <w:t>For a full understanding of the Crown’s financial position and the results of its operations for the year, refer to the consolidated Financial Statement of the Government for the year ended 30 June 2023.</w:t>
      </w:r>
    </w:p>
    <w:p w14:paraId="55116BDC" w14:textId="77777777" w:rsidR="00991CAB" w:rsidRDefault="00991CAB" w:rsidP="00991CAB"/>
    <w:p w14:paraId="1B3905D3" w14:textId="53112DA8" w:rsidR="00360374" w:rsidRDefault="00991CAB" w:rsidP="00991CAB">
      <w:r w:rsidRPr="00991CAB">
        <w:t xml:space="preserve">For the 2021/22 financial year, the capital commitments were for the hospital rebuild projects. In the 2022/23 financial year, the Ministry no longer had any capital commitments as these projects were transferred to </w:t>
      </w:r>
      <w:proofErr w:type="spellStart"/>
      <w:r w:rsidRPr="00991CAB">
        <w:t>Te</w:t>
      </w:r>
      <w:proofErr w:type="spellEnd"/>
      <w:r w:rsidRPr="00991CAB">
        <w:t xml:space="preserve"> </w:t>
      </w:r>
      <w:proofErr w:type="spellStart"/>
      <w:r w:rsidRPr="00991CAB">
        <w:t>Whatu</w:t>
      </w:r>
      <w:proofErr w:type="spellEnd"/>
      <w:r w:rsidRPr="00991CAB">
        <w:t xml:space="preserve"> Ora.</w:t>
      </w:r>
    </w:p>
    <w:p w14:paraId="2ADBE5F0" w14:textId="77777777" w:rsidR="00991CAB" w:rsidRDefault="00991CAB" w:rsidP="00991CAB">
      <w:pPr>
        <w:pStyle w:val="Heading3"/>
      </w:pPr>
      <w:r>
        <w:t xml:space="preserve">Schedule of non-departmental contingent liabilities and contingent assets as </w:t>
      </w:r>
      <w:proofErr w:type="gramStart"/>
      <w:r>
        <w:t>at</w:t>
      </w:r>
      <w:proofErr w:type="gramEnd"/>
      <w:r>
        <w:t xml:space="preserve"> 30 June 2023</w:t>
      </w:r>
    </w:p>
    <w:p w14:paraId="6C0A63D2" w14:textId="77777777" w:rsidR="00360374" w:rsidRDefault="00991CAB" w:rsidP="00991CAB">
      <w:pPr>
        <w:pStyle w:val="Heading5"/>
      </w:pPr>
      <w:r>
        <w:t>Contingent liabilities</w:t>
      </w:r>
    </w:p>
    <w:tbl>
      <w:tblPr>
        <w:tblW w:w="8226" w:type="dxa"/>
        <w:tblLayout w:type="fixed"/>
        <w:tblCellMar>
          <w:left w:w="0" w:type="dxa"/>
          <w:right w:w="0" w:type="dxa"/>
        </w:tblCellMar>
        <w:tblLook w:val="01E0" w:firstRow="1" w:lastRow="1" w:firstColumn="1" w:lastColumn="1" w:noHBand="0" w:noVBand="0"/>
      </w:tblPr>
      <w:tblGrid>
        <w:gridCol w:w="1275"/>
        <w:gridCol w:w="4254"/>
        <w:gridCol w:w="2697"/>
      </w:tblGrid>
      <w:tr w:rsidR="00991CAB" w:rsidRPr="00991CAB" w14:paraId="14E04CF5" w14:textId="77777777" w:rsidTr="00991CAB">
        <w:trPr>
          <w:trHeight w:val="784"/>
        </w:trPr>
        <w:tc>
          <w:tcPr>
            <w:tcW w:w="1275" w:type="dxa"/>
            <w:shd w:val="clear" w:color="auto" w:fill="D9D9D9" w:themeFill="background1" w:themeFillShade="D9"/>
          </w:tcPr>
          <w:p w14:paraId="015F8F11" w14:textId="77777777" w:rsidR="00991CAB" w:rsidRDefault="00991CAB" w:rsidP="00991CAB">
            <w:pPr>
              <w:pStyle w:val="TableParagraph"/>
              <w:spacing w:before="50" w:after="50"/>
              <w:ind w:left="-42" w:right="170" w:firstLine="99"/>
              <w:jc w:val="right"/>
              <w:rPr>
                <w:rFonts w:ascii="Segoe UI" w:hAnsi="Segoe UI" w:cs="Segoe UI"/>
                <w:b/>
                <w:bCs/>
                <w:sz w:val="16"/>
                <w:szCs w:val="16"/>
              </w:rPr>
            </w:pPr>
            <w:r w:rsidRPr="00991CAB">
              <w:rPr>
                <w:rFonts w:ascii="Segoe UI" w:hAnsi="Segoe UI" w:cs="Segoe UI"/>
                <w:b/>
                <w:bCs/>
                <w:sz w:val="16"/>
                <w:szCs w:val="16"/>
              </w:rPr>
              <w:t xml:space="preserve">Actual </w:t>
            </w:r>
          </w:p>
          <w:p w14:paraId="505A21A2" w14:textId="79670CB6" w:rsidR="00991CAB" w:rsidRPr="00991CAB" w:rsidRDefault="00991CAB" w:rsidP="00991CAB">
            <w:pPr>
              <w:pStyle w:val="TableParagraph"/>
              <w:spacing w:before="50" w:after="50"/>
              <w:ind w:left="-42" w:right="170" w:firstLine="99"/>
              <w:jc w:val="right"/>
              <w:rPr>
                <w:rFonts w:ascii="Segoe UI" w:hAnsi="Segoe UI" w:cs="Segoe UI"/>
                <w:b/>
                <w:bCs/>
                <w:sz w:val="16"/>
                <w:szCs w:val="16"/>
              </w:rPr>
            </w:pPr>
            <w:r w:rsidRPr="00991CAB">
              <w:rPr>
                <w:rFonts w:ascii="Segoe UI" w:hAnsi="Segoe UI" w:cs="Segoe UI"/>
                <w:b/>
                <w:bCs/>
                <w:sz w:val="16"/>
                <w:szCs w:val="16"/>
              </w:rPr>
              <w:t>2022</w:t>
            </w:r>
          </w:p>
          <w:p w14:paraId="2CC9130D" w14:textId="77777777" w:rsidR="00991CAB" w:rsidRPr="00991CAB" w:rsidRDefault="00991CAB" w:rsidP="00991CAB">
            <w:pPr>
              <w:pStyle w:val="TableParagraph"/>
              <w:spacing w:before="50" w:after="50"/>
              <w:ind w:left="-42" w:right="170" w:firstLine="99"/>
              <w:jc w:val="right"/>
              <w:rPr>
                <w:rFonts w:ascii="Segoe UI" w:hAnsi="Segoe UI" w:cs="Segoe UI"/>
                <w:b/>
                <w:bCs/>
                <w:sz w:val="16"/>
                <w:szCs w:val="16"/>
              </w:rPr>
            </w:pPr>
            <w:r w:rsidRPr="00991CAB">
              <w:rPr>
                <w:rFonts w:ascii="Segoe UI" w:hAnsi="Segoe UI" w:cs="Segoe UI"/>
                <w:b/>
                <w:bCs/>
                <w:sz w:val="16"/>
                <w:szCs w:val="16"/>
              </w:rPr>
              <w:t>$000</w:t>
            </w:r>
          </w:p>
        </w:tc>
        <w:tc>
          <w:tcPr>
            <w:tcW w:w="4254" w:type="dxa"/>
            <w:shd w:val="clear" w:color="auto" w:fill="D9D9D9" w:themeFill="background1" w:themeFillShade="D9"/>
          </w:tcPr>
          <w:p w14:paraId="38ECB356" w14:textId="77777777" w:rsidR="00991CAB" w:rsidRPr="00991CAB" w:rsidRDefault="00991CAB" w:rsidP="00991CAB">
            <w:pPr>
              <w:pStyle w:val="TableParagraph"/>
              <w:rPr>
                <w:rFonts w:ascii="Times New Roman"/>
                <w:b/>
                <w:bCs/>
                <w:sz w:val="18"/>
              </w:rPr>
            </w:pPr>
          </w:p>
        </w:tc>
        <w:tc>
          <w:tcPr>
            <w:tcW w:w="2697" w:type="dxa"/>
            <w:shd w:val="clear" w:color="auto" w:fill="D9D9D9" w:themeFill="background1" w:themeFillShade="D9"/>
          </w:tcPr>
          <w:p w14:paraId="0544FB1A" w14:textId="77777777" w:rsidR="00991CAB" w:rsidRDefault="00991CAB" w:rsidP="00991CAB">
            <w:pPr>
              <w:pStyle w:val="TableParagraph"/>
              <w:spacing w:before="50" w:after="50"/>
              <w:ind w:left="-42" w:right="152" w:firstLine="99"/>
              <w:jc w:val="right"/>
              <w:rPr>
                <w:rFonts w:ascii="Segoe UI" w:hAnsi="Segoe UI" w:cs="Segoe UI"/>
                <w:b/>
                <w:bCs/>
                <w:w w:val="110"/>
                <w:sz w:val="16"/>
                <w:szCs w:val="16"/>
              </w:rPr>
            </w:pPr>
            <w:r w:rsidRPr="00991CAB">
              <w:rPr>
                <w:rFonts w:ascii="Segoe UI" w:hAnsi="Segoe UI" w:cs="Segoe UI"/>
                <w:b/>
                <w:bCs/>
                <w:w w:val="110"/>
                <w:sz w:val="16"/>
                <w:szCs w:val="16"/>
              </w:rPr>
              <w:t xml:space="preserve">Actual </w:t>
            </w:r>
          </w:p>
          <w:p w14:paraId="6BA8CD5F" w14:textId="4A0036D9" w:rsidR="00991CAB" w:rsidRPr="00991CAB" w:rsidRDefault="00991CAB" w:rsidP="00991CAB">
            <w:pPr>
              <w:pStyle w:val="TableParagraph"/>
              <w:spacing w:before="50" w:after="50"/>
              <w:ind w:left="-42" w:right="152" w:firstLine="99"/>
              <w:jc w:val="right"/>
              <w:rPr>
                <w:rFonts w:ascii="Segoe UI" w:hAnsi="Segoe UI" w:cs="Segoe UI"/>
                <w:b/>
                <w:bCs/>
                <w:w w:val="110"/>
                <w:sz w:val="16"/>
                <w:szCs w:val="16"/>
              </w:rPr>
            </w:pPr>
            <w:r w:rsidRPr="00991CAB">
              <w:rPr>
                <w:rFonts w:ascii="Segoe UI" w:hAnsi="Segoe UI" w:cs="Segoe UI"/>
                <w:b/>
                <w:bCs/>
                <w:w w:val="110"/>
                <w:sz w:val="16"/>
                <w:szCs w:val="16"/>
              </w:rPr>
              <w:t>2023</w:t>
            </w:r>
          </w:p>
          <w:p w14:paraId="45DB9B44" w14:textId="77777777" w:rsidR="00991CAB" w:rsidRPr="00991CAB" w:rsidRDefault="00991CAB" w:rsidP="00991CAB">
            <w:pPr>
              <w:pStyle w:val="TableParagraph"/>
              <w:spacing w:before="50" w:after="50"/>
              <w:ind w:left="-42" w:right="152" w:firstLine="99"/>
              <w:jc w:val="right"/>
              <w:rPr>
                <w:rFonts w:ascii="Segoe UI" w:hAnsi="Segoe UI" w:cs="Segoe UI"/>
                <w:b/>
                <w:bCs/>
                <w:w w:val="110"/>
                <w:sz w:val="16"/>
                <w:szCs w:val="16"/>
              </w:rPr>
            </w:pPr>
            <w:r w:rsidRPr="00991CAB">
              <w:rPr>
                <w:rFonts w:ascii="Segoe UI" w:hAnsi="Segoe UI" w:cs="Segoe UI"/>
                <w:b/>
                <w:bCs/>
                <w:w w:val="110"/>
                <w:sz w:val="16"/>
                <w:szCs w:val="16"/>
              </w:rPr>
              <w:t>$000</w:t>
            </w:r>
          </w:p>
        </w:tc>
      </w:tr>
      <w:tr w:rsidR="00991CAB" w14:paraId="14D9E010" w14:textId="77777777" w:rsidTr="00991CAB">
        <w:trPr>
          <w:trHeight w:val="344"/>
        </w:trPr>
        <w:tc>
          <w:tcPr>
            <w:tcW w:w="1275" w:type="dxa"/>
            <w:tcBorders>
              <w:bottom w:val="single" w:sz="4" w:space="0" w:color="BFBFBF" w:themeColor="background1" w:themeShade="BF"/>
            </w:tcBorders>
          </w:tcPr>
          <w:p w14:paraId="7BF510E4" w14:textId="77777777" w:rsidR="00991CAB" w:rsidRPr="00991CAB" w:rsidRDefault="00991CAB" w:rsidP="00991CAB">
            <w:pPr>
              <w:pStyle w:val="TableParagraph"/>
              <w:spacing w:before="50" w:after="50"/>
              <w:ind w:left="-42" w:right="170" w:firstLine="99"/>
              <w:jc w:val="right"/>
              <w:rPr>
                <w:rFonts w:ascii="Segoe UI" w:hAnsi="Segoe UI" w:cs="Segoe UI"/>
                <w:sz w:val="16"/>
                <w:szCs w:val="16"/>
              </w:rPr>
            </w:pPr>
            <w:r w:rsidRPr="00991CAB">
              <w:rPr>
                <w:rFonts w:ascii="Segoe UI" w:hAnsi="Segoe UI" w:cs="Segoe UI"/>
                <w:sz w:val="16"/>
                <w:szCs w:val="16"/>
              </w:rPr>
              <w:t>1,000</w:t>
            </w:r>
          </w:p>
        </w:tc>
        <w:tc>
          <w:tcPr>
            <w:tcW w:w="4254" w:type="dxa"/>
            <w:tcBorders>
              <w:bottom w:val="single" w:sz="4" w:space="0" w:color="BFBFBF" w:themeColor="background1" w:themeShade="BF"/>
            </w:tcBorders>
          </w:tcPr>
          <w:p w14:paraId="0395FC62" w14:textId="77777777" w:rsidR="00991CAB" w:rsidRPr="00991CAB" w:rsidRDefault="00991CAB" w:rsidP="00991CAB">
            <w:pPr>
              <w:pStyle w:val="TableParagraph"/>
              <w:spacing w:before="50" w:after="50"/>
              <w:ind w:left="66" w:hanging="5"/>
              <w:rPr>
                <w:rFonts w:ascii="Segoe UI" w:hAnsi="Segoe UI" w:cs="Segoe UI"/>
                <w:w w:val="105"/>
                <w:sz w:val="16"/>
                <w:szCs w:val="16"/>
              </w:rPr>
            </w:pPr>
            <w:r w:rsidRPr="00991CAB">
              <w:rPr>
                <w:rFonts w:ascii="Segoe UI" w:hAnsi="Segoe UI" w:cs="Segoe UI"/>
                <w:w w:val="105"/>
                <w:sz w:val="16"/>
                <w:szCs w:val="16"/>
              </w:rPr>
              <w:t>Legal proceedings and disputes</w:t>
            </w:r>
          </w:p>
        </w:tc>
        <w:tc>
          <w:tcPr>
            <w:tcW w:w="2697" w:type="dxa"/>
            <w:tcBorders>
              <w:bottom w:val="single" w:sz="4" w:space="0" w:color="BFBFBF" w:themeColor="background1" w:themeShade="BF"/>
            </w:tcBorders>
          </w:tcPr>
          <w:p w14:paraId="2BFFF154" w14:textId="77777777" w:rsidR="00991CAB" w:rsidRPr="00991CAB" w:rsidRDefault="00991CAB" w:rsidP="00991CAB">
            <w:pPr>
              <w:pStyle w:val="TableParagraph"/>
              <w:spacing w:before="50" w:after="50"/>
              <w:ind w:left="-42" w:right="152" w:firstLine="99"/>
              <w:jc w:val="right"/>
              <w:rPr>
                <w:rFonts w:ascii="Segoe UI" w:hAnsi="Segoe UI" w:cs="Segoe UI"/>
                <w:w w:val="110"/>
                <w:sz w:val="16"/>
                <w:szCs w:val="16"/>
              </w:rPr>
            </w:pPr>
            <w:r w:rsidRPr="00991CAB">
              <w:rPr>
                <w:rFonts w:ascii="Segoe UI" w:hAnsi="Segoe UI" w:cs="Segoe UI"/>
                <w:w w:val="110"/>
                <w:sz w:val="16"/>
                <w:szCs w:val="16"/>
              </w:rPr>
              <w:t>3,610</w:t>
            </w:r>
          </w:p>
        </w:tc>
      </w:tr>
      <w:tr w:rsidR="00991CAB" w:rsidRPr="00991CAB" w14:paraId="1C72D1B7" w14:textId="77777777" w:rsidTr="00991CAB">
        <w:trPr>
          <w:trHeight w:val="344"/>
        </w:trPr>
        <w:tc>
          <w:tcPr>
            <w:tcW w:w="1275" w:type="dxa"/>
            <w:tcBorders>
              <w:top w:val="single" w:sz="4" w:space="0" w:color="BFBFBF" w:themeColor="background1" w:themeShade="BF"/>
              <w:bottom w:val="single" w:sz="4" w:space="0" w:color="BFBFBF" w:themeColor="background1" w:themeShade="BF"/>
            </w:tcBorders>
          </w:tcPr>
          <w:p w14:paraId="0575704D" w14:textId="77777777" w:rsidR="00991CAB" w:rsidRPr="00991CAB" w:rsidRDefault="00991CAB" w:rsidP="00991CAB">
            <w:pPr>
              <w:pStyle w:val="TableParagraph"/>
              <w:spacing w:before="50" w:after="50"/>
              <w:ind w:left="-42" w:right="170" w:firstLine="99"/>
              <w:jc w:val="right"/>
              <w:rPr>
                <w:rFonts w:ascii="Segoe UI" w:hAnsi="Segoe UI" w:cs="Segoe UI"/>
                <w:b/>
                <w:bCs/>
                <w:sz w:val="16"/>
                <w:szCs w:val="16"/>
              </w:rPr>
            </w:pPr>
            <w:r w:rsidRPr="00991CAB">
              <w:rPr>
                <w:rFonts w:ascii="Segoe UI" w:hAnsi="Segoe UI" w:cs="Segoe UI"/>
                <w:b/>
                <w:bCs/>
                <w:sz w:val="16"/>
                <w:szCs w:val="16"/>
              </w:rPr>
              <w:t>1,000</w:t>
            </w:r>
          </w:p>
        </w:tc>
        <w:tc>
          <w:tcPr>
            <w:tcW w:w="4254" w:type="dxa"/>
            <w:tcBorders>
              <w:top w:val="single" w:sz="4" w:space="0" w:color="BFBFBF" w:themeColor="background1" w:themeShade="BF"/>
              <w:bottom w:val="single" w:sz="4" w:space="0" w:color="BFBFBF" w:themeColor="background1" w:themeShade="BF"/>
            </w:tcBorders>
          </w:tcPr>
          <w:p w14:paraId="0561ED14" w14:textId="77777777" w:rsidR="00991CAB" w:rsidRPr="00991CAB" w:rsidRDefault="00991CAB" w:rsidP="00991CAB">
            <w:pPr>
              <w:pStyle w:val="TableParagraph"/>
              <w:spacing w:before="50" w:after="50"/>
              <w:ind w:left="66" w:hanging="5"/>
              <w:rPr>
                <w:rFonts w:ascii="Segoe UI" w:hAnsi="Segoe UI" w:cs="Segoe UI"/>
                <w:b/>
                <w:bCs/>
                <w:w w:val="105"/>
                <w:sz w:val="16"/>
                <w:szCs w:val="16"/>
              </w:rPr>
            </w:pPr>
            <w:r w:rsidRPr="00991CAB">
              <w:rPr>
                <w:rFonts w:ascii="Segoe UI" w:hAnsi="Segoe UI" w:cs="Segoe UI"/>
                <w:b/>
                <w:bCs/>
                <w:w w:val="105"/>
                <w:sz w:val="16"/>
                <w:szCs w:val="16"/>
              </w:rPr>
              <w:t>Total contingent liabilities</w:t>
            </w:r>
          </w:p>
        </w:tc>
        <w:tc>
          <w:tcPr>
            <w:tcW w:w="2697" w:type="dxa"/>
            <w:tcBorders>
              <w:top w:val="single" w:sz="4" w:space="0" w:color="BFBFBF" w:themeColor="background1" w:themeShade="BF"/>
              <w:bottom w:val="single" w:sz="4" w:space="0" w:color="BFBFBF" w:themeColor="background1" w:themeShade="BF"/>
            </w:tcBorders>
          </w:tcPr>
          <w:p w14:paraId="18D0C719" w14:textId="77777777" w:rsidR="00991CAB" w:rsidRPr="00991CAB" w:rsidRDefault="00991CAB" w:rsidP="00991CAB">
            <w:pPr>
              <w:pStyle w:val="TableParagraph"/>
              <w:spacing w:before="50" w:after="50"/>
              <w:ind w:left="-42" w:right="152" w:firstLine="99"/>
              <w:jc w:val="right"/>
              <w:rPr>
                <w:rFonts w:ascii="Segoe UI" w:hAnsi="Segoe UI" w:cs="Segoe UI"/>
                <w:b/>
                <w:bCs/>
                <w:w w:val="110"/>
                <w:sz w:val="16"/>
                <w:szCs w:val="16"/>
              </w:rPr>
            </w:pPr>
            <w:r w:rsidRPr="00991CAB">
              <w:rPr>
                <w:rFonts w:ascii="Segoe UI" w:hAnsi="Segoe UI" w:cs="Segoe UI"/>
                <w:b/>
                <w:bCs/>
                <w:w w:val="110"/>
                <w:sz w:val="16"/>
                <w:szCs w:val="16"/>
              </w:rPr>
              <w:t>3,610</w:t>
            </w:r>
          </w:p>
        </w:tc>
      </w:tr>
    </w:tbl>
    <w:p w14:paraId="1AE97367" w14:textId="77777777" w:rsidR="00991CAB" w:rsidRDefault="00991CAB" w:rsidP="00991CAB">
      <w:pPr>
        <w:pStyle w:val="Note"/>
      </w:pPr>
      <w:r>
        <w:t>The accompanying notes form part of these financial statements.</w:t>
      </w:r>
    </w:p>
    <w:p w14:paraId="08FCE7CD" w14:textId="77777777" w:rsidR="00991CAB" w:rsidRPr="00991CAB" w:rsidRDefault="00991CAB" w:rsidP="00991CAB">
      <w:pPr>
        <w:pStyle w:val="Note"/>
      </w:pPr>
      <w:r>
        <w:t>For a full understanding of the Crown’s financial position and the results of its operations for the year, refer to the consolidated Financial Statement of the Government for the year ended 30 June 2023.</w:t>
      </w:r>
    </w:p>
    <w:p w14:paraId="16311749" w14:textId="77777777" w:rsidR="00991CAB" w:rsidRDefault="00991CAB" w:rsidP="00991CAB">
      <w:pPr>
        <w:pStyle w:val="Heading5"/>
      </w:pPr>
      <w:r>
        <w:t>Legal proceedings and disputes</w:t>
      </w:r>
    </w:p>
    <w:p w14:paraId="745717B8" w14:textId="77777777" w:rsidR="00991CAB" w:rsidRDefault="00991CAB" w:rsidP="00991CAB">
      <w:r>
        <w:t>Legal claims against the Crown are mainly seeking recompense in relation to perceived issues regarding treatment and care, and the Crown is in the process of defending these claims.</w:t>
      </w:r>
    </w:p>
    <w:p w14:paraId="4C35E3A1" w14:textId="77777777" w:rsidR="00991CAB" w:rsidRPr="00991CAB" w:rsidRDefault="00991CAB" w:rsidP="00991CAB">
      <w:pPr>
        <w:spacing w:before="240" w:after="120"/>
        <w:rPr>
          <w:b/>
          <w:bCs/>
        </w:rPr>
      </w:pPr>
      <w:r w:rsidRPr="00991CAB">
        <w:rPr>
          <w:b/>
          <w:bCs/>
        </w:rPr>
        <w:t>New Zealand College of Midwives class action vs Ministry of Health</w:t>
      </w:r>
    </w:p>
    <w:p w14:paraId="4A6A8602" w14:textId="77777777" w:rsidR="00991CAB" w:rsidRDefault="00991CAB" w:rsidP="00991CAB">
      <w:r>
        <w:t>In August 2022, the New Zealand College of Midwives filed class action proceeding against the Ministry of Health on behalf of self-employed midwives’ contractual issues. At this stage it is too early to quantify any possible liability.</w:t>
      </w:r>
    </w:p>
    <w:p w14:paraId="083DADBD" w14:textId="77777777" w:rsidR="00991CAB" w:rsidRDefault="00991CAB" w:rsidP="00991CAB">
      <w:pPr>
        <w:spacing w:before="240" w:after="120"/>
        <w:rPr>
          <w:b/>
          <w:bCs/>
        </w:rPr>
      </w:pPr>
    </w:p>
    <w:p w14:paraId="73A3D17E" w14:textId="69554B7B" w:rsidR="00991CAB" w:rsidRPr="00991CAB" w:rsidRDefault="00991CAB" w:rsidP="00991CAB">
      <w:pPr>
        <w:spacing w:before="240" w:after="120"/>
        <w:rPr>
          <w:b/>
          <w:bCs/>
        </w:rPr>
      </w:pPr>
      <w:r w:rsidRPr="00991CAB">
        <w:rPr>
          <w:b/>
          <w:bCs/>
        </w:rPr>
        <w:lastRenderedPageBreak/>
        <w:t>Stent and Brill vs Minister for Covid-19 Response</w:t>
      </w:r>
    </w:p>
    <w:p w14:paraId="6EA8B5A6" w14:textId="77777777" w:rsidR="00991CAB" w:rsidRDefault="00991CAB" w:rsidP="00991CAB">
      <w:r>
        <w:t>In December 2022, Stent and Brill filed a claim against the Ministry and the Minister for COVID-19 Response in relation to the COVID-19 restrictions in July 2021. At this stage it is too early to quantify any possible liability.</w:t>
      </w:r>
    </w:p>
    <w:p w14:paraId="594D8A47" w14:textId="77777777" w:rsidR="00991CAB" w:rsidRPr="00991CAB" w:rsidRDefault="00991CAB" w:rsidP="00991CAB">
      <w:pPr>
        <w:spacing w:before="240" w:after="120"/>
        <w:rPr>
          <w:b/>
          <w:bCs/>
        </w:rPr>
      </w:pPr>
      <w:proofErr w:type="spellStart"/>
      <w:r w:rsidRPr="00991CAB">
        <w:rPr>
          <w:b/>
          <w:bCs/>
        </w:rPr>
        <w:t>Sait</w:t>
      </w:r>
      <w:proofErr w:type="spellEnd"/>
      <w:r w:rsidRPr="00991CAB">
        <w:rPr>
          <w:b/>
          <w:bCs/>
        </w:rPr>
        <w:t xml:space="preserve"> vs Attorney General and others</w:t>
      </w:r>
    </w:p>
    <w:p w14:paraId="0EBEB211" w14:textId="77777777" w:rsidR="00991CAB" w:rsidRDefault="00991CAB" w:rsidP="00991CAB">
      <w:r>
        <w:t>The claim was filed for unlawful detention and Bill of Rights Act compensation. At this stage it is too early to quantify any possible liability.</w:t>
      </w:r>
    </w:p>
    <w:p w14:paraId="44C1FBB6" w14:textId="77777777" w:rsidR="00991CAB" w:rsidRDefault="00991CAB" w:rsidP="00991CAB">
      <w:pPr>
        <w:pStyle w:val="Heading5"/>
      </w:pPr>
      <w:r>
        <w:t>Contingent assets</w:t>
      </w:r>
    </w:p>
    <w:p w14:paraId="4D564BF5" w14:textId="60E23E2C" w:rsidR="00991CAB" w:rsidRDefault="00991CAB" w:rsidP="00991CAB">
      <w:r>
        <w:t>The Ministry had no contingent assets held on behalf of the Crown as the balance date (2022: $nil).</w:t>
      </w:r>
    </w:p>
    <w:p w14:paraId="464CB9E8" w14:textId="77777777" w:rsidR="00991CAB" w:rsidRDefault="00991CAB" w:rsidP="00991CAB">
      <w:pPr>
        <w:pStyle w:val="Heading3"/>
      </w:pPr>
      <w:r>
        <w:t>Problem Gambling Revenue Report for the year ended 30 June 2023</w:t>
      </w:r>
    </w:p>
    <w:p w14:paraId="4EDED343" w14:textId="77777777" w:rsidR="00991CAB" w:rsidRDefault="00991CAB" w:rsidP="00991CAB">
      <w:r>
        <w:t xml:space="preserve">In accordance with the Gambling Act 2003, the Ministry receives an appropriation for problem gambling that over time is intended to be fully funded from the levies collected from the industry by Inland Revenue. These services are mainly delivered by </w:t>
      </w:r>
      <w:proofErr w:type="spellStart"/>
      <w:r>
        <w:t>Te</w:t>
      </w:r>
      <w:proofErr w:type="spellEnd"/>
      <w:r>
        <w:t xml:space="preserve"> </w:t>
      </w:r>
      <w:proofErr w:type="spellStart"/>
      <w:r>
        <w:t>Whatu</w:t>
      </w:r>
      <w:proofErr w:type="spellEnd"/>
      <w:r>
        <w:t xml:space="preserve"> Ora and </w:t>
      </w:r>
      <w:proofErr w:type="spellStart"/>
      <w:r>
        <w:t>Te</w:t>
      </w:r>
      <w:proofErr w:type="spellEnd"/>
      <w:r>
        <w:t xml:space="preserve"> Aka </w:t>
      </w:r>
      <w:proofErr w:type="spellStart"/>
      <w:r>
        <w:t>Whai</w:t>
      </w:r>
      <w:proofErr w:type="spellEnd"/>
      <w:r>
        <w:t xml:space="preserve"> Ora. The following report shows the revenue collected to date and actual expenditure.</w:t>
      </w:r>
    </w:p>
    <w:p w14:paraId="34BAAC97" w14:textId="77777777" w:rsidR="00991CAB" w:rsidRDefault="00991CAB" w:rsidP="00991CAB"/>
    <w:tbl>
      <w:tblPr>
        <w:tblW w:w="8158" w:type="dxa"/>
        <w:tblLayout w:type="fixed"/>
        <w:tblCellMar>
          <w:left w:w="0" w:type="dxa"/>
          <w:right w:w="0" w:type="dxa"/>
        </w:tblCellMar>
        <w:tblLook w:val="01E0" w:firstRow="1" w:lastRow="1" w:firstColumn="1" w:lastColumn="1" w:noHBand="0" w:noVBand="0"/>
      </w:tblPr>
      <w:tblGrid>
        <w:gridCol w:w="1247"/>
        <w:gridCol w:w="3715"/>
        <w:gridCol w:w="3196"/>
      </w:tblGrid>
      <w:tr w:rsidR="00991CAB" w:rsidRPr="00991CAB" w14:paraId="04AFAE4D" w14:textId="77777777" w:rsidTr="00991CAB">
        <w:trPr>
          <w:trHeight w:val="784"/>
        </w:trPr>
        <w:tc>
          <w:tcPr>
            <w:tcW w:w="1247" w:type="dxa"/>
            <w:shd w:val="clear" w:color="auto" w:fill="D9D9D9" w:themeFill="background1" w:themeFillShade="D9"/>
          </w:tcPr>
          <w:p w14:paraId="7BB2C3AA" w14:textId="77777777" w:rsidR="006E7C29" w:rsidRDefault="00991CAB" w:rsidP="00991CAB">
            <w:pPr>
              <w:pStyle w:val="TableParagraph"/>
              <w:spacing w:before="50" w:after="50"/>
              <w:ind w:left="-42" w:right="170" w:firstLine="99"/>
              <w:jc w:val="right"/>
              <w:rPr>
                <w:rFonts w:ascii="Segoe UI" w:hAnsi="Segoe UI" w:cs="Segoe UI"/>
                <w:b/>
                <w:bCs/>
                <w:sz w:val="16"/>
                <w:szCs w:val="16"/>
              </w:rPr>
            </w:pPr>
            <w:r w:rsidRPr="00991CAB">
              <w:rPr>
                <w:rFonts w:ascii="Segoe UI" w:hAnsi="Segoe UI" w:cs="Segoe UI"/>
                <w:b/>
                <w:bCs/>
                <w:sz w:val="16"/>
                <w:szCs w:val="16"/>
              </w:rPr>
              <w:t xml:space="preserve">Actual </w:t>
            </w:r>
          </w:p>
          <w:p w14:paraId="376E18DD" w14:textId="088544F3" w:rsidR="00991CAB" w:rsidRPr="00991CAB" w:rsidRDefault="00991CAB" w:rsidP="00991CAB">
            <w:pPr>
              <w:pStyle w:val="TableParagraph"/>
              <w:spacing w:before="50" w:after="50"/>
              <w:ind w:left="-42" w:right="170" w:firstLine="99"/>
              <w:jc w:val="right"/>
              <w:rPr>
                <w:rFonts w:ascii="Segoe UI" w:hAnsi="Segoe UI" w:cs="Segoe UI"/>
                <w:b/>
                <w:bCs/>
                <w:sz w:val="16"/>
                <w:szCs w:val="16"/>
              </w:rPr>
            </w:pPr>
            <w:r w:rsidRPr="00991CAB">
              <w:rPr>
                <w:rFonts w:ascii="Segoe UI" w:hAnsi="Segoe UI" w:cs="Segoe UI"/>
                <w:b/>
                <w:bCs/>
                <w:sz w:val="16"/>
                <w:szCs w:val="16"/>
              </w:rPr>
              <w:t>2022</w:t>
            </w:r>
          </w:p>
          <w:p w14:paraId="15BCA38A" w14:textId="77777777" w:rsidR="00991CAB" w:rsidRPr="00991CAB" w:rsidRDefault="00991CAB" w:rsidP="00991CAB">
            <w:pPr>
              <w:pStyle w:val="TableParagraph"/>
              <w:spacing w:before="50" w:after="50"/>
              <w:ind w:left="-42" w:right="170" w:firstLine="99"/>
              <w:jc w:val="right"/>
              <w:rPr>
                <w:rFonts w:ascii="Segoe UI" w:hAnsi="Segoe UI" w:cs="Segoe UI"/>
                <w:b/>
                <w:bCs/>
                <w:sz w:val="16"/>
                <w:szCs w:val="16"/>
              </w:rPr>
            </w:pPr>
            <w:r w:rsidRPr="00991CAB">
              <w:rPr>
                <w:rFonts w:ascii="Segoe UI" w:hAnsi="Segoe UI" w:cs="Segoe UI"/>
                <w:b/>
                <w:bCs/>
                <w:sz w:val="16"/>
                <w:szCs w:val="16"/>
              </w:rPr>
              <w:t>$000</w:t>
            </w:r>
          </w:p>
        </w:tc>
        <w:tc>
          <w:tcPr>
            <w:tcW w:w="3715" w:type="dxa"/>
            <w:shd w:val="clear" w:color="auto" w:fill="D9D9D9" w:themeFill="background1" w:themeFillShade="D9"/>
          </w:tcPr>
          <w:p w14:paraId="00DAA307" w14:textId="77777777" w:rsidR="00991CAB" w:rsidRPr="00991CAB" w:rsidRDefault="00991CAB" w:rsidP="00991CAB">
            <w:pPr>
              <w:pStyle w:val="TableParagraph"/>
              <w:rPr>
                <w:rFonts w:ascii="Times New Roman"/>
                <w:b/>
                <w:bCs/>
                <w:sz w:val="18"/>
              </w:rPr>
            </w:pPr>
          </w:p>
        </w:tc>
        <w:tc>
          <w:tcPr>
            <w:tcW w:w="3196" w:type="dxa"/>
            <w:shd w:val="clear" w:color="auto" w:fill="D9D9D9" w:themeFill="background1" w:themeFillShade="D9"/>
          </w:tcPr>
          <w:p w14:paraId="425FF71D" w14:textId="77777777" w:rsidR="006E7C29" w:rsidRDefault="00991CAB" w:rsidP="00991CAB">
            <w:pPr>
              <w:pStyle w:val="TableParagraph"/>
              <w:spacing w:before="50" w:after="50"/>
              <w:ind w:left="-42" w:right="152" w:firstLine="99"/>
              <w:jc w:val="right"/>
              <w:rPr>
                <w:rFonts w:ascii="Segoe UI" w:hAnsi="Segoe UI" w:cs="Segoe UI"/>
                <w:b/>
                <w:bCs/>
                <w:w w:val="110"/>
                <w:sz w:val="16"/>
                <w:szCs w:val="16"/>
              </w:rPr>
            </w:pPr>
            <w:r w:rsidRPr="00991CAB">
              <w:rPr>
                <w:rFonts w:ascii="Segoe UI" w:hAnsi="Segoe UI" w:cs="Segoe UI"/>
                <w:b/>
                <w:bCs/>
                <w:w w:val="110"/>
                <w:sz w:val="16"/>
                <w:szCs w:val="16"/>
              </w:rPr>
              <w:t xml:space="preserve">Actual </w:t>
            </w:r>
          </w:p>
          <w:p w14:paraId="5EACF85E" w14:textId="1409431A" w:rsidR="00991CAB" w:rsidRPr="00991CAB" w:rsidRDefault="00991CAB" w:rsidP="00991CAB">
            <w:pPr>
              <w:pStyle w:val="TableParagraph"/>
              <w:spacing w:before="50" w:after="50"/>
              <w:ind w:left="-42" w:right="152" w:firstLine="99"/>
              <w:jc w:val="right"/>
              <w:rPr>
                <w:rFonts w:ascii="Segoe UI" w:hAnsi="Segoe UI" w:cs="Segoe UI"/>
                <w:b/>
                <w:bCs/>
                <w:w w:val="110"/>
                <w:sz w:val="16"/>
                <w:szCs w:val="16"/>
              </w:rPr>
            </w:pPr>
            <w:r w:rsidRPr="00991CAB">
              <w:rPr>
                <w:rFonts w:ascii="Segoe UI" w:hAnsi="Segoe UI" w:cs="Segoe UI"/>
                <w:b/>
                <w:bCs/>
                <w:w w:val="110"/>
                <w:sz w:val="16"/>
                <w:szCs w:val="16"/>
              </w:rPr>
              <w:t>2023</w:t>
            </w:r>
          </w:p>
          <w:p w14:paraId="2CC10A2A" w14:textId="77777777" w:rsidR="00991CAB" w:rsidRPr="00991CAB" w:rsidRDefault="00991CAB" w:rsidP="00991CAB">
            <w:pPr>
              <w:pStyle w:val="TableParagraph"/>
              <w:spacing w:before="50" w:after="50"/>
              <w:ind w:left="-42" w:right="152" w:firstLine="99"/>
              <w:jc w:val="right"/>
              <w:rPr>
                <w:rFonts w:ascii="Segoe UI" w:hAnsi="Segoe UI" w:cs="Segoe UI"/>
                <w:b/>
                <w:bCs/>
                <w:w w:val="110"/>
                <w:sz w:val="16"/>
                <w:szCs w:val="16"/>
              </w:rPr>
            </w:pPr>
            <w:r w:rsidRPr="00991CAB">
              <w:rPr>
                <w:rFonts w:ascii="Segoe UI" w:hAnsi="Segoe UI" w:cs="Segoe UI"/>
                <w:b/>
                <w:bCs/>
                <w:w w:val="110"/>
                <w:sz w:val="16"/>
                <w:szCs w:val="16"/>
              </w:rPr>
              <w:t>$000</w:t>
            </w:r>
          </w:p>
        </w:tc>
      </w:tr>
      <w:tr w:rsidR="00991CAB" w:rsidRPr="006E7C29" w14:paraId="629A71F8" w14:textId="77777777" w:rsidTr="00991CAB">
        <w:trPr>
          <w:trHeight w:val="354"/>
        </w:trPr>
        <w:tc>
          <w:tcPr>
            <w:tcW w:w="1247" w:type="dxa"/>
          </w:tcPr>
          <w:p w14:paraId="62BE668F" w14:textId="77777777" w:rsidR="00991CAB" w:rsidRPr="006E7C29" w:rsidRDefault="00991CAB" w:rsidP="00991CAB">
            <w:pPr>
              <w:pStyle w:val="TableParagraph"/>
              <w:spacing w:before="50" w:after="50"/>
              <w:ind w:left="-42" w:right="170" w:firstLine="99"/>
              <w:jc w:val="right"/>
              <w:rPr>
                <w:rFonts w:ascii="Segoe UI" w:hAnsi="Segoe UI" w:cs="Segoe UI"/>
                <w:b/>
                <w:bCs/>
                <w:sz w:val="16"/>
                <w:szCs w:val="16"/>
              </w:rPr>
            </w:pPr>
          </w:p>
        </w:tc>
        <w:tc>
          <w:tcPr>
            <w:tcW w:w="3715" w:type="dxa"/>
          </w:tcPr>
          <w:p w14:paraId="3D716AB2" w14:textId="77777777" w:rsidR="00991CAB" w:rsidRPr="006E7C29" w:rsidRDefault="00991CAB" w:rsidP="00991CAB">
            <w:pPr>
              <w:pStyle w:val="TableParagraph"/>
              <w:spacing w:before="50" w:after="50"/>
              <w:ind w:left="66" w:hanging="5"/>
              <w:rPr>
                <w:rFonts w:ascii="Segoe UI" w:hAnsi="Segoe UI" w:cs="Segoe UI"/>
                <w:b/>
                <w:bCs/>
                <w:w w:val="105"/>
                <w:sz w:val="16"/>
                <w:szCs w:val="16"/>
              </w:rPr>
            </w:pPr>
            <w:r w:rsidRPr="006E7C29">
              <w:rPr>
                <w:rFonts w:ascii="Segoe UI" w:hAnsi="Segoe UI" w:cs="Segoe UI"/>
                <w:b/>
                <w:bCs/>
                <w:w w:val="105"/>
                <w:sz w:val="16"/>
                <w:szCs w:val="16"/>
              </w:rPr>
              <w:t>Problem Gambling</w:t>
            </w:r>
          </w:p>
        </w:tc>
        <w:tc>
          <w:tcPr>
            <w:tcW w:w="3196" w:type="dxa"/>
          </w:tcPr>
          <w:p w14:paraId="4316F3F9" w14:textId="77777777" w:rsidR="00991CAB" w:rsidRPr="006E7C29" w:rsidRDefault="00991CAB" w:rsidP="00991CAB">
            <w:pPr>
              <w:pStyle w:val="TableParagraph"/>
              <w:spacing w:before="50" w:after="50"/>
              <w:ind w:left="-42" w:right="152" w:firstLine="99"/>
              <w:jc w:val="right"/>
              <w:rPr>
                <w:rFonts w:ascii="Segoe UI" w:hAnsi="Segoe UI" w:cs="Segoe UI"/>
                <w:b/>
                <w:bCs/>
                <w:w w:val="110"/>
                <w:sz w:val="16"/>
                <w:szCs w:val="16"/>
              </w:rPr>
            </w:pPr>
          </w:p>
        </w:tc>
      </w:tr>
      <w:tr w:rsidR="00991CAB" w14:paraId="6F27F410" w14:textId="77777777" w:rsidTr="00991CAB">
        <w:trPr>
          <w:trHeight w:val="359"/>
        </w:trPr>
        <w:tc>
          <w:tcPr>
            <w:tcW w:w="1247" w:type="dxa"/>
          </w:tcPr>
          <w:p w14:paraId="5A13211E" w14:textId="77777777" w:rsidR="00991CAB" w:rsidRPr="00991CAB" w:rsidRDefault="00991CAB" w:rsidP="00991CAB">
            <w:pPr>
              <w:pStyle w:val="TableParagraph"/>
              <w:spacing w:before="50" w:after="50"/>
              <w:ind w:left="-42" w:right="170" w:firstLine="99"/>
              <w:jc w:val="right"/>
              <w:rPr>
                <w:rFonts w:ascii="Segoe UI" w:hAnsi="Segoe UI" w:cs="Segoe UI"/>
                <w:sz w:val="16"/>
                <w:szCs w:val="16"/>
              </w:rPr>
            </w:pPr>
            <w:r w:rsidRPr="00991CAB">
              <w:rPr>
                <w:rFonts w:ascii="Segoe UI" w:hAnsi="Segoe UI" w:cs="Segoe UI"/>
                <w:sz w:val="16"/>
                <w:szCs w:val="16"/>
              </w:rPr>
              <w:t>4,195</w:t>
            </w:r>
          </w:p>
        </w:tc>
        <w:tc>
          <w:tcPr>
            <w:tcW w:w="3715" w:type="dxa"/>
          </w:tcPr>
          <w:p w14:paraId="2AEA5690" w14:textId="77777777" w:rsidR="00991CAB" w:rsidRPr="00991CAB" w:rsidRDefault="00991CAB" w:rsidP="00991CAB">
            <w:pPr>
              <w:pStyle w:val="TableParagraph"/>
              <w:spacing w:before="50" w:after="50"/>
              <w:ind w:left="66" w:hanging="5"/>
              <w:rPr>
                <w:rFonts w:ascii="Segoe UI" w:hAnsi="Segoe UI" w:cs="Segoe UI"/>
                <w:w w:val="105"/>
                <w:sz w:val="16"/>
                <w:szCs w:val="16"/>
              </w:rPr>
            </w:pPr>
            <w:r w:rsidRPr="00991CAB">
              <w:rPr>
                <w:rFonts w:ascii="Segoe UI" w:hAnsi="Segoe UI" w:cs="Segoe UI"/>
                <w:w w:val="105"/>
                <w:sz w:val="16"/>
                <w:szCs w:val="16"/>
              </w:rPr>
              <w:t xml:space="preserve">Balance as </w:t>
            </w:r>
            <w:proofErr w:type="gramStart"/>
            <w:r w:rsidRPr="00991CAB">
              <w:rPr>
                <w:rFonts w:ascii="Segoe UI" w:hAnsi="Segoe UI" w:cs="Segoe UI"/>
                <w:w w:val="105"/>
                <w:sz w:val="16"/>
                <w:szCs w:val="16"/>
              </w:rPr>
              <w:t>at</w:t>
            </w:r>
            <w:proofErr w:type="gramEnd"/>
            <w:r w:rsidRPr="00991CAB">
              <w:rPr>
                <w:rFonts w:ascii="Segoe UI" w:hAnsi="Segoe UI" w:cs="Segoe UI"/>
                <w:w w:val="105"/>
                <w:sz w:val="16"/>
                <w:szCs w:val="16"/>
              </w:rPr>
              <w:t xml:space="preserve"> 1 July</w:t>
            </w:r>
          </w:p>
        </w:tc>
        <w:tc>
          <w:tcPr>
            <w:tcW w:w="3196" w:type="dxa"/>
          </w:tcPr>
          <w:p w14:paraId="7B07A3E8" w14:textId="77777777" w:rsidR="00991CAB" w:rsidRPr="00991CAB" w:rsidRDefault="00991CAB" w:rsidP="00991CAB">
            <w:pPr>
              <w:pStyle w:val="TableParagraph"/>
              <w:spacing w:before="50" w:after="50"/>
              <w:ind w:left="-42" w:right="152" w:firstLine="99"/>
              <w:jc w:val="right"/>
              <w:rPr>
                <w:rFonts w:ascii="Segoe UI" w:hAnsi="Segoe UI" w:cs="Segoe UI"/>
                <w:w w:val="110"/>
                <w:sz w:val="16"/>
                <w:szCs w:val="16"/>
              </w:rPr>
            </w:pPr>
            <w:r w:rsidRPr="00991CAB">
              <w:rPr>
                <w:rFonts w:ascii="Segoe UI" w:hAnsi="Segoe UI" w:cs="Segoe UI"/>
                <w:w w:val="110"/>
                <w:sz w:val="16"/>
                <w:szCs w:val="16"/>
              </w:rPr>
              <w:t>(1,172)</w:t>
            </w:r>
          </w:p>
        </w:tc>
      </w:tr>
      <w:tr w:rsidR="00991CAB" w14:paraId="21BD832A" w14:textId="77777777" w:rsidTr="00991CAB">
        <w:trPr>
          <w:trHeight w:val="359"/>
        </w:trPr>
        <w:tc>
          <w:tcPr>
            <w:tcW w:w="1247" w:type="dxa"/>
          </w:tcPr>
          <w:p w14:paraId="6ACB0285" w14:textId="77777777" w:rsidR="00991CAB" w:rsidRPr="00991CAB" w:rsidRDefault="00991CAB" w:rsidP="00991CAB">
            <w:pPr>
              <w:pStyle w:val="TableParagraph"/>
              <w:spacing w:before="50" w:after="50"/>
              <w:ind w:left="-42" w:right="170" w:firstLine="99"/>
              <w:jc w:val="right"/>
              <w:rPr>
                <w:rFonts w:ascii="Segoe UI" w:hAnsi="Segoe UI" w:cs="Segoe UI"/>
                <w:sz w:val="16"/>
                <w:szCs w:val="16"/>
              </w:rPr>
            </w:pPr>
            <w:r w:rsidRPr="00991CAB">
              <w:rPr>
                <w:rFonts w:ascii="Segoe UI" w:hAnsi="Segoe UI" w:cs="Segoe UI"/>
                <w:sz w:val="16"/>
                <w:szCs w:val="16"/>
              </w:rPr>
              <w:t>13,248</w:t>
            </w:r>
          </w:p>
        </w:tc>
        <w:tc>
          <w:tcPr>
            <w:tcW w:w="3715" w:type="dxa"/>
          </w:tcPr>
          <w:p w14:paraId="092C9A23" w14:textId="77777777" w:rsidR="00991CAB" w:rsidRPr="00991CAB" w:rsidRDefault="00991CAB" w:rsidP="00991CAB">
            <w:pPr>
              <w:pStyle w:val="TableParagraph"/>
              <w:spacing w:before="50" w:after="50"/>
              <w:ind w:left="66" w:hanging="5"/>
              <w:rPr>
                <w:rFonts w:ascii="Segoe UI" w:hAnsi="Segoe UI" w:cs="Segoe UI"/>
                <w:w w:val="105"/>
                <w:sz w:val="16"/>
                <w:szCs w:val="16"/>
              </w:rPr>
            </w:pPr>
            <w:r w:rsidRPr="00991CAB">
              <w:rPr>
                <w:rFonts w:ascii="Segoe UI" w:hAnsi="Segoe UI" w:cs="Segoe UI"/>
                <w:w w:val="105"/>
                <w:sz w:val="16"/>
                <w:szCs w:val="16"/>
              </w:rPr>
              <w:t>Revenue</w:t>
            </w:r>
          </w:p>
        </w:tc>
        <w:tc>
          <w:tcPr>
            <w:tcW w:w="3196" w:type="dxa"/>
          </w:tcPr>
          <w:p w14:paraId="0F21E0E6" w14:textId="77777777" w:rsidR="00991CAB" w:rsidRPr="00991CAB" w:rsidRDefault="00991CAB" w:rsidP="00991CAB">
            <w:pPr>
              <w:pStyle w:val="TableParagraph"/>
              <w:spacing w:before="50" w:after="50"/>
              <w:ind w:left="-42" w:right="152" w:firstLine="99"/>
              <w:jc w:val="right"/>
              <w:rPr>
                <w:rFonts w:ascii="Segoe UI" w:hAnsi="Segoe UI" w:cs="Segoe UI"/>
                <w:w w:val="110"/>
                <w:sz w:val="16"/>
                <w:szCs w:val="16"/>
              </w:rPr>
            </w:pPr>
            <w:r w:rsidRPr="00991CAB">
              <w:rPr>
                <w:rFonts w:ascii="Segoe UI" w:hAnsi="Segoe UI" w:cs="Segoe UI"/>
                <w:w w:val="110"/>
                <w:sz w:val="16"/>
                <w:szCs w:val="16"/>
              </w:rPr>
              <w:t>22,327</w:t>
            </w:r>
          </w:p>
        </w:tc>
      </w:tr>
      <w:tr w:rsidR="00991CAB" w14:paraId="5C0AB28F" w14:textId="77777777" w:rsidTr="006E7C29">
        <w:trPr>
          <w:trHeight w:val="348"/>
        </w:trPr>
        <w:tc>
          <w:tcPr>
            <w:tcW w:w="1247" w:type="dxa"/>
            <w:tcBorders>
              <w:bottom w:val="single" w:sz="4" w:space="0" w:color="BFBFBF" w:themeColor="background1" w:themeShade="BF"/>
            </w:tcBorders>
          </w:tcPr>
          <w:p w14:paraId="7E5DB127" w14:textId="77777777" w:rsidR="00991CAB" w:rsidRPr="00991CAB" w:rsidRDefault="00991CAB" w:rsidP="00991CAB">
            <w:pPr>
              <w:pStyle w:val="TableParagraph"/>
              <w:spacing w:before="50" w:after="50"/>
              <w:ind w:left="-42" w:right="170" w:firstLine="99"/>
              <w:jc w:val="right"/>
              <w:rPr>
                <w:rFonts w:ascii="Segoe UI" w:hAnsi="Segoe UI" w:cs="Segoe UI"/>
                <w:sz w:val="16"/>
                <w:szCs w:val="16"/>
              </w:rPr>
            </w:pPr>
            <w:r w:rsidRPr="00991CAB">
              <w:rPr>
                <w:rFonts w:ascii="Segoe UI" w:hAnsi="Segoe UI" w:cs="Segoe UI"/>
                <w:sz w:val="16"/>
                <w:szCs w:val="16"/>
              </w:rPr>
              <w:t>(18,615)</w:t>
            </w:r>
          </w:p>
        </w:tc>
        <w:tc>
          <w:tcPr>
            <w:tcW w:w="3715" w:type="dxa"/>
            <w:tcBorders>
              <w:bottom w:val="single" w:sz="4" w:space="0" w:color="BFBFBF" w:themeColor="background1" w:themeShade="BF"/>
            </w:tcBorders>
          </w:tcPr>
          <w:p w14:paraId="6B622FA2" w14:textId="77777777" w:rsidR="00991CAB" w:rsidRPr="00991CAB" w:rsidRDefault="00991CAB" w:rsidP="00991CAB">
            <w:pPr>
              <w:pStyle w:val="TableParagraph"/>
              <w:spacing w:before="50" w:after="50"/>
              <w:ind w:left="66" w:hanging="5"/>
              <w:rPr>
                <w:rFonts w:ascii="Segoe UI" w:hAnsi="Segoe UI" w:cs="Segoe UI"/>
                <w:w w:val="105"/>
                <w:sz w:val="16"/>
                <w:szCs w:val="16"/>
              </w:rPr>
            </w:pPr>
            <w:r w:rsidRPr="00991CAB">
              <w:rPr>
                <w:rFonts w:ascii="Segoe UI" w:hAnsi="Segoe UI" w:cs="Segoe UI"/>
                <w:w w:val="105"/>
                <w:sz w:val="16"/>
                <w:szCs w:val="16"/>
              </w:rPr>
              <w:t>Expenses</w:t>
            </w:r>
          </w:p>
        </w:tc>
        <w:tc>
          <w:tcPr>
            <w:tcW w:w="3196" w:type="dxa"/>
            <w:tcBorders>
              <w:bottom w:val="single" w:sz="4" w:space="0" w:color="BFBFBF" w:themeColor="background1" w:themeShade="BF"/>
            </w:tcBorders>
          </w:tcPr>
          <w:p w14:paraId="30CA4D78" w14:textId="77777777" w:rsidR="00991CAB" w:rsidRPr="00991CAB" w:rsidRDefault="00991CAB" w:rsidP="00991CAB">
            <w:pPr>
              <w:pStyle w:val="TableParagraph"/>
              <w:spacing w:before="50" w:after="50"/>
              <w:ind w:left="-42" w:right="152" w:firstLine="99"/>
              <w:jc w:val="right"/>
              <w:rPr>
                <w:rFonts w:ascii="Segoe UI" w:hAnsi="Segoe UI" w:cs="Segoe UI"/>
                <w:w w:val="110"/>
                <w:sz w:val="16"/>
                <w:szCs w:val="16"/>
              </w:rPr>
            </w:pPr>
            <w:r w:rsidRPr="00991CAB">
              <w:rPr>
                <w:rFonts w:ascii="Segoe UI" w:hAnsi="Segoe UI" w:cs="Segoe UI"/>
                <w:w w:val="110"/>
                <w:sz w:val="16"/>
                <w:szCs w:val="16"/>
              </w:rPr>
              <w:t>(20,689)</w:t>
            </w:r>
          </w:p>
        </w:tc>
      </w:tr>
      <w:tr w:rsidR="00991CAB" w:rsidRPr="006E7C29" w14:paraId="69DC8B0D" w14:textId="77777777" w:rsidTr="006E7C29">
        <w:trPr>
          <w:trHeight w:val="344"/>
        </w:trPr>
        <w:tc>
          <w:tcPr>
            <w:tcW w:w="1247" w:type="dxa"/>
            <w:tcBorders>
              <w:top w:val="single" w:sz="4" w:space="0" w:color="BFBFBF" w:themeColor="background1" w:themeShade="BF"/>
              <w:bottom w:val="single" w:sz="4" w:space="0" w:color="BFBFBF" w:themeColor="background1" w:themeShade="BF"/>
            </w:tcBorders>
          </w:tcPr>
          <w:p w14:paraId="2170FA1C" w14:textId="77777777" w:rsidR="00991CAB" w:rsidRPr="006E7C29" w:rsidRDefault="00991CAB" w:rsidP="00991CAB">
            <w:pPr>
              <w:pStyle w:val="TableParagraph"/>
              <w:spacing w:before="50" w:after="50"/>
              <w:ind w:left="-42" w:right="170" w:firstLine="99"/>
              <w:jc w:val="right"/>
              <w:rPr>
                <w:rFonts w:ascii="Segoe UI" w:hAnsi="Segoe UI" w:cs="Segoe UI"/>
                <w:b/>
                <w:bCs/>
                <w:sz w:val="16"/>
                <w:szCs w:val="16"/>
              </w:rPr>
            </w:pPr>
            <w:r w:rsidRPr="006E7C29">
              <w:rPr>
                <w:rFonts w:ascii="Segoe UI" w:hAnsi="Segoe UI" w:cs="Segoe UI"/>
                <w:b/>
                <w:bCs/>
                <w:sz w:val="16"/>
                <w:szCs w:val="16"/>
              </w:rPr>
              <w:t>(1,172)</w:t>
            </w:r>
          </w:p>
        </w:tc>
        <w:tc>
          <w:tcPr>
            <w:tcW w:w="3715" w:type="dxa"/>
            <w:tcBorders>
              <w:top w:val="single" w:sz="4" w:space="0" w:color="BFBFBF" w:themeColor="background1" w:themeShade="BF"/>
              <w:bottom w:val="single" w:sz="4" w:space="0" w:color="BFBFBF" w:themeColor="background1" w:themeShade="BF"/>
            </w:tcBorders>
          </w:tcPr>
          <w:p w14:paraId="0637B5B4" w14:textId="77777777" w:rsidR="00991CAB" w:rsidRPr="006E7C29" w:rsidRDefault="00991CAB" w:rsidP="00991CAB">
            <w:pPr>
              <w:pStyle w:val="TableParagraph"/>
              <w:spacing w:before="50" w:after="50"/>
              <w:ind w:left="66" w:hanging="5"/>
              <w:rPr>
                <w:rFonts w:ascii="Segoe UI" w:hAnsi="Segoe UI" w:cs="Segoe UI"/>
                <w:b/>
                <w:bCs/>
                <w:w w:val="105"/>
                <w:sz w:val="16"/>
                <w:szCs w:val="16"/>
              </w:rPr>
            </w:pPr>
            <w:r w:rsidRPr="006E7C29">
              <w:rPr>
                <w:rFonts w:ascii="Segoe UI" w:hAnsi="Segoe UI" w:cs="Segoe UI"/>
                <w:b/>
                <w:bCs/>
                <w:w w:val="105"/>
                <w:sz w:val="16"/>
                <w:szCs w:val="16"/>
              </w:rPr>
              <w:t xml:space="preserve">Balance as </w:t>
            </w:r>
            <w:proofErr w:type="gramStart"/>
            <w:r w:rsidRPr="006E7C29">
              <w:rPr>
                <w:rFonts w:ascii="Segoe UI" w:hAnsi="Segoe UI" w:cs="Segoe UI"/>
                <w:b/>
                <w:bCs/>
                <w:w w:val="105"/>
                <w:sz w:val="16"/>
                <w:szCs w:val="16"/>
              </w:rPr>
              <w:t>at</w:t>
            </w:r>
            <w:proofErr w:type="gramEnd"/>
            <w:r w:rsidRPr="006E7C29">
              <w:rPr>
                <w:rFonts w:ascii="Segoe UI" w:hAnsi="Segoe UI" w:cs="Segoe UI"/>
                <w:b/>
                <w:bCs/>
                <w:w w:val="105"/>
                <w:sz w:val="16"/>
                <w:szCs w:val="16"/>
              </w:rPr>
              <w:t xml:space="preserve"> 30 June*</w:t>
            </w:r>
          </w:p>
        </w:tc>
        <w:tc>
          <w:tcPr>
            <w:tcW w:w="3196" w:type="dxa"/>
            <w:tcBorders>
              <w:top w:val="single" w:sz="4" w:space="0" w:color="BFBFBF" w:themeColor="background1" w:themeShade="BF"/>
              <w:bottom w:val="single" w:sz="4" w:space="0" w:color="BFBFBF" w:themeColor="background1" w:themeShade="BF"/>
            </w:tcBorders>
          </w:tcPr>
          <w:p w14:paraId="22427057" w14:textId="77777777" w:rsidR="00991CAB" w:rsidRPr="006E7C29" w:rsidRDefault="00991CAB" w:rsidP="00991CAB">
            <w:pPr>
              <w:pStyle w:val="TableParagraph"/>
              <w:spacing w:before="50" w:after="50"/>
              <w:ind w:left="-42" w:right="152" w:firstLine="99"/>
              <w:jc w:val="right"/>
              <w:rPr>
                <w:rFonts w:ascii="Segoe UI" w:hAnsi="Segoe UI" w:cs="Segoe UI"/>
                <w:b/>
                <w:bCs/>
                <w:w w:val="110"/>
                <w:sz w:val="16"/>
                <w:szCs w:val="16"/>
              </w:rPr>
            </w:pPr>
            <w:r w:rsidRPr="006E7C29">
              <w:rPr>
                <w:rFonts w:ascii="Segoe UI" w:hAnsi="Segoe UI" w:cs="Segoe UI"/>
                <w:b/>
                <w:bCs/>
                <w:w w:val="110"/>
                <w:sz w:val="16"/>
                <w:szCs w:val="16"/>
              </w:rPr>
              <w:t>466</w:t>
            </w:r>
          </w:p>
        </w:tc>
      </w:tr>
    </w:tbl>
    <w:p w14:paraId="34677BD5" w14:textId="7DBFCAC9" w:rsidR="00991CAB" w:rsidRDefault="00991CAB" w:rsidP="00991CAB">
      <w:pPr>
        <w:pStyle w:val="Note"/>
      </w:pPr>
      <w:r w:rsidRPr="00991CAB">
        <w:t>* The balance represents the accumulated balance of surpluses and deficits incurred in providing problem gambling services; they are not formal assets or liabilities of the Crown.</w:t>
      </w:r>
    </w:p>
    <w:p w14:paraId="2FF88CBD" w14:textId="309DE503" w:rsidR="00991CAB" w:rsidRDefault="00991CAB" w:rsidP="00991CAB">
      <w:pPr>
        <w:pStyle w:val="Note"/>
      </w:pPr>
      <w:r>
        <w:t>The accompanying notes form part of these financial statements.</w:t>
      </w:r>
    </w:p>
    <w:p w14:paraId="6A7B9497" w14:textId="77777777" w:rsidR="00991CAB" w:rsidRDefault="00991CAB" w:rsidP="00991CAB">
      <w:pPr>
        <w:pStyle w:val="Note"/>
      </w:pPr>
      <w:r>
        <w:t>For a full understanding of the Crown’s financial position and the results of its operations for the year, refer to the consolidated Financial Statement of the Government for the year ended 30 June 2023.</w:t>
      </w:r>
    </w:p>
    <w:p w14:paraId="0445E138" w14:textId="77777777" w:rsidR="00991CAB" w:rsidRDefault="00991CAB" w:rsidP="00991CAB"/>
    <w:p w14:paraId="17FCAC19" w14:textId="77777777" w:rsidR="00991CAB" w:rsidRDefault="00991CAB" w:rsidP="00991CAB">
      <w:r w:rsidRPr="00991CAB">
        <w:t xml:space="preserve">Revenue is actual levies collected by Inland Revenue based on the </w:t>
      </w:r>
      <w:r w:rsidRPr="00991CAB">
        <w:rPr>
          <w:i/>
          <w:iCs/>
        </w:rPr>
        <w:t>Strategy to Prevent and Minimise Gambling Harm: Three-year service plan 2022/23–2024/25</w:t>
      </w:r>
      <w:r w:rsidRPr="00991CAB">
        <w:t>.</w:t>
      </w:r>
    </w:p>
    <w:p w14:paraId="18497463" w14:textId="77777777" w:rsidR="006E7C29" w:rsidRDefault="006E7C29" w:rsidP="00991CAB"/>
    <w:p w14:paraId="64F52081" w14:textId="77777777" w:rsidR="006E7C29" w:rsidRDefault="006E7C29" w:rsidP="00991CAB"/>
    <w:p w14:paraId="59FEFE58" w14:textId="77777777" w:rsidR="006E7C29" w:rsidRDefault="006E7C29" w:rsidP="00991CAB">
      <w:pPr>
        <w:sectPr w:rsidR="006E7C29" w:rsidSect="007615A9">
          <w:pgSz w:w="11907" w:h="16840" w:code="9"/>
          <w:pgMar w:top="1418" w:right="1842" w:bottom="1134" w:left="1843" w:header="284" w:footer="425" w:gutter="284"/>
          <w:cols w:space="720"/>
        </w:sectPr>
      </w:pPr>
    </w:p>
    <w:p w14:paraId="69DCC8FC" w14:textId="202389D3" w:rsidR="006E7C29" w:rsidRDefault="006E7C29" w:rsidP="00DA7195">
      <w:pPr>
        <w:pStyle w:val="Heading2"/>
        <w:spacing w:before="0"/>
      </w:pPr>
      <w:bookmarkStart w:id="31" w:name="_Toc149144899"/>
      <w:r>
        <w:lastRenderedPageBreak/>
        <w:t xml:space="preserve">Notes to the non-departmental statements and </w:t>
      </w:r>
      <w:proofErr w:type="gramStart"/>
      <w:r>
        <w:t>schedules</w:t>
      </w:r>
      <w:bookmarkEnd w:id="31"/>
      <w:proofErr w:type="gramEnd"/>
    </w:p>
    <w:p w14:paraId="561769A6" w14:textId="77777777" w:rsidR="006E7C29" w:rsidRDefault="006E7C29" w:rsidP="006E7C29">
      <w:pPr>
        <w:pStyle w:val="Heading4"/>
      </w:pPr>
      <w:r>
        <w:t>Notes index</w:t>
      </w:r>
    </w:p>
    <w:p w14:paraId="5B3CFA0B" w14:textId="3794C44D" w:rsidR="006E7C29" w:rsidRDefault="006E7C29" w:rsidP="007F06C3">
      <w:pPr>
        <w:pStyle w:val="Number"/>
        <w:numPr>
          <w:ilvl w:val="0"/>
          <w:numId w:val="9"/>
        </w:numPr>
      </w:pPr>
      <w:r>
        <w:t>Statement of accounting policies</w:t>
      </w:r>
    </w:p>
    <w:p w14:paraId="4D5151AF" w14:textId="4826FEF2" w:rsidR="006E7C29" w:rsidRDefault="006E7C29" w:rsidP="007F06C3">
      <w:pPr>
        <w:pStyle w:val="Number"/>
        <w:numPr>
          <w:ilvl w:val="0"/>
          <w:numId w:val="9"/>
        </w:numPr>
      </w:pPr>
      <w:r>
        <w:t>Explanation of major variances against budget</w:t>
      </w:r>
    </w:p>
    <w:p w14:paraId="167D65C6" w14:textId="77777777" w:rsidR="006E7C29" w:rsidRDefault="006E7C29" w:rsidP="007F06C3">
      <w:pPr>
        <w:pStyle w:val="Number"/>
        <w:numPr>
          <w:ilvl w:val="0"/>
          <w:numId w:val="9"/>
        </w:numPr>
      </w:pPr>
      <w:r>
        <w:t>COVID-19 response expenditure for the year ended 30 June 2023</w:t>
      </w:r>
    </w:p>
    <w:p w14:paraId="7E433E46" w14:textId="77777777" w:rsidR="006E7C29" w:rsidRDefault="006E7C29" w:rsidP="006E7C29">
      <w:pPr>
        <w:pStyle w:val="Number"/>
        <w:numPr>
          <w:ilvl w:val="0"/>
          <w:numId w:val="0"/>
        </w:numPr>
        <w:ind w:left="567" w:hanging="567"/>
      </w:pPr>
    </w:p>
    <w:p w14:paraId="659DACF6" w14:textId="2DF7CF93" w:rsidR="006E7C29" w:rsidRDefault="006E7C29" w:rsidP="007F06C3">
      <w:pPr>
        <w:pStyle w:val="Heading3"/>
        <w:numPr>
          <w:ilvl w:val="6"/>
          <w:numId w:val="8"/>
        </w:numPr>
        <w:spacing w:before="0"/>
        <w:ind w:left="709" w:hanging="709"/>
      </w:pPr>
      <w:r>
        <w:t>Statement of accounting policies</w:t>
      </w:r>
    </w:p>
    <w:p w14:paraId="2741C31D" w14:textId="77777777" w:rsidR="006E7C29" w:rsidRDefault="006E7C29" w:rsidP="006E7C29">
      <w:pPr>
        <w:pStyle w:val="Heading4"/>
      </w:pPr>
      <w:r>
        <w:t>Reporting entity</w:t>
      </w:r>
    </w:p>
    <w:p w14:paraId="1F56052B" w14:textId="77777777" w:rsidR="006E7C29" w:rsidRDefault="006E7C29" w:rsidP="006E7C29">
      <w:r>
        <w:t>These non-departmental statements and schedules present financial information on public funds managed by the Ministry on behalf of the Crown. The financial information is consolidated into the Financial Statements of the Government and, therefore, readers of these schedules should also refer to the financial statements of the Government for the year ended 30 June 2023.</w:t>
      </w:r>
    </w:p>
    <w:p w14:paraId="542BCD2A" w14:textId="77777777" w:rsidR="006E7C29" w:rsidRDefault="006E7C29" w:rsidP="006E7C29">
      <w:pPr>
        <w:pStyle w:val="Heading4"/>
      </w:pPr>
      <w:r>
        <w:t>Basis of preparation</w:t>
      </w:r>
      <w:r>
        <w:tab/>
      </w:r>
    </w:p>
    <w:p w14:paraId="734A1439" w14:textId="7D4E0657" w:rsidR="006E7C29" w:rsidRDefault="006E7C29" w:rsidP="006E7C29">
      <w:r>
        <w:t>The non-departmental statements and schedules have been prepared in accordance with the accounting policies of the financial statements of the Government, Treasury instructions and Treasury circulars.</w:t>
      </w:r>
    </w:p>
    <w:p w14:paraId="355623E1" w14:textId="77777777" w:rsidR="006E7C29" w:rsidRDefault="006E7C29" w:rsidP="006E7C29"/>
    <w:p w14:paraId="77040A5A" w14:textId="77777777" w:rsidR="006E7C29" w:rsidRDefault="006E7C29" w:rsidP="006E7C29">
      <w:r>
        <w:t>Measurement and recognition rules applied in the preparation of the non-departmental statements and schedules are consistent with generally accepted accounting practice (Public Benefit Entity Accounting Standards) as appropriate for PBEs.</w:t>
      </w:r>
    </w:p>
    <w:p w14:paraId="4A76C237" w14:textId="77777777" w:rsidR="006E7C29" w:rsidRDefault="006E7C29" w:rsidP="006E7C29">
      <w:pPr>
        <w:pStyle w:val="Heading4"/>
      </w:pPr>
      <w:r>
        <w:t>Presentation currency and rounding</w:t>
      </w:r>
    </w:p>
    <w:p w14:paraId="00E62273" w14:textId="77777777" w:rsidR="006E7C29" w:rsidRDefault="006E7C29" w:rsidP="006E7C29">
      <w:r>
        <w:t>The financial statements are presented in New Zealand dollars and all values are rounded to the nearest thousand dollars ($000).</w:t>
      </w:r>
    </w:p>
    <w:p w14:paraId="60EF71CB" w14:textId="77777777" w:rsidR="006E7C29" w:rsidRDefault="006E7C29" w:rsidP="006E7C29">
      <w:pPr>
        <w:pStyle w:val="Heading4"/>
      </w:pPr>
      <w:r>
        <w:t xml:space="preserve">New or amended standards </w:t>
      </w:r>
      <w:proofErr w:type="gramStart"/>
      <w:r>
        <w:t>adopted</w:t>
      </w:r>
      <w:proofErr w:type="gramEnd"/>
    </w:p>
    <w:p w14:paraId="540E91AE" w14:textId="77777777" w:rsidR="006E7C29" w:rsidRDefault="006E7C29" w:rsidP="006E7C29">
      <w:pPr>
        <w:pStyle w:val="Heading5"/>
      </w:pPr>
      <w:r>
        <w:t>PBE IPSAS 41 Financial Instruments</w:t>
      </w:r>
    </w:p>
    <w:p w14:paraId="4DF7ACDB" w14:textId="77777777" w:rsidR="006E7C29" w:rsidRDefault="006E7C29" w:rsidP="006E7C29">
      <w:r>
        <w:t xml:space="preserve">In March 2019, the External Reporting Board issued PBE IPSAS 41 Financial Instruments, which supersedes both PBE IFRS 9 Financial Instruments and PBE IPSAS 29 Financial Instruments: Recognition and Measurement. The Ministry has </w:t>
      </w:r>
      <w:proofErr w:type="gramStart"/>
      <w:r>
        <w:t>adopted</w:t>
      </w:r>
      <w:proofErr w:type="gramEnd"/>
    </w:p>
    <w:p w14:paraId="5CED59DA" w14:textId="31AF35EF" w:rsidR="006E7C29" w:rsidRDefault="006E7C29" w:rsidP="006E7C29">
      <w:r>
        <w:t xml:space="preserve">PBE IPSAS 41 for the first time this year. There has been little change as a result of adopting the new </w:t>
      </w:r>
      <w:proofErr w:type="gramStart"/>
      <w:r>
        <w:t>standard, because</w:t>
      </w:r>
      <w:proofErr w:type="gramEnd"/>
      <w:r>
        <w:t xml:space="preserve"> the requirements are similar to those contained in PBE IFRS 9.</w:t>
      </w:r>
    </w:p>
    <w:p w14:paraId="24E4C7E1" w14:textId="1189040A" w:rsidR="006E7C29" w:rsidRDefault="006E7C29" w:rsidP="006E7C29">
      <w:pPr>
        <w:pStyle w:val="Heading4"/>
      </w:pPr>
      <w:r>
        <w:lastRenderedPageBreak/>
        <w:t xml:space="preserve">Other changes in accounting policies </w:t>
      </w:r>
    </w:p>
    <w:p w14:paraId="7589F55D" w14:textId="77777777" w:rsidR="006E7C29" w:rsidRDefault="006E7C29" w:rsidP="006E7C29">
      <w:r w:rsidRPr="006E7C29">
        <w:t>There have been no other changes in the Ministry’s accounting policies since the date of the last audited financial statements.</w:t>
      </w:r>
    </w:p>
    <w:p w14:paraId="694C735E" w14:textId="77777777" w:rsidR="006E7C29" w:rsidRDefault="006E7C29" w:rsidP="006E7C29">
      <w:pPr>
        <w:pStyle w:val="Heading4"/>
      </w:pPr>
      <w:r>
        <w:t xml:space="preserve">Standards issued and not yet effective and not early </w:t>
      </w:r>
      <w:proofErr w:type="gramStart"/>
      <w:r>
        <w:t>adopted</w:t>
      </w:r>
      <w:proofErr w:type="gramEnd"/>
    </w:p>
    <w:p w14:paraId="7713E7E0" w14:textId="77777777" w:rsidR="006E7C29" w:rsidRDefault="006E7C29" w:rsidP="006E7C29">
      <w:r>
        <w:t>Standards and amendments that have been issued but are not yet effective and that have not been early adopted and that are relevant to the Ministry are:</w:t>
      </w:r>
    </w:p>
    <w:p w14:paraId="51B36400" w14:textId="77777777" w:rsidR="006E7C29" w:rsidRDefault="006E7C29" w:rsidP="006E7C29">
      <w:pPr>
        <w:pStyle w:val="Heading5"/>
      </w:pPr>
      <w:r>
        <w:t>2022 Omnibus Amendment to PBE Standards</w:t>
      </w:r>
    </w:p>
    <w:p w14:paraId="6A1035EE" w14:textId="77777777" w:rsidR="006E7C29" w:rsidRDefault="006E7C29" w:rsidP="006E7C29">
      <w:r>
        <w:t>This Standard has been issued to amend the relevant Tier 1 and Tier 2 PBE Standards as a result of the following.</w:t>
      </w:r>
    </w:p>
    <w:p w14:paraId="0AF1D4D0" w14:textId="71750DF9" w:rsidR="006E7C29" w:rsidRDefault="006E7C29" w:rsidP="006E7C29">
      <w:pPr>
        <w:pStyle w:val="Bullet"/>
      </w:pPr>
      <w:r w:rsidRPr="006E7C29">
        <w:rPr>
          <w:b/>
          <w:bCs/>
        </w:rPr>
        <w:t>PBE IPSAS 16 Investment Property</w:t>
      </w:r>
      <w:r>
        <w:t>: The amendments clarify that fair value measurement of self-constructed investment property could begin before the construction is completed.</w:t>
      </w:r>
    </w:p>
    <w:p w14:paraId="4CB4EEB3" w14:textId="0E16E6D6" w:rsidR="006E7C29" w:rsidRDefault="006E7C29" w:rsidP="006E7C29">
      <w:pPr>
        <w:pStyle w:val="Bullet"/>
      </w:pPr>
      <w:r w:rsidRPr="006E7C29">
        <w:rPr>
          <w:b/>
          <w:bCs/>
        </w:rPr>
        <w:t>PBE IPSAS 17 Property, Plant and Equipment</w:t>
      </w:r>
      <w:r>
        <w:t>: The amendments change the accounting for any net proceeds earned while bringing an asset into use by requiring the proceeds and relevant costs to be recognised in surplus or deficit rather than being deducted from the asset cost recognised.</w:t>
      </w:r>
    </w:p>
    <w:p w14:paraId="54361813" w14:textId="02076914" w:rsidR="006E7C29" w:rsidRDefault="006E7C29" w:rsidP="006E7C29">
      <w:pPr>
        <w:pStyle w:val="Bullet"/>
      </w:pPr>
      <w:r w:rsidRPr="006E7C29">
        <w:rPr>
          <w:b/>
          <w:bCs/>
        </w:rPr>
        <w:t>PBE IPSAS 30 Financial Instruments</w:t>
      </w:r>
      <w:r>
        <w:t xml:space="preserve">: Disclosures: The amendment specifically refers to disclosing the circumstances that result in fair value of financial </w:t>
      </w:r>
      <w:proofErr w:type="gramStart"/>
      <w:r>
        <w:t>guarantee</w:t>
      </w:r>
      <w:proofErr w:type="gramEnd"/>
      <w:r>
        <w:t xml:space="preserve"> contracts not being determinable.</w:t>
      </w:r>
    </w:p>
    <w:p w14:paraId="3E1A42EC" w14:textId="28CDE629" w:rsidR="006E7C29" w:rsidRDefault="006E7C29" w:rsidP="006E7C29">
      <w:pPr>
        <w:pStyle w:val="Bullet"/>
      </w:pPr>
      <w:r w:rsidRPr="006E7C29">
        <w:rPr>
          <w:b/>
          <w:bCs/>
        </w:rPr>
        <w:t>PBE IPSAS 19 Provisions, Contingent Liabilities and Contingent Assets</w:t>
      </w:r>
      <w:r>
        <w:t>: The amendments clarify the costs of fulfilling a contract that an entity includes when assessing whether a contract will be loss-making or onerous (and therefore whether a provision needs to be recognised).</w:t>
      </w:r>
    </w:p>
    <w:p w14:paraId="310C00C4" w14:textId="77777777" w:rsidR="006E7C29" w:rsidRDefault="006E7C29" w:rsidP="006E7C29"/>
    <w:p w14:paraId="10863CBE" w14:textId="1FA2510C" w:rsidR="006E7C29" w:rsidRDefault="006E7C29" w:rsidP="006E7C29">
      <w:r>
        <w:t>The changes are for financial statements covering periods beginning on or after 1 January 2023.</w:t>
      </w:r>
    </w:p>
    <w:p w14:paraId="08D4F2CF" w14:textId="77777777" w:rsidR="006E7C29" w:rsidRDefault="006E7C29" w:rsidP="006E7C29">
      <w:pPr>
        <w:pStyle w:val="Heading5"/>
      </w:pPr>
      <w:r>
        <w:t>PBE IFRS 17 Insurance Contracts</w:t>
      </w:r>
    </w:p>
    <w:p w14:paraId="6C73A200" w14:textId="34863D04" w:rsidR="006E7C29" w:rsidRDefault="006E7C29" w:rsidP="006E7C29">
      <w:r>
        <w:t>This new standard sets out accounting requirements for insurers and other entities that issue insurance contracts and applies to financial reports covering periods beginning on or after 1 January 2026.</w:t>
      </w:r>
    </w:p>
    <w:p w14:paraId="1CDF85D1" w14:textId="77777777" w:rsidR="006E7C29" w:rsidRDefault="006E7C29" w:rsidP="006E7C29"/>
    <w:p w14:paraId="262A9136" w14:textId="77777777" w:rsidR="006E7C29" w:rsidRDefault="006E7C29" w:rsidP="006E7C29">
      <w:r>
        <w:t>The Ministry has not yet assessed in detail the impact of these amendments and the new standard.</w:t>
      </w:r>
    </w:p>
    <w:p w14:paraId="4A11911E" w14:textId="461D61B7" w:rsidR="006E7C29" w:rsidRDefault="006E7C29" w:rsidP="006E7C29">
      <w:pPr>
        <w:pStyle w:val="Heading4"/>
      </w:pPr>
      <w:r>
        <w:t>Summary of significant accounting policies</w:t>
      </w:r>
    </w:p>
    <w:p w14:paraId="703A8B8F" w14:textId="3AA59E23" w:rsidR="006E7C29" w:rsidRDefault="006E7C29" w:rsidP="006E7C29">
      <w:r>
        <w:t>Significant accounting policies are included in the notes to which they relate. Significant accounting policies that do not relate to a specific note are outlined below.</w:t>
      </w:r>
    </w:p>
    <w:p w14:paraId="12EBAD9B" w14:textId="77777777" w:rsidR="006E7C29" w:rsidRDefault="006E7C29" w:rsidP="006E7C29">
      <w:pPr>
        <w:pStyle w:val="Heading4"/>
      </w:pPr>
      <w:r>
        <w:t>Revenue and receipts</w:t>
      </w:r>
      <w:r>
        <w:tab/>
      </w:r>
    </w:p>
    <w:p w14:paraId="7EB08957" w14:textId="1D3ACFBE" w:rsidR="006E7C29" w:rsidRDefault="006E7C29" w:rsidP="006E7C29">
      <w:r>
        <w:t xml:space="preserve">Revenue from ACC recoveries and capital charges from </w:t>
      </w:r>
      <w:proofErr w:type="spellStart"/>
      <w:r>
        <w:t>Te</w:t>
      </w:r>
      <w:proofErr w:type="spellEnd"/>
      <w:r>
        <w:t xml:space="preserve"> </w:t>
      </w:r>
      <w:proofErr w:type="spellStart"/>
      <w:r>
        <w:t>Whatu</w:t>
      </w:r>
      <w:proofErr w:type="spellEnd"/>
      <w:r>
        <w:t xml:space="preserve"> Ora and New Zealand Blood Service are recognised when earned and are reported in the financial period to which they relate.</w:t>
      </w:r>
    </w:p>
    <w:p w14:paraId="5FA8D0FD" w14:textId="77777777" w:rsidR="006E7C29" w:rsidRDefault="006E7C29" w:rsidP="006E7C29">
      <w:pPr>
        <w:pStyle w:val="Heading4"/>
      </w:pPr>
      <w:r>
        <w:lastRenderedPageBreak/>
        <w:t>Cash and cash equivalents</w:t>
      </w:r>
    </w:p>
    <w:p w14:paraId="3C62D993" w14:textId="7A33B949" w:rsidR="006E7C29" w:rsidRDefault="006E7C29" w:rsidP="006E7C29">
      <w:r>
        <w:t>Cash and cash equivalents are subject to the expected loss requirements of PBE IFRS 9. However, no loss allowance has been recognised because the estimated loss allowance for credit losses is considered to be nil or trivial.</w:t>
      </w:r>
    </w:p>
    <w:p w14:paraId="488C0C53" w14:textId="77777777" w:rsidR="006E7C29" w:rsidRDefault="006E7C29" w:rsidP="006E7C29">
      <w:pPr>
        <w:pStyle w:val="Heading4"/>
      </w:pPr>
      <w:r>
        <w:t>Debtors and receivables</w:t>
      </w:r>
    </w:p>
    <w:p w14:paraId="556450C5" w14:textId="172A75B8" w:rsidR="006E7C29" w:rsidRPr="006E7C29" w:rsidRDefault="006E7C29" w:rsidP="006E7C29">
      <w:r>
        <w:t xml:space="preserve"> Receivables from ACC recoveries are measured at amortised cost and recorded at the value of the contract and agreed with ACC, less an allowance for credit losses according to the requirements of PBE IFRS 9. The estimated loss allowance is considered to be nil. Receivables from capital charges are recorded at estimated realisable value.</w:t>
      </w:r>
    </w:p>
    <w:p w14:paraId="4E2E641D" w14:textId="77777777" w:rsidR="006E7C29" w:rsidRDefault="006E7C29" w:rsidP="006E7C29">
      <w:pPr>
        <w:pStyle w:val="Heading4"/>
      </w:pPr>
      <w:r w:rsidRPr="006E7C29">
        <w:t>Inventory</w:t>
      </w:r>
      <w:r w:rsidRPr="006E7C29">
        <w:tab/>
      </w:r>
    </w:p>
    <w:p w14:paraId="3E59E7C7" w14:textId="77777777" w:rsidR="006E7C29" w:rsidRDefault="006E7C29" w:rsidP="006E7C29">
      <w:r w:rsidRPr="006E7C29">
        <w:t>Inventories held for consumption in the provision for services are recorded at the lower of cost or net realisable value in accordance with PBE IPSAS 12. Any write-down from cost to net realisable value is recognised in the Statement of Non- Departmental Expenses and Capital Expenditure against appropriations.</w:t>
      </w:r>
    </w:p>
    <w:p w14:paraId="16B3FD75" w14:textId="77777777" w:rsidR="006E7C29" w:rsidRDefault="006E7C29" w:rsidP="006E7C29">
      <w:pPr>
        <w:pStyle w:val="Heading4"/>
      </w:pPr>
      <w:r w:rsidRPr="006E7C29">
        <w:t>Payables</w:t>
      </w:r>
      <w:r w:rsidRPr="006E7C29">
        <w:tab/>
      </w:r>
    </w:p>
    <w:p w14:paraId="6DBF182D" w14:textId="77777777" w:rsidR="006E7C29" w:rsidRDefault="006E7C29" w:rsidP="006E7C29">
      <w:r w:rsidRPr="006E7C29">
        <w:t>Payables are measured at amortised cost and are recorded at the estimated obligation to pay according to the requirements of PBE IFRS 9. Short-term payables are due within 12 months and are recognised at their nominal value unless the effect of discounting is material. Payables due beyond 12 months are subsequently measured at amortised cost using the effective interest method where applicable.</w:t>
      </w:r>
    </w:p>
    <w:p w14:paraId="5DC5B544" w14:textId="77777777" w:rsidR="006E7C29" w:rsidRDefault="006E7C29" w:rsidP="006E7C29">
      <w:pPr>
        <w:pStyle w:val="Heading4"/>
      </w:pPr>
      <w:r>
        <w:t xml:space="preserve">Accrued </w:t>
      </w:r>
      <w:proofErr w:type="gramStart"/>
      <w:r>
        <w:t>expenses</w:t>
      </w:r>
      <w:proofErr w:type="gramEnd"/>
      <w:r>
        <w:tab/>
      </w:r>
    </w:p>
    <w:p w14:paraId="52A79ECE" w14:textId="77777777" w:rsidR="006E7C29" w:rsidRDefault="006E7C29" w:rsidP="006E7C29">
      <w:r>
        <w:t xml:space="preserve">Accrued expenses are recorded at either the value of funding entitlements owing under Crown funding </w:t>
      </w:r>
      <w:proofErr w:type="gramStart"/>
      <w:r>
        <w:t>agreements</w:t>
      </w:r>
      <w:proofErr w:type="gramEnd"/>
      <w:r>
        <w:t xml:space="preserve"> or the estimated value of contracts already started but not yet completed.</w:t>
      </w:r>
    </w:p>
    <w:p w14:paraId="0896EDD6" w14:textId="77777777" w:rsidR="006E7C29" w:rsidRDefault="006E7C29" w:rsidP="006E7C29">
      <w:pPr>
        <w:pStyle w:val="Heading4"/>
      </w:pPr>
      <w:r>
        <w:t>Goods and services tax</w:t>
      </w:r>
    </w:p>
    <w:p w14:paraId="1ED0735A" w14:textId="7218A023" w:rsidR="006E7C29" w:rsidRDefault="006E7C29" w:rsidP="006E7C29">
      <w:r>
        <w:t xml:space="preserve"> All items in the financial statements, including appropriation statements, are stated exclusive of GST, except for receivables and payables, which are stated on a GST-inclusive basis. In accordance with Treasury instructions, GST is returned on revenue received on behalf of the Crown where applicable.</w:t>
      </w:r>
    </w:p>
    <w:p w14:paraId="35C45195" w14:textId="77777777" w:rsidR="006E7C29" w:rsidRDefault="006E7C29" w:rsidP="006E7C29"/>
    <w:p w14:paraId="4278D1B8" w14:textId="6439915C" w:rsidR="006E7C29" w:rsidRDefault="006E7C29" w:rsidP="006E7C29">
      <w:r>
        <w:t>Input tax deductions are not claimed on non-departmental expenditure. Instead, the amount of GST applicable to non-departmental expenditure is recognised as a separate expense and eliminated against GST revenue on consolidation of the financial statements of the Government.</w:t>
      </w:r>
    </w:p>
    <w:p w14:paraId="47BEB431" w14:textId="77777777" w:rsidR="006E7C29" w:rsidRDefault="006E7C29" w:rsidP="006E7C29">
      <w:pPr>
        <w:pStyle w:val="Heading4"/>
      </w:pPr>
      <w:r>
        <w:t>Commitments</w:t>
      </w:r>
      <w:r>
        <w:tab/>
      </w:r>
    </w:p>
    <w:p w14:paraId="7000565D" w14:textId="77777777" w:rsidR="006E7C29" w:rsidRDefault="006E7C29" w:rsidP="006E7C29">
      <w:r>
        <w:t>Future expenses and liabilities to be incurred on contracts that have been entered into as at the balance date are disclosed as commitments to the extent that there are equally unperformed obligations.</w:t>
      </w:r>
    </w:p>
    <w:p w14:paraId="12A3AF58" w14:textId="77777777" w:rsidR="006E7C29" w:rsidRDefault="006E7C29" w:rsidP="006E7C29">
      <w:pPr>
        <w:pStyle w:val="Heading4"/>
      </w:pPr>
      <w:r>
        <w:lastRenderedPageBreak/>
        <w:t>Budget figures</w:t>
      </w:r>
      <w:r>
        <w:tab/>
      </w:r>
    </w:p>
    <w:p w14:paraId="294AB0C3" w14:textId="574EFA74" w:rsidR="006E7C29" w:rsidRDefault="006E7C29" w:rsidP="006E7C29">
      <w:r>
        <w:t>The budget figures are consistent with the financial information</w:t>
      </w:r>
      <w:r w:rsidR="003D1BBE">
        <w:t xml:space="preserve"> </w:t>
      </w:r>
      <w:r>
        <w:t>in the 2022/23 Mains Estimates for Vote Health. In addition, these financial statements also present the updated budget information reflecting changes made during the year and reported in the 2022/23 Vote Health Supplementary Estimates (Revised budget).</w:t>
      </w:r>
    </w:p>
    <w:p w14:paraId="7471BABF" w14:textId="77777777" w:rsidR="006E7C29" w:rsidRDefault="006E7C29" w:rsidP="006E7C29">
      <w:pPr>
        <w:pStyle w:val="Heading4"/>
      </w:pPr>
      <w:r>
        <w:t>Cost accounting policies</w:t>
      </w:r>
    </w:p>
    <w:p w14:paraId="60DB55AA" w14:textId="08C2DDCA" w:rsidR="006E7C29" w:rsidRDefault="006E7C29" w:rsidP="006E7C29">
      <w:r>
        <w:t>The Ministry has determined the cost of outputs using the cost allocation system outlined below.</w:t>
      </w:r>
    </w:p>
    <w:p w14:paraId="36C340A9" w14:textId="77777777" w:rsidR="006E7C29" w:rsidRDefault="006E7C29" w:rsidP="006E7C29"/>
    <w:p w14:paraId="59723831" w14:textId="7B9468A9" w:rsidR="006E7C29" w:rsidRDefault="006E7C29" w:rsidP="006E7C29">
      <w:r>
        <w:t>Direct costs are those costs directly attributed to an output. Indirect costs are those costs that cannot be attributed to a specific output in an economically feasible manner.</w:t>
      </w:r>
    </w:p>
    <w:p w14:paraId="0780105D" w14:textId="77777777" w:rsidR="006E7C29" w:rsidRDefault="006E7C29" w:rsidP="006E7C29"/>
    <w:p w14:paraId="3D408B28" w14:textId="77777777" w:rsidR="006E7C29" w:rsidRDefault="006E7C29" w:rsidP="006E7C29">
      <w:r>
        <w:t>Direct costs are charged directly to outputs. Indirect costs are charged to outputs based on cost drivers and related activity or usage information. Depreciation and capital charge are on the basis of asset utilisation. Personnel costs are charged on the basis of actual time incurred. Property and other premises costs, such as maintenance, are charged on the basis of floor area occupied for the production of each output. Other indirect costs are assigned to outputs based on the proportion of direct staff costs for each output.</w:t>
      </w:r>
    </w:p>
    <w:p w14:paraId="30470BDE" w14:textId="4465576E" w:rsidR="006E7C29" w:rsidRDefault="006E7C29" w:rsidP="006E7C29">
      <w:pPr>
        <w:pStyle w:val="Heading4"/>
      </w:pPr>
      <w:r>
        <w:t>Events after the balance date</w:t>
      </w:r>
    </w:p>
    <w:p w14:paraId="309F17B8" w14:textId="5488376B" w:rsidR="006E7C29" w:rsidRDefault="006E7C29" w:rsidP="006E7C29">
      <w:r w:rsidRPr="006E7C29">
        <w:t>Significant events after balance date are disclosed in note 17 of the Ministry’s Departmental financial statements.</w:t>
      </w:r>
    </w:p>
    <w:p w14:paraId="625DC00A" w14:textId="18ED8134" w:rsidR="006E7C29" w:rsidRDefault="006E7C29" w:rsidP="006E7C29">
      <w:pPr>
        <w:pStyle w:val="Heading4"/>
      </w:pPr>
      <w:r>
        <w:t>Appropriation statements</w:t>
      </w:r>
    </w:p>
    <w:p w14:paraId="6B1AFCE4" w14:textId="77777777" w:rsidR="006E7C29" w:rsidRDefault="006E7C29" w:rsidP="006E7C29">
      <w:pPr>
        <w:sectPr w:rsidR="006E7C29" w:rsidSect="007615A9">
          <w:pgSz w:w="11907" w:h="16840" w:code="9"/>
          <w:pgMar w:top="1418" w:right="1842" w:bottom="1134" w:left="1843" w:header="284" w:footer="425" w:gutter="284"/>
          <w:cols w:space="720"/>
        </w:sectPr>
      </w:pPr>
      <w:r w:rsidRPr="006E7C29">
        <w:t>The following statements report information about the expenses and capital expenditure incurred against each appropriation administered by the Ministry for the year ended 30 June 2023. They are prepared on a GST exclusive basis.</w:t>
      </w:r>
    </w:p>
    <w:p w14:paraId="63C5716C" w14:textId="1FA1539B" w:rsidR="006E7C29" w:rsidRDefault="006E7C29" w:rsidP="006E7C29">
      <w:pPr>
        <w:pStyle w:val="Heading3"/>
        <w:spacing w:before="0"/>
      </w:pPr>
      <w:r w:rsidRPr="006E7C29">
        <w:lastRenderedPageBreak/>
        <w:t>Statement of budgeted and actual expenses and capital expenditure incurred against appropriations for the year ended 30 June 2023</w:t>
      </w:r>
    </w:p>
    <w:tbl>
      <w:tblPr>
        <w:tblW w:w="9213" w:type="dxa"/>
        <w:tblLayout w:type="fixed"/>
        <w:tblCellMar>
          <w:left w:w="0" w:type="dxa"/>
          <w:right w:w="0" w:type="dxa"/>
        </w:tblCellMar>
        <w:tblLook w:val="01E0" w:firstRow="1" w:lastRow="1" w:firstColumn="1" w:lastColumn="1" w:noHBand="0" w:noVBand="0"/>
      </w:tblPr>
      <w:tblGrid>
        <w:gridCol w:w="1134"/>
        <w:gridCol w:w="2637"/>
        <w:gridCol w:w="709"/>
        <w:gridCol w:w="1181"/>
        <w:gridCol w:w="1158"/>
        <w:gridCol w:w="1119"/>
        <w:gridCol w:w="1275"/>
      </w:tblGrid>
      <w:tr w:rsidR="006E7C29" w:rsidRPr="00BB014F" w14:paraId="3D8DC840" w14:textId="77777777" w:rsidTr="007F06C3">
        <w:trPr>
          <w:trHeight w:val="909"/>
        </w:trPr>
        <w:tc>
          <w:tcPr>
            <w:tcW w:w="1134" w:type="dxa"/>
            <w:shd w:val="clear" w:color="auto" w:fill="D9D9D9" w:themeFill="background1" w:themeFillShade="D9"/>
          </w:tcPr>
          <w:p w14:paraId="6755121B" w14:textId="77777777" w:rsidR="006E7C29" w:rsidRPr="00BB014F" w:rsidRDefault="006E7C29" w:rsidP="006E7C29">
            <w:pPr>
              <w:pStyle w:val="TableParagraph"/>
              <w:spacing w:before="60" w:after="60"/>
              <w:ind w:left="-42" w:right="170" w:firstLine="99"/>
              <w:jc w:val="right"/>
              <w:rPr>
                <w:rFonts w:ascii="Segoe UI" w:hAnsi="Segoe UI" w:cs="Segoe UI"/>
                <w:b/>
                <w:bCs/>
                <w:sz w:val="16"/>
                <w:szCs w:val="16"/>
              </w:rPr>
            </w:pPr>
            <w:r w:rsidRPr="00BB014F">
              <w:rPr>
                <w:rFonts w:ascii="Segoe UI" w:hAnsi="Segoe UI" w:cs="Segoe UI"/>
                <w:b/>
                <w:bCs/>
                <w:sz w:val="16"/>
                <w:szCs w:val="16"/>
              </w:rPr>
              <w:t>Actual expenditure</w:t>
            </w:r>
          </w:p>
          <w:p w14:paraId="45A47D0F" w14:textId="77777777" w:rsidR="006E7C29" w:rsidRPr="00BB014F" w:rsidRDefault="006E7C29" w:rsidP="006E7C29">
            <w:pPr>
              <w:pStyle w:val="TableParagraph"/>
              <w:spacing w:before="60" w:after="60"/>
              <w:ind w:left="-42" w:right="170" w:firstLine="99"/>
              <w:jc w:val="right"/>
              <w:rPr>
                <w:rFonts w:ascii="Segoe UI" w:hAnsi="Segoe UI" w:cs="Segoe UI"/>
                <w:b/>
                <w:bCs/>
                <w:sz w:val="16"/>
                <w:szCs w:val="16"/>
              </w:rPr>
            </w:pPr>
            <w:r w:rsidRPr="00BB014F">
              <w:rPr>
                <w:rFonts w:ascii="Segoe UI" w:hAnsi="Segoe UI" w:cs="Segoe UI"/>
                <w:b/>
                <w:bCs/>
                <w:sz w:val="16"/>
                <w:szCs w:val="16"/>
              </w:rPr>
              <w:t>2022</w:t>
            </w:r>
          </w:p>
          <w:p w14:paraId="525E8DD4" w14:textId="77777777" w:rsidR="006E7C29" w:rsidRPr="00BB014F" w:rsidRDefault="006E7C29" w:rsidP="006E7C29">
            <w:pPr>
              <w:pStyle w:val="TableParagraph"/>
              <w:spacing w:before="60" w:after="60"/>
              <w:ind w:left="-42" w:right="170" w:firstLine="99"/>
              <w:jc w:val="right"/>
              <w:rPr>
                <w:rFonts w:ascii="Segoe UI" w:hAnsi="Segoe UI" w:cs="Segoe UI"/>
                <w:b/>
                <w:bCs/>
                <w:sz w:val="16"/>
                <w:szCs w:val="16"/>
              </w:rPr>
            </w:pPr>
            <w:r w:rsidRPr="00BB014F">
              <w:rPr>
                <w:rFonts w:ascii="Segoe UI" w:hAnsi="Segoe UI" w:cs="Segoe UI"/>
                <w:b/>
                <w:bCs/>
                <w:sz w:val="16"/>
                <w:szCs w:val="16"/>
              </w:rPr>
              <w:t>$000</w:t>
            </w:r>
          </w:p>
        </w:tc>
        <w:tc>
          <w:tcPr>
            <w:tcW w:w="2637" w:type="dxa"/>
            <w:shd w:val="clear" w:color="auto" w:fill="D9D9D9" w:themeFill="background1" w:themeFillShade="D9"/>
          </w:tcPr>
          <w:p w14:paraId="45CB2E23" w14:textId="4ECB5457" w:rsidR="006E7C29" w:rsidRPr="00BB014F" w:rsidRDefault="00BB014F" w:rsidP="006E7C29">
            <w:pPr>
              <w:pStyle w:val="TableParagraph"/>
              <w:spacing w:before="60" w:after="60"/>
              <w:ind w:left="66" w:hanging="5"/>
              <w:rPr>
                <w:rFonts w:ascii="Segoe UI" w:hAnsi="Segoe UI" w:cs="Segoe UI"/>
                <w:b/>
                <w:bCs/>
                <w:w w:val="105"/>
                <w:sz w:val="16"/>
                <w:szCs w:val="16"/>
              </w:rPr>
            </w:pPr>
            <w:r w:rsidRPr="00BB014F">
              <w:rPr>
                <w:rFonts w:ascii="Segoe UI" w:hAnsi="Segoe UI" w:cs="Segoe UI"/>
                <w:b/>
                <w:bCs/>
                <w:w w:val="105"/>
                <w:sz w:val="16"/>
                <w:szCs w:val="16"/>
              </w:rPr>
              <w:br/>
            </w:r>
          </w:p>
          <w:p w14:paraId="1EB5D646" w14:textId="77777777" w:rsidR="006E7C29" w:rsidRPr="00BB014F" w:rsidRDefault="006E7C29" w:rsidP="006E7C29">
            <w:pPr>
              <w:pStyle w:val="TableParagraph"/>
              <w:spacing w:before="60" w:after="60"/>
              <w:ind w:left="66" w:hanging="5"/>
              <w:rPr>
                <w:rFonts w:ascii="Segoe UI" w:hAnsi="Segoe UI" w:cs="Segoe UI"/>
                <w:b/>
                <w:bCs/>
                <w:w w:val="105"/>
                <w:sz w:val="16"/>
                <w:szCs w:val="16"/>
              </w:rPr>
            </w:pPr>
          </w:p>
          <w:p w14:paraId="40EA01F0" w14:textId="77777777" w:rsidR="006E7C29" w:rsidRPr="00BB014F" w:rsidRDefault="006E7C29" w:rsidP="006E7C29">
            <w:pPr>
              <w:pStyle w:val="TableParagraph"/>
              <w:spacing w:before="60" w:after="60"/>
              <w:ind w:left="66" w:hanging="5"/>
              <w:rPr>
                <w:rFonts w:ascii="Segoe UI" w:hAnsi="Segoe UI" w:cs="Segoe UI"/>
                <w:b/>
                <w:bCs/>
                <w:w w:val="105"/>
                <w:sz w:val="16"/>
                <w:szCs w:val="16"/>
              </w:rPr>
            </w:pPr>
            <w:r w:rsidRPr="00BB014F">
              <w:rPr>
                <w:rFonts w:ascii="Segoe UI" w:hAnsi="Segoe UI" w:cs="Segoe UI"/>
                <w:b/>
                <w:bCs/>
                <w:w w:val="105"/>
                <w:sz w:val="16"/>
                <w:szCs w:val="16"/>
              </w:rPr>
              <w:t>Appropriation title</w:t>
            </w:r>
          </w:p>
        </w:tc>
        <w:tc>
          <w:tcPr>
            <w:tcW w:w="709" w:type="dxa"/>
            <w:shd w:val="clear" w:color="auto" w:fill="D9D9D9" w:themeFill="background1" w:themeFillShade="D9"/>
          </w:tcPr>
          <w:p w14:paraId="0A58928D" w14:textId="77777777" w:rsidR="00BB014F" w:rsidRPr="00BB014F" w:rsidRDefault="00BB014F" w:rsidP="006E7C29">
            <w:pPr>
              <w:pStyle w:val="TableParagraph"/>
              <w:spacing w:before="60" w:after="60"/>
              <w:ind w:left="-42" w:right="152" w:firstLine="99"/>
              <w:jc w:val="right"/>
              <w:rPr>
                <w:rFonts w:ascii="Segoe UI" w:hAnsi="Segoe UI" w:cs="Segoe UI"/>
                <w:b/>
                <w:bCs/>
                <w:w w:val="110"/>
                <w:sz w:val="16"/>
                <w:szCs w:val="16"/>
              </w:rPr>
            </w:pPr>
            <w:r w:rsidRPr="00BB014F">
              <w:rPr>
                <w:rFonts w:ascii="Segoe UI" w:hAnsi="Segoe UI" w:cs="Segoe UI"/>
                <w:b/>
                <w:bCs/>
                <w:w w:val="110"/>
                <w:sz w:val="16"/>
                <w:szCs w:val="16"/>
              </w:rPr>
              <w:br/>
            </w:r>
          </w:p>
          <w:p w14:paraId="6B7AFF00" w14:textId="77777777" w:rsidR="00BB014F" w:rsidRPr="00BB014F" w:rsidRDefault="00BB014F" w:rsidP="006E7C29">
            <w:pPr>
              <w:pStyle w:val="TableParagraph"/>
              <w:spacing w:before="60" w:after="60"/>
              <w:ind w:left="-42" w:right="152" w:firstLine="99"/>
              <w:jc w:val="right"/>
              <w:rPr>
                <w:rFonts w:ascii="Segoe UI" w:hAnsi="Segoe UI" w:cs="Segoe UI"/>
                <w:b/>
                <w:bCs/>
                <w:w w:val="110"/>
                <w:sz w:val="16"/>
                <w:szCs w:val="16"/>
              </w:rPr>
            </w:pPr>
          </w:p>
          <w:p w14:paraId="630841B3" w14:textId="02FAD2F0" w:rsidR="006E7C29" w:rsidRPr="00BB014F" w:rsidRDefault="006E7C29" w:rsidP="006E7C29">
            <w:pPr>
              <w:pStyle w:val="TableParagraph"/>
              <w:spacing w:before="60" w:after="60"/>
              <w:ind w:left="-42" w:right="152" w:firstLine="99"/>
              <w:jc w:val="right"/>
              <w:rPr>
                <w:rFonts w:ascii="Segoe UI" w:hAnsi="Segoe UI" w:cs="Segoe UI"/>
                <w:b/>
                <w:bCs/>
                <w:w w:val="110"/>
                <w:sz w:val="16"/>
                <w:szCs w:val="16"/>
              </w:rPr>
            </w:pPr>
            <w:r w:rsidRPr="00BB014F">
              <w:rPr>
                <w:rFonts w:ascii="Segoe UI" w:hAnsi="Segoe UI" w:cs="Segoe UI"/>
                <w:b/>
                <w:bCs/>
                <w:w w:val="110"/>
                <w:sz w:val="16"/>
                <w:szCs w:val="16"/>
              </w:rPr>
              <w:t>Note</w:t>
            </w:r>
          </w:p>
        </w:tc>
        <w:tc>
          <w:tcPr>
            <w:tcW w:w="1181" w:type="dxa"/>
            <w:shd w:val="clear" w:color="auto" w:fill="D9D9D9" w:themeFill="background1" w:themeFillShade="D9"/>
          </w:tcPr>
          <w:p w14:paraId="4ECD4E10" w14:textId="77777777" w:rsidR="006E7C29" w:rsidRPr="00BB014F" w:rsidRDefault="006E7C29" w:rsidP="006E7C29">
            <w:pPr>
              <w:pStyle w:val="TableParagraph"/>
              <w:spacing w:before="60" w:after="60" w:line="297" w:lineRule="auto"/>
              <w:ind w:left="-42" w:right="152" w:firstLine="99"/>
              <w:jc w:val="right"/>
              <w:rPr>
                <w:rFonts w:ascii="Segoe UI" w:hAnsi="Segoe UI" w:cs="Segoe UI"/>
                <w:b/>
                <w:bCs/>
                <w:w w:val="110"/>
                <w:sz w:val="16"/>
                <w:szCs w:val="16"/>
              </w:rPr>
            </w:pPr>
            <w:r w:rsidRPr="00BB014F">
              <w:rPr>
                <w:rFonts w:ascii="Segoe UI" w:hAnsi="Segoe UI" w:cs="Segoe UI"/>
                <w:b/>
                <w:bCs/>
                <w:w w:val="110"/>
                <w:sz w:val="16"/>
                <w:szCs w:val="16"/>
              </w:rPr>
              <w:t>Actual expenditure</w:t>
            </w:r>
          </w:p>
          <w:p w14:paraId="35389414" w14:textId="77777777" w:rsidR="006E7C29" w:rsidRPr="00BB014F" w:rsidRDefault="006E7C29" w:rsidP="006E7C29">
            <w:pPr>
              <w:pStyle w:val="TableParagraph"/>
              <w:spacing w:before="60" w:after="60" w:line="163" w:lineRule="exact"/>
              <w:ind w:left="-42" w:right="152" w:firstLine="99"/>
              <w:jc w:val="right"/>
              <w:rPr>
                <w:rFonts w:ascii="Segoe UI" w:hAnsi="Segoe UI" w:cs="Segoe UI"/>
                <w:b/>
                <w:bCs/>
                <w:w w:val="110"/>
                <w:sz w:val="16"/>
                <w:szCs w:val="16"/>
              </w:rPr>
            </w:pPr>
            <w:r w:rsidRPr="00BB014F">
              <w:rPr>
                <w:rFonts w:ascii="Segoe UI" w:hAnsi="Segoe UI" w:cs="Segoe UI"/>
                <w:b/>
                <w:bCs/>
                <w:w w:val="110"/>
                <w:sz w:val="16"/>
                <w:szCs w:val="16"/>
              </w:rPr>
              <w:t>2023</w:t>
            </w:r>
          </w:p>
          <w:p w14:paraId="56959C0E" w14:textId="77777777" w:rsidR="006E7C29" w:rsidRPr="00BB014F" w:rsidRDefault="006E7C29" w:rsidP="006E7C29">
            <w:pPr>
              <w:pStyle w:val="TableParagraph"/>
              <w:spacing w:before="60" w:after="60"/>
              <w:ind w:left="-42" w:right="152" w:firstLine="99"/>
              <w:jc w:val="right"/>
              <w:rPr>
                <w:rFonts w:ascii="Segoe UI" w:hAnsi="Segoe UI" w:cs="Segoe UI"/>
                <w:b/>
                <w:bCs/>
                <w:w w:val="110"/>
                <w:sz w:val="16"/>
                <w:szCs w:val="16"/>
              </w:rPr>
            </w:pPr>
            <w:r w:rsidRPr="00BB014F">
              <w:rPr>
                <w:rFonts w:ascii="Segoe UI" w:hAnsi="Segoe UI" w:cs="Segoe UI"/>
                <w:b/>
                <w:bCs/>
                <w:w w:val="110"/>
                <w:sz w:val="16"/>
                <w:szCs w:val="16"/>
              </w:rPr>
              <w:t>$000</w:t>
            </w:r>
          </w:p>
        </w:tc>
        <w:tc>
          <w:tcPr>
            <w:tcW w:w="1158" w:type="dxa"/>
            <w:shd w:val="clear" w:color="auto" w:fill="D9D9D9" w:themeFill="background1" w:themeFillShade="D9"/>
          </w:tcPr>
          <w:p w14:paraId="408DE334" w14:textId="77777777" w:rsidR="00BB014F" w:rsidRPr="00BB014F" w:rsidRDefault="006E7C29" w:rsidP="00BB014F">
            <w:pPr>
              <w:pStyle w:val="TableParagraph"/>
              <w:spacing w:before="60" w:after="60"/>
              <w:ind w:left="-42" w:right="152" w:firstLine="99"/>
              <w:jc w:val="right"/>
              <w:rPr>
                <w:rFonts w:ascii="Segoe UI" w:hAnsi="Segoe UI" w:cs="Segoe UI"/>
                <w:b/>
                <w:bCs/>
                <w:w w:val="110"/>
                <w:sz w:val="16"/>
                <w:szCs w:val="16"/>
              </w:rPr>
            </w:pPr>
            <w:r w:rsidRPr="00BB014F">
              <w:rPr>
                <w:rFonts w:ascii="Segoe UI" w:hAnsi="Segoe UI" w:cs="Segoe UI"/>
                <w:b/>
                <w:bCs/>
                <w:w w:val="110"/>
                <w:sz w:val="16"/>
                <w:szCs w:val="16"/>
              </w:rPr>
              <w:t>Unaudited</w:t>
            </w:r>
            <w:r w:rsidR="00BB014F" w:rsidRPr="00BB014F">
              <w:rPr>
                <w:rFonts w:ascii="Segoe UI" w:hAnsi="Segoe UI" w:cs="Segoe UI"/>
                <w:b/>
                <w:bCs/>
                <w:w w:val="110"/>
                <w:sz w:val="16"/>
                <w:szCs w:val="16"/>
              </w:rPr>
              <w:br/>
            </w:r>
            <w:r w:rsidRPr="00BB014F">
              <w:rPr>
                <w:rFonts w:ascii="Segoe UI" w:hAnsi="Segoe UI" w:cs="Segoe UI"/>
                <w:b/>
                <w:bCs/>
                <w:w w:val="110"/>
                <w:sz w:val="16"/>
                <w:szCs w:val="16"/>
              </w:rPr>
              <w:t xml:space="preserve">budget </w:t>
            </w:r>
          </w:p>
          <w:p w14:paraId="7C950B9A" w14:textId="26E1D3FA" w:rsidR="006E7C29" w:rsidRPr="00BB014F" w:rsidRDefault="006E7C29" w:rsidP="00BB014F">
            <w:pPr>
              <w:pStyle w:val="TableParagraph"/>
              <w:spacing w:before="60" w:after="60"/>
              <w:ind w:left="-42" w:right="152" w:firstLine="99"/>
              <w:jc w:val="right"/>
              <w:rPr>
                <w:rFonts w:ascii="Segoe UI" w:hAnsi="Segoe UI" w:cs="Segoe UI"/>
                <w:b/>
                <w:bCs/>
                <w:w w:val="110"/>
                <w:sz w:val="16"/>
                <w:szCs w:val="16"/>
              </w:rPr>
            </w:pPr>
            <w:r w:rsidRPr="00BB014F">
              <w:rPr>
                <w:rFonts w:ascii="Segoe UI" w:hAnsi="Segoe UI" w:cs="Segoe UI"/>
                <w:b/>
                <w:bCs/>
                <w:w w:val="110"/>
                <w:sz w:val="16"/>
                <w:szCs w:val="16"/>
              </w:rPr>
              <w:t>2023</w:t>
            </w:r>
          </w:p>
          <w:p w14:paraId="7CEB0249" w14:textId="77777777" w:rsidR="006E7C29" w:rsidRPr="00BB014F" w:rsidRDefault="006E7C29" w:rsidP="006E7C29">
            <w:pPr>
              <w:pStyle w:val="TableParagraph"/>
              <w:spacing w:before="60" w:after="60"/>
              <w:ind w:left="-42" w:right="152" w:firstLine="99"/>
              <w:jc w:val="right"/>
              <w:rPr>
                <w:rFonts w:ascii="Segoe UI" w:hAnsi="Segoe UI" w:cs="Segoe UI"/>
                <w:b/>
                <w:bCs/>
                <w:w w:val="110"/>
                <w:sz w:val="16"/>
                <w:szCs w:val="16"/>
              </w:rPr>
            </w:pPr>
            <w:r w:rsidRPr="00BB014F">
              <w:rPr>
                <w:rFonts w:ascii="Segoe UI" w:hAnsi="Segoe UI" w:cs="Segoe UI"/>
                <w:b/>
                <w:bCs/>
                <w:w w:val="110"/>
                <w:sz w:val="16"/>
                <w:szCs w:val="16"/>
              </w:rPr>
              <w:t>$000</w:t>
            </w:r>
          </w:p>
        </w:tc>
        <w:tc>
          <w:tcPr>
            <w:tcW w:w="1119" w:type="dxa"/>
            <w:shd w:val="clear" w:color="auto" w:fill="D9D9D9" w:themeFill="background1" w:themeFillShade="D9"/>
          </w:tcPr>
          <w:p w14:paraId="5EC3A7B9" w14:textId="77777777" w:rsidR="006E7C29" w:rsidRPr="00BB014F" w:rsidRDefault="006E7C29" w:rsidP="006E7C29">
            <w:pPr>
              <w:pStyle w:val="TableParagraph"/>
              <w:spacing w:before="60" w:after="60" w:line="283" w:lineRule="auto"/>
              <w:ind w:left="-42" w:right="152" w:firstLine="99"/>
              <w:jc w:val="right"/>
              <w:rPr>
                <w:rFonts w:ascii="Segoe UI" w:hAnsi="Segoe UI" w:cs="Segoe UI"/>
                <w:b/>
                <w:bCs/>
                <w:w w:val="110"/>
                <w:sz w:val="16"/>
                <w:szCs w:val="16"/>
              </w:rPr>
            </w:pPr>
            <w:r w:rsidRPr="00BB014F">
              <w:rPr>
                <w:rFonts w:ascii="Segoe UI" w:hAnsi="Segoe UI" w:cs="Segoe UI"/>
                <w:b/>
                <w:bCs/>
                <w:w w:val="110"/>
                <w:sz w:val="16"/>
                <w:szCs w:val="16"/>
              </w:rPr>
              <w:t>Revised budget*</w:t>
            </w:r>
          </w:p>
          <w:p w14:paraId="13065221" w14:textId="77777777" w:rsidR="006E7C29" w:rsidRPr="00BB014F" w:rsidRDefault="006E7C29" w:rsidP="006E7C29">
            <w:pPr>
              <w:pStyle w:val="TableParagraph"/>
              <w:spacing w:before="60" w:after="60" w:line="170" w:lineRule="exact"/>
              <w:ind w:left="-42" w:right="152" w:firstLine="99"/>
              <w:jc w:val="right"/>
              <w:rPr>
                <w:rFonts w:ascii="Segoe UI" w:hAnsi="Segoe UI" w:cs="Segoe UI"/>
                <w:b/>
                <w:bCs/>
                <w:w w:val="110"/>
                <w:sz w:val="16"/>
                <w:szCs w:val="16"/>
              </w:rPr>
            </w:pPr>
            <w:r w:rsidRPr="00BB014F">
              <w:rPr>
                <w:rFonts w:ascii="Segoe UI" w:hAnsi="Segoe UI" w:cs="Segoe UI"/>
                <w:b/>
                <w:bCs/>
                <w:w w:val="110"/>
                <w:sz w:val="16"/>
                <w:szCs w:val="16"/>
              </w:rPr>
              <w:t>2023</w:t>
            </w:r>
          </w:p>
          <w:p w14:paraId="7489815E" w14:textId="77777777" w:rsidR="006E7C29" w:rsidRPr="00BB014F" w:rsidRDefault="006E7C29" w:rsidP="006E7C29">
            <w:pPr>
              <w:pStyle w:val="TableParagraph"/>
              <w:spacing w:before="60" w:after="60"/>
              <w:ind w:left="-42" w:right="152" w:firstLine="99"/>
              <w:jc w:val="right"/>
              <w:rPr>
                <w:rFonts w:ascii="Segoe UI" w:hAnsi="Segoe UI" w:cs="Segoe UI"/>
                <w:b/>
                <w:bCs/>
                <w:w w:val="110"/>
                <w:sz w:val="16"/>
                <w:szCs w:val="16"/>
              </w:rPr>
            </w:pPr>
            <w:r w:rsidRPr="00BB014F">
              <w:rPr>
                <w:rFonts w:ascii="Segoe UI" w:hAnsi="Segoe UI" w:cs="Segoe UI"/>
                <w:b/>
                <w:bCs/>
                <w:w w:val="110"/>
                <w:sz w:val="16"/>
                <w:szCs w:val="16"/>
              </w:rPr>
              <w:t>$000</w:t>
            </w:r>
          </w:p>
        </w:tc>
        <w:tc>
          <w:tcPr>
            <w:tcW w:w="1275" w:type="dxa"/>
            <w:shd w:val="clear" w:color="auto" w:fill="D9D9D9" w:themeFill="background1" w:themeFillShade="D9"/>
          </w:tcPr>
          <w:p w14:paraId="5A34FAFE" w14:textId="77777777" w:rsidR="006E7C29" w:rsidRPr="00BB014F" w:rsidRDefault="006E7C29" w:rsidP="007F06C3">
            <w:pPr>
              <w:pStyle w:val="TableParagraph"/>
              <w:spacing w:before="60"/>
              <w:ind w:left="-40" w:right="153" w:firstLine="96"/>
              <w:jc w:val="right"/>
              <w:rPr>
                <w:rFonts w:ascii="Segoe UI" w:hAnsi="Segoe UI" w:cs="Segoe UI"/>
                <w:b/>
                <w:bCs/>
                <w:w w:val="110"/>
                <w:sz w:val="16"/>
                <w:szCs w:val="16"/>
              </w:rPr>
            </w:pPr>
            <w:r w:rsidRPr="00BB014F">
              <w:rPr>
                <w:rFonts w:ascii="Segoe UI" w:hAnsi="Segoe UI" w:cs="Segoe UI"/>
                <w:b/>
                <w:bCs/>
                <w:w w:val="110"/>
                <w:sz w:val="16"/>
                <w:szCs w:val="16"/>
              </w:rPr>
              <w:t>Location of end-of-year performance information^</w:t>
            </w:r>
          </w:p>
        </w:tc>
      </w:tr>
      <w:tr w:rsidR="006E7C29" w:rsidRPr="00BB014F" w14:paraId="2005D08B" w14:textId="77777777" w:rsidTr="007F06C3">
        <w:trPr>
          <w:trHeight w:val="340"/>
        </w:trPr>
        <w:tc>
          <w:tcPr>
            <w:tcW w:w="1134" w:type="dxa"/>
          </w:tcPr>
          <w:p w14:paraId="03482143" w14:textId="77777777" w:rsidR="006E7C29" w:rsidRPr="00BB014F" w:rsidRDefault="006E7C29" w:rsidP="00BB014F">
            <w:pPr>
              <w:pStyle w:val="TableParagraph"/>
              <w:spacing w:before="50" w:after="10"/>
              <w:ind w:left="-42" w:right="170" w:firstLine="99"/>
              <w:jc w:val="right"/>
              <w:rPr>
                <w:rFonts w:ascii="Segoe UI" w:hAnsi="Segoe UI" w:cs="Segoe UI"/>
                <w:b/>
                <w:bCs/>
                <w:sz w:val="16"/>
                <w:szCs w:val="16"/>
              </w:rPr>
            </w:pPr>
          </w:p>
        </w:tc>
        <w:tc>
          <w:tcPr>
            <w:tcW w:w="2637" w:type="dxa"/>
          </w:tcPr>
          <w:p w14:paraId="0130AAEF" w14:textId="77777777" w:rsidR="006E7C29" w:rsidRPr="00BB014F" w:rsidRDefault="006E7C29" w:rsidP="00BB014F">
            <w:pPr>
              <w:pStyle w:val="TableParagraph"/>
              <w:spacing w:before="50" w:after="10"/>
              <w:ind w:left="66" w:hanging="5"/>
              <w:rPr>
                <w:rFonts w:ascii="Segoe UI" w:hAnsi="Segoe UI" w:cs="Segoe UI"/>
                <w:b/>
                <w:bCs/>
                <w:w w:val="105"/>
                <w:sz w:val="16"/>
                <w:szCs w:val="16"/>
              </w:rPr>
            </w:pPr>
            <w:r w:rsidRPr="00BB014F">
              <w:rPr>
                <w:rFonts w:ascii="Segoe UI" w:hAnsi="Segoe UI" w:cs="Segoe UI"/>
                <w:b/>
                <w:bCs/>
                <w:w w:val="105"/>
                <w:sz w:val="16"/>
                <w:szCs w:val="16"/>
              </w:rPr>
              <w:t>Multi-category expenses</w:t>
            </w:r>
          </w:p>
        </w:tc>
        <w:tc>
          <w:tcPr>
            <w:tcW w:w="709" w:type="dxa"/>
          </w:tcPr>
          <w:p w14:paraId="431A5104" w14:textId="77777777" w:rsidR="006E7C29" w:rsidRPr="00BB014F" w:rsidRDefault="006E7C29" w:rsidP="00BB014F">
            <w:pPr>
              <w:pStyle w:val="TableParagraph"/>
              <w:spacing w:before="50" w:after="10"/>
              <w:ind w:left="-42" w:right="152" w:firstLine="99"/>
              <w:jc w:val="right"/>
              <w:rPr>
                <w:rFonts w:ascii="Segoe UI" w:hAnsi="Segoe UI" w:cs="Segoe UI"/>
                <w:b/>
                <w:bCs/>
                <w:w w:val="110"/>
                <w:sz w:val="16"/>
                <w:szCs w:val="16"/>
              </w:rPr>
            </w:pPr>
          </w:p>
        </w:tc>
        <w:tc>
          <w:tcPr>
            <w:tcW w:w="1181" w:type="dxa"/>
          </w:tcPr>
          <w:p w14:paraId="63A2EE25" w14:textId="77777777" w:rsidR="006E7C29" w:rsidRPr="00BB014F" w:rsidRDefault="006E7C29" w:rsidP="00BB014F">
            <w:pPr>
              <w:pStyle w:val="TableParagraph"/>
              <w:spacing w:before="50" w:after="10"/>
              <w:ind w:left="-42" w:right="152" w:firstLine="99"/>
              <w:jc w:val="right"/>
              <w:rPr>
                <w:rFonts w:ascii="Segoe UI" w:hAnsi="Segoe UI" w:cs="Segoe UI"/>
                <w:b/>
                <w:bCs/>
                <w:w w:val="110"/>
                <w:sz w:val="16"/>
                <w:szCs w:val="16"/>
              </w:rPr>
            </w:pPr>
          </w:p>
        </w:tc>
        <w:tc>
          <w:tcPr>
            <w:tcW w:w="1158" w:type="dxa"/>
          </w:tcPr>
          <w:p w14:paraId="7C96FD85" w14:textId="77777777" w:rsidR="006E7C29" w:rsidRPr="00BB014F" w:rsidRDefault="006E7C29" w:rsidP="00BB014F">
            <w:pPr>
              <w:pStyle w:val="TableParagraph"/>
              <w:spacing w:before="50" w:after="10"/>
              <w:ind w:left="-42" w:right="152" w:firstLine="99"/>
              <w:jc w:val="right"/>
              <w:rPr>
                <w:rFonts w:ascii="Segoe UI" w:hAnsi="Segoe UI" w:cs="Segoe UI"/>
                <w:b/>
                <w:bCs/>
                <w:w w:val="110"/>
                <w:sz w:val="16"/>
                <w:szCs w:val="16"/>
              </w:rPr>
            </w:pPr>
          </w:p>
        </w:tc>
        <w:tc>
          <w:tcPr>
            <w:tcW w:w="1119" w:type="dxa"/>
          </w:tcPr>
          <w:p w14:paraId="4788CFBA" w14:textId="77777777" w:rsidR="006E7C29" w:rsidRPr="00BB014F" w:rsidRDefault="006E7C29" w:rsidP="00BB014F">
            <w:pPr>
              <w:pStyle w:val="TableParagraph"/>
              <w:spacing w:before="50" w:after="10"/>
              <w:ind w:left="-42" w:right="152" w:firstLine="99"/>
              <w:jc w:val="right"/>
              <w:rPr>
                <w:rFonts w:ascii="Segoe UI" w:hAnsi="Segoe UI" w:cs="Segoe UI"/>
                <w:b/>
                <w:bCs/>
                <w:w w:val="110"/>
                <w:sz w:val="16"/>
                <w:szCs w:val="16"/>
              </w:rPr>
            </w:pPr>
          </w:p>
        </w:tc>
        <w:tc>
          <w:tcPr>
            <w:tcW w:w="1275" w:type="dxa"/>
          </w:tcPr>
          <w:p w14:paraId="6695E883" w14:textId="77777777" w:rsidR="006E7C29" w:rsidRPr="00BB014F" w:rsidRDefault="006E7C29" w:rsidP="00BB014F">
            <w:pPr>
              <w:pStyle w:val="TableParagraph"/>
              <w:spacing w:before="50" w:after="10"/>
              <w:ind w:left="-42" w:right="152" w:firstLine="99"/>
              <w:jc w:val="right"/>
              <w:rPr>
                <w:rFonts w:ascii="Segoe UI" w:hAnsi="Segoe UI" w:cs="Segoe UI"/>
                <w:b/>
                <w:bCs/>
                <w:w w:val="110"/>
                <w:sz w:val="16"/>
                <w:szCs w:val="16"/>
              </w:rPr>
            </w:pPr>
          </w:p>
        </w:tc>
      </w:tr>
      <w:tr w:rsidR="006E7C29" w:rsidRPr="00BB014F" w14:paraId="5FECF35F" w14:textId="77777777" w:rsidTr="007F06C3">
        <w:trPr>
          <w:trHeight w:val="340"/>
        </w:trPr>
        <w:tc>
          <w:tcPr>
            <w:tcW w:w="1134" w:type="dxa"/>
          </w:tcPr>
          <w:p w14:paraId="1A1E2E01" w14:textId="77777777" w:rsidR="006E7C29" w:rsidRPr="00BB014F" w:rsidRDefault="006E7C29" w:rsidP="00BB014F">
            <w:pPr>
              <w:pStyle w:val="TableParagraph"/>
              <w:spacing w:before="50" w:after="10"/>
              <w:ind w:left="-42" w:right="170" w:firstLine="99"/>
              <w:jc w:val="right"/>
              <w:rPr>
                <w:rFonts w:ascii="Segoe UI" w:hAnsi="Segoe UI" w:cs="Segoe UI"/>
                <w:b/>
                <w:bCs/>
                <w:sz w:val="16"/>
                <w:szCs w:val="16"/>
              </w:rPr>
            </w:pPr>
            <w:r w:rsidRPr="00BB014F">
              <w:rPr>
                <w:rFonts w:ascii="Segoe UI" w:hAnsi="Segoe UI" w:cs="Segoe UI"/>
                <w:b/>
                <w:bCs/>
                <w:sz w:val="16"/>
                <w:szCs w:val="16"/>
              </w:rPr>
              <w:t>-</w:t>
            </w:r>
          </w:p>
        </w:tc>
        <w:tc>
          <w:tcPr>
            <w:tcW w:w="2637" w:type="dxa"/>
          </w:tcPr>
          <w:p w14:paraId="12D7971C" w14:textId="77777777" w:rsidR="006E7C29" w:rsidRPr="00BB014F" w:rsidRDefault="006E7C29" w:rsidP="00BB014F">
            <w:pPr>
              <w:pStyle w:val="TableParagraph"/>
              <w:spacing w:before="50" w:after="10"/>
              <w:ind w:left="66" w:hanging="5"/>
              <w:rPr>
                <w:rFonts w:ascii="Segoe UI" w:hAnsi="Segoe UI" w:cs="Segoe UI"/>
                <w:b/>
                <w:bCs/>
                <w:w w:val="105"/>
                <w:sz w:val="16"/>
                <w:szCs w:val="16"/>
              </w:rPr>
            </w:pPr>
            <w:r w:rsidRPr="00BB014F">
              <w:rPr>
                <w:rFonts w:ascii="Segoe UI" w:hAnsi="Segoe UI" w:cs="Segoe UI"/>
                <w:b/>
                <w:bCs/>
                <w:w w:val="105"/>
                <w:sz w:val="16"/>
                <w:szCs w:val="16"/>
              </w:rPr>
              <w:t>Stewardship of the New Zealand health system MCA</w:t>
            </w:r>
          </w:p>
        </w:tc>
        <w:tc>
          <w:tcPr>
            <w:tcW w:w="709" w:type="dxa"/>
          </w:tcPr>
          <w:p w14:paraId="73CCD03B" w14:textId="77777777" w:rsidR="006E7C29" w:rsidRPr="00BB014F" w:rsidRDefault="006E7C29" w:rsidP="00BB014F">
            <w:pPr>
              <w:pStyle w:val="TableParagraph"/>
              <w:spacing w:before="50" w:after="10"/>
              <w:ind w:left="-42" w:right="152" w:firstLine="99"/>
              <w:jc w:val="right"/>
              <w:rPr>
                <w:rFonts w:ascii="Segoe UI" w:hAnsi="Segoe UI" w:cs="Segoe UI"/>
                <w:b/>
                <w:bCs/>
                <w:w w:val="110"/>
                <w:sz w:val="16"/>
                <w:szCs w:val="16"/>
              </w:rPr>
            </w:pPr>
          </w:p>
        </w:tc>
        <w:tc>
          <w:tcPr>
            <w:tcW w:w="1181" w:type="dxa"/>
          </w:tcPr>
          <w:p w14:paraId="135D5714" w14:textId="77777777" w:rsidR="006E7C29" w:rsidRPr="00BB014F" w:rsidRDefault="006E7C29" w:rsidP="00BB014F">
            <w:pPr>
              <w:pStyle w:val="TableParagraph"/>
              <w:spacing w:before="50" w:after="10"/>
              <w:ind w:left="-42" w:right="152" w:firstLine="99"/>
              <w:jc w:val="right"/>
              <w:rPr>
                <w:rFonts w:ascii="Segoe UI" w:hAnsi="Segoe UI" w:cs="Segoe UI"/>
                <w:b/>
                <w:bCs/>
                <w:w w:val="110"/>
                <w:sz w:val="16"/>
                <w:szCs w:val="16"/>
              </w:rPr>
            </w:pPr>
            <w:r w:rsidRPr="00BB014F">
              <w:rPr>
                <w:rFonts w:ascii="Segoe UI" w:hAnsi="Segoe UI" w:cs="Segoe UI"/>
                <w:b/>
                <w:bCs/>
                <w:w w:val="110"/>
                <w:sz w:val="16"/>
                <w:szCs w:val="16"/>
              </w:rPr>
              <w:t>228,711</w:t>
            </w:r>
          </w:p>
        </w:tc>
        <w:tc>
          <w:tcPr>
            <w:tcW w:w="1158" w:type="dxa"/>
          </w:tcPr>
          <w:p w14:paraId="7EE2669D" w14:textId="77777777" w:rsidR="006E7C29" w:rsidRPr="00BB014F" w:rsidRDefault="006E7C29" w:rsidP="00BB014F">
            <w:pPr>
              <w:pStyle w:val="TableParagraph"/>
              <w:spacing w:before="50" w:after="10"/>
              <w:ind w:left="-42" w:right="152" w:firstLine="99"/>
              <w:jc w:val="right"/>
              <w:rPr>
                <w:rFonts w:ascii="Segoe UI" w:hAnsi="Segoe UI" w:cs="Segoe UI"/>
                <w:b/>
                <w:bCs/>
                <w:w w:val="110"/>
                <w:sz w:val="16"/>
                <w:szCs w:val="16"/>
              </w:rPr>
            </w:pPr>
            <w:r w:rsidRPr="00BB014F">
              <w:rPr>
                <w:rFonts w:ascii="Segoe UI" w:hAnsi="Segoe UI" w:cs="Segoe UI"/>
                <w:b/>
                <w:bCs/>
                <w:w w:val="110"/>
                <w:sz w:val="16"/>
                <w:szCs w:val="16"/>
              </w:rPr>
              <w:t>266,465</w:t>
            </w:r>
          </w:p>
        </w:tc>
        <w:tc>
          <w:tcPr>
            <w:tcW w:w="1119" w:type="dxa"/>
          </w:tcPr>
          <w:p w14:paraId="4E8798C2" w14:textId="77777777" w:rsidR="006E7C29" w:rsidRPr="00BB014F" w:rsidRDefault="006E7C29" w:rsidP="00BB014F">
            <w:pPr>
              <w:pStyle w:val="TableParagraph"/>
              <w:spacing w:before="50" w:after="10"/>
              <w:ind w:left="-42" w:right="152" w:firstLine="99"/>
              <w:jc w:val="right"/>
              <w:rPr>
                <w:rFonts w:ascii="Segoe UI" w:hAnsi="Segoe UI" w:cs="Segoe UI"/>
                <w:b/>
                <w:bCs/>
                <w:w w:val="110"/>
                <w:sz w:val="16"/>
                <w:szCs w:val="16"/>
              </w:rPr>
            </w:pPr>
            <w:r w:rsidRPr="00BB014F">
              <w:rPr>
                <w:rFonts w:ascii="Segoe UI" w:hAnsi="Segoe UI" w:cs="Segoe UI"/>
                <w:b/>
                <w:bCs/>
                <w:w w:val="110"/>
                <w:sz w:val="16"/>
                <w:szCs w:val="16"/>
              </w:rPr>
              <w:t>252,776</w:t>
            </w:r>
          </w:p>
        </w:tc>
        <w:tc>
          <w:tcPr>
            <w:tcW w:w="1275" w:type="dxa"/>
          </w:tcPr>
          <w:p w14:paraId="42FC30E7" w14:textId="77777777" w:rsidR="006E7C29" w:rsidRPr="00BB014F" w:rsidRDefault="006E7C29" w:rsidP="00BB014F">
            <w:pPr>
              <w:pStyle w:val="TableParagraph"/>
              <w:spacing w:before="50" w:after="10"/>
              <w:ind w:left="-42" w:right="152" w:firstLine="99"/>
              <w:jc w:val="right"/>
              <w:rPr>
                <w:rFonts w:ascii="Segoe UI" w:hAnsi="Segoe UI" w:cs="Segoe UI"/>
                <w:b/>
                <w:bCs/>
                <w:w w:val="110"/>
                <w:sz w:val="16"/>
                <w:szCs w:val="16"/>
              </w:rPr>
            </w:pPr>
          </w:p>
        </w:tc>
      </w:tr>
      <w:tr w:rsidR="006E7C29" w:rsidRPr="00BB014F" w14:paraId="76455818" w14:textId="77777777" w:rsidTr="007F06C3">
        <w:trPr>
          <w:trHeight w:val="340"/>
        </w:trPr>
        <w:tc>
          <w:tcPr>
            <w:tcW w:w="1134" w:type="dxa"/>
          </w:tcPr>
          <w:p w14:paraId="20415B1B" w14:textId="77777777" w:rsidR="006E7C29" w:rsidRPr="00BB014F" w:rsidRDefault="006E7C29" w:rsidP="00BB014F">
            <w:pPr>
              <w:pStyle w:val="TableParagraph"/>
              <w:spacing w:before="50" w:after="10"/>
              <w:ind w:left="-42" w:right="170" w:firstLine="99"/>
              <w:jc w:val="right"/>
              <w:rPr>
                <w:rFonts w:ascii="Segoe UI" w:hAnsi="Segoe UI" w:cs="Segoe UI"/>
                <w:i/>
                <w:iCs/>
                <w:sz w:val="16"/>
                <w:szCs w:val="16"/>
              </w:rPr>
            </w:pPr>
          </w:p>
        </w:tc>
        <w:tc>
          <w:tcPr>
            <w:tcW w:w="2637" w:type="dxa"/>
          </w:tcPr>
          <w:p w14:paraId="0650DB40" w14:textId="77777777" w:rsidR="006E7C29" w:rsidRPr="00BB014F" w:rsidRDefault="006E7C29" w:rsidP="00BB014F">
            <w:pPr>
              <w:pStyle w:val="TableParagraph"/>
              <w:spacing w:before="50" w:after="10"/>
              <w:ind w:left="66" w:hanging="5"/>
              <w:rPr>
                <w:rFonts w:ascii="Segoe UI" w:hAnsi="Segoe UI" w:cs="Segoe UI"/>
                <w:i/>
                <w:iCs/>
                <w:w w:val="105"/>
                <w:sz w:val="16"/>
                <w:szCs w:val="16"/>
              </w:rPr>
            </w:pPr>
            <w:r w:rsidRPr="00BB014F">
              <w:rPr>
                <w:rFonts w:ascii="Segoe UI" w:hAnsi="Segoe UI" w:cs="Segoe UI"/>
                <w:i/>
                <w:iCs/>
                <w:w w:val="105"/>
                <w:sz w:val="16"/>
                <w:szCs w:val="16"/>
              </w:rPr>
              <w:t>Departmental output expenses</w:t>
            </w:r>
          </w:p>
        </w:tc>
        <w:tc>
          <w:tcPr>
            <w:tcW w:w="709" w:type="dxa"/>
          </w:tcPr>
          <w:p w14:paraId="66F7E1D1" w14:textId="77777777" w:rsidR="006E7C29" w:rsidRPr="00BB014F" w:rsidRDefault="006E7C29" w:rsidP="00BB014F">
            <w:pPr>
              <w:pStyle w:val="TableParagraph"/>
              <w:spacing w:before="50" w:after="10"/>
              <w:ind w:left="-42" w:right="152" w:firstLine="99"/>
              <w:jc w:val="right"/>
              <w:rPr>
                <w:rFonts w:ascii="Segoe UI" w:hAnsi="Segoe UI" w:cs="Segoe UI"/>
                <w:i/>
                <w:iCs/>
                <w:w w:val="110"/>
                <w:sz w:val="16"/>
                <w:szCs w:val="16"/>
              </w:rPr>
            </w:pPr>
          </w:p>
        </w:tc>
        <w:tc>
          <w:tcPr>
            <w:tcW w:w="1181" w:type="dxa"/>
          </w:tcPr>
          <w:p w14:paraId="4E9EF846" w14:textId="77777777" w:rsidR="006E7C29" w:rsidRPr="00BB014F" w:rsidRDefault="006E7C29" w:rsidP="00BB014F">
            <w:pPr>
              <w:pStyle w:val="TableParagraph"/>
              <w:spacing w:before="50" w:after="10"/>
              <w:ind w:left="-42" w:right="152" w:firstLine="99"/>
              <w:jc w:val="right"/>
              <w:rPr>
                <w:rFonts w:ascii="Segoe UI" w:hAnsi="Segoe UI" w:cs="Segoe UI"/>
                <w:i/>
                <w:iCs/>
                <w:w w:val="110"/>
                <w:sz w:val="16"/>
                <w:szCs w:val="16"/>
              </w:rPr>
            </w:pPr>
          </w:p>
        </w:tc>
        <w:tc>
          <w:tcPr>
            <w:tcW w:w="1158" w:type="dxa"/>
          </w:tcPr>
          <w:p w14:paraId="43A77E1B" w14:textId="77777777" w:rsidR="006E7C29" w:rsidRPr="00BB014F" w:rsidRDefault="006E7C29" w:rsidP="00BB014F">
            <w:pPr>
              <w:pStyle w:val="TableParagraph"/>
              <w:spacing w:before="50" w:after="10"/>
              <w:ind w:left="-42" w:right="152" w:firstLine="99"/>
              <w:jc w:val="right"/>
              <w:rPr>
                <w:rFonts w:ascii="Segoe UI" w:hAnsi="Segoe UI" w:cs="Segoe UI"/>
                <w:i/>
                <w:iCs/>
                <w:w w:val="110"/>
                <w:sz w:val="16"/>
                <w:szCs w:val="16"/>
              </w:rPr>
            </w:pPr>
          </w:p>
        </w:tc>
        <w:tc>
          <w:tcPr>
            <w:tcW w:w="1119" w:type="dxa"/>
          </w:tcPr>
          <w:p w14:paraId="0B9DA223" w14:textId="77777777" w:rsidR="006E7C29" w:rsidRPr="00BB014F" w:rsidRDefault="006E7C29" w:rsidP="00BB014F">
            <w:pPr>
              <w:pStyle w:val="TableParagraph"/>
              <w:spacing w:before="50" w:after="10"/>
              <w:ind w:left="-42" w:right="152" w:firstLine="99"/>
              <w:jc w:val="right"/>
              <w:rPr>
                <w:rFonts w:ascii="Segoe UI" w:hAnsi="Segoe UI" w:cs="Segoe UI"/>
                <w:i/>
                <w:iCs/>
                <w:w w:val="110"/>
                <w:sz w:val="16"/>
                <w:szCs w:val="16"/>
              </w:rPr>
            </w:pPr>
          </w:p>
        </w:tc>
        <w:tc>
          <w:tcPr>
            <w:tcW w:w="1275" w:type="dxa"/>
          </w:tcPr>
          <w:p w14:paraId="3961C167" w14:textId="77777777" w:rsidR="006E7C29" w:rsidRPr="00BB014F" w:rsidRDefault="006E7C29" w:rsidP="00BB014F">
            <w:pPr>
              <w:pStyle w:val="TableParagraph"/>
              <w:spacing w:before="50" w:after="10"/>
              <w:ind w:left="-42" w:right="152" w:firstLine="99"/>
              <w:jc w:val="right"/>
              <w:rPr>
                <w:rFonts w:ascii="Segoe UI" w:hAnsi="Segoe UI" w:cs="Segoe UI"/>
                <w:i/>
                <w:iCs/>
                <w:w w:val="110"/>
                <w:sz w:val="16"/>
                <w:szCs w:val="16"/>
              </w:rPr>
            </w:pPr>
          </w:p>
        </w:tc>
      </w:tr>
      <w:tr w:rsidR="006E7C29" w14:paraId="6768DC4B" w14:textId="77777777" w:rsidTr="007F06C3">
        <w:trPr>
          <w:trHeight w:val="340"/>
        </w:trPr>
        <w:tc>
          <w:tcPr>
            <w:tcW w:w="1134" w:type="dxa"/>
          </w:tcPr>
          <w:p w14:paraId="5D517C17" w14:textId="77777777" w:rsidR="006E7C29" w:rsidRPr="006E7C29" w:rsidRDefault="006E7C29" w:rsidP="00BB014F">
            <w:pPr>
              <w:pStyle w:val="TableParagraph"/>
              <w:spacing w:before="50" w:after="10"/>
              <w:ind w:left="-42" w:right="170" w:firstLine="99"/>
              <w:jc w:val="right"/>
              <w:rPr>
                <w:rFonts w:ascii="Segoe UI" w:hAnsi="Segoe UI" w:cs="Segoe UI"/>
                <w:sz w:val="16"/>
                <w:szCs w:val="16"/>
              </w:rPr>
            </w:pPr>
            <w:r w:rsidRPr="006E7C29">
              <w:rPr>
                <w:rFonts w:ascii="Segoe UI" w:hAnsi="Segoe UI" w:cs="Segoe UI"/>
                <w:sz w:val="16"/>
                <w:szCs w:val="16"/>
              </w:rPr>
              <w:t>–</w:t>
            </w:r>
          </w:p>
        </w:tc>
        <w:tc>
          <w:tcPr>
            <w:tcW w:w="2637" w:type="dxa"/>
          </w:tcPr>
          <w:p w14:paraId="1A126370" w14:textId="77777777" w:rsidR="006E7C29" w:rsidRPr="006E7C29" w:rsidRDefault="006E7C29" w:rsidP="00BB014F">
            <w:pPr>
              <w:pStyle w:val="TableParagraph"/>
              <w:spacing w:before="50" w:after="10"/>
              <w:ind w:left="66" w:hanging="5"/>
              <w:rPr>
                <w:rFonts w:ascii="Segoe UI" w:hAnsi="Segoe UI" w:cs="Segoe UI"/>
                <w:w w:val="105"/>
                <w:sz w:val="16"/>
                <w:szCs w:val="16"/>
              </w:rPr>
            </w:pPr>
            <w:r w:rsidRPr="006E7C29">
              <w:rPr>
                <w:rFonts w:ascii="Segoe UI" w:hAnsi="Segoe UI" w:cs="Segoe UI"/>
                <w:w w:val="105"/>
                <w:sz w:val="16"/>
                <w:szCs w:val="16"/>
              </w:rPr>
              <w:t>Equity, evidence and outcomes</w:t>
            </w:r>
          </w:p>
        </w:tc>
        <w:tc>
          <w:tcPr>
            <w:tcW w:w="709" w:type="dxa"/>
          </w:tcPr>
          <w:p w14:paraId="4E7D7470"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p>
        </w:tc>
        <w:tc>
          <w:tcPr>
            <w:tcW w:w="1181" w:type="dxa"/>
          </w:tcPr>
          <w:p w14:paraId="3DE8C1BB"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19,158</w:t>
            </w:r>
          </w:p>
        </w:tc>
        <w:tc>
          <w:tcPr>
            <w:tcW w:w="1158" w:type="dxa"/>
          </w:tcPr>
          <w:p w14:paraId="255D02FE"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23,444</w:t>
            </w:r>
          </w:p>
        </w:tc>
        <w:tc>
          <w:tcPr>
            <w:tcW w:w="1119" w:type="dxa"/>
          </w:tcPr>
          <w:p w14:paraId="7C489EDD"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16,314</w:t>
            </w:r>
          </w:p>
        </w:tc>
        <w:tc>
          <w:tcPr>
            <w:tcW w:w="1275" w:type="dxa"/>
          </w:tcPr>
          <w:p w14:paraId="09038743"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1</w:t>
            </w:r>
          </w:p>
        </w:tc>
      </w:tr>
      <w:tr w:rsidR="006E7C29" w14:paraId="3E63CB4D" w14:textId="77777777" w:rsidTr="007F06C3">
        <w:trPr>
          <w:trHeight w:val="340"/>
        </w:trPr>
        <w:tc>
          <w:tcPr>
            <w:tcW w:w="1134" w:type="dxa"/>
          </w:tcPr>
          <w:p w14:paraId="3CD829F9" w14:textId="77777777" w:rsidR="006E7C29" w:rsidRPr="006E7C29" w:rsidRDefault="006E7C29" w:rsidP="00BB014F">
            <w:pPr>
              <w:pStyle w:val="TableParagraph"/>
              <w:spacing w:before="50" w:after="10"/>
              <w:ind w:left="-42" w:right="170" w:firstLine="99"/>
              <w:jc w:val="right"/>
              <w:rPr>
                <w:rFonts w:ascii="Segoe UI" w:hAnsi="Segoe UI" w:cs="Segoe UI"/>
                <w:sz w:val="16"/>
                <w:szCs w:val="16"/>
              </w:rPr>
            </w:pPr>
            <w:r w:rsidRPr="006E7C29">
              <w:rPr>
                <w:rFonts w:ascii="Segoe UI" w:hAnsi="Segoe UI" w:cs="Segoe UI"/>
                <w:sz w:val="16"/>
                <w:szCs w:val="16"/>
              </w:rPr>
              <w:t>–</w:t>
            </w:r>
          </w:p>
        </w:tc>
        <w:tc>
          <w:tcPr>
            <w:tcW w:w="2637" w:type="dxa"/>
          </w:tcPr>
          <w:p w14:paraId="4BCF118B" w14:textId="77777777" w:rsidR="006E7C29" w:rsidRPr="006E7C29" w:rsidRDefault="006E7C29" w:rsidP="00BB014F">
            <w:pPr>
              <w:pStyle w:val="TableParagraph"/>
              <w:spacing w:before="50" w:after="10"/>
              <w:ind w:left="66" w:hanging="5"/>
              <w:rPr>
                <w:rFonts w:ascii="Segoe UI" w:hAnsi="Segoe UI" w:cs="Segoe UI"/>
                <w:w w:val="105"/>
                <w:sz w:val="16"/>
                <w:szCs w:val="16"/>
              </w:rPr>
            </w:pPr>
            <w:r w:rsidRPr="006E7C29">
              <w:rPr>
                <w:rFonts w:ascii="Segoe UI" w:hAnsi="Segoe UI" w:cs="Segoe UI"/>
                <w:w w:val="105"/>
                <w:sz w:val="16"/>
                <w:szCs w:val="16"/>
              </w:rPr>
              <w:t>Policy advice and related services</w:t>
            </w:r>
          </w:p>
        </w:tc>
        <w:tc>
          <w:tcPr>
            <w:tcW w:w="709" w:type="dxa"/>
          </w:tcPr>
          <w:p w14:paraId="61E0E466"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p>
        </w:tc>
        <w:tc>
          <w:tcPr>
            <w:tcW w:w="1181" w:type="dxa"/>
          </w:tcPr>
          <w:p w14:paraId="0BA71445"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44,737</w:t>
            </w:r>
          </w:p>
        </w:tc>
        <w:tc>
          <w:tcPr>
            <w:tcW w:w="1158" w:type="dxa"/>
          </w:tcPr>
          <w:p w14:paraId="23C14E2B"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38,180</w:t>
            </w:r>
          </w:p>
        </w:tc>
        <w:tc>
          <w:tcPr>
            <w:tcW w:w="1119" w:type="dxa"/>
          </w:tcPr>
          <w:p w14:paraId="49E09CD0"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37,218</w:t>
            </w:r>
          </w:p>
        </w:tc>
        <w:tc>
          <w:tcPr>
            <w:tcW w:w="1275" w:type="dxa"/>
          </w:tcPr>
          <w:p w14:paraId="48ECC58F"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1</w:t>
            </w:r>
          </w:p>
        </w:tc>
      </w:tr>
      <w:tr w:rsidR="006E7C29" w14:paraId="1E62340B" w14:textId="77777777" w:rsidTr="007F06C3">
        <w:trPr>
          <w:trHeight w:val="340"/>
        </w:trPr>
        <w:tc>
          <w:tcPr>
            <w:tcW w:w="1134" w:type="dxa"/>
          </w:tcPr>
          <w:p w14:paraId="157B2656" w14:textId="77777777" w:rsidR="006E7C29" w:rsidRPr="006E7C29" w:rsidRDefault="006E7C29" w:rsidP="00BB014F">
            <w:pPr>
              <w:pStyle w:val="TableParagraph"/>
              <w:spacing w:before="50" w:after="10"/>
              <w:ind w:left="-42" w:right="170" w:firstLine="99"/>
              <w:jc w:val="right"/>
              <w:rPr>
                <w:rFonts w:ascii="Segoe UI" w:hAnsi="Segoe UI" w:cs="Segoe UI"/>
                <w:sz w:val="16"/>
                <w:szCs w:val="16"/>
              </w:rPr>
            </w:pPr>
            <w:r w:rsidRPr="006E7C29">
              <w:rPr>
                <w:rFonts w:ascii="Segoe UI" w:hAnsi="Segoe UI" w:cs="Segoe UI"/>
                <w:sz w:val="16"/>
                <w:szCs w:val="16"/>
              </w:rPr>
              <w:t>–</w:t>
            </w:r>
          </w:p>
        </w:tc>
        <w:tc>
          <w:tcPr>
            <w:tcW w:w="2637" w:type="dxa"/>
          </w:tcPr>
          <w:p w14:paraId="307A7128" w14:textId="77777777" w:rsidR="006E7C29" w:rsidRPr="006E7C29" w:rsidRDefault="006E7C29" w:rsidP="00BB014F">
            <w:pPr>
              <w:pStyle w:val="TableParagraph"/>
              <w:spacing w:before="50" w:after="10"/>
              <w:ind w:left="66" w:hanging="5"/>
              <w:rPr>
                <w:rFonts w:ascii="Segoe UI" w:hAnsi="Segoe UI" w:cs="Segoe UI"/>
                <w:w w:val="105"/>
                <w:sz w:val="16"/>
                <w:szCs w:val="16"/>
              </w:rPr>
            </w:pPr>
            <w:r w:rsidRPr="006E7C29">
              <w:rPr>
                <w:rFonts w:ascii="Segoe UI" w:hAnsi="Segoe UI" w:cs="Segoe UI"/>
                <w:w w:val="105"/>
                <w:sz w:val="16"/>
                <w:szCs w:val="16"/>
              </w:rPr>
              <w:t>Public health and population health leadership</w:t>
            </w:r>
          </w:p>
        </w:tc>
        <w:tc>
          <w:tcPr>
            <w:tcW w:w="709" w:type="dxa"/>
          </w:tcPr>
          <w:p w14:paraId="6453E30C"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p>
        </w:tc>
        <w:tc>
          <w:tcPr>
            <w:tcW w:w="1181" w:type="dxa"/>
          </w:tcPr>
          <w:p w14:paraId="013A2332"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85,963</w:t>
            </w:r>
          </w:p>
        </w:tc>
        <w:tc>
          <w:tcPr>
            <w:tcW w:w="1158" w:type="dxa"/>
          </w:tcPr>
          <w:p w14:paraId="2E64F4DB"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64,505</w:t>
            </w:r>
          </w:p>
        </w:tc>
        <w:tc>
          <w:tcPr>
            <w:tcW w:w="1119" w:type="dxa"/>
          </w:tcPr>
          <w:p w14:paraId="7212382B"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100,130</w:t>
            </w:r>
          </w:p>
        </w:tc>
        <w:tc>
          <w:tcPr>
            <w:tcW w:w="1275" w:type="dxa"/>
          </w:tcPr>
          <w:p w14:paraId="4001C152"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1</w:t>
            </w:r>
          </w:p>
        </w:tc>
      </w:tr>
      <w:tr w:rsidR="006E7C29" w14:paraId="6A625383" w14:textId="77777777" w:rsidTr="007F06C3">
        <w:trPr>
          <w:trHeight w:val="340"/>
        </w:trPr>
        <w:tc>
          <w:tcPr>
            <w:tcW w:w="1134" w:type="dxa"/>
          </w:tcPr>
          <w:p w14:paraId="387347E3" w14:textId="77777777" w:rsidR="006E7C29" w:rsidRPr="006E7C29" w:rsidRDefault="006E7C29" w:rsidP="00BB014F">
            <w:pPr>
              <w:pStyle w:val="TableParagraph"/>
              <w:spacing w:before="50" w:after="10"/>
              <w:ind w:left="-42" w:right="170" w:firstLine="99"/>
              <w:jc w:val="right"/>
              <w:rPr>
                <w:rFonts w:ascii="Segoe UI" w:hAnsi="Segoe UI" w:cs="Segoe UI"/>
                <w:sz w:val="16"/>
                <w:szCs w:val="16"/>
              </w:rPr>
            </w:pPr>
            <w:r w:rsidRPr="006E7C29">
              <w:rPr>
                <w:rFonts w:ascii="Segoe UI" w:hAnsi="Segoe UI" w:cs="Segoe UI"/>
                <w:sz w:val="16"/>
                <w:szCs w:val="16"/>
              </w:rPr>
              <w:t>–</w:t>
            </w:r>
          </w:p>
        </w:tc>
        <w:tc>
          <w:tcPr>
            <w:tcW w:w="2637" w:type="dxa"/>
          </w:tcPr>
          <w:p w14:paraId="3999AAA7" w14:textId="77777777" w:rsidR="006E7C29" w:rsidRPr="006E7C29" w:rsidRDefault="006E7C29" w:rsidP="00BB014F">
            <w:pPr>
              <w:pStyle w:val="TableParagraph"/>
              <w:spacing w:before="50" w:after="10"/>
              <w:ind w:left="66" w:hanging="5"/>
              <w:rPr>
                <w:rFonts w:ascii="Segoe UI" w:hAnsi="Segoe UI" w:cs="Segoe UI"/>
                <w:w w:val="105"/>
                <w:sz w:val="16"/>
                <w:szCs w:val="16"/>
              </w:rPr>
            </w:pPr>
            <w:r w:rsidRPr="006E7C29">
              <w:rPr>
                <w:rFonts w:ascii="Segoe UI" w:hAnsi="Segoe UI" w:cs="Segoe UI"/>
                <w:w w:val="105"/>
                <w:sz w:val="16"/>
                <w:szCs w:val="16"/>
              </w:rPr>
              <w:t>Regulatory and enforcement services</w:t>
            </w:r>
          </w:p>
        </w:tc>
        <w:tc>
          <w:tcPr>
            <w:tcW w:w="709" w:type="dxa"/>
          </w:tcPr>
          <w:p w14:paraId="5734A4AE"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p>
        </w:tc>
        <w:tc>
          <w:tcPr>
            <w:tcW w:w="1181" w:type="dxa"/>
          </w:tcPr>
          <w:p w14:paraId="199E8327"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65,891</w:t>
            </w:r>
          </w:p>
        </w:tc>
        <w:tc>
          <w:tcPr>
            <w:tcW w:w="1158" w:type="dxa"/>
          </w:tcPr>
          <w:p w14:paraId="711A1DC5"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62,121</w:t>
            </w:r>
          </w:p>
        </w:tc>
        <w:tc>
          <w:tcPr>
            <w:tcW w:w="1119" w:type="dxa"/>
          </w:tcPr>
          <w:p w14:paraId="11F50E06"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61,885</w:t>
            </w:r>
          </w:p>
        </w:tc>
        <w:tc>
          <w:tcPr>
            <w:tcW w:w="1275" w:type="dxa"/>
          </w:tcPr>
          <w:p w14:paraId="0127AE9C"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1</w:t>
            </w:r>
          </w:p>
        </w:tc>
      </w:tr>
      <w:tr w:rsidR="006E7C29" w14:paraId="1A6482B0" w14:textId="77777777" w:rsidTr="007F06C3">
        <w:trPr>
          <w:trHeight w:val="340"/>
        </w:trPr>
        <w:tc>
          <w:tcPr>
            <w:tcW w:w="1134" w:type="dxa"/>
          </w:tcPr>
          <w:p w14:paraId="592AB550" w14:textId="77777777" w:rsidR="006E7C29" w:rsidRPr="006E7C29" w:rsidRDefault="006E7C29" w:rsidP="00BB014F">
            <w:pPr>
              <w:pStyle w:val="TableParagraph"/>
              <w:spacing w:before="50" w:after="10"/>
              <w:ind w:left="-42" w:right="170" w:firstLine="99"/>
              <w:jc w:val="right"/>
              <w:rPr>
                <w:rFonts w:ascii="Segoe UI" w:hAnsi="Segoe UI" w:cs="Segoe UI"/>
                <w:sz w:val="16"/>
                <w:szCs w:val="16"/>
              </w:rPr>
            </w:pPr>
            <w:r w:rsidRPr="006E7C29">
              <w:rPr>
                <w:rFonts w:ascii="Segoe UI" w:hAnsi="Segoe UI" w:cs="Segoe UI"/>
                <w:sz w:val="16"/>
                <w:szCs w:val="16"/>
              </w:rPr>
              <w:t>–</w:t>
            </w:r>
          </w:p>
        </w:tc>
        <w:tc>
          <w:tcPr>
            <w:tcW w:w="2637" w:type="dxa"/>
          </w:tcPr>
          <w:p w14:paraId="567A9281" w14:textId="77777777" w:rsidR="006E7C29" w:rsidRPr="006E7C29" w:rsidRDefault="006E7C29" w:rsidP="00BB014F">
            <w:pPr>
              <w:pStyle w:val="TableParagraph"/>
              <w:spacing w:before="50" w:after="10"/>
              <w:ind w:left="66" w:hanging="5"/>
              <w:rPr>
                <w:rFonts w:ascii="Segoe UI" w:hAnsi="Segoe UI" w:cs="Segoe UI"/>
                <w:w w:val="105"/>
                <w:sz w:val="16"/>
                <w:szCs w:val="16"/>
              </w:rPr>
            </w:pPr>
            <w:r w:rsidRPr="006E7C29">
              <w:rPr>
                <w:rFonts w:ascii="Segoe UI" w:hAnsi="Segoe UI" w:cs="Segoe UI"/>
                <w:w w:val="105"/>
                <w:sz w:val="16"/>
                <w:szCs w:val="16"/>
              </w:rPr>
              <w:t>Sector performance and monitoring</w:t>
            </w:r>
          </w:p>
        </w:tc>
        <w:tc>
          <w:tcPr>
            <w:tcW w:w="709" w:type="dxa"/>
          </w:tcPr>
          <w:p w14:paraId="375353E7"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p>
        </w:tc>
        <w:tc>
          <w:tcPr>
            <w:tcW w:w="1181" w:type="dxa"/>
          </w:tcPr>
          <w:p w14:paraId="12C6941F"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12,962</w:t>
            </w:r>
          </w:p>
        </w:tc>
        <w:tc>
          <w:tcPr>
            <w:tcW w:w="1158" w:type="dxa"/>
          </w:tcPr>
          <w:p w14:paraId="672D1C83"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78,215</w:t>
            </w:r>
          </w:p>
        </w:tc>
        <w:tc>
          <w:tcPr>
            <w:tcW w:w="1119" w:type="dxa"/>
          </w:tcPr>
          <w:p w14:paraId="48ABB0B8"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37,229</w:t>
            </w:r>
          </w:p>
        </w:tc>
        <w:tc>
          <w:tcPr>
            <w:tcW w:w="1275" w:type="dxa"/>
          </w:tcPr>
          <w:p w14:paraId="7DA76898"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1</w:t>
            </w:r>
          </w:p>
        </w:tc>
      </w:tr>
      <w:tr w:rsidR="006E7C29" w:rsidRPr="00BB014F" w14:paraId="78452335" w14:textId="77777777" w:rsidTr="007F06C3">
        <w:trPr>
          <w:trHeight w:val="340"/>
        </w:trPr>
        <w:tc>
          <w:tcPr>
            <w:tcW w:w="1134" w:type="dxa"/>
          </w:tcPr>
          <w:p w14:paraId="1CF649F8" w14:textId="77777777" w:rsidR="006E7C29" w:rsidRPr="00BB014F" w:rsidRDefault="006E7C29" w:rsidP="00BB014F">
            <w:pPr>
              <w:pStyle w:val="TableParagraph"/>
              <w:spacing w:before="50" w:after="10"/>
              <w:ind w:left="-42" w:right="170" w:firstLine="99"/>
              <w:jc w:val="right"/>
              <w:rPr>
                <w:rFonts w:ascii="Segoe UI" w:hAnsi="Segoe UI" w:cs="Segoe UI"/>
                <w:b/>
                <w:bCs/>
                <w:sz w:val="16"/>
                <w:szCs w:val="16"/>
              </w:rPr>
            </w:pPr>
            <w:r w:rsidRPr="00BB014F">
              <w:rPr>
                <w:rFonts w:ascii="Segoe UI" w:hAnsi="Segoe UI" w:cs="Segoe UI"/>
                <w:b/>
                <w:bCs/>
                <w:sz w:val="16"/>
                <w:szCs w:val="16"/>
              </w:rPr>
              <w:t>1,563,268</w:t>
            </w:r>
          </w:p>
        </w:tc>
        <w:tc>
          <w:tcPr>
            <w:tcW w:w="2637" w:type="dxa"/>
          </w:tcPr>
          <w:p w14:paraId="2F807321" w14:textId="77777777" w:rsidR="006E7C29" w:rsidRPr="00BB014F" w:rsidRDefault="006E7C29" w:rsidP="00BB014F">
            <w:pPr>
              <w:pStyle w:val="TableParagraph"/>
              <w:spacing w:before="50" w:after="10"/>
              <w:ind w:left="66" w:hanging="5"/>
              <w:rPr>
                <w:rFonts w:ascii="Segoe UI" w:hAnsi="Segoe UI" w:cs="Segoe UI"/>
                <w:b/>
                <w:bCs/>
                <w:w w:val="105"/>
                <w:sz w:val="16"/>
                <w:szCs w:val="16"/>
              </w:rPr>
            </w:pPr>
            <w:r w:rsidRPr="00BB014F">
              <w:rPr>
                <w:rFonts w:ascii="Segoe UI" w:hAnsi="Segoe UI" w:cs="Segoe UI"/>
                <w:b/>
                <w:bCs/>
                <w:w w:val="105"/>
                <w:sz w:val="16"/>
                <w:szCs w:val="16"/>
              </w:rPr>
              <w:t>Implementing the COVID-19 vaccine strategy MCA</w:t>
            </w:r>
          </w:p>
        </w:tc>
        <w:tc>
          <w:tcPr>
            <w:tcW w:w="709" w:type="dxa"/>
          </w:tcPr>
          <w:p w14:paraId="6DCD9021" w14:textId="77777777" w:rsidR="006E7C29" w:rsidRPr="00BB014F" w:rsidRDefault="006E7C29" w:rsidP="00BB014F">
            <w:pPr>
              <w:pStyle w:val="TableParagraph"/>
              <w:spacing w:before="50" w:after="10"/>
              <w:ind w:left="-42" w:right="152" w:firstLine="99"/>
              <w:jc w:val="right"/>
              <w:rPr>
                <w:rFonts w:ascii="Segoe UI" w:hAnsi="Segoe UI" w:cs="Segoe UI"/>
                <w:b/>
                <w:bCs/>
                <w:w w:val="110"/>
                <w:sz w:val="16"/>
                <w:szCs w:val="16"/>
              </w:rPr>
            </w:pPr>
            <w:r w:rsidRPr="00BB014F">
              <w:rPr>
                <w:rFonts w:ascii="Segoe UI" w:hAnsi="Segoe UI" w:cs="Segoe UI"/>
                <w:b/>
                <w:bCs/>
                <w:w w:val="110"/>
                <w:sz w:val="16"/>
                <w:szCs w:val="16"/>
              </w:rPr>
              <w:t>3</w:t>
            </w:r>
          </w:p>
        </w:tc>
        <w:tc>
          <w:tcPr>
            <w:tcW w:w="1181" w:type="dxa"/>
          </w:tcPr>
          <w:p w14:paraId="021F2559" w14:textId="77777777" w:rsidR="006E7C29" w:rsidRPr="00BB014F" w:rsidRDefault="006E7C29" w:rsidP="00BB014F">
            <w:pPr>
              <w:pStyle w:val="TableParagraph"/>
              <w:spacing w:before="50" w:after="10"/>
              <w:ind w:left="-42" w:right="152" w:firstLine="99"/>
              <w:jc w:val="right"/>
              <w:rPr>
                <w:rFonts w:ascii="Segoe UI" w:hAnsi="Segoe UI" w:cs="Segoe UI"/>
                <w:b/>
                <w:bCs/>
                <w:w w:val="110"/>
                <w:sz w:val="16"/>
                <w:szCs w:val="16"/>
              </w:rPr>
            </w:pPr>
            <w:r w:rsidRPr="00BB014F">
              <w:rPr>
                <w:rFonts w:ascii="Segoe UI" w:hAnsi="Segoe UI" w:cs="Segoe UI"/>
                <w:b/>
                <w:bCs/>
                <w:w w:val="110"/>
                <w:sz w:val="16"/>
                <w:szCs w:val="16"/>
              </w:rPr>
              <w:t>903,880</w:t>
            </w:r>
          </w:p>
        </w:tc>
        <w:tc>
          <w:tcPr>
            <w:tcW w:w="1158" w:type="dxa"/>
          </w:tcPr>
          <w:p w14:paraId="7FE87569" w14:textId="77777777" w:rsidR="006E7C29" w:rsidRPr="00BB014F" w:rsidRDefault="006E7C29" w:rsidP="00BB014F">
            <w:pPr>
              <w:pStyle w:val="TableParagraph"/>
              <w:spacing w:before="50" w:after="10"/>
              <w:ind w:left="-42" w:right="152" w:firstLine="99"/>
              <w:jc w:val="right"/>
              <w:rPr>
                <w:rFonts w:ascii="Segoe UI" w:hAnsi="Segoe UI" w:cs="Segoe UI"/>
                <w:b/>
                <w:bCs/>
                <w:w w:val="110"/>
                <w:sz w:val="16"/>
                <w:szCs w:val="16"/>
              </w:rPr>
            </w:pPr>
            <w:r w:rsidRPr="00BB014F">
              <w:rPr>
                <w:rFonts w:ascii="Segoe UI" w:hAnsi="Segoe UI" w:cs="Segoe UI"/>
                <w:b/>
                <w:bCs/>
                <w:w w:val="110"/>
                <w:sz w:val="16"/>
                <w:szCs w:val="16"/>
              </w:rPr>
              <w:t>517,185</w:t>
            </w:r>
          </w:p>
        </w:tc>
        <w:tc>
          <w:tcPr>
            <w:tcW w:w="1119" w:type="dxa"/>
          </w:tcPr>
          <w:p w14:paraId="13ED3230" w14:textId="77777777" w:rsidR="006E7C29" w:rsidRPr="00BB014F" w:rsidRDefault="006E7C29" w:rsidP="00BB014F">
            <w:pPr>
              <w:pStyle w:val="TableParagraph"/>
              <w:spacing w:before="50" w:after="10"/>
              <w:ind w:left="-42" w:right="152" w:firstLine="99"/>
              <w:jc w:val="right"/>
              <w:rPr>
                <w:rFonts w:ascii="Segoe UI" w:hAnsi="Segoe UI" w:cs="Segoe UI"/>
                <w:b/>
                <w:bCs/>
                <w:w w:val="110"/>
                <w:sz w:val="16"/>
                <w:szCs w:val="16"/>
              </w:rPr>
            </w:pPr>
            <w:r w:rsidRPr="00BB014F">
              <w:rPr>
                <w:rFonts w:ascii="Segoe UI" w:hAnsi="Segoe UI" w:cs="Segoe UI"/>
                <w:b/>
                <w:bCs/>
                <w:w w:val="110"/>
                <w:sz w:val="16"/>
                <w:szCs w:val="16"/>
              </w:rPr>
              <w:t>1,188,711</w:t>
            </w:r>
          </w:p>
        </w:tc>
        <w:tc>
          <w:tcPr>
            <w:tcW w:w="1275" w:type="dxa"/>
          </w:tcPr>
          <w:p w14:paraId="0DAB1B5B" w14:textId="77777777" w:rsidR="006E7C29" w:rsidRPr="00BB014F" w:rsidRDefault="006E7C29" w:rsidP="00BB014F">
            <w:pPr>
              <w:pStyle w:val="TableParagraph"/>
              <w:spacing w:before="50" w:after="10"/>
              <w:ind w:left="-42" w:right="152" w:firstLine="99"/>
              <w:rPr>
                <w:rFonts w:ascii="Segoe UI" w:hAnsi="Segoe UI" w:cs="Segoe UI"/>
                <w:b/>
                <w:bCs/>
                <w:w w:val="110"/>
                <w:sz w:val="16"/>
                <w:szCs w:val="16"/>
              </w:rPr>
            </w:pPr>
          </w:p>
        </w:tc>
      </w:tr>
      <w:tr w:rsidR="006E7C29" w:rsidRPr="00BB014F" w14:paraId="14A8E402" w14:textId="77777777" w:rsidTr="007F06C3">
        <w:trPr>
          <w:trHeight w:val="340"/>
        </w:trPr>
        <w:tc>
          <w:tcPr>
            <w:tcW w:w="1134" w:type="dxa"/>
          </w:tcPr>
          <w:p w14:paraId="0F64AE74" w14:textId="77777777" w:rsidR="006E7C29" w:rsidRPr="00BB014F" w:rsidRDefault="006E7C29" w:rsidP="00BB014F">
            <w:pPr>
              <w:pStyle w:val="TableParagraph"/>
              <w:spacing w:before="50" w:after="10"/>
              <w:ind w:left="-42" w:right="170" w:firstLine="99"/>
              <w:jc w:val="right"/>
              <w:rPr>
                <w:rFonts w:ascii="Segoe UI" w:hAnsi="Segoe UI" w:cs="Segoe UI"/>
                <w:i/>
                <w:iCs/>
                <w:sz w:val="16"/>
                <w:szCs w:val="16"/>
              </w:rPr>
            </w:pPr>
          </w:p>
        </w:tc>
        <w:tc>
          <w:tcPr>
            <w:tcW w:w="2637" w:type="dxa"/>
          </w:tcPr>
          <w:p w14:paraId="248557E8" w14:textId="77777777" w:rsidR="006E7C29" w:rsidRPr="00BB014F" w:rsidRDefault="006E7C29" w:rsidP="00BB014F">
            <w:pPr>
              <w:pStyle w:val="TableParagraph"/>
              <w:spacing w:before="50" w:after="10"/>
              <w:ind w:left="66" w:hanging="5"/>
              <w:rPr>
                <w:rFonts w:ascii="Segoe UI" w:hAnsi="Segoe UI" w:cs="Segoe UI"/>
                <w:i/>
                <w:iCs/>
                <w:w w:val="105"/>
                <w:sz w:val="16"/>
                <w:szCs w:val="16"/>
              </w:rPr>
            </w:pPr>
            <w:r w:rsidRPr="00BB014F">
              <w:rPr>
                <w:rFonts w:ascii="Segoe UI" w:hAnsi="Segoe UI" w:cs="Segoe UI"/>
                <w:i/>
                <w:iCs/>
                <w:w w:val="105"/>
                <w:sz w:val="16"/>
                <w:szCs w:val="16"/>
              </w:rPr>
              <w:t>Departmental output expenses</w:t>
            </w:r>
          </w:p>
        </w:tc>
        <w:tc>
          <w:tcPr>
            <w:tcW w:w="709" w:type="dxa"/>
          </w:tcPr>
          <w:p w14:paraId="2A8A28DD" w14:textId="77777777" w:rsidR="006E7C29" w:rsidRPr="00BB014F" w:rsidRDefault="006E7C29" w:rsidP="00BB014F">
            <w:pPr>
              <w:pStyle w:val="TableParagraph"/>
              <w:spacing w:before="50" w:after="10"/>
              <w:ind w:left="-42" w:right="152" w:firstLine="99"/>
              <w:jc w:val="right"/>
              <w:rPr>
                <w:rFonts w:ascii="Segoe UI" w:hAnsi="Segoe UI" w:cs="Segoe UI"/>
                <w:i/>
                <w:iCs/>
                <w:w w:val="110"/>
                <w:sz w:val="16"/>
                <w:szCs w:val="16"/>
              </w:rPr>
            </w:pPr>
          </w:p>
        </w:tc>
        <w:tc>
          <w:tcPr>
            <w:tcW w:w="1181" w:type="dxa"/>
          </w:tcPr>
          <w:p w14:paraId="114E6800" w14:textId="77777777" w:rsidR="006E7C29" w:rsidRPr="00BB014F" w:rsidRDefault="006E7C29" w:rsidP="00BB014F">
            <w:pPr>
              <w:pStyle w:val="TableParagraph"/>
              <w:spacing w:before="50" w:after="10"/>
              <w:ind w:left="-42" w:right="152" w:firstLine="99"/>
              <w:jc w:val="right"/>
              <w:rPr>
                <w:rFonts w:ascii="Segoe UI" w:hAnsi="Segoe UI" w:cs="Segoe UI"/>
                <w:i/>
                <w:iCs/>
                <w:w w:val="110"/>
                <w:sz w:val="16"/>
                <w:szCs w:val="16"/>
              </w:rPr>
            </w:pPr>
          </w:p>
        </w:tc>
        <w:tc>
          <w:tcPr>
            <w:tcW w:w="1158" w:type="dxa"/>
          </w:tcPr>
          <w:p w14:paraId="07F886F2" w14:textId="77777777" w:rsidR="006E7C29" w:rsidRPr="00BB014F" w:rsidRDefault="006E7C29" w:rsidP="00BB014F">
            <w:pPr>
              <w:pStyle w:val="TableParagraph"/>
              <w:spacing w:before="50" w:after="10"/>
              <w:ind w:left="-42" w:right="152" w:firstLine="99"/>
              <w:jc w:val="right"/>
              <w:rPr>
                <w:rFonts w:ascii="Segoe UI" w:hAnsi="Segoe UI" w:cs="Segoe UI"/>
                <w:i/>
                <w:iCs/>
                <w:w w:val="110"/>
                <w:sz w:val="16"/>
                <w:szCs w:val="16"/>
              </w:rPr>
            </w:pPr>
          </w:p>
        </w:tc>
        <w:tc>
          <w:tcPr>
            <w:tcW w:w="1119" w:type="dxa"/>
          </w:tcPr>
          <w:p w14:paraId="645D9534" w14:textId="77777777" w:rsidR="006E7C29" w:rsidRPr="00BB014F" w:rsidRDefault="006E7C29" w:rsidP="00BB014F">
            <w:pPr>
              <w:pStyle w:val="TableParagraph"/>
              <w:spacing w:before="50" w:after="10"/>
              <w:ind w:left="-42" w:right="152" w:firstLine="99"/>
              <w:jc w:val="right"/>
              <w:rPr>
                <w:rFonts w:ascii="Segoe UI" w:hAnsi="Segoe UI" w:cs="Segoe UI"/>
                <w:i/>
                <w:iCs/>
                <w:w w:val="110"/>
                <w:sz w:val="16"/>
                <w:szCs w:val="16"/>
              </w:rPr>
            </w:pPr>
          </w:p>
        </w:tc>
        <w:tc>
          <w:tcPr>
            <w:tcW w:w="1275" w:type="dxa"/>
          </w:tcPr>
          <w:p w14:paraId="7531DAEE" w14:textId="77777777" w:rsidR="006E7C29" w:rsidRPr="00BB014F" w:rsidRDefault="006E7C29" w:rsidP="00BB014F">
            <w:pPr>
              <w:pStyle w:val="TableParagraph"/>
              <w:spacing w:before="50" w:after="10"/>
              <w:ind w:left="-42" w:right="152" w:firstLine="99"/>
              <w:jc w:val="right"/>
              <w:rPr>
                <w:rFonts w:ascii="Segoe UI" w:hAnsi="Segoe UI" w:cs="Segoe UI"/>
                <w:i/>
                <w:iCs/>
                <w:w w:val="110"/>
                <w:sz w:val="16"/>
                <w:szCs w:val="16"/>
              </w:rPr>
            </w:pPr>
          </w:p>
        </w:tc>
      </w:tr>
      <w:tr w:rsidR="006E7C29" w14:paraId="5226A073" w14:textId="77777777" w:rsidTr="007F06C3">
        <w:trPr>
          <w:trHeight w:val="340"/>
        </w:trPr>
        <w:tc>
          <w:tcPr>
            <w:tcW w:w="1134" w:type="dxa"/>
          </w:tcPr>
          <w:p w14:paraId="2E3FEAD5" w14:textId="77777777" w:rsidR="006E7C29" w:rsidRPr="006E7C29" w:rsidRDefault="006E7C29" w:rsidP="00BB014F">
            <w:pPr>
              <w:pStyle w:val="TableParagraph"/>
              <w:spacing w:before="50" w:after="10"/>
              <w:ind w:left="-42" w:right="170" w:firstLine="99"/>
              <w:jc w:val="right"/>
              <w:rPr>
                <w:rFonts w:ascii="Segoe UI" w:hAnsi="Segoe UI" w:cs="Segoe UI"/>
                <w:sz w:val="16"/>
                <w:szCs w:val="16"/>
              </w:rPr>
            </w:pPr>
            <w:r w:rsidRPr="006E7C29">
              <w:rPr>
                <w:rFonts w:ascii="Segoe UI" w:hAnsi="Segoe UI" w:cs="Segoe UI"/>
                <w:sz w:val="16"/>
                <w:szCs w:val="16"/>
              </w:rPr>
              <w:t>191,565</w:t>
            </w:r>
          </w:p>
        </w:tc>
        <w:tc>
          <w:tcPr>
            <w:tcW w:w="2637" w:type="dxa"/>
          </w:tcPr>
          <w:p w14:paraId="6520B981" w14:textId="77777777" w:rsidR="006E7C29" w:rsidRPr="006E7C29" w:rsidRDefault="006E7C29" w:rsidP="00BB014F">
            <w:pPr>
              <w:pStyle w:val="TableParagraph"/>
              <w:spacing w:before="50" w:after="10"/>
              <w:ind w:left="66" w:hanging="5"/>
              <w:rPr>
                <w:rFonts w:ascii="Segoe UI" w:hAnsi="Segoe UI" w:cs="Segoe UI"/>
                <w:w w:val="105"/>
                <w:sz w:val="16"/>
                <w:szCs w:val="16"/>
              </w:rPr>
            </w:pPr>
            <w:r w:rsidRPr="006E7C29">
              <w:rPr>
                <w:rFonts w:ascii="Segoe UI" w:hAnsi="Segoe UI" w:cs="Segoe UI"/>
                <w:w w:val="105"/>
                <w:sz w:val="16"/>
                <w:szCs w:val="16"/>
              </w:rPr>
              <w:t>Supporting the implementation of the COVID-19 vaccine strategy</w:t>
            </w:r>
          </w:p>
        </w:tc>
        <w:tc>
          <w:tcPr>
            <w:tcW w:w="709" w:type="dxa"/>
          </w:tcPr>
          <w:p w14:paraId="337978AF"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p>
        </w:tc>
        <w:tc>
          <w:tcPr>
            <w:tcW w:w="1181" w:type="dxa"/>
          </w:tcPr>
          <w:p w14:paraId="56179DDA"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w:t>
            </w:r>
          </w:p>
        </w:tc>
        <w:tc>
          <w:tcPr>
            <w:tcW w:w="1158" w:type="dxa"/>
          </w:tcPr>
          <w:p w14:paraId="630F8A96"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41,721</w:t>
            </w:r>
          </w:p>
        </w:tc>
        <w:tc>
          <w:tcPr>
            <w:tcW w:w="1119" w:type="dxa"/>
          </w:tcPr>
          <w:p w14:paraId="664486E3"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w:t>
            </w:r>
          </w:p>
        </w:tc>
        <w:tc>
          <w:tcPr>
            <w:tcW w:w="1275" w:type="dxa"/>
          </w:tcPr>
          <w:p w14:paraId="6DF7AFF8"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n/a</w:t>
            </w:r>
          </w:p>
        </w:tc>
      </w:tr>
      <w:tr w:rsidR="006E7C29" w14:paraId="3DFB72A5" w14:textId="77777777" w:rsidTr="007F06C3">
        <w:trPr>
          <w:trHeight w:val="340"/>
        </w:trPr>
        <w:tc>
          <w:tcPr>
            <w:tcW w:w="1134" w:type="dxa"/>
          </w:tcPr>
          <w:p w14:paraId="2EE63039" w14:textId="77777777" w:rsidR="006E7C29" w:rsidRPr="006E7C29" w:rsidRDefault="006E7C29" w:rsidP="00BB014F">
            <w:pPr>
              <w:pStyle w:val="TableParagraph"/>
              <w:spacing w:before="50" w:after="10"/>
              <w:ind w:left="-42" w:right="170" w:firstLine="99"/>
              <w:jc w:val="right"/>
              <w:rPr>
                <w:rFonts w:ascii="Segoe UI" w:hAnsi="Segoe UI" w:cs="Segoe UI"/>
                <w:sz w:val="16"/>
                <w:szCs w:val="16"/>
              </w:rPr>
            </w:pPr>
          </w:p>
        </w:tc>
        <w:tc>
          <w:tcPr>
            <w:tcW w:w="2637" w:type="dxa"/>
          </w:tcPr>
          <w:p w14:paraId="4FD4C962" w14:textId="77777777" w:rsidR="006E7C29" w:rsidRPr="006E7C29" w:rsidRDefault="006E7C29" w:rsidP="00BB014F">
            <w:pPr>
              <w:pStyle w:val="TableParagraph"/>
              <w:spacing w:before="50" w:after="10"/>
              <w:ind w:left="66" w:hanging="5"/>
              <w:rPr>
                <w:rFonts w:ascii="Segoe UI" w:hAnsi="Segoe UI" w:cs="Segoe UI"/>
                <w:w w:val="105"/>
                <w:sz w:val="16"/>
                <w:szCs w:val="16"/>
              </w:rPr>
            </w:pPr>
            <w:r w:rsidRPr="006E7C29">
              <w:rPr>
                <w:rFonts w:ascii="Segoe UI" w:hAnsi="Segoe UI" w:cs="Segoe UI"/>
                <w:w w:val="105"/>
                <w:sz w:val="16"/>
                <w:szCs w:val="16"/>
              </w:rPr>
              <w:t>Non-departmental output expenses</w:t>
            </w:r>
          </w:p>
        </w:tc>
        <w:tc>
          <w:tcPr>
            <w:tcW w:w="709" w:type="dxa"/>
          </w:tcPr>
          <w:p w14:paraId="313E83CD"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p>
        </w:tc>
        <w:tc>
          <w:tcPr>
            <w:tcW w:w="1181" w:type="dxa"/>
          </w:tcPr>
          <w:p w14:paraId="46532916"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p>
        </w:tc>
        <w:tc>
          <w:tcPr>
            <w:tcW w:w="1158" w:type="dxa"/>
          </w:tcPr>
          <w:p w14:paraId="7F5C141E"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p>
        </w:tc>
        <w:tc>
          <w:tcPr>
            <w:tcW w:w="1119" w:type="dxa"/>
          </w:tcPr>
          <w:p w14:paraId="0A7CCF05"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p>
        </w:tc>
        <w:tc>
          <w:tcPr>
            <w:tcW w:w="1275" w:type="dxa"/>
          </w:tcPr>
          <w:p w14:paraId="711E99B4"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p>
        </w:tc>
      </w:tr>
      <w:tr w:rsidR="006E7C29" w14:paraId="4BF8BF16" w14:textId="77777777" w:rsidTr="007F06C3">
        <w:trPr>
          <w:trHeight w:val="340"/>
        </w:trPr>
        <w:tc>
          <w:tcPr>
            <w:tcW w:w="1134" w:type="dxa"/>
          </w:tcPr>
          <w:p w14:paraId="7269FF47" w14:textId="77777777" w:rsidR="006E7C29" w:rsidRPr="006E7C29" w:rsidRDefault="006E7C29" w:rsidP="00BB014F">
            <w:pPr>
              <w:pStyle w:val="TableParagraph"/>
              <w:spacing w:before="50" w:after="10"/>
              <w:ind w:left="-42" w:right="170" w:firstLine="99"/>
              <w:jc w:val="right"/>
              <w:rPr>
                <w:rFonts w:ascii="Segoe UI" w:hAnsi="Segoe UI" w:cs="Segoe UI"/>
                <w:sz w:val="16"/>
                <w:szCs w:val="16"/>
              </w:rPr>
            </w:pPr>
            <w:r w:rsidRPr="006E7C29">
              <w:rPr>
                <w:rFonts w:ascii="Segoe UI" w:hAnsi="Segoe UI" w:cs="Segoe UI"/>
                <w:sz w:val="16"/>
                <w:szCs w:val="16"/>
              </w:rPr>
              <w:t>805,283</w:t>
            </w:r>
          </w:p>
        </w:tc>
        <w:tc>
          <w:tcPr>
            <w:tcW w:w="2637" w:type="dxa"/>
          </w:tcPr>
          <w:p w14:paraId="677330BD" w14:textId="77777777" w:rsidR="006E7C29" w:rsidRPr="006E7C29" w:rsidRDefault="006E7C29" w:rsidP="00BB014F">
            <w:pPr>
              <w:pStyle w:val="TableParagraph"/>
              <w:spacing w:before="50" w:after="10"/>
              <w:ind w:left="66" w:hanging="5"/>
              <w:rPr>
                <w:rFonts w:ascii="Segoe UI" w:hAnsi="Segoe UI" w:cs="Segoe UI"/>
                <w:w w:val="105"/>
                <w:sz w:val="16"/>
                <w:szCs w:val="16"/>
              </w:rPr>
            </w:pPr>
            <w:r w:rsidRPr="006E7C29">
              <w:rPr>
                <w:rFonts w:ascii="Segoe UI" w:hAnsi="Segoe UI" w:cs="Segoe UI"/>
                <w:w w:val="105"/>
                <w:sz w:val="16"/>
                <w:szCs w:val="16"/>
              </w:rPr>
              <w:t>Implementing the COVID-19 immunisation programme</w:t>
            </w:r>
          </w:p>
        </w:tc>
        <w:tc>
          <w:tcPr>
            <w:tcW w:w="709" w:type="dxa"/>
          </w:tcPr>
          <w:p w14:paraId="4921BCDE"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p>
        </w:tc>
        <w:tc>
          <w:tcPr>
            <w:tcW w:w="1181" w:type="dxa"/>
          </w:tcPr>
          <w:p w14:paraId="2E57744E"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301,794</w:t>
            </w:r>
          </w:p>
        </w:tc>
        <w:tc>
          <w:tcPr>
            <w:tcW w:w="1158" w:type="dxa"/>
          </w:tcPr>
          <w:p w14:paraId="6C159E23"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284,349</w:t>
            </w:r>
          </w:p>
        </w:tc>
        <w:tc>
          <w:tcPr>
            <w:tcW w:w="1119" w:type="dxa"/>
          </w:tcPr>
          <w:p w14:paraId="1460A1B3"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301,794</w:t>
            </w:r>
          </w:p>
        </w:tc>
        <w:tc>
          <w:tcPr>
            <w:tcW w:w="1275" w:type="dxa"/>
          </w:tcPr>
          <w:p w14:paraId="5A28029A"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2&amp;5</w:t>
            </w:r>
          </w:p>
        </w:tc>
      </w:tr>
      <w:tr w:rsidR="006E7C29" w14:paraId="360076DA" w14:textId="77777777" w:rsidTr="007F06C3">
        <w:trPr>
          <w:trHeight w:val="340"/>
        </w:trPr>
        <w:tc>
          <w:tcPr>
            <w:tcW w:w="1134" w:type="dxa"/>
          </w:tcPr>
          <w:p w14:paraId="20C79379" w14:textId="77777777" w:rsidR="006E7C29" w:rsidRPr="006E7C29" w:rsidRDefault="006E7C29" w:rsidP="00BB014F">
            <w:pPr>
              <w:pStyle w:val="TableParagraph"/>
              <w:spacing w:before="50" w:after="10"/>
              <w:ind w:left="-42" w:right="170" w:firstLine="99"/>
              <w:jc w:val="right"/>
              <w:rPr>
                <w:rFonts w:ascii="Segoe UI" w:hAnsi="Segoe UI" w:cs="Segoe UI"/>
                <w:sz w:val="16"/>
                <w:szCs w:val="16"/>
              </w:rPr>
            </w:pPr>
            <w:r w:rsidRPr="006E7C29">
              <w:rPr>
                <w:rFonts w:ascii="Segoe UI" w:hAnsi="Segoe UI" w:cs="Segoe UI"/>
                <w:sz w:val="16"/>
                <w:szCs w:val="16"/>
              </w:rPr>
              <w:t>566,420</w:t>
            </w:r>
          </w:p>
        </w:tc>
        <w:tc>
          <w:tcPr>
            <w:tcW w:w="2637" w:type="dxa"/>
          </w:tcPr>
          <w:p w14:paraId="237152B0" w14:textId="77777777" w:rsidR="006E7C29" w:rsidRPr="006E7C29" w:rsidRDefault="006E7C29" w:rsidP="00BB014F">
            <w:pPr>
              <w:pStyle w:val="TableParagraph"/>
              <w:spacing w:before="50" w:after="10"/>
              <w:ind w:left="66" w:hanging="5"/>
              <w:rPr>
                <w:rFonts w:ascii="Segoe UI" w:hAnsi="Segoe UI" w:cs="Segoe UI"/>
                <w:w w:val="105"/>
                <w:sz w:val="16"/>
                <w:szCs w:val="16"/>
              </w:rPr>
            </w:pPr>
            <w:r w:rsidRPr="006E7C29">
              <w:rPr>
                <w:rFonts w:ascii="Segoe UI" w:hAnsi="Segoe UI" w:cs="Segoe UI"/>
                <w:w w:val="105"/>
                <w:sz w:val="16"/>
                <w:szCs w:val="16"/>
              </w:rPr>
              <w:t>Purchasing potential and proven COVID-19 vaccines and other therapeutics</w:t>
            </w:r>
          </w:p>
        </w:tc>
        <w:tc>
          <w:tcPr>
            <w:tcW w:w="709" w:type="dxa"/>
          </w:tcPr>
          <w:p w14:paraId="4D7DF996"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p>
        </w:tc>
        <w:tc>
          <w:tcPr>
            <w:tcW w:w="1181" w:type="dxa"/>
          </w:tcPr>
          <w:p w14:paraId="74DCCC8D"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602,086</w:t>
            </w:r>
          </w:p>
        </w:tc>
        <w:tc>
          <w:tcPr>
            <w:tcW w:w="1158" w:type="dxa"/>
          </w:tcPr>
          <w:p w14:paraId="55A02DFD"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191,115</w:t>
            </w:r>
          </w:p>
        </w:tc>
        <w:tc>
          <w:tcPr>
            <w:tcW w:w="1119" w:type="dxa"/>
          </w:tcPr>
          <w:p w14:paraId="7D112AFB"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886,917</w:t>
            </w:r>
          </w:p>
        </w:tc>
        <w:tc>
          <w:tcPr>
            <w:tcW w:w="1275" w:type="dxa"/>
          </w:tcPr>
          <w:p w14:paraId="16AAEADA"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2&amp;5</w:t>
            </w:r>
          </w:p>
        </w:tc>
      </w:tr>
      <w:tr w:rsidR="006E7C29" w:rsidRPr="00BB014F" w14:paraId="49AA53C7" w14:textId="77777777" w:rsidTr="007F06C3">
        <w:trPr>
          <w:trHeight w:val="340"/>
        </w:trPr>
        <w:tc>
          <w:tcPr>
            <w:tcW w:w="1134" w:type="dxa"/>
          </w:tcPr>
          <w:p w14:paraId="4ADC51E0" w14:textId="77777777" w:rsidR="006E7C29" w:rsidRPr="00BB014F" w:rsidRDefault="006E7C29" w:rsidP="00BB014F">
            <w:pPr>
              <w:pStyle w:val="TableParagraph"/>
              <w:spacing w:before="50" w:after="10"/>
              <w:ind w:left="-42" w:right="170" w:firstLine="99"/>
              <w:jc w:val="right"/>
              <w:rPr>
                <w:rFonts w:ascii="Segoe UI" w:hAnsi="Segoe UI" w:cs="Segoe UI"/>
                <w:b/>
                <w:bCs/>
                <w:sz w:val="16"/>
                <w:szCs w:val="16"/>
              </w:rPr>
            </w:pPr>
            <w:r w:rsidRPr="00BB014F">
              <w:rPr>
                <w:rFonts w:ascii="Segoe UI" w:hAnsi="Segoe UI" w:cs="Segoe UI"/>
                <w:b/>
                <w:bCs/>
                <w:sz w:val="16"/>
                <w:szCs w:val="16"/>
              </w:rPr>
              <w:t>2,473,707</w:t>
            </w:r>
          </w:p>
        </w:tc>
        <w:tc>
          <w:tcPr>
            <w:tcW w:w="2637" w:type="dxa"/>
          </w:tcPr>
          <w:p w14:paraId="013DDF90" w14:textId="77777777" w:rsidR="006E7C29" w:rsidRPr="00BB014F" w:rsidRDefault="006E7C29" w:rsidP="00BB014F">
            <w:pPr>
              <w:pStyle w:val="TableParagraph"/>
              <w:spacing w:before="50" w:after="10"/>
              <w:ind w:left="66" w:hanging="5"/>
              <w:rPr>
                <w:rFonts w:ascii="Segoe UI" w:hAnsi="Segoe UI" w:cs="Segoe UI"/>
                <w:b/>
                <w:bCs/>
                <w:w w:val="105"/>
                <w:sz w:val="16"/>
                <w:szCs w:val="16"/>
              </w:rPr>
            </w:pPr>
            <w:r w:rsidRPr="00BB014F">
              <w:rPr>
                <w:rFonts w:ascii="Segoe UI" w:hAnsi="Segoe UI" w:cs="Segoe UI"/>
                <w:b/>
                <w:bCs/>
                <w:w w:val="105"/>
                <w:sz w:val="16"/>
                <w:szCs w:val="16"/>
              </w:rPr>
              <w:t>National response to COVID-19 across the Health Sector MCA</w:t>
            </w:r>
          </w:p>
        </w:tc>
        <w:tc>
          <w:tcPr>
            <w:tcW w:w="709" w:type="dxa"/>
          </w:tcPr>
          <w:p w14:paraId="3DB63AFB" w14:textId="77777777" w:rsidR="006E7C29" w:rsidRPr="00BB014F" w:rsidRDefault="006E7C29" w:rsidP="00BB014F">
            <w:pPr>
              <w:pStyle w:val="TableParagraph"/>
              <w:spacing w:before="50" w:after="10"/>
              <w:ind w:left="-42" w:right="152" w:firstLine="99"/>
              <w:jc w:val="right"/>
              <w:rPr>
                <w:rFonts w:ascii="Segoe UI" w:hAnsi="Segoe UI" w:cs="Segoe UI"/>
                <w:b/>
                <w:bCs/>
                <w:w w:val="110"/>
                <w:sz w:val="16"/>
                <w:szCs w:val="16"/>
              </w:rPr>
            </w:pPr>
            <w:r w:rsidRPr="00BB014F">
              <w:rPr>
                <w:rFonts w:ascii="Segoe UI" w:hAnsi="Segoe UI" w:cs="Segoe UI"/>
                <w:b/>
                <w:bCs/>
                <w:w w:val="110"/>
                <w:sz w:val="16"/>
                <w:szCs w:val="16"/>
              </w:rPr>
              <w:t>3</w:t>
            </w:r>
          </w:p>
        </w:tc>
        <w:tc>
          <w:tcPr>
            <w:tcW w:w="1181" w:type="dxa"/>
          </w:tcPr>
          <w:p w14:paraId="13017459" w14:textId="77777777" w:rsidR="006E7C29" w:rsidRPr="00BB014F" w:rsidRDefault="006E7C29" w:rsidP="00BB014F">
            <w:pPr>
              <w:pStyle w:val="TableParagraph"/>
              <w:spacing w:before="50" w:after="10"/>
              <w:ind w:left="-42" w:right="152" w:firstLine="99"/>
              <w:jc w:val="right"/>
              <w:rPr>
                <w:rFonts w:ascii="Segoe UI" w:hAnsi="Segoe UI" w:cs="Segoe UI"/>
                <w:b/>
                <w:bCs/>
                <w:w w:val="110"/>
                <w:sz w:val="16"/>
                <w:szCs w:val="16"/>
              </w:rPr>
            </w:pPr>
            <w:r w:rsidRPr="00BB014F">
              <w:rPr>
                <w:rFonts w:ascii="Segoe UI" w:hAnsi="Segoe UI" w:cs="Segoe UI"/>
                <w:b/>
                <w:bCs/>
                <w:w w:val="110"/>
                <w:sz w:val="16"/>
                <w:szCs w:val="16"/>
              </w:rPr>
              <w:t>1,180,815</w:t>
            </w:r>
          </w:p>
        </w:tc>
        <w:tc>
          <w:tcPr>
            <w:tcW w:w="1158" w:type="dxa"/>
          </w:tcPr>
          <w:p w14:paraId="39D92C03" w14:textId="77777777" w:rsidR="006E7C29" w:rsidRPr="00BB014F" w:rsidRDefault="006E7C29" w:rsidP="00BB014F">
            <w:pPr>
              <w:pStyle w:val="TableParagraph"/>
              <w:spacing w:before="50" w:after="10"/>
              <w:ind w:left="-42" w:right="152" w:firstLine="99"/>
              <w:jc w:val="right"/>
              <w:rPr>
                <w:rFonts w:ascii="Segoe UI" w:hAnsi="Segoe UI" w:cs="Segoe UI"/>
                <w:b/>
                <w:bCs/>
                <w:w w:val="110"/>
                <w:sz w:val="16"/>
                <w:szCs w:val="16"/>
              </w:rPr>
            </w:pPr>
            <w:r w:rsidRPr="00BB014F">
              <w:rPr>
                <w:rFonts w:ascii="Segoe UI" w:hAnsi="Segoe UI" w:cs="Segoe UI"/>
                <w:b/>
                <w:bCs/>
                <w:w w:val="110"/>
                <w:sz w:val="16"/>
                <w:szCs w:val="16"/>
              </w:rPr>
              <w:t>455,527</w:t>
            </w:r>
          </w:p>
        </w:tc>
        <w:tc>
          <w:tcPr>
            <w:tcW w:w="1119" w:type="dxa"/>
          </w:tcPr>
          <w:p w14:paraId="5B7A32F9" w14:textId="77777777" w:rsidR="006E7C29" w:rsidRPr="00BB014F" w:rsidRDefault="006E7C29" w:rsidP="00BB014F">
            <w:pPr>
              <w:pStyle w:val="TableParagraph"/>
              <w:spacing w:before="50" w:after="10"/>
              <w:ind w:left="-42" w:right="152" w:firstLine="99"/>
              <w:jc w:val="right"/>
              <w:rPr>
                <w:rFonts w:ascii="Segoe UI" w:hAnsi="Segoe UI" w:cs="Segoe UI"/>
                <w:b/>
                <w:bCs/>
                <w:w w:val="110"/>
                <w:sz w:val="16"/>
                <w:szCs w:val="16"/>
              </w:rPr>
            </w:pPr>
            <w:r w:rsidRPr="00BB014F">
              <w:rPr>
                <w:rFonts w:ascii="Segoe UI" w:hAnsi="Segoe UI" w:cs="Segoe UI"/>
                <w:b/>
                <w:bCs/>
                <w:w w:val="110"/>
                <w:sz w:val="16"/>
                <w:szCs w:val="16"/>
              </w:rPr>
              <w:t>1,612,179</w:t>
            </w:r>
          </w:p>
        </w:tc>
        <w:tc>
          <w:tcPr>
            <w:tcW w:w="1275" w:type="dxa"/>
          </w:tcPr>
          <w:p w14:paraId="7A026A06" w14:textId="77777777" w:rsidR="006E7C29" w:rsidRPr="00BB014F" w:rsidRDefault="006E7C29" w:rsidP="00BB014F">
            <w:pPr>
              <w:pStyle w:val="TableParagraph"/>
              <w:spacing w:before="50" w:after="10"/>
              <w:ind w:left="-42" w:right="152" w:firstLine="99"/>
              <w:rPr>
                <w:rFonts w:ascii="Segoe UI" w:hAnsi="Segoe UI" w:cs="Segoe UI"/>
                <w:b/>
                <w:bCs/>
                <w:w w:val="110"/>
                <w:sz w:val="16"/>
                <w:szCs w:val="16"/>
              </w:rPr>
            </w:pPr>
          </w:p>
        </w:tc>
      </w:tr>
      <w:tr w:rsidR="006E7C29" w:rsidRPr="00BB014F" w14:paraId="06903FBC" w14:textId="77777777" w:rsidTr="007F06C3">
        <w:trPr>
          <w:trHeight w:val="340"/>
        </w:trPr>
        <w:tc>
          <w:tcPr>
            <w:tcW w:w="1134" w:type="dxa"/>
          </w:tcPr>
          <w:p w14:paraId="265CCCD7" w14:textId="77777777" w:rsidR="006E7C29" w:rsidRPr="00BB014F" w:rsidRDefault="006E7C29" w:rsidP="00BB014F">
            <w:pPr>
              <w:pStyle w:val="TableParagraph"/>
              <w:spacing w:before="50" w:after="10"/>
              <w:ind w:left="-42" w:right="170" w:firstLine="99"/>
              <w:jc w:val="right"/>
              <w:rPr>
                <w:rFonts w:ascii="Segoe UI" w:hAnsi="Segoe UI" w:cs="Segoe UI"/>
                <w:i/>
                <w:iCs/>
                <w:sz w:val="16"/>
                <w:szCs w:val="16"/>
              </w:rPr>
            </w:pPr>
          </w:p>
        </w:tc>
        <w:tc>
          <w:tcPr>
            <w:tcW w:w="2637" w:type="dxa"/>
          </w:tcPr>
          <w:p w14:paraId="512B1BE3" w14:textId="77777777" w:rsidR="006E7C29" w:rsidRPr="00BB014F" w:rsidRDefault="006E7C29" w:rsidP="00BB014F">
            <w:pPr>
              <w:pStyle w:val="TableParagraph"/>
              <w:spacing w:before="50" w:after="10"/>
              <w:ind w:left="66" w:hanging="5"/>
              <w:rPr>
                <w:rFonts w:ascii="Segoe UI" w:hAnsi="Segoe UI" w:cs="Segoe UI"/>
                <w:i/>
                <w:iCs/>
                <w:w w:val="105"/>
                <w:sz w:val="16"/>
                <w:szCs w:val="16"/>
              </w:rPr>
            </w:pPr>
            <w:r w:rsidRPr="00BB014F">
              <w:rPr>
                <w:rFonts w:ascii="Segoe UI" w:hAnsi="Segoe UI" w:cs="Segoe UI"/>
                <w:i/>
                <w:iCs/>
                <w:w w:val="105"/>
                <w:sz w:val="16"/>
                <w:szCs w:val="16"/>
              </w:rPr>
              <w:t>Departmental output expenses</w:t>
            </w:r>
          </w:p>
        </w:tc>
        <w:tc>
          <w:tcPr>
            <w:tcW w:w="709" w:type="dxa"/>
          </w:tcPr>
          <w:p w14:paraId="7DD9ADC0" w14:textId="77777777" w:rsidR="006E7C29" w:rsidRPr="00BB014F" w:rsidRDefault="006E7C29" w:rsidP="00BB014F">
            <w:pPr>
              <w:pStyle w:val="TableParagraph"/>
              <w:spacing w:before="50" w:after="10"/>
              <w:ind w:left="-42" w:right="152" w:firstLine="99"/>
              <w:jc w:val="right"/>
              <w:rPr>
                <w:rFonts w:ascii="Segoe UI" w:hAnsi="Segoe UI" w:cs="Segoe UI"/>
                <w:i/>
                <w:iCs/>
                <w:w w:val="110"/>
                <w:sz w:val="16"/>
                <w:szCs w:val="16"/>
              </w:rPr>
            </w:pPr>
          </w:p>
        </w:tc>
        <w:tc>
          <w:tcPr>
            <w:tcW w:w="1181" w:type="dxa"/>
          </w:tcPr>
          <w:p w14:paraId="22EB9A3C" w14:textId="77777777" w:rsidR="006E7C29" w:rsidRPr="00BB014F" w:rsidRDefault="006E7C29" w:rsidP="00BB014F">
            <w:pPr>
              <w:pStyle w:val="TableParagraph"/>
              <w:spacing w:before="50" w:after="10"/>
              <w:ind w:left="-42" w:right="152" w:firstLine="99"/>
              <w:jc w:val="right"/>
              <w:rPr>
                <w:rFonts w:ascii="Segoe UI" w:hAnsi="Segoe UI" w:cs="Segoe UI"/>
                <w:i/>
                <w:iCs/>
                <w:w w:val="110"/>
                <w:sz w:val="16"/>
                <w:szCs w:val="16"/>
              </w:rPr>
            </w:pPr>
          </w:p>
        </w:tc>
        <w:tc>
          <w:tcPr>
            <w:tcW w:w="1158" w:type="dxa"/>
          </w:tcPr>
          <w:p w14:paraId="4388B076" w14:textId="77777777" w:rsidR="006E7C29" w:rsidRPr="00BB014F" w:rsidRDefault="006E7C29" w:rsidP="00BB014F">
            <w:pPr>
              <w:pStyle w:val="TableParagraph"/>
              <w:spacing w:before="50" w:after="10"/>
              <w:ind w:left="-42" w:right="152" w:firstLine="99"/>
              <w:jc w:val="right"/>
              <w:rPr>
                <w:rFonts w:ascii="Segoe UI" w:hAnsi="Segoe UI" w:cs="Segoe UI"/>
                <w:i/>
                <w:iCs/>
                <w:w w:val="110"/>
                <w:sz w:val="16"/>
                <w:szCs w:val="16"/>
              </w:rPr>
            </w:pPr>
          </w:p>
        </w:tc>
        <w:tc>
          <w:tcPr>
            <w:tcW w:w="1119" w:type="dxa"/>
          </w:tcPr>
          <w:p w14:paraId="6DE66F56" w14:textId="77777777" w:rsidR="006E7C29" w:rsidRPr="00BB014F" w:rsidRDefault="006E7C29" w:rsidP="00BB014F">
            <w:pPr>
              <w:pStyle w:val="TableParagraph"/>
              <w:spacing w:before="50" w:after="10"/>
              <w:ind w:left="-42" w:right="152" w:firstLine="99"/>
              <w:jc w:val="right"/>
              <w:rPr>
                <w:rFonts w:ascii="Segoe UI" w:hAnsi="Segoe UI" w:cs="Segoe UI"/>
                <w:i/>
                <w:iCs/>
                <w:w w:val="110"/>
                <w:sz w:val="16"/>
                <w:szCs w:val="16"/>
              </w:rPr>
            </w:pPr>
          </w:p>
        </w:tc>
        <w:tc>
          <w:tcPr>
            <w:tcW w:w="1275" w:type="dxa"/>
          </w:tcPr>
          <w:p w14:paraId="3C4A3998" w14:textId="77777777" w:rsidR="006E7C29" w:rsidRPr="00BB014F" w:rsidRDefault="006E7C29" w:rsidP="00BB014F">
            <w:pPr>
              <w:pStyle w:val="TableParagraph"/>
              <w:spacing w:before="50" w:after="10"/>
              <w:ind w:left="-42" w:right="152" w:firstLine="99"/>
              <w:jc w:val="right"/>
              <w:rPr>
                <w:rFonts w:ascii="Segoe UI" w:hAnsi="Segoe UI" w:cs="Segoe UI"/>
                <w:i/>
                <w:iCs/>
                <w:w w:val="110"/>
                <w:sz w:val="16"/>
                <w:szCs w:val="16"/>
              </w:rPr>
            </w:pPr>
          </w:p>
        </w:tc>
      </w:tr>
      <w:tr w:rsidR="006E7C29" w14:paraId="3783EC0D" w14:textId="77777777" w:rsidTr="007F06C3">
        <w:trPr>
          <w:trHeight w:val="340"/>
        </w:trPr>
        <w:tc>
          <w:tcPr>
            <w:tcW w:w="1134" w:type="dxa"/>
          </w:tcPr>
          <w:p w14:paraId="66E9B5A8" w14:textId="77777777" w:rsidR="006E7C29" w:rsidRPr="006E7C29" w:rsidRDefault="006E7C29" w:rsidP="00BB014F">
            <w:pPr>
              <w:pStyle w:val="TableParagraph"/>
              <w:spacing w:before="50" w:after="10"/>
              <w:ind w:left="-42" w:right="170" w:firstLine="99"/>
              <w:jc w:val="right"/>
              <w:rPr>
                <w:rFonts w:ascii="Segoe UI" w:hAnsi="Segoe UI" w:cs="Segoe UI"/>
                <w:sz w:val="16"/>
                <w:szCs w:val="16"/>
              </w:rPr>
            </w:pPr>
            <w:r w:rsidRPr="006E7C29">
              <w:rPr>
                <w:rFonts w:ascii="Segoe UI" w:hAnsi="Segoe UI" w:cs="Segoe UI"/>
                <w:sz w:val="16"/>
                <w:szCs w:val="16"/>
              </w:rPr>
              <w:t>66,875</w:t>
            </w:r>
          </w:p>
        </w:tc>
        <w:tc>
          <w:tcPr>
            <w:tcW w:w="2637" w:type="dxa"/>
          </w:tcPr>
          <w:p w14:paraId="2EEAEE3C" w14:textId="77777777" w:rsidR="006E7C29" w:rsidRPr="006E7C29" w:rsidRDefault="006E7C29" w:rsidP="00BB014F">
            <w:pPr>
              <w:pStyle w:val="TableParagraph"/>
              <w:spacing w:before="50" w:after="10"/>
              <w:ind w:left="66" w:hanging="5"/>
              <w:rPr>
                <w:rFonts w:ascii="Segoe UI" w:hAnsi="Segoe UI" w:cs="Segoe UI"/>
                <w:w w:val="105"/>
                <w:sz w:val="16"/>
                <w:szCs w:val="16"/>
              </w:rPr>
            </w:pPr>
            <w:r w:rsidRPr="006E7C29">
              <w:rPr>
                <w:rFonts w:ascii="Segoe UI" w:hAnsi="Segoe UI" w:cs="Segoe UI"/>
                <w:w w:val="105"/>
                <w:sz w:val="16"/>
                <w:szCs w:val="16"/>
              </w:rPr>
              <w:t>National health response to COVID-19</w:t>
            </w:r>
          </w:p>
        </w:tc>
        <w:tc>
          <w:tcPr>
            <w:tcW w:w="709" w:type="dxa"/>
          </w:tcPr>
          <w:p w14:paraId="05C24579"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p>
        </w:tc>
        <w:tc>
          <w:tcPr>
            <w:tcW w:w="1181" w:type="dxa"/>
          </w:tcPr>
          <w:p w14:paraId="08EFE5FD"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40,471</w:t>
            </w:r>
          </w:p>
        </w:tc>
        <w:tc>
          <w:tcPr>
            <w:tcW w:w="1158" w:type="dxa"/>
          </w:tcPr>
          <w:p w14:paraId="7656C2C5"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25,745</w:t>
            </w:r>
          </w:p>
        </w:tc>
        <w:tc>
          <w:tcPr>
            <w:tcW w:w="1119" w:type="dxa"/>
          </w:tcPr>
          <w:p w14:paraId="797AF1AE"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52,637</w:t>
            </w:r>
          </w:p>
        </w:tc>
        <w:tc>
          <w:tcPr>
            <w:tcW w:w="1275" w:type="dxa"/>
          </w:tcPr>
          <w:p w14:paraId="7C9692A0"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1</w:t>
            </w:r>
          </w:p>
        </w:tc>
      </w:tr>
      <w:tr w:rsidR="006E7C29" w14:paraId="5E6933AD" w14:textId="77777777" w:rsidTr="007F06C3">
        <w:trPr>
          <w:trHeight w:val="340"/>
        </w:trPr>
        <w:tc>
          <w:tcPr>
            <w:tcW w:w="1134" w:type="dxa"/>
          </w:tcPr>
          <w:p w14:paraId="5B03862A" w14:textId="77777777" w:rsidR="006E7C29" w:rsidRPr="006E7C29" w:rsidRDefault="006E7C29" w:rsidP="00BB014F">
            <w:pPr>
              <w:pStyle w:val="TableParagraph"/>
              <w:spacing w:before="50" w:after="10"/>
              <w:ind w:left="-42" w:right="170" w:firstLine="99"/>
              <w:jc w:val="right"/>
              <w:rPr>
                <w:rFonts w:ascii="Segoe UI" w:hAnsi="Segoe UI" w:cs="Segoe UI"/>
                <w:sz w:val="16"/>
                <w:szCs w:val="16"/>
              </w:rPr>
            </w:pPr>
          </w:p>
        </w:tc>
        <w:tc>
          <w:tcPr>
            <w:tcW w:w="2637" w:type="dxa"/>
          </w:tcPr>
          <w:p w14:paraId="313ED220" w14:textId="77777777" w:rsidR="006E7C29" w:rsidRPr="006E7C29" w:rsidRDefault="006E7C29" w:rsidP="00BB014F">
            <w:pPr>
              <w:pStyle w:val="TableParagraph"/>
              <w:spacing w:before="50" w:after="10"/>
              <w:ind w:left="66" w:hanging="5"/>
              <w:rPr>
                <w:rFonts w:ascii="Segoe UI" w:hAnsi="Segoe UI" w:cs="Segoe UI"/>
                <w:w w:val="105"/>
                <w:sz w:val="16"/>
                <w:szCs w:val="16"/>
              </w:rPr>
            </w:pPr>
            <w:r w:rsidRPr="006E7C29">
              <w:rPr>
                <w:rFonts w:ascii="Segoe UI" w:hAnsi="Segoe UI" w:cs="Segoe UI"/>
                <w:w w:val="105"/>
                <w:sz w:val="16"/>
                <w:szCs w:val="16"/>
              </w:rPr>
              <w:t>Non-departmental output expenses</w:t>
            </w:r>
          </w:p>
        </w:tc>
        <w:tc>
          <w:tcPr>
            <w:tcW w:w="709" w:type="dxa"/>
          </w:tcPr>
          <w:p w14:paraId="520FD96F"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p>
        </w:tc>
        <w:tc>
          <w:tcPr>
            <w:tcW w:w="1181" w:type="dxa"/>
          </w:tcPr>
          <w:p w14:paraId="45155FED"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p>
        </w:tc>
        <w:tc>
          <w:tcPr>
            <w:tcW w:w="1158" w:type="dxa"/>
          </w:tcPr>
          <w:p w14:paraId="600DD073"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p>
        </w:tc>
        <w:tc>
          <w:tcPr>
            <w:tcW w:w="1119" w:type="dxa"/>
          </w:tcPr>
          <w:p w14:paraId="0D02C551"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p>
        </w:tc>
        <w:tc>
          <w:tcPr>
            <w:tcW w:w="1275" w:type="dxa"/>
          </w:tcPr>
          <w:p w14:paraId="3E58595E"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p>
        </w:tc>
      </w:tr>
      <w:tr w:rsidR="006E7C29" w14:paraId="4396443D" w14:textId="77777777" w:rsidTr="007F06C3">
        <w:trPr>
          <w:trHeight w:val="340"/>
        </w:trPr>
        <w:tc>
          <w:tcPr>
            <w:tcW w:w="1134" w:type="dxa"/>
          </w:tcPr>
          <w:p w14:paraId="04F06D76" w14:textId="77777777" w:rsidR="006E7C29" w:rsidRPr="006E7C29" w:rsidRDefault="006E7C29" w:rsidP="00BB014F">
            <w:pPr>
              <w:pStyle w:val="TableParagraph"/>
              <w:spacing w:before="50" w:after="10"/>
              <w:ind w:left="-42" w:right="170" w:firstLine="99"/>
              <w:jc w:val="right"/>
              <w:rPr>
                <w:rFonts w:ascii="Segoe UI" w:hAnsi="Segoe UI" w:cs="Segoe UI"/>
                <w:sz w:val="16"/>
                <w:szCs w:val="16"/>
              </w:rPr>
            </w:pPr>
            <w:r w:rsidRPr="006E7C29">
              <w:rPr>
                <w:rFonts w:ascii="Segoe UI" w:hAnsi="Segoe UI" w:cs="Segoe UI"/>
                <w:sz w:val="16"/>
                <w:szCs w:val="16"/>
              </w:rPr>
              <w:t>2,406,832</w:t>
            </w:r>
            <w:r w:rsidRPr="00BB014F">
              <w:rPr>
                <w:rFonts w:ascii="Segoe UI" w:hAnsi="Segoe UI" w:cs="Segoe UI"/>
                <w:sz w:val="16"/>
                <w:szCs w:val="16"/>
                <w:vertAlign w:val="superscript"/>
              </w:rPr>
              <w:t>$</w:t>
            </w:r>
          </w:p>
        </w:tc>
        <w:tc>
          <w:tcPr>
            <w:tcW w:w="2637" w:type="dxa"/>
          </w:tcPr>
          <w:p w14:paraId="16A3F3C7" w14:textId="77777777" w:rsidR="006E7C29" w:rsidRPr="006E7C29" w:rsidRDefault="006E7C29" w:rsidP="00BB014F">
            <w:pPr>
              <w:pStyle w:val="TableParagraph"/>
              <w:spacing w:before="50" w:after="10"/>
              <w:ind w:left="66" w:hanging="5"/>
              <w:rPr>
                <w:rFonts w:ascii="Segoe UI" w:hAnsi="Segoe UI" w:cs="Segoe UI"/>
                <w:w w:val="105"/>
                <w:sz w:val="16"/>
                <w:szCs w:val="16"/>
              </w:rPr>
            </w:pPr>
            <w:r w:rsidRPr="006E7C29">
              <w:rPr>
                <w:rFonts w:ascii="Segoe UI" w:hAnsi="Segoe UI" w:cs="Segoe UI"/>
                <w:w w:val="105"/>
                <w:sz w:val="16"/>
                <w:szCs w:val="16"/>
              </w:rPr>
              <w:t>COVID-19 public health response</w:t>
            </w:r>
          </w:p>
        </w:tc>
        <w:tc>
          <w:tcPr>
            <w:tcW w:w="709" w:type="dxa"/>
          </w:tcPr>
          <w:p w14:paraId="2ACBDDB4"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p>
        </w:tc>
        <w:tc>
          <w:tcPr>
            <w:tcW w:w="1181" w:type="dxa"/>
          </w:tcPr>
          <w:p w14:paraId="6A051602"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1,140,344</w:t>
            </w:r>
          </w:p>
        </w:tc>
        <w:tc>
          <w:tcPr>
            <w:tcW w:w="1158" w:type="dxa"/>
          </w:tcPr>
          <w:p w14:paraId="602A3FD6"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429,782</w:t>
            </w:r>
          </w:p>
        </w:tc>
        <w:tc>
          <w:tcPr>
            <w:tcW w:w="1119" w:type="dxa"/>
          </w:tcPr>
          <w:p w14:paraId="4FDFF146"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1,559,542</w:t>
            </w:r>
          </w:p>
        </w:tc>
        <w:tc>
          <w:tcPr>
            <w:tcW w:w="1275" w:type="dxa"/>
          </w:tcPr>
          <w:p w14:paraId="5D37DFEC"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2&amp;5</w:t>
            </w:r>
          </w:p>
        </w:tc>
      </w:tr>
      <w:tr w:rsidR="000F31E9" w:rsidRPr="00BB014F" w14:paraId="15D69FC2" w14:textId="77777777" w:rsidTr="007F06C3">
        <w:trPr>
          <w:trHeight w:val="340"/>
        </w:trPr>
        <w:tc>
          <w:tcPr>
            <w:tcW w:w="1134" w:type="dxa"/>
          </w:tcPr>
          <w:p w14:paraId="76C4BA63" w14:textId="77777777" w:rsidR="000F31E9" w:rsidRPr="00BB014F" w:rsidRDefault="000F31E9" w:rsidP="000F31E9">
            <w:pPr>
              <w:pStyle w:val="TableParagraph"/>
              <w:spacing w:before="50" w:after="10"/>
              <w:ind w:left="-42" w:right="170" w:firstLine="99"/>
              <w:jc w:val="right"/>
              <w:rPr>
                <w:rFonts w:ascii="Segoe UI" w:hAnsi="Segoe UI" w:cs="Segoe UI"/>
                <w:b/>
                <w:bCs/>
                <w:sz w:val="16"/>
                <w:szCs w:val="16"/>
              </w:rPr>
            </w:pPr>
            <w:r w:rsidRPr="00BB014F">
              <w:rPr>
                <w:rFonts w:ascii="Segoe UI" w:hAnsi="Segoe UI" w:cs="Segoe UI"/>
                <w:b/>
                <w:bCs/>
                <w:sz w:val="16"/>
                <w:szCs w:val="16"/>
              </w:rPr>
              <w:t>38,501</w:t>
            </w:r>
          </w:p>
        </w:tc>
        <w:tc>
          <w:tcPr>
            <w:tcW w:w="2637" w:type="dxa"/>
          </w:tcPr>
          <w:p w14:paraId="742F6D2F" w14:textId="77777777" w:rsidR="000F31E9" w:rsidRPr="00BB014F" w:rsidRDefault="000F31E9" w:rsidP="000F31E9">
            <w:pPr>
              <w:pStyle w:val="TableParagraph"/>
              <w:spacing w:before="50" w:after="10"/>
              <w:ind w:left="66" w:hanging="5"/>
              <w:rPr>
                <w:rFonts w:ascii="Segoe UI" w:hAnsi="Segoe UI" w:cs="Segoe UI"/>
                <w:b/>
                <w:bCs/>
                <w:w w:val="105"/>
                <w:sz w:val="16"/>
                <w:szCs w:val="16"/>
              </w:rPr>
            </w:pPr>
            <w:r w:rsidRPr="00BB014F">
              <w:rPr>
                <w:rFonts w:ascii="Segoe UI" w:hAnsi="Segoe UI" w:cs="Segoe UI"/>
                <w:b/>
                <w:bCs/>
                <w:w w:val="105"/>
                <w:sz w:val="16"/>
                <w:szCs w:val="16"/>
              </w:rPr>
              <w:t>Health and disability system reform</w:t>
            </w:r>
          </w:p>
        </w:tc>
        <w:tc>
          <w:tcPr>
            <w:tcW w:w="709" w:type="dxa"/>
          </w:tcPr>
          <w:p w14:paraId="5A7CA2C7" w14:textId="77777777" w:rsidR="000F31E9" w:rsidRPr="00BB014F" w:rsidRDefault="000F31E9" w:rsidP="000F31E9">
            <w:pPr>
              <w:pStyle w:val="TableParagraph"/>
              <w:spacing w:before="50" w:after="10"/>
              <w:ind w:left="-42" w:right="152" w:firstLine="99"/>
              <w:jc w:val="right"/>
              <w:rPr>
                <w:rFonts w:ascii="Segoe UI" w:hAnsi="Segoe UI" w:cs="Segoe UI"/>
                <w:b/>
                <w:bCs/>
                <w:w w:val="110"/>
                <w:sz w:val="16"/>
                <w:szCs w:val="16"/>
              </w:rPr>
            </w:pPr>
          </w:p>
        </w:tc>
        <w:tc>
          <w:tcPr>
            <w:tcW w:w="1181" w:type="dxa"/>
          </w:tcPr>
          <w:p w14:paraId="7A7D8C1F" w14:textId="71F700D9" w:rsidR="000F31E9" w:rsidRPr="000F31E9" w:rsidRDefault="000F31E9" w:rsidP="000F31E9">
            <w:pPr>
              <w:pStyle w:val="TableParagraph"/>
              <w:spacing w:before="50" w:after="10"/>
              <w:ind w:left="-42" w:right="152" w:firstLine="99"/>
              <w:jc w:val="right"/>
              <w:rPr>
                <w:rFonts w:ascii="Segoe UI" w:hAnsi="Segoe UI" w:cs="Segoe UI"/>
                <w:b/>
                <w:bCs/>
                <w:w w:val="110"/>
                <w:sz w:val="16"/>
                <w:szCs w:val="16"/>
              </w:rPr>
            </w:pPr>
            <w:r w:rsidRPr="000F31E9">
              <w:rPr>
                <w:rFonts w:ascii="Segoe UI" w:hAnsi="Segoe UI" w:cs="Segoe UI"/>
                <w:b/>
                <w:bCs/>
                <w:w w:val="110"/>
                <w:sz w:val="16"/>
                <w:szCs w:val="16"/>
              </w:rPr>
              <w:t>–</w:t>
            </w:r>
          </w:p>
        </w:tc>
        <w:tc>
          <w:tcPr>
            <w:tcW w:w="1158" w:type="dxa"/>
          </w:tcPr>
          <w:p w14:paraId="3D758DAE" w14:textId="0E5C2906" w:rsidR="000F31E9" w:rsidRPr="000F31E9" w:rsidRDefault="000F31E9" w:rsidP="000F31E9">
            <w:pPr>
              <w:pStyle w:val="TableParagraph"/>
              <w:spacing w:before="50" w:after="10"/>
              <w:ind w:left="-42" w:right="152" w:firstLine="99"/>
              <w:jc w:val="right"/>
              <w:rPr>
                <w:rFonts w:ascii="Segoe UI" w:hAnsi="Segoe UI" w:cs="Segoe UI"/>
                <w:b/>
                <w:bCs/>
                <w:w w:val="110"/>
                <w:sz w:val="16"/>
                <w:szCs w:val="16"/>
              </w:rPr>
            </w:pPr>
            <w:r w:rsidRPr="000F31E9">
              <w:rPr>
                <w:rFonts w:ascii="Segoe UI" w:hAnsi="Segoe UI" w:cs="Segoe UI"/>
                <w:b/>
                <w:bCs/>
                <w:w w:val="110"/>
                <w:sz w:val="16"/>
                <w:szCs w:val="16"/>
              </w:rPr>
              <w:t>–</w:t>
            </w:r>
          </w:p>
        </w:tc>
        <w:tc>
          <w:tcPr>
            <w:tcW w:w="1119" w:type="dxa"/>
          </w:tcPr>
          <w:p w14:paraId="61C90EF8" w14:textId="5E9B401A" w:rsidR="000F31E9" w:rsidRPr="000F31E9" w:rsidRDefault="000F31E9" w:rsidP="000F31E9">
            <w:pPr>
              <w:pStyle w:val="TableParagraph"/>
              <w:spacing w:before="50" w:after="10"/>
              <w:ind w:left="-42" w:right="152" w:firstLine="99"/>
              <w:jc w:val="right"/>
              <w:rPr>
                <w:rFonts w:ascii="Segoe UI" w:hAnsi="Segoe UI" w:cs="Segoe UI"/>
                <w:b/>
                <w:bCs/>
                <w:w w:val="110"/>
                <w:sz w:val="16"/>
                <w:szCs w:val="16"/>
              </w:rPr>
            </w:pPr>
            <w:r w:rsidRPr="000F31E9">
              <w:rPr>
                <w:rFonts w:ascii="Segoe UI" w:hAnsi="Segoe UI" w:cs="Segoe UI"/>
                <w:b/>
                <w:bCs/>
                <w:w w:val="110"/>
                <w:sz w:val="16"/>
                <w:szCs w:val="16"/>
              </w:rPr>
              <w:t>–</w:t>
            </w:r>
          </w:p>
        </w:tc>
        <w:tc>
          <w:tcPr>
            <w:tcW w:w="1275" w:type="dxa"/>
          </w:tcPr>
          <w:p w14:paraId="79503A39" w14:textId="77777777" w:rsidR="000F31E9" w:rsidRPr="00BB014F" w:rsidRDefault="000F31E9" w:rsidP="000F31E9">
            <w:pPr>
              <w:pStyle w:val="TableParagraph"/>
              <w:spacing w:before="50" w:after="10"/>
              <w:ind w:left="-42" w:right="152" w:firstLine="99"/>
              <w:jc w:val="right"/>
              <w:rPr>
                <w:rFonts w:ascii="Segoe UI" w:hAnsi="Segoe UI" w:cs="Segoe UI"/>
                <w:b/>
                <w:bCs/>
                <w:w w:val="110"/>
                <w:sz w:val="16"/>
                <w:szCs w:val="16"/>
              </w:rPr>
            </w:pPr>
          </w:p>
        </w:tc>
      </w:tr>
      <w:tr w:rsidR="006E7C29" w:rsidRPr="00BB014F" w14:paraId="6B42D446" w14:textId="77777777" w:rsidTr="007F06C3">
        <w:trPr>
          <w:trHeight w:val="340"/>
        </w:trPr>
        <w:tc>
          <w:tcPr>
            <w:tcW w:w="1134" w:type="dxa"/>
          </w:tcPr>
          <w:p w14:paraId="65BBA37A" w14:textId="77777777" w:rsidR="006E7C29" w:rsidRPr="00BB014F" w:rsidRDefault="006E7C29" w:rsidP="00BB014F">
            <w:pPr>
              <w:pStyle w:val="TableParagraph"/>
              <w:spacing w:before="50" w:after="10"/>
              <w:ind w:left="-42" w:right="170" w:firstLine="99"/>
              <w:jc w:val="right"/>
              <w:rPr>
                <w:rFonts w:ascii="Segoe UI" w:hAnsi="Segoe UI" w:cs="Segoe UI"/>
                <w:i/>
                <w:iCs/>
                <w:sz w:val="16"/>
                <w:szCs w:val="16"/>
              </w:rPr>
            </w:pPr>
          </w:p>
        </w:tc>
        <w:tc>
          <w:tcPr>
            <w:tcW w:w="2637" w:type="dxa"/>
          </w:tcPr>
          <w:p w14:paraId="6A7B5C87" w14:textId="77777777" w:rsidR="006E7C29" w:rsidRPr="00BB014F" w:rsidRDefault="006E7C29" w:rsidP="00BB014F">
            <w:pPr>
              <w:pStyle w:val="TableParagraph"/>
              <w:spacing w:before="50" w:after="10"/>
              <w:ind w:left="66" w:hanging="5"/>
              <w:rPr>
                <w:rFonts w:ascii="Segoe UI" w:hAnsi="Segoe UI" w:cs="Segoe UI"/>
                <w:i/>
                <w:iCs/>
                <w:w w:val="105"/>
                <w:sz w:val="16"/>
                <w:szCs w:val="16"/>
              </w:rPr>
            </w:pPr>
            <w:r w:rsidRPr="00BB014F">
              <w:rPr>
                <w:rFonts w:ascii="Segoe UI" w:hAnsi="Segoe UI" w:cs="Segoe UI"/>
                <w:i/>
                <w:iCs/>
                <w:w w:val="105"/>
                <w:sz w:val="16"/>
                <w:szCs w:val="16"/>
              </w:rPr>
              <w:t>Departmental output expenses</w:t>
            </w:r>
          </w:p>
        </w:tc>
        <w:tc>
          <w:tcPr>
            <w:tcW w:w="709" w:type="dxa"/>
          </w:tcPr>
          <w:p w14:paraId="1999A5C0" w14:textId="77777777" w:rsidR="006E7C29" w:rsidRPr="00BB014F" w:rsidRDefault="006E7C29" w:rsidP="00BB014F">
            <w:pPr>
              <w:pStyle w:val="TableParagraph"/>
              <w:spacing w:before="50" w:after="10"/>
              <w:ind w:left="-42" w:right="152" w:firstLine="99"/>
              <w:jc w:val="right"/>
              <w:rPr>
                <w:rFonts w:ascii="Segoe UI" w:hAnsi="Segoe UI" w:cs="Segoe UI"/>
                <w:i/>
                <w:iCs/>
                <w:w w:val="110"/>
                <w:sz w:val="16"/>
                <w:szCs w:val="16"/>
              </w:rPr>
            </w:pPr>
          </w:p>
        </w:tc>
        <w:tc>
          <w:tcPr>
            <w:tcW w:w="1181" w:type="dxa"/>
          </w:tcPr>
          <w:p w14:paraId="36787025" w14:textId="77777777" w:rsidR="006E7C29" w:rsidRPr="00BB014F" w:rsidRDefault="006E7C29" w:rsidP="00BB014F">
            <w:pPr>
              <w:pStyle w:val="TableParagraph"/>
              <w:spacing w:before="50" w:after="10"/>
              <w:ind w:left="-42" w:right="152" w:firstLine="99"/>
              <w:jc w:val="right"/>
              <w:rPr>
                <w:rFonts w:ascii="Segoe UI" w:hAnsi="Segoe UI" w:cs="Segoe UI"/>
                <w:i/>
                <w:iCs/>
                <w:w w:val="110"/>
                <w:sz w:val="16"/>
                <w:szCs w:val="16"/>
              </w:rPr>
            </w:pPr>
          </w:p>
        </w:tc>
        <w:tc>
          <w:tcPr>
            <w:tcW w:w="1158" w:type="dxa"/>
          </w:tcPr>
          <w:p w14:paraId="45731A87" w14:textId="77777777" w:rsidR="006E7C29" w:rsidRPr="00BB014F" w:rsidRDefault="006E7C29" w:rsidP="00BB014F">
            <w:pPr>
              <w:pStyle w:val="TableParagraph"/>
              <w:spacing w:before="50" w:after="10"/>
              <w:ind w:left="-42" w:right="152" w:firstLine="99"/>
              <w:jc w:val="right"/>
              <w:rPr>
                <w:rFonts w:ascii="Segoe UI" w:hAnsi="Segoe UI" w:cs="Segoe UI"/>
                <w:i/>
                <w:iCs/>
                <w:w w:val="110"/>
                <w:sz w:val="16"/>
                <w:szCs w:val="16"/>
              </w:rPr>
            </w:pPr>
          </w:p>
        </w:tc>
        <w:tc>
          <w:tcPr>
            <w:tcW w:w="1119" w:type="dxa"/>
          </w:tcPr>
          <w:p w14:paraId="6BCD73C6" w14:textId="77777777" w:rsidR="006E7C29" w:rsidRPr="00BB014F" w:rsidRDefault="006E7C29" w:rsidP="00BB014F">
            <w:pPr>
              <w:pStyle w:val="TableParagraph"/>
              <w:spacing w:before="50" w:after="10"/>
              <w:ind w:left="-42" w:right="152" w:firstLine="99"/>
              <w:jc w:val="right"/>
              <w:rPr>
                <w:rFonts w:ascii="Segoe UI" w:hAnsi="Segoe UI" w:cs="Segoe UI"/>
                <w:i/>
                <w:iCs/>
                <w:w w:val="110"/>
                <w:sz w:val="16"/>
                <w:szCs w:val="16"/>
              </w:rPr>
            </w:pPr>
          </w:p>
        </w:tc>
        <w:tc>
          <w:tcPr>
            <w:tcW w:w="1275" w:type="dxa"/>
          </w:tcPr>
          <w:p w14:paraId="43DF5EC0" w14:textId="77777777" w:rsidR="006E7C29" w:rsidRPr="00BB014F" w:rsidRDefault="006E7C29" w:rsidP="00BB014F">
            <w:pPr>
              <w:pStyle w:val="TableParagraph"/>
              <w:spacing w:before="50" w:after="10"/>
              <w:ind w:left="-42" w:right="152" w:firstLine="99"/>
              <w:jc w:val="right"/>
              <w:rPr>
                <w:rFonts w:ascii="Segoe UI" w:hAnsi="Segoe UI" w:cs="Segoe UI"/>
                <w:i/>
                <w:iCs/>
                <w:w w:val="110"/>
                <w:sz w:val="16"/>
                <w:szCs w:val="16"/>
              </w:rPr>
            </w:pPr>
          </w:p>
        </w:tc>
      </w:tr>
      <w:tr w:rsidR="006E7C29" w14:paraId="19EF23FB" w14:textId="77777777" w:rsidTr="007F06C3">
        <w:trPr>
          <w:trHeight w:val="340"/>
        </w:trPr>
        <w:tc>
          <w:tcPr>
            <w:tcW w:w="1134" w:type="dxa"/>
          </w:tcPr>
          <w:p w14:paraId="7DD66A2D" w14:textId="77777777" w:rsidR="006E7C29" w:rsidRPr="006E7C29" w:rsidRDefault="006E7C29" w:rsidP="00BB014F">
            <w:pPr>
              <w:pStyle w:val="TableParagraph"/>
              <w:spacing w:before="50" w:after="10"/>
              <w:ind w:left="-42" w:right="170" w:firstLine="99"/>
              <w:jc w:val="right"/>
              <w:rPr>
                <w:rFonts w:ascii="Segoe UI" w:hAnsi="Segoe UI" w:cs="Segoe UI"/>
                <w:sz w:val="16"/>
                <w:szCs w:val="16"/>
              </w:rPr>
            </w:pPr>
            <w:r w:rsidRPr="006E7C29">
              <w:rPr>
                <w:rFonts w:ascii="Segoe UI" w:hAnsi="Segoe UI" w:cs="Segoe UI"/>
                <w:sz w:val="16"/>
                <w:szCs w:val="16"/>
              </w:rPr>
              <w:t>22,081</w:t>
            </w:r>
          </w:p>
        </w:tc>
        <w:tc>
          <w:tcPr>
            <w:tcW w:w="2637" w:type="dxa"/>
          </w:tcPr>
          <w:p w14:paraId="25B43E27" w14:textId="77777777" w:rsidR="006E7C29" w:rsidRPr="006E7C29" w:rsidRDefault="006E7C29" w:rsidP="00BB014F">
            <w:pPr>
              <w:pStyle w:val="TableParagraph"/>
              <w:spacing w:before="50" w:after="10"/>
              <w:ind w:left="66" w:hanging="5"/>
              <w:rPr>
                <w:rFonts w:ascii="Segoe UI" w:hAnsi="Segoe UI" w:cs="Segoe UI"/>
                <w:w w:val="105"/>
                <w:sz w:val="16"/>
                <w:szCs w:val="16"/>
              </w:rPr>
            </w:pPr>
            <w:r w:rsidRPr="006E7C29">
              <w:rPr>
                <w:rFonts w:ascii="Segoe UI" w:hAnsi="Segoe UI" w:cs="Segoe UI"/>
                <w:w w:val="105"/>
                <w:sz w:val="16"/>
                <w:szCs w:val="16"/>
              </w:rPr>
              <w:t>Health New Zealand</w:t>
            </w:r>
            <w:r w:rsidRPr="00BB014F">
              <w:rPr>
                <w:rFonts w:ascii="Segoe UI" w:hAnsi="Segoe UI" w:cs="Segoe UI"/>
                <w:w w:val="105"/>
                <w:sz w:val="16"/>
                <w:szCs w:val="16"/>
                <w:vertAlign w:val="superscript"/>
              </w:rPr>
              <w:t>#</w:t>
            </w:r>
          </w:p>
        </w:tc>
        <w:tc>
          <w:tcPr>
            <w:tcW w:w="709" w:type="dxa"/>
          </w:tcPr>
          <w:p w14:paraId="0EC1371C"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p>
        </w:tc>
        <w:tc>
          <w:tcPr>
            <w:tcW w:w="1181" w:type="dxa"/>
          </w:tcPr>
          <w:p w14:paraId="256BF7F4"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w:t>
            </w:r>
          </w:p>
        </w:tc>
        <w:tc>
          <w:tcPr>
            <w:tcW w:w="1158" w:type="dxa"/>
          </w:tcPr>
          <w:p w14:paraId="3A1409C2"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w:t>
            </w:r>
          </w:p>
        </w:tc>
        <w:tc>
          <w:tcPr>
            <w:tcW w:w="1119" w:type="dxa"/>
          </w:tcPr>
          <w:p w14:paraId="2DC72135"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w:t>
            </w:r>
          </w:p>
        </w:tc>
        <w:tc>
          <w:tcPr>
            <w:tcW w:w="1275" w:type="dxa"/>
          </w:tcPr>
          <w:p w14:paraId="4B51BDE7"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n/a</w:t>
            </w:r>
          </w:p>
        </w:tc>
      </w:tr>
      <w:tr w:rsidR="006E7C29" w14:paraId="00BF7F1D" w14:textId="77777777" w:rsidTr="007F06C3">
        <w:trPr>
          <w:trHeight w:val="340"/>
        </w:trPr>
        <w:tc>
          <w:tcPr>
            <w:tcW w:w="1134" w:type="dxa"/>
          </w:tcPr>
          <w:p w14:paraId="06441E97" w14:textId="77777777" w:rsidR="006E7C29" w:rsidRPr="006E7C29" w:rsidRDefault="006E7C29" w:rsidP="00BB014F">
            <w:pPr>
              <w:pStyle w:val="TableParagraph"/>
              <w:spacing w:before="50" w:after="10"/>
              <w:ind w:left="-42" w:right="170" w:firstLine="99"/>
              <w:jc w:val="right"/>
              <w:rPr>
                <w:rFonts w:ascii="Segoe UI" w:hAnsi="Segoe UI" w:cs="Segoe UI"/>
                <w:sz w:val="16"/>
                <w:szCs w:val="16"/>
              </w:rPr>
            </w:pPr>
            <w:r w:rsidRPr="006E7C29">
              <w:rPr>
                <w:rFonts w:ascii="Segoe UI" w:hAnsi="Segoe UI" w:cs="Segoe UI"/>
                <w:sz w:val="16"/>
                <w:szCs w:val="16"/>
              </w:rPr>
              <w:t>7,660</w:t>
            </w:r>
          </w:p>
        </w:tc>
        <w:tc>
          <w:tcPr>
            <w:tcW w:w="2637" w:type="dxa"/>
          </w:tcPr>
          <w:p w14:paraId="7E56487D" w14:textId="77777777" w:rsidR="006E7C29" w:rsidRPr="006E7C29" w:rsidRDefault="006E7C29" w:rsidP="00BB014F">
            <w:pPr>
              <w:pStyle w:val="TableParagraph"/>
              <w:spacing w:before="50" w:after="10"/>
              <w:ind w:left="66" w:hanging="5"/>
              <w:rPr>
                <w:rFonts w:ascii="Segoe UI" w:hAnsi="Segoe UI" w:cs="Segoe UI"/>
                <w:w w:val="105"/>
                <w:sz w:val="16"/>
                <w:szCs w:val="16"/>
              </w:rPr>
            </w:pPr>
            <w:r w:rsidRPr="006E7C29">
              <w:rPr>
                <w:rFonts w:ascii="Segoe UI" w:hAnsi="Segoe UI" w:cs="Segoe UI"/>
                <w:w w:val="105"/>
                <w:sz w:val="16"/>
                <w:szCs w:val="16"/>
              </w:rPr>
              <w:t>Māori Health Authority</w:t>
            </w:r>
            <w:r w:rsidRPr="00BB014F">
              <w:rPr>
                <w:rFonts w:ascii="Segoe UI" w:hAnsi="Segoe UI" w:cs="Segoe UI"/>
                <w:w w:val="105"/>
                <w:sz w:val="16"/>
                <w:szCs w:val="16"/>
                <w:vertAlign w:val="superscript"/>
              </w:rPr>
              <w:t>#</w:t>
            </w:r>
          </w:p>
        </w:tc>
        <w:tc>
          <w:tcPr>
            <w:tcW w:w="709" w:type="dxa"/>
          </w:tcPr>
          <w:p w14:paraId="4F27E81C"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p>
        </w:tc>
        <w:tc>
          <w:tcPr>
            <w:tcW w:w="1181" w:type="dxa"/>
          </w:tcPr>
          <w:p w14:paraId="49004806"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w:t>
            </w:r>
          </w:p>
        </w:tc>
        <w:tc>
          <w:tcPr>
            <w:tcW w:w="1158" w:type="dxa"/>
          </w:tcPr>
          <w:p w14:paraId="2AD7DD75"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w:t>
            </w:r>
          </w:p>
        </w:tc>
        <w:tc>
          <w:tcPr>
            <w:tcW w:w="1119" w:type="dxa"/>
          </w:tcPr>
          <w:p w14:paraId="36578BB9"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w:t>
            </w:r>
          </w:p>
        </w:tc>
        <w:tc>
          <w:tcPr>
            <w:tcW w:w="1275" w:type="dxa"/>
          </w:tcPr>
          <w:p w14:paraId="57981737"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n/a</w:t>
            </w:r>
          </w:p>
        </w:tc>
      </w:tr>
      <w:tr w:rsidR="006E7C29" w14:paraId="173CC7EB" w14:textId="77777777" w:rsidTr="007F06C3">
        <w:trPr>
          <w:trHeight w:val="340"/>
        </w:trPr>
        <w:tc>
          <w:tcPr>
            <w:tcW w:w="1134" w:type="dxa"/>
          </w:tcPr>
          <w:p w14:paraId="4D7C1EC0" w14:textId="77777777" w:rsidR="006E7C29" w:rsidRPr="006E7C29" w:rsidRDefault="006E7C29" w:rsidP="00BB014F">
            <w:pPr>
              <w:pStyle w:val="TableParagraph"/>
              <w:spacing w:before="50" w:after="10"/>
              <w:ind w:left="-42" w:right="170" w:firstLine="99"/>
              <w:jc w:val="right"/>
              <w:rPr>
                <w:rFonts w:ascii="Segoe UI" w:hAnsi="Segoe UI" w:cs="Segoe UI"/>
                <w:sz w:val="16"/>
                <w:szCs w:val="16"/>
              </w:rPr>
            </w:pPr>
          </w:p>
        </w:tc>
        <w:tc>
          <w:tcPr>
            <w:tcW w:w="2637" w:type="dxa"/>
          </w:tcPr>
          <w:p w14:paraId="2DB493D4" w14:textId="77777777" w:rsidR="006E7C29" w:rsidRPr="006E7C29" w:rsidRDefault="006E7C29" w:rsidP="00BB014F">
            <w:pPr>
              <w:pStyle w:val="TableParagraph"/>
              <w:spacing w:before="50" w:after="10"/>
              <w:ind w:left="66" w:hanging="5"/>
              <w:rPr>
                <w:rFonts w:ascii="Segoe UI" w:hAnsi="Segoe UI" w:cs="Segoe UI"/>
                <w:w w:val="105"/>
                <w:sz w:val="16"/>
                <w:szCs w:val="16"/>
              </w:rPr>
            </w:pPr>
            <w:r w:rsidRPr="006E7C29">
              <w:rPr>
                <w:rFonts w:ascii="Segoe UI" w:hAnsi="Segoe UI" w:cs="Segoe UI"/>
                <w:w w:val="105"/>
                <w:sz w:val="16"/>
                <w:szCs w:val="16"/>
              </w:rPr>
              <w:t>Non-departmental output expenses</w:t>
            </w:r>
          </w:p>
        </w:tc>
        <w:tc>
          <w:tcPr>
            <w:tcW w:w="709" w:type="dxa"/>
          </w:tcPr>
          <w:p w14:paraId="0397F66C"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p>
        </w:tc>
        <w:tc>
          <w:tcPr>
            <w:tcW w:w="1181" w:type="dxa"/>
          </w:tcPr>
          <w:p w14:paraId="77D54EDE"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p>
        </w:tc>
        <w:tc>
          <w:tcPr>
            <w:tcW w:w="1158" w:type="dxa"/>
          </w:tcPr>
          <w:p w14:paraId="4D3F9F59"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p>
        </w:tc>
        <w:tc>
          <w:tcPr>
            <w:tcW w:w="1119" w:type="dxa"/>
          </w:tcPr>
          <w:p w14:paraId="1CD0E72F"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p>
        </w:tc>
        <w:tc>
          <w:tcPr>
            <w:tcW w:w="1275" w:type="dxa"/>
          </w:tcPr>
          <w:p w14:paraId="1541C55A"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p>
        </w:tc>
      </w:tr>
      <w:tr w:rsidR="006E7C29" w14:paraId="5B322B0D" w14:textId="77777777" w:rsidTr="000F31E9">
        <w:trPr>
          <w:trHeight w:val="340"/>
        </w:trPr>
        <w:tc>
          <w:tcPr>
            <w:tcW w:w="1134" w:type="dxa"/>
            <w:tcBorders>
              <w:bottom w:val="single" w:sz="4" w:space="0" w:color="BFBFBF" w:themeColor="background1" w:themeShade="BF"/>
            </w:tcBorders>
          </w:tcPr>
          <w:p w14:paraId="11CE3B05" w14:textId="77777777" w:rsidR="006E7C29" w:rsidRPr="006E7C29" w:rsidRDefault="006E7C29" w:rsidP="00BB014F">
            <w:pPr>
              <w:pStyle w:val="TableParagraph"/>
              <w:spacing w:before="50" w:after="10"/>
              <w:ind w:left="-42" w:right="170" w:firstLine="99"/>
              <w:jc w:val="right"/>
              <w:rPr>
                <w:rFonts w:ascii="Segoe UI" w:hAnsi="Segoe UI" w:cs="Segoe UI"/>
                <w:sz w:val="16"/>
                <w:szCs w:val="16"/>
              </w:rPr>
            </w:pPr>
            <w:r w:rsidRPr="006E7C29">
              <w:rPr>
                <w:rFonts w:ascii="Segoe UI" w:hAnsi="Segoe UI" w:cs="Segoe UI"/>
                <w:sz w:val="16"/>
                <w:szCs w:val="16"/>
              </w:rPr>
              <w:t>8,760</w:t>
            </w:r>
          </w:p>
        </w:tc>
        <w:tc>
          <w:tcPr>
            <w:tcW w:w="2637" w:type="dxa"/>
            <w:tcBorders>
              <w:bottom w:val="single" w:sz="4" w:space="0" w:color="BFBFBF" w:themeColor="background1" w:themeShade="BF"/>
            </w:tcBorders>
          </w:tcPr>
          <w:p w14:paraId="2FBAEE95" w14:textId="77777777" w:rsidR="006E7C29" w:rsidRPr="006E7C29" w:rsidRDefault="006E7C29" w:rsidP="00BB014F">
            <w:pPr>
              <w:pStyle w:val="TableParagraph"/>
              <w:spacing w:before="50" w:after="10"/>
              <w:ind w:left="66" w:hanging="5"/>
              <w:rPr>
                <w:rFonts w:ascii="Segoe UI" w:hAnsi="Segoe UI" w:cs="Segoe UI"/>
                <w:w w:val="105"/>
                <w:sz w:val="16"/>
                <w:szCs w:val="16"/>
              </w:rPr>
            </w:pPr>
            <w:r w:rsidRPr="006E7C29">
              <w:rPr>
                <w:rFonts w:ascii="Segoe UI" w:hAnsi="Segoe UI" w:cs="Segoe UI"/>
                <w:w w:val="105"/>
                <w:sz w:val="16"/>
                <w:szCs w:val="16"/>
              </w:rPr>
              <w:t>Hauora Māori</w:t>
            </w:r>
            <w:r w:rsidRPr="00BB014F">
              <w:rPr>
                <w:rFonts w:ascii="Segoe UI" w:hAnsi="Segoe UI" w:cs="Segoe UI"/>
                <w:w w:val="105"/>
                <w:sz w:val="16"/>
                <w:szCs w:val="16"/>
                <w:vertAlign w:val="superscript"/>
              </w:rPr>
              <w:t>#</w:t>
            </w:r>
          </w:p>
        </w:tc>
        <w:tc>
          <w:tcPr>
            <w:tcW w:w="709" w:type="dxa"/>
            <w:tcBorders>
              <w:bottom w:val="single" w:sz="4" w:space="0" w:color="BFBFBF" w:themeColor="background1" w:themeShade="BF"/>
            </w:tcBorders>
          </w:tcPr>
          <w:p w14:paraId="315F93B6"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p>
        </w:tc>
        <w:tc>
          <w:tcPr>
            <w:tcW w:w="1181" w:type="dxa"/>
            <w:tcBorders>
              <w:bottom w:val="single" w:sz="4" w:space="0" w:color="BFBFBF" w:themeColor="background1" w:themeShade="BF"/>
            </w:tcBorders>
          </w:tcPr>
          <w:p w14:paraId="3AB26ED4"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w:t>
            </w:r>
          </w:p>
        </w:tc>
        <w:tc>
          <w:tcPr>
            <w:tcW w:w="1158" w:type="dxa"/>
            <w:tcBorders>
              <w:bottom w:val="single" w:sz="4" w:space="0" w:color="BFBFBF" w:themeColor="background1" w:themeShade="BF"/>
            </w:tcBorders>
          </w:tcPr>
          <w:p w14:paraId="6A52A051"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w:t>
            </w:r>
          </w:p>
        </w:tc>
        <w:tc>
          <w:tcPr>
            <w:tcW w:w="1119" w:type="dxa"/>
            <w:tcBorders>
              <w:bottom w:val="single" w:sz="4" w:space="0" w:color="BFBFBF" w:themeColor="background1" w:themeShade="BF"/>
            </w:tcBorders>
          </w:tcPr>
          <w:p w14:paraId="7EDD3371"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w:t>
            </w:r>
          </w:p>
        </w:tc>
        <w:tc>
          <w:tcPr>
            <w:tcW w:w="1275" w:type="dxa"/>
            <w:tcBorders>
              <w:bottom w:val="single" w:sz="4" w:space="0" w:color="BFBFBF" w:themeColor="background1" w:themeShade="BF"/>
            </w:tcBorders>
          </w:tcPr>
          <w:p w14:paraId="070B6519" w14:textId="77777777" w:rsidR="006E7C29" w:rsidRPr="006E7C29" w:rsidRDefault="006E7C29" w:rsidP="00BB014F">
            <w:pPr>
              <w:pStyle w:val="TableParagraph"/>
              <w:spacing w:before="50" w:after="10"/>
              <w:ind w:left="-42" w:right="152" w:firstLine="99"/>
              <w:jc w:val="right"/>
              <w:rPr>
                <w:rFonts w:ascii="Segoe UI" w:hAnsi="Segoe UI" w:cs="Segoe UI"/>
                <w:w w:val="110"/>
                <w:sz w:val="16"/>
                <w:szCs w:val="16"/>
              </w:rPr>
            </w:pPr>
            <w:r w:rsidRPr="006E7C29">
              <w:rPr>
                <w:rFonts w:ascii="Segoe UI" w:hAnsi="Segoe UI" w:cs="Segoe UI"/>
                <w:w w:val="110"/>
                <w:sz w:val="16"/>
                <w:szCs w:val="16"/>
              </w:rPr>
              <w:t>n/a</w:t>
            </w:r>
          </w:p>
        </w:tc>
      </w:tr>
      <w:tr w:rsidR="006E7C29" w:rsidRPr="00BB014F" w14:paraId="252160ED" w14:textId="77777777" w:rsidTr="003D1BBE">
        <w:trPr>
          <w:trHeight w:val="340"/>
        </w:trPr>
        <w:tc>
          <w:tcPr>
            <w:tcW w:w="1134" w:type="dxa"/>
            <w:tcBorders>
              <w:top w:val="single" w:sz="4" w:space="0" w:color="BFBFBF" w:themeColor="background1" w:themeShade="BF"/>
            </w:tcBorders>
          </w:tcPr>
          <w:p w14:paraId="2EAA69B1" w14:textId="77777777" w:rsidR="006E7C29" w:rsidRPr="00BB014F" w:rsidRDefault="006E7C29" w:rsidP="000F31E9">
            <w:pPr>
              <w:pStyle w:val="TableParagraph"/>
              <w:spacing w:before="50" w:after="60"/>
              <w:ind w:left="-42" w:right="170" w:firstLine="99"/>
              <w:jc w:val="right"/>
              <w:rPr>
                <w:rFonts w:ascii="Segoe UI" w:hAnsi="Segoe UI" w:cs="Segoe UI"/>
                <w:b/>
                <w:bCs/>
                <w:sz w:val="16"/>
                <w:szCs w:val="16"/>
              </w:rPr>
            </w:pPr>
            <w:r w:rsidRPr="00BB014F">
              <w:rPr>
                <w:rFonts w:ascii="Segoe UI" w:hAnsi="Segoe UI" w:cs="Segoe UI"/>
                <w:b/>
                <w:bCs/>
                <w:sz w:val="16"/>
                <w:szCs w:val="16"/>
              </w:rPr>
              <w:t>288,181</w:t>
            </w:r>
          </w:p>
        </w:tc>
        <w:tc>
          <w:tcPr>
            <w:tcW w:w="2637" w:type="dxa"/>
            <w:tcBorders>
              <w:top w:val="single" w:sz="4" w:space="0" w:color="BFBFBF" w:themeColor="background1" w:themeShade="BF"/>
            </w:tcBorders>
          </w:tcPr>
          <w:p w14:paraId="5AA56837" w14:textId="77777777" w:rsidR="006E7C29" w:rsidRPr="00BB014F" w:rsidRDefault="006E7C29" w:rsidP="000F31E9">
            <w:pPr>
              <w:pStyle w:val="TableParagraph"/>
              <w:spacing w:before="50" w:after="60"/>
              <w:ind w:left="66" w:hanging="5"/>
              <w:rPr>
                <w:rFonts w:ascii="Arial"/>
                <w:b/>
                <w:bCs/>
                <w:sz w:val="16"/>
              </w:rPr>
            </w:pPr>
            <w:r w:rsidRPr="00BB014F">
              <w:rPr>
                <w:rFonts w:ascii="Segoe UI" w:hAnsi="Segoe UI" w:cs="Segoe UI"/>
                <w:b/>
                <w:bCs/>
                <w:w w:val="105"/>
                <w:sz w:val="16"/>
                <w:szCs w:val="16"/>
              </w:rPr>
              <w:t>Total multi-category departmental output expenses</w:t>
            </w:r>
          </w:p>
        </w:tc>
        <w:tc>
          <w:tcPr>
            <w:tcW w:w="709" w:type="dxa"/>
            <w:tcBorders>
              <w:top w:val="single" w:sz="4" w:space="0" w:color="BFBFBF" w:themeColor="background1" w:themeShade="BF"/>
            </w:tcBorders>
          </w:tcPr>
          <w:p w14:paraId="169BF9AC" w14:textId="77777777" w:rsidR="006E7C29" w:rsidRPr="00BB014F" w:rsidRDefault="006E7C29" w:rsidP="000F31E9">
            <w:pPr>
              <w:pStyle w:val="TableParagraph"/>
              <w:spacing w:before="50" w:after="60"/>
              <w:ind w:left="-42" w:right="152" w:firstLine="99"/>
              <w:jc w:val="right"/>
              <w:rPr>
                <w:rFonts w:ascii="Segoe UI" w:hAnsi="Segoe UI" w:cs="Segoe UI"/>
                <w:b/>
                <w:bCs/>
                <w:w w:val="110"/>
                <w:sz w:val="16"/>
                <w:szCs w:val="16"/>
              </w:rPr>
            </w:pPr>
          </w:p>
        </w:tc>
        <w:tc>
          <w:tcPr>
            <w:tcW w:w="1181" w:type="dxa"/>
            <w:tcBorders>
              <w:top w:val="single" w:sz="4" w:space="0" w:color="BFBFBF" w:themeColor="background1" w:themeShade="BF"/>
            </w:tcBorders>
          </w:tcPr>
          <w:p w14:paraId="78C60057" w14:textId="77777777" w:rsidR="006E7C29" w:rsidRPr="00BB014F" w:rsidRDefault="006E7C29" w:rsidP="000F31E9">
            <w:pPr>
              <w:pStyle w:val="TableParagraph"/>
              <w:spacing w:before="50" w:after="60"/>
              <w:ind w:left="-42" w:right="152" w:firstLine="99"/>
              <w:jc w:val="right"/>
              <w:rPr>
                <w:rFonts w:ascii="Segoe UI" w:hAnsi="Segoe UI" w:cs="Segoe UI"/>
                <w:b/>
                <w:bCs/>
                <w:w w:val="110"/>
                <w:sz w:val="16"/>
                <w:szCs w:val="16"/>
              </w:rPr>
            </w:pPr>
            <w:r w:rsidRPr="00BB014F">
              <w:rPr>
                <w:rFonts w:ascii="Segoe UI" w:hAnsi="Segoe UI" w:cs="Segoe UI"/>
                <w:b/>
                <w:bCs/>
                <w:w w:val="110"/>
                <w:sz w:val="16"/>
                <w:szCs w:val="16"/>
              </w:rPr>
              <w:t>269,182</w:t>
            </w:r>
          </w:p>
        </w:tc>
        <w:tc>
          <w:tcPr>
            <w:tcW w:w="1158" w:type="dxa"/>
            <w:tcBorders>
              <w:top w:val="single" w:sz="4" w:space="0" w:color="BFBFBF" w:themeColor="background1" w:themeShade="BF"/>
            </w:tcBorders>
          </w:tcPr>
          <w:p w14:paraId="5F080709" w14:textId="77777777" w:rsidR="006E7C29" w:rsidRPr="00BB014F" w:rsidRDefault="006E7C29" w:rsidP="000F31E9">
            <w:pPr>
              <w:pStyle w:val="TableParagraph"/>
              <w:spacing w:before="50" w:after="60"/>
              <w:ind w:left="-42" w:right="152" w:firstLine="99"/>
              <w:jc w:val="right"/>
              <w:rPr>
                <w:rFonts w:ascii="Segoe UI" w:hAnsi="Segoe UI" w:cs="Segoe UI"/>
                <w:b/>
                <w:bCs/>
                <w:w w:val="110"/>
                <w:sz w:val="16"/>
                <w:szCs w:val="16"/>
              </w:rPr>
            </w:pPr>
            <w:r w:rsidRPr="00BB014F">
              <w:rPr>
                <w:rFonts w:ascii="Segoe UI" w:hAnsi="Segoe UI" w:cs="Segoe UI"/>
                <w:b/>
                <w:bCs/>
                <w:w w:val="110"/>
                <w:sz w:val="16"/>
                <w:szCs w:val="16"/>
              </w:rPr>
              <w:t>333,931</w:t>
            </w:r>
          </w:p>
        </w:tc>
        <w:tc>
          <w:tcPr>
            <w:tcW w:w="1119" w:type="dxa"/>
            <w:tcBorders>
              <w:top w:val="single" w:sz="4" w:space="0" w:color="BFBFBF" w:themeColor="background1" w:themeShade="BF"/>
            </w:tcBorders>
          </w:tcPr>
          <w:p w14:paraId="5202C0CE" w14:textId="77777777" w:rsidR="006E7C29" w:rsidRPr="00BB014F" w:rsidRDefault="006E7C29" w:rsidP="000F31E9">
            <w:pPr>
              <w:pStyle w:val="TableParagraph"/>
              <w:spacing w:before="50" w:after="60"/>
              <w:ind w:left="-42" w:right="152" w:firstLine="99"/>
              <w:jc w:val="right"/>
              <w:rPr>
                <w:rFonts w:ascii="Segoe UI" w:hAnsi="Segoe UI" w:cs="Segoe UI"/>
                <w:b/>
                <w:bCs/>
                <w:w w:val="110"/>
                <w:sz w:val="16"/>
                <w:szCs w:val="16"/>
              </w:rPr>
            </w:pPr>
            <w:r w:rsidRPr="00BB014F">
              <w:rPr>
                <w:rFonts w:ascii="Segoe UI" w:hAnsi="Segoe UI" w:cs="Segoe UI"/>
                <w:b/>
                <w:bCs/>
                <w:w w:val="110"/>
                <w:sz w:val="16"/>
                <w:szCs w:val="16"/>
              </w:rPr>
              <w:t>305,413</w:t>
            </w:r>
          </w:p>
        </w:tc>
        <w:tc>
          <w:tcPr>
            <w:tcW w:w="1275" w:type="dxa"/>
            <w:tcBorders>
              <w:top w:val="single" w:sz="4" w:space="0" w:color="BFBFBF" w:themeColor="background1" w:themeShade="BF"/>
            </w:tcBorders>
          </w:tcPr>
          <w:p w14:paraId="4EAB8530" w14:textId="77777777" w:rsidR="006E7C29" w:rsidRPr="00BB014F" w:rsidRDefault="006E7C29" w:rsidP="000F31E9">
            <w:pPr>
              <w:pStyle w:val="TableParagraph"/>
              <w:spacing w:before="50" w:after="60"/>
              <w:ind w:left="-42" w:right="152" w:firstLine="99"/>
              <w:jc w:val="right"/>
              <w:rPr>
                <w:rFonts w:ascii="Segoe UI" w:hAnsi="Segoe UI" w:cs="Segoe UI"/>
                <w:b/>
                <w:bCs/>
                <w:w w:val="110"/>
                <w:sz w:val="16"/>
                <w:szCs w:val="16"/>
              </w:rPr>
            </w:pPr>
          </w:p>
        </w:tc>
      </w:tr>
      <w:tr w:rsidR="00BB014F" w:rsidRPr="007F06C3" w14:paraId="402CA680" w14:textId="77777777" w:rsidTr="003D1BBE">
        <w:trPr>
          <w:trHeight w:val="340"/>
        </w:trPr>
        <w:tc>
          <w:tcPr>
            <w:tcW w:w="1134" w:type="dxa"/>
            <w:shd w:val="clear" w:color="auto" w:fill="D9D9D9" w:themeFill="background1" w:themeFillShade="D9"/>
          </w:tcPr>
          <w:p w14:paraId="180F7DEC" w14:textId="77777777" w:rsidR="00BB014F" w:rsidRPr="007F06C3" w:rsidRDefault="00BB014F" w:rsidP="007F06C3">
            <w:pPr>
              <w:pStyle w:val="TableParagraph"/>
              <w:spacing w:before="60" w:after="60"/>
              <w:ind w:left="-42" w:right="170" w:firstLine="99"/>
              <w:jc w:val="right"/>
              <w:rPr>
                <w:rFonts w:ascii="Segoe UI" w:hAnsi="Segoe UI" w:cs="Segoe UI"/>
                <w:b/>
                <w:bCs/>
                <w:sz w:val="16"/>
                <w:szCs w:val="16"/>
              </w:rPr>
            </w:pPr>
            <w:r w:rsidRPr="007F06C3">
              <w:rPr>
                <w:rFonts w:ascii="Segoe UI" w:hAnsi="Segoe UI" w:cs="Segoe UI"/>
                <w:b/>
                <w:bCs/>
                <w:sz w:val="16"/>
                <w:szCs w:val="16"/>
              </w:rPr>
              <w:lastRenderedPageBreak/>
              <w:t>Actual expenditure</w:t>
            </w:r>
          </w:p>
          <w:p w14:paraId="255E9603" w14:textId="77777777" w:rsidR="00BB014F" w:rsidRPr="007F06C3" w:rsidRDefault="00BB014F" w:rsidP="007F06C3">
            <w:pPr>
              <w:pStyle w:val="TableParagraph"/>
              <w:spacing w:before="60" w:after="60"/>
              <w:ind w:left="-42" w:right="170" w:firstLine="99"/>
              <w:jc w:val="right"/>
              <w:rPr>
                <w:rFonts w:ascii="Segoe UI" w:hAnsi="Segoe UI" w:cs="Segoe UI"/>
                <w:b/>
                <w:bCs/>
                <w:sz w:val="16"/>
                <w:szCs w:val="16"/>
              </w:rPr>
            </w:pPr>
            <w:r w:rsidRPr="007F06C3">
              <w:rPr>
                <w:rFonts w:ascii="Segoe UI" w:hAnsi="Segoe UI" w:cs="Segoe UI"/>
                <w:b/>
                <w:bCs/>
                <w:sz w:val="16"/>
                <w:szCs w:val="16"/>
              </w:rPr>
              <w:t>2022</w:t>
            </w:r>
          </w:p>
          <w:p w14:paraId="38ADAB4F" w14:textId="77777777" w:rsidR="00BB014F" w:rsidRPr="007F06C3" w:rsidRDefault="00BB014F" w:rsidP="007F06C3">
            <w:pPr>
              <w:pStyle w:val="TableParagraph"/>
              <w:spacing w:before="60" w:after="60"/>
              <w:ind w:left="-42" w:right="170" w:firstLine="99"/>
              <w:jc w:val="right"/>
              <w:rPr>
                <w:rFonts w:ascii="Segoe UI" w:hAnsi="Segoe UI" w:cs="Segoe UI"/>
                <w:b/>
                <w:bCs/>
                <w:sz w:val="16"/>
                <w:szCs w:val="16"/>
              </w:rPr>
            </w:pPr>
            <w:r w:rsidRPr="007F06C3">
              <w:rPr>
                <w:rFonts w:ascii="Segoe UI" w:hAnsi="Segoe UI" w:cs="Segoe UI"/>
                <w:b/>
                <w:bCs/>
                <w:sz w:val="16"/>
                <w:szCs w:val="16"/>
              </w:rPr>
              <w:t>$000</w:t>
            </w:r>
          </w:p>
        </w:tc>
        <w:tc>
          <w:tcPr>
            <w:tcW w:w="2637" w:type="dxa"/>
            <w:shd w:val="clear" w:color="auto" w:fill="D9D9D9" w:themeFill="background1" w:themeFillShade="D9"/>
          </w:tcPr>
          <w:p w14:paraId="7991D4B5" w14:textId="77777777" w:rsidR="00BB014F" w:rsidRPr="007F06C3" w:rsidRDefault="00BB014F" w:rsidP="007F06C3">
            <w:pPr>
              <w:pStyle w:val="TableParagraph"/>
              <w:spacing w:before="60" w:after="60"/>
              <w:ind w:left="66" w:hanging="5"/>
              <w:rPr>
                <w:rFonts w:ascii="Segoe UI" w:hAnsi="Segoe UI" w:cs="Segoe UI"/>
                <w:b/>
                <w:bCs/>
                <w:w w:val="105"/>
                <w:sz w:val="16"/>
                <w:szCs w:val="16"/>
              </w:rPr>
            </w:pPr>
          </w:p>
          <w:p w14:paraId="6A9A09E1" w14:textId="77777777" w:rsidR="00BB014F" w:rsidRPr="007F06C3" w:rsidRDefault="00BB014F" w:rsidP="007F06C3">
            <w:pPr>
              <w:pStyle w:val="TableParagraph"/>
              <w:spacing w:before="60" w:after="60"/>
              <w:ind w:left="66" w:hanging="5"/>
              <w:rPr>
                <w:rFonts w:ascii="Segoe UI" w:hAnsi="Segoe UI" w:cs="Segoe UI"/>
                <w:b/>
                <w:bCs/>
                <w:w w:val="105"/>
                <w:sz w:val="16"/>
                <w:szCs w:val="16"/>
              </w:rPr>
            </w:pPr>
          </w:p>
          <w:p w14:paraId="3279ECC2" w14:textId="77777777" w:rsidR="00BB014F" w:rsidRPr="007F06C3" w:rsidRDefault="00BB014F" w:rsidP="007F06C3">
            <w:pPr>
              <w:pStyle w:val="TableParagraph"/>
              <w:spacing w:before="60" w:after="60"/>
              <w:ind w:left="66" w:hanging="5"/>
              <w:rPr>
                <w:rFonts w:ascii="Segoe UI" w:hAnsi="Segoe UI" w:cs="Segoe UI"/>
                <w:b/>
                <w:bCs/>
                <w:w w:val="105"/>
                <w:sz w:val="16"/>
                <w:szCs w:val="16"/>
              </w:rPr>
            </w:pPr>
          </w:p>
          <w:p w14:paraId="0A7C9729" w14:textId="77777777" w:rsidR="00BB014F" w:rsidRPr="007F06C3" w:rsidRDefault="00BB014F" w:rsidP="007F06C3">
            <w:pPr>
              <w:pStyle w:val="TableParagraph"/>
              <w:spacing w:before="60" w:after="60"/>
              <w:ind w:left="66" w:hanging="5"/>
              <w:rPr>
                <w:rFonts w:ascii="Segoe UI" w:hAnsi="Segoe UI" w:cs="Segoe UI"/>
                <w:b/>
                <w:bCs/>
                <w:w w:val="105"/>
                <w:sz w:val="16"/>
                <w:szCs w:val="16"/>
              </w:rPr>
            </w:pPr>
            <w:r w:rsidRPr="007F06C3">
              <w:rPr>
                <w:rFonts w:ascii="Segoe UI" w:hAnsi="Segoe UI" w:cs="Segoe UI"/>
                <w:b/>
                <w:bCs/>
                <w:w w:val="105"/>
                <w:sz w:val="16"/>
                <w:szCs w:val="16"/>
              </w:rPr>
              <w:t>Appropriation title</w:t>
            </w:r>
          </w:p>
        </w:tc>
        <w:tc>
          <w:tcPr>
            <w:tcW w:w="709" w:type="dxa"/>
            <w:shd w:val="clear" w:color="auto" w:fill="D9D9D9" w:themeFill="background1" w:themeFillShade="D9"/>
          </w:tcPr>
          <w:p w14:paraId="68BFBAB6"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p>
          <w:p w14:paraId="1E6AC883"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p>
          <w:p w14:paraId="019B0EC1"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p>
          <w:p w14:paraId="3491A854"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r w:rsidRPr="007F06C3">
              <w:rPr>
                <w:rFonts w:ascii="Segoe UI" w:hAnsi="Segoe UI" w:cs="Segoe UI"/>
                <w:b/>
                <w:bCs/>
                <w:w w:val="110"/>
                <w:sz w:val="16"/>
                <w:szCs w:val="16"/>
              </w:rPr>
              <w:t>Note</w:t>
            </w:r>
          </w:p>
        </w:tc>
        <w:tc>
          <w:tcPr>
            <w:tcW w:w="1181" w:type="dxa"/>
            <w:shd w:val="clear" w:color="auto" w:fill="D9D9D9" w:themeFill="background1" w:themeFillShade="D9"/>
          </w:tcPr>
          <w:p w14:paraId="52F36A6B"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r w:rsidRPr="007F06C3">
              <w:rPr>
                <w:rFonts w:ascii="Segoe UI" w:hAnsi="Segoe UI" w:cs="Segoe UI"/>
                <w:b/>
                <w:bCs/>
                <w:w w:val="110"/>
                <w:sz w:val="16"/>
                <w:szCs w:val="16"/>
              </w:rPr>
              <w:t>Actual expenditure</w:t>
            </w:r>
          </w:p>
          <w:p w14:paraId="5F467049"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r w:rsidRPr="007F06C3">
              <w:rPr>
                <w:rFonts w:ascii="Segoe UI" w:hAnsi="Segoe UI" w:cs="Segoe UI"/>
                <w:b/>
                <w:bCs/>
                <w:w w:val="110"/>
                <w:sz w:val="16"/>
                <w:szCs w:val="16"/>
              </w:rPr>
              <w:t>2023</w:t>
            </w:r>
          </w:p>
          <w:p w14:paraId="2C4E87C6"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r w:rsidRPr="007F06C3">
              <w:rPr>
                <w:rFonts w:ascii="Segoe UI" w:hAnsi="Segoe UI" w:cs="Segoe UI"/>
                <w:b/>
                <w:bCs/>
                <w:w w:val="110"/>
                <w:sz w:val="16"/>
                <w:szCs w:val="16"/>
              </w:rPr>
              <w:t>$000</w:t>
            </w:r>
          </w:p>
        </w:tc>
        <w:tc>
          <w:tcPr>
            <w:tcW w:w="1158" w:type="dxa"/>
            <w:shd w:val="clear" w:color="auto" w:fill="D9D9D9" w:themeFill="background1" w:themeFillShade="D9"/>
          </w:tcPr>
          <w:p w14:paraId="577D2316" w14:textId="77777777" w:rsidR="00204EEE" w:rsidRDefault="00BB014F" w:rsidP="007F06C3">
            <w:pPr>
              <w:pStyle w:val="TableParagraph"/>
              <w:spacing w:before="60" w:after="60"/>
              <w:ind w:left="-42" w:right="152" w:firstLine="99"/>
              <w:jc w:val="right"/>
              <w:rPr>
                <w:rFonts w:ascii="Segoe UI" w:hAnsi="Segoe UI" w:cs="Segoe UI"/>
                <w:b/>
                <w:bCs/>
                <w:w w:val="110"/>
                <w:sz w:val="16"/>
                <w:szCs w:val="16"/>
              </w:rPr>
            </w:pPr>
            <w:r w:rsidRPr="007F06C3">
              <w:rPr>
                <w:rFonts w:ascii="Segoe UI" w:hAnsi="Segoe UI" w:cs="Segoe UI"/>
                <w:b/>
                <w:bCs/>
                <w:w w:val="110"/>
                <w:sz w:val="16"/>
                <w:szCs w:val="16"/>
              </w:rPr>
              <w:t>Unaudited</w:t>
            </w:r>
            <w:r w:rsidR="00204EEE">
              <w:rPr>
                <w:rFonts w:ascii="Segoe UI" w:hAnsi="Segoe UI" w:cs="Segoe UI"/>
                <w:b/>
                <w:bCs/>
                <w:w w:val="110"/>
                <w:sz w:val="16"/>
                <w:szCs w:val="16"/>
              </w:rPr>
              <w:br/>
            </w:r>
            <w:r w:rsidRPr="007F06C3">
              <w:rPr>
                <w:rFonts w:ascii="Segoe UI" w:hAnsi="Segoe UI" w:cs="Segoe UI"/>
                <w:b/>
                <w:bCs/>
                <w:w w:val="110"/>
                <w:sz w:val="16"/>
                <w:szCs w:val="16"/>
              </w:rPr>
              <w:t xml:space="preserve">budget </w:t>
            </w:r>
          </w:p>
          <w:p w14:paraId="41A8958A" w14:textId="6F2E1F8C"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r w:rsidRPr="007F06C3">
              <w:rPr>
                <w:rFonts w:ascii="Segoe UI" w:hAnsi="Segoe UI" w:cs="Segoe UI"/>
                <w:b/>
                <w:bCs/>
                <w:w w:val="110"/>
                <w:sz w:val="16"/>
                <w:szCs w:val="16"/>
              </w:rPr>
              <w:t>2023</w:t>
            </w:r>
          </w:p>
          <w:p w14:paraId="7B7D93B0"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r w:rsidRPr="007F06C3">
              <w:rPr>
                <w:rFonts w:ascii="Segoe UI" w:hAnsi="Segoe UI" w:cs="Segoe UI"/>
                <w:b/>
                <w:bCs/>
                <w:w w:val="110"/>
                <w:sz w:val="16"/>
                <w:szCs w:val="16"/>
              </w:rPr>
              <w:t>$000</w:t>
            </w:r>
          </w:p>
        </w:tc>
        <w:tc>
          <w:tcPr>
            <w:tcW w:w="1119" w:type="dxa"/>
            <w:shd w:val="clear" w:color="auto" w:fill="D9D9D9" w:themeFill="background1" w:themeFillShade="D9"/>
          </w:tcPr>
          <w:p w14:paraId="1B97CEDC"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r w:rsidRPr="007F06C3">
              <w:rPr>
                <w:rFonts w:ascii="Segoe UI" w:hAnsi="Segoe UI" w:cs="Segoe UI"/>
                <w:b/>
                <w:bCs/>
                <w:w w:val="110"/>
                <w:sz w:val="16"/>
                <w:szCs w:val="16"/>
              </w:rPr>
              <w:t>Revised budget*</w:t>
            </w:r>
          </w:p>
          <w:p w14:paraId="29E79495"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r w:rsidRPr="007F06C3">
              <w:rPr>
                <w:rFonts w:ascii="Segoe UI" w:hAnsi="Segoe UI" w:cs="Segoe UI"/>
                <w:b/>
                <w:bCs/>
                <w:w w:val="110"/>
                <w:sz w:val="16"/>
                <w:szCs w:val="16"/>
              </w:rPr>
              <w:t>2023</w:t>
            </w:r>
          </w:p>
          <w:p w14:paraId="343BD69F"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r w:rsidRPr="007F06C3">
              <w:rPr>
                <w:rFonts w:ascii="Segoe UI" w:hAnsi="Segoe UI" w:cs="Segoe UI"/>
                <w:b/>
                <w:bCs/>
                <w:w w:val="110"/>
                <w:sz w:val="16"/>
                <w:szCs w:val="16"/>
              </w:rPr>
              <w:t>$000</w:t>
            </w:r>
          </w:p>
        </w:tc>
        <w:tc>
          <w:tcPr>
            <w:tcW w:w="1275" w:type="dxa"/>
            <w:shd w:val="clear" w:color="auto" w:fill="D9D9D9" w:themeFill="background1" w:themeFillShade="D9"/>
          </w:tcPr>
          <w:p w14:paraId="76A557F7"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r w:rsidRPr="007F06C3">
              <w:rPr>
                <w:rFonts w:ascii="Segoe UI" w:hAnsi="Segoe UI" w:cs="Segoe UI"/>
                <w:b/>
                <w:bCs/>
                <w:w w:val="110"/>
                <w:sz w:val="16"/>
                <w:szCs w:val="16"/>
              </w:rPr>
              <w:t>Location of end-of-year performance information^</w:t>
            </w:r>
          </w:p>
        </w:tc>
      </w:tr>
      <w:tr w:rsidR="00BB014F" w:rsidRPr="007F06C3" w14:paraId="70BB7F4B" w14:textId="77777777" w:rsidTr="007F06C3">
        <w:trPr>
          <w:trHeight w:val="340"/>
        </w:trPr>
        <w:tc>
          <w:tcPr>
            <w:tcW w:w="1134" w:type="dxa"/>
            <w:tcBorders>
              <w:bottom w:val="single" w:sz="4" w:space="0" w:color="BFBFBF" w:themeColor="background1" w:themeShade="BF"/>
            </w:tcBorders>
          </w:tcPr>
          <w:p w14:paraId="6B4C907B" w14:textId="77777777" w:rsidR="00BB014F" w:rsidRPr="007F06C3" w:rsidRDefault="00BB014F" w:rsidP="007F06C3">
            <w:pPr>
              <w:pStyle w:val="TableParagraph"/>
              <w:spacing w:before="60" w:after="60"/>
              <w:ind w:left="-42" w:right="170" w:firstLine="99"/>
              <w:jc w:val="right"/>
              <w:rPr>
                <w:rFonts w:ascii="Segoe UI" w:hAnsi="Segoe UI" w:cs="Segoe UI"/>
                <w:b/>
                <w:bCs/>
                <w:sz w:val="16"/>
                <w:szCs w:val="16"/>
              </w:rPr>
            </w:pPr>
            <w:r w:rsidRPr="007F06C3">
              <w:rPr>
                <w:rFonts w:ascii="Segoe UI" w:hAnsi="Segoe UI" w:cs="Segoe UI"/>
                <w:b/>
                <w:bCs/>
                <w:sz w:val="16"/>
                <w:szCs w:val="16"/>
              </w:rPr>
              <w:t>3,787,295</w:t>
            </w:r>
          </w:p>
        </w:tc>
        <w:tc>
          <w:tcPr>
            <w:tcW w:w="2637" w:type="dxa"/>
            <w:tcBorders>
              <w:bottom w:val="single" w:sz="4" w:space="0" w:color="BFBFBF" w:themeColor="background1" w:themeShade="BF"/>
            </w:tcBorders>
          </w:tcPr>
          <w:p w14:paraId="734FB2BF" w14:textId="0F8A682B" w:rsidR="00BB014F" w:rsidRPr="007F06C3" w:rsidRDefault="00BB014F" w:rsidP="007F06C3">
            <w:pPr>
              <w:pStyle w:val="TableParagraph"/>
              <w:spacing w:before="60" w:after="60"/>
              <w:ind w:left="66" w:hanging="5"/>
              <w:rPr>
                <w:rFonts w:ascii="Segoe UI" w:hAnsi="Segoe UI" w:cs="Segoe UI"/>
                <w:b/>
                <w:bCs/>
                <w:w w:val="105"/>
                <w:sz w:val="16"/>
                <w:szCs w:val="16"/>
              </w:rPr>
            </w:pPr>
            <w:r w:rsidRPr="007F06C3">
              <w:rPr>
                <w:rFonts w:ascii="Segoe UI" w:hAnsi="Segoe UI" w:cs="Segoe UI"/>
                <w:b/>
                <w:bCs/>
                <w:w w:val="105"/>
                <w:sz w:val="16"/>
                <w:szCs w:val="16"/>
              </w:rPr>
              <w:t>Total multi-category non-departmental output expenses</w:t>
            </w:r>
          </w:p>
        </w:tc>
        <w:tc>
          <w:tcPr>
            <w:tcW w:w="709" w:type="dxa"/>
            <w:tcBorders>
              <w:bottom w:val="single" w:sz="4" w:space="0" w:color="BFBFBF" w:themeColor="background1" w:themeShade="BF"/>
            </w:tcBorders>
          </w:tcPr>
          <w:p w14:paraId="53893129" w14:textId="166395C6"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p>
        </w:tc>
        <w:tc>
          <w:tcPr>
            <w:tcW w:w="1181" w:type="dxa"/>
            <w:tcBorders>
              <w:bottom w:val="single" w:sz="4" w:space="0" w:color="BFBFBF" w:themeColor="background1" w:themeShade="BF"/>
            </w:tcBorders>
          </w:tcPr>
          <w:p w14:paraId="34F4D6F3"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r w:rsidRPr="007F06C3">
              <w:rPr>
                <w:rFonts w:ascii="Segoe UI" w:hAnsi="Segoe UI" w:cs="Segoe UI"/>
                <w:b/>
                <w:bCs/>
                <w:w w:val="110"/>
                <w:sz w:val="16"/>
                <w:szCs w:val="16"/>
              </w:rPr>
              <w:t>2,044,224</w:t>
            </w:r>
          </w:p>
        </w:tc>
        <w:tc>
          <w:tcPr>
            <w:tcW w:w="1158" w:type="dxa"/>
            <w:tcBorders>
              <w:bottom w:val="single" w:sz="4" w:space="0" w:color="BFBFBF" w:themeColor="background1" w:themeShade="BF"/>
            </w:tcBorders>
          </w:tcPr>
          <w:p w14:paraId="48DF31E3"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r w:rsidRPr="007F06C3">
              <w:rPr>
                <w:rFonts w:ascii="Segoe UI" w:hAnsi="Segoe UI" w:cs="Segoe UI"/>
                <w:b/>
                <w:bCs/>
                <w:w w:val="110"/>
                <w:sz w:val="16"/>
                <w:szCs w:val="16"/>
              </w:rPr>
              <w:t>905,246</w:t>
            </w:r>
          </w:p>
        </w:tc>
        <w:tc>
          <w:tcPr>
            <w:tcW w:w="1119" w:type="dxa"/>
            <w:tcBorders>
              <w:bottom w:val="single" w:sz="4" w:space="0" w:color="BFBFBF" w:themeColor="background1" w:themeShade="BF"/>
            </w:tcBorders>
          </w:tcPr>
          <w:p w14:paraId="7B72788B"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r w:rsidRPr="007F06C3">
              <w:rPr>
                <w:rFonts w:ascii="Segoe UI" w:hAnsi="Segoe UI" w:cs="Segoe UI"/>
                <w:b/>
                <w:bCs/>
                <w:w w:val="110"/>
                <w:sz w:val="16"/>
                <w:szCs w:val="16"/>
              </w:rPr>
              <w:t>2,748,253</w:t>
            </w:r>
          </w:p>
        </w:tc>
        <w:tc>
          <w:tcPr>
            <w:tcW w:w="1275" w:type="dxa"/>
            <w:tcBorders>
              <w:bottom w:val="single" w:sz="4" w:space="0" w:color="BFBFBF" w:themeColor="background1" w:themeShade="BF"/>
            </w:tcBorders>
          </w:tcPr>
          <w:p w14:paraId="71875B03" w14:textId="1CCB2F21"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p>
        </w:tc>
      </w:tr>
      <w:tr w:rsidR="00BB014F" w:rsidRPr="007F06C3" w14:paraId="629A82C1" w14:textId="77777777" w:rsidTr="007F06C3">
        <w:trPr>
          <w:trHeight w:val="340"/>
        </w:trPr>
        <w:tc>
          <w:tcPr>
            <w:tcW w:w="1134" w:type="dxa"/>
            <w:tcBorders>
              <w:top w:val="single" w:sz="4" w:space="0" w:color="BFBFBF" w:themeColor="background1" w:themeShade="BF"/>
              <w:bottom w:val="single" w:sz="4" w:space="0" w:color="BFBFBF" w:themeColor="background1" w:themeShade="BF"/>
            </w:tcBorders>
          </w:tcPr>
          <w:p w14:paraId="640F4E2A" w14:textId="77777777" w:rsidR="00BB014F" w:rsidRPr="007F06C3" w:rsidRDefault="00BB014F" w:rsidP="007F06C3">
            <w:pPr>
              <w:pStyle w:val="TableParagraph"/>
              <w:spacing w:before="60" w:after="60"/>
              <w:ind w:left="-42" w:right="170" w:firstLine="99"/>
              <w:jc w:val="right"/>
              <w:rPr>
                <w:rFonts w:ascii="Segoe UI" w:hAnsi="Segoe UI" w:cs="Segoe UI"/>
                <w:b/>
                <w:bCs/>
                <w:sz w:val="16"/>
                <w:szCs w:val="16"/>
              </w:rPr>
            </w:pPr>
            <w:r w:rsidRPr="007F06C3">
              <w:rPr>
                <w:rFonts w:ascii="Segoe UI" w:hAnsi="Segoe UI" w:cs="Segoe UI"/>
                <w:b/>
                <w:bCs/>
                <w:sz w:val="16"/>
                <w:szCs w:val="16"/>
              </w:rPr>
              <w:t>4,075,476</w:t>
            </w:r>
          </w:p>
        </w:tc>
        <w:tc>
          <w:tcPr>
            <w:tcW w:w="2637" w:type="dxa"/>
            <w:tcBorders>
              <w:top w:val="single" w:sz="4" w:space="0" w:color="BFBFBF" w:themeColor="background1" w:themeShade="BF"/>
              <w:bottom w:val="single" w:sz="4" w:space="0" w:color="BFBFBF" w:themeColor="background1" w:themeShade="BF"/>
            </w:tcBorders>
          </w:tcPr>
          <w:p w14:paraId="3A368D15" w14:textId="77777777" w:rsidR="00BB014F" w:rsidRPr="007F06C3" w:rsidRDefault="00BB014F" w:rsidP="007F06C3">
            <w:pPr>
              <w:pStyle w:val="TableParagraph"/>
              <w:spacing w:before="60" w:after="60"/>
              <w:ind w:left="66" w:hanging="5"/>
              <w:rPr>
                <w:rFonts w:ascii="Segoe UI" w:hAnsi="Segoe UI" w:cs="Segoe UI"/>
                <w:b/>
                <w:bCs/>
                <w:w w:val="105"/>
                <w:sz w:val="16"/>
                <w:szCs w:val="16"/>
              </w:rPr>
            </w:pPr>
            <w:r w:rsidRPr="007F06C3">
              <w:rPr>
                <w:rFonts w:ascii="Segoe UI" w:hAnsi="Segoe UI" w:cs="Segoe UI"/>
                <w:b/>
                <w:bCs/>
                <w:w w:val="105"/>
                <w:sz w:val="16"/>
                <w:szCs w:val="16"/>
              </w:rPr>
              <w:t>Total multi-category output expenses</w:t>
            </w:r>
          </w:p>
        </w:tc>
        <w:tc>
          <w:tcPr>
            <w:tcW w:w="709" w:type="dxa"/>
            <w:tcBorders>
              <w:top w:val="single" w:sz="4" w:space="0" w:color="BFBFBF" w:themeColor="background1" w:themeShade="BF"/>
              <w:bottom w:val="single" w:sz="4" w:space="0" w:color="BFBFBF" w:themeColor="background1" w:themeShade="BF"/>
            </w:tcBorders>
          </w:tcPr>
          <w:p w14:paraId="59CF20B7"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p>
        </w:tc>
        <w:tc>
          <w:tcPr>
            <w:tcW w:w="1181" w:type="dxa"/>
            <w:tcBorders>
              <w:top w:val="single" w:sz="4" w:space="0" w:color="BFBFBF" w:themeColor="background1" w:themeShade="BF"/>
              <w:bottom w:val="single" w:sz="4" w:space="0" w:color="BFBFBF" w:themeColor="background1" w:themeShade="BF"/>
            </w:tcBorders>
          </w:tcPr>
          <w:p w14:paraId="7A26EE42"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r w:rsidRPr="007F06C3">
              <w:rPr>
                <w:rFonts w:ascii="Segoe UI" w:hAnsi="Segoe UI" w:cs="Segoe UI"/>
                <w:b/>
                <w:bCs/>
                <w:w w:val="110"/>
                <w:sz w:val="16"/>
                <w:szCs w:val="16"/>
              </w:rPr>
              <w:t>2,313,406</w:t>
            </w:r>
          </w:p>
        </w:tc>
        <w:tc>
          <w:tcPr>
            <w:tcW w:w="1158" w:type="dxa"/>
            <w:tcBorders>
              <w:top w:val="single" w:sz="4" w:space="0" w:color="BFBFBF" w:themeColor="background1" w:themeShade="BF"/>
              <w:bottom w:val="single" w:sz="4" w:space="0" w:color="BFBFBF" w:themeColor="background1" w:themeShade="BF"/>
            </w:tcBorders>
          </w:tcPr>
          <w:p w14:paraId="428F5BC1"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r w:rsidRPr="007F06C3">
              <w:rPr>
                <w:rFonts w:ascii="Segoe UI" w:hAnsi="Segoe UI" w:cs="Segoe UI"/>
                <w:b/>
                <w:bCs/>
                <w:w w:val="110"/>
                <w:sz w:val="16"/>
                <w:szCs w:val="16"/>
              </w:rPr>
              <w:t>1,239,177</w:t>
            </w:r>
          </w:p>
        </w:tc>
        <w:tc>
          <w:tcPr>
            <w:tcW w:w="1119" w:type="dxa"/>
            <w:tcBorders>
              <w:top w:val="single" w:sz="4" w:space="0" w:color="BFBFBF" w:themeColor="background1" w:themeShade="BF"/>
              <w:bottom w:val="single" w:sz="4" w:space="0" w:color="BFBFBF" w:themeColor="background1" w:themeShade="BF"/>
            </w:tcBorders>
          </w:tcPr>
          <w:p w14:paraId="10BFC5AC"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r w:rsidRPr="007F06C3">
              <w:rPr>
                <w:rFonts w:ascii="Segoe UI" w:hAnsi="Segoe UI" w:cs="Segoe UI"/>
                <w:b/>
                <w:bCs/>
                <w:w w:val="110"/>
                <w:sz w:val="16"/>
                <w:szCs w:val="16"/>
              </w:rPr>
              <w:t>3,053,666</w:t>
            </w:r>
          </w:p>
        </w:tc>
        <w:tc>
          <w:tcPr>
            <w:tcW w:w="1275" w:type="dxa"/>
            <w:tcBorders>
              <w:top w:val="single" w:sz="4" w:space="0" w:color="BFBFBF" w:themeColor="background1" w:themeShade="BF"/>
              <w:bottom w:val="single" w:sz="4" w:space="0" w:color="BFBFBF" w:themeColor="background1" w:themeShade="BF"/>
            </w:tcBorders>
          </w:tcPr>
          <w:p w14:paraId="280F00B2"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p>
        </w:tc>
      </w:tr>
      <w:tr w:rsidR="00BB014F" w:rsidRPr="007F06C3" w14:paraId="726A51CF" w14:textId="77777777" w:rsidTr="007F06C3">
        <w:trPr>
          <w:trHeight w:val="340"/>
        </w:trPr>
        <w:tc>
          <w:tcPr>
            <w:tcW w:w="1134" w:type="dxa"/>
            <w:tcBorders>
              <w:top w:val="single" w:sz="4" w:space="0" w:color="BFBFBF" w:themeColor="background1" w:themeShade="BF"/>
            </w:tcBorders>
          </w:tcPr>
          <w:p w14:paraId="5C971B00" w14:textId="77777777" w:rsidR="00BB014F" w:rsidRPr="007F06C3" w:rsidRDefault="00BB014F" w:rsidP="007F06C3">
            <w:pPr>
              <w:pStyle w:val="TableParagraph"/>
              <w:spacing w:before="60" w:after="60"/>
              <w:ind w:left="-42" w:right="170" w:firstLine="99"/>
              <w:jc w:val="right"/>
              <w:rPr>
                <w:rFonts w:ascii="Segoe UI" w:hAnsi="Segoe UI" w:cs="Segoe UI"/>
                <w:b/>
                <w:bCs/>
                <w:sz w:val="16"/>
                <w:szCs w:val="16"/>
              </w:rPr>
            </w:pPr>
          </w:p>
        </w:tc>
        <w:tc>
          <w:tcPr>
            <w:tcW w:w="2637" w:type="dxa"/>
            <w:tcBorders>
              <w:top w:val="single" w:sz="4" w:space="0" w:color="BFBFBF" w:themeColor="background1" w:themeShade="BF"/>
            </w:tcBorders>
          </w:tcPr>
          <w:p w14:paraId="2BF3B6A1" w14:textId="77777777" w:rsidR="00BB014F" w:rsidRPr="007F06C3" w:rsidRDefault="00BB014F" w:rsidP="007F06C3">
            <w:pPr>
              <w:pStyle w:val="TableParagraph"/>
              <w:spacing w:before="60" w:after="60"/>
              <w:ind w:left="66" w:hanging="5"/>
              <w:rPr>
                <w:rFonts w:ascii="Segoe UI" w:hAnsi="Segoe UI" w:cs="Segoe UI"/>
                <w:b/>
                <w:bCs/>
                <w:w w:val="105"/>
                <w:sz w:val="16"/>
                <w:szCs w:val="16"/>
              </w:rPr>
            </w:pPr>
            <w:r w:rsidRPr="007F06C3">
              <w:rPr>
                <w:rFonts w:ascii="Segoe UI" w:hAnsi="Segoe UI" w:cs="Segoe UI"/>
                <w:b/>
                <w:bCs/>
                <w:w w:val="105"/>
                <w:sz w:val="16"/>
                <w:szCs w:val="16"/>
              </w:rPr>
              <w:t>Departmental output expenses</w:t>
            </w:r>
          </w:p>
        </w:tc>
        <w:tc>
          <w:tcPr>
            <w:tcW w:w="709" w:type="dxa"/>
            <w:tcBorders>
              <w:top w:val="single" w:sz="4" w:space="0" w:color="BFBFBF" w:themeColor="background1" w:themeShade="BF"/>
            </w:tcBorders>
          </w:tcPr>
          <w:p w14:paraId="3FB1F9FB"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p>
        </w:tc>
        <w:tc>
          <w:tcPr>
            <w:tcW w:w="1181" w:type="dxa"/>
            <w:tcBorders>
              <w:top w:val="single" w:sz="4" w:space="0" w:color="BFBFBF" w:themeColor="background1" w:themeShade="BF"/>
            </w:tcBorders>
          </w:tcPr>
          <w:p w14:paraId="29CFF491"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p>
        </w:tc>
        <w:tc>
          <w:tcPr>
            <w:tcW w:w="1158" w:type="dxa"/>
            <w:tcBorders>
              <w:top w:val="single" w:sz="4" w:space="0" w:color="BFBFBF" w:themeColor="background1" w:themeShade="BF"/>
            </w:tcBorders>
          </w:tcPr>
          <w:p w14:paraId="29E6251C"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p>
        </w:tc>
        <w:tc>
          <w:tcPr>
            <w:tcW w:w="1119" w:type="dxa"/>
            <w:tcBorders>
              <w:top w:val="single" w:sz="4" w:space="0" w:color="BFBFBF" w:themeColor="background1" w:themeShade="BF"/>
            </w:tcBorders>
          </w:tcPr>
          <w:p w14:paraId="7D2A731E"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p>
        </w:tc>
        <w:tc>
          <w:tcPr>
            <w:tcW w:w="1275" w:type="dxa"/>
            <w:tcBorders>
              <w:top w:val="single" w:sz="4" w:space="0" w:color="BFBFBF" w:themeColor="background1" w:themeShade="BF"/>
            </w:tcBorders>
          </w:tcPr>
          <w:p w14:paraId="608F3ED5"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r w:rsidRPr="007F06C3">
              <w:rPr>
                <w:rFonts w:ascii="Segoe UI" w:hAnsi="Segoe UI" w:cs="Segoe UI"/>
                <w:b/>
                <w:bCs/>
                <w:w w:val="110"/>
                <w:sz w:val="16"/>
                <w:szCs w:val="16"/>
              </w:rPr>
              <w:t>n/a</w:t>
            </w:r>
          </w:p>
        </w:tc>
      </w:tr>
      <w:tr w:rsidR="00BB014F" w:rsidRPr="007F06C3" w14:paraId="1F521412" w14:textId="77777777" w:rsidTr="007F06C3">
        <w:trPr>
          <w:trHeight w:val="340"/>
        </w:trPr>
        <w:tc>
          <w:tcPr>
            <w:tcW w:w="1134" w:type="dxa"/>
          </w:tcPr>
          <w:p w14:paraId="73D169A2" w14:textId="77777777" w:rsidR="00BB014F" w:rsidRPr="007F06C3" w:rsidRDefault="00BB014F" w:rsidP="007F06C3">
            <w:pPr>
              <w:pStyle w:val="TableParagraph"/>
              <w:spacing w:before="60" w:after="60"/>
              <w:ind w:left="-42" w:right="170" w:firstLine="99"/>
              <w:jc w:val="right"/>
              <w:rPr>
                <w:rFonts w:ascii="Segoe UI" w:hAnsi="Segoe UI" w:cs="Segoe UI"/>
                <w:sz w:val="16"/>
                <w:szCs w:val="16"/>
              </w:rPr>
            </w:pPr>
            <w:r w:rsidRPr="007F06C3">
              <w:rPr>
                <w:rFonts w:ascii="Segoe UI" w:hAnsi="Segoe UI" w:cs="Segoe UI"/>
                <w:sz w:val="16"/>
                <w:szCs w:val="16"/>
              </w:rPr>
              <w:t>196,579</w:t>
            </w:r>
          </w:p>
        </w:tc>
        <w:tc>
          <w:tcPr>
            <w:tcW w:w="2637" w:type="dxa"/>
          </w:tcPr>
          <w:p w14:paraId="43CE5A5F" w14:textId="77777777" w:rsidR="00BB014F" w:rsidRPr="007F06C3" w:rsidRDefault="00BB014F" w:rsidP="007F06C3">
            <w:pPr>
              <w:pStyle w:val="TableParagraph"/>
              <w:spacing w:before="60" w:after="60"/>
              <w:ind w:left="66" w:hanging="5"/>
              <w:rPr>
                <w:rFonts w:ascii="Segoe UI" w:hAnsi="Segoe UI" w:cs="Segoe UI"/>
                <w:w w:val="105"/>
                <w:sz w:val="16"/>
                <w:szCs w:val="16"/>
              </w:rPr>
            </w:pPr>
            <w:r w:rsidRPr="007F06C3">
              <w:rPr>
                <w:rFonts w:ascii="Segoe UI" w:hAnsi="Segoe UI" w:cs="Segoe UI"/>
                <w:w w:val="105"/>
                <w:sz w:val="16"/>
                <w:szCs w:val="16"/>
              </w:rPr>
              <w:t>Health sector information systems</w:t>
            </w:r>
            <w:r w:rsidRPr="007F06C3">
              <w:rPr>
                <w:rFonts w:ascii="Segoe UI" w:hAnsi="Segoe UI" w:cs="Segoe UI"/>
                <w:w w:val="105"/>
                <w:sz w:val="16"/>
                <w:szCs w:val="16"/>
                <w:vertAlign w:val="superscript"/>
              </w:rPr>
              <w:t>#</w:t>
            </w:r>
          </w:p>
        </w:tc>
        <w:tc>
          <w:tcPr>
            <w:tcW w:w="709" w:type="dxa"/>
          </w:tcPr>
          <w:p w14:paraId="5E6DC55A"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p>
        </w:tc>
        <w:tc>
          <w:tcPr>
            <w:tcW w:w="1181" w:type="dxa"/>
          </w:tcPr>
          <w:p w14:paraId="3438FB8B"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w:t>
            </w:r>
          </w:p>
        </w:tc>
        <w:tc>
          <w:tcPr>
            <w:tcW w:w="1158" w:type="dxa"/>
          </w:tcPr>
          <w:p w14:paraId="0916C1EA"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w:t>
            </w:r>
          </w:p>
        </w:tc>
        <w:tc>
          <w:tcPr>
            <w:tcW w:w="1119" w:type="dxa"/>
          </w:tcPr>
          <w:p w14:paraId="4919ED3F"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w:t>
            </w:r>
          </w:p>
        </w:tc>
        <w:tc>
          <w:tcPr>
            <w:tcW w:w="1275" w:type="dxa"/>
          </w:tcPr>
          <w:p w14:paraId="02AF6F6B"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n/a</w:t>
            </w:r>
          </w:p>
        </w:tc>
      </w:tr>
      <w:tr w:rsidR="00BB014F" w:rsidRPr="007F06C3" w14:paraId="134C5FF4" w14:textId="77777777" w:rsidTr="007F06C3">
        <w:trPr>
          <w:trHeight w:val="340"/>
        </w:trPr>
        <w:tc>
          <w:tcPr>
            <w:tcW w:w="1134" w:type="dxa"/>
          </w:tcPr>
          <w:p w14:paraId="2AD8B2DC" w14:textId="77777777" w:rsidR="00BB014F" w:rsidRPr="007F06C3" w:rsidRDefault="00BB014F" w:rsidP="007F06C3">
            <w:pPr>
              <w:pStyle w:val="TableParagraph"/>
              <w:spacing w:before="60" w:after="60"/>
              <w:ind w:left="-42" w:right="170" w:firstLine="99"/>
              <w:jc w:val="right"/>
              <w:rPr>
                <w:rFonts w:ascii="Segoe UI" w:hAnsi="Segoe UI" w:cs="Segoe UI"/>
                <w:sz w:val="16"/>
                <w:szCs w:val="16"/>
              </w:rPr>
            </w:pPr>
            <w:r w:rsidRPr="007F06C3">
              <w:rPr>
                <w:rFonts w:ascii="Segoe UI" w:hAnsi="Segoe UI" w:cs="Segoe UI"/>
                <w:sz w:val="16"/>
                <w:szCs w:val="16"/>
              </w:rPr>
              <w:t>79,421</w:t>
            </w:r>
          </w:p>
        </w:tc>
        <w:tc>
          <w:tcPr>
            <w:tcW w:w="2637" w:type="dxa"/>
          </w:tcPr>
          <w:p w14:paraId="565274DE" w14:textId="77777777" w:rsidR="00BB014F" w:rsidRPr="007F06C3" w:rsidRDefault="00BB014F" w:rsidP="007F06C3">
            <w:pPr>
              <w:pStyle w:val="TableParagraph"/>
              <w:spacing w:before="60" w:after="60"/>
              <w:ind w:left="66" w:hanging="5"/>
              <w:rPr>
                <w:rFonts w:ascii="Segoe UI" w:hAnsi="Segoe UI" w:cs="Segoe UI"/>
                <w:w w:val="105"/>
                <w:sz w:val="16"/>
                <w:szCs w:val="16"/>
              </w:rPr>
            </w:pPr>
            <w:r w:rsidRPr="007F06C3">
              <w:rPr>
                <w:rFonts w:ascii="Segoe UI" w:hAnsi="Segoe UI" w:cs="Segoe UI"/>
                <w:w w:val="105"/>
                <w:sz w:val="16"/>
                <w:szCs w:val="16"/>
              </w:rPr>
              <w:t>Managing the purchase of services</w:t>
            </w:r>
            <w:r w:rsidRPr="007F06C3">
              <w:rPr>
                <w:rFonts w:ascii="Segoe UI" w:hAnsi="Segoe UI" w:cs="Segoe UI"/>
                <w:w w:val="105"/>
                <w:sz w:val="16"/>
                <w:szCs w:val="16"/>
                <w:vertAlign w:val="superscript"/>
              </w:rPr>
              <w:t>#</w:t>
            </w:r>
          </w:p>
        </w:tc>
        <w:tc>
          <w:tcPr>
            <w:tcW w:w="709" w:type="dxa"/>
          </w:tcPr>
          <w:p w14:paraId="345A4569"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p>
        </w:tc>
        <w:tc>
          <w:tcPr>
            <w:tcW w:w="1181" w:type="dxa"/>
          </w:tcPr>
          <w:p w14:paraId="0625A20B"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w:t>
            </w:r>
          </w:p>
        </w:tc>
        <w:tc>
          <w:tcPr>
            <w:tcW w:w="1158" w:type="dxa"/>
          </w:tcPr>
          <w:p w14:paraId="6CC62BC0"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w:t>
            </w:r>
          </w:p>
        </w:tc>
        <w:tc>
          <w:tcPr>
            <w:tcW w:w="1119" w:type="dxa"/>
          </w:tcPr>
          <w:p w14:paraId="098967F4"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w:t>
            </w:r>
          </w:p>
        </w:tc>
        <w:tc>
          <w:tcPr>
            <w:tcW w:w="1275" w:type="dxa"/>
          </w:tcPr>
          <w:p w14:paraId="7765B136"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n/a</w:t>
            </w:r>
          </w:p>
        </w:tc>
      </w:tr>
      <w:tr w:rsidR="00BB014F" w:rsidRPr="007F06C3" w14:paraId="787EE34B" w14:textId="77777777" w:rsidTr="007F06C3">
        <w:trPr>
          <w:trHeight w:val="340"/>
        </w:trPr>
        <w:tc>
          <w:tcPr>
            <w:tcW w:w="1134" w:type="dxa"/>
            <w:shd w:val="clear" w:color="auto" w:fill="FFFFFF" w:themeFill="background1"/>
          </w:tcPr>
          <w:p w14:paraId="7409C684" w14:textId="77777777" w:rsidR="00BB014F" w:rsidRPr="007F06C3" w:rsidRDefault="00BB014F" w:rsidP="007F06C3">
            <w:pPr>
              <w:pStyle w:val="TableParagraph"/>
              <w:spacing w:before="60" w:after="60"/>
              <w:ind w:left="-42" w:right="170" w:firstLine="99"/>
              <w:jc w:val="right"/>
              <w:rPr>
                <w:rFonts w:ascii="Segoe UI" w:hAnsi="Segoe UI" w:cs="Segoe UI"/>
                <w:sz w:val="16"/>
                <w:szCs w:val="16"/>
              </w:rPr>
            </w:pPr>
            <w:r w:rsidRPr="007F06C3">
              <w:rPr>
                <w:rFonts w:ascii="Segoe UI" w:hAnsi="Segoe UI" w:cs="Segoe UI"/>
                <w:sz w:val="16"/>
                <w:szCs w:val="16"/>
              </w:rPr>
              <w:t>17,653</w:t>
            </w:r>
          </w:p>
        </w:tc>
        <w:tc>
          <w:tcPr>
            <w:tcW w:w="2637" w:type="dxa"/>
            <w:shd w:val="clear" w:color="auto" w:fill="FFFFFF" w:themeFill="background1"/>
          </w:tcPr>
          <w:p w14:paraId="36119C9B" w14:textId="77777777" w:rsidR="00BB014F" w:rsidRPr="007F06C3" w:rsidRDefault="00BB014F" w:rsidP="007F06C3">
            <w:pPr>
              <w:pStyle w:val="TableParagraph"/>
              <w:spacing w:before="60" w:after="60"/>
              <w:ind w:left="66" w:hanging="5"/>
              <w:rPr>
                <w:rFonts w:ascii="Segoe UI" w:hAnsi="Segoe UI" w:cs="Segoe UI"/>
                <w:w w:val="105"/>
                <w:sz w:val="16"/>
                <w:szCs w:val="16"/>
              </w:rPr>
            </w:pPr>
            <w:r w:rsidRPr="007F06C3">
              <w:rPr>
                <w:rFonts w:ascii="Segoe UI" w:hAnsi="Segoe UI" w:cs="Segoe UI"/>
                <w:w w:val="105"/>
                <w:sz w:val="16"/>
                <w:szCs w:val="16"/>
              </w:rPr>
              <w:t>Payment services</w:t>
            </w:r>
            <w:r w:rsidRPr="007F06C3">
              <w:rPr>
                <w:rFonts w:ascii="Segoe UI" w:hAnsi="Segoe UI" w:cs="Segoe UI"/>
                <w:w w:val="105"/>
                <w:sz w:val="16"/>
                <w:szCs w:val="16"/>
                <w:vertAlign w:val="superscript"/>
              </w:rPr>
              <w:t>#</w:t>
            </w:r>
          </w:p>
        </w:tc>
        <w:tc>
          <w:tcPr>
            <w:tcW w:w="709" w:type="dxa"/>
            <w:shd w:val="clear" w:color="auto" w:fill="FFFFFF" w:themeFill="background1"/>
          </w:tcPr>
          <w:p w14:paraId="5CB1BA74"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p>
        </w:tc>
        <w:tc>
          <w:tcPr>
            <w:tcW w:w="1181" w:type="dxa"/>
            <w:shd w:val="clear" w:color="auto" w:fill="FFFFFF" w:themeFill="background1"/>
          </w:tcPr>
          <w:p w14:paraId="294ACD4F"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w:t>
            </w:r>
          </w:p>
        </w:tc>
        <w:tc>
          <w:tcPr>
            <w:tcW w:w="1158" w:type="dxa"/>
            <w:shd w:val="clear" w:color="auto" w:fill="FFFFFF" w:themeFill="background1"/>
          </w:tcPr>
          <w:p w14:paraId="35B30905"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w:t>
            </w:r>
          </w:p>
        </w:tc>
        <w:tc>
          <w:tcPr>
            <w:tcW w:w="1119" w:type="dxa"/>
            <w:shd w:val="clear" w:color="auto" w:fill="FFFFFF" w:themeFill="background1"/>
          </w:tcPr>
          <w:p w14:paraId="306DDCEF"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w:t>
            </w:r>
          </w:p>
        </w:tc>
        <w:tc>
          <w:tcPr>
            <w:tcW w:w="1275" w:type="dxa"/>
            <w:shd w:val="clear" w:color="auto" w:fill="FFFFFF" w:themeFill="background1"/>
          </w:tcPr>
          <w:p w14:paraId="01C187AF"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n/a</w:t>
            </w:r>
          </w:p>
        </w:tc>
      </w:tr>
      <w:tr w:rsidR="00BB014F" w:rsidRPr="007F06C3" w14:paraId="64128605" w14:textId="77777777" w:rsidTr="007F06C3">
        <w:trPr>
          <w:trHeight w:val="340"/>
        </w:trPr>
        <w:tc>
          <w:tcPr>
            <w:tcW w:w="1134" w:type="dxa"/>
          </w:tcPr>
          <w:p w14:paraId="36E2A039" w14:textId="77777777" w:rsidR="00BB014F" w:rsidRPr="007F06C3" w:rsidRDefault="00BB014F" w:rsidP="007F06C3">
            <w:pPr>
              <w:pStyle w:val="TableParagraph"/>
              <w:spacing w:before="60" w:after="60"/>
              <w:ind w:left="-42" w:right="170" w:firstLine="99"/>
              <w:jc w:val="right"/>
              <w:rPr>
                <w:rFonts w:ascii="Segoe UI" w:hAnsi="Segoe UI" w:cs="Segoe UI"/>
                <w:sz w:val="16"/>
                <w:szCs w:val="16"/>
              </w:rPr>
            </w:pPr>
            <w:r w:rsidRPr="007F06C3">
              <w:rPr>
                <w:rFonts w:ascii="Segoe UI" w:hAnsi="Segoe UI" w:cs="Segoe UI"/>
                <w:sz w:val="16"/>
                <w:szCs w:val="16"/>
              </w:rPr>
              <w:t>39,056</w:t>
            </w:r>
          </w:p>
        </w:tc>
        <w:tc>
          <w:tcPr>
            <w:tcW w:w="2637" w:type="dxa"/>
          </w:tcPr>
          <w:p w14:paraId="2F296B5F" w14:textId="77777777" w:rsidR="00BB014F" w:rsidRPr="007F06C3" w:rsidRDefault="00BB014F" w:rsidP="007F06C3">
            <w:pPr>
              <w:pStyle w:val="TableParagraph"/>
              <w:spacing w:before="60" w:after="60"/>
              <w:ind w:left="66" w:hanging="5"/>
              <w:rPr>
                <w:rFonts w:ascii="Segoe UI" w:hAnsi="Segoe UI" w:cs="Segoe UI"/>
                <w:w w:val="105"/>
                <w:sz w:val="16"/>
                <w:szCs w:val="16"/>
              </w:rPr>
            </w:pPr>
            <w:r w:rsidRPr="007F06C3">
              <w:rPr>
                <w:rFonts w:ascii="Segoe UI" w:hAnsi="Segoe UI" w:cs="Segoe UI"/>
                <w:w w:val="105"/>
                <w:sz w:val="16"/>
                <w:szCs w:val="16"/>
              </w:rPr>
              <w:t>Policy advice and related services</w:t>
            </w:r>
            <w:r w:rsidRPr="007F06C3">
              <w:rPr>
                <w:rFonts w:ascii="Segoe UI" w:hAnsi="Segoe UI" w:cs="Segoe UI"/>
                <w:w w:val="105"/>
                <w:sz w:val="16"/>
                <w:szCs w:val="16"/>
                <w:vertAlign w:val="superscript"/>
              </w:rPr>
              <w:t>#</w:t>
            </w:r>
          </w:p>
        </w:tc>
        <w:tc>
          <w:tcPr>
            <w:tcW w:w="709" w:type="dxa"/>
          </w:tcPr>
          <w:p w14:paraId="6308EBFC"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p>
        </w:tc>
        <w:tc>
          <w:tcPr>
            <w:tcW w:w="1181" w:type="dxa"/>
          </w:tcPr>
          <w:p w14:paraId="6851FF88"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w:t>
            </w:r>
          </w:p>
        </w:tc>
        <w:tc>
          <w:tcPr>
            <w:tcW w:w="1158" w:type="dxa"/>
          </w:tcPr>
          <w:p w14:paraId="2CC4EE35"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w:t>
            </w:r>
          </w:p>
        </w:tc>
        <w:tc>
          <w:tcPr>
            <w:tcW w:w="1119" w:type="dxa"/>
          </w:tcPr>
          <w:p w14:paraId="19F32D04"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w:t>
            </w:r>
          </w:p>
        </w:tc>
        <w:tc>
          <w:tcPr>
            <w:tcW w:w="1275" w:type="dxa"/>
          </w:tcPr>
          <w:p w14:paraId="2112AA0D"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n/a</w:t>
            </w:r>
          </w:p>
        </w:tc>
      </w:tr>
      <w:tr w:rsidR="00BB014F" w:rsidRPr="007F06C3" w14:paraId="2CB19809" w14:textId="77777777" w:rsidTr="007F06C3">
        <w:trPr>
          <w:trHeight w:val="340"/>
        </w:trPr>
        <w:tc>
          <w:tcPr>
            <w:tcW w:w="1134" w:type="dxa"/>
          </w:tcPr>
          <w:p w14:paraId="35AC4ABA" w14:textId="77777777" w:rsidR="00BB014F" w:rsidRPr="007F06C3" w:rsidRDefault="00BB014F" w:rsidP="007F06C3">
            <w:pPr>
              <w:pStyle w:val="TableParagraph"/>
              <w:spacing w:before="60" w:after="60"/>
              <w:ind w:left="-42" w:right="170" w:firstLine="99"/>
              <w:jc w:val="right"/>
              <w:rPr>
                <w:rFonts w:ascii="Segoe UI" w:hAnsi="Segoe UI" w:cs="Segoe UI"/>
                <w:sz w:val="16"/>
                <w:szCs w:val="16"/>
              </w:rPr>
            </w:pPr>
            <w:r w:rsidRPr="007F06C3">
              <w:rPr>
                <w:rFonts w:ascii="Segoe UI" w:hAnsi="Segoe UI" w:cs="Segoe UI"/>
                <w:sz w:val="16"/>
                <w:szCs w:val="16"/>
              </w:rPr>
              <w:t>31,013</w:t>
            </w:r>
          </w:p>
        </w:tc>
        <w:tc>
          <w:tcPr>
            <w:tcW w:w="2637" w:type="dxa"/>
          </w:tcPr>
          <w:p w14:paraId="2DBBA467" w14:textId="77777777" w:rsidR="00BB014F" w:rsidRPr="007F06C3" w:rsidRDefault="00BB014F" w:rsidP="007F06C3">
            <w:pPr>
              <w:pStyle w:val="TableParagraph"/>
              <w:spacing w:before="60" w:after="60"/>
              <w:ind w:left="66" w:hanging="5"/>
              <w:rPr>
                <w:rFonts w:ascii="Segoe UI" w:hAnsi="Segoe UI" w:cs="Segoe UI"/>
                <w:w w:val="105"/>
                <w:sz w:val="16"/>
                <w:szCs w:val="16"/>
              </w:rPr>
            </w:pPr>
            <w:r w:rsidRPr="007F06C3">
              <w:rPr>
                <w:rFonts w:ascii="Segoe UI" w:hAnsi="Segoe UI" w:cs="Segoe UI"/>
                <w:w w:val="105"/>
                <w:sz w:val="16"/>
                <w:szCs w:val="16"/>
              </w:rPr>
              <w:t>Regulatory and enforcement services</w:t>
            </w:r>
            <w:r w:rsidRPr="007F06C3">
              <w:rPr>
                <w:rFonts w:ascii="Segoe UI" w:hAnsi="Segoe UI" w:cs="Segoe UI"/>
                <w:w w:val="105"/>
                <w:sz w:val="16"/>
                <w:szCs w:val="16"/>
                <w:vertAlign w:val="superscript"/>
              </w:rPr>
              <w:t>#</w:t>
            </w:r>
          </w:p>
        </w:tc>
        <w:tc>
          <w:tcPr>
            <w:tcW w:w="709" w:type="dxa"/>
          </w:tcPr>
          <w:p w14:paraId="129ECD4D"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p>
        </w:tc>
        <w:tc>
          <w:tcPr>
            <w:tcW w:w="1181" w:type="dxa"/>
          </w:tcPr>
          <w:p w14:paraId="7136BA31"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w:t>
            </w:r>
          </w:p>
        </w:tc>
        <w:tc>
          <w:tcPr>
            <w:tcW w:w="1158" w:type="dxa"/>
          </w:tcPr>
          <w:p w14:paraId="5B91E4FB"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w:t>
            </w:r>
          </w:p>
        </w:tc>
        <w:tc>
          <w:tcPr>
            <w:tcW w:w="1119" w:type="dxa"/>
          </w:tcPr>
          <w:p w14:paraId="070A62B4"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w:t>
            </w:r>
          </w:p>
        </w:tc>
        <w:tc>
          <w:tcPr>
            <w:tcW w:w="1275" w:type="dxa"/>
          </w:tcPr>
          <w:p w14:paraId="34794DFC"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n/a</w:t>
            </w:r>
          </w:p>
        </w:tc>
      </w:tr>
      <w:tr w:rsidR="00BB014F" w:rsidRPr="007F06C3" w14:paraId="3E04A063" w14:textId="77777777" w:rsidTr="007F06C3">
        <w:trPr>
          <w:trHeight w:val="340"/>
        </w:trPr>
        <w:tc>
          <w:tcPr>
            <w:tcW w:w="1134" w:type="dxa"/>
            <w:tcBorders>
              <w:bottom w:val="single" w:sz="4" w:space="0" w:color="BFBFBF" w:themeColor="background1" w:themeShade="BF"/>
            </w:tcBorders>
          </w:tcPr>
          <w:p w14:paraId="342262CB" w14:textId="77777777" w:rsidR="00BB014F" w:rsidRPr="007F06C3" w:rsidRDefault="00BB014F" w:rsidP="007F06C3">
            <w:pPr>
              <w:pStyle w:val="TableParagraph"/>
              <w:spacing w:before="60" w:after="60"/>
              <w:ind w:left="-42" w:right="170" w:firstLine="99"/>
              <w:jc w:val="right"/>
              <w:rPr>
                <w:rFonts w:ascii="Segoe UI" w:hAnsi="Segoe UI" w:cs="Segoe UI"/>
                <w:sz w:val="16"/>
                <w:szCs w:val="16"/>
              </w:rPr>
            </w:pPr>
            <w:r w:rsidRPr="007F06C3">
              <w:rPr>
                <w:rFonts w:ascii="Segoe UI" w:hAnsi="Segoe UI" w:cs="Segoe UI"/>
                <w:sz w:val="16"/>
                <w:szCs w:val="16"/>
              </w:rPr>
              <w:t>84,698</w:t>
            </w:r>
          </w:p>
        </w:tc>
        <w:tc>
          <w:tcPr>
            <w:tcW w:w="2637" w:type="dxa"/>
            <w:tcBorders>
              <w:bottom w:val="single" w:sz="4" w:space="0" w:color="BFBFBF" w:themeColor="background1" w:themeShade="BF"/>
            </w:tcBorders>
          </w:tcPr>
          <w:p w14:paraId="2634D133" w14:textId="77777777" w:rsidR="00BB014F" w:rsidRPr="007F06C3" w:rsidRDefault="00BB014F" w:rsidP="007F06C3">
            <w:pPr>
              <w:pStyle w:val="TableParagraph"/>
              <w:spacing w:before="60" w:after="60"/>
              <w:ind w:left="66" w:hanging="5"/>
              <w:rPr>
                <w:rFonts w:ascii="Segoe UI" w:hAnsi="Segoe UI" w:cs="Segoe UI"/>
                <w:w w:val="105"/>
                <w:sz w:val="16"/>
                <w:szCs w:val="16"/>
              </w:rPr>
            </w:pPr>
            <w:r w:rsidRPr="007F06C3">
              <w:rPr>
                <w:rFonts w:ascii="Segoe UI" w:hAnsi="Segoe UI" w:cs="Segoe UI"/>
                <w:w w:val="105"/>
                <w:sz w:val="16"/>
                <w:szCs w:val="16"/>
              </w:rPr>
              <w:t>Sector planning and performance</w:t>
            </w:r>
            <w:r w:rsidRPr="007F06C3">
              <w:rPr>
                <w:rFonts w:ascii="Segoe UI" w:hAnsi="Segoe UI" w:cs="Segoe UI"/>
                <w:w w:val="105"/>
                <w:sz w:val="16"/>
                <w:szCs w:val="16"/>
                <w:vertAlign w:val="superscript"/>
              </w:rPr>
              <w:t>#</w:t>
            </w:r>
          </w:p>
        </w:tc>
        <w:tc>
          <w:tcPr>
            <w:tcW w:w="709" w:type="dxa"/>
            <w:tcBorders>
              <w:bottom w:val="single" w:sz="4" w:space="0" w:color="BFBFBF" w:themeColor="background1" w:themeShade="BF"/>
            </w:tcBorders>
          </w:tcPr>
          <w:p w14:paraId="534A67FE"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p>
        </w:tc>
        <w:tc>
          <w:tcPr>
            <w:tcW w:w="1181" w:type="dxa"/>
            <w:tcBorders>
              <w:bottom w:val="single" w:sz="4" w:space="0" w:color="BFBFBF" w:themeColor="background1" w:themeShade="BF"/>
            </w:tcBorders>
          </w:tcPr>
          <w:p w14:paraId="68846CA3"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w:t>
            </w:r>
          </w:p>
        </w:tc>
        <w:tc>
          <w:tcPr>
            <w:tcW w:w="1158" w:type="dxa"/>
            <w:tcBorders>
              <w:bottom w:val="single" w:sz="4" w:space="0" w:color="BFBFBF" w:themeColor="background1" w:themeShade="BF"/>
            </w:tcBorders>
          </w:tcPr>
          <w:p w14:paraId="3B48A299"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w:t>
            </w:r>
          </w:p>
        </w:tc>
        <w:tc>
          <w:tcPr>
            <w:tcW w:w="1119" w:type="dxa"/>
            <w:tcBorders>
              <w:bottom w:val="single" w:sz="4" w:space="0" w:color="BFBFBF" w:themeColor="background1" w:themeShade="BF"/>
            </w:tcBorders>
          </w:tcPr>
          <w:p w14:paraId="6C92AB4F"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w:t>
            </w:r>
          </w:p>
        </w:tc>
        <w:tc>
          <w:tcPr>
            <w:tcW w:w="1275" w:type="dxa"/>
            <w:tcBorders>
              <w:bottom w:val="single" w:sz="4" w:space="0" w:color="BFBFBF" w:themeColor="background1" w:themeShade="BF"/>
            </w:tcBorders>
          </w:tcPr>
          <w:p w14:paraId="51C2ECD6"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n/a</w:t>
            </w:r>
          </w:p>
        </w:tc>
      </w:tr>
      <w:tr w:rsidR="00BB014F" w:rsidRPr="007F06C3" w14:paraId="0754B48B" w14:textId="77777777" w:rsidTr="007F06C3">
        <w:trPr>
          <w:trHeight w:val="340"/>
        </w:trPr>
        <w:tc>
          <w:tcPr>
            <w:tcW w:w="1134" w:type="dxa"/>
            <w:tcBorders>
              <w:top w:val="single" w:sz="4" w:space="0" w:color="BFBFBF" w:themeColor="background1" w:themeShade="BF"/>
              <w:bottom w:val="single" w:sz="4" w:space="0" w:color="BFBFBF" w:themeColor="background1" w:themeShade="BF"/>
            </w:tcBorders>
          </w:tcPr>
          <w:p w14:paraId="5289DD37" w14:textId="77777777" w:rsidR="00BB014F" w:rsidRPr="007F06C3" w:rsidRDefault="00BB014F" w:rsidP="007F06C3">
            <w:pPr>
              <w:pStyle w:val="TableParagraph"/>
              <w:spacing w:before="60" w:after="60"/>
              <w:ind w:left="-42" w:right="170" w:firstLine="99"/>
              <w:jc w:val="right"/>
              <w:rPr>
                <w:rFonts w:ascii="Segoe UI" w:hAnsi="Segoe UI" w:cs="Segoe UI"/>
                <w:b/>
                <w:bCs/>
                <w:sz w:val="16"/>
                <w:szCs w:val="16"/>
              </w:rPr>
            </w:pPr>
            <w:r w:rsidRPr="007F06C3">
              <w:rPr>
                <w:rFonts w:ascii="Segoe UI" w:hAnsi="Segoe UI" w:cs="Segoe UI"/>
                <w:b/>
                <w:bCs/>
                <w:sz w:val="16"/>
                <w:szCs w:val="16"/>
              </w:rPr>
              <w:t>448,420</w:t>
            </w:r>
          </w:p>
        </w:tc>
        <w:tc>
          <w:tcPr>
            <w:tcW w:w="2637" w:type="dxa"/>
            <w:tcBorders>
              <w:top w:val="single" w:sz="4" w:space="0" w:color="BFBFBF" w:themeColor="background1" w:themeShade="BF"/>
              <w:bottom w:val="single" w:sz="4" w:space="0" w:color="BFBFBF" w:themeColor="background1" w:themeShade="BF"/>
            </w:tcBorders>
          </w:tcPr>
          <w:p w14:paraId="0DF86C5D" w14:textId="4BCAE2C2" w:rsidR="00BB014F" w:rsidRPr="007F06C3" w:rsidRDefault="00BB014F" w:rsidP="007F06C3">
            <w:pPr>
              <w:pStyle w:val="TableParagraph"/>
              <w:spacing w:before="60" w:after="60"/>
              <w:ind w:left="66" w:hanging="5"/>
              <w:rPr>
                <w:rFonts w:ascii="Segoe UI" w:hAnsi="Segoe UI" w:cs="Segoe UI"/>
                <w:b/>
                <w:bCs/>
                <w:w w:val="105"/>
                <w:sz w:val="16"/>
                <w:szCs w:val="16"/>
              </w:rPr>
            </w:pPr>
            <w:r w:rsidRPr="007F06C3">
              <w:rPr>
                <w:rFonts w:ascii="Segoe UI" w:hAnsi="Segoe UI" w:cs="Segoe UI"/>
                <w:b/>
                <w:bCs/>
                <w:w w:val="105"/>
                <w:sz w:val="16"/>
                <w:szCs w:val="16"/>
              </w:rPr>
              <w:t>Total departmental output expenses excluding multi-category appropriations</w:t>
            </w:r>
          </w:p>
        </w:tc>
        <w:tc>
          <w:tcPr>
            <w:tcW w:w="709" w:type="dxa"/>
            <w:tcBorders>
              <w:top w:val="single" w:sz="4" w:space="0" w:color="BFBFBF" w:themeColor="background1" w:themeShade="BF"/>
              <w:bottom w:val="single" w:sz="4" w:space="0" w:color="BFBFBF" w:themeColor="background1" w:themeShade="BF"/>
            </w:tcBorders>
          </w:tcPr>
          <w:p w14:paraId="0E61D60C"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p>
        </w:tc>
        <w:tc>
          <w:tcPr>
            <w:tcW w:w="1181" w:type="dxa"/>
            <w:tcBorders>
              <w:top w:val="single" w:sz="4" w:space="0" w:color="BFBFBF" w:themeColor="background1" w:themeShade="BF"/>
              <w:bottom w:val="single" w:sz="4" w:space="0" w:color="BFBFBF" w:themeColor="background1" w:themeShade="BF"/>
            </w:tcBorders>
          </w:tcPr>
          <w:p w14:paraId="5A5D4EEB" w14:textId="77777777" w:rsidR="00BB014F" w:rsidRPr="003D1BBE" w:rsidRDefault="00BB014F" w:rsidP="007F06C3">
            <w:pPr>
              <w:pStyle w:val="TableParagraph"/>
              <w:spacing w:before="60" w:after="60"/>
              <w:ind w:left="-42" w:right="152" w:firstLine="99"/>
              <w:jc w:val="right"/>
              <w:rPr>
                <w:rFonts w:ascii="Segoe UI" w:hAnsi="Segoe UI" w:cs="Segoe UI"/>
                <w:b/>
                <w:bCs/>
                <w:w w:val="110"/>
                <w:sz w:val="16"/>
                <w:szCs w:val="16"/>
              </w:rPr>
            </w:pPr>
            <w:r w:rsidRPr="003D1BBE">
              <w:rPr>
                <w:rFonts w:ascii="Segoe UI" w:hAnsi="Segoe UI" w:cs="Segoe UI"/>
                <w:b/>
                <w:bCs/>
                <w:w w:val="110"/>
                <w:sz w:val="16"/>
                <w:szCs w:val="16"/>
              </w:rPr>
              <w:t>-</w:t>
            </w:r>
          </w:p>
        </w:tc>
        <w:tc>
          <w:tcPr>
            <w:tcW w:w="1158" w:type="dxa"/>
            <w:tcBorders>
              <w:top w:val="single" w:sz="4" w:space="0" w:color="BFBFBF" w:themeColor="background1" w:themeShade="BF"/>
              <w:bottom w:val="single" w:sz="4" w:space="0" w:color="BFBFBF" w:themeColor="background1" w:themeShade="BF"/>
            </w:tcBorders>
          </w:tcPr>
          <w:p w14:paraId="48A96EED" w14:textId="77777777" w:rsidR="00BB014F" w:rsidRPr="003D1BBE" w:rsidRDefault="00BB014F" w:rsidP="007F06C3">
            <w:pPr>
              <w:pStyle w:val="TableParagraph"/>
              <w:spacing w:before="60" w:after="60"/>
              <w:ind w:left="-42" w:right="152" w:firstLine="99"/>
              <w:jc w:val="right"/>
              <w:rPr>
                <w:rFonts w:ascii="Segoe UI" w:hAnsi="Segoe UI" w:cs="Segoe UI"/>
                <w:b/>
                <w:bCs/>
                <w:w w:val="110"/>
                <w:sz w:val="16"/>
                <w:szCs w:val="16"/>
              </w:rPr>
            </w:pPr>
            <w:r w:rsidRPr="003D1BBE">
              <w:rPr>
                <w:rFonts w:ascii="Segoe UI" w:hAnsi="Segoe UI" w:cs="Segoe UI"/>
                <w:b/>
                <w:bCs/>
                <w:w w:val="110"/>
                <w:sz w:val="16"/>
                <w:szCs w:val="16"/>
              </w:rPr>
              <w:t>-</w:t>
            </w:r>
          </w:p>
        </w:tc>
        <w:tc>
          <w:tcPr>
            <w:tcW w:w="1119" w:type="dxa"/>
            <w:tcBorders>
              <w:top w:val="single" w:sz="4" w:space="0" w:color="BFBFBF" w:themeColor="background1" w:themeShade="BF"/>
              <w:bottom w:val="single" w:sz="4" w:space="0" w:color="BFBFBF" w:themeColor="background1" w:themeShade="BF"/>
            </w:tcBorders>
          </w:tcPr>
          <w:p w14:paraId="271166F8" w14:textId="77777777" w:rsidR="00BB014F" w:rsidRPr="003D1BBE" w:rsidRDefault="00BB014F" w:rsidP="007F06C3">
            <w:pPr>
              <w:pStyle w:val="TableParagraph"/>
              <w:spacing w:before="60" w:after="60"/>
              <w:ind w:left="-42" w:right="152" w:firstLine="99"/>
              <w:jc w:val="right"/>
              <w:rPr>
                <w:rFonts w:ascii="Segoe UI" w:hAnsi="Segoe UI" w:cs="Segoe UI"/>
                <w:b/>
                <w:bCs/>
                <w:w w:val="110"/>
                <w:sz w:val="16"/>
                <w:szCs w:val="16"/>
              </w:rPr>
            </w:pPr>
            <w:r w:rsidRPr="003D1BBE">
              <w:rPr>
                <w:rFonts w:ascii="Segoe UI" w:hAnsi="Segoe UI" w:cs="Segoe UI"/>
                <w:b/>
                <w:bCs/>
                <w:w w:val="110"/>
                <w:sz w:val="16"/>
                <w:szCs w:val="16"/>
              </w:rPr>
              <w:t>-</w:t>
            </w:r>
          </w:p>
        </w:tc>
        <w:tc>
          <w:tcPr>
            <w:tcW w:w="1275" w:type="dxa"/>
            <w:tcBorders>
              <w:top w:val="single" w:sz="4" w:space="0" w:color="BFBFBF" w:themeColor="background1" w:themeShade="BF"/>
              <w:bottom w:val="single" w:sz="4" w:space="0" w:color="BFBFBF" w:themeColor="background1" w:themeShade="BF"/>
            </w:tcBorders>
          </w:tcPr>
          <w:p w14:paraId="61A80F02"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p>
        </w:tc>
      </w:tr>
      <w:tr w:rsidR="00BB014F" w:rsidRPr="007F06C3" w14:paraId="20DDD7D6" w14:textId="77777777" w:rsidTr="007F06C3">
        <w:trPr>
          <w:trHeight w:val="340"/>
        </w:trPr>
        <w:tc>
          <w:tcPr>
            <w:tcW w:w="1134" w:type="dxa"/>
            <w:tcBorders>
              <w:top w:val="single" w:sz="4" w:space="0" w:color="BFBFBF" w:themeColor="background1" w:themeShade="BF"/>
              <w:bottom w:val="single" w:sz="4" w:space="0" w:color="BFBFBF" w:themeColor="background1" w:themeShade="BF"/>
            </w:tcBorders>
          </w:tcPr>
          <w:p w14:paraId="579EF2CA" w14:textId="77777777" w:rsidR="00BB014F" w:rsidRPr="007F06C3" w:rsidRDefault="00BB014F" w:rsidP="007F06C3">
            <w:pPr>
              <w:pStyle w:val="TableParagraph"/>
              <w:spacing w:before="60" w:after="60"/>
              <w:ind w:left="-42" w:right="170" w:firstLine="99"/>
              <w:jc w:val="right"/>
              <w:rPr>
                <w:rFonts w:ascii="Segoe UI" w:hAnsi="Segoe UI" w:cs="Segoe UI"/>
                <w:b/>
                <w:bCs/>
                <w:sz w:val="16"/>
                <w:szCs w:val="16"/>
              </w:rPr>
            </w:pPr>
            <w:r w:rsidRPr="007F06C3">
              <w:rPr>
                <w:rFonts w:ascii="Segoe UI" w:hAnsi="Segoe UI" w:cs="Segoe UI"/>
                <w:b/>
                <w:bCs/>
                <w:sz w:val="16"/>
                <w:szCs w:val="16"/>
              </w:rPr>
              <w:t>736,601</w:t>
            </w:r>
          </w:p>
        </w:tc>
        <w:tc>
          <w:tcPr>
            <w:tcW w:w="2637" w:type="dxa"/>
            <w:tcBorders>
              <w:top w:val="single" w:sz="4" w:space="0" w:color="BFBFBF" w:themeColor="background1" w:themeShade="BF"/>
              <w:bottom w:val="single" w:sz="4" w:space="0" w:color="BFBFBF" w:themeColor="background1" w:themeShade="BF"/>
            </w:tcBorders>
          </w:tcPr>
          <w:p w14:paraId="07D5155D" w14:textId="4169FB9A" w:rsidR="00BB014F" w:rsidRPr="007F06C3" w:rsidRDefault="00BB014F" w:rsidP="007F06C3">
            <w:pPr>
              <w:pStyle w:val="TableParagraph"/>
              <w:spacing w:before="60" w:after="60"/>
              <w:ind w:left="66" w:hanging="5"/>
              <w:rPr>
                <w:rFonts w:ascii="Segoe UI" w:hAnsi="Segoe UI" w:cs="Segoe UI"/>
                <w:b/>
                <w:bCs/>
                <w:w w:val="105"/>
                <w:sz w:val="16"/>
                <w:szCs w:val="16"/>
              </w:rPr>
            </w:pPr>
            <w:r w:rsidRPr="007F06C3">
              <w:rPr>
                <w:rFonts w:ascii="Segoe UI" w:hAnsi="Segoe UI" w:cs="Segoe UI"/>
                <w:b/>
                <w:bCs/>
                <w:w w:val="105"/>
                <w:sz w:val="16"/>
                <w:szCs w:val="16"/>
              </w:rPr>
              <w:t>Total departmental output expenses including multi-category appropriations</w:t>
            </w:r>
          </w:p>
        </w:tc>
        <w:tc>
          <w:tcPr>
            <w:tcW w:w="709" w:type="dxa"/>
            <w:tcBorders>
              <w:top w:val="single" w:sz="4" w:space="0" w:color="BFBFBF" w:themeColor="background1" w:themeShade="BF"/>
              <w:bottom w:val="single" w:sz="4" w:space="0" w:color="BFBFBF" w:themeColor="background1" w:themeShade="BF"/>
            </w:tcBorders>
          </w:tcPr>
          <w:p w14:paraId="14A14C6E"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p>
        </w:tc>
        <w:tc>
          <w:tcPr>
            <w:tcW w:w="1181" w:type="dxa"/>
            <w:tcBorders>
              <w:top w:val="single" w:sz="4" w:space="0" w:color="BFBFBF" w:themeColor="background1" w:themeShade="BF"/>
              <w:bottom w:val="single" w:sz="4" w:space="0" w:color="BFBFBF" w:themeColor="background1" w:themeShade="BF"/>
            </w:tcBorders>
          </w:tcPr>
          <w:p w14:paraId="0AFDE1EB"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r w:rsidRPr="007F06C3">
              <w:rPr>
                <w:rFonts w:ascii="Segoe UI" w:hAnsi="Segoe UI" w:cs="Segoe UI"/>
                <w:b/>
                <w:bCs/>
                <w:w w:val="110"/>
                <w:sz w:val="16"/>
                <w:szCs w:val="16"/>
              </w:rPr>
              <w:t>269,182</w:t>
            </w:r>
            <w:r w:rsidRPr="007F06C3">
              <w:rPr>
                <w:rFonts w:ascii="Segoe UI" w:hAnsi="Segoe UI" w:cs="Segoe UI"/>
                <w:b/>
                <w:bCs/>
                <w:w w:val="110"/>
                <w:sz w:val="16"/>
                <w:szCs w:val="16"/>
                <w:vertAlign w:val="superscript"/>
              </w:rPr>
              <w:t>€</w:t>
            </w:r>
          </w:p>
        </w:tc>
        <w:tc>
          <w:tcPr>
            <w:tcW w:w="1158" w:type="dxa"/>
            <w:tcBorders>
              <w:top w:val="single" w:sz="4" w:space="0" w:color="BFBFBF" w:themeColor="background1" w:themeShade="BF"/>
              <w:bottom w:val="single" w:sz="4" w:space="0" w:color="BFBFBF" w:themeColor="background1" w:themeShade="BF"/>
            </w:tcBorders>
          </w:tcPr>
          <w:p w14:paraId="48D0B290"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r w:rsidRPr="007F06C3">
              <w:rPr>
                <w:rFonts w:ascii="Segoe UI" w:hAnsi="Segoe UI" w:cs="Segoe UI"/>
                <w:b/>
                <w:bCs/>
                <w:w w:val="110"/>
                <w:sz w:val="16"/>
                <w:szCs w:val="16"/>
              </w:rPr>
              <w:t>333,931</w:t>
            </w:r>
          </w:p>
        </w:tc>
        <w:tc>
          <w:tcPr>
            <w:tcW w:w="1119" w:type="dxa"/>
            <w:tcBorders>
              <w:top w:val="single" w:sz="4" w:space="0" w:color="BFBFBF" w:themeColor="background1" w:themeShade="BF"/>
              <w:bottom w:val="single" w:sz="4" w:space="0" w:color="BFBFBF" w:themeColor="background1" w:themeShade="BF"/>
            </w:tcBorders>
          </w:tcPr>
          <w:p w14:paraId="095F0F04"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r w:rsidRPr="007F06C3">
              <w:rPr>
                <w:rFonts w:ascii="Segoe UI" w:hAnsi="Segoe UI" w:cs="Segoe UI"/>
                <w:b/>
                <w:bCs/>
                <w:w w:val="110"/>
                <w:sz w:val="16"/>
                <w:szCs w:val="16"/>
              </w:rPr>
              <w:t>305,413</w:t>
            </w:r>
          </w:p>
        </w:tc>
        <w:tc>
          <w:tcPr>
            <w:tcW w:w="1275" w:type="dxa"/>
            <w:tcBorders>
              <w:top w:val="single" w:sz="4" w:space="0" w:color="BFBFBF" w:themeColor="background1" w:themeShade="BF"/>
              <w:bottom w:val="single" w:sz="4" w:space="0" w:color="BFBFBF" w:themeColor="background1" w:themeShade="BF"/>
            </w:tcBorders>
          </w:tcPr>
          <w:p w14:paraId="1ECFB19F"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p>
        </w:tc>
      </w:tr>
      <w:tr w:rsidR="00BB014F" w:rsidRPr="007F06C3" w14:paraId="4AACCFBB" w14:textId="77777777" w:rsidTr="007F06C3">
        <w:trPr>
          <w:trHeight w:val="340"/>
        </w:trPr>
        <w:tc>
          <w:tcPr>
            <w:tcW w:w="1134" w:type="dxa"/>
            <w:tcBorders>
              <w:top w:val="single" w:sz="4" w:space="0" w:color="BFBFBF" w:themeColor="background1" w:themeShade="BF"/>
            </w:tcBorders>
          </w:tcPr>
          <w:p w14:paraId="79ADF39F" w14:textId="77777777" w:rsidR="00BB014F" w:rsidRPr="007F06C3" w:rsidRDefault="00BB014F" w:rsidP="007F06C3">
            <w:pPr>
              <w:pStyle w:val="TableParagraph"/>
              <w:spacing w:before="60" w:after="60"/>
              <w:ind w:left="-42" w:right="170" w:firstLine="99"/>
              <w:jc w:val="right"/>
              <w:rPr>
                <w:rFonts w:ascii="Segoe UI" w:hAnsi="Segoe UI" w:cs="Segoe UI"/>
                <w:b/>
                <w:bCs/>
                <w:sz w:val="16"/>
                <w:szCs w:val="16"/>
              </w:rPr>
            </w:pPr>
          </w:p>
        </w:tc>
        <w:tc>
          <w:tcPr>
            <w:tcW w:w="2637" w:type="dxa"/>
            <w:tcBorders>
              <w:top w:val="single" w:sz="4" w:space="0" w:color="BFBFBF" w:themeColor="background1" w:themeShade="BF"/>
            </w:tcBorders>
          </w:tcPr>
          <w:p w14:paraId="21681486" w14:textId="77777777" w:rsidR="00BB014F" w:rsidRPr="007F06C3" w:rsidRDefault="00BB014F" w:rsidP="007F06C3">
            <w:pPr>
              <w:pStyle w:val="TableParagraph"/>
              <w:spacing w:before="60" w:after="60"/>
              <w:ind w:left="66" w:hanging="5"/>
              <w:rPr>
                <w:rFonts w:ascii="Segoe UI" w:hAnsi="Segoe UI" w:cs="Segoe UI"/>
                <w:b/>
                <w:bCs/>
                <w:w w:val="105"/>
                <w:sz w:val="16"/>
                <w:szCs w:val="16"/>
              </w:rPr>
            </w:pPr>
            <w:r w:rsidRPr="007F06C3">
              <w:rPr>
                <w:rFonts w:ascii="Segoe UI" w:hAnsi="Segoe UI" w:cs="Segoe UI"/>
                <w:b/>
                <w:bCs/>
                <w:w w:val="105"/>
                <w:sz w:val="16"/>
                <w:szCs w:val="16"/>
              </w:rPr>
              <w:t>Departmental capital expenditure</w:t>
            </w:r>
          </w:p>
        </w:tc>
        <w:tc>
          <w:tcPr>
            <w:tcW w:w="709" w:type="dxa"/>
            <w:tcBorders>
              <w:top w:val="single" w:sz="4" w:space="0" w:color="BFBFBF" w:themeColor="background1" w:themeShade="BF"/>
            </w:tcBorders>
          </w:tcPr>
          <w:p w14:paraId="30E8129A"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p>
        </w:tc>
        <w:tc>
          <w:tcPr>
            <w:tcW w:w="1181" w:type="dxa"/>
            <w:tcBorders>
              <w:top w:val="single" w:sz="4" w:space="0" w:color="BFBFBF" w:themeColor="background1" w:themeShade="BF"/>
            </w:tcBorders>
          </w:tcPr>
          <w:p w14:paraId="521E6115"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p>
        </w:tc>
        <w:tc>
          <w:tcPr>
            <w:tcW w:w="1158" w:type="dxa"/>
            <w:tcBorders>
              <w:top w:val="single" w:sz="4" w:space="0" w:color="BFBFBF" w:themeColor="background1" w:themeShade="BF"/>
            </w:tcBorders>
          </w:tcPr>
          <w:p w14:paraId="727F32E0"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p>
        </w:tc>
        <w:tc>
          <w:tcPr>
            <w:tcW w:w="1119" w:type="dxa"/>
            <w:tcBorders>
              <w:top w:val="single" w:sz="4" w:space="0" w:color="BFBFBF" w:themeColor="background1" w:themeShade="BF"/>
            </w:tcBorders>
          </w:tcPr>
          <w:p w14:paraId="14CFA9D3"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p>
        </w:tc>
        <w:tc>
          <w:tcPr>
            <w:tcW w:w="1275" w:type="dxa"/>
            <w:tcBorders>
              <w:top w:val="single" w:sz="4" w:space="0" w:color="BFBFBF" w:themeColor="background1" w:themeShade="BF"/>
            </w:tcBorders>
          </w:tcPr>
          <w:p w14:paraId="7DB2AD3C"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p>
        </w:tc>
      </w:tr>
      <w:tr w:rsidR="00BB014F" w:rsidRPr="007F06C3" w14:paraId="541242E1" w14:textId="77777777" w:rsidTr="007F06C3">
        <w:trPr>
          <w:trHeight w:val="340"/>
        </w:trPr>
        <w:tc>
          <w:tcPr>
            <w:tcW w:w="1134" w:type="dxa"/>
            <w:tcBorders>
              <w:bottom w:val="single" w:sz="4" w:space="0" w:color="BFBFBF" w:themeColor="background1" w:themeShade="BF"/>
            </w:tcBorders>
          </w:tcPr>
          <w:p w14:paraId="62AA195D" w14:textId="77777777" w:rsidR="00BB014F" w:rsidRPr="007F06C3" w:rsidRDefault="00BB014F" w:rsidP="007F06C3">
            <w:pPr>
              <w:pStyle w:val="TableParagraph"/>
              <w:spacing w:before="60" w:after="60"/>
              <w:ind w:left="-42" w:right="170" w:firstLine="99"/>
              <w:jc w:val="right"/>
              <w:rPr>
                <w:rFonts w:ascii="Segoe UI" w:hAnsi="Segoe UI" w:cs="Segoe UI"/>
                <w:sz w:val="16"/>
                <w:szCs w:val="16"/>
              </w:rPr>
            </w:pPr>
            <w:r w:rsidRPr="007F06C3">
              <w:rPr>
                <w:rFonts w:ascii="Segoe UI" w:hAnsi="Segoe UI" w:cs="Segoe UI"/>
                <w:sz w:val="16"/>
                <w:szCs w:val="16"/>
              </w:rPr>
              <w:t>5,245</w:t>
            </w:r>
          </w:p>
        </w:tc>
        <w:tc>
          <w:tcPr>
            <w:tcW w:w="2637" w:type="dxa"/>
            <w:tcBorders>
              <w:bottom w:val="single" w:sz="4" w:space="0" w:color="BFBFBF" w:themeColor="background1" w:themeShade="BF"/>
            </w:tcBorders>
          </w:tcPr>
          <w:p w14:paraId="329BFC39" w14:textId="77777777" w:rsidR="00BB014F" w:rsidRPr="007F06C3" w:rsidRDefault="00BB014F" w:rsidP="007F06C3">
            <w:pPr>
              <w:pStyle w:val="TableParagraph"/>
              <w:spacing w:before="60" w:after="60"/>
              <w:ind w:left="66" w:hanging="5"/>
              <w:rPr>
                <w:rFonts w:ascii="Segoe UI" w:hAnsi="Segoe UI" w:cs="Segoe UI"/>
                <w:w w:val="105"/>
                <w:sz w:val="16"/>
                <w:szCs w:val="16"/>
              </w:rPr>
            </w:pPr>
            <w:r w:rsidRPr="007F06C3">
              <w:rPr>
                <w:rFonts w:ascii="Segoe UI" w:hAnsi="Segoe UI" w:cs="Segoe UI"/>
                <w:w w:val="105"/>
                <w:sz w:val="16"/>
                <w:szCs w:val="16"/>
              </w:rPr>
              <w:t>Ministry of Health — capital expenditure permanent legislative authority</w:t>
            </w:r>
          </w:p>
        </w:tc>
        <w:tc>
          <w:tcPr>
            <w:tcW w:w="709" w:type="dxa"/>
            <w:tcBorders>
              <w:bottom w:val="single" w:sz="4" w:space="0" w:color="BFBFBF" w:themeColor="background1" w:themeShade="BF"/>
            </w:tcBorders>
          </w:tcPr>
          <w:p w14:paraId="2527DEB7"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p>
        </w:tc>
        <w:tc>
          <w:tcPr>
            <w:tcW w:w="1181" w:type="dxa"/>
            <w:tcBorders>
              <w:bottom w:val="single" w:sz="4" w:space="0" w:color="BFBFBF" w:themeColor="background1" w:themeShade="BF"/>
            </w:tcBorders>
          </w:tcPr>
          <w:p w14:paraId="0597DB51"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1,320</w:t>
            </w:r>
          </w:p>
        </w:tc>
        <w:tc>
          <w:tcPr>
            <w:tcW w:w="1158" w:type="dxa"/>
            <w:tcBorders>
              <w:bottom w:val="single" w:sz="4" w:space="0" w:color="BFBFBF" w:themeColor="background1" w:themeShade="BF"/>
            </w:tcBorders>
          </w:tcPr>
          <w:p w14:paraId="2DC554D2"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5,412</w:t>
            </w:r>
          </w:p>
        </w:tc>
        <w:tc>
          <w:tcPr>
            <w:tcW w:w="1119" w:type="dxa"/>
            <w:tcBorders>
              <w:bottom w:val="single" w:sz="4" w:space="0" w:color="BFBFBF" w:themeColor="background1" w:themeShade="BF"/>
            </w:tcBorders>
          </w:tcPr>
          <w:p w14:paraId="0653BE14"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5,412</w:t>
            </w:r>
          </w:p>
        </w:tc>
        <w:tc>
          <w:tcPr>
            <w:tcW w:w="1275" w:type="dxa"/>
            <w:tcBorders>
              <w:bottom w:val="single" w:sz="4" w:space="0" w:color="BFBFBF" w:themeColor="background1" w:themeShade="BF"/>
            </w:tcBorders>
          </w:tcPr>
          <w:p w14:paraId="55AFCB2C"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1</w:t>
            </w:r>
          </w:p>
        </w:tc>
      </w:tr>
      <w:tr w:rsidR="00BB014F" w:rsidRPr="007F06C3" w14:paraId="1C829625" w14:textId="77777777" w:rsidTr="007F06C3">
        <w:trPr>
          <w:trHeight w:val="340"/>
        </w:trPr>
        <w:tc>
          <w:tcPr>
            <w:tcW w:w="1134" w:type="dxa"/>
            <w:tcBorders>
              <w:top w:val="single" w:sz="4" w:space="0" w:color="BFBFBF" w:themeColor="background1" w:themeShade="BF"/>
              <w:bottom w:val="single" w:sz="4" w:space="0" w:color="BFBFBF" w:themeColor="background1" w:themeShade="BF"/>
            </w:tcBorders>
          </w:tcPr>
          <w:p w14:paraId="5B9CA128" w14:textId="77777777" w:rsidR="00BB014F" w:rsidRPr="007F06C3" w:rsidRDefault="00BB014F" w:rsidP="007F06C3">
            <w:pPr>
              <w:pStyle w:val="TableParagraph"/>
              <w:spacing w:before="60" w:after="60"/>
              <w:ind w:left="-42" w:right="170" w:firstLine="99"/>
              <w:jc w:val="right"/>
              <w:rPr>
                <w:rFonts w:ascii="Segoe UI" w:hAnsi="Segoe UI" w:cs="Segoe UI"/>
                <w:b/>
                <w:bCs/>
                <w:sz w:val="16"/>
                <w:szCs w:val="16"/>
              </w:rPr>
            </w:pPr>
            <w:r w:rsidRPr="007F06C3">
              <w:rPr>
                <w:rFonts w:ascii="Segoe UI" w:hAnsi="Segoe UI" w:cs="Segoe UI"/>
                <w:b/>
                <w:bCs/>
                <w:sz w:val="16"/>
                <w:szCs w:val="16"/>
              </w:rPr>
              <w:t>5,245</w:t>
            </w:r>
          </w:p>
        </w:tc>
        <w:tc>
          <w:tcPr>
            <w:tcW w:w="2637" w:type="dxa"/>
            <w:tcBorders>
              <w:top w:val="single" w:sz="4" w:space="0" w:color="BFBFBF" w:themeColor="background1" w:themeShade="BF"/>
              <w:bottom w:val="single" w:sz="4" w:space="0" w:color="BFBFBF" w:themeColor="background1" w:themeShade="BF"/>
            </w:tcBorders>
          </w:tcPr>
          <w:p w14:paraId="22DF5932" w14:textId="77777777" w:rsidR="00BB014F" w:rsidRPr="007F06C3" w:rsidRDefault="00BB014F" w:rsidP="007F06C3">
            <w:pPr>
              <w:pStyle w:val="TableParagraph"/>
              <w:spacing w:before="60" w:after="60"/>
              <w:ind w:left="66" w:hanging="5"/>
              <w:rPr>
                <w:rFonts w:ascii="Segoe UI" w:hAnsi="Segoe UI" w:cs="Segoe UI"/>
                <w:b/>
                <w:bCs/>
                <w:w w:val="105"/>
                <w:sz w:val="16"/>
                <w:szCs w:val="16"/>
              </w:rPr>
            </w:pPr>
            <w:r w:rsidRPr="007F06C3">
              <w:rPr>
                <w:rFonts w:ascii="Segoe UI" w:hAnsi="Segoe UI" w:cs="Segoe UI"/>
                <w:b/>
                <w:bCs/>
                <w:w w:val="105"/>
                <w:sz w:val="16"/>
                <w:szCs w:val="16"/>
              </w:rPr>
              <w:t>Total departmental capital expenditure</w:t>
            </w:r>
          </w:p>
        </w:tc>
        <w:tc>
          <w:tcPr>
            <w:tcW w:w="709" w:type="dxa"/>
            <w:tcBorders>
              <w:top w:val="single" w:sz="4" w:space="0" w:color="BFBFBF" w:themeColor="background1" w:themeShade="BF"/>
              <w:bottom w:val="single" w:sz="4" w:space="0" w:color="BFBFBF" w:themeColor="background1" w:themeShade="BF"/>
            </w:tcBorders>
          </w:tcPr>
          <w:p w14:paraId="6D6D8896"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p>
        </w:tc>
        <w:tc>
          <w:tcPr>
            <w:tcW w:w="1181" w:type="dxa"/>
            <w:tcBorders>
              <w:top w:val="single" w:sz="4" w:space="0" w:color="BFBFBF" w:themeColor="background1" w:themeShade="BF"/>
              <w:bottom w:val="single" w:sz="4" w:space="0" w:color="BFBFBF" w:themeColor="background1" w:themeShade="BF"/>
            </w:tcBorders>
          </w:tcPr>
          <w:p w14:paraId="1E1DCFE4"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r w:rsidRPr="007F06C3">
              <w:rPr>
                <w:rFonts w:ascii="Segoe UI" w:hAnsi="Segoe UI" w:cs="Segoe UI"/>
                <w:b/>
                <w:bCs/>
                <w:w w:val="110"/>
                <w:sz w:val="16"/>
                <w:szCs w:val="16"/>
              </w:rPr>
              <w:t>1,320</w:t>
            </w:r>
          </w:p>
        </w:tc>
        <w:tc>
          <w:tcPr>
            <w:tcW w:w="1158" w:type="dxa"/>
            <w:tcBorders>
              <w:top w:val="single" w:sz="4" w:space="0" w:color="BFBFBF" w:themeColor="background1" w:themeShade="BF"/>
              <w:bottom w:val="single" w:sz="4" w:space="0" w:color="BFBFBF" w:themeColor="background1" w:themeShade="BF"/>
            </w:tcBorders>
          </w:tcPr>
          <w:p w14:paraId="78BD18CB"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r w:rsidRPr="007F06C3">
              <w:rPr>
                <w:rFonts w:ascii="Segoe UI" w:hAnsi="Segoe UI" w:cs="Segoe UI"/>
                <w:b/>
                <w:bCs/>
                <w:w w:val="110"/>
                <w:sz w:val="16"/>
                <w:szCs w:val="16"/>
              </w:rPr>
              <w:t>5,412</w:t>
            </w:r>
          </w:p>
        </w:tc>
        <w:tc>
          <w:tcPr>
            <w:tcW w:w="1119" w:type="dxa"/>
            <w:tcBorders>
              <w:top w:val="single" w:sz="4" w:space="0" w:color="BFBFBF" w:themeColor="background1" w:themeShade="BF"/>
              <w:bottom w:val="single" w:sz="4" w:space="0" w:color="BFBFBF" w:themeColor="background1" w:themeShade="BF"/>
            </w:tcBorders>
          </w:tcPr>
          <w:p w14:paraId="096D2214"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r w:rsidRPr="007F06C3">
              <w:rPr>
                <w:rFonts w:ascii="Segoe UI" w:hAnsi="Segoe UI" w:cs="Segoe UI"/>
                <w:b/>
                <w:bCs/>
                <w:w w:val="110"/>
                <w:sz w:val="16"/>
                <w:szCs w:val="16"/>
              </w:rPr>
              <w:t>5,412</w:t>
            </w:r>
          </w:p>
        </w:tc>
        <w:tc>
          <w:tcPr>
            <w:tcW w:w="1275" w:type="dxa"/>
            <w:tcBorders>
              <w:top w:val="single" w:sz="4" w:space="0" w:color="BFBFBF" w:themeColor="background1" w:themeShade="BF"/>
              <w:bottom w:val="single" w:sz="4" w:space="0" w:color="BFBFBF" w:themeColor="background1" w:themeShade="BF"/>
            </w:tcBorders>
          </w:tcPr>
          <w:p w14:paraId="3AC11655"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p>
        </w:tc>
      </w:tr>
      <w:tr w:rsidR="00BB014F" w:rsidRPr="007F06C3" w14:paraId="54829A4D" w14:textId="77777777" w:rsidTr="007F06C3">
        <w:trPr>
          <w:trHeight w:val="340"/>
        </w:trPr>
        <w:tc>
          <w:tcPr>
            <w:tcW w:w="1134" w:type="dxa"/>
            <w:tcBorders>
              <w:top w:val="single" w:sz="4" w:space="0" w:color="BFBFBF" w:themeColor="background1" w:themeShade="BF"/>
              <w:bottom w:val="single" w:sz="4" w:space="0" w:color="BFBFBF" w:themeColor="background1" w:themeShade="BF"/>
            </w:tcBorders>
          </w:tcPr>
          <w:p w14:paraId="58C6C60F" w14:textId="77777777" w:rsidR="00BB014F" w:rsidRPr="007F06C3" w:rsidRDefault="00BB014F" w:rsidP="007F06C3">
            <w:pPr>
              <w:pStyle w:val="TableParagraph"/>
              <w:spacing w:before="60" w:after="60"/>
              <w:ind w:left="-42" w:right="170" w:firstLine="99"/>
              <w:jc w:val="right"/>
              <w:rPr>
                <w:rFonts w:ascii="Segoe UI" w:hAnsi="Segoe UI" w:cs="Segoe UI"/>
                <w:b/>
                <w:bCs/>
                <w:sz w:val="16"/>
                <w:szCs w:val="16"/>
              </w:rPr>
            </w:pPr>
            <w:r w:rsidRPr="007F06C3">
              <w:rPr>
                <w:rFonts w:ascii="Segoe UI" w:hAnsi="Segoe UI" w:cs="Segoe UI"/>
                <w:b/>
                <w:bCs/>
                <w:sz w:val="16"/>
                <w:szCs w:val="16"/>
              </w:rPr>
              <w:t>741,846</w:t>
            </w:r>
          </w:p>
        </w:tc>
        <w:tc>
          <w:tcPr>
            <w:tcW w:w="2637" w:type="dxa"/>
            <w:tcBorders>
              <w:top w:val="single" w:sz="4" w:space="0" w:color="BFBFBF" w:themeColor="background1" w:themeShade="BF"/>
              <w:bottom w:val="single" w:sz="4" w:space="0" w:color="BFBFBF" w:themeColor="background1" w:themeShade="BF"/>
            </w:tcBorders>
          </w:tcPr>
          <w:p w14:paraId="5CA90544" w14:textId="77777777" w:rsidR="00BB014F" w:rsidRPr="007F06C3" w:rsidRDefault="00BB014F" w:rsidP="007F06C3">
            <w:pPr>
              <w:pStyle w:val="TableParagraph"/>
              <w:spacing w:before="60" w:after="60"/>
              <w:ind w:left="66" w:hanging="5"/>
              <w:rPr>
                <w:rFonts w:ascii="Segoe UI" w:hAnsi="Segoe UI" w:cs="Segoe UI"/>
                <w:b/>
                <w:bCs/>
                <w:w w:val="105"/>
                <w:sz w:val="16"/>
                <w:szCs w:val="16"/>
              </w:rPr>
            </w:pPr>
            <w:r w:rsidRPr="007F06C3">
              <w:rPr>
                <w:rFonts w:ascii="Segoe UI" w:hAnsi="Segoe UI" w:cs="Segoe UI"/>
                <w:b/>
                <w:bCs/>
                <w:w w:val="105"/>
                <w:sz w:val="16"/>
                <w:szCs w:val="16"/>
              </w:rPr>
              <w:t>Total departmental output appropriations</w:t>
            </w:r>
          </w:p>
        </w:tc>
        <w:tc>
          <w:tcPr>
            <w:tcW w:w="709" w:type="dxa"/>
            <w:tcBorders>
              <w:top w:val="single" w:sz="4" w:space="0" w:color="BFBFBF" w:themeColor="background1" w:themeShade="BF"/>
              <w:bottom w:val="single" w:sz="4" w:space="0" w:color="BFBFBF" w:themeColor="background1" w:themeShade="BF"/>
            </w:tcBorders>
          </w:tcPr>
          <w:p w14:paraId="5B3BD70C"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p>
        </w:tc>
        <w:tc>
          <w:tcPr>
            <w:tcW w:w="1181" w:type="dxa"/>
            <w:tcBorders>
              <w:top w:val="single" w:sz="4" w:space="0" w:color="BFBFBF" w:themeColor="background1" w:themeShade="BF"/>
              <w:bottom w:val="single" w:sz="4" w:space="0" w:color="BFBFBF" w:themeColor="background1" w:themeShade="BF"/>
            </w:tcBorders>
          </w:tcPr>
          <w:p w14:paraId="21B5BCEE"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r w:rsidRPr="007F06C3">
              <w:rPr>
                <w:rFonts w:ascii="Segoe UI" w:hAnsi="Segoe UI" w:cs="Segoe UI"/>
                <w:b/>
                <w:bCs/>
                <w:w w:val="110"/>
                <w:sz w:val="16"/>
                <w:szCs w:val="16"/>
              </w:rPr>
              <w:t>270,502</w:t>
            </w:r>
          </w:p>
        </w:tc>
        <w:tc>
          <w:tcPr>
            <w:tcW w:w="1158" w:type="dxa"/>
            <w:tcBorders>
              <w:top w:val="single" w:sz="4" w:space="0" w:color="BFBFBF" w:themeColor="background1" w:themeShade="BF"/>
              <w:bottom w:val="single" w:sz="4" w:space="0" w:color="BFBFBF" w:themeColor="background1" w:themeShade="BF"/>
            </w:tcBorders>
          </w:tcPr>
          <w:p w14:paraId="541DBA92"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r w:rsidRPr="007F06C3">
              <w:rPr>
                <w:rFonts w:ascii="Segoe UI" w:hAnsi="Segoe UI" w:cs="Segoe UI"/>
                <w:b/>
                <w:bCs/>
                <w:w w:val="110"/>
                <w:sz w:val="16"/>
                <w:szCs w:val="16"/>
              </w:rPr>
              <w:t>339,343</w:t>
            </w:r>
          </w:p>
        </w:tc>
        <w:tc>
          <w:tcPr>
            <w:tcW w:w="1119" w:type="dxa"/>
            <w:tcBorders>
              <w:top w:val="single" w:sz="4" w:space="0" w:color="BFBFBF" w:themeColor="background1" w:themeShade="BF"/>
              <w:bottom w:val="single" w:sz="4" w:space="0" w:color="BFBFBF" w:themeColor="background1" w:themeShade="BF"/>
            </w:tcBorders>
          </w:tcPr>
          <w:p w14:paraId="138B5127"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r w:rsidRPr="007F06C3">
              <w:rPr>
                <w:rFonts w:ascii="Segoe UI" w:hAnsi="Segoe UI" w:cs="Segoe UI"/>
                <w:b/>
                <w:bCs/>
                <w:w w:val="110"/>
                <w:sz w:val="16"/>
                <w:szCs w:val="16"/>
              </w:rPr>
              <w:t>310,825</w:t>
            </w:r>
          </w:p>
        </w:tc>
        <w:tc>
          <w:tcPr>
            <w:tcW w:w="1275" w:type="dxa"/>
            <w:tcBorders>
              <w:top w:val="single" w:sz="4" w:space="0" w:color="BFBFBF" w:themeColor="background1" w:themeShade="BF"/>
              <w:bottom w:val="single" w:sz="4" w:space="0" w:color="BFBFBF" w:themeColor="background1" w:themeShade="BF"/>
            </w:tcBorders>
          </w:tcPr>
          <w:p w14:paraId="62B4FE09"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p>
        </w:tc>
      </w:tr>
      <w:tr w:rsidR="00BB014F" w:rsidRPr="007F06C3" w14:paraId="51C63779" w14:textId="77777777" w:rsidTr="007F06C3">
        <w:trPr>
          <w:trHeight w:val="340"/>
        </w:trPr>
        <w:tc>
          <w:tcPr>
            <w:tcW w:w="1134" w:type="dxa"/>
            <w:tcBorders>
              <w:top w:val="single" w:sz="4" w:space="0" w:color="BFBFBF" w:themeColor="background1" w:themeShade="BF"/>
            </w:tcBorders>
          </w:tcPr>
          <w:p w14:paraId="31665F8E" w14:textId="77777777" w:rsidR="00BB014F" w:rsidRPr="007F06C3" w:rsidRDefault="00BB014F" w:rsidP="007F06C3">
            <w:pPr>
              <w:pStyle w:val="TableParagraph"/>
              <w:spacing w:before="60" w:after="60"/>
              <w:ind w:left="-42" w:right="170" w:firstLine="99"/>
              <w:jc w:val="right"/>
              <w:rPr>
                <w:rFonts w:ascii="Segoe UI" w:hAnsi="Segoe UI" w:cs="Segoe UI"/>
                <w:b/>
                <w:bCs/>
                <w:sz w:val="16"/>
                <w:szCs w:val="16"/>
              </w:rPr>
            </w:pPr>
          </w:p>
        </w:tc>
        <w:tc>
          <w:tcPr>
            <w:tcW w:w="2637" w:type="dxa"/>
            <w:tcBorders>
              <w:top w:val="single" w:sz="4" w:space="0" w:color="BFBFBF" w:themeColor="background1" w:themeShade="BF"/>
            </w:tcBorders>
          </w:tcPr>
          <w:p w14:paraId="3F6C8D6C" w14:textId="77777777" w:rsidR="00BB014F" w:rsidRPr="007F06C3" w:rsidRDefault="00BB014F" w:rsidP="007F06C3">
            <w:pPr>
              <w:pStyle w:val="TableParagraph"/>
              <w:spacing w:before="60" w:after="60"/>
              <w:ind w:left="66" w:hanging="5"/>
              <w:rPr>
                <w:rFonts w:ascii="Segoe UI" w:hAnsi="Segoe UI" w:cs="Segoe UI"/>
                <w:b/>
                <w:bCs/>
                <w:w w:val="105"/>
                <w:sz w:val="16"/>
                <w:szCs w:val="16"/>
              </w:rPr>
            </w:pPr>
            <w:r w:rsidRPr="007F06C3">
              <w:rPr>
                <w:rFonts w:ascii="Segoe UI" w:hAnsi="Segoe UI" w:cs="Segoe UI"/>
                <w:b/>
                <w:bCs/>
                <w:w w:val="105"/>
                <w:sz w:val="16"/>
                <w:szCs w:val="16"/>
              </w:rPr>
              <w:t>Non-departmental output expenses</w:t>
            </w:r>
          </w:p>
        </w:tc>
        <w:tc>
          <w:tcPr>
            <w:tcW w:w="709" w:type="dxa"/>
            <w:tcBorders>
              <w:top w:val="single" w:sz="4" w:space="0" w:color="BFBFBF" w:themeColor="background1" w:themeShade="BF"/>
            </w:tcBorders>
          </w:tcPr>
          <w:p w14:paraId="427A42F9"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p>
        </w:tc>
        <w:tc>
          <w:tcPr>
            <w:tcW w:w="1181" w:type="dxa"/>
            <w:tcBorders>
              <w:top w:val="single" w:sz="4" w:space="0" w:color="BFBFBF" w:themeColor="background1" w:themeShade="BF"/>
            </w:tcBorders>
          </w:tcPr>
          <w:p w14:paraId="67682305"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p>
        </w:tc>
        <w:tc>
          <w:tcPr>
            <w:tcW w:w="1158" w:type="dxa"/>
            <w:tcBorders>
              <w:top w:val="single" w:sz="4" w:space="0" w:color="BFBFBF" w:themeColor="background1" w:themeShade="BF"/>
            </w:tcBorders>
          </w:tcPr>
          <w:p w14:paraId="21146B7B"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p>
        </w:tc>
        <w:tc>
          <w:tcPr>
            <w:tcW w:w="1119" w:type="dxa"/>
            <w:tcBorders>
              <w:top w:val="single" w:sz="4" w:space="0" w:color="BFBFBF" w:themeColor="background1" w:themeShade="BF"/>
            </w:tcBorders>
          </w:tcPr>
          <w:p w14:paraId="276C2068"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p>
        </w:tc>
        <w:tc>
          <w:tcPr>
            <w:tcW w:w="1275" w:type="dxa"/>
            <w:tcBorders>
              <w:top w:val="single" w:sz="4" w:space="0" w:color="BFBFBF" w:themeColor="background1" w:themeShade="BF"/>
            </w:tcBorders>
          </w:tcPr>
          <w:p w14:paraId="7A23FDA2" w14:textId="77777777" w:rsidR="00BB014F" w:rsidRPr="007F06C3" w:rsidRDefault="00BB014F" w:rsidP="007F06C3">
            <w:pPr>
              <w:pStyle w:val="TableParagraph"/>
              <w:spacing w:before="60" w:after="60"/>
              <w:ind w:left="-42" w:right="152" w:firstLine="99"/>
              <w:jc w:val="right"/>
              <w:rPr>
                <w:rFonts w:ascii="Segoe UI" w:hAnsi="Segoe UI" w:cs="Segoe UI"/>
                <w:b/>
                <w:bCs/>
                <w:w w:val="110"/>
                <w:sz w:val="16"/>
                <w:szCs w:val="16"/>
              </w:rPr>
            </w:pPr>
          </w:p>
        </w:tc>
      </w:tr>
      <w:tr w:rsidR="00BB014F" w:rsidRPr="007F06C3" w14:paraId="7D250522" w14:textId="77777777" w:rsidTr="007F06C3">
        <w:trPr>
          <w:trHeight w:val="340"/>
        </w:trPr>
        <w:tc>
          <w:tcPr>
            <w:tcW w:w="1134" w:type="dxa"/>
          </w:tcPr>
          <w:p w14:paraId="3C4AEE1B" w14:textId="77777777" w:rsidR="00BB014F" w:rsidRPr="007F06C3" w:rsidRDefault="00BB014F" w:rsidP="007F06C3">
            <w:pPr>
              <w:pStyle w:val="TableParagraph"/>
              <w:spacing w:before="60" w:after="60"/>
              <w:ind w:left="-42" w:right="170" w:firstLine="99"/>
              <w:jc w:val="right"/>
              <w:rPr>
                <w:rFonts w:ascii="Segoe UI" w:hAnsi="Segoe UI" w:cs="Segoe UI"/>
                <w:sz w:val="16"/>
                <w:szCs w:val="16"/>
              </w:rPr>
            </w:pPr>
            <w:r w:rsidRPr="007F06C3">
              <w:rPr>
                <w:rFonts w:ascii="Segoe UI" w:hAnsi="Segoe UI" w:cs="Segoe UI"/>
                <w:sz w:val="16"/>
                <w:szCs w:val="16"/>
              </w:rPr>
              <w:t>650</w:t>
            </w:r>
          </w:p>
        </w:tc>
        <w:tc>
          <w:tcPr>
            <w:tcW w:w="2637" w:type="dxa"/>
          </w:tcPr>
          <w:p w14:paraId="219D50C9" w14:textId="77777777" w:rsidR="00BB014F" w:rsidRPr="007F06C3" w:rsidRDefault="00BB014F" w:rsidP="007F06C3">
            <w:pPr>
              <w:pStyle w:val="TableParagraph"/>
              <w:spacing w:before="60" w:after="60"/>
              <w:ind w:left="66" w:hanging="5"/>
              <w:rPr>
                <w:rFonts w:ascii="Segoe UI" w:hAnsi="Segoe UI" w:cs="Segoe UI"/>
                <w:w w:val="105"/>
                <w:sz w:val="16"/>
                <w:szCs w:val="16"/>
              </w:rPr>
            </w:pPr>
            <w:r w:rsidRPr="007F06C3">
              <w:rPr>
                <w:rFonts w:ascii="Segoe UI" w:hAnsi="Segoe UI" w:cs="Segoe UI"/>
                <w:w w:val="105"/>
                <w:sz w:val="16"/>
                <w:szCs w:val="16"/>
              </w:rPr>
              <w:t>Aged Care Commissioner</w:t>
            </w:r>
          </w:p>
        </w:tc>
        <w:tc>
          <w:tcPr>
            <w:tcW w:w="709" w:type="dxa"/>
          </w:tcPr>
          <w:p w14:paraId="2B30F3BB"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p>
        </w:tc>
        <w:tc>
          <w:tcPr>
            <w:tcW w:w="1181" w:type="dxa"/>
          </w:tcPr>
          <w:p w14:paraId="10031611"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2,023</w:t>
            </w:r>
          </w:p>
        </w:tc>
        <w:tc>
          <w:tcPr>
            <w:tcW w:w="1158" w:type="dxa"/>
          </w:tcPr>
          <w:p w14:paraId="61724871"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2,023</w:t>
            </w:r>
          </w:p>
        </w:tc>
        <w:tc>
          <w:tcPr>
            <w:tcW w:w="1119" w:type="dxa"/>
          </w:tcPr>
          <w:p w14:paraId="7851EEB7"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2,023</w:t>
            </w:r>
          </w:p>
        </w:tc>
        <w:tc>
          <w:tcPr>
            <w:tcW w:w="1275" w:type="dxa"/>
          </w:tcPr>
          <w:p w14:paraId="7A3FD03F"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6</w:t>
            </w:r>
          </w:p>
        </w:tc>
      </w:tr>
      <w:tr w:rsidR="00BB014F" w:rsidRPr="007F06C3" w14:paraId="6EF7C20C" w14:textId="77777777" w:rsidTr="007F06C3">
        <w:trPr>
          <w:trHeight w:val="340"/>
        </w:trPr>
        <w:tc>
          <w:tcPr>
            <w:tcW w:w="1134" w:type="dxa"/>
          </w:tcPr>
          <w:p w14:paraId="1042DA1F" w14:textId="77777777" w:rsidR="00BB014F" w:rsidRPr="007F06C3" w:rsidRDefault="00BB014F" w:rsidP="007F06C3">
            <w:pPr>
              <w:pStyle w:val="TableParagraph"/>
              <w:spacing w:before="60" w:after="60"/>
              <w:ind w:left="-42" w:right="170" w:firstLine="99"/>
              <w:jc w:val="right"/>
              <w:rPr>
                <w:rFonts w:ascii="Segoe UI" w:hAnsi="Segoe UI" w:cs="Segoe UI"/>
                <w:sz w:val="16"/>
                <w:szCs w:val="16"/>
              </w:rPr>
            </w:pPr>
            <w:r w:rsidRPr="007F06C3">
              <w:rPr>
                <w:rFonts w:ascii="Segoe UI" w:hAnsi="Segoe UI" w:cs="Segoe UI"/>
                <w:sz w:val="16"/>
                <w:szCs w:val="16"/>
              </w:rPr>
              <w:t>-</w:t>
            </w:r>
          </w:p>
        </w:tc>
        <w:tc>
          <w:tcPr>
            <w:tcW w:w="2637" w:type="dxa"/>
          </w:tcPr>
          <w:p w14:paraId="6FB698F9" w14:textId="77777777" w:rsidR="00BB014F" w:rsidRPr="007F06C3" w:rsidRDefault="00BB014F" w:rsidP="007F06C3">
            <w:pPr>
              <w:pStyle w:val="TableParagraph"/>
              <w:spacing w:before="60" w:after="60"/>
              <w:ind w:left="66" w:hanging="5"/>
              <w:rPr>
                <w:rFonts w:ascii="Segoe UI" w:hAnsi="Segoe UI" w:cs="Segoe UI"/>
                <w:w w:val="105"/>
                <w:sz w:val="16"/>
                <w:szCs w:val="16"/>
              </w:rPr>
            </w:pPr>
            <w:r w:rsidRPr="007F06C3">
              <w:rPr>
                <w:rFonts w:ascii="Segoe UI" w:hAnsi="Segoe UI" w:cs="Segoe UI"/>
                <w:w w:val="105"/>
                <w:sz w:val="16"/>
                <w:szCs w:val="16"/>
              </w:rPr>
              <w:t xml:space="preserve">Delivering </w:t>
            </w:r>
            <w:proofErr w:type="spellStart"/>
            <w:r w:rsidRPr="007F06C3">
              <w:rPr>
                <w:rFonts w:ascii="Segoe UI" w:hAnsi="Segoe UI" w:cs="Segoe UI"/>
                <w:w w:val="105"/>
                <w:sz w:val="16"/>
                <w:szCs w:val="16"/>
              </w:rPr>
              <w:t>hauora</w:t>
            </w:r>
            <w:proofErr w:type="spellEnd"/>
            <w:r w:rsidRPr="007F06C3">
              <w:rPr>
                <w:rFonts w:ascii="Segoe UI" w:hAnsi="Segoe UI" w:cs="Segoe UI"/>
                <w:w w:val="105"/>
                <w:sz w:val="16"/>
                <w:szCs w:val="16"/>
              </w:rPr>
              <w:t xml:space="preserve"> Māori health services</w:t>
            </w:r>
          </w:p>
        </w:tc>
        <w:tc>
          <w:tcPr>
            <w:tcW w:w="709" w:type="dxa"/>
          </w:tcPr>
          <w:p w14:paraId="4B176DC2"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2.8</w:t>
            </w:r>
          </w:p>
        </w:tc>
        <w:tc>
          <w:tcPr>
            <w:tcW w:w="1181" w:type="dxa"/>
          </w:tcPr>
          <w:p w14:paraId="5CDA9B7E"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217,572</w:t>
            </w:r>
          </w:p>
        </w:tc>
        <w:tc>
          <w:tcPr>
            <w:tcW w:w="1158" w:type="dxa"/>
          </w:tcPr>
          <w:p w14:paraId="498C1FD1"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162,926</w:t>
            </w:r>
          </w:p>
        </w:tc>
        <w:tc>
          <w:tcPr>
            <w:tcW w:w="1119" w:type="dxa"/>
          </w:tcPr>
          <w:p w14:paraId="1FAD761C"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217,572</w:t>
            </w:r>
          </w:p>
        </w:tc>
        <w:tc>
          <w:tcPr>
            <w:tcW w:w="1275" w:type="dxa"/>
          </w:tcPr>
          <w:p w14:paraId="5C98DA33"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3</w:t>
            </w:r>
          </w:p>
        </w:tc>
      </w:tr>
      <w:tr w:rsidR="00BB014F" w:rsidRPr="007F06C3" w14:paraId="531B639A" w14:textId="77777777" w:rsidTr="007F06C3">
        <w:trPr>
          <w:trHeight w:val="340"/>
        </w:trPr>
        <w:tc>
          <w:tcPr>
            <w:tcW w:w="1134" w:type="dxa"/>
          </w:tcPr>
          <w:p w14:paraId="31DC394D" w14:textId="77777777" w:rsidR="00BB014F" w:rsidRPr="007F06C3" w:rsidRDefault="00BB014F" w:rsidP="007F06C3">
            <w:pPr>
              <w:pStyle w:val="TableParagraph"/>
              <w:spacing w:before="60" w:after="60"/>
              <w:ind w:left="-42" w:right="170" w:firstLine="99"/>
              <w:jc w:val="right"/>
              <w:rPr>
                <w:rFonts w:ascii="Segoe UI" w:hAnsi="Segoe UI" w:cs="Segoe UI"/>
                <w:sz w:val="16"/>
                <w:szCs w:val="16"/>
              </w:rPr>
            </w:pPr>
            <w:r w:rsidRPr="007F06C3">
              <w:rPr>
                <w:rFonts w:ascii="Segoe UI" w:hAnsi="Segoe UI" w:cs="Segoe UI"/>
                <w:sz w:val="16"/>
                <w:szCs w:val="16"/>
              </w:rPr>
              <w:t>-</w:t>
            </w:r>
          </w:p>
        </w:tc>
        <w:tc>
          <w:tcPr>
            <w:tcW w:w="2637" w:type="dxa"/>
          </w:tcPr>
          <w:p w14:paraId="688F0B06" w14:textId="77777777" w:rsidR="00BB014F" w:rsidRPr="007F06C3" w:rsidRDefault="00BB014F" w:rsidP="007F06C3">
            <w:pPr>
              <w:pStyle w:val="TableParagraph"/>
              <w:spacing w:before="60" w:after="60"/>
              <w:ind w:left="66" w:hanging="5"/>
              <w:rPr>
                <w:rFonts w:ascii="Segoe UI" w:hAnsi="Segoe UI" w:cs="Segoe UI"/>
                <w:w w:val="105"/>
                <w:sz w:val="16"/>
                <w:szCs w:val="16"/>
              </w:rPr>
            </w:pPr>
            <w:r w:rsidRPr="007F06C3">
              <w:rPr>
                <w:rFonts w:ascii="Segoe UI" w:hAnsi="Segoe UI" w:cs="Segoe UI"/>
                <w:w w:val="105"/>
                <w:sz w:val="16"/>
                <w:szCs w:val="16"/>
              </w:rPr>
              <w:t>Delivering hospital and specialist services</w:t>
            </w:r>
          </w:p>
        </w:tc>
        <w:tc>
          <w:tcPr>
            <w:tcW w:w="709" w:type="dxa"/>
          </w:tcPr>
          <w:p w14:paraId="52A6CD08"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2.9</w:t>
            </w:r>
          </w:p>
        </w:tc>
        <w:tc>
          <w:tcPr>
            <w:tcW w:w="1181" w:type="dxa"/>
          </w:tcPr>
          <w:p w14:paraId="64147C4D"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12,917,202</w:t>
            </w:r>
          </w:p>
        </w:tc>
        <w:tc>
          <w:tcPr>
            <w:tcW w:w="1158" w:type="dxa"/>
          </w:tcPr>
          <w:p w14:paraId="00F1925C"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11,707,419</w:t>
            </w:r>
          </w:p>
        </w:tc>
        <w:tc>
          <w:tcPr>
            <w:tcW w:w="1119" w:type="dxa"/>
          </w:tcPr>
          <w:p w14:paraId="4E88749D"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13,113,854</w:t>
            </w:r>
          </w:p>
        </w:tc>
        <w:tc>
          <w:tcPr>
            <w:tcW w:w="1275" w:type="dxa"/>
          </w:tcPr>
          <w:p w14:paraId="63EE96C8"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2</w:t>
            </w:r>
          </w:p>
        </w:tc>
      </w:tr>
      <w:tr w:rsidR="00BB014F" w:rsidRPr="007F06C3" w14:paraId="5FD372BD" w14:textId="77777777" w:rsidTr="007F06C3">
        <w:trPr>
          <w:trHeight w:val="340"/>
        </w:trPr>
        <w:tc>
          <w:tcPr>
            <w:tcW w:w="1134" w:type="dxa"/>
          </w:tcPr>
          <w:p w14:paraId="5CC8E8D4" w14:textId="77777777" w:rsidR="00BB014F" w:rsidRPr="007F06C3" w:rsidRDefault="00BB014F" w:rsidP="007F06C3">
            <w:pPr>
              <w:pStyle w:val="TableParagraph"/>
              <w:spacing w:before="60" w:after="60"/>
              <w:ind w:left="-42" w:right="170" w:firstLine="99"/>
              <w:jc w:val="right"/>
              <w:rPr>
                <w:rFonts w:ascii="Segoe UI" w:hAnsi="Segoe UI" w:cs="Segoe UI"/>
                <w:sz w:val="16"/>
                <w:szCs w:val="16"/>
              </w:rPr>
            </w:pPr>
            <w:r w:rsidRPr="007F06C3">
              <w:rPr>
                <w:rFonts w:ascii="Segoe UI" w:hAnsi="Segoe UI" w:cs="Segoe UI"/>
                <w:sz w:val="16"/>
                <w:szCs w:val="16"/>
              </w:rPr>
              <w:t>-</w:t>
            </w:r>
          </w:p>
        </w:tc>
        <w:tc>
          <w:tcPr>
            <w:tcW w:w="2637" w:type="dxa"/>
          </w:tcPr>
          <w:p w14:paraId="2298FDB6" w14:textId="77777777" w:rsidR="00BB014F" w:rsidRPr="007F06C3" w:rsidRDefault="00BB014F" w:rsidP="007F06C3">
            <w:pPr>
              <w:pStyle w:val="TableParagraph"/>
              <w:spacing w:before="60" w:after="60"/>
              <w:ind w:left="66" w:hanging="5"/>
              <w:rPr>
                <w:rFonts w:ascii="Segoe UI" w:hAnsi="Segoe UI" w:cs="Segoe UI"/>
                <w:w w:val="105"/>
                <w:sz w:val="16"/>
                <w:szCs w:val="16"/>
              </w:rPr>
            </w:pPr>
            <w:r w:rsidRPr="007F06C3">
              <w:rPr>
                <w:rFonts w:ascii="Segoe UI" w:hAnsi="Segoe UI" w:cs="Segoe UI"/>
                <w:w w:val="105"/>
                <w:sz w:val="16"/>
                <w:szCs w:val="16"/>
              </w:rPr>
              <w:t>Delivering primary, community, public and population health services</w:t>
            </w:r>
          </w:p>
        </w:tc>
        <w:tc>
          <w:tcPr>
            <w:tcW w:w="709" w:type="dxa"/>
          </w:tcPr>
          <w:p w14:paraId="6249E9C9"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2.10</w:t>
            </w:r>
          </w:p>
        </w:tc>
        <w:tc>
          <w:tcPr>
            <w:tcW w:w="1181" w:type="dxa"/>
          </w:tcPr>
          <w:p w14:paraId="489AA67A"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8,199,205</w:t>
            </w:r>
          </w:p>
        </w:tc>
        <w:tc>
          <w:tcPr>
            <w:tcW w:w="1158" w:type="dxa"/>
          </w:tcPr>
          <w:p w14:paraId="6FF163B8"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7,964,207</w:t>
            </w:r>
          </w:p>
        </w:tc>
        <w:tc>
          <w:tcPr>
            <w:tcW w:w="1119" w:type="dxa"/>
          </w:tcPr>
          <w:p w14:paraId="1A8B7C09"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8,248,039</w:t>
            </w:r>
          </w:p>
        </w:tc>
        <w:tc>
          <w:tcPr>
            <w:tcW w:w="1275" w:type="dxa"/>
          </w:tcPr>
          <w:p w14:paraId="74223836"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2</w:t>
            </w:r>
          </w:p>
        </w:tc>
      </w:tr>
      <w:tr w:rsidR="00BB014F" w:rsidRPr="007F06C3" w14:paraId="2B41927B" w14:textId="77777777" w:rsidTr="007F06C3">
        <w:trPr>
          <w:trHeight w:val="340"/>
        </w:trPr>
        <w:tc>
          <w:tcPr>
            <w:tcW w:w="1134" w:type="dxa"/>
          </w:tcPr>
          <w:p w14:paraId="4DE5B811" w14:textId="77777777" w:rsidR="00BB014F" w:rsidRPr="007F06C3" w:rsidRDefault="00BB014F" w:rsidP="007F06C3">
            <w:pPr>
              <w:pStyle w:val="TableParagraph"/>
              <w:spacing w:before="60" w:after="60"/>
              <w:ind w:left="-42" w:right="170" w:firstLine="99"/>
              <w:jc w:val="right"/>
              <w:rPr>
                <w:rFonts w:ascii="Segoe UI" w:hAnsi="Segoe UI" w:cs="Segoe UI"/>
                <w:sz w:val="16"/>
                <w:szCs w:val="16"/>
              </w:rPr>
            </w:pPr>
            <w:r w:rsidRPr="007F06C3">
              <w:rPr>
                <w:rFonts w:ascii="Segoe UI" w:hAnsi="Segoe UI" w:cs="Segoe UI"/>
                <w:sz w:val="16"/>
                <w:szCs w:val="16"/>
              </w:rPr>
              <w:t>35,522</w:t>
            </w:r>
          </w:p>
        </w:tc>
        <w:tc>
          <w:tcPr>
            <w:tcW w:w="2637" w:type="dxa"/>
          </w:tcPr>
          <w:p w14:paraId="00D3443D" w14:textId="77777777" w:rsidR="00BB014F" w:rsidRPr="007F06C3" w:rsidRDefault="00BB014F" w:rsidP="007F06C3">
            <w:pPr>
              <w:pStyle w:val="TableParagraph"/>
              <w:spacing w:before="60" w:after="60"/>
              <w:ind w:left="66" w:hanging="5"/>
              <w:rPr>
                <w:rFonts w:ascii="Segoe UI" w:hAnsi="Segoe UI" w:cs="Segoe UI"/>
                <w:w w:val="105"/>
                <w:sz w:val="16"/>
                <w:szCs w:val="16"/>
              </w:rPr>
            </w:pPr>
            <w:r w:rsidRPr="007F06C3">
              <w:rPr>
                <w:rFonts w:ascii="Segoe UI" w:hAnsi="Segoe UI" w:cs="Segoe UI"/>
                <w:w w:val="105"/>
                <w:sz w:val="16"/>
                <w:szCs w:val="16"/>
              </w:rPr>
              <w:t>Monitoring and protecting health and disability consumer interests</w:t>
            </w:r>
          </w:p>
        </w:tc>
        <w:tc>
          <w:tcPr>
            <w:tcW w:w="709" w:type="dxa"/>
          </w:tcPr>
          <w:p w14:paraId="43ED8664"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p>
        </w:tc>
        <w:tc>
          <w:tcPr>
            <w:tcW w:w="1181" w:type="dxa"/>
          </w:tcPr>
          <w:p w14:paraId="0A4986F2"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39,296</w:t>
            </w:r>
          </w:p>
        </w:tc>
        <w:tc>
          <w:tcPr>
            <w:tcW w:w="1158" w:type="dxa"/>
          </w:tcPr>
          <w:p w14:paraId="41CA9DF9"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39,296</w:t>
            </w:r>
          </w:p>
        </w:tc>
        <w:tc>
          <w:tcPr>
            <w:tcW w:w="1119" w:type="dxa"/>
          </w:tcPr>
          <w:p w14:paraId="151B2BCE"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39,296</w:t>
            </w:r>
          </w:p>
        </w:tc>
        <w:tc>
          <w:tcPr>
            <w:tcW w:w="1275" w:type="dxa"/>
          </w:tcPr>
          <w:p w14:paraId="4E6C4937"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4 &amp; 6</w:t>
            </w:r>
          </w:p>
        </w:tc>
      </w:tr>
      <w:tr w:rsidR="00BB014F" w:rsidRPr="007F06C3" w14:paraId="4F909444" w14:textId="77777777" w:rsidTr="007F06C3">
        <w:trPr>
          <w:trHeight w:val="340"/>
        </w:trPr>
        <w:tc>
          <w:tcPr>
            <w:tcW w:w="1134" w:type="dxa"/>
          </w:tcPr>
          <w:p w14:paraId="0D9D47D0" w14:textId="77777777" w:rsidR="00BB014F" w:rsidRPr="007F06C3" w:rsidRDefault="00BB014F" w:rsidP="007F06C3">
            <w:pPr>
              <w:pStyle w:val="TableParagraph"/>
              <w:spacing w:before="60" w:after="60"/>
              <w:ind w:left="-42" w:right="170" w:firstLine="99"/>
              <w:jc w:val="right"/>
              <w:rPr>
                <w:rFonts w:ascii="Segoe UI" w:hAnsi="Segoe UI" w:cs="Segoe UI"/>
                <w:sz w:val="16"/>
                <w:szCs w:val="16"/>
              </w:rPr>
            </w:pPr>
            <w:r w:rsidRPr="007F06C3">
              <w:rPr>
                <w:rFonts w:ascii="Segoe UI" w:hAnsi="Segoe UI" w:cs="Segoe UI"/>
                <w:sz w:val="16"/>
                <w:szCs w:val="16"/>
              </w:rPr>
              <w:t>25,512</w:t>
            </w:r>
          </w:p>
        </w:tc>
        <w:tc>
          <w:tcPr>
            <w:tcW w:w="2637" w:type="dxa"/>
          </w:tcPr>
          <w:p w14:paraId="65D8A2D8" w14:textId="77777777" w:rsidR="00BB014F" w:rsidRPr="007F06C3" w:rsidRDefault="00BB014F" w:rsidP="007F06C3">
            <w:pPr>
              <w:pStyle w:val="TableParagraph"/>
              <w:spacing w:before="60" w:after="60"/>
              <w:ind w:left="66" w:hanging="5"/>
              <w:rPr>
                <w:rFonts w:ascii="Segoe UI" w:hAnsi="Segoe UI" w:cs="Segoe UI"/>
                <w:w w:val="105"/>
                <w:sz w:val="16"/>
                <w:szCs w:val="16"/>
              </w:rPr>
            </w:pPr>
            <w:r w:rsidRPr="007F06C3">
              <w:rPr>
                <w:rFonts w:ascii="Segoe UI" w:hAnsi="Segoe UI" w:cs="Segoe UI"/>
                <w:w w:val="105"/>
                <w:sz w:val="16"/>
                <w:szCs w:val="16"/>
              </w:rPr>
              <w:t>National management of pharmaceuticals</w:t>
            </w:r>
          </w:p>
        </w:tc>
        <w:tc>
          <w:tcPr>
            <w:tcW w:w="709" w:type="dxa"/>
          </w:tcPr>
          <w:p w14:paraId="42EC1FB8"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p>
        </w:tc>
        <w:tc>
          <w:tcPr>
            <w:tcW w:w="1181" w:type="dxa"/>
          </w:tcPr>
          <w:p w14:paraId="7789BB38"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29,347</w:t>
            </w:r>
          </w:p>
        </w:tc>
        <w:tc>
          <w:tcPr>
            <w:tcW w:w="1158" w:type="dxa"/>
          </w:tcPr>
          <w:p w14:paraId="79E04A54"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28,872</w:t>
            </w:r>
          </w:p>
        </w:tc>
        <w:tc>
          <w:tcPr>
            <w:tcW w:w="1119" w:type="dxa"/>
          </w:tcPr>
          <w:p w14:paraId="2C906371"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29,347</w:t>
            </w:r>
          </w:p>
        </w:tc>
        <w:tc>
          <w:tcPr>
            <w:tcW w:w="1275" w:type="dxa"/>
          </w:tcPr>
          <w:p w14:paraId="3A43A152"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5</w:t>
            </w:r>
          </w:p>
        </w:tc>
      </w:tr>
      <w:tr w:rsidR="00BB014F" w:rsidRPr="007F06C3" w14:paraId="05CE3031" w14:textId="77777777" w:rsidTr="007F06C3">
        <w:trPr>
          <w:trHeight w:val="340"/>
        </w:trPr>
        <w:tc>
          <w:tcPr>
            <w:tcW w:w="1134" w:type="dxa"/>
          </w:tcPr>
          <w:p w14:paraId="7894C77F" w14:textId="77777777" w:rsidR="00BB014F" w:rsidRPr="007F06C3" w:rsidRDefault="00BB014F" w:rsidP="007F06C3">
            <w:pPr>
              <w:pStyle w:val="TableParagraph"/>
              <w:spacing w:before="60" w:after="60"/>
              <w:ind w:left="-42" w:right="170" w:firstLine="99"/>
              <w:jc w:val="right"/>
              <w:rPr>
                <w:rFonts w:ascii="Segoe UI" w:hAnsi="Segoe UI" w:cs="Segoe UI"/>
                <w:sz w:val="16"/>
                <w:szCs w:val="16"/>
              </w:rPr>
            </w:pPr>
            <w:r w:rsidRPr="007F06C3">
              <w:rPr>
                <w:rFonts w:ascii="Segoe UI" w:hAnsi="Segoe UI" w:cs="Segoe UI"/>
                <w:sz w:val="16"/>
                <w:szCs w:val="16"/>
              </w:rPr>
              <w:t>-</w:t>
            </w:r>
          </w:p>
        </w:tc>
        <w:tc>
          <w:tcPr>
            <w:tcW w:w="2637" w:type="dxa"/>
          </w:tcPr>
          <w:p w14:paraId="7EB64852" w14:textId="77777777" w:rsidR="00BB014F" w:rsidRPr="007F06C3" w:rsidRDefault="00BB014F" w:rsidP="007F06C3">
            <w:pPr>
              <w:pStyle w:val="TableParagraph"/>
              <w:spacing w:before="60" w:after="60"/>
              <w:ind w:left="66" w:hanging="5"/>
              <w:rPr>
                <w:rFonts w:ascii="Segoe UI" w:hAnsi="Segoe UI" w:cs="Segoe UI"/>
                <w:w w:val="105"/>
                <w:sz w:val="16"/>
                <w:szCs w:val="16"/>
              </w:rPr>
            </w:pPr>
            <w:r w:rsidRPr="007F06C3">
              <w:rPr>
                <w:rFonts w:ascii="Segoe UI" w:hAnsi="Segoe UI" w:cs="Segoe UI"/>
                <w:w w:val="105"/>
                <w:sz w:val="16"/>
                <w:szCs w:val="16"/>
              </w:rPr>
              <w:t>National pharmaceuticals purchasing</w:t>
            </w:r>
          </w:p>
        </w:tc>
        <w:tc>
          <w:tcPr>
            <w:tcW w:w="709" w:type="dxa"/>
          </w:tcPr>
          <w:p w14:paraId="3201754A"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p>
        </w:tc>
        <w:tc>
          <w:tcPr>
            <w:tcW w:w="1181" w:type="dxa"/>
          </w:tcPr>
          <w:p w14:paraId="7CFD6954"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1,186,000</w:t>
            </w:r>
          </w:p>
        </w:tc>
        <w:tc>
          <w:tcPr>
            <w:tcW w:w="1158" w:type="dxa"/>
          </w:tcPr>
          <w:p w14:paraId="20BEA65E"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1,186,000</w:t>
            </w:r>
          </w:p>
        </w:tc>
        <w:tc>
          <w:tcPr>
            <w:tcW w:w="1119" w:type="dxa"/>
          </w:tcPr>
          <w:p w14:paraId="4D011886"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1,186,000</w:t>
            </w:r>
          </w:p>
        </w:tc>
        <w:tc>
          <w:tcPr>
            <w:tcW w:w="1275" w:type="dxa"/>
          </w:tcPr>
          <w:p w14:paraId="3E16A53F"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5</w:t>
            </w:r>
          </w:p>
        </w:tc>
      </w:tr>
      <w:tr w:rsidR="00BB014F" w:rsidRPr="007F06C3" w14:paraId="6AD2C8CD" w14:textId="77777777" w:rsidTr="007F06C3">
        <w:trPr>
          <w:trHeight w:val="340"/>
        </w:trPr>
        <w:tc>
          <w:tcPr>
            <w:tcW w:w="1134" w:type="dxa"/>
          </w:tcPr>
          <w:p w14:paraId="521B7428" w14:textId="77777777" w:rsidR="00BB014F" w:rsidRPr="007F06C3" w:rsidRDefault="00BB014F" w:rsidP="007F06C3">
            <w:pPr>
              <w:pStyle w:val="TableParagraph"/>
              <w:spacing w:before="60" w:after="60"/>
              <w:ind w:left="-42" w:right="170" w:firstLine="99"/>
              <w:jc w:val="right"/>
              <w:rPr>
                <w:rFonts w:ascii="Segoe UI" w:hAnsi="Segoe UI" w:cs="Segoe UI"/>
                <w:sz w:val="16"/>
                <w:szCs w:val="16"/>
              </w:rPr>
            </w:pPr>
            <w:r w:rsidRPr="007F06C3">
              <w:rPr>
                <w:rFonts w:ascii="Segoe UI" w:hAnsi="Segoe UI" w:cs="Segoe UI"/>
                <w:sz w:val="16"/>
                <w:szCs w:val="16"/>
              </w:rPr>
              <w:t>17,448</w:t>
            </w:r>
          </w:p>
        </w:tc>
        <w:tc>
          <w:tcPr>
            <w:tcW w:w="2637" w:type="dxa"/>
          </w:tcPr>
          <w:p w14:paraId="024410C1" w14:textId="77777777" w:rsidR="00BB014F" w:rsidRPr="007F06C3" w:rsidRDefault="00BB014F" w:rsidP="007F06C3">
            <w:pPr>
              <w:pStyle w:val="TableParagraph"/>
              <w:spacing w:before="60" w:after="60"/>
              <w:ind w:left="66" w:hanging="5"/>
              <w:rPr>
                <w:rFonts w:ascii="Segoe UI" w:hAnsi="Segoe UI" w:cs="Segoe UI"/>
                <w:w w:val="105"/>
                <w:sz w:val="16"/>
                <w:szCs w:val="16"/>
              </w:rPr>
            </w:pPr>
            <w:r w:rsidRPr="007F06C3">
              <w:rPr>
                <w:rFonts w:ascii="Segoe UI" w:hAnsi="Segoe UI" w:cs="Segoe UI"/>
                <w:w w:val="105"/>
                <w:sz w:val="16"/>
                <w:szCs w:val="16"/>
              </w:rPr>
              <w:t>Problem gambling services</w:t>
            </w:r>
          </w:p>
        </w:tc>
        <w:tc>
          <w:tcPr>
            <w:tcW w:w="709" w:type="dxa"/>
          </w:tcPr>
          <w:p w14:paraId="08437703"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p>
        </w:tc>
        <w:tc>
          <w:tcPr>
            <w:tcW w:w="1181" w:type="dxa"/>
          </w:tcPr>
          <w:p w14:paraId="1F3958BB"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20,384</w:t>
            </w:r>
          </w:p>
        </w:tc>
        <w:tc>
          <w:tcPr>
            <w:tcW w:w="1158" w:type="dxa"/>
          </w:tcPr>
          <w:p w14:paraId="760DAF99"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20,517</w:t>
            </w:r>
          </w:p>
        </w:tc>
        <w:tc>
          <w:tcPr>
            <w:tcW w:w="1119" w:type="dxa"/>
          </w:tcPr>
          <w:p w14:paraId="061681F3"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23,711</w:t>
            </w:r>
          </w:p>
        </w:tc>
        <w:tc>
          <w:tcPr>
            <w:tcW w:w="1275" w:type="dxa"/>
          </w:tcPr>
          <w:p w14:paraId="2883FECD" w14:textId="77777777" w:rsidR="00BB014F" w:rsidRPr="007F06C3" w:rsidRDefault="00BB014F" w:rsidP="007F06C3">
            <w:pPr>
              <w:pStyle w:val="TableParagraph"/>
              <w:spacing w:before="60" w:after="60"/>
              <w:ind w:left="-42" w:right="152" w:firstLine="99"/>
              <w:jc w:val="right"/>
              <w:rPr>
                <w:rFonts w:ascii="Segoe UI" w:hAnsi="Segoe UI" w:cs="Segoe UI"/>
                <w:w w:val="110"/>
                <w:sz w:val="16"/>
                <w:szCs w:val="16"/>
              </w:rPr>
            </w:pPr>
            <w:r w:rsidRPr="007F06C3">
              <w:rPr>
                <w:rFonts w:ascii="Segoe UI" w:hAnsi="Segoe UI" w:cs="Segoe UI"/>
                <w:w w:val="110"/>
                <w:sz w:val="16"/>
                <w:szCs w:val="16"/>
              </w:rPr>
              <w:t>2</w:t>
            </w:r>
          </w:p>
        </w:tc>
      </w:tr>
    </w:tbl>
    <w:p w14:paraId="569D8429" w14:textId="77777777" w:rsidR="003D1BBE" w:rsidRDefault="003D1BBE" w:rsidP="006E7C29">
      <w:pPr>
        <w:sectPr w:rsidR="003D1BBE" w:rsidSect="00C61360">
          <w:headerReference w:type="default" r:id="rId40"/>
          <w:footerReference w:type="default" r:id="rId41"/>
          <w:pgSz w:w="11907" w:h="16834" w:code="9"/>
          <w:pgMar w:top="1418" w:right="1701" w:bottom="1134" w:left="1843" w:header="284" w:footer="425" w:gutter="284"/>
          <w:cols w:space="720"/>
        </w:sectPr>
      </w:pPr>
    </w:p>
    <w:tbl>
      <w:tblPr>
        <w:tblW w:w="9065" w:type="dxa"/>
        <w:tblInd w:w="7" w:type="dxa"/>
        <w:tblLayout w:type="fixed"/>
        <w:tblCellMar>
          <w:left w:w="0" w:type="dxa"/>
          <w:right w:w="0" w:type="dxa"/>
        </w:tblCellMar>
        <w:tblLook w:val="01E0" w:firstRow="1" w:lastRow="1" w:firstColumn="1" w:lastColumn="1" w:noHBand="0" w:noVBand="0"/>
      </w:tblPr>
      <w:tblGrid>
        <w:gridCol w:w="1077"/>
        <w:gridCol w:w="2744"/>
        <w:gridCol w:w="594"/>
        <w:gridCol w:w="1180"/>
        <w:gridCol w:w="1202"/>
        <w:gridCol w:w="978"/>
        <w:gridCol w:w="1290"/>
      </w:tblGrid>
      <w:tr w:rsidR="003D1BBE" w14:paraId="2C0CB64E" w14:textId="77777777" w:rsidTr="003D1BBE">
        <w:trPr>
          <w:trHeight w:val="909"/>
        </w:trPr>
        <w:tc>
          <w:tcPr>
            <w:tcW w:w="1077" w:type="dxa"/>
            <w:shd w:val="clear" w:color="auto" w:fill="D9D9D9" w:themeFill="background1" w:themeFillShade="D9"/>
          </w:tcPr>
          <w:p w14:paraId="3A579520" w14:textId="77777777" w:rsidR="003D1BBE" w:rsidRPr="003D1BBE" w:rsidRDefault="003D1BBE" w:rsidP="003D1BBE">
            <w:pPr>
              <w:pStyle w:val="TableParagraph"/>
              <w:spacing w:before="60" w:after="60"/>
              <w:ind w:left="-42" w:right="170" w:firstLine="99"/>
              <w:jc w:val="right"/>
              <w:rPr>
                <w:rFonts w:ascii="Segoe UI" w:hAnsi="Segoe UI" w:cs="Segoe UI"/>
                <w:b/>
                <w:bCs/>
                <w:sz w:val="16"/>
                <w:szCs w:val="16"/>
              </w:rPr>
            </w:pPr>
            <w:r w:rsidRPr="003D1BBE">
              <w:rPr>
                <w:rFonts w:ascii="Segoe UI" w:hAnsi="Segoe UI" w:cs="Segoe UI"/>
                <w:b/>
                <w:bCs/>
                <w:sz w:val="16"/>
                <w:szCs w:val="16"/>
              </w:rPr>
              <w:lastRenderedPageBreak/>
              <w:t>Actual expenditure</w:t>
            </w:r>
          </w:p>
          <w:p w14:paraId="4D00B096" w14:textId="77777777" w:rsidR="003D1BBE" w:rsidRPr="003D1BBE" w:rsidRDefault="003D1BBE" w:rsidP="003D1BBE">
            <w:pPr>
              <w:pStyle w:val="TableParagraph"/>
              <w:spacing w:before="60" w:after="60"/>
              <w:ind w:left="-42" w:right="170" w:firstLine="99"/>
              <w:jc w:val="right"/>
              <w:rPr>
                <w:rFonts w:ascii="Segoe UI" w:hAnsi="Segoe UI" w:cs="Segoe UI"/>
                <w:b/>
                <w:bCs/>
                <w:sz w:val="16"/>
                <w:szCs w:val="16"/>
              </w:rPr>
            </w:pPr>
            <w:r w:rsidRPr="003D1BBE">
              <w:rPr>
                <w:rFonts w:ascii="Segoe UI" w:hAnsi="Segoe UI" w:cs="Segoe UI"/>
                <w:b/>
                <w:bCs/>
                <w:sz w:val="16"/>
                <w:szCs w:val="16"/>
              </w:rPr>
              <w:t>2022</w:t>
            </w:r>
          </w:p>
          <w:p w14:paraId="2E833AAB" w14:textId="77777777" w:rsidR="003D1BBE" w:rsidRPr="003D1BBE" w:rsidRDefault="003D1BBE" w:rsidP="003D1BBE">
            <w:pPr>
              <w:pStyle w:val="TableParagraph"/>
              <w:spacing w:before="60" w:after="60"/>
              <w:ind w:left="-42" w:right="170" w:firstLine="99"/>
              <w:jc w:val="right"/>
              <w:rPr>
                <w:rFonts w:ascii="Segoe UI" w:hAnsi="Segoe UI" w:cs="Segoe UI"/>
                <w:b/>
                <w:bCs/>
                <w:sz w:val="16"/>
                <w:szCs w:val="16"/>
              </w:rPr>
            </w:pPr>
            <w:r w:rsidRPr="003D1BBE">
              <w:rPr>
                <w:rFonts w:ascii="Segoe UI" w:hAnsi="Segoe UI" w:cs="Segoe UI"/>
                <w:b/>
                <w:bCs/>
                <w:sz w:val="16"/>
                <w:szCs w:val="16"/>
              </w:rPr>
              <w:t>$000</w:t>
            </w:r>
          </w:p>
        </w:tc>
        <w:tc>
          <w:tcPr>
            <w:tcW w:w="2744" w:type="dxa"/>
            <w:shd w:val="clear" w:color="auto" w:fill="D9D9D9" w:themeFill="background1" w:themeFillShade="D9"/>
          </w:tcPr>
          <w:p w14:paraId="7B6E733B" w14:textId="77777777" w:rsidR="003D1BBE" w:rsidRPr="003D1BBE" w:rsidRDefault="003D1BBE" w:rsidP="003D1BBE">
            <w:pPr>
              <w:pStyle w:val="TableParagraph"/>
              <w:spacing w:before="60" w:after="60"/>
              <w:ind w:left="66" w:hanging="5"/>
              <w:rPr>
                <w:rFonts w:ascii="Segoe UI" w:hAnsi="Segoe UI" w:cs="Segoe UI"/>
                <w:b/>
                <w:bCs/>
                <w:w w:val="105"/>
                <w:sz w:val="16"/>
                <w:szCs w:val="16"/>
              </w:rPr>
            </w:pPr>
          </w:p>
          <w:p w14:paraId="574798B7" w14:textId="77777777" w:rsidR="003D1BBE" w:rsidRPr="003D1BBE" w:rsidRDefault="003D1BBE" w:rsidP="003D1BBE">
            <w:pPr>
              <w:pStyle w:val="TableParagraph"/>
              <w:spacing w:before="60" w:after="60"/>
              <w:ind w:left="66" w:hanging="5"/>
              <w:rPr>
                <w:rFonts w:ascii="Segoe UI" w:hAnsi="Segoe UI" w:cs="Segoe UI"/>
                <w:b/>
                <w:bCs/>
                <w:w w:val="105"/>
                <w:sz w:val="16"/>
                <w:szCs w:val="16"/>
              </w:rPr>
            </w:pPr>
          </w:p>
          <w:p w14:paraId="70BA8F1A" w14:textId="77777777" w:rsidR="003D1BBE" w:rsidRPr="003D1BBE" w:rsidRDefault="003D1BBE" w:rsidP="003D1BBE">
            <w:pPr>
              <w:pStyle w:val="TableParagraph"/>
              <w:spacing w:before="60" w:after="60"/>
              <w:ind w:left="66" w:hanging="5"/>
              <w:rPr>
                <w:rFonts w:ascii="Segoe UI" w:hAnsi="Segoe UI" w:cs="Segoe UI"/>
                <w:b/>
                <w:bCs/>
                <w:w w:val="105"/>
                <w:sz w:val="16"/>
                <w:szCs w:val="16"/>
              </w:rPr>
            </w:pPr>
          </w:p>
          <w:p w14:paraId="4010C47E" w14:textId="77777777" w:rsidR="003D1BBE" w:rsidRPr="003D1BBE" w:rsidRDefault="003D1BBE" w:rsidP="003D1BBE">
            <w:pPr>
              <w:pStyle w:val="TableParagraph"/>
              <w:spacing w:before="60" w:after="60"/>
              <w:ind w:left="66" w:hanging="5"/>
              <w:rPr>
                <w:rFonts w:ascii="Segoe UI" w:hAnsi="Segoe UI" w:cs="Segoe UI"/>
                <w:b/>
                <w:bCs/>
                <w:w w:val="105"/>
                <w:sz w:val="16"/>
                <w:szCs w:val="16"/>
              </w:rPr>
            </w:pPr>
            <w:r w:rsidRPr="003D1BBE">
              <w:rPr>
                <w:rFonts w:ascii="Segoe UI" w:hAnsi="Segoe UI" w:cs="Segoe UI"/>
                <w:b/>
                <w:bCs/>
                <w:w w:val="105"/>
                <w:sz w:val="16"/>
                <w:szCs w:val="16"/>
              </w:rPr>
              <w:t>Appropriation title</w:t>
            </w:r>
          </w:p>
        </w:tc>
        <w:tc>
          <w:tcPr>
            <w:tcW w:w="594" w:type="dxa"/>
            <w:shd w:val="clear" w:color="auto" w:fill="D9D9D9" w:themeFill="background1" w:themeFillShade="D9"/>
          </w:tcPr>
          <w:p w14:paraId="3BD0B824" w14:textId="77777777" w:rsidR="003D1BBE" w:rsidRDefault="003D1BBE" w:rsidP="003D1BBE">
            <w:pPr>
              <w:pStyle w:val="TableParagraph"/>
              <w:spacing w:before="60" w:after="60"/>
              <w:ind w:left="-42" w:right="152" w:firstLine="43"/>
              <w:jc w:val="right"/>
              <w:rPr>
                <w:rFonts w:ascii="Segoe UI" w:hAnsi="Segoe UI" w:cs="Segoe UI"/>
                <w:b/>
                <w:bCs/>
                <w:w w:val="110"/>
                <w:sz w:val="16"/>
                <w:szCs w:val="16"/>
              </w:rPr>
            </w:pPr>
            <w:r>
              <w:rPr>
                <w:rFonts w:ascii="Segoe UI" w:hAnsi="Segoe UI" w:cs="Segoe UI"/>
                <w:b/>
                <w:bCs/>
                <w:w w:val="110"/>
                <w:sz w:val="16"/>
                <w:szCs w:val="16"/>
              </w:rPr>
              <w:br/>
            </w:r>
          </w:p>
          <w:p w14:paraId="7E0A780A" w14:textId="77777777" w:rsidR="003D1BBE" w:rsidRDefault="003D1BBE" w:rsidP="003D1BBE">
            <w:pPr>
              <w:pStyle w:val="TableParagraph"/>
              <w:spacing w:before="60" w:after="60"/>
              <w:ind w:left="-42" w:right="152" w:firstLine="43"/>
              <w:jc w:val="right"/>
              <w:rPr>
                <w:rFonts w:ascii="Segoe UI" w:hAnsi="Segoe UI" w:cs="Segoe UI"/>
                <w:b/>
                <w:bCs/>
                <w:w w:val="110"/>
                <w:sz w:val="16"/>
                <w:szCs w:val="16"/>
              </w:rPr>
            </w:pPr>
          </w:p>
          <w:p w14:paraId="3C964A5E" w14:textId="51351F9C" w:rsidR="003D1BBE" w:rsidRPr="003D1BBE" w:rsidRDefault="003D1BBE" w:rsidP="003D1BBE">
            <w:pPr>
              <w:pStyle w:val="TableParagraph"/>
              <w:spacing w:before="60" w:after="60"/>
              <w:ind w:left="-42" w:right="152" w:firstLine="43"/>
              <w:jc w:val="right"/>
              <w:rPr>
                <w:rFonts w:ascii="Arial"/>
                <w:b/>
                <w:bCs/>
                <w:sz w:val="14"/>
              </w:rPr>
            </w:pPr>
            <w:r w:rsidRPr="003D1BBE">
              <w:rPr>
                <w:rFonts w:ascii="Segoe UI" w:hAnsi="Segoe UI" w:cs="Segoe UI"/>
                <w:b/>
                <w:bCs/>
                <w:w w:val="110"/>
                <w:sz w:val="16"/>
                <w:szCs w:val="16"/>
              </w:rPr>
              <w:t>Note</w:t>
            </w:r>
          </w:p>
        </w:tc>
        <w:tc>
          <w:tcPr>
            <w:tcW w:w="1180" w:type="dxa"/>
            <w:shd w:val="clear" w:color="auto" w:fill="D9D9D9" w:themeFill="background1" w:themeFillShade="D9"/>
          </w:tcPr>
          <w:p w14:paraId="6CAFCF96" w14:textId="77777777" w:rsidR="003D1BBE" w:rsidRPr="003D1BBE" w:rsidRDefault="003D1BBE" w:rsidP="003D1BBE">
            <w:pPr>
              <w:pStyle w:val="TableParagraph"/>
              <w:spacing w:before="60" w:after="60"/>
              <w:ind w:left="-42" w:right="152" w:firstLine="99"/>
              <w:jc w:val="right"/>
              <w:rPr>
                <w:rFonts w:ascii="Segoe UI" w:hAnsi="Segoe UI" w:cs="Segoe UI"/>
                <w:b/>
                <w:bCs/>
                <w:w w:val="110"/>
                <w:sz w:val="16"/>
                <w:szCs w:val="16"/>
              </w:rPr>
            </w:pPr>
            <w:r w:rsidRPr="003D1BBE">
              <w:rPr>
                <w:rFonts w:ascii="Segoe UI" w:hAnsi="Segoe UI" w:cs="Segoe UI"/>
                <w:b/>
                <w:bCs/>
                <w:w w:val="110"/>
                <w:sz w:val="16"/>
                <w:szCs w:val="16"/>
              </w:rPr>
              <w:t>Actual expenditure</w:t>
            </w:r>
          </w:p>
          <w:p w14:paraId="2FBBACB9" w14:textId="77777777" w:rsidR="003D1BBE" w:rsidRPr="003D1BBE" w:rsidRDefault="003D1BBE" w:rsidP="003D1BBE">
            <w:pPr>
              <w:pStyle w:val="TableParagraph"/>
              <w:spacing w:before="60" w:after="60"/>
              <w:ind w:left="-42" w:right="152" w:firstLine="99"/>
              <w:jc w:val="right"/>
              <w:rPr>
                <w:rFonts w:ascii="Segoe UI" w:hAnsi="Segoe UI" w:cs="Segoe UI"/>
                <w:b/>
                <w:bCs/>
                <w:w w:val="110"/>
                <w:sz w:val="16"/>
                <w:szCs w:val="16"/>
              </w:rPr>
            </w:pPr>
            <w:r w:rsidRPr="003D1BBE">
              <w:rPr>
                <w:rFonts w:ascii="Segoe UI" w:hAnsi="Segoe UI" w:cs="Segoe UI"/>
                <w:b/>
                <w:bCs/>
                <w:w w:val="110"/>
                <w:sz w:val="16"/>
                <w:szCs w:val="16"/>
              </w:rPr>
              <w:t>2023</w:t>
            </w:r>
          </w:p>
          <w:p w14:paraId="4DDDF92B" w14:textId="77777777" w:rsidR="003D1BBE" w:rsidRPr="003D1BBE" w:rsidRDefault="003D1BBE" w:rsidP="003D1BBE">
            <w:pPr>
              <w:pStyle w:val="TableParagraph"/>
              <w:spacing w:before="60" w:after="60"/>
              <w:ind w:left="-42" w:right="152" w:firstLine="99"/>
              <w:jc w:val="right"/>
              <w:rPr>
                <w:rFonts w:ascii="Segoe UI" w:hAnsi="Segoe UI" w:cs="Segoe UI"/>
                <w:b/>
                <w:bCs/>
                <w:w w:val="110"/>
                <w:sz w:val="16"/>
                <w:szCs w:val="16"/>
              </w:rPr>
            </w:pPr>
            <w:r w:rsidRPr="003D1BBE">
              <w:rPr>
                <w:rFonts w:ascii="Segoe UI" w:hAnsi="Segoe UI" w:cs="Segoe UI"/>
                <w:b/>
                <w:bCs/>
                <w:w w:val="110"/>
                <w:sz w:val="16"/>
                <w:szCs w:val="16"/>
              </w:rPr>
              <w:t>$000</w:t>
            </w:r>
          </w:p>
        </w:tc>
        <w:tc>
          <w:tcPr>
            <w:tcW w:w="1202" w:type="dxa"/>
            <w:shd w:val="clear" w:color="auto" w:fill="D9D9D9" w:themeFill="background1" w:themeFillShade="D9"/>
          </w:tcPr>
          <w:p w14:paraId="57ACB6CB" w14:textId="77777777" w:rsidR="003D1BBE" w:rsidRPr="003D1BBE" w:rsidRDefault="003D1BBE" w:rsidP="003D1BBE">
            <w:pPr>
              <w:pStyle w:val="TableParagraph"/>
              <w:spacing w:before="60" w:after="60"/>
              <w:ind w:left="-42" w:right="152" w:firstLine="99"/>
              <w:jc w:val="right"/>
              <w:rPr>
                <w:rFonts w:ascii="Segoe UI" w:hAnsi="Segoe UI" w:cs="Segoe UI"/>
                <w:b/>
                <w:bCs/>
                <w:w w:val="110"/>
                <w:sz w:val="16"/>
                <w:szCs w:val="16"/>
              </w:rPr>
            </w:pPr>
            <w:r w:rsidRPr="003D1BBE">
              <w:rPr>
                <w:rFonts w:ascii="Segoe UI" w:hAnsi="Segoe UI" w:cs="Segoe UI"/>
                <w:b/>
                <w:bCs/>
                <w:w w:val="110"/>
                <w:sz w:val="16"/>
                <w:szCs w:val="16"/>
              </w:rPr>
              <w:t>Unaudited</w:t>
            </w:r>
          </w:p>
          <w:p w14:paraId="17ED713A" w14:textId="77777777" w:rsidR="003D1BBE" w:rsidRPr="003D1BBE" w:rsidRDefault="003D1BBE" w:rsidP="003D1BBE">
            <w:pPr>
              <w:pStyle w:val="TableParagraph"/>
              <w:spacing w:before="60" w:after="60"/>
              <w:ind w:left="-42" w:right="152" w:firstLine="99"/>
              <w:jc w:val="right"/>
              <w:rPr>
                <w:rFonts w:ascii="Segoe UI" w:hAnsi="Segoe UI" w:cs="Segoe UI"/>
                <w:b/>
                <w:bCs/>
                <w:w w:val="110"/>
                <w:sz w:val="16"/>
                <w:szCs w:val="16"/>
              </w:rPr>
            </w:pPr>
            <w:r w:rsidRPr="003D1BBE">
              <w:rPr>
                <w:rFonts w:ascii="Segoe UI" w:hAnsi="Segoe UI" w:cs="Segoe UI"/>
                <w:b/>
                <w:bCs/>
                <w:w w:val="110"/>
                <w:sz w:val="16"/>
                <w:szCs w:val="16"/>
              </w:rPr>
              <w:t>budget 2023</w:t>
            </w:r>
          </w:p>
          <w:p w14:paraId="0B1D6BA1" w14:textId="77777777" w:rsidR="003D1BBE" w:rsidRPr="003D1BBE" w:rsidRDefault="003D1BBE" w:rsidP="003D1BBE">
            <w:pPr>
              <w:pStyle w:val="TableParagraph"/>
              <w:spacing w:before="60" w:after="60"/>
              <w:ind w:left="-42" w:right="152" w:firstLine="99"/>
              <w:jc w:val="right"/>
              <w:rPr>
                <w:rFonts w:ascii="Segoe UI" w:hAnsi="Segoe UI" w:cs="Segoe UI"/>
                <w:b/>
                <w:bCs/>
                <w:w w:val="110"/>
                <w:sz w:val="16"/>
                <w:szCs w:val="16"/>
              </w:rPr>
            </w:pPr>
            <w:r w:rsidRPr="003D1BBE">
              <w:rPr>
                <w:rFonts w:ascii="Segoe UI" w:hAnsi="Segoe UI" w:cs="Segoe UI"/>
                <w:b/>
                <w:bCs/>
                <w:w w:val="110"/>
                <w:sz w:val="16"/>
                <w:szCs w:val="16"/>
              </w:rPr>
              <w:t>$000</w:t>
            </w:r>
          </w:p>
        </w:tc>
        <w:tc>
          <w:tcPr>
            <w:tcW w:w="978" w:type="dxa"/>
            <w:shd w:val="clear" w:color="auto" w:fill="D9D9D9" w:themeFill="background1" w:themeFillShade="D9"/>
          </w:tcPr>
          <w:p w14:paraId="02B6C3C1" w14:textId="77777777" w:rsidR="003D1BBE" w:rsidRPr="003D1BBE" w:rsidRDefault="003D1BBE" w:rsidP="003D1BBE">
            <w:pPr>
              <w:pStyle w:val="TableParagraph"/>
              <w:spacing w:before="60" w:after="60"/>
              <w:ind w:left="-42" w:right="152" w:firstLine="99"/>
              <w:jc w:val="right"/>
              <w:rPr>
                <w:rFonts w:ascii="Segoe UI" w:hAnsi="Segoe UI" w:cs="Segoe UI"/>
                <w:b/>
                <w:bCs/>
                <w:w w:val="110"/>
                <w:sz w:val="16"/>
                <w:szCs w:val="16"/>
              </w:rPr>
            </w:pPr>
            <w:r w:rsidRPr="003D1BBE">
              <w:rPr>
                <w:rFonts w:ascii="Segoe UI" w:hAnsi="Segoe UI" w:cs="Segoe UI"/>
                <w:b/>
                <w:bCs/>
                <w:w w:val="110"/>
                <w:sz w:val="16"/>
                <w:szCs w:val="16"/>
              </w:rPr>
              <w:t>Revised budget*</w:t>
            </w:r>
          </w:p>
          <w:p w14:paraId="3880626F" w14:textId="77777777" w:rsidR="003D1BBE" w:rsidRPr="003D1BBE" w:rsidRDefault="003D1BBE" w:rsidP="003D1BBE">
            <w:pPr>
              <w:pStyle w:val="TableParagraph"/>
              <w:spacing w:before="60" w:after="60"/>
              <w:ind w:left="-42" w:right="152" w:firstLine="99"/>
              <w:jc w:val="right"/>
              <w:rPr>
                <w:rFonts w:ascii="Segoe UI" w:hAnsi="Segoe UI" w:cs="Segoe UI"/>
                <w:b/>
                <w:bCs/>
                <w:w w:val="110"/>
                <w:sz w:val="16"/>
                <w:szCs w:val="16"/>
              </w:rPr>
            </w:pPr>
            <w:r w:rsidRPr="003D1BBE">
              <w:rPr>
                <w:rFonts w:ascii="Segoe UI" w:hAnsi="Segoe UI" w:cs="Segoe UI"/>
                <w:b/>
                <w:bCs/>
                <w:w w:val="110"/>
                <w:sz w:val="16"/>
                <w:szCs w:val="16"/>
              </w:rPr>
              <w:t>2023</w:t>
            </w:r>
          </w:p>
          <w:p w14:paraId="304D1352" w14:textId="77777777" w:rsidR="003D1BBE" w:rsidRPr="003D1BBE" w:rsidRDefault="003D1BBE" w:rsidP="003D1BBE">
            <w:pPr>
              <w:pStyle w:val="TableParagraph"/>
              <w:spacing w:before="60" w:after="60"/>
              <w:ind w:left="-42" w:right="152" w:firstLine="99"/>
              <w:jc w:val="right"/>
              <w:rPr>
                <w:rFonts w:ascii="Segoe UI" w:hAnsi="Segoe UI" w:cs="Segoe UI"/>
                <w:b/>
                <w:bCs/>
                <w:w w:val="110"/>
                <w:sz w:val="16"/>
                <w:szCs w:val="16"/>
              </w:rPr>
            </w:pPr>
            <w:r w:rsidRPr="003D1BBE">
              <w:rPr>
                <w:rFonts w:ascii="Segoe UI" w:hAnsi="Segoe UI" w:cs="Segoe UI"/>
                <w:b/>
                <w:bCs/>
                <w:w w:val="110"/>
                <w:sz w:val="16"/>
                <w:szCs w:val="16"/>
              </w:rPr>
              <w:t>$000</w:t>
            </w:r>
          </w:p>
        </w:tc>
        <w:tc>
          <w:tcPr>
            <w:tcW w:w="1290" w:type="dxa"/>
            <w:shd w:val="clear" w:color="auto" w:fill="D9D9D9" w:themeFill="background1" w:themeFillShade="D9"/>
          </w:tcPr>
          <w:p w14:paraId="17EAF6DA" w14:textId="77777777" w:rsidR="003D1BBE" w:rsidRPr="003D1BBE" w:rsidRDefault="003D1BBE" w:rsidP="003D1BBE">
            <w:pPr>
              <w:pStyle w:val="TableParagraph"/>
              <w:spacing w:before="60" w:after="60"/>
              <w:ind w:left="-42" w:right="152" w:firstLine="99"/>
              <w:jc w:val="right"/>
              <w:rPr>
                <w:rFonts w:ascii="Segoe UI" w:hAnsi="Segoe UI" w:cs="Segoe UI"/>
                <w:b/>
                <w:bCs/>
                <w:w w:val="110"/>
                <w:sz w:val="16"/>
                <w:szCs w:val="16"/>
              </w:rPr>
            </w:pPr>
            <w:r w:rsidRPr="003D1BBE">
              <w:rPr>
                <w:rFonts w:ascii="Segoe UI" w:hAnsi="Segoe UI" w:cs="Segoe UI"/>
                <w:b/>
                <w:bCs/>
                <w:w w:val="110"/>
                <w:sz w:val="16"/>
                <w:szCs w:val="16"/>
              </w:rPr>
              <w:t>Location of end-of-year performance information^</w:t>
            </w:r>
          </w:p>
        </w:tc>
      </w:tr>
      <w:tr w:rsidR="003D1BBE" w14:paraId="36323FC8" w14:textId="77777777" w:rsidTr="003D1BBE">
        <w:trPr>
          <w:trHeight w:val="537"/>
        </w:trPr>
        <w:tc>
          <w:tcPr>
            <w:tcW w:w="1077" w:type="dxa"/>
          </w:tcPr>
          <w:p w14:paraId="7EBA8F25" w14:textId="77777777" w:rsidR="003D1BBE" w:rsidRPr="003D1BBE" w:rsidRDefault="003D1BBE" w:rsidP="003D1BBE">
            <w:pPr>
              <w:pStyle w:val="TableParagraph"/>
              <w:spacing w:before="60" w:after="60"/>
              <w:ind w:left="-42" w:right="170" w:firstLine="99"/>
              <w:jc w:val="right"/>
              <w:rPr>
                <w:rFonts w:ascii="Segoe UI" w:hAnsi="Segoe UI" w:cs="Segoe UI"/>
                <w:sz w:val="16"/>
                <w:szCs w:val="16"/>
              </w:rPr>
            </w:pPr>
            <w:r w:rsidRPr="003D1BBE">
              <w:rPr>
                <w:rFonts w:ascii="Segoe UI" w:hAnsi="Segoe UI" w:cs="Segoe UI"/>
                <w:sz w:val="16"/>
                <w:szCs w:val="16"/>
              </w:rPr>
              <w:t>-</w:t>
            </w:r>
          </w:p>
        </w:tc>
        <w:tc>
          <w:tcPr>
            <w:tcW w:w="2744" w:type="dxa"/>
          </w:tcPr>
          <w:p w14:paraId="56128337" w14:textId="77777777" w:rsidR="003D1BBE" w:rsidRPr="003D1BBE" w:rsidRDefault="003D1BBE" w:rsidP="003D1BBE">
            <w:pPr>
              <w:pStyle w:val="TableParagraph"/>
              <w:spacing w:before="60" w:after="60"/>
              <w:ind w:left="66" w:hanging="5"/>
              <w:rPr>
                <w:rFonts w:ascii="Segoe UI" w:hAnsi="Segoe UI" w:cs="Segoe UI"/>
                <w:w w:val="105"/>
                <w:sz w:val="16"/>
                <w:szCs w:val="16"/>
              </w:rPr>
            </w:pPr>
            <w:r w:rsidRPr="003D1BBE">
              <w:rPr>
                <w:rFonts w:ascii="Segoe UI" w:hAnsi="Segoe UI" w:cs="Segoe UI"/>
                <w:w w:val="105"/>
                <w:sz w:val="16"/>
                <w:szCs w:val="16"/>
              </w:rPr>
              <w:t>Strengthening international health systems</w:t>
            </w:r>
          </w:p>
        </w:tc>
        <w:tc>
          <w:tcPr>
            <w:tcW w:w="594" w:type="dxa"/>
          </w:tcPr>
          <w:p w14:paraId="1F40A9BA" w14:textId="77777777" w:rsidR="003D1BBE" w:rsidRDefault="003D1BBE" w:rsidP="000C1513">
            <w:pPr>
              <w:pStyle w:val="TableParagraph"/>
              <w:rPr>
                <w:rFonts w:ascii="Times New Roman"/>
                <w:sz w:val="14"/>
              </w:rPr>
            </w:pPr>
          </w:p>
        </w:tc>
        <w:tc>
          <w:tcPr>
            <w:tcW w:w="1180" w:type="dxa"/>
          </w:tcPr>
          <w:p w14:paraId="0EBC08C2"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527</w:t>
            </w:r>
          </w:p>
        </w:tc>
        <w:tc>
          <w:tcPr>
            <w:tcW w:w="1202" w:type="dxa"/>
          </w:tcPr>
          <w:p w14:paraId="5EA8B931"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978" w:type="dxa"/>
          </w:tcPr>
          <w:p w14:paraId="09D567EB"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7,470</w:t>
            </w:r>
          </w:p>
        </w:tc>
        <w:tc>
          <w:tcPr>
            <w:tcW w:w="1290" w:type="dxa"/>
          </w:tcPr>
          <w:p w14:paraId="5B00510D"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1</w:t>
            </w:r>
          </w:p>
        </w:tc>
      </w:tr>
      <w:tr w:rsidR="003D1BBE" w14:paraId="4401D093" w14:textId="77777777" w:rsidTr="003D1BBE">
        <w:trPr>
          <w:trHeight w:val="538"/>
        </w:trPr>
        <w:tc>
          <w:tcPr>
            <w:tcW w:w="1077" w:type="dxa"/>
          </w:tcPr>
          <w:p w14:paraId="40C5B040" w14:textId="77777777" w:rsidR="003D1BBE" w:rsidRPr="003D1BBE" w:rsidRDefault="003D1BBE" w:rsidP="003D1BBE">
            <w:pPr>
              <w:pStyle w:val="TableParagraph"/>
              <w:spacing w:before="60" w:after="60"/>
              <w:ind w:left="-42" w:right="170" w:firstLine="99"/>
              <w:jc w:val="right"/>
              <w:rPr>
                <w:rFonts w:ascii="Segoe UI" w:hAnsi="Segoe UI" w:cs="Segoe UI"/>
                <w:sz w:val="16"/>
                <w:szCs w:val="16"/>
              </w:rPr>
            </w:pPr>
            <w:r w:rsidRPr="003D1BBE">
              <w:rPr>
                <w:rFonts w:ascii="Segoe UI" w:hAnsi="Segoe UI" w:cs="Segoe UI"/>
                <w:sz w:val="16"/>
                <w:szCs w:val="16"/>
              </w:rPr>
              <w:t>683</w:t>
            </w:r>
          </w:p>
        </w:tc>
        <w:tc>
          <w:tcPr>
            <w:tcW w:w="2744" w:type="dxa"/>
          </w:tcPr>
          <w:p w14:paraId="7B0763DC" w14:textId="77777777" w:rsidR="003D1BBE" w:rsidRPr="003D1BBE" w:rsidRDefault="003D1BBE" w:rsidP="003D1BBE">
            <w:pPr>
              <w:pStyle w:val="TableParagraph"/>
              <w:spacing w:before="60" w:after="60"/>
              <w:ind w:left="66" w:hanging="5"/>
              <w:rPr>
                <w:rFonts w:ascii="Segoe UI" w:hAnsi="Segoe UI" w:cs="Segoe UI"/>
                <w:w w:val="105"/>
                <w:sz w:val="16"/>
                <w:szCs w:val="16"/>
              </w:rPr>
            </w:pPr>
            <w:r w:rsidRPr="003D1BBE">
              <w:rPr>
                <w:rFonts w:ascii="Segoe UI" w:hAnsi="Segoe UI" w:cs="Segoe UI"/>
                <w:w w:val="105"/>
                <w:sz w:val="16"/>
                <w:szCs w:val="16"/>
              </w:rPr>
              <w:t>Auckland health projects integrated investment plan</w:t>
            </w:r>
            <w:r w:rsidRPr="003D1BBE">
              <w:rPr>
                <w:rFonts w:ascii="Segoe UI" w:hAnsi="Segoe UI" w:cs="Segoe UI"/>
                <w:w w:val="105"/>
                <w:sz w:val="16"/>
                <w:szCs w:val="16"/>
                <w:vertAlign w:val="superscript"/>
              </w:rPr>
              <w:t>#</w:t>
            </w:r>
          </w:p>
        </w:tc>
        <w:tc>
          <w:tcPr>
            <w:tcW w:w="594" w:type="dxa"/>
          </w:tcPr>
          <w:p w14:paraId="658EDC3E" w14:textId="77777777" w:rsidR="003D1BBE" w:rsidRDefault="003D1BBE" w:rsidP="000C1513">
            <w:pPr>
              <w:pStyle w:val="TableParagraph"/>
              <w:rPr>
                <w:rFonts w:ascii="Times New Roman"/>
                <w:sz w:val="14"/>
              </w:rPr>
            </w:pPr>
          </w:p>
        </w:tc>
        <w:tc>
          <w:tcPr>
            <w:tcW w:w="1180" w:type="dxa"/>
          </w:tcPr>
          <w:p w14:paraId="34A410F7"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02" w:type="dxa"/>
          </w:tcPr>
          <w:p w14:paraId="152B906D"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978" w:type="dxa"/>
          </w:tcPr>
          <w:p w14:paraId="43505E05"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90" w:type="dxa"/>
          </w:tcPr>
          <w:p w14:paraId="7D33B709"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n/a</w:t>
            </w:r>
          </w:p>
        </w:tc>
      </w:tr>
      <w:tr w:rsidR="003D1BBE" w14:paraId="1BB97BF6" w14:textId="77777777" w:rsidTr="003D1BBE">
        <w:trPr>
          <w:trHeight w:val="538"/>
        </w:trPr>
        <w:tc>
          <w:tcPr>
            <w:tcW w:w="1077" w:type="dxa"/>
          </w:tcPr>
          <w:p w14:paraId="14AB7E6F" w14:textId="77777777" w:rsidR="003D1BBE" w:rsidRPr="003D1BBE" w:rsidRDefault="003D1BBE" w:rsidP="003D1BBE">
            <w:pPr>
              <w:pStyle w:val="TableParagraph"/>
              <w:spacing w:before="60" w:after="60"/>
              <w:ind w:left="-42" w:right="170" w:firstLine="99"/>
              <w:jc w:val="right"/>
              <w:rPr>
                <w:rFonts w:ascii="Segoe UI" w:hAnsi="Segoe UI" w:cs="Segoe UI"/>
                <w:sz w:val="16"/>
                <w:szCs w:val="16"/>
              </w:rPr>
            </w:pPr>
            <w:r w:rsidRPr="003D1BBE">
              <w:rPr>
                <w:rFonts w:ascii="Segoe UI" w:hAnsi="Segoe UI" w:cs="Segoe UI"/>
                <w:sz w:val="16"/>
                <w:szCs w:val="16"/>
              </w:rPr>
              <w:t>5,346</w:t>
            </w:r>
          </w:p>
        </w:tc>
        <w:tc>
          <w:tcPr>
            <w:tcW w:w="2744" w:type="dxa"/>
          </w:tcPr>
          <w:p w14:paraId="121E1270" w14:textId="77777777" w:rsidR="003D1BBE" w:rsidRPr="003D1BBE" w:rsidRDefault="003D1BBE" w:rsidP="003D1BBE">
            <w:pPr>
              <w:pStyle w:val="TableParagraph"/>
              <w:spacing w:before="60" w:after="60"/>
              <w:ind w:left="66" w:hanging="5"/>
              <w:rPr>
                <w:rFonts w:ascii="Segoe UI" w:hAnsi="Segoe UI" w:cs="Segoe UI"/>
                <w:w w:val="105"/>
                <w:sz w:val="16"/>
                <w:szCs w:val="16"/>
              </w:rPr>
            </w:pPr>
            <w:r w:rsidRPr="003D1BBE">
              <w:rPr>
                <w:rFonts w:ascii="Segoe UI" w:hAnsi="Segoe UI" w:cs="Segoe UI"/>
                <w:w w:val="105"/>
                <w:sz w:val="16"/>
                <w:szCs w:val="16"/>
              </w:rPr>
              <w:t>Health sector projects operating expenses</w:t>
            </w:r>
            <w:r w:rsidRPr="003D1BBE">
              <w:rPr>
                <w:rFonts w:ascii="Segoe UI" w:hAnsi="Segoe UI" w:cs="Segoe UI"/>
                <w:w w:val="105"/>
                <w:sz w:val="16"/>
                <w:szCs w:val="16"/>
                <w:vertAlign w:val="superscript"/>
              </w:rPr>
              <w:t>#</w:t>
            </w:r>
          </w:p>
        </w:tc>
        <w:tc>
          <w:tcPr>
            <w:tcW w:w="594" w:type="dxa"/>
          </w:tcPr>
          <w:p w14:paraId="26B60950" w14:textId="77777777" w:rsidR="003D1BBE" w:rsidRDefault="003D1BBE" w:rsidP="000C1513">
            <w:pPr>
              <w:pStyle w:val="TableParagraph"/>
              <w:rPr>
                <w:rFonts w:ascii="Times New Roman"/>
                <w:sz w:val="14"/>
              </w:rPr>
            </w:pPr>
          </w:p>
        </w:tc>
        <w:tc>
          <w:tcPr>
            <w:tcW w:w="1180" w:type="dxa"/>
          </w:tcPr>
          <w:p w14:paraId="30900580"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02" w:type="dxa"/>
          </w:tcPr>
          <w:p w14:paraId="202FC543"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978" w:type="dxa"/>
          </w:tcPr>
          <w:p w14:paraId="63AF52EF"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90" w:type="dxa"/>
          </w:tcPr>
          <w:p w14:paraId="580D927C"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n/a</w:t>
            </w:r>
          </w:p>
        </w:tc>
      </w:tr>
      <w:tr w:rsidR="003D1BBE" w14:paraId="467B20F9" w14:textId="77777777" w:rsidTr="003D1BBE">
        <w:trPr>
          <w:trHeight w:val="338"/>
        </w:trPr>
        <w:tc>
          <w:tcPr>
            <w:tcW w:w="1077" w:type="dxa"/>
          </w:tcPr>
          <w:p w14:paraId="35D548D6" w14:textId="77777777" w:rsidR="003D1BBE" w:rsidRPr="003D1BBE" w:rsidRDefault="003D1BBE" w:rsidP="003D1BBE">
            <w:pPr>
              <w:pStyle w:val="TableParagraph"/>
              <w:spacing w:before="60" w:after="60"/>
              <w:ind w:left="-42" w:right="170" w:firstLine="99"/>
              <w:jc w:val="right"/>
              <w:rPr>
                <w:rFonts w:ascii="Segoe UI" w:hAnsi="Segoe UI" w:cs="Segoe UI"/>
                <w:sz w:val="16"/>
                <w:szCs w:val="16"/>
              </w:rPr>
            </w:pPr>
            <w:r w:rsidRPr="003D1BBE">
              <w:rPr>
                <w:rFonts w:ascii="Segoe UI" w:hAnsi="Segoe UI" w:cs="Segoe UI"/>
                <w:sz w:val="16"/>
                <w:szCs w:val="16"/>
              </w:rPr>
              <w:t>14,633</w:t>
            </w:r>
          </w:p>
        </w:tc>
        <w:tc>
          <w:tcPr>
            <w:tcW w:w="2744" w:type="dxa"/>
          </w:tcPr>
          <w:p w14:paraId="5258039F" w14:textId="77777777" w:rsidR="003D1BBE" w:rsidRPr="003D1BBE" w:rsidRDefault="003D1BBE" w:rsidP="003D1BBE">
            <w:pPr>
              <w:pStyle w:val="TableParagraph"/>
              <w:spacing w:before="60" w:after="60"/>
              <w:ind w:left="66" w:hanging="5"/>
              <w:rPr>
                <w:rFonts w:ascii="Segoe UI" w:hAnsi="Segoe UI" w:cs="Segoe UI"/>
                <w:w w:val="105"/>
                <w:sz w:val="16"/>
                <w:szCs w:val="16"/>
              </w:rPr>
            </w:pPr>
            <w:r w:rsidRPr="003D1BBE">
              <w:rPr>
                <w:rFonts w:ascii="Segoe UI" w:hAnsi="Segoe UI" w:cs="Segoe UI"/>
                <w:w w:val="105"/>
                <w:sz w:val="16"/>
                <w:szCs w:val="16"/>
              </w:rPr>
              <w:t>Health services funding</w:t>
            </w:r>
            <w:r w:rsidRPr="003D1BBE">
              <w:rPr>
                <w:rFonts w:ascii="Segoe UI" w:hAnsi="Segoe UI" w:cs="Segoe UI"/>
                <w:w w:val="105"/>
                <w:sz w:val="16"/>
                <w:szCs w:val="16"/>
                <w:vertAlign w:val="superscript"/>
              </w:rPr>
              <w:t>#</w:t>
            </w:r>
          </w:p>
        </w:tc>
        <w:tc>
          <w:tcPr>
            <w:tcW w:w="594" w:type="dxa"/>
          </w:tcPr>
          <w:p w14:paraId="158FC85A" w14:textId="77777777" w:rsidR="003D1BBE" w:rsidRDefault="003D1BBE" w:rsidP="000C1513">
            <w:pPr>
              <w:pStyle w:val="TableParagraph"/>
              <w:rPr>
                <w:rFonts w:ascii="Times New Roman"/>
                <w:sz w:val="14"/>
              </w:rPr>
            </w:pPr>
          </w:p>
        </w:tc>
        <w:tc>
          <w:tcPr>
            <w:tcW w:w="1180" w:type="dxa"/>
          </w:tcPr>
          <w:p w14:paraId="4805D327"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02" w:type="dxa"/>
          </w:tcPr>
          <w:p w14:paraId="22824A53"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978" w:type="dxa"/>
          </w:tcPr>
          <w:p w14:paraId="7B6A0CBE"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90" w:type="dxa"/>
          </w:tcPr>
          <w:p w14:paraId="2E77D6E0"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n/a</w:t>
            </w:r>
          </w:p>
        </w:tc>
      </w:tr>
      <w:tr w:rsidR="003D1BBE" w14:paraId="79E09D3B" w14:textId="77777777" w:rsidTr="003D1BBE">
        <w:trPr>
          <w:trHeight w:val="538"/>
        </w:trPr>
        <w:tc>
          <w:tcPr>
            <w:tcW w:w="1077" w:type="dxa"/>
          </w:tcPr>
          <w:p w14:paraId="7CACC2E0" w14:textId="77777777" w:rsidR="003D1BBE" w:rsidRPr="003D1BBE" w:rsidRDefault="003D1BBE" w:rsidP="003D1BBE">
            <w:pPr>
              <w:pStyle w:val="TableParagraph"/>
              <w:spacing w:before="60" w:after="60"/>
              <w:ind w:left="-42" w:right="170" w:firstLine="99"/>
              <w:jc w:val="right"/>
              <w:rPr>
                <w:rFonts w:ascii="Segoe UI" w:hAnsi="Segoe UI" w:cs="Segoe UI"/>
                <w:sz w:val="16"/>
                <w:szCs w:val="16"/>
              </w:rPr>
            </w:pPr>
            <w:r w:rsidRPr="003D1BBE">
              <w:rPr>
                <w:rFonts w:ascii="Segoe UI" w:hAnsi="Segoe UI" w:cs="Segoe UI"/>
                <w:sz w:val="16"/>
                <w:szCs w:val="16"/>
              </w:rPr>
              <w:t>208,470</w:t>
            </w:r>
          </w:p>
        </w:tc>
        <w:tc>
          <w:tcPr>
            <w:tcW w:w="2744" w:type="dxa"/>
          </w:tcPr>
          <w:p w14:paraId="0ABD0417" w14:textId="77777777" w:rsidR="003D1BBE" w:rsidRPr="003D1BBE" w:rsidRDefault="003D1BBE" w:rsidP="003D1BBE">
            <w:pPr>
              <w:pStyle w:val="TableParagraph"/>
              <w:spacing w:before="60" w:after="60"/>
              <w:ind w:left="66" w:hanging="5"/>
              <w:rPr>
                <w:rFonts w:ascii="Segoe UI" w:hAnsi="Segoe UI" w:cs="Segoe UI"/>
                <w:w w:val="105"/>
                <w:sz w:val="16"/>
                <w:szCs w:val="16"/>
              </w:rPr>
            </w:pPr>
            <w:r w:rsidRPr="003D1BBE">
              <w:rPr>
                <w:rFonts w:ascii="Segoe UI" w:hAnsi="Segoe UI" w:cs="Segoe UI"/>
                <w:w w:val="105"/>
                <w:sz w:val="16"/>
                <w:szCs w:val="16"/>
              </w:rPr>
              <w:t>Health workforce training and development</w:t>
            </w:r>
            <w:r w:rsidRPr="003D1BBE">
              <w:rPr>
                <w:rFonts w:ascii="Segoe UI" w:hAnsi="Segoe UI" w:cs="Segoe UI"/>
                <w:w w:val="105"/>
                <w:sz w:val="16"/>
                <w:szCs w:val="16"/>
                <w:vertAlign w:val="superscript"/>
              </w:rPr>
              <w:t>#</w:t>
            </w:r>
          </w:p>
        </w:tc>
        <w:tc>
          <w:tcPr>
            <w:tcW w:w="594" w:type="dxa"/>
          </w:tcPr>
          <w:p w14:paraId="10528B73" w14:textId="77777777" w:rsidR="003D1BBE" w:rsidRDefault="003D1BBE" w:rsidP="000C1513">
            <w:pPr>
              <w:pStyle w:val="TableParagraph"/>
              <w:rPr>
                <w:rFonts w:ascii="Times New Roman"/>
                <w:sz w:val="14"/>
              </w:rPr>
            </w:pPr>
          </w:p>
        </w:tc>
        <w:tc>
          <w:tcPr>
            <w:tcW w:w="1180" w:type="dxa"/>
          </w:tcPr>
          <w:p w14:paraId="49BC6AE2"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02" w:type="dxa"/>
          </w:tcPr>
          <w:p w14:paraId="5C5D2B1A"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978" w:type="dxa"/>
          </w:tcPr>
          <w:p w14:paraId="7D4B7DD3"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90" w:type="dxa"/>
          </w:tcPr>
          <w:p w14:paraId="542711BF"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n/a</w:t>
            </w:r>
          </w:p>
        </w:tc>
      </w:tr>
      <w:tr w:rsidR="003D1BBE" w14:paraId="7B5EE756" w14:textId="77777777" w:rsidTr="003D1BBE">
        <w:trPr>
          <w:trHeight w:val="338"/>
        </w:trPr>
        <w:tc>
          <w:tcPr>
            <w:tcW w:w="1077" w:type="dxa"/>
          </w:tcPr>
          <w:p w14:paraId="38FCE043" w14:textId="77777777" w:rsidR="003D1BBE" w:rsidRPr="003D1BBE" w:rsidRDefault="003D1BBE" w:rsidP="003D1BBE">
            <w:pPr>
              <w:pStyle w:val="TableParagraph"/>
              <w:spacing w:before="60" w:after="60"/>
              <w:ind w:left="-42" w:right="170" w:firstLine="99"/>
              <w:jc w:val="right"/>
              <w:rPr>
                <w:rFonts w:ascii="Segoe UI" w:hAnsi="Segoe UI" w:cs="Segoe UI"/>
                <w:sz w:val="16"/>
                <w:szCs w:val="16"/>
              </w:rPr>
            </w:pPr>
            <w:r w:rsidRPr="003D1BBE">
              <w:rPr>
                <w:rFonts w:ascii="Segoe UI" w:hAnsi="Segoe UI" w:cs="Segoe UI"/>
                <w:sz w:val="16"/>
                <w:szCs w:val="16"/>
              </w:rPr>
              <w:t>120,809</w:t>
            </w:r>
          </w:p>
        </w:tc>
        <w:tc>
          <w:tcPr>
            <w:tcW w:w="2744" w:type="dxa"/>
          </w:tcPr>
          <w:p w14:paraId="58343FAF" w14:textId="77777777" w:rsidR="003D1BBE" w:rsidRPr="003D1BBE" w:rsidRDefault="003D1BBE" w:rsidP="003D1BBE">
            <w:pPr>
              <w:pStyle w:val="TableParagraph"/>
              <w:spacing w:before="60" w:after="60"/>
              <w:ind w:left="66" w:hanging="5"/>
              <w:rPr>
                <w:rFonts w:ascii="Segoe UI" w:hAnsi="Segoe UI" w:cs="Segoe UI"/>
                <w:w w:val="105"/>
                <w:sz w:val="16"/>
                <w:szCs w:val="16"/>
              </w:rPr>
            </w:pPr>
            <w:r w:rsidRPr="003D1BBE">
              <w:rPr>
                <w:rFonts w:ascii="Segoe UI" w:hAnsi="Segoe UI" w:cs="Segoe UI"/>
                <w:w w:val="105"/>
                <w:sz w:val="16"/>
                <w:szCs w:val="16"/>
              </w:rPr>
              <w:t>National child health services</w:t>
            </w:r>
            <w:r w:rsidRPr="003D1BBE">
              <w:rPr>
                <w:rFonts w:ascii="Segoe UI" w:hAnsi="Segoe UI" w:cs="Segoe UI"/>
                <w:w w:val="105"/>
                <w:sz w:val="16"/>
                <w:szCs w:val="16"/>
                <w:vertAlign w:val="superscript"/>
              </w:rPr>
              <w:t>#</w:t>
            </w:r>
          </w:p>
        </w:tc>
        <w:tc>
          <w:tcPr>
            <w:tcW w:w="594" w:type="dxa"/>
          </w:tcPr>
          <w:p w14:paraId="677BF224" w14:textId="77777777" w:rsidR="003D1BBE" w:rsidRDefault="003D1BBE" w:rsidP="000C1513">
            <w:pPr>
              <w:pStyle w:val="TableParagraph"/>
              <w:rPr>
                <w:rFonts w:ascii="Times New Roman"/>
                <w:sz w:val="14"/>
              </w:rPr>
            </w:pPr>
          </w:p>
        </w:tc>
        <w:tc>
          <w:tcPr>
            <w:tcW w:w="1180" w:type="dxa"/>
          </w:tcPr>
          <w:p w14:paraId="1905398E"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02" w:type="dxa"/>
          </w:tcPr>
          <w:p w14:paraId="787DB454"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978" w:type="dxa"/>
          </w:tcPr>
          <w:p w14:paraId="097C001E"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90" w:type="dxa"/>
          </w:tcPr>
          <w:p w14:paraId="751D2D47"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n/a</w:t>
            </w:r>
          </w:p>
        </w:tc>
      </w:tr>
      <w:tr w:rsidR="003D1BBE" w14:paraId="031CFD96" w14:textId="77777777" w:rsidTr="003D1BBE">
        <w:trPr>
          <w:trHeight w:val="335"/>
        </w:trPr>
        <w:tc>
          <w:tcPr>
            <w:tcW w:w="1077" w:type="dxa"/>
          </w:tcPr>
          <w:p w14:paraId="02DDD9D6" w14:textId="77777777" w:rsidR="003D1BBE" w:rsidRPr="003D1BBE" w:rsidRDefault="003D1BBE" w:rsidP="003D1BBE">
            <w:pPr>
              <w:pStyle w:val="TableParagraph"/>
              <w:spacing w:before="60" w:after="60"/>
              <w:ind w:left="-42" w:right="170" w:firstLine="99"/>
              <w:jc w:val="right"/>
              <w:rPr>
                <w:rFonts w:ascii="Segoe UI" w:hAnsi="Segoe UI" w:cs="Segoe UI"/>
                <w:sz w:val="16"/>
                <w:szCs w:val="16"/>
              </w:rPr>
            </w:pPr>
            <w:r w:rsidRPr="003D1BBE">
              <w:rPr>
                <w:rFonts w:ascii="Segoe UI" w:hAnsi="Segoe UI" w:cs="Segoe UI"/>
                <w:sz w:val="16"/>
                <w:szCs w:val="16"/>
              </w:rPr>
              <w:t>1,870,172</w:t>
            </w:r>
          </w:p>
        </w:tc>
        <w:tc>
          <w:tcPr>
            <w:tcW w:w="2744" w:type="dxa"/>
          </w:tcPr>
          <w:p w14:paraId="13FAA982" w14:textId="77777777" w:rsidR="003D1BBE" w:rsidRPr="003D1BBE" w:rsidRDefault="003D1BBE" w:rsidP="003D1BBE">
            <w:pPr>
              <w:pStyle w:val="TableParagraph"/>
              <w:spacing w:before="60" w:after="60"/>
              <w:ind w:left="66" w:hanging="5"/>
              <w:rPr>
                <w:rFonts w:ascii="Segoe UI" w:hAnsi="Segoe UI" w:cs="Segoe UI"/>
                <w:w w:val="105"/>
                <w:sz w:val="16"/>
                <w:szCs w:val="16"/>
              </w:rPr>
            </w:pPr>
            <w:r w:rsidRPr="003D1BBE">
              <w:rPr>
                <w:rFonts w:ascii="Segoe UI" w:hAnsi="Segoe UI" w:cs="Segoe UI"/>
                <w:w w:val="105"/>
                <w:sz w:val="16"/>
                <w:szCs w:val="16"/>
              </w:rPr>
              <w:t>National disability support services</w:t>
            </w:r>
            <w:r w:rsidRPr="003D1BBE">
              <w:rPr>
                <w:rFonts w:ascii="Segoe UI" w:hAnsi="Segoe UI" w:cs="Segoe UI"/>
                <w:w w:val="105"/>
                <w:sz w:val="16"/>
                <w:szCs w:val="16"/>
                <w:vertAlign w:val="superscript"/>
              </w:rPr>
              <w:t>#</w:t>
            </w:r>
          </w:p>
        </w:tc>
        <w:tc>
          <w:tcPr>
            <w:tcW w:w="594" w:type="dxa"/>
          </w:tcPr>
          <w:p w14:paraId="12458DA3" w14:textId="77777777" w:rsidR="003D1BBE" w:rsidRDefault="003D1BBE" w:rsidP="000C1513">
            <w:pPr>
              <w:pStyle w:val="TableParagraph"/>
              <w:rPr>
                <w:rFonts w:ascii="Times New Roman"/>
                <w:sz w:val="14"/>
              </w:rPr>
            </w:pPr>
          </w:p>
        </w:tc>
        <w:tc>
          <w:tcPr>
            <w:tcW w:w="1180" w:type="dxa"/>
          </w:tcPr>
          <w:p w14:paraId="1157738B"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02" w:type="dxa"/>
          </w:tcPr>
          <w:p w14:paraId="62F8605A"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978" w:type="dxa"/>
          </w:tcPr>
          <w:p w14:paraId="6D955A1F"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90" w:type="dxa"/>
          </w:tcPr>
          <w:p w14:paraId="15AF5A04"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n/a</w:t>
            </w:r>
          </w:p>
        </w:tc>
      </w:tr>
      <w:tr w:rsidR="003D1BBE" w14:paraId="1DAEE2F9" w14:textId="77777777" w:rsidTr="003D1BBE">
        <w:trPr>
          <w:trHeight w:val="338"/>
        </w:trPr>
        <w:tc>
          <w:tcPr>
            <w:tcW w:w="1077" w:type="dxa"/>
          </w:tcPr>
          <w:p w14:paraId="0A390477" w14:textId="77777777" w:rsidR="003D1BBE" w:rsidRPr="003D1BBE" w:rsidRDefault="003D1BBE" w:rsidP="003D1BBE">
            <w:pPr>
              <w:pStyle w:val="TableParagraph"/>
              <w:spacing w:before="60" w:after="60"/>
              <w:ind w:left="-42" w:right="170" w:firstLine="99"/>
              <w:jc w:val="right"/>
              <w:rPr>
                <w:rFonts w:ascii="Segoe UI" w:hAnsi="Segoe UI" w:cs="Segoe UI"/>
                <w:sz w:val="16"/>
                <w:szCs w:val="16"/>
              </w:rPr>
            </w:pPr>
            <w:r w:rsidRPr="003D1BBE">
              <w:rPr>
                <w:rFonts w:ascii="Segoe UI" w:hAnsi="Segoe UI" w:cs="Segoe UI"/>
                <w:sz w:val="16"/>
                <w:szCs w:val="16"/>
              </w:rPr>
              <w:t>185,219</w:t>
            </w:r>
          </w:p>
        </w:tc>
        <w:tc>
          <w:tcPr>
            <w:tcW w:w="2744" w:type="dxa"/>
          </w:tcPr>
          <w:p w14:paraId="486CF9B6" w14:textId="77777777" w:rsidR="003D1BBE" w:rsidRPr="003D1BBE" w:rsidRDefault="003D1BBE" w:rsidP="003D1BBE">
            <w:pPr>
              <w:pStyle w:val="TableParagraph"/>
              <w:spacing w:before="60" w:after="60"/>
              <w:ind w:left="66" w:hanging="5"/>
              <w:rPr>
                <w:rFonts w:ascii="Segoe UI" w:hAnsi="Segoe UI" w:cs="Segoe UI"/>
                <w:w w:val="105"/>
                <w:sz w:val="16"/>
                <w:szCs w:val="16"/>
              </w:rPr>
            </w:pPr>
            <w:r w:rsidRPr="003D1BBE">
              <w:rPr>
                <w:rFonts w:ascii="Segoe UI" w:hAnsi="Segoe UI" w:cs="Segoe UI"/>
                <w:w w:val="105"/>
                <w:sz w:val="16"/>
                <w:szCs w:val="16"/>
              </w:rPr>
              <w:t>National emergency services</w:t>
            </w:r>
          </w:p>
        </w:tc>
        <w:tc>
          <w:tcPr>
            <w:tcW w:w="594" w:type="dxa"/>
          </w:tcPr>
          <w:p w14:paraId="17B49998" w14:textId="77777777" w:rsidR="003D1BBE" w:rsidRDefault="003D1BBE" w:rsidP="000C1513">
            <w:pPr>
              <w:pStyle w:val="TableParagraph"/>
              <w:rPr>
                <w:rFonts w:ascii="Times New Roman"/>
                <w:sz w:val="14"/>
              </w:rPr>
            </w:pPr>
          </w:p>
        </w:tc>
        <w:tc>
          <w:tcPr>
            <w:tcW w:w="1180" w:type="dxa"/>
          </w:tcPr>
          <w:p w14:paraId="067528A6"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02" w:type="dxa"/>
          </w:tcPr>
          <w:p w14:paraId="57A52645"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978" w:type="dxa"/>
          </w:tcPr>
          <w:p w14:paraId="75BA0738"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90" w:type="dxa"/>
          </w:tcPr>
          <w:p w14:paraId="7CB3ED98"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n/a</w:t>
            </w:r>
          </w:p>
        </w:tc>
      </w:tr>
      <w:tr w:rsidR="003D1BBE" w14:paraId="52F82E2E" w14:textId="77777777" w:rsidTr="003D1BBE">
        <w:trPr>
          <w:trHeight w:val="338"/>
        </w:trPr>
        <w:tc>
          <w:tcPr>
            <w:tcW w:w="1077" w:type="dxa"/>
          </w:tcPr>
          <w:p w14:paraId="59461C95" w14:textId="77777777" w:rsidR="003D1BBE" w:rsidRPr="003D1BBE" w:rsidRDefault="003D1BBE" w:rsidP="003D1BBE">
            <w:pPr>
              <w:pStyle w:val="TableParagraph"/>
              <w:spacing w:before="60" w:after="60"/>
              <w:ind w:left="-42" w:right="170" w:firstLine="99"/>
              <w:jc w:val="right"/>
              <w:rPr>
                <w:rFonts w:ascii="Segoe UI" w:hAnsi="Segoe UI" w:cs="Segoe UI"/>
                <w:sz w:val="16"/>
                <w:szCs w:val="16"/>
              </w:rPr>
            </w:pPr>
            <w:r w:rsidRPr="003D1BBE">
              <w:rPr>
                <w:rFonts w:ascii="Segoe UI" w:hAnsi="Segoe UI" w:cs="Segoe UI"/>
                <w:sz w:val="16"/>
                <w:szCs w:val="16"/>
              </w:rPr>
              <w:t>12,294</w:t>
            </w:r>
          </w:p>
        </w:tc>
        <w:tc>
          <w:tcPr>
            <w:tcW w:w="2744" w:type="dxa"/>
          </w:tcPr>
          <w:p w14:paraId="71C36DD2" w14:textId="77777777" w:rsidR="003D1BBE" w:rsidRPr="003D1BBE" w:rsidRDefault="003D1BBE" w:rsidP="003D1BBE">
            <w:pPr>
              <w:pStyle w:val="TableParagraph"/>
              <w:spacing w:before="60" w:after="60"/>
              <w:ind w:left="66" w:hanging="5"/>
              <w:rPr>
                <w:rFonts w:ascii="Segoe UI" w:hAnsi="Segoe UI" w:cs="Segoe UI"/>
                <w:w w:val="105"/>
                <w:sz w:val="16"/>
                <w:szCs w:val="16"/>
              </w:rPr>
            </w:pPr>
            <w:r w:rsidRPr="003D1BBE">
              <w:rPr>
                <w:rFonts w:ascii="Segoe UI" w:hAnsi="Segoe UI" w:cs="Segoe UI"/>
                <w:w w:val="105"/>
                <w:sz w:val="16"/>
                <w:szCs w:val="16"/>
              </w:rPr>
              <w:t>National Māori health services</w:t>
            </w:r>
            <w:r w:rsidRPr="003D1BBE">
              <w:rPr>
                <w:rFonts w:ascii="Segoe UI" w:hAnsi="Segoe UI" w:cs="Segoe UI"/>
                <w:w w:val="105"/>
                <w:sz w:val="16"/>
                <w:szCs w:val="16"/>
                <w:vertAlign w:val="superscript"/>
              </w:rPr>
              <w:t>#</w:t>
            </w:r>
          </w:p>
        </w:tc>
        <w:tc>
          <w:tcPr>
            <w:tcW w:w="594" w:type="dxa"/>
          </w:tcPr>
          <w:p w14:paraId="71590E7E" w14:textId="77777777" w:rsidR="003D1BBE" w:rsidRDefault="003D1BBE" w:rsidP="000C1513">
            <w:pPr>
              <w:pStyle w:val="TableParagraph"/>
              <w:rPr>
                <w:rFonts w:ascii="Times New Roman"/>
                <w:sz w:val="14"/>
              </w:rPr>
            </w:pPr>
          </w:p>
        </w:tc>
        <w:tc>
          <w:tcPr>
            <w:tcW w:w="1180" w:type="dxa"/>
          </w:tcPr>
          <w:p w14:paraId="008DE5B3"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02" w:type="dxa"/>
          </w:tcPr>
          <w:p w14:paraId="5EB1A31F"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978" w:type="dxa"/>
          </w:tcPr>
          <w:p w14:paraId="5FCBC4B6"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90" w:type="dxa"/>
          </w:tcPr>
          <w:p w14:paraId="2746675D"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n/a</w:t>
            </w:r>
          </w:p>
        </w:tc>
      </w:tr>
      <w:tr w:rsidR="003D1BBE" w14:paraId="04F5AA97" w14:textId="77777777" w:rsidTr="003D1BBE">
        <w:trPr>
          <w:trHeight w:val="338"/>
        </w:trPr>
        <w:tc>
          <w:tcPr>
            <w:tcW w:w="1077" w:type="dxa"/>
          </w:tcPr>
          <w:p w14:paraId="16107AEC" w14:textId="77777777" w:rsidR="003D1BBE" w:rsidRPr="003D1BBE" w:rsidRDefault="003D1BBE" w:rsidP="003D1BBE">
            <w:pPr>
              <w:pStyle w:val="TableParagraph"/>
              <w:spacing w:before="60" w:after="60"/>
              <w:ind w:left="-42" w:right="170" w:firstLine="99"/>
              <w:jc w:val="right"/>
              <w:rPr>
                <w:rFonts w:ascii="Segoe UI" w:hAnsi="Segoe UI" w:cs="Segoe UI"/>
                <w:sz w:val="16"/>
                <w:szCs w:val="16"/>
              </w:rPr>
            </w:pPr>
            <w:r w:rsidRPr="003D1BBE">
              <w:rPr>
                <w:rFonts w:ascii="Segoe UI" w:hAnsi="Segoe UI" w:cs="Segoe UI"/>
                <w:sz w:val="16"/>
                <w:szCs w:val="16"/>
              </w:rPr>
              <w:t>235,972</w:t>
            </w:r>
          </w:p>
        </w:tc>
        <w:tc>
          <w:tcPr>
            <w:tcW w:w="2744" w:type="dxa"/>
          </w:tcPr>
          <w:p w14:paraId="11486BE8" w14:textId="77777777" w:rsidR="003D1BBE" w:rsidRPr="003D1BBE" w:rsidRDefault="003D1BBE" w:rsidP="003D1BBE">
            <w:pPr>
              <w:pStyle w:val="TableParagraph"/>
              <w:spacing w:before="60" w:after="60"/>
              <w:ind w:left="66" w:hanging="5"/>
              <w:rPr>
                <w:rFonts w:ascii="Segoe UI" w:hAnsi="Segoe UI" w:cs="Segoe UI"/>
                <w:w w:val="105"/>
                <w:sz w:val="16"/>
                <w:szCs w:val="16"/>
              </w:rPr>
            </w:pPr>
            <w:r w:rsidRPr="003D1BBE">
              <w:rPr>
                <w:rFonts w:ascii="Segoe UI" w:hAnsi="Segoe UI" w:cs="Segoe UI"/>
                <w:w w:val="105"/>
                <w:sz w:val="16"/>
                <w:szCs w:val="16"/>
              </w:rPr>
              <w:t>National maternity services</w:t>
            </w:r>
            <w:r w:rsidRPr="003D1BBE">
              <w:rPr>
                <w:rFonts w:ascii="Segoe UI" w:hAnsi="Segoe UI" w:cs="Segoe UI"/>
                <w:w w:val="105"/>
                <w:sz w:val="16"/>
                <w:szCs w:val="16"/>
                <w:vertAlign w:val="superscript"/>
              </w:rPr>
              <w:t>#</w:t>
            </w:r>
          </w:p>
        </w:tc>
        <w:tc>
          <w:tcPr>
            <w:tcW w:w="594" w:type="dxa"/>
          </w:tcPr>
          <w:p w14:paraId="2260514A" w14:textId="77777777" w:rsidR="003D1BBE" w:rsidRDefault="003D1BBE" w:rsidP="000C1513">
            <w:pPr>
              <w:pStyle w:val="TableParagraph"/>
              <w:rPr>
                <w:rFonts w:ascii="Times New Roman"/>
                <w:sz w:val="14"/>
              </w:rPr>
            </w:pPr>
          </w:p>
        </w:tc>
        <w:tc>
          <w:tcPr>
            <w:tcW w:w="1180" w:type="dxa"/>
          </w:tcPr>
          <w:p w14:paraId="641B4B96"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02" w:type="dxa"/>
          </w:tcPr>
          <w:p w14:paraId="062FB32E"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978" w:type="dxa"/>
          </w:tcPr>
          <w:p w14:paraId="6EF99E96"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90" w:type="dxa"/>
          </w:tcPr>
          <w:p w14:paraId="7945C724"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n/a</w:t>
            </w:r>
          </w:p>
        </w:tc>
      </w:tr>
      <w:tr w:rsidR="003D1BBE" w14:paraId="58154008" w14:textId="77777777" w:rsidTr="003D1BBE">
        <w:trPr>
          <w:trHeight w:val="338"/>
        </w:trPr>
        <w:tc>
          <w:tcPr>
            <w:tcW w:w="1077" w:type="dxa"/>
          </w:tcPr>
          <w:p w14:paraId="5F9E15BB" w14:textId="77777777" w:rsidR="003D1BBE" w:rsidRPr="003D1BBE" w:rsidRDefault="003D1BBE" w:rsidP="003D1BBE">
            <w:pPr>
              <w:pStyle w:val="TableParagraph"/>
              <w:spacing w:before="60" w:after="60"/>
              <w:ind w:left="-42" w:right="170" w:firstLine="99"/>
              <w:jc w:val="right"/>
              <w:rPr>
                <w:rFonts w:ascii="Segoe UI" w:hAnsi="Segoe UI" w:cs="Segoe UI"/>
                <w:sz w:val="16"/>
                <w:szCs w:val="16"/>
              </w:rPr>
            </w:pPr>
            <w:r w:rsidRPr="003D1BBE">
              <w:rPr>
                <w:rFonts w:ascii="Segoe UI" w:hAnsi="Segoe UI" w:cs="Segoe UI"/>
                <w:sz w:val="16"/>
                <w:szCs w:val="16"/>
              </w:rPr>
              <w:t>241,135</w:t>
            </w:r>
          </w:p>
        </w:tc>
        <w:tc>
          <w:tcPr>
            <w:tcW w:w="2744" w:type="dxa"/>
          </w:tcPr>
          <w:p w14:paraId="4EB48D96" w14:textId="77777777" w:rsidR="003D1BBE" w:rsidRPr="003D1BBE" w:rsidRDefault="003D1BBE" w:rsidP="003D1BBE">
            <w:pPr>
              <w:pStyle w:val="TableParagraph"/>
              <w:spacing w:before="60" w:after="60"/>
              <w:ind w:left="66" w:hanging="5"/>
              <w:rPr>
                <w:rFonts w:ascii="Segoe UI" w:hAnsi="Segoe UI" w:cs="Segoe UI"/>
                <w:w w:val="105"/>
                <w:sz w:val="16"/>
                <w:szCs w:val="16"/>
              </w:rPr>
            </w:pPr>
            <w:r w:rsidRPr="003D1BBE">
              <w:rPr>
                <w:rFonts w:ascii="Segoe UI" w:hAnsi="Segoe UI" w:cs="Segoe UI"/>
                <w:w w:val="105"/>
                <w:sz w:val="16"/>
                <w:szCs w:val="16"/>
              </w:rPr>
              <w:t>National mental health services</w:t>
            </w:r>
            <w:r w:rsidRPr="003D1BBE">
              <w:rPr>
                <w:rFonts w:ascii="Segoe UI" w:hAnsi="Segoe UI" w:cs="Segoe UI"/>
                <w:w w:val="105"/>
                <w:sz w:val="16"/>
                <w:szCs w:val="16"/>
                <w:vertAlign w:val="superscript"/>
              </w:rPr>
              <w:t>#</w:t>
            </w:r>
          </w:p>
        </w:tc>
        <w:tc>
          <w:tcPr>
            <w:tcW w:w="594" w:type="dxa"/>
          </w:tcPr>
          <w:p w14:paraId="7FA8877C" w14:textId="77777777" w:rsidR="003D1BBE" w:rsidRDefault="003D1BBE" w:rsidP="000C1513">
            <w:pPr>
              <w:pStyle w:val="TableParagraph"/>
              <w:rPr>
                <w:rFonts w:ascii="Times New Roman"/>
                <w:sz w:val="14"/>
              </w:rPr>
            </w:pPr>
          </w:p>
        </w:tc>
        <w:tc>
          <w:tcPr>
            <w:tcW w:w="1180" w:type="dxa"/>
          </w:tcPr>
          <w:p w14:paraId="7F6291A2"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02" w:type="dxa"/>
          </w:tcPr>
          <w:p w14:paraId="037A0225"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978" w:type="dxa"/>
          </w:tcPr>
          <w:p w14:paraId="7AB0F684"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90" w:type="dxa"/>
          </w:tcPr>
          <w:p w14:paraId="71EE252E"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n/a</w:t>
            </w:r>
          </w:p>
        </w:tc>
      </w:tr>
      <w:tr w:rsidR="003D1BBE" w14:paraId="0966CC8D" w14:textId="77777777" w:rsidTr="003D1BBE">
        <w:trPr>
          <w:trHeight w:val="345"/>
        </w:trPr>
        <w:tc>
          <w:tcPr>
            <w:tcW w:w="1077" w:type="dxa"/>
          </w:tcPr>
          <w:p w14:paraId="42466985" w14:textId="77777777" w:rsidR="003D1BBE" w:rsidRPr="003D1BBE" w:rsidRDefault="003D1BBE" w:rsidP="003D1BBE">
            <w:pPr>
              <w:pStyle w:val="TableParagraph"/>
              <w:spacing w:before="60" w:after="60"/>
              <w:ind w:left="-42" w:right="170" w:firstLine="99"/>
              <w:jc w:val="right"/>
              <w:rPr>
                <w:rFonts w:ascii="Segoe UI" w:hAnsi="Segoe UI" w:cs="Segoe UI"/>
                <w:sz w:val="16"/>
                <w:szCs w:val="16"/>
              </w:rPr>
            </w:pPr>
            <w:r w:rsidRPr="003D1BBE">
              <w:rPr>
                <w:rFonts w:ascii="Segoe UI" w:hAnsi="Segoe UI" w:cs="Segoe UI"/>
                <w:sz w:val="16"/>
                <w:szCs w:val="16"/>
              </w:rPr>
              <w:t>67,033</w:t>
            </w:r>
          </w:p>
        </w:tc>
        <w:tc>
          <w:tcPr>
            <w:tcW w:w="2744" w:type="dxa"/>
          </w:tcPr>
          <w:p w14:paraId="224ADB66" w14:textId="77777777" w:rsidR="003D1BBE" w:rsidRPr="003D1BBE" w:rsidRDefault="003D1BBE" w:rsidP="003D1BBE">
            <w:pPr>
              <w:pStyle w:val="TableParagraph"/>
              <w:spacing w:before="60" w:after="60"/>
              <w:ind w:left="66" w:hanging="5"/>
              <w:rPr>
                <w:rFonts w:ascii="Segoe UI" w:hAnsi="Segoe UI" w:cs="Segoe UI"/>
                <w:w w:val="105"/>
                <w:sz w:val="16"/>
                <w:szCs w:val="16"/>
              </w:rPr>
            </w:pPr>
            <w:r w:rsidRPr="003D1BBE">
              <w:rPr>
                <w:rFonts w:ascii="Segoe UI" w:hAnsi="Segoe UI" w:cs="Segoe UI"/>
                <w:w w:val="105"/>
                <w:sz w:val="16"/>
                <w:szCs w:val="16"/>
              </w:rPr>
              <w:t>National personal health services</w:t>
            </w:r>
            <w:r w:rsidRPr="003D1BBE">
              <w:rPr>
                <w:rFonts w:ascii="Segoe UI" w:hAnsi="Segoe UI" w:cs="Segoe UI"/>
                <w:w w:val="105"/>
                <w:sz w:val="16"/>
                <w:szCs w:val="16"/>
                <w:vertAlign w:val="superscript"/>
              </w:rPr>
              <w:t>#</w:t>
            </w:r>
          </w:p>
        </w:tc>
        <w:tc>
          <w:tcPr>
            <w:tcW w:w="594" w:type="dxa"/>
          </w:tcPr>
          <w:p w14:paraId="2CCFA7DB" w14:textId="77777777" w:rsidR="003D1BBE" w:rsidRDefault="003D1BBE" w:rsidP="000C1513">
            <w:pPr>
              <w:pStyle w:val="TableParagraph"/>
              <w:rPr>
                <w:rFonts w:ascii="Times New Roman"/>
                <w:sz w:val="14"/>
              </w:rPr>
            </w:pPr>
          </w:p>
        </w:tc>
        <w:tc>
          <w:tcPr>
            <w:tcW w:w="1180" w:type="dxa"/>
          </w:tcPr>
          <w:p w14:paraId="35674132"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02" w:type="dxa"/>
          </w:tcPr>
          <w:p w14:paraId="553CDD53"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978" w:type="dxa"/>
          </w:tcPr>
          <w:p w14:paraId="1B03A1E8"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90" w:type="dxa"/>
          </w:tcPr>
          <w:p w14:paraId="7566F235"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n/a</w:t>
            </w:r>
          </w:p>
        </w:tc>
      </w:tr>
      <w:tr w:rsidR="003D1BBE" w14:paraId="2DFCB69C" w14:textId="77777777" w:rsidTr="003D1BBE">
        <w:trPr>
          <w:trHeight w:val="338"/>
        </w:trPr>
        <w:tc>
          <w:tcPr>
            <w:tcW w:w="1077" w:type="dxa"/>
          </w:tcPr>
          <w:p w14:paraId="47C1E2E9" w14:textId="77777777" w:rsidR="003D1BBE" w:rsidRPr="003D1BBE" w:rsidRDefault="003D1BBE" w:rsidP="003D1BBE">
            <w:pPr>
              <w:pStyle w:val="TableParagraph"/>
              <w:spacing w:before="60" w:after="60"/>
              <w:ind w:left="-42" w:right="170" w:firstLine="99"/>
              <w:jc w:val="right"/>
              <w:rPr>
                <w:rFonts w:ascii="Segoe UI" w:hAnsi="Segoe UI" w:cs="Segoe UI"/>
                <w:sz w:val="16"/>
                <w:szCs w:val="16"/>
              </w:rPr>
            </w:pPr>
            <w:r w:rsidRPr="003D1BBE">
              <w:rPr>
                <w:rFonts w:ascii="Segoe UI" w:hAnsi="Segoe UI" w:cs="Segoe UI"/>
                <w:sz w:val="16"/>
                <w:szCs w:val="16"/>
              </w:rPr>
              <w:t>532,131</w:t>
            </w:r>
          </w:p>
        </w:tc>
        <w:tc>
          <w:tcPr>
            <w:tcW w:w="2744" w:type="dxa"/>
          </w:tcPr>
          <w:p w14:paraId="742AEC7E" w14:textId="77777777" w:rsidR="003D1BBE" w:rsidRPr="003D1BBE" w:rsidRDefault="003D1BBE" w:rsidP="003D1BBE">
            <w:pPr>
              <w:pStyle w:val="TableParagraph"/>
              <w:spacing w:before="60" w:after="60"/>
              <w:ind w:left="66" w:hanging="5"/>
              <w:rPr>
                <w:rFonts w:ascii="Segoe UI" w:hAnsi="Segoe UI" w:cs="Segoe UI"/>
                <w:w w:val="105"/>
                <w:sz w:val="16"/>
                <w:szCs w:val="16"/>
              </w:rPr>
            </w:pPr>
            <w:r w:rsidRPr="003D1BBE">
              <w:rPr>
                <w:rFonts w:ascii="Segoe UI" w:hAnsi="Segoe UI" w:cs="Segoe UI"/>
                <w:w w:val="105"/>
                <w:sz w:val="16"/>
                <w:szCs w:val="16"/>
              </w:rPr>
              <w:t>National planned care services</w:t>
            </w:r>
            <w:r w:rsidRPr="003D1BBE">
              <w:rPr>
                <w:rFonts w:ascii="Segoe UI" w:hAnsi="Segoe UI" w:cs="Segoe UI"/>
                <w:w w:val="105"/>
                <w:sz w:val="16"/>
                <w:szCs w:val="16"/>
                <w:vertAlign w:val="superscript"/>
              </w:rPr>
              <w:t>#</w:t>
            </w:r>
          </w:p>
        </w:tc>
        <w:tc>
          <w:tcPr>
            <w:tcW w:w="594" w:type="dxa"/>
          </w:tcPr>
          <w:p w14:paraId="2DBF9489" w14:textId="77777777" w:rsidR="003D1BBE" w:rsidRDefault="003D1BBE" w:rsidP="000C1513">
            <w:pPr>
              <w:pStyle w:val="TableParagraph"/>
              <w:rPr>
                <w:rFonts w:ascii="Times New Roman"/>
                <w:sz w:val="14"/>
              </w:rPr>
            </w:pPr>
          </w:p>
        </w:tc>
        <w:tc>
          <w:tcPr>
            <w:tcW w:w="1180" w:type="dxa"/>
          </w:tcPr>
          <w:p w14:paraId="29B221DD"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02" w:type="dxa"/>
          </w:tcPr>
          <w:p w14:paraId="31C9E9D0"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978" w:type="dxa"/>
          </w:tcPr>
          <w:p w14:paraId="2A1B91D4"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90" w:type="dxa"/>
          </w:tcPr>
          <w:p w14:paraId="7EB62D81"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n/a</w:t>
            </w:r>
          </w:p>
        </w:tc>
      </w:tr>
      <w:tr w:rsidR="003D1BBE" w14:paraId="442996FE" w14:textId="77777777" w:rsidTr="003D1BBE">
        <w:trPr>
          <w:trHeight w:val="338"/>
        </w:trPr>
        <w:tc>
          <w:tcPr>
            <w:tcW w:w="1077" w:type="dxa"/>
          </w:tcPr>
          <w:p w14:paraId="52F6452E" w14:textId="77777777" w:rsidR="003D1BBE" w:rsidRPr="003D1BBE" w:rsidRDefault="003D1BBE" w:rsidP="003D1BBE">
            <w:pPr>
              <w:pStyle w:val="TableParagraph"/>
              <w:spacing w:before="60" w:after="60"/>
              <w:ind w:left="-42" w:right="170" w:firstLine="99"/>
              <w:jc w:val="right"/>
              <w:rPr>
                <w:rFonts w:ascii="Segoe UI" w:hAnsi="Segoe UI" w:cs="Segoe UI"/>
                <w:sz w:val="16"/>
                <w:szCs w:val="16"/>
              </w:rPr>
            </w:pPr>
            <w:r w:rsidRPr="003D1BBE">
              <w:rPr>
                <w:rFonts w:ascii="Segoe UI" w:hAnsi="Segoe UI" w:cs="Segoe UI"/>
                <w:sz w:val="16"/>
                <w:szCs w:val="16"/>
              </w:rPr>
              <w:t>382,604</w:t>
            </w:r>
          </w:p>
        </w:tc>
        <w:tc>
          <w:tcPr>
            <w:tcW w:w="2744" w:type="dxa"/>
          </w:tcPr>
          <w:p w14:paraId="4CC8CCA1" w14:textId="77777777" w:rsidR="003D1BBE" w:rsidRPr="003D1BBE" w:rsidRDefault="003D1BBE" w:rsidP="003D1BBE">
            <w:pPr>
              <w:pStyle w:val="TableParagraph"/>
              <w:spacing w:before="60" w:after="60"/>
              <w:ind w:left="66" w:hanging="5"/>
              <w:rPr>
                <w:rFonts w:ascii="Segoe UI" w:hAnsi="Segoe UI" w:cs="Segoe UI"/>
                <w:w w:val="105"/>
                <w:sz w:val="16"/>
                <w:szCs w:val="16"/>
              </w:rPr>
            </w:pPr>
            <w:r w:rsidRPr="003D1BBE">
              <w:rPr>
                <w:rFonts w:ascii="Segoe UI" w:hAnsi="Segoe UI" w:cs="Segoe UI"/>
                <w:w w:val="105"/>
                <w:sz w:val="16"/>
                <w:szCs w:val="16"/>
              </w:rPr>
              <w:t>Primary health care strategy</w:t>
            </w:r>
            <w:r w:rsidRPr="003D1BBE">
              <w:rPr>
                <w:rFonts w:ascii="Segoe UI" w:hAnsi="Segoe UI" w:cs="Segoe UI"/>
                <w:w w:val="105"/>
                <w:sz w:val="16"/>
                <w:szCs w:val="16"/>
                <w:vertAlign w:val="superscript"/>
              </w:rPr>
              <w:t>#</w:t>
            </w:r>
          </w:p>
        </w:tc>
        <w:tc>
          <w:tcPr>
            <w:tcW w:w="594" w:type="dxa"/>
          </w:tcPr>
          <w:p w14:paraId="4E5F0AF0" w14:textId="77777777" w:rsidR="003D1BBE" w:rsidRDefault="003D1BBE" w:rsidP="000C1513">
            <w:pPr>
              <w:pStyle w:val="TableParagraph"/>
              <w:rPr>
                <w:rFonts w:ascii="Times New Roman"/>
                <w:sz w:val="14"/>
              </w:rPr>
            </w:pPr>
          </w:p>
        </w:tc>
        <w:tc>
          <w:tcPr>
            <w:tcW w:w="1180" w:type="dxa"/>
          </w:tcPr>
          <w:p w14:paraId="2F3379D9"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02" w:type="dxa"/>
          </w:tcPr>
          <w:p w14:paraId="64D63972"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978" w:type="dxa"/>
          </w:tcPr>
          <w:p w14:paraId="0966AC6D"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90" w:type="dxa"/>
          </w:tcPr>
          <w:p w14:paraId="42F17530"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n/a</w:t>
            </w:r>
          </w:p>
        </w:tc>
      </w:tr>
      <w:tr w:rsidR="003D1BBE" w14:paraId="541B422A" w14:textId="77777777" w:rsidTr="003D1BBE">
        <w:trPr>
          <w:trHeight w:val="338"/>
        </w:trPr>
        <w:tc>
          <w:tcPr>
            <w:tcW w:w="1077" w:type="dxa"/>
          </w:tcPr>
          <w:p w14:paraId="0A925EFA" w14:textId="77777777" w:rsidR="003D1BBE" w:rsidRPr="003D1BBE" w:rsidRDefault="003D1BBE" w:rsidP="003D1BBE">
            <w:pPr>
              <w:pStyle w:val="TableParagraph"/>
              <w:spacing w:before="60" w:after="60"/>
              <w:ind w:left="-42" w:right="170" w:firstLine="99"/>
              <w:jc w:val="right"/>
              <w:rPr>
                <w:rFonts w:ascii="Segoe UI" w:hAnsi="Segoe UI" w:cs="Segoe UI"/>
                <w:sz w:val="16"/>
                <w:szCs w:val="16"/>
              </w:rPr>
            </w:pPr>
            <w:r w:rsidRPr="003D1BBE">
              <w:rPr>
                <w:rFonts w:ascii="Segoe UI" w:hAnsi="Segoe UI" w:cs="Segoe UI"/>
                <w:sz w:val="16"/>
                <w:szCs w:val="16"/>
              </w:rPr>
              <w:t>484,597</w:t>
            </w:r>
          </w:p>
        </w:tc>
        <w:tc>
          <w:tcPr>
            <w:tcW w:w="2744" w:type="dxa"/>
          </w:tcPr>
          <w:p w14:paraId="2C5241FC" w14:textId="77777777" w:rsidR="003D1BBE" w:rsidRPr="003D1BBE" w:rsidRDefault="003D1BBE" w:rsidP="003D1BBE">
            <w:pPr>
              <w:pStyle w:val="TableParagraph"/>
              <w:spacing w:before="60" w:after="60"/>
              <w:ind w:left="66" w:hanging="5"/>
              <w:rPr>
                <w:rFonts w:ascii="Segoe UI" w:hAnsi="Segoe UI" w:cs="Segoe UI"/>
                <w:w w:val="105"/>
                <w:sz w:val="16"/>
                <w:szCs w:val="16"/>
              </w:rPr>
            </w:pPr>
            <w:r w:rsidRPr="003D1BBE">
              <w:rPr>
                <w:rFonts w:ascii="Segoe UI" w:hAnsi="Segoe UI" w:cs="Segoe UI"/>
                <w:w w:val="105"/>
                <w:sz w:val="16"/>
                <w:szCs w:val="16"/>
              </w:rPr>
              <w:t>Public health service purchasing</w:t>
            </w:r>
            <w:r w:rsidRPr="003D1BBE">
              <w:rPr>
                <w:rFonts w:ascii="Segoe UI" w:hAnsi="Segoe UI" w:cs="Segoe UI"/>
                <w:w w:val="105"/>
                <w:sz w:val="16"/>
                <w:szCs w:val="16"/>
                <w:vertAlign w:val="superscript"/>
              </w:rPr>
              <w:t>#</w:t>
            </w:r>
          </w:p>
        </w:tc>
        <w:tc>
          <w:tcPr>
            <w:tcW w:w="594" w:type="dxa"/>
          </w:tcPr>
          <w:p w14:paraId="6ABA3DFB" w14:textId="77777777" w:rsidR="003D1BBE" w:rsidRDefault="003D1BBE" w:rsidP="000C1513">
            <w:pPr>
              <w:pStyle w:val="TableParagraph"/>
              <w:rPr>
                <w:rFonts w:ascii="Times New Roman"/>
                <w:sz w:val="14"/>
              </w:rPr>
            </w:pPr>
          </w:p>
        </w:tc>
        <w:tc>
          <w:tcPr>
            <w:tcW w:w="1180" w:type="dxa"/>
          </w:tcPr>
          <w:p w14:paraId="05E8B36F"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02" w:type="dxa"/>
          </w:tcPr>
          <w:p w14:paraId="4B38565B"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978" w:type="dxa"/>
          </w:tcPr>
          <w:p w14:paraId="4B55C144"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90" w:type="dxa"/>
          </w:tcPr>
          <w:p w14:paraId="33E4303C"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n/a</w:t>
            </w:r>
          </w:p>
        </w:tc>
      </w:tr>
      <w:tr w:rsidR="003D1BBE" w14:paraId="78183C95" w14:textId="77777777" w:rsidTr="003D1BBE">
        <w:trPr>
          <w:trHeight w:val="338"/>
        </w:trPr>
        <w:tc>
          <w:tcPr>
            <w:tcW w:w="1077" w:type="dxa"/>
          </w:tcPr>
          <w:p w14:paraId="34C63354" w14:textId="77777777" w:rsidR="003D1BBE" w:rsidRPr="003D1BBE" w:rsidRDefault="003D1BBE" w:rsidP="003D1BBE">
            <w:pPr>
              <w:pStyle w:val="TableParagraph"/>
              <w:spacing w:before="60" w:after="60"/>
              <w:ind w:left="-42" w:right="170" w:firstLine="99"/>
              <w:jc w:val="right"/>
              <w:rPr>
                <w:rFonts w:ascii="Segoe UI" w:hAnsi="Segoe UI" w:cs="Segoe UI"/>
                <w:sz w:val="16"/>
                <w:szCs w:val="16"/>
              </w:rPr>
            </w:pPr>
            <w:r w:rsidRPr="003D1BBE">
              <w:rPr>
                <w:rFonts w:ascii="Segoe UI" w:hAnsi="Segoe UI" w:cs="Segoe UI"/>
                <w:sz w:val="16"/>
                <w:szCs w:val="16"/>
              </w:rPr>
              <w:t>63,338</w:t>
            </w:r>
          </w:p>
        </w:tc>
        <w:tc>
          <w:tcPr>
            <w:tcW w:w="2744" w:type="dxa"/>
          </w:tcPr>
          <w:p w14:paraId="32ABF0D6" w14:textId="77777777" w:rsidR="003D1BBE" w:rsidRPr="003D1BBE" w:rsidRDefault="003D1BBE" w:rsidP="003D1BBE">
            <w:pPr>
              <w:pStyle w:val="TableParagraph"/>
              <w:spacing w:before="60" w:after="60"/>
              <w:ind w:left="66" w:hanging="5"/>
              <w:rPr>
                <w:rFonts w:ascii="Segoe UI" w:hAnsi="Segoe UI" w:cs="Segoe UI"/>
                <w:w w:val="105"/>
                <w:sz w:val="16"/>
                <w:szCs w:val="16"/>
              </w:rPr>
            </w:pPr>
            <w:r w:rsidRPr="003D1BBE">
              <w:rPr>
                <w:rFonts w:ascii="Segoe UI" w:hAnsi="Segoe UI" w:cs="Segoe UI"/>
                <w:w w:val="105"/>
                <w:sz w:val="16"/>
                <w:szCs w:val="16"/>
              </w:rPr>
              <w:t>Supporting equitable pay</w:t>
            </w:r>
            <w:r w:rsidRPr="003D1BBE">
              <w:rPr>
                <w:rFonts w:ascii="Segoe UI" w:hAnsi="Segoe UI" w:cs="Segoe UI"/>
                <w:w w:val="105"/>
                <w:sz w:val="16"/>
                <w:szCs w:val="16"/>
                <w:vertAlign w:val="superscript"/>
              </w:rPr>
              <w:t>#</w:t>
            </w:r>
          </w:p>
        </w:tc>
        <w:tc>
          <w:tcPr>
            <w:tcW w:w="594" w:type="dxa"/>
          </w:tcPr>
          <w:p w14:paraId="09431AFC" w14:textId="77777777" w:rsidR="003D1BBE" w:rsidRDefault="003D1BBE" w:rsidP="000C1513">
            <w:pPr>
              <w:pStyle w:val="TableParagraph"/>
              <w:rPr>
                <w:rFonts w:ascii="Times New Roman"/>
                <w:sz w:val="14"/>
              </w:rPr>
            </w:pPr>
          </w:p>
        </w:tc>
        <w:tc>
          <w:tcPr>
            <w:tcW w:w="1180" w:type="dxa"/>
          </w:tcPr>
          <w:p w14:paraId="6E6EF5D5"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02" w:type="dxa"/>
          </w:tcPr>
          <w:p w14:paraId="31D9E6BD"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978" w:type="dxa"/>
          </w:tcPr>
          <w:p w14:paraId="0F75ABF7"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90" w:type="dxa"/>
          </w:tcPr>
          <w:p w14:paraId="3052EB43"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n/a</w:t>
            </w:r>
          </w:p>
        </w:tc>
      </w:tr>
      <w:tr w:rsidR="003D1BBE" w14:paraId="71345674" w14:textId="77777777" w:rsidTr="003D1BBE">
        <w:trPr>
          <w:trHeight w:val="538"/>
        </w:trPr>
        <w:tc>
          <w:tcPr>
            <w:tcW w:w="1077" w:type="dxa"/>
          </w:tcPr>
          <w:p w14:paraId="54D918C3" w14:textId="77777777" w:rsidR="003D1BBE" w:rsidRPr="003D1BBE" w:rsidRDefault="003D1BBE" w:rsidP="003D1BBE">
            <w:pPr>
              <w:pStyle w:val="TableParagraph"/>
              <w:spacing w:before="60" w:after="60"/>
              <w:ind w:left="-42" w:right="170" w:firstLine="99"/>
              <w:jc w:val="right"/>
              <w:rPr>
                <w:rFonts w:ascii="Segoe UI" w:hAnsi="Segoe UI" w:cs="Segoe UI"/>
                <w:sz w:val="16"/>
                <w:szCs w:val="16"/>
              </w:rPr>
            </w:pPr>
            <w:r w:rsidRPr="003D1BBE">
              <w:rPr>
                <w:rFonts w:ascii="Segoe UI" w:hAnsi="Segoe UI" w:cs="Segoe UI"/>
                <w:sz w:val="16"/>
                <w:szCs w:val="16"/>
              </w:rPr>
              <w:t>1,617,004</w:t>
            </w:r>
          </w:p>
        </w:tc>
        <w:tc>
          <w:tcPr>
            <w:tcW w:w="2744" w:type="dxa"/>
          </w:tcPr>
          <w:p w14:paraId="2797DBC4" w14:textId="77777777" w:rsidR="003D1BBE" w:rsidRPr="003D1BBE" w:rsidRDefault="003D1BBE" w:rsidP="003D1BBE">
            <w:pPr>
              <w:pStyle w:val="TableParagraph"/>
              <w:spacing w:before="60" w:after="60"/>
              <w:ind w:left="66" w:hanging="5"/>
              <w:rPr>
                <w:rFonts w:ascii="Segoe UI" w:hAnsi="Segoe UI" w:cs="Segoe UI"/>
                <w:w w:val="105"/>
                <w:sz w:val="16"/>
                <w:szCs w:val="16"/>
              </w:rPr>
            </w:pPr>
            <w:r w:rsidRPr="003D1BBE">
              <w:rPr>
                <w:rFonts w:ascii="Segoe UI" w:hAnsi="Segoe UI" w:cs="Segoe UI"/>
                <w:w w:val="105"/>
                <w:sz w:val="16"/>
                <w:szCs w:val="16"/>
              </w:rPr>
              <w:t>Health and disability support services – Auckland DHB</w:t>
            </w:r>
            <w:r w:rsidRPr="003D1BBE">
              <w:rPr>
                <w:rFonts w:ascii="Segoe UI" w:hAnsi="Segoe UI" w:cs="Segoe UI"/>
                <w:w w:val="105"/>
                <w:sz w:val="16"/>
                <w:szCs w:val="16"/>
                <w:vertAlign w:val="superscript"/>
              </w:rPr>
              <w:t>#</w:t>
            </w:r>
          </w:p>
        </w:tc>
        <w:tc>
          <w:tcPr>
            <w:tcW w:w="594" w:type="dxa"/>
          </w:tcPr>
          <w:p w14:paraId="07D6A966" w14:textId="77777777" w:rsidR="003D1BBE" w:rsidRDefault="003D1BBE" w:rsidP="000C1513">
            <w:pPr>
              <w:pStyle w:val="TableParagraph"/>
              <w:rPr>
                <w:rFonts w:ascii="Times New Roman"/>
                <w:sz w:val="14"/>
              </w:rPr>
            </w:pPr>
          </w:p>
        </w:tc>
        <w:tc>
          <w:tcPr>
            <w:tcW w:w="1180" w:type="dxa"/>
          </w:tcPr>
          <w:p w14:paraId="512D7490"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02" w:type="dxa"/>
          </w:tcPr>
          <w:p w14:paraId="57DD8F3A"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978" w:type="dxa"/>
          </w:tcPr>
          <w:p w14:paraId="69CC98E2"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90" w:type="dxa"/>
          </w:tcPr>
          <w:p w14:paraId="6911F6C2"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n/a</w:t>
            </w:r>
          </w:p>
        </w:tc>
      </w:tr>
      <w:tr w:rsidR="003D1BBE" w14:paraId="16FA8786" w14:textId="77777777" w:rsidTr="003D1BBE">
        <w:trPr>
          <w:trHeight w:val="538"/>
        </w:trPr>
        <w:tc>
          <w:tcPr>
            <w:tcW w:w="1077" w:type="dxa"/>
          </w:tcPr>
          <w:p w14:paraId="7FE58225" w14:textId="77777777" w:rsidR="003D1BBE" w:rsidRPr="003D1BBE" w:rsidRDefault="003D1BBE" w:rsidP="003D1BBE">
            <w:pPr>
              <w:pStyle w:val="TableParagraph"/>
              <w:spacing w:before="60" w:after="60"/>
              <w:ind w:left="-42" w:right="170" w:firstLine="99"/>
              <w:jc w:val="right"/>
              <w:rPr>
                <w:rFonts w:ascii="Segoe UI" w:hAnsi="Segoe UI" w:cs="Segoe UI"/>
                <w:sz w:val="16"/>
                <w:szCs w:val="16"/>
              </w:rPr>
            </w:pPr>
            <w:r w:rsidRPr="003D1BBE">
              <w:rPr>
                <w:rFonts w:ascii="Segoe UI" w:hAnsi="Segoe UI" w:cs="Segoe UI"/>
                <w:sz w:val="16"/>
                <w:szCs w:val="16"/>
              </w:rPr>
              <w:t>935,426$</w:t>
            </w:r>
          </w:p>
        </w:tc>
        <w:tc>
          <w:tcPr>
            <w:tcW w:w="2744" w:type="dxa"/>
          </w:tcPr>
          <w:p w14:paraId="22BEB5C3" w14:textId="77777777" w:rsidR="003D1BBE" w:rsidRPr="003D1BBE" w:rsidRDefault="003D1BBE" w:rsidP="003D1BBE">
            <w:pPr>
              <w:pStyle w:val="TableParagraph"/>
              <w:spacing w:before="60" w:after="60"/>
              <w:ind w:left="66" w:hanging="5"/>
              <w:rPr>
                <w:rFonts w:ascii="Segoe UI" w:hAnsi="Segoe UI" w:cs="Segoe UI"/>
                <w:w w:val="105"/>
                <w:sz w:val="16"/>
                <w:szCs w:val="16"/>
              </w:rPr>
            </w:pPr>
            <w:r w:rsidRPr="003D1BBE">
              <w:rPr>
                <w:rFonts w:ascii="Segoe UI" w:hAnsi="Segoe UI" w:cs="Segoe UI"/>
                <w:w w:val="105"/>
                <w:sz w:val="16"/>
                <w:szCs w:val="16"/>
              </w:rPr>
              <w:t>Health and disability Support Services – Bay of Plenty DHB</w:t>
            </w:r>
            <w:r w:rsidRPr="003D1BBE">
              <w:rPr>
                <w:rFonts w:ascii="Segoe UI" w:hAnsi="Segoe UI" w:cs="Segoe UI"/>
                <w:w w:val="105"/>
                <w:sz w:val="16"/>
                <w:szCs w:val="16"/>
                <w:vertAlign w:val="superscript"/>
              </w:rPr>
              <w:t>#</w:t>
            </w:r>
          </w:p>
        </w:tc>
        <w:tc>
          <w:tcPr>
            <w:tcW w:w="594" w:type="dxa"/>
          </w:tcPr>
          <w:p w14:paraId="094FB81C" w14:textId="77777777" w:rsidR="003D1BBE" w:rsidRDefault="003D1BBE" w:rsidP="000C1513">
            <w:pPr>
              <w:pStyle w:val="TableParagraph"/>
              <w:rPr>
                <w:rFonts w:ascii="Times New Roman"/>
                <w:sz w:val="14"/>
              </w:rPr>
            </w:pPr>
          </w:p>
        </w:tc>
        <w:tc>
          <w:tcPr>
            <w:tcW w:w="1180" w:type="dxa"/>
          </w:tcPr>
          <w:p w14:paraId="5256BB79"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02" w:type="dxa"/>
          </w:tcPr>
          <w:p w14:paraId="6462FEBA"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978" w:type="dxa"/>
          </w:tcPr>
          <w:p w14:paraId="44D30361"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90" w:type="dxa"/>
          </w:tcPr>
          <w:p w14:paraId="6E3589F6"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n/a</w:t>
            </w:r>
          </w:p>
        </w:tc>
      </w:tr>
      <w:tr w:rsidR="003D1BBE" w14:paraId="48B77F13" w14:textId="77777777" w:rsidTr="003D1BBE">
        <w:trPr>
          <w:trHeight w:val="538"/>
        </w:trPr>
        <w:tc>
          <w:tcPr>
            <w:tcW w:w="1077" w:type="dxa"/>
          </w:tcPr>
          <w:p w14:paraId="242DDB8D" w14:textId="77777777" w:rsidR="003D1BBE" w:rsidRPr="003D1BBE" w:rsidRDefault="003D1BBE" w:rsidP="003D1BBE">
            <w:pPr>
              <w:pStyle w:val="TableParagraph"/>
              <w:spacing w:before="60" w:after="60"/>
              <w:ind w:left="-42" w:right="170" w:firstLine="99"/>
              <w:jc w:val="right"/>
              <w:rPr>
                <w:rFonts w:ascii="Segoe UI" w:hAnsi="Segoe UI" w:cs="Segoe UI"/>
                <w:sz w:val="16"/>
                <w:szCs w:val="16"/>
              </w:rPr>
            </w:pPr>
            <w:r w:rsidRPr="003D1BBE">
              <w:rPr>
                <w:rFonts w:ascii="Segoe UI" w:hAnsi="Segoe UI" w:cs="Segoe UI"/>
                <w:sz w:val="16"/>
                <w:szCs w:val="16"/>
              </w:rPr>
              <w:t>1,772,260</w:t>
            </w:r>
          </w:p>
        </w:tc>
        <w:tc>
          <w:tcPr>
            <w:tcW w:w="2744" w:type="dxa"/>
          </w:tcPr>
          <w:p w14:paraId="0E4C68B9" w14:textId="77777777" w:rsidR="003D1BBE" w:rsidRPr="003D1BBE" w:rsidRDefault="003D1BBE" w:rsidP="003D1BBE">
            <w:pPr>
              <w:pStyle w:val="TableParagraph"/>
              <w:spacing w:before="60" w:after="60"/>
              <w:ind w:left="66" w:hanging="5"/>
              <w:rPr>
                <w:rFonts w:ascii="Segoe UI" w:hAnsi="Segoe UI" w:cs="Segoe UI"/>
                <w:w w:val="105"/>
                <w:sz w:val="16"/>
                <w:szCs w:val="16"/>
              </w:rPr>
            </w:pPr>
            <w:r w:rsidRPr="003D1BBE">
              <w:rPr>
                <w:rFonts w:ascii="Segoe UI" w:hAnsi="Segoe UI" w:cs="Segoe UI"/>
                <w:w w:val="105"/>
                <w:sz w:val="16"/>
                <w:szCs w:val="16"/>
              </w:rPr>
              <w:t>Health and disability support services – Canterbury DHB</w:t>
            </w:r>
            <w:r w:rsidRPr="003D1BBE">
              <w:rPr>
                <w:rFonts w:ascii="Segoe UI" w:hAnsi="Segoe UI" w:cs="Segoe UI"/>
                <w:w w:val="105"/>
                <w:sz w:val="16"/>
                <w:szCs w:val="16"/>
                <w:vertAlign w:val="superscript"/>
              </w:rPr>
              <w:t>#</w:t>
            </w:r>
          </w:p>
        </w:tc>
        <w:tc>
          <w:tcPr>
            <w:tcW w:w="594" w:type="dxa"/>
          </w:tcPr>
          <w:p w14:paraId="245A3309" w14:textId="77777777" w:rsidR="003D1BBE" w:rsidRDefault="003D1BBE" w:rsidP="000C1513">
            <w:pPr>
              <w:pStyle w:val="TableParagraph"/>
              <w:rPr>
                <w:rFonts w:ascii="Times New Roman"/>
                <w:sz w:val="14"/>
              </w:rPr>
            </w:pPr>
          </w:p>
        </w:tc>
        <w:tc>
          <w:tcPr>
            <w:tcW w:w="1180" w:type="dxa"/>
          </w:tcPr>
          <w:p w14:paraId="3364B218"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02" w:type="dxa"/>
          </w:tcPr>
          <w:p w14:paraId="391103AF"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978" w:type="dxa"/>
          </w:tcPr>
          <w:p w14:paraId="5CC7168E"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90" w:type="dxa"/>
          </w:tcPr>
          <w:p w14:paraId="5CB93873"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n/a</w:t>
            </w:r>
          </w:p>
        </w:tc>
      </w:tr>
      <w:tr w:rsidR="003D1BBE" w14:paraId="585F2BAF" w14:textId="77777777" w:rsidTr="003D1BBE">
        <w:trPr>
          <w:trHeight w:val="538"/>
        </w:trPr>
        <w:tc>
          <w:tcPr>
            <w:tcW w:w="1077" w:type="dxa"/>
          </w:tcPr>
          <w:p w14:paraId="4292D9F0" w14:textId="77777777" w:rsidR="003D1BBE" w:rsidRPr="003D1BBE" w:rsidRDefault="003D1BBE" w:rsidP="003D1BBE">
            <w:pPr>
              <w:pStyle w:val="TableParagraph"/>
              <w:spacing w:before="60" w:after="60"/>
              <w:ind w:left="-42" w:right="170" w:firstLine="99"/>
              <w:jc w:val="right"/>
              <w:rPr>
                <w:rFonts w:ascii="Segoe UI" w:hAnsi="Segoe UI" w:cs="Segoe UI"/>
                <w:sz w:val="16"/>
                <w:szCs w:val="16"/>
              </w:rPr>
            </w:pPr>
            <w:r w:rsidRPr="003D1BBE">
              <w:rPr>
                <w:rFonts w:ascii="Segoe UI" w:hAnsi="Segoe UI" w:cs="Segoe UI"/>
                <w:sz w:val="16"/>
                <w:szCs w:val="16"/>
              </w:rPr>
              <w:t>943,376</w:t>
            </w:r>
          </w:p>
        </w:tc>
        <w:tc>
          <w:tcPr>
            <w:tcW w:w="2744" w:type="dxa"/>
          </w:tcPr>
          <w:p w14:paraId="16BFA475" w14:textId="77777777" w:rsidR="003D1BBE" w:rsidRPr="003D1BBE" w:rsidRDefault="003D1BBE" w:rsidP="003D1BBE">
            <w:pPr>
              <w:pStyle w:val="TableParagraph"/>
              <w:spacing w:before="60" w:after="60"/>
              <w:ind w:left="66" w:hanging="5"/>
              <w:rPr>
                <w:rFonts w:ascii="Segoe UI" w:hAnsi="Segoe UI" w:cs="Segoe UI"/>
                <w:w w:val="105"/>
                <w:sz w:val="16"/>
                <w:szCs w:val="16"/>
              </w:rPr>
            </w:pPr>
            <w:r w:rsidRPr="003D1BBE">
              <w:rPr>
                <w:rFonts w:ascii="Segoe UI" w:hAnsi="Segoe UI" w:cs="Segoe UI"/>
                <w:w w:val="105"/>
                <w:sz w:val="16"/>
                <w:szCs w:val="16"/>
              </w:rPr>
              <w:t>Health and disability support services – Capital &amp; Coast DHB</w:t>
            </w:r>
            <w:r w:rsidRPr="003D1BBE">
              <w:rPr>
                <w:rFonts w:ascii="Segoe UI" w:hAnsi="Segoe UI" w:cs="Segoe UI"/>
                <w:w w:val="105"/>
                <w:sz w:val="16"/>
                <w:szCs w:val="16"/>
                <w:vertAlign w:val="superscript"/>
              </w:rPr>
              <w:t>#</w:t>
            </w:r>
          </w:p>
        </w:tc>
        <w:tc>
          <w:tcPr>
            <w:tcW w:w="594" w:type="dxa"/>
          </w:tcPr>
          <w:p w14:paraId="5114CEEE" w14:textId="77777777" w:rsidR="003D1BBE" w:rsidRDefault="003D1BBE" w:rsidP="000C1513">
            <w:pPr>
              <w:pStyle w:val="TableParagraph"/>
              <w:rPr>
                <w:rFonts w:ascii="Times New Roman"/>
                <w:sz w:val="14"/>
              </w:rPr>
            </w:pPr>
          </w:p>
        </w:tc>
        <w:tc>
          <w:tcPr>
            <w:tcW w:w="1180" w:type="dxa"/>
          </w:tcPr>
          <w:p w14:paraId="265363AB"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02" w:type="dxa"/>
          </w:tcPr>
          <w:p w14:paraId="68235D7A"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978" w:type="dxa"/>
          </w:tcPr>
          <w:p w14:paraId="2FC600AA"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90" w:type="dxa"/>
          </w:tcPr>
          <w:p w14:paraId="5A145073"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n/a</w:t>
            </w:r>
          </w:p>
        </w:tc>
      </w:tr>
      <w:tr w:rsidR="003D1BBE" w14:paraId="06027473" w14:textId="77777777" w:rsidTr="003D1BBE">
        <w:trPr>
          <w:trHeight w:val="530"/>
        </w:trPr>
        <w:tc>
          <w:tcPr>
            <w:tcW w:w="1077" w:type="dxa"/>
          </w:tcPr>
          <w:p w14:paraId="561BC598" w14:textId="77777777" w:rsidR="003D1BBE" w:rsidRPr="003D1BBE" w:rsidRDefault="003D1BBE" w:rsidP="003D1BBE">
            <w:pPr>
              <w:pStyle w:val="TableParagraph"/>
              <w:spacing w:before="60" w:after="60"/>
              <w:ind w:left="-42" w:right="170" w:firstLine="99"/>
              <w:jc w:val="right"/>
              <w:rPr>
                <w:rFonts w:ascii="Segoe UI" w:hAnsi="Segoe UI" w:cs="Segoe UI"/>
                <w:sz w:val="16"/>
                <w:szCs w:val="16"/>
              </w:rPr>
            </w:pPr>
            <w:r w:rsidRPr="003D1BBE">
              <w:rPr>
                <w:rFonts w:ascii="Segoe UI" w:hAnsi="Segoe UI" w:cs="Segoe UI"/>
                <w:sz w:val="16"/>
                <w:szCs w:val="16"/>
              </w:rPr>
              <w:t>1,806,882</w:t>
            </w:r>
          </w:p>
        </w:tc>
        <w:tc>
          <w:tcPr>
            <w:tcW w:w="2744" w:type="dxa"/>
          </w:tcPr>
          <w:p w14:paraId="02783D14" w14:textId="77777777" w:rsidR="003D1BBE" w:rsidRPr="003D1BBE" w:rsidRDefault="003D1BBE" w:rsidP="003D1BBE">
            <w:pPr>
              <w:pStyle w:val="TableParagraph"/>
              <w:spacing w:before="60" w:after="60"/>
              <w:ind w:left="66" w:hanging="5"/>
              <w:rPr>
                <w:rFonts w:ascii="Segoe UI" w:hAnsi="Segoe UI" w:cs="Segoe UI"/>
                <w:w w:val="105"/>
                <w:sz w:val="16"/>
                <w:szCs w:val="16"/>
              </w:rPr>
            </w:pPr>
            <w:r w:rsidRPr="003D1BBE">
              <w:rPr>
                <w:rFonts w:ascii="Segoe UI" w:hAnsi="Segoe UI" w:cs="Segoe UI"/>
                <w:w w:val="105"/>
                <w:sz w:val="16"/>
                <w:szCs w:val="16"/>
              </w:rPr>
              <w:t>Health and disability support services – Counties Manukau DHB</w:t>
            </w:r>
            <w:r w:rsidRPr="003D1BBE">
              <w:rPr>
                <w:rFonts w:ascii="Segoe UI" w:hAnsi="Segoe UI" w:cs="Segoe UI"/>
                <w:w w:val="105"/>
                <w:sz w:val="16"/>
                <w:szCs w:val="16"/>
                <w:vertAlign w:val="superscript"/>
              </w:rPr>
              <w:t>#</w:t>
            </w:r>
          </w:p>
        </w:tc>
        <w:tc>
          <w:tcPr>
            <w:tcW w:w="594" w:type="dxa"/>
          </w:tcPr>
          <w:p w14:paraId="59CBC81C" w14:textId="77777777" w:rsidR="003D1BBE" w:rsidRDefault="003D1BBE" w:rsidP="000C1513">
            <w:pPr>
              <w:pStyle w:val="TableParagraph"/>
              <w:rPr>
                <w:rFonts w:ascii="Times New Roman"/>
                <w:sz w:val="14"/>
              </w:rPr>
            </w:pPr>
          </w:p>
        </w:tc>
        <w:tc>
          <w:tcPr>
            <w:tcW w:w="1180" w:type="dxa"/>
          </w:tcPr>
          <w:p w14:paraId="79C8BB94"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02" w:type="dxa"/>
          </w:tcPr>
          <w:p w14:paraId="24D112B4"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978" w:type="dxa"/>
          </w:tcPr>
          <w:p w14:paraId="03C759A3"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90" w:type="dxa"/>
          </w:tcPr>
          <w:p w14:paraId="11C67851"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n/a</w:t>
            </w:r>
          </w:p>
        </w:tc>
      </w:tr>
      <w:tr w:rsidR="003D1BBE" w14:paraId="6290877A" w14:textId="77777777" w:rsidTr="003D1BBE">
        <w:trPr>
          <w:trHeight w:val="538"/>
        </w:trPr>
        <w:tc>
          <w:tcPr>
            <w:tcW w:w="1077" w:type="dxa"/>
          </w:tcPr>
          <w:p w14:paraId="273A1C06" w14:textId="77777777" w:rsidR="003D1BBE" w:rsidRPr="003D1BBE" w:rsidRDefault="003D1BBE" w:rsidP="003D1BBE">
            <w:pPr>
              <w:pStyle w:val="TableParagraph"/>
              <w:spacing w:before="60" w:after="60"/>
              <w:ind w:left="-42" w:right="170" w:firstLine="99"/>
              <w:jc w:val="right"/>
              <w:rPr>
                <w:rFonts w:ascii="Segoe UI" w:hAnsi="Segoe UI" w:cs="Segoe UI"/>
                <w:sz w:val="16"/>
                <w:szCs w:val="16"/>
              </w:rPr>
            </w:pPr>
            <w:r w:rsidRPr="003D1BBE">
              <w:rPr>
                <w:rFonts w:ascii="Segoe UI" w:hAnsi="Segoe UI" w:cs="Segoe UI"/>
                <w:sz w:val="16"/>
                <w:szCs w:val="16"/>
              </w:rPr>
              <w:t>645,490</w:t>
            </w:r>
          </w:p>
        </w:tc>
        <w:tc>
          <w:tcPr>
            <w:tcW w:w="2744" w:type="dxa"/>
          </w:tcPr>
          <w:p w14:paraId="7B51C727" w14:textId="77777777" w:rsidR="003D1BBE" w:rsidRPr="003D1BBE" w:rsidRDefault="003D1BBE" w:rsidP="003D1BBE">
            <w:pPr>
              <w:pStyle w:val="TableParagraph"/>
              <w:spacing w:before="60" w:after="60"/>
              <w:ind w:left="66" w:hanging="5"/>
              <w:rPr>
                <w:rFonts w:ascii="Segoe UI" w:hAnsi="Segoe UI" w:cs="Segoe UI"/>
                <w:w w:val="105"/>
                <w:sz w:val="16"/>
                <w:szCs w:val="16"/>
              </w:rPr>
            </w:pPr>
            <w:r w:rsidRPr="003D1BBE">
              <w:rPr>
                <w:rFonts w:ascii="Segoe UI" w:hAnsi="Segoe UI" w:cs="Segoe UI"/>
                <w:w w:val="105"/>
                <w:sz w:val="16"/>
                <w:szCs w:val="16"/>
              </w:rPr>
              <w:t>Health and disability support services – Hawke’s Bay DHB</w:t>
            </w:r>
            <w:r w:rsidRPr="003D1BBE">
              <w:rPr>
                <w:rFonts w:ascii="Segoe UI" w:hAnsi="Segoe UI" w:cs="Segoe UI"/>
                <w:w w:val="105"/>
                <w:sz w:val="16"/>
                <w:szCs w:val="16"/>
                <w:vertAlign w:val="superscript"/>
              </w:rPr>
              <w:t>#</w:t>
            </w:r>
          </w:p>
        </w:tc>
        <w:tc>
          <w:tcPr>
            <w:tcW w:w="594" w:type="dxa"/>
          </w:tcPr>
          <w:p w14:paraId="0B520D1F" w14:textId="77777777" w:rsidR="003D1BBE" w:rsidRDefault="003D1BBE" w:rsidP="000C1513">
            <w:pPr>
              <w:pStyle w:val="TableParagraph"/>
              <w:rPr>
                <w:rFonts w:ascii="Times New Roman"/>
                <w:sz w:val="14"/>
              </w:rPr>
            </w:pPr>
          </w:p>
        </w:tc>
        <w:tc>
          <w:tcPr>
            <w:tcW w:w="1180" w:type="dxa"/>
          </w:tcPr>
          <w:p w14:paraId="65CE0BBE"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02" w:type="dxa"/>
          </w:tcPr>
          <w:p w14:paraId="2CA55BAE"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978" w:type="dxa"/>
          </w:tcPr>
          <w:p w14:paraId="5EBAEC04"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90" w:type="dxa"/>
          </w:tcPr>
          <w:p w14:paraId="43FD2C12"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n/a</w:t>
            </w:r>
          </w:p>
        </w:tc>
      </w:tr>
      <w:tr w:rsidR="003D1BBE" w14:paraId="65ACEC0E" w14:textId="77777777" w:rsidTr="003D1BBE">
        <w:trPr>
          <w:trHeight w:val="538"/>
        </w:trPr>
        <w:tc>
          <w:tcPr>
            <w:tcW w:w="1077" w:type="dxa"/>
          </w:tcPr>
          <w:p w14:paraId="5DAA4476" w14:textId="77777777" w:rsidR="003D1BBE" w:rsidRPr="003D1BBE" w:rsidRDefault="003D1BBE" w:rsidP="003D1BBE">
            <w:pPr>
              <w:pStyle w:val="TableParagraph"/>
              <w:spacing w:before="60" w:after="60"/>
              <w:ind w:left="-42" w:right="170" w:firstLine="99"/>
              <w:jc w:val="right"/>
              <w:rPr>
                <w:rFonts w:ascii="Segoe UI" w:hAnsi="Segoe UI" w:cs="Segoe UI"/>
                <w:sz w:val="16"/>
                <w:szCs w:val="16"/>
              </w:rPr>
            </w:pPr>
            <w:r w:rsidRPr="003D1BBE">
              <w:rPr>
                <w:rFonts w:ascii="Segoe UI" w:hAnsi="Segoe UI" w:cs="Segoe UI"/>
                <w:sz w:val="16"/>
                <w:szCs w:val="16"/>
              </w:rPr>
              <w:t>485,771</w:t>
            </w:r>
          </w:p>
        </w:tc>
        <w:tc>
          <w:tcPr>
            <w:tcW w:w="2744" w:type="dxa"/>
          </w:tcPr>
          <w:p w14:paraId="68114758" w14:textId="77777777" w:rsidR="003D1BBE" w:rsidRPr="003D1BBE" w:rsidRDefault="003D1BBE" w:rsidP="003D1BBE">
            <w:pPr>
              <w:pStyle w:val="TableParagraph"/>
              <w:spacing w:before="60" w:after="60"/>
              <w:ind w:left="66" w:hanging="5"/>
              <w:rPr>
                <w:rFonts w:ascii="Segoe UI" w:hAnsi="Segoe UI" w:cs="Segoe UI"/>
                <w:w w:val="105"/>
                <w:sz w:val="16"/>
                <w:szCs w:val="16"/>
              </w:rPr>
            </w:pPr>
            <w:r w:rsidRPr="003D1BBE">
              <w:rPr>
                <w:rFonts w:ascii="Segoe UI" w:hAnsi="Segoe UI" w:cs="Segoe UI"/>
                <w:w w:val="105"/>
                <w:sz w:val="16"/>
                <w:szCs w:val="16"/>
              </w:rPr>
              <w:t>Health and disability support services – Hutt Valley DHB</w:t>
            </w:r>
            <w:r w:rsidRPr="003D1BBE">
              <w:rPr>
                <w:rFonts w:ascii="Segoe UI" w:hAnsi="Segoe UI" w:cs="Segoe UI"/>
                <w:w w:val="105"/>
                <w:sz w:val="16"/>
                <w:szCs w:val="16"/>
                <w:vertAlign w:val="superscript"/>
              </w:rPr>
              <w:t>#</w:t>
            </w:r>
          </w:p>
        </w:tc>
        <w:tc>
          <w:tcPr>
            <w:tcW w:w="594" w:type="dxa"/>
          </w:tcPr>
          <w:p w14:paraId="79EAEB0F" w14:textId="77777777" w:rsidR="003D1BBE" w:rsidRDefault="003D1BBE" w:rsidP="000C1513">
            <w:pPr>
              <w:pStyle w:val="TableParagraph"/>
              <w:rPr>
                <w:rFonts w:ascii="Times New Roman"/>
                <w:sz w:val="14"/>
              </w:rPr>
            </w:pPr>
          </w:p>
        </w:tc>
        <w:tc>
          <w:tcPr>
            <w:tcW w:w="1180" w:type="dxa"/>
          </w:tcPr>
          <w:p w14:paraId="44489476"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02" w:type="dxa"/>
          </w:tcPr>
          <w:p w14:paraId="2F745001"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978" w:type="dxa"/>
          </w:tcPr>
          <w:p w14:paraId="1C2E07BD"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90" w:type="dxa"/>
          </w:tcPr>
          <w:p w14:paraId="2CEB9B2E"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n/a</w:t>
            </w:r>
          </w:p>
        </w:tc>
      </w:tr>
      <w:tr w:rsidR="003D1BBE" w14:paraId="221F0279" w14:textId="77777777" w:rsidTr="003D1BBE">
        <w:trPr>
          <w:trHeight w:val="538"/>
        </w:trPr>
        <w:tc>
          <w:tcPr>
            <w:tcW w:w="1077" w:type="dxa"/>
          </w:tcPr>
          <w:p w14:paraId="35E8C5B4" w14:textId="77777777" w:rsidR="003D1BBE" w:rsidRPr="003D1BBE" w:rsidRDefault="003D1BBE" w:rsidP="003D1BBE">
            <w:pPr>
              <w:pStyle w:val="TableParagraph"/>
              <w:spacing w:before="60" w:after="60"/>
              <w:ind w:left="-42" w:right="170" w:firstLine="99"/>
              <w:jc w:val="right"/>
              <w:rPr>
                <w:rFonts w:ascii="Segoe UI" w:hAnsi="Segoe UI" w:cs="Segoe UI"/>
                <w:sz w:val="16"/>
                <w:szCs w:val="16"/>
              </w:rPr>
            </w:pPr>
            <w:r w:rsidRPr="003D1BBE">
              <w:rPr>
                <w:rFonts w:ascii="Segoe UI" w:hAnsi="Segoe UI" w:cs="Segoe UI"/>
                <w:sz w:val="16"/>
                <w:szCs w:val="16"/>
              </w:rPr>
              <w:t>422,317</w:t>
            </w:r>
          </w:p>
        </w:tc>
        <w:tc>
          <w:tcPr>
            <w:tcW w:w="2744" w:type="dxa"/>
          </w:tcPr>
          <w:p w14:paraId="3DF56474" w14:textId="77777777" w:rsidR="003D1BBE" w:rsidRPr="003D1BBE" w:rsidRDefault="003D1BBE" w:rsidP="003D1BBE">
            <w:pPr>
              <w:pStyle w:val="TableParagraph"/>
              <w:spacing w:before="60" w:after="60"/>
              <w:ind w:left="66" w:hanging="5"/>
              <w:rPr>
                <w:rFonts w:ascii="Segoe UI" w:hAnsi="Segoe UI" w:cs="Segoe UI"/>
                <w:w w:val="105"/>
                <w:sz w:val="16"/>
                <w:szCs w:val="16"/>
              </w:rPr>
            </w:pPr>
            <w:r w:rsidRPr="003D1BBE">
              <w:rPr>
                <w:rFonts w:ascii="Segoe UI" w:hAnsi="Segoe UI" w:cs="Segoe UI"/>
                <w:w w:val="105"/>
                <w:sz w:val="16"/>
                <w:szCs w:val="16"/>
              </w:rPr>
              <w:t>Health and disability support services – Lakes DHB</w:t>
            </w:r>
            <w:r w:rsidRPr="003D1BBE">
              <w:rPr>
                <w:rFonts w:ascii="Segoe UI" w:hAnsi="Segoe UI" w:cs="Segoe UI"/>
                <w:w w:val="105"/>
                <w:sz w:val="16"/>
                <w:szCs w:val="16"/>
                <w:vertAlign w:val="superscript"/>
              </w:rPr>
              <w:t>#</w:t>
            </w:r>
          </w:p>
        </w:tc>
        <w:tc>
          <w:tcPr>
            <w:tcW w:w="594" w:type="dxa"/>
          </w:tcPr>
          <w:p w14:paraId="0A1B9CB9" w14:textId="77777777" w:rsidR="003D1BBE" w:rsidRDefault="003D1BBE" w:rsidP="000C1513">
            <w:pPr>
              <w:pStyle w:val="TableParagraph"/>
              <w:rPr>
                <w:rFonts w:ascii="Times New Roman"/>
                <w:sz w:val="14"/>
              </w:rPr>
            </w:pPr>
          </w:p>
        </w:tc>
        <w:tc>
          <w:tcPr>
            <w:tcW w:w="1180" w:type="dxa"/>
          </w:tcPr>
          <w:p w14:paraId="60580BDE"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02" w:type="dxa"/>
          </w:tcPr>
          <w:p w14:paraId="2CCC395D"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978" w:type="dxa"/>
          </w:tcPr>
          <w:p w14:paraId="31C165F9"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90" w:type="dxa"/>
          </w:tcPr>
          <w:p w14:paraId="6371DC58"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n/a</w:t>
            </w:r>
          </w:p>
        </w:tc>
      </w:tr>
      <w:tr w:rsidR="003D1BBE" w14:paraId="1E34B771" w14:textId="77777777" w:rsidTr="003D1BBE">
        <w:trPr>
          <w:trHeight w:val="538"/>
        </w:trPr>
        <w:tc>
          <w:tcPr>
            <w:tcW w:w="1077" w:type="dxa"/>
          </w:tcPr>
          <w:p w14:paraId="1AAEA205" w14:textId="77777777" w:rsidR="003D1BBE" w:rsidRPr="003D1BBE" w:rsidRDefault="003D1BBE" w:rsidP="003D1BBE">
            <w:pPr>
              <w:pStyle w:val="TableParagraph"/>
              <w:spacing w:before="60" w:after="60"/>
              <w:ind w:left="-42" w:right="170" w:firstLine="99"/>
              <w:jc w:val="right"/>
              <w:rPr>
                <w:rFonts w:ascii="Segoe UI" w:hAnsi="Segoe UI" w:cs="Segoe UI"/>
                <w:sz w:val="16"/>
                <w:szCs w:val="16"/>
              </w:rPr>
            </w:pPr>
            <w:r w:rsidRPr="003D1BBE">
              <w:rPr>
                <w:rFonts w:ascii="Segoe UI" w:hAnsi="Segoe UI" w:cs="Segoe UI"/>
                <w:sz w:val="16"/>
                <w:szCs w:val="16"/>
              </w:rPr>
              <w:t>646,600</w:t>
            </w:r>
          </w:p>
        </w:tc>
        <w:tc>
          <w:tcPr>
            <w:tcW w:w="2744" w:type="dxa"/>
          </w:tcPr>
          <w:p w14:paraId="388A46ED" w14:textId="77777777" w:rsidR="003D1BBE" w:rsidRPr="003D1BBE" w:rsidRDefault="003D1BBE" w:rsidP="003D1BBE">
            <w:pPr>
              <w:pStyle w:val="TableParagraph"/>
              <w:spacing w:before="60" w:after="60"/>
              <w:ind w:left="66" w:hanging="5"/>
              <w:rPr>
                <w:rFonts w:ascii="Segoe UI" w:hAnsi="Segoe UI" w:cs="Segoe UI"/>
                <w:w w:val="105"/>
                <w:sz w:val="16"/>
                <w:szCs w:val="16"/>
              </w:rPr>
            </w:pPr>
            <w:r w:rsidRPr="003D1BBE">
              <w:rPr>
                <w:rFonts w:ascii="Segoe UI" w:hAnsi="Segoe UI" w:cs="Segoe UI"/>
                <w:w w:val="105"/>
                <w:sz w:val="16"/>
                <w:szCs w:val="16"/>
              </w:rPr>
              <w:t xml:space="preserve">Health and disability support services – </w:t>
            </w:r>
            <w:proofErr w:type="spellStart"/>
            <w:r w:rsidRPr="003D1BBE">
              <w:rPr>
                <w:rFonts w:ascii="Segoe UI" w:hAnsi="Segoe UI" w:cs="Segoe UI"/>
                <w:w w:val="105"/>
                <w:sz w:val="16"/>
                <w:szCs w:val="16"/>
              </w:rPr>
              <w:t>MidCentral</w:t>
            </w:r>
            <w:proofErr w:type="spellEnd"/>
            <w:r w:rsidRPr="003D1BBE">
              <w:rPr>
                <w:rFonts w:ascii="Segoe UI" w:hAnsi="Segoe UI" w:cs="Segoe UI"/>
                <w:w w:val="105"/>
                <w:sz w:val="16"/>
                <w:szCs w:val="16"/>
              </w:rPr>
              <w:t xml:space="preserve"> DHB</w:t>
            </w:r>
            <w:r w:rsidRPr="003D1BBE">
              <w:rPr>
                <w:rFonts w:ascii="Segoe UI" w:hAnsi="Segoe UI" w:cs="Segoe UI"/>
                <w:w w:val="105"/>
                <w:sz w:val="16"/>
                <w:szCs w:val="16"/>
                <w:vertAlign w:val="superscript"/>
              </w:rPr>
              <w:t>#</w:t>
            </w:r>
          </w:p>
        </w:tc>
        <w:tc>
          <w:tcPr>
            <w:tcW w:w="594" w:type="dxa"/>
          </w:tcPr>
          <w:p w14:paraId="2BCFB2EA" w14:textId="77777777" w:rsidR="003D1BBE" w:rsidRDefault="003D1BBE" w:rsidP="000C1513">
            <w:pPr>
              <w:pStyle w:val="TableParagraph"/>
              <w:rPr>
                <w:rFonts w:ascii="Times New Roman"/>
                <w:sz w:val="14"/>
              </w:rPr>
            </w:pPr>
          </w:p>
        </w:tc>
        <w:tc>
          <w:tcPr>
            <w:tcW w:w="1180" w:type="dxa"/>
          </w:tcPr>
          <w:p w14:paraId="5A0F730E"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02" w:type="dxa"/>
          </w:tcPr>
          <w:p w14:paraId="1DBDB4D5"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978" w:type="dxa"/>
          </w:tcPr>
          <w:p w14:paraId="11CF1391"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90" w:type="dxa"/>
          </w:tcPr>
          <w:p w14:paraId="502E6064"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n/a</w:t>
            </w:r>
          </w:p>
        </w:tc>
      </w:tr>
      <w:tr w:rsidR="003D1BBE" w14:paraId="0F03E009" w14:textId="77777777" w:rsidTr="003D1BBE">
        <w:trPr>
          <w:trHeight w:val="498"/>
        </w:trPr>
        <w:tc>
          <w:tcPr>
            <w:tcW w:w="1077" w:type="dxa"/>
          </w:tcPr>
          <w:p w14:paraId="676E3F18" w14:textId="77777777" w:rsidR="003D1BBE" w:rsidRPr="003D1BBE" w:rsidRDefault="003D1BBE" w:rsidP="003D1BBE">
            <w:pPr>
              <w:pStyle w:val="TableParagraph"/>
              <w:spacing w:before="60" w:after="60"/>
              <w:ind w:left="-42" w:right="170" w:firstLine="99"/>
              <w:jc w:val="right"/>
              <w:rPr>
                <w:rFonts w:ascii="Segoe UI" w:hAnsi="Segoe UI" w:cs="Segoe UI"/>
                <w:sz w:val="16"/>
                <w:szCs w:val="16"/>
              </w:rPr>
            </w:pPr>
            <w:r w:rsidRPr="003D1BBE">
              <w:rPr>
                <w:rFonts w:ascii="Segoe UI" w:hAnsi="Segoe UI" w:cs="Segoe UI"/>
                <w:sz w:val="16"/>
                <w:szCs w:val="16"/>
              </w:rPr>
              <w:t>561,816</w:t>
            </w:r>
          </w:p>
        </w:tc>
        <w:tc>
          <w:tcPr>
            <w:tcW w:w="2744" w:type="dxa"/>
          </w:tcPr>
          <w:p w14:paraId="0B775BC8" w14:textId="77777777" w:rsidR="003D1BBE" w:rsidRPr="003D1BBE" w:rsidRDefault="003D1BBE" w:rsidP="003D1BBE">
            <w:pPr>
              <w:pStyle w:val="TableParagraph"/>
              <w:spacing w:before="60" w:after="60"/>
              <w:ind w:left="66" w:hanging="5"/>
              <w:rPr>
                <w:rFonts w:ascii="Segoe UI" w:hAnsi="Segoe UI" w:cs="Segoe UI"/>
                <w:w w:val="105"/>
                <w:sz w:val="16"/>
                <w:szCs w:val="16"/>
              </w:rPr>
            </w:pPr>
            <w:r w:rsidRPr="003D1BBE">
              <w:rPr>
                <w:rFonts w:ascii="Segoe UI" w:hAnsi="Segoe UI" w:cs="Segoe UI"/>
                <w:w w:val="105"/>
                <w:sz w:val="16"/>
                <w:szCs w:val="16"/>
              </w:rPr>
              <w:t>Health and Disability support services – Nelson-Marlborough DHB</w:t>
            </w:r>
            <w:r w:rsidRPr="003D1BBE">
              <w:rPr>
                <w:rFonts w:ascii="Segoe UI" w:hAnsi="Segoe UI" w:cs="Segoe UI"/>
                <w:w w:val="105"/>
                <w:sz w:val="16"/>
                <w:szCs w:val="16"/>
                <w:vertAlign w:val="superscript"/>
              </w:rPr>
              <w:t>#</w:t>
            </w:r>
          </w:p>
        </w:tc>
        <w:tc>
          <w:tcPr>
            <w:tcW w:w="594" w:type="dxa"/>
          </w:tcPr>
          <w:p w14:paraId="7D08B5E2" w14:textId="77777777" w:rsidR="003D1BBE" w:rsidRDefault="003D1BBE" w:rsidP="000C1513">
            <w:pPr>
              <w:pStyle w:val="TableParagraph"/>
              <w:rPr>
                <w:rFonts w:ascii="Times New Roman"/>
                <w:sz w:val="14"/>
              </w:rPr>
            </w:pPr>
          </w:p>
        </w:tc>
        <w:tc>
          <w:tcPr>
            <w:tcW w:w="1180" w:type="dxa"/>
          </w:tcPr>
          <w:p w14:paraId="5236A213"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02" w:type="dxa"/>
          </w:tcPr>
          <w:p w14:paraId="14F4A03A"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978" w:type="dxa"/>
          </w:tcPr>
          <w:p w14:paraId="07B38513"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90" w:type="dxa"/>
          </w:tcPr>
          <w:p w14:paraId="0D04DFA1"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n/a</w:t>
            </w:r>
          </w:p>
        </w:tc>
      </w:tr>
      <w:tr w:rsidR="003D1BBE" w14:paraId="459CFB60" w14:textId="77777777" w:rsidTr="003D1BBE">
        <w:trPr>
          <w:trHeight w:val="481"/>
        </w:trPr>
        <w:tc>
          <w:tcPr>
            <w:tcW w:w="1077" w:type="dxa"/>
          </w:tcPr>
          <w:p w14:paraId="22B663C2" w14:textId="77777777" w:rsidR="003D1BBE" w:rsidRPr="003D1BBE" w:rsidRDefault="003D1BBE" w:rsidP="003D1BBE">
            <w:pPr>
              <w:pStyle w:val="TableParagraph"/>
              <w:spacing w:before="60" w:after="60"/>
              <w:ind w:left="-42" w:right="170" w:firstLine="99"/>
              <w:jc w:val="right"/>
              <w:rPr>
                <w:rFonts w:ascii="Segoe UI" w:hAnsi="Segoe UI" w:cs="Segoe UI"/>
                <w:sz w:val="16"/>
                <w:szCs w:val="16"/>
              </w:rPr>
            </w:pPr>
            <w:r w:rsidRPr="003D1BBE">
              <w:rPr>
                <w:rFonts w:ascii="Segoe UI" w:hAnsi="Segoe UI" w:cs="Segoe UI"/>
                <w:sz w:val="16"/>
                <w:szCs w:val="16"/>
              </w:rPr>
              <w:t>781,159</w:t>
            </w:r>
          </w:p>
        </w:tc>
        <w:tc>
          <w:tcPr>
            <w:tcW w:w="2744" w:type="dxa"/>
          </w:tcPr>
          <w:p w14:paraId="4A1DBC94" w14:textId="77777777" w:rsidR="003D1BBE" w:rsidRPr="003D1BBE" w:rsidRDefault="003D1BBE" w:rsidP="003D1BBE">
            <w:pPr>
              <w:pStyle w:val="TableParagraph"/>
              <w:spacing w:before="60" w:after="60"/>
              <w:ind w:left="66" w:hanging="5"/>
              <w:rPr>
                <w:rFonts w:ascii="Segoe UI" w:hAnsi="Segoe UI" w:cs="Segoe UI"/>
                <w:w w:val="105"/>
                <w:sz w:val="16"/>
                <w:szCs w:val="16"/>
              </w:rPr>
            </w:pPr>
            <w:r w:rsidRPr="003D1BBE">
              <w:rPr>
                <w:rFonts w:ascii="Segoe UI" w:hAnsi="Segoe UI" w:cs="Segoe UI"/>
                <w:w w:val="105"/>
                <w:sz w:val="16"/>
                <w:szCs w:val="16"/>
              </w:rPr>
              <w:t>Health and disability support services – Northland DHB</w:t>
            </w:r>
            <w:r w:rsidRPr="003D1BBE">
              <w:rPr>
                <w:rFonts w:ascii="Segoe UI" w:hAnsi="Segoe UI" w:cs="Segoe UI"/>
                <w:w w:val="105"/>
                <w:sz w:val="16"/>
                <w:szCs w:val="16"/>
                <w:vertAlign w:val="superscript"/>
              </w:rPr>
              <w:t>#</w:t>
            </w:r>
          </w:p>
        </w:tc>
        <w:tc>
          <w:tcPr>
            <w:tcW w:w="594" w:type="dxa"/>
          </w:tcPr>
          <w:p w14:paraId="71D84EF5" w14:textId="77777777" w:rsidR="003D1BBE" w:rsidRDefault="003D1BBE" w:rsidP="000C1513">
            <w:pPr>
              <w:pStyle w:val="TableParagraph"/>
              <w:rPr>
                <w:rFonts w:ascii="Times New Roman"/>
                <w:sz w:val="14"/>
              </w:rPr>
            </w:pPr>
          </w:p>
        </w:tc>
        <w:tc>
          <w:tcPr>
            <w:tcW w:w="1180" w:type="dxa"/>
          </w:tcPr>
          <w:p w14:paraId="1259FB00"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02" w:type="dxa"/>
          </w:tcPr>
          <w:p w14:paraId="20FEFB5B"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978" w:type="dxa"/>
          </w:tcPr>
          <w:p w14:paraId="70FD890E"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w:t>
            </w:r>
          </w:p>
        </w:tc>
        <w:tc>
          <w:tcPr>
            <w:tcW w:w="1290" w:type="dxa"/>
          </w:tcPr>
          <w:p w14:paraId="497FC45D" w14:textId="77777777" w:rsidR="003D1BBE" w:rsidRPr="003D1BBE" w:rsidRDefault="003D1BBE" w:rsidP="003D1BBE">
            <w:pPr>
              <w:pStyle w:val="TableParagraph"/>
              <w:spacing w:before="60" w:after="60"/>
              <w:ind w:left="-42" w:right="152" w:firstLine="99"/>
              <w:jc w:val="right"/>
              <w:rPr>
                <w:rFonts w:ascii="Segoe UI" w:hAnsi="Segoe UI" w:cs="Segoe UI"/>
                <w:w w:val="110"/>
                <w:sz w:val="16"/>
                <w:szCs w:val="16"/>
              </w:rPr>
            </w:pPr>
            <w:r w:rsidRPr="003D1BBE">
              <w:rPr>
                <w:rFonts w:ascii="Segoe UI" w:hAnsi="Segoe UI" w:cs="Segoe UI"/>
                <w:w w:val="110"/>
                <w:sz w:val="16"/>
                <w:szCs w:val="16"/>
              </w:rPr>
              <w:t>n/a</w:t>
            </w:r>
          </w:p>
        </w:tc>
      </w:tr>
    </w:tbl>
    <w:p w14:paraId="548324BD" w14:textId="6A79C664" w:rsidR="006E7C29" w:rsidRDefault="006E7C29" w:rsidP="006E7C29"/>
    <w:p w14:paraId="0CD81178" w14:textId="77777777" w:rsidR="003D1BBE" w:rsidRDefault="003D1BBE" w:rsidP="006E7C29"/>
    <w:tbl>
      <w:tblPr>
        <w:tblW w:w="9643" w:type="dxa"/>
        <w:tblInd w:w="-567" w:type="dxa"/>
        <w:tblLayout w:type="fixed"/>
        <w:tblCellMar>
          <w:left w:w="0" w:type="dxa"/>
          <w:right w:w="0" w:type="dxa"/>
        </w:tblCellMar>
        <w:tblLook w:val="01E0" w:firstRow="1" w:lastRow="1" w:firstColumn="1" w:lastColumn="1" w:noHBand="0" w:noVBand="0"/>
      </w:tblPr>
      <w:tblGrid>
        <w:gridCol w:w="1218"/>
        <w:gridCol w:w="2892"/>
        <w:gridCol w:w="594"/>
        <w:gridCol w:w="1133"/>
        <w:gridCol w:w="1128"/>
        <w:gridCol w:w="1257"/>
        <w:gridCol w:w="1421"/>
      </w:tblGrid>
      <w:tr w:rsidR="00204EEE" w14:paraId="5D241EE3" w14:textId="77777777" w:rsidTr="000F31E9">
        <w:trPr>
          <w:trHeight w:val="909"/>
        </w:trPr>
        <w:tc>
          <w:tcPr>
            <w:tcW w:w="1218" w:type="dxa"/>
            <w:shd w:val="clear" w:color="auto" w:fill="D9D9D9" w:themeFill="background1" w:themeFillShade="D9"/>
          </w:tcPr>
          <w:p w14:paraId="72D8445E" w14:textId="77777777" w:rsidR="00204EEE" w:rsidRPr="007F06C3" w:rsidRDefault="00204EEE" w:rsidP="00204EEE">
            <w:pPr>
              <w:pStyle w:val="TableParagraph"/>
              <w:spacing w:before="60" w:after="60"/>
              <w:ind w:left="-42" w:right="170" w:firstLine="99"/>
              <w:jc w:val="right"/>
              <w:rPr>
                <w:rFonts w:ascii="Segoe UI" w:hAnsi="Segoe UI" w:cs="Segoe UI"/>
                <w:b/>
                <w:bCs/>
                <w:sz w:val="16"/>
                <w:szCs w:val="16"/>
              </w:rPr>
            </w:pPr>
            <w:bookmarkStart w:id="32" w:name="_Hlk148250065"/>
            <w:r w:rsidRPr="007F06C3">
              <w:rPr>
                <w:rFonts w:ascii="Segoe UI" w:hAnsi="Segoe UI" w:cs="Segoe UI"/>
                <w:b/>
                <w:bCs/>
                <w:sz w:val="16"/>
                <w:szCs w:val="16"/>
              </w:rPr>
              <w:lastRenderedPageBreak/>
              <w:t>Actual expenditure</w:t>
            </w:r>
          </w:p>
          <w:p w14:paraId="6DC3AF39" w14:textId="77777777" w:rsidR="00204EEE" w:rsidRPr="007F06C3" w:rsidRDefault="00204EEE" w:rsidP="00204EEE">
            <w:pPr>
              <w:pStyle w:val="TableParagraph"/>
              <w:spacing w:before="60" w:after="60"/>
              <w:ind w:left="-42" w:right="170" w:firstLine="99"/>
              <w:jc w:val="right"/>
              <w:rPr>
                <w:rFonts w:ascii="Segoe UI" w:hAnsi="Segoe UI" w:cs="Segoe UI"/>
                <w:b/>
                <w:bCs/>
                <w:sz w:val="16"/>
                <w:szCs w:val="16"/>
              </w:rPr>
            </w:pPr>
            <w:r w:rsidRPr="007F06C3">
              <w:rPr>
                <w:rFonts w:ascii="Segoe UI" w:hAnsi="Segoe UI" w:cs="Segoe UI"/>
                <w:b/>
                <w:bCs/>
                <w:sz w:val="16"/>
                <w:szCs w:val="16"/>
              </w:rPr>
              <w:t>2022</w:t>
            </w:r>
          </w:p>
          <w:p w14:paraId="705D3F88" w14:textId="07261F43" w:rsidR="00204EEE" w:rsidRDefault="00204EEE" w:rsidP="00204EEE">
            <w:pPr>
              <w:pStyle w:val="TableParagraph"/>
              <w:spacing w:before="39" w:after="60"/>
              <w:ind w:right="111"/>
              <w:jc w:val="right"/>
              <w:rPr>
                <w:rFonts w:ascii="Arial"/>
                <w:b/>
                <w:sz w:val="14"/>
              </w:rPr>
            </w:pPr>
            <w:r w:rsidRPr="007F06C3">
              <w:rPr>
                <w:rFonts w:ascii="Segoe UI" w:hAnsi="Segoe UI" w:cs="Segoe UI"/>
                <w:b/>
                <w:bCs/>
                <w:sz w:val="16"/>
                <w:szCs w:val="16"/>
              </w:rPr>
              <w:t>$000</w:t>
            </w:r>
          </w:p>
        </w:tc>
        <w:tc>
          <w:tcPr>
            <w:tcW w:w="2892" w:type="dxa"/>
            <w:shd w:val="clear" w:color="auto" w:fill="D9D9D9" w:themeFill="background1" w:themeFillShade="D9"/>
          </w:tcPr>
          <w:p w14:paraId="35A45FB8" w14:textId="77777777" w:rsidR="00204EEE" w:rsidRPr="007F06C3" w:rsidRDefault="00204EEE" w:rsidP="00204EEE">
            <w:pPr>
              <w:pStyle w:val="TableParagraph"/>
              <w:spacing w:before="60" w:after="60"/>
              <w:ind w:left="66" w:hanging="5"/>
              <w:rPr>
                <w:rFonts w:ascii="Segoe UI" w:hAnsi="Segoe UI" w:cs="Segoe UI"/>
                <w:b/>
                <w:bCs/>
                <w:w w:val="105"/>
                <w:sz w:val="16"/>
                <w:szCs w:val="16"/>
              </w:rPr>
            </w:pPr>
          </w:p>
          <w:p w14:paraId="7DF8E6B0" w14:textId="77777777" w:rsidR="00204EEE" w:rsidRPr="007F06C3" w:rsidRDefault="00204EEE" w:rsidP="00204EEE">
            <w:pPr>
              <w:pStyle w:val="TableParagraph"/>
              <w:spacing w:before="60" w:after="60"/>
              <w:ind w:left="66" w:hanging="5"/>
              <w:rPr>
                <w:rFonts w:ascii="Segoe UI" w:hAnsi="Segoe UI" w:cs="Segoe UI"/>
                <w:b/>
                <w:bCs/>
                <w:w w:val="105"/>
                <w:sz w:val="16"/>
                <w:szCs w:val="16"/>
              </w:rPr>
            </w:pPr>
          </w:p>
          <w:p w14:paraId="50B6EDC4" w14:textId="77777777" w:rsidR="00204EEE" w:rsidRPr="007F06C3" w:rsidRDefault="00204EEE" w:rsidP="00204EEE">
            <w:pPr>
              <w:pStyle w:val="TableParagraph"/>
              <w:spacing w:before="60" w:after="60"/>
              <w:ind w:left="66" w:hanging="5"/>
              <w:rPr>
                <w:rFonts w:ascii="Segoe UI" w:hAnsi="Segoe UI" w:cs="Segoe UI"/>
                <w:b/>
                <w:bCs/>
                <w:w w:val="105"/>
                <w:sz w:val="16"/>
                <w:szCs w:val="16"/>
              </w:rPr>
            </w:pPr>
          </w:p>
          <w:p w14:paraId="1E1689EC" w14:textId="14CC4D8D" w:rsidR="00204EEE" w:rsidRDefault="00204EEE" w:rsidP="00204EEE">
            <w:pPr>
              <w:pStyle w:val="TableParagraph"/>
              <w:spacing w:after="60"/>
              <w:ind w:left="113"/>
              <w:rPr>
                <w:rFonts w:ascii="Arial"/>
                <w:b/>
                <w:sz w:val="14"/>
              </w:rPr>
            </w:pPr>
            <w:r w:rsidRPr="007F06C3">
              <w:rPr>
                <w:rFonts w:ascii="Segoe UI" w:hAnsi="Segoe UI" w:cs="Segoe UI"/>
                <w:b/>
                <w:bCs/>
                <w:w w:val="105"/>
                <w:sz w:val="16"/>
                <w:szCs w:val="16"/>
              </w:rPr>
              <w:t>Appropriation title</w:t>
            </w:r>
          </w:p>
        </w:tc>
        <w:tc>
          <w:tcPr>
            <w:tcW w:w="594" w:type="dxa"/>
            <w:shd w:val="clear" w:color="auto" w:fill="D9D9D9" w:themeFill="background1" w:themeFillShade="D9"/>
          </w:tcPr>
          <w:p w14:paraId="17874513" w14:textId="77777777" w:rsidR="00204EEE" w:rsidRPr="007F06C3" w:rsidRDefault="00204EEE" w:rsidP="00204EEE">
            <w:pPr>
              <w:pStyle w:val="TableParagraph"/>
              <w:spacing w:before="60" w:after="60"/>
              <w:ind w:left="-42" w:right="152" w:firstLine="99"/>
              <w:jc w:val="right"/>
              <w:rPr>
                <w:rFonts w:ascii="Segoe UI" w:hAnsi="Segoe UI" w:cs="Segoe UI"/>
                <w:b/>
                <w:bCs/>
                <w:w w:val="110"/>
                <w:sz w:val="16"/>
                <w:szCs w:val="16"/>
              </w:rPr>
            </w:pPr>
          </w:p>
          <w:p w14:paraId="3B71A1B9" w14:textId="77777777" w:rsidR="00204EEE" w:rsidRPr="007F06C3" w:rsidRDefault="00204EEE" w:rsidP="00204EEE">
            <w:pPr>
              <w:pStyle w:val="TableParagraph"/>
              <w:spacing w:before="60" w:after="60"/>
              <w:ind w:left="-42" w:right="152" w:firstLine="99"/>
              <w:jc w:val="right"/>
              <w:rPr>
                <w:rFonts w:ascii="Segoe UI" w:hAnsi="Segoe UI" w:cs="Segoe UI"/>
                <w:b/>
                <w:bCs/>
                <w:w w:val="110"/>
                <w:sz w:val="16"/>
                <w:szCs w:val="16"/>
              </w:rPr>
            </w:pPr>
          </w:p>
          <w:p w14:paraId="11561C6A" w14:textId="77777777" w:rsidR="00204EEE" w:rsidRPr="007F06C3" w:rsidRDefault="00204EEE" w:rsidP="00204EEE">
            <w:pPr>
              <w:pStyle w:val="TableParagraph"/>
              <w:spacing w:before="60" w:after="60"/>
              <w:ind w:left="-42" w:right="152" w:firstLine="99"/>
              <w:jc w:val="right"/>
              <w:rPr>
                <w:rFonts w:ascii="Segoe UI" w:hAnsi="Segoe UI" w:cs="Segoe UI"/>
                <w:b/>
                <w:bCs/>
                <w:w w:val="110"/>
                <w:sz w:val="16"/>
                <w:szCs w:val="16"/>
              </w:rPr>
            </w:pPr>
          </w:p>
          <w:p w14:paraId="3EB84748" w14:textId="2F8CB8B2" w:rsidR="00204EEE" w:rsidRDefault="00204EEE" w:rsidP="00204EEE">
            <w:pPr>
              <w:pStyle w:val="TableParagraph"/>
              <w:spacing w:after="60"/>
              <w:ind w:left="115"/>
              <w:rPr>
                <w:rFonts w:ascii="Arial"/>
                <w:b/>
                <w:sz w:val="14"/>
              </w:rPr>
            </w:pPr>
            <w:r w:rsidRPr="007F06C3">
              <w:rPr>
                <w:rFonts w:ascii="Segoe UI" w:hAnsi="Segoe UI" w:cs="Segoe UI"/>
                <w:b/>
                <w:bCs/>
                <w:w w:val="110"/>
                <w:sz w:val="16"/>
                <w:szCs w:val="16"/>
              </w:rPr>
              <w:t>Note</w:t>
            </w:r>
          </w:p>
        </w:tc>
        <w:tc>
          <w:tcPr>
            <w:tcW w:w="1133" w:type="dxa"/>
            <w:shd w:val="clear" w:color="auto" w:fill="D9D9D9" w:themeFill="background1" w:themeFillShade="D9"/>
          </w:tcPr>
          <w:p w14:paraId="53789D4A" w14:textId="77777777" w:rsidR="00204EEE" w:rsidRPr="007F06C3" w:rsidRDefault="00204EEE" w:rsidP="00204EEE">
            <w:pPr>
              <w:pStyle w:val="TableParagraph"/>
              <w:spacing w:before="60" w:after="60"/>
              <w:ind w:left="-42" w:right="152" w:firstLine="99"/>
              <w:jc w:val="right"/>
              <w:rPr>
                <w:rFonts w:ascii="Segoe UI" w:hAnsi="Segoe UI" w:cs="Segoe UI"/>
                <w:b/>
                <w:bCs/>
                <w:w w:val="110"/>
                <w:sz w:val="16"/>
                <w:szCs w:val="16"/>
              </w:rPr>
            </w:pPr>
            <w:r w:rsidRPr="007F06C3">
              <w:rPr>
                <w:rFonts w:ascii="Segoe UI" w:hAnsi="Segoe UI" w:cs="Segoe UI"/>
                <w:b/>
                <w:bCs/>
                <w:w w:val="110"/>
                <w:sz w:val="16"/>
                <w:szCs w:val="16"/>
              </w:rPr>
              <w:t>Actual expenditure</w:t>
            </w:r>
          </w:p>
          <w:p w14:paraId="55370C61" w14:textId="77777777" w:rsidR="00204EEE" w:rsidRPr="007F06C3" w:rsidRDefault="00204EEE" w:rsidP="00204EEE">
            <w:pPr>
              <w:pStyle w:val="TableParagraph"/>
              <w:spacing w:before="60" w:after="60"/>
              <w:ind w:left="-42" w:right="152" w:firstLine="99"/>
              <w:jc w:val="right"/>
              <w:rPr>
                <w:rFonts w:ascii="Segoe UI" w:hAnsi="Segoe UI" w:cs="Segoe UI"/>
                <w:b/>
                <w:bCs/>
                <w:w w:val="110"/>
                <w:sz w:val="16"/>
                <w:szCs w:val="16"/>
              </w:rPr>
            </w:pPr>
            <w:r w:rsidRPr="007F06C3">
              <w:rPr>
                <w:rFonts w:ascii="Segoe UI" w:hAnsi="Segoe UI" w:cs="Segoe UI"/>
                <w:b/>
                <w:bCs/>
                <w:w w:val="110"/>
                <w:sz w:val="16"/>
                <w:szCs w:val="16"/>
              </w:rPr>
              <w:t>2023</w:t>
            </w:r>
          </w:p>
          <w:p w14:paraId="7631AB97" w14:textId="3BE2BFAD" w:rsidR="00204EEE" w:rsidRDefault="00204EEE" w:rsidP="00204EEE">
            <w:pPr>
              <w:pStyle w:val="TableParagraph"/>
              <w:spacing w:before="60" w:after="60"/>
              <w:ind w:left="-42" w:right="152" w:firstLine="99"/>
              <w:jc w:val="right"/>
              <w:rPr>
                <w:rFonts w:ascii="Arial"/>
                <w:b/>
                <w:sz w:val="14"/>
              </w:rPr>
            </w:pPr>
            <w:r w:rsidRPr="007F06C3">
              <w:rPr>
                <w:rFonts w:ascii="Segoe UI" w:hAnsi="Segoe UI" w:cs="Segoe UI"/>
                <w:b/>
                <w:bCs/>
                <w:w w:val="110"/>
                <w:sz w:val="16"/>
                <w:szCs w:val="16"/>
              </w:rPr>
              <w:t>$000</w:t>
            </w:r>
          </w:p>
        </w:tc>
        <w:tc>
          <w:tcPr>
            <w:tcW w:w="1128" w:type="dxa"/>
            <w:shd w:val="clear" w:color="auto" w:fill="D9D9D9" w:themeFill="background1" w:themeFillShade="D9"/>
          </w:tcPr>
          <w:p w14:paraId="280DA6B4" w14:textId="77777777" w:rsidR="00204EEE" w:rsidRDefault="00204EEE" w:rsidP="00204EEE">
            <w:pPr>
              <w:pStyle w:val="TableParagraph"/>
              <w:spacing w:before="60" w:after="60"/>
              <w:ind w:left="-42" w:right="152" w:firstLine="99"/>
              <w:jc w:val="right"/>
              <w:rPr>
                <w:rFonts w:ascii="Segoe UI" w:hAnsi="Segoe UI" w:cs="Segoe UI"/>
                <w:b/>
                <w:bCs/>
                <w:w w:val="110"/>
                <w:sz w:val="16"/>
                <w:szCs w:val="16"/>
              </w:rPr>
            </w:pPr>
            <w:r w:rsidRPr="007F06C3">
              <w:rPr>
                <w:rFonts w:ascii="Segoe UI" w:hAnsi="Segoe UI" w:cs="Segoe UI"/>
                <w:b/>
                <w:bCs/>
                <w:w w:val="110"/>
                <w:sz w:val="16"/>
                <w:szCs w:val="16"/>
              </w:rPr>
              <w:t>Unaudited</w:t>
            </w:r>
            <w:r>
              <w:rPr>
                <w:rFonts w:ascii="Segoe UI" w:hAnsi="Segoe UI" w:cs="Segoe UI"/>
                <w:b/>
                <w:bCs/>
                <w:w w:val="110"/>
                <w:sz w:val="16"/>
                <w:szCs w:val="16"/>
              </w:rPr>
              <w:br/>
            </w:r>
            <w:r w:rsidRPr="007F06C3">
              <w:rPr>
                <w:rFonts w:ascii="Segoe UI" w:hAnsi="Segoe UI" w:cs="Segoe UI"/>
                <w:b/>
                <w:bCs/>
                <w:w w:val="110"/>
                <w:sz w:val="16"/>
                <w:szCs w:val="16"/>
              </w:rPr>
              <w:t xml:space="preserve">budget </w:t>
            </w:r>
          </w:p>
          <w:p w14:paraId="2EC1189D" w14:textId="77777777" w:rsidR="00204EEE" w:rsidRPr="007F06C3" w:rsidRDefault="00204EEE" w:rsidP="00204EEE">
            <w:pPr>
              <w:pStyle w:val="TableParagraph"/>
              <w:spacing w:before="60" w:after="60"/>
              <w:ind w:left="-42" w:right="152" w:firstLine="99"/>
              <w:jc w:val="right"/>
              <w:rPr>
                <w:rFonts w:ascii="Segoe UI" w:hAnsi="Segoe UI" w:cs="Segoe UI"/>
                <w:b/>
                <w:bCs/>
                <w:w w:val="110"/>
                <w:sz w:val="16"/>
                <w:szCs w:val="16"/>
              </w:rPr>
            </w:pPr>
            <w:r w:rsidRPr="007F06C3">
              <w:rPr>
                <w:rFonts w:ascii="Segoe UI" w:hAnsi="Segoe UI" w:cs="Segoe UI"/>
                <w:b/>
                <w:bCs/>
                <w:w w:val="110"/>
                <w:sz w:val="16"/>
                <w:szCs w:val="16"/>
              </w:rPr>
              <w:t>2023</w:t>
            </w:r>
          </w:p>
          <w:p w14:paraId="68081218" w14:textId="40DA14FA" w:rsidR="00204EEE" w:rsidRDefault="00204EEE" w:rsidP="00204EEE">
            <w:pPr>
              <w:pStyle w:val="TableParagraph"/>
              <w:spacing w:before="8" w:after="60"/>
              <w:ind w:right="132"/>
              <w:jc w:val="right"/>
              <w:rPr>
                <w:rFonts w:ascii="Arial"/>
                <w:b/>
                <w:sz w:val="14"/>
              </w:rPr>
            </w:pPr>
            <w:r w:rsidRPr="007F06C3">
              <w:rPr>
                <w:rFonts w:ascii="Segoe UI" w:hAnsi="Segoe UI" w:cs="Segoe UI"/>
                <w:b/>
                <w:bCs/>
                <w:w w:val="110"/>
                <w:sz w:val="16"/>
                <w:szCs w:val="16"/>
              </w:rPr>
              <w:t>$000</w:t>
            </w:r>
          </w:p>
        </w:tc>
        <w:tc>
          <w:tcPr>
            <w:tcW w:w="1257" w:type="dxa"/>
            <w:shd w:val="clear" w:color="auto" w:fill="D9D9D9" w:themeFill="background1" w:themeFillShade="D9"/>
          </w:tcPr>
          <w:p w14:paraId="4E41F26F" w14:textId="77777777" w:rsidR="00204EEE" w:rsidRPr="007F06C3" w:rsidRDefault="00204EEE" w:rsidP="00204EEE">
            <w:pPr>
              <w:pStyle w:val="TableParagraph"/>
              <w:spacing w:before="60" w:after="60"/>
              <w:ind w:left="-42" w:right="152" w:firstLine="99"/>
              <w:jc w:val="right"/>
              <w:rPr>
                <w:rFonts w:ascii="Segoe UI" w:hAnsi="Segoe UI" w:cs="Segoe UI"/>
                <w:b/>
                <w:bCs/>
                <w:w w:val="110"/>
                <w:sz w:val="16"/>
                <w:szCs w:val="16"/>
              </w:rPr>
            </w:pPr>
            <w:r w:rsidRPr="007F06C3">
              <w:rPr>
                <w:rFonts w:ascii="Segoe UI" w:hAnsi="Segoe UI" w:cs="Segoe UI"/>
                <w:b/>
                <w:bCs/>
                <w:w w:val="110"/>
                <w:sz w:val="16"/>
                <w:szCs w:val="16"/>
              </w:rPr>
              <w:t>Revised budget*</w:t>
            </w:r>
          </w:p>
          <w:p w14:paraId="52FE6D6E" w14:textId="77777777" w:rsidR="00204EEE" w:rsidRPr="007F06C3" w:rsidRDefault="00204EEE" w:rsidP="00204EEE">
            <w:pPr>
              <w:pStyle w:val="TableParagraph"/>
              <w:spacing w:before="60" w:after="60"/>
              <w:ind w:left="-42" w:right="152" w:firstLine="99"/>
              <w:jc w:val="right"/>
              <w:rPr>
                <w:rFonts w:ascii="Segoe UI" w:hAnsi="Segoe UI" w:cs="Segoe UI"/>
                <w:b/>
                <w:bCs/>
                <w:w w:val="110"/>
                <w:sz w:val="16"/>
                <w:szCs w:val="16"/>
              </w:rPr>
            </w:pPr>
            <w:r w:rsidRPr="007F06C3">
              <w:rPr>
                <w:rFonts w:ascii="Segoe UI" w:hAnsi="Segoe UI" w:cs="Segoe UI"/>
                <w:b/>
                <w:bCs/>
                <w:w w:val="110"/>
                <w:sz w:val="16"/>
                <w:szCs w:val="16"/>
              </w:rPr>
              <w:t>2023</w:t>
            </w:r>
          </w:p>
          <w:p w14:paraId="48E7E763" w14:textId="05B8FE64" w:rsidR="00204EEE" w:rsidRDefault="00204EEE" w:rsidP="00204EEE">
            <w:pPr>
              <w:pStyle w:val="TableParagraph"/>
              <w:spacing w:before="60" w:after="60"/>
              <w:ind w:left="-42" w:right="152" w:firstLine="99"/>
              <w:jc w:val="right"/>
              <w:rPr>
                <w:rFonts w:ascii="Arial"/>
                <w:b/>
                <w:sz w:val="14"/>
              </w:rPr>
            </w:pPr>
            <w:r w:rsidRPr="007F06C3">
              <w:rPr>
                <w:rFonts w:ascii="Segoe UI" w:hAnsi="Segoe UI" w:cs="Segoe UI"/>
                <w:b/>
                <w:bCs/>
                <w:w w:val="110"/>
                <w:sz w:val="16"/>
                <w:szCs w:val="16"/>
              </w:rPr>
              <w:t>$000</w:t>
            </w:r>
          </w:p>
        </w:tc>
        <w:tc>
          <w:tcPr>
            <w:tcW w:w="1421" w:type="dxa"/>
            <w:shd w:val="clear" w:color="auto" w:fill="D9D9D9" w:themeFill="background1" w:themeFillShade="D9"/>
          </w:tcPr>
          <w:p w14:paraId="03A49CE8" w14:textId="217E6E17" w:rsidR="00204EEE" w:rsidRDefault="00204EEE" w:rsidP="00204EEE">
            <w:pPr>
              <w:pStyle w:val="TableParagraph"/>
              <w:spacing w:before="72" w:after="60"/>
              <w:ind w:left="113" w:right="108" w:firstLine="119"/>
              <w:jc w:val="right"/>
              <w:rPr>
                <w:rFonts w:ascii="Arial"/>
                <w:b/>
                <w:sz w:val="8"/>
              </w:rPr>
            </w:pPr>
            <w:r w:rsidRPr="007F06C3">
              <w:rPr>
                <w:rFonts w:ascii="Segoe UI" w:hAnsi="Segoe UI" w:cs="Segoe UI"/>
                <w:b/>
                <w:bCs/>
                <w:w w:val="110"/>
                <w:sz w:val="16"/>
                <w:szCs w:val="16"/>
              </w:rPr>
              <w:t>Location of end-of-year performance information^</w:t>
            </w:r>
          </w:p>
        </w:tc>
      </w:tr>
      <w:tr w:rsidR="00204EEE" w14:paraId="62897E7E" w14:textId="77777777" w:rsidTr="000F31E9">
        <w:trPr>
          <w:trHeight w:val="550"/>
        </w:trPr>
        <w:tc>
          <w:tcPr>
            <w:tcW w:w="1218" w:type="dxa"/>
          </w:tcPr>
          <w:p w14:paraId="1D77F74E" w14:textId="77777777" w:rsidR="00204EEE" w:rsidRPr="000F31E9" w:rsidRDefault="00204EEE" w:rsidP="000F31E9">
            <w:pPr>
              <w:pStyle w:val="TableParagraph"/>
              <w:spacing w:before="60" w:after="60"/>
              <w:ind w:left="-42" w:right="170" w:firstLine="99"/>
              <w:jc w:val="right"/>
              <w:rPr>
                <w:rFonts w:ascii="Segoe UI" w:hAnsi="Segoe UI" w:cs="Segoe UI"/>
                <w:sz w:val="16"/>
                <w:szCs w:val="16"/>
              </w:rPr>
            </w:pPr>
            <w:r w:rsidRPr="000F31E9">
              <w:rPr>
                <w:rFonts w:ascii="Segoe UI" w:hAnsi="Segoe UI" w:cs="Segoe UI"/>
                <w:sz w:val="16"/>
                <w:szCs w:val="16"/>
              </w:rPr>
              <w:t>219,107</w:t>
            </w:r>
          </w:p>
        </w:tc>
        <w:tc>
          <w:tcPr>
            <w:tcW w:w="2892" w:type="dxa"/>
          </w:tcPr>
          <w:p w14:paraId="0FA1DF19" w14:textId="77777777" w:rsidR="00204EEE" w:rsidRPr="000F31E9" w:rsidRDefault="00204EEE" w:rsidP="000F31E9">
            <w:pPr>
              <w:pStyle w:val="TableParagraph"/>
              <w:spacing w:before="60" w:after="60"/>
              <w:ind w:left="66" w:hanging="5"/>
              <w:jc w:val="both"/>
              <w:rPr>
                <w:rFonts w:ascii="Segoe UI" w:hAnsi="Segoe UI" w:cs="Segoe UI"/>
                <w:w w:val="105"/>
                <w:sz w:val="16"/>
                <w:szCs w:val="16"/>
              </w:rPr>
            </w:pPr>
            <w:r w:rsidRPr="000F31E9">
              <w:rPr>
                <w:rFonts w:ascii="Segoe UI" w:hAnsi="Segoe UI" w:cs="Segoe UI"/>
                <w:w w:val="105"/>
                <w:sz w:val="16"/>
                <w:szCs w:val="16"/>
              </w:rPr>
              <w:t>Health and disability support services – South Canterbury DHB</w:t>
            </w:r>
            <w:r w:rsidRPr="000F31E9">
              <w:rPr>
                <w:rFonts w:ascii="Segoe UI" w:hAnsi="Segoe UI" w:cs="Segoe UI"/>
                <w:w w:val="105"/>
                <w:sz w:val="16"/>
                <w:szCs w:val="16"/>
                <w:vertAlign w:val="superscript"/>
              </w:rPr>
              <w:t>#</w:t>
            </w:r>
          </w:p>
        </w:tc>
        <w:tc>
          <w:tcPr>
            <w:tcW w:w="594" w:type="dxa"/>
          </w:tcPr>
          <w:p w14:paraId="4FF88AB0" w14:textId="5D1B06C2" w:rsidR="00204EEE" w:rsidRDefault="00204EEE" w:rsidP="007147F5">
            <w:pPr>
              <w:pStyle w:val="TableParagraph"/>
              <w:spacing w:line="20" w:lineRule="exact"/>
              <w:ind w:left="558" w:right="-58"/>
              <w:rPr>
                <w:rFonts w:ascii="Century Gothic"/>
                <w:sz w:val="2"/>
              </w:rPr>
            </w:pPr>
          </w:p>
        </w:tc>
        <w:tc>
          <w:tcPr>
            <w:tcW w:w="1133" w:type="dxa"/>
          </w:tcPr>
          <w:p w14:paraId="08F51252"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w:t>
            </w:r>
          </w:p>
        </w:tc>
        <w:tc>
          <w:tcPr>
            <w:tcW w:w="1128" w:type="dxa"/>
          </w:tcPr>
          <w:p w14:paraId="10060F81" w14:textId="34A5DBC4"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w:t>
            </w:r>
          </w:p>
        </w:tc>
        <w:tc>
          <w:tcPr>
            <w:tcW w:w="1257" w:type="dxa"/>
          </w:tcPr>
          <w:p w14:paraId="538D8202"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w:t>
            </w:r>
          </w:p>
        </w:tc>
        <w:tc>
          <w:tcPr>
            <w:tcW w:w="1421" w:type="dxa"/>
          </w:tcPr>
          <w:p w14:paraId="735D6F73"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n/a</w:t>
            </w:r>
          </w:p>
        </w:tc>
      </w:tr>
      <w:tr w:rsidR="00204EEE" w14:paraId="6CAEA9AE" w14:textId="77777777" w:rsidTr="000F31E9">
        <w:trPr>
          <w:trHeight w:val="538"/>
        </w:trPr>
        <w:tc>
          <w:tcPr>
            <w:tcW w:w="1218" w:type="dxa"/>
          </w:tcPr>
          <w:p w14:paraId="4FC6A162" w14:textId="77777777" w:rsidR="00204EEE" w:rsidRPr="000F31E9" w:rsidRDefault="00204EEE" w:rsidP="000F31E9">
            <w:pPr>
              <w:pStyle w:val="TableParagraph"/>
              <w:spacing w:before="60" w:after="60"/>
              <w:ind w:left="-42" w:right="170" w:firstLine="99"/>
              <w:jc w:val="right"/>
              <w:rPr>
                <w:rFonts w:ascii="Segoe UI" w:hAnsi="Segoe UI" w:cs="Segoe UI"/>
                <w:sz w:val="16"/>
                <w:szCs w:val="16"/>
              </w:rPr>
            </w:pPr>
            <w:r w:rsidRPr="000F31E9">
              <w:rPr>
                <w:rFonts w:ascii="Segoe UI" w:hAnsi="Segoe UI" w:cs="Segoe UI"/>
                <w:sz w:val="16"/>
                <w:szCs w:val="16"/>
              </w:rPr>
              <w:t>1,107,904</w:t>
            </w:r>
          </w:p>
        </w:tc>
        <w:tc>
          <w:tcPr>
            <w:tcW w:w="2892" w:type="dxa"/>
          </w:tcPr>
          <w:p w14:paraId="1229FEE0" w14:textId="77777777" w:rsidR="00204EEE" w:rsidRPr="000F31E9" w:rsidRDefault="00204EEE" w:rsidP="000F31E9">
            <w:pPr>
              <w:pStyle w:val="TableParagraph"/>
              <w:spacing w:before="60" w:after="60"/>
              <w:ind w:left="66" w:hanging="5"/>
              <w:rPr>
                <w:rFonts w:ascii="Segoe UI" w:hAnsi="Segoe UI" w:cs="Segoe UI"/>
                <w:w w:val="105"/>
                <w:sz w:val="16"/>
                <w:szCs w:val="16"/>
              </w:rPr>
            </w:pPr>
            <w:r w:rsidRPr="000F31E9">
              <w:rPr>
                <w:rFonts w:ascii="Segoe UI" w:hAnsi="Segoe UI" w:cs="Segoe UI"/>
                <w:w w:val="105"/>
                <w:sz w:val="16"/>
                <w:szCs w:val="16"/>
              </w:rPr>
              <w:t>Health and Disability support services – Southern DHB</w:t>
            </w:r>
            <w:r w:rsidRPr="000F31E9">
              <w:rPr>
                <w:rFonts w:ascii="Segoe UI" w:hAnsi="Segoe UI" w:cs="Segoe UI"/>
                <w:w w:val="105"/>
                <w:sz w:val="16"/>
                <w:szCs w:val="16"/>
                <w:vertAlign w:val="superscript"/>
              </w:rPr>
              <w:t>#</w:t>
            </w:r>
          </w:p>
        </w:tc>
        <w:tc>
          <w:tcPr>
            <w:tcW w:w="594" w:type="dxa"/>
          </w:tcPr>
          <w:p w14:paraId="70239BC8" w14:textId="77777777" w:rsidR="00204EEE" w:rsidRDefault="00204EEE" w:rsidP="007147F5">
            <w:pPr>
              <w:pStyle w:val="TableParagraph"/>
              <w:rPr>
                <w:rFonts w:ascii="Times New Roman"/>
                <w:sz w:val="14"/>
              </w:rPr>
            </w:pPr>
          </w:p>
        </w:tc>
        <w:tc>
          <w:tcPr>
            <w:tcW w:w="1133" w:type="dxa"/>
          </w:tcPr>
          <w:p w14:paraId="211C41A4"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w:t>
            </w:r>
          </w:p>
        </w:tc>
        <w:tc>
          <w:tcPr>
            <w:tcW w:w="1128" w:type="dxa"/>
          </w:tcPr>
          <w:p w14:paraId="540EFF54"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w:t>
            </w:r>
          </w:p>
        </w:tc>
        <w:tc>
          <w:tcPr>
            <w:tcW w:w="1257" w:type="dxa"/>
          </w:tcPr>
          <w:p w14:paraId="5E660FAE"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w:t>
            </w:r>
          </w:p>
        </w:tc>
        <w:tc>
          <w:tcPr>
            <w:tcW w:w="1421" w:type="dxa"/>
          </w:tcPr>
          <w:p w14:paraId="0C748212"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n/a</w:t>
            </w:r>
          </w:p>
        </w:tc>
      </w:tr>
      <w:tr w:rsidR="00204EEE" w14:paraId="7E2C32E2" w14:textId="77777777" w:rsidTr="000F31E9">
        <w:trPr>
          <w:trHeight w:val="538"/>
        </w:trPr>
        <w:tc>
          <w:tcPr>
            <w:tcW w:w="1218" w:type="dxa"/>
          </w:tcPr>
          <w:p w14:paraId="03B05A72" w14:textId="77777777" w:rsidR="00204EEE" w:rsidRPr="000F31E9" w:rsidRDefault="00204EEE" w:rsidP="000F31E9">
            <w:pPr>
              <w:pStyle w:val="TableParagraph"/>
              <w:spacing w:before="60" w:after="60"/>
              <w:ind w:left="-42" w:right="170" w:firstLine="99"/>
              <w:jc w:val="right"/>
              <w:rPr>
                <w:rFonts w:ascii="Segoe UI" w:hAnsi="Segoe UI" w:cs="Segoe UI"/>
                <w:sz w:val="16"/>
                <w:szCs w:val="16"/>
              </w:rPr>
            </w:pPr>
            <w:r w:rsidRPr="000F31E9">
              <w:rPr>
                <w:rFonts w:ascii="Segoe UI" w:hAnsi="Segoe UI" w:cs="Segoe UI"/>
                <w:sz w:val="16"/>
                <w:szCs w:val="16"/>
              </w:rPr>
              <w:t>207,440</w:t>
            </w:r>
          </w:p>
        </w:tc>
        <w:tc>
          <w:tcPr>
            <w:tcW w:w="2892" w:type="dxa"/>
          </w:tcPr>
          <w:p w14:paraId="1F8A7FFD" w14:textId="77777777" w:rsidR="00204EEE" w:rsidRPr="000F31E9" w:rsidRDefault="00204EEE" w:rsidP="000F31E9">
            <w:pPr>
              <w:pStyle w:val="TableParagraph"/>
              <w:spacing w:before="60" w:after="60"/>
              <w:ind w:left="66" w:hanging="5"/>
              <w:rPr>
                <w:rFonts w:ascii="Segoe UI" w:hAnsi="Segoe UI" w:cs="Segoe UI"/>
                <w:w w:val="105"/>
                <w:sz w:val="16"/>
                <w:szCs w:val="16"/>
              </w:rPr>
            </w:pPr>
            <w:r w:rsidRPr="000F31E9">
              <w:rPr>
                <w:rFonts w:ascii="Segoe UI" w:hAnsi="Segoe UI" w:cs="Segoe UI"/>
                <w:w w:val="105"/>
                <w:sz w:val="16"/>
                <w:szCs w:val="16"/>
              </w:rPr>
              <w:t xml:space="preserve">Health and disability support services – </w:t>
            </w:r>
            <w:proofErr w:type="spellStart"/>
            <w:r w:rsidRPr="000F31E9">
              <w:rPr>
                <w:rFonts w:ascii="Segoe UI" w:hAnsi="Segoe UI" w:cs="Segoe UI"/>
                <w:w w:val="105"/>
                <w:sz w:val="16"/>
                <w:szCs w:val="16"/>
              </w:rPr>
              <w:t>Tairāwhiti</w:t>
            </w:r>
            <w:proofErr w:type="spellEnd"/>
            <w:r w:rsidRPr="000F31E9">
              <w:rPr>
                <w:rFonts w:ascii="Segoe UI" w:hAnsi="Segoe UI" w:cs="Segoe UI"/>
                <w:w w:val="105"/>
                <w:sz w:val="16"/>
                <w:szCs w:val="16"/>
              </w:rPr>
              <w:t xml:space="preserve"> DHB</w:t>
            </w:r>
            <w:r w:rsidRPr="000F31E9">
              <w:rPr>
                <w:rFonts w:ascii="Segoe UI" w:hAnsi="Segoe UI" w:cs="Segoe UI"/>
                <w:w w:val="105"/>
                <w:sz w:val="16"/>
                <w:szCs w:val="16"/>
                <w:vertAlign w:val="superscript"/>
              </w:rPr>
              <w:t>#</w:t>
            </w:r>
          </w:p>
        </w:tc>
        <w:tc>
          <w:tcPr>
            <w:tcW w:w="594" w:type="dxa"/>
          </w:tcPr>
          <w:p w14:paraId="1F5CC5B5" w14:textId="77777777" w:rsidR="00204EEE" w:rsidRDefault="00204EEE" w:rsidP="007147F5">
            <w:pPr>
              <w:pStyle w:val="TableParagraph"/>
              <w:rPr>
                <w:rFonts w:ascii="Times New Roman"/>
                <w:sz w:val="14"/>
              </w:rPr>
            </w:pPr>
          </w:p>
        </w:tc>
        <w:tc>
          <w:tcPr>
            <w:tcW w:w="1133" w:type="dxa"/>
          </w:tcPr>
          <w:p w14:paraId="45197E74"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w:t>
            </w:r>
          </w:p>
        </w:tc>
        <w:tc>
          <w:tcPr>
            <w:tcW w:w="1128" w:type="dxa"/>
          </w:tcPr>
          <w:p w14:paraId="7E150FD7"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w:t>
            </w:r>
          </w:p>
        </w:tc>
        <w:tc>
          <w:tcPr>
            <w:tcW w:w="1257" w:type="dxa"/>
          </w:tcPr>
          <w:p w14:paraId="090D93EF"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w:t>
            </w:r>
          </w:p>
        </w:tc>
        <w:tc>
          <w:tcPr>
            <w:tcW w:w="1421" w:type="dxa"/>
          </w:tcPr>
          <w:p w14:paraId="68F0EFCB"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n/a</w:t>
            </w:r>
          </w:p>
        </w:tc>
      </w:tr>
      <w:tr w:rsidR="00204EEE" w14:paraId="11E02CC8" w14:textId="77777777" w:rsidTr="000F31E9">
        <w:trPr>
          <w:trHeight w:val="538"/>
        </w:trPr>
        <w:tc>
          <w:tcPr>
            <w:tcW w:w="1218" w:type="dxa"/>
          </w:tcPr>
          <w:p w14:paraId="00A8F6C6" w14:textId="77777777" w:rsidR="00204EEE" w:rsidRPr="000F31E9" w:rsidRDefault="00204EEE" w:rsidP="000F31E9">
            <w:pPr>
              <w:pStyle w:val="TableParagraph"/>
              <w:spacing w:before="60" w:after="60"/>
              <w:ind w:left="-42" w:right="170" w:firstLine="99"/>
              <w:jc w:val="right"/>
              <w:rPr>
                <w:rFonts w:ascii="Segoe UI" w:hAnsi="Segoe UI" w:cs="Segoe UI"/>
                <w:sz w:val="16"/>
                <w:szCs w:val="16"/>
              </w:rPr>
            </w:pPr>
            <w:r w:rsidRPr="000F31E9">
              <w:rPr>
                <w:rFonts w:ascii="Segoe UI" w:hAnsi="Segoe UI" w:cs="Segoe UI"/>
                <w:sz w:val="16"/>
                <w:szCs w:val="16"/>
              </w:rPr>
              <w:t>427,010</w:t>
            </w:r>
          </w:p>
        </w:tc>
        <w:tc>
          <w:tcPr>
            <w:tcW w:w="2892" w:type="dxa"/>
          </w:tcPr>
          <w:p w14:paraId="6D0FC858" w14:textId="77777777" w:rsidR="00204EEE" w:rsidRPr="000F31E9" w:rsidRDefault="00204EEE" w:rsidP="000F31E9">
            <w:pPr>
              <w:pStyle w:val="TableParagraph"/>
              <w:spacing w:before="60" w:after="60"/>
              <w:ind w:left="66" w:hanging="5"/>
              <w:rPr>
                <w:rFonts w:ascii="Segoe UI" w:hAnsi="Segoe UI" w:cs="Segoe UI"/>
                <w:w w:val="105"/>
                <w:sz w:val="16"/>
                <w:szCs w:val="16"/>
              </w:rPr>
            </w:pPr>
            <w:r w:rsidRPr="000F31E9">
              <w:rPr>
                <w:rFonts w:ascii="Segoe UI" w:hAnsi="Segoe UI" w:cs="Segoe UI"/>
                <w:w w:val="105"/>
                <w:sz w:val="16"/>
                <w:szCs w:val="16"/>
              </w:rPr>
              <w:t>Health and Disability support services – Taranaki DHB</w:t>
            </w:r>
            <w:r w:rsidRPr="000F31E9">
              <w:rPr>
                <w:rFonts w:ascii="Segoe UI" w:hAnsi="Segoe UI" w:cs="Segoe UI"/>
                <w:w w:val="105"/>
                <w:sz w:val="16"/>
                <w:szCs w:val="16"/>
                <w:vertAlign w:val="superscript"/>
              </w:rPr>
              <w:t>#</w:t>
            </w:r>
          </w:p>
        </w:tc>
        <w:tc>
          <w:tcPr>
            <w:tcW w:w="594" w:type="dxa"/>
          </w:tcPr>
          <w:p w14:paraId="1185BD93" w14:textId="77777777" w:rsidR="00204EEE" w:rsidRDefault="00204EEE" w:rsidP="007147F5">
            <w:pPr>
              <w:pStyle w:val="TableParagraph"/>
              <w:rPr>
                <w:rFonts w:ascii="Times New Roman"/>
                <w:sz w:val="14"/>
              </w:rPr>
            </w:pPr>
          </w:p>
        </w:tc>
        <w:tc>
          <w:tcPr>
            <w:tcW w:w="1133" w:type="dxa"/>
          </w:tcPr>
          <w:p w14:paraId="52C67B1B"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w:t>
            </w:r>
          </w:p>
        </w:tc>
        <w:tc>
          <w:tcPr>
            <w:tcW w:w="1128" w:type="dxa"/>
          </w:tcPr>
          <w:p w14:paraId="236D9852"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w:t>
            </w:r>
          </w:p>
        </w:tc>
        <w:tc>
          <w:tcPr>
            <w:tcW w:w="1257" w:type="dxa"/>
          </w:tcPr>
          <w:p w14:paraId="3E794FA4"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w:t>
            </w:r>
          </w:p>
        </w:tc>
        <w:tc>
          <w:tcPr>
            <w:tcW w:w="1421" w:type="dxa"/>
          </w:tcPr>
          <w:p w14:paraId="4EF115DA"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n/a</w:t>
            </w:r>
          </w:p>
        </w:tc>
      </w:tr>
      <w:tr w:rsidR="00204EEE" w14:paraId="2CE411E4" w14:textId="77777777" w:rsidTr="000F31E9">
        <w:trPr>
          <w:trHeight w:val="538"/>
        </w:trPr>
        <w:tc>
          <w:tcPr>
            <w:tcW w:w="1218" w:type="dxa"/>
          </w:tcPr>
          <w:p w14:paraId="6022AD4D" w14:textId="77777777" w:rsidR="00204EEE" w:rsidRPr="000F31E9" w:rsidRDefault="00204EEE" w:rsidP="000F31E9">
            <w:pPr>
              <w:pStyle w:val="TableParagraph"/>
              <w:spacing w:before="60" w:after="60"/>
              <w:ind w:left="-42" w:right="170" w:firstLine="99"/>
              <w:jc w:val="right"/>
              <w:rPr>
                <w:rFonts w:ascii="Segoe UI" w:hAnsi="Segoe UI" w:cs="Segoe UI"/>
                <w:sz w:val="16"/>
                <w:szCs w:val="16"/>
              </w:rPr>
            </w:pPr>
            <w:r w:rsidRPr="000F31E9">
              <w:rPr>
                <w:rFonts w:ascii="Segoe UI" w:hAnsi="Segoe UI" w:cs="Segoe UI"/>
                <w:sz w:val="16"/>
                <w:szCs w:val="16"/>
              </w:rPr>
              <w:t>1,526,006</w:t>
            </w:r>
          </w:p>
        </w:tc>
        <w:tc>
          <w:tcPr>
            <w:tcW w:w="2892" w:type="dxa"/>
          </w:tcPr>
          <w:p w14:paraId="2D5F491A" w14:textId="77777777" w:rsidR="00204EEE" w:rsidRPr="000F31E9" w:rsidRDefault="00204EEE" w:rsidP="000F31E9">
            <w:pPr>
              <w:pStyle w:val="TableParagraph"/>
              <w:spacing w:before="60" w:after="60"/>
              <w:ind w:left="66" w:hanging="5"/>
              <w:rPr>
                <w:rFonts w:ascii="Segoe UI" w:hAnsi="Segoe UI" w:cs="Segoe UI"/>
                <w:w w:val="105"/>
                <w:sz w:val="16"/>
                <w:szCs w:val="16"/>
              </w:rPr>
            </w:pPr>
            <w:r w:rsidRPr="000F31E9">
              <w:rPr>
                <w:rFonts w:ascii="Segoe UI" w:hAnsi="Segoe UI" w:cs="Segoe UI"/>
                <w:w w:val="105"/>
                <w:sz w:val="16"/>
                <w:szCs w:val="16"/>
              </w:rPr>
              <w:t>Health and disability support services – Waikato DHB</w:t>
            </w:r>
            <w:r w:rsidRPr="000F31E9">
              <w:rPr>
                <w:rFonts w:ascii="Segoe UI" w:hAnsi="Segoe UI" w:cs="Segoe UI"/>
                <w:w w:val="105"/>
                <w:sz w:val="16"/>
                <w:szCs w:val="16"/>
                <w:vertAlign w:val="superscript"/>
              </w:rPr>
              <w:t>#</w:t>
            </w:r>
          </w:p>
        </w:tc>
        <w:tc>
          <w:tcPr>
            <w:tcW w:w="594" w:type="dxa"/>
          </w:tcPr>
          <w:p w14:paraId="3B843407" w14:textId="77777777" w:rsidR="00204EEE" w:rsidRDefault="00204EEE" w:rsidP="007147F5">
            <w:pPr>
              <w:pStyle w:val="TableParagraph"/>
              <w:rPr>
                <w:rFonts w:ascii="Times New Roman"/>
                <w:sz w:val="14"/>
              </w:rPr>
            </w:pPr>
          </w:p>
        </w:tc>
        <w:tc>
          <w:tcPr>
            <w:tcW w:w="1133" w:type="dxa"/>
          </w:tcPr>
          <w:p w14:paraId="59CCB241"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w:t>
            </w:r>
          </w:p>
        </w:tc>
        <w:tc>
          <w:tcPr>
            <w:tcW w:w="1128" w:type="dxa"/>
          </w:tcPr>
          <w:p w14:paraId="1CDF4CEB"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w:t>
            </w:r>
          </w:p>
        </w:tc>
        <w:tc>
          <w:tcPr>
            <w:tcW w:w="1257" w:type="dxa"/>
          </w:tcPr>
          <w:p w14:paraId="3D969D07"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w:t>
            </w:r>
          </w:p>
        </w:tc>
        <w:tc>
          <w:tcPr>
            <w:tcW w:w="1421" w:type="dxa"/>
          </w:tcPr>
          <w:p w14:paraId="5612DE39"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n/a</w:t>
            </w:r>
          </w:p>
        </w:tc>
      </w:tr>
      <w:tr w:rsidR="00204EEE" w14:paraId="04977ED0" w14:textId="77777777" w:rsidTr="000F31E9">
        <w:trPr>
          <w:trHeight w:val="538"/>
        </w:trPr>
        <w:tc>
          <w:tcPr>
            <w:tcW w:w="1218" w:type="dxa"/>
          </w:tcPr>
          <w:p w14:paraId="448F21DB" w14:textId="77777777" w:rsidR="00204EEE" w:rsidRPr="000F31E9" w:rsidRDefault="00204EEE" w:rsidP="000F31E9">
            <w:pPr>
              <w:pStyle w:val="TableParagraph"/>
              <w:spacing w:before="60" w:after="60"/>
              <w:ind w:left="-42" w:right="170" w:firstLine="99"/>
              <w:jc w:val="right"/>
              <w:rPr>
                <w:rFonts w:ascii="Segoe UI" w:hAnsi="Segoe UI" w:cs="Segoe UI"/>
                <w:sz w:val="16"/>
                <w:szCs w:val="16"/>
              </w:rPr>
            </w:pPr>
            <w:r w:rsidRPr="000F31E9">
              <w:rPr>
                <w:rFonts w:ascii="Segoe UI" w:hAnsi="Segoe UI" w:cs="Segoe UI"/>
                <w:sz w:val="16"/>
                <w:szCs w:val="16"/>
              </w:rPr>
              <w:t>182,817</w:t>
            </w:r>
          </w:p>
        </w:tc>
        <w:tc>
          <w:tcPr>
            <w:tcW w:w="2892" w:type="dxa"/>
          </w:tcPr>
          <w:p w14:paraId="4212BA15" w14:textId="77777777" w:rsidR="00204EEE" w:rsidRPr="000F31E9" w:rsidRDefault="00204EEE" w:rsidP="000F31E9">
            <w:pPr>
              <w:pStyle w:val="TableParagraph"/>
              <w:spacing w:before="60" w:after="60"/>
              <w:ind w:left="66" w:hanging="5"/>
              <w:rPr>
                <w:rFonts w:ascii="Segoe UI" w:hAnsi="Segoe UI" w:cs="Segoe UI"/>
                <w:w w:val="105"/>
                <w:sz w:val="16"/>
                <w:szCs w:val="16"/>
              </w:rPr>
            </w:pPr>
            <w:r w:rsidRPr="000F31E9">
              <w:rPr>
                <w:rFonts w:ascii="Segoe UI" w:hAnsi="Segoe UI" w:cs="Segoe UI"/>
                <w:w w:val="105"/>
                <w:sz w:val="16"/>
                <w:szCs w:val="16"/>
              </w:rPr>
              <w:t>Health and disability support services – Wairarapa DHB</w:t>
            </w:r>
            <w:r w:rsidRPr="000F31E9">
              <w:rPr>
                <w:rFonts w:ascii="Segoe UI" w:hAnsi="Segoe UI" w:cs="Segoe UI"/>
                <w:w w:val="105"/>
                <w:sz w:val="16"/>
                <w:szCs w:val="16"/>
                <w:vertAlign w:val="superscript"/>
              </w:rPr>
              <w:t>#</w:t>
            </w:r>
          </w:p>
        </w:tc>
        <w:tc>
          <w:tcPr>
            <w:tcW w:w="594" w:type="dxa"/>
          </w:tcPr>
          <w:p w14:paraId="63798434" w14:textId="77777777" w:rsidR="00204EEE" w:rsidRDefault="00204EEE" w:rsidP="007147F5">
            <w:pPr>
              <w:pStyle w:val="TableParagraph"/>
              <w:rPr>
                <w:rFonts w:ascii="Times New Roman"/>
                <w:sz w:val="14"/>
              </w:rPr>
            </w:pPr>
          </w:p>
        </w:tc>
        <w:tc>
          <w:tcPr>
            <w:tcW w:w="1133" w:type="dxa"/>
          </w:tcPr>
          <w:p w14:paraId="47D1B128"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w:t>
            </w:r>
          </w:p>
        </w:tc>
        <w:tc>
          <w:tcPr>
            <w:tcW w:w="1128" w:type="dxa"/>
          </w:tcPr>
          <w:p w14:paraId="52862572"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w:t>
            </w:r>
          </w:p>
        </w:tc>
        <w:tc>
          <w:tcPr>
            <w:tcW w:w="1257" w:type="dxa"/>
          </w:tcPr>
          <w:p w14:paraId="7F575F0D"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w:t>
            </w:r>
          </w:p>
        </w:tc>
        <w:tc>
          <w:tcPr>
            <w:tcW w:w="1421" w:type="dxa"/>
          </w:tcPr>
          <w:p w14:paraId="55E6715A"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n/a</w:t>
            </w:r>
          </w:p>
        </w:tc>
      </w:tr>
      <w:tr w:rsidR="00204EEE" w14:paraId="62F3B3FF" w14:textId="77777777" w:rsidTr="000F31E9">
        <w:trPr>
          <w:trHeight w:val="538"/>
        </w:trPr>
        <w:tc>
          <w:tcPr>
            <w:tcW w:w="1218" w:type="dxa"/>
          </w:tcPr>
          <w:p w14:paraId="42E8A15E" w14:textId="77777777" w:rsidR="00204EEE" w:rsidRPr="000F31E9" w:rsidRDefault="00204EEE" w:rsidP="000F31E9">
            <w:pPr>
              <w:pStyle w:val="TableParagraph"/>
              <w:spacing w:before="60" w:after="60"/>
              <w:ind w:left="-42" w:right="170" w:firstLine="99"/>
              <w:jc w:val="right"/>
              <w:rPr>
                <w:rFonts w:ascii="Segoe UI" w:hAnsi="Segoe UI" w:cs="Segoe UI"/>
                <w:sz w:val="16"/>
                <w:szCs w:val="16"/>
              </w:rPr>
            </w:pPr>
            <w:r w:rsidRPr="000F31E9">
              <w:rPr>
                <w:rFonts w:ascii="Segoe UI" w:hAnsi="Segoe UI" w:cs="Segoe UI"/>
                <w:sz w:val="16"/>
                <w:szCs w:val="16"/>
              </w:rPr>
              <w:t>1,871,255</w:t>
            </w:r>
          </w:p>
        </w:tc>
        <w:tc>
          <w:tcPr>
            <w:tcW w:w="2892" w:type="dxa"/>
          </w:tcPr>
          <w:p w14:paraId="718368A4" w14:textId="77777777" w:rsidR="00204EEE" w:rsidRPr="000F31E9" w:rsidRDefault="00204EEE" w:rsidP="000F31E9">
            <w:pPr>
              <w:pStyle w:val="TableParagraph"/>
              <w:spacing w:before="60" w:after="60"/>
              <w:ind w:left="66" w:hanging="5"/>
              <w:rPr>
                <w:rFonts w:ascii="Segoe UI" w:hAnsi="Segoe UI" w:cs="Segoe UI"/>
                <w:w w:val="105"/>
                <w:sz w:val="16"/>
                <w:szCs w:val="16"/>
              </w:rPr>
            </w:pPr>
            <w:r w:rsidRPr="000F31E9">
              <w:rPr>
                <w:rFonts w:ascii="Segoe UI" w:hAnsi="Segoe UI" w:cs="Segoe UI"/>
                <w:w w:val="105"/>
                <w:sz w:val="16"/>
                <w:szCs w:val="16"/>
              </w:rPr>
              <w:t xml:space="preserve">Health and disability support services – </w:t>
            </w:r>
            <w:proofErr w:type="spellStart"/>
            <w:r w:rsidRPr="000F31E9">
              <w:rPr>
                <w:rFonts w:ascii="Segoe UI" w:hAnsi="Segoe UI" w:cs="Segoe UI"/>
                <w:w w:val="105"/>
                <w:sz w:val="16"/>
                <w:szCs w:val="16"/>
              </w:rPr>
              <w:t>Waitematā</w:t>
            </w:r>
            <w:proofErr w:type="spellEnd"/>
            <w:r w:rsidRPr="000F31E9">
              <w:rPr>
                <w:rFonts w:ascii="Segoe UI" w:hAnsi="Segoe UI" w:cs="Segoe UI"/>
                <w:w w:val="105"/>
                <w:sz w:val="16"/>
                <w:szCs w:val="16"/>
              </w:rPr>
              <w:t xml:space="preserve"> DHB</w:t>
            </w:r>
            <w:r w:rsidRPr="000F31E9">
              <w:rPr>
                <w:rFonts w:ascii="Segoe UI" w:hAnsi="Segoe UI" w:cs="Segoe UI"/>
                <w:w w:val="105"/>
                <w:sz w:val="16"/>
                <w:szCs w:val="16"/>
                <w:vertAlign w:val="superscript"/>
              </w:rPr>
              <w:t>#</w:t>
            </w:r>
          </w:p>
        </w:tc>
        <w:tc>
          <w:tcPr>
            <w:tcW w:w="594" w:type="dxa"/>
          </w:tcPr>
          <w:p w14:paraId="59523F15" w14:textId="77777777" w:rsidR="00204EEE" w:rsidRDefault="00204EEE" w:rsidP="007147F5">
            <w:pPr>
              <w:pStyle w:val="TableParagraph"/>
              <w:rPr>
                <w:rFonts w:ascii="Times New Roman"/>
                <w:sz w:val="14"/>
              </w:rPr>
            </w:pPr>
          </w:p>
        </w:tc>
        <w:tc>
          <w:tcPr>
            <w:tcW w:w="1133" w:type="dxa"/>
          </w:tcPr>
          <w:p w14:paraId="434AEADC"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w:t>
            </w:r>
          </w:p>
        </w:tc>
        <w:tc>
          <w:tcPr>
            <w:tcW w:w="1128" w:type="dxa"/>
          </w:tcPr>
          <w:p w14:paraId="2C20D8C8"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w:t>
            </w:r>
          </w:p>
        </w:tc>
        <w:tc>
          <w:tcPr>
            <w:tcW w:w="1257" w:type="dxa"/>
          </w:tcPr>
          <w:p w14:paraId="032948DA"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w:t>
            </w:r>
          </w:p>
        </w:tc>
        <w:tc>
          <w:tcPr>
            <w:tcW w:w="1421" w:type="dxa"/>
          </w:tcPr>
          <w:p w14:paraId="61DC7EA7"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n/a</w:t>
            </w:r>
          </w:p>
        </w:tc>
      </w:tr>
      <w:tr w:rsidR="00204EEE" w14:paraId="04141F30" w14:textId="77777777" w:rsidTr="000F31E9">
        <w:trPr>
          <w:trHeight w:val="538"/>
        </w:trPr>
        <w:tc>
          <w:tcPr>
            <w:tcW w:w="1218" w:type="dxa"/>
          </w:tcPr>
          <w:p w14:paraId="3A4D1AA0" w14:textId="77777777" w:rsidR="00204EEE" w:rsidRPr="000F31E9" w:rsidRDefault="00204EEE" w:rsidP="000F31E9">
            <w:pPr>
              <w:pStyle w:val="TableParagraph"/>
              <w:spacing w:before="60" w:after="60"/>
              <w:ind w:left="-42" w:right="170" w:firstLine="99"/>
              <w:jc w:val="right"/>
              <w:rPr>
                <w:rFonts w:ascii="Segoe UI" w:hAnsi="Segoe UI" w:cs="Segoe UI"/>
                <w:sz w:val="16"/>
                <w:szCs w:val="16"/>
              </w:rPr>
            </w:pPr>
            <w:r w:rsidRPr="000F31E9">
              <w:rPr>
                <w:rFonts w:ascii="Segoe UI" w:hAnsi="Segoe UI" w:cs="Segoe UI"/>
                <w:sz w:val="16"/>
                <w:szCs w:val="16"/>
              </w:rPr>
              <w:t>166,844</w:t>
            </w:r>
          </w:p>
        </w:tc>
        <w:tc>
          <w:tcPr>
            <w:tcW w:w="2892" w:type="dxa"/>
          </w:tcPr>
          <w:p w14:paraId="3B032F90" w14:textId="77777777" w:rsidR="00204EEE" w:rsidRPr="000F31E9" w:rsidRDefault="00204EEE" w:rsidP="000F31E9">
            <w:pPr>
              <w:pStyle w:val="TableParagraph"/>
              <w:spacing w:before="60" w:after="60"/>
              <w:ind w:left="66" w:hanging="5"/>
              <w:rPr>
                <w:rFonts w:ascii="Segoe UI" w:hAnsi="Segoe UI" w:cs="Segoe UI"/>
                <w:w w:val="105"/>
                <w:sz w:val="16"/>
                <w:szCs w:val="16"/>
              </w:rPr>
            </w:pPr>
            <w:r w:rsidRPr="000F31E9">
              <w:rPr>
                <w:rFonts w:ascii="Segoe UI" w:hAnsi="Segoe UI" w:cs="Segoe UI"/>
                <w:w w:val="105"/>
                <w:sz w:val="16"/>
                <w:szCs w:val="16"/>
              </w:rPr>
              <w:t>Health and disability support services – West Coast DHB</w:t>
            </w:r>
            <w:r w:rsidRPr="000F31E9">
              <w:rPr>
                <w:rFonts w:ascii="Segoe UI" w:hAnsi="Segoe UI" w:cs="Segoe UI"/>
                <w:w w:val="105"/>
                <w:sz w:val="16"/>
                <w:szCs w:val="16"/>
                <w:vertAlign w:val="superscript"/>
              </w:rPr>
              <w:t>#</w:t>
            </w:r>
          </w:p>
        </w:tc>
        <w:tc>
          <w:tcPr>
            <w:tcW w:w="594" w:type="dxa"/>
          </w:tcPr>
          <w:p w14:paraId="04446D13" w14:textId="77777777" w:rsidR="00204EEE" w:rsidRDefault="00204EEE" w:rsidP="007147F5">
            <w:pPr>
              <w:pStyle w:val="TableParagraph"/>
              <w:rPr>
                <w:rFonts w:ascii="Times New Roman"/>
                <w:sz w:val="14"/>
              </w:rPr>
            </w:pPr>
          </w:p>
        </w:tc>
        <w:tc>
          <w:tcPr>
            <w:tcW w:w="1133" w:type="dxa"/>
          </w:tcPr>
          <w:p w14:paraId="50192980"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w:t>
            </w:r>
          </w:p>
        </w:tc>
        <w:tc>
          <w:tcPr>
            <w:tcW w:w="1128" w:type="dxa"/>
          </w:tcPr>
          <w:p w14:paraId="7059E4CB"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w:t>
            </w:r>
          </w:p>
        </w:tc>
        <w:tc>
          <w:tcPr>
            <w:tcW w:w="1257" w:type="dxa"/>
          </w:tcPr>
          <w:p w14:paraId="43AB4305"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w:t>
            </w:r>
          </w:p>
        </w:tc>
        <w:tc>
          <w:tcPr>
            <w:tcW w:w="1421" w:type="dxa"/>
          </w:tcPr>
          <w:p w14:paraId="1C36F9A6"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n/a</w:t>
            </w:r>
          </w:p>
        </w:tc>
      </w:tr>
      <w:tr w:rsidR="00204EEE" w14:paraId="0E5BD9A6" w14:textId="77777777" w:rsidTr="000F31E9">
        <w:trPr>
          <w:trHeight w:val="530"/>
        </w:trPr>
        <w:tc>
          <w:tcPr>
            <w:tcW w:w="1218" w:type="dxa"/>
            <w:tcBorders>
              <w:bottom w:val="single" w:sz="4" w:space="0" w:color="BFBFBF" w:themeColor="background1" w:themeShade="BF"/>
            </w:tcBorders>
          </w:tcPr>
          <w:p w14:paraId="12FD2BAA" w14:textId="77777777" w:rsidR="00204EEE" w:rsidRPr="00204EEE" w:rsidRDefault="00204EEE" w:rsidP="000F31E9">
            <w:pPr>
              <w:pStyle w:val="TableParagraph"/>
              <w:spacing w:before="60" w:after="60"/>
              <w:ind w:left="-42" w:right="170" w:firstLine="99"/>
              <w:jc w:val="right"/>
              <w:rPr>
                <w:rFonts w:ascii="Segoe UI" w:hAnsi="Segoe UI" w:cs="Segoe UI"/>
                <w:sz w:val="16"/>
                <w:szCs w:val="16"/>
              </w:rPr>
            </w:pPr>
            <w:r w:rsidRPr="00204EEE">
              <w:rPr>
                <w:rFonts w:ascii="Segoe UI" w:hAnsi="Segoe UI" w:cs="Segoe UI"/>
                <w:sz w:val="16"/>
                <w:szCs w:val="16"/>
              </w:rPr>
              <w:t>282,864</w:t>
            </w:r>
          </w:p>
        </w:tc>
        <w:tc>
          <w:tcPr>
            <w:tcW w:w="2892" w:type="dxa"/>
            <w:tcBorders>
              <w:bottom w:val="single" w:sz="4" w:space="0" w:color="BFBFBF" w:themeColor="background1" w:themeShade="BF"/>
            </w:tcBorders>
          </w:tcPr>
          <w:p w14:paraId="1580C737" w14:textId="77777777" w:rsidR="00204EEE" w:rsidRPr="000F31E9" w:rsidRDefault="00204EEE" w:rsidP="000F31E9">
            <w:pPr>
              <w:pStyle w:val="TableParagraph"/>
              <w:spacing w:before="60" w:after="60"/>
              <w:ind w:left="66" w:hanging="5"/>
              <w:rPr>
                <w:rFonts w:ascii="Segoe UI" w:hAnsi="Segoe UI" w:cs="Segoe UI"/>
                <w:w w:val="105"/>
                <w:sz w:val="16"/>
                <w:szCs w:val="16"/>
              </w:rPr>
            </w:pPr>
            <w:r w:rsidRPr="000F31E9">
              <w:rPr>
                <w:rFonts w:ascii="Segoe UI" w:hAnsi="Segoe UI" w:cs="Segoe UI"/>
                <w:w w:val="105"/>
                <w:sz w:val="16"/>
                <w:szCs w:val="16"/>
              </w:rPr>
              <w:t xml:space="preserve">Health and disability support </w:t>
            </w:r>
            <w:r w:rsidRPr="00204EEE">
              <w:rPr>
                <w:rFonts w:ascii="Segoe UI" w:hAnsi="Segoe UI" w:cs="Segoe UI"/>
                <w:w w:val="105"/>
                <w:sz w:val="16"/>
                <w:szCs w:val="16"/>
              </w:rPr>
              <w:t>services</w:t>
            </w:r>
            <w:r w:rsidRPr="000F31E9">
              <w:rPr>
                <w:rFonts w:ascii="Segoe UI" w:hAnsi="Segoe UI" w:cs="Segoe UI"/>
                <w:w w:val="105"/>
                <w:sz w:val="16"/>
                <w:szCs w:val="16"/>
              </w:rPr>
              <w:t xml:space="preserve"> </w:t>
            </w:r>
            <w:r w:rsidRPr="00204EEE">
              <w:rPr>
                <w:rFonts w:ascii="Segoe UI" w:hAnsi="Segoe UI" w:cs="Segoe UI"/>
                <w:w w:val="105"/>
                <w:sz w:val="16"/>
                <w:szCs w:val="16"/>
              </w:rPr>
              <w:t>–</w:t>
            </w:r>
            <w:r w:rsidRPr="000F31E9">
              <w:rPr>
                <w:rFonts w:ascii="Segoe UI" w:hAnsi="Segoe UI" w:cs="Segoe UI"/>
                <w:w w:val="105"/>
                <w:sz w:val="16"/>
                <w:szCs w:val="16"/>
              </w:rPr>
              <w:t xml:space="preserve"> </w:t>
            </w:r>
            <w:r w:rsidRPr="00204EEE">
              <w:rPr>
                <w:rFonts w:ascii="Segoe UI" w:hAnsi="Segoe UI" w:cs="Segoe UI"/>
                <w:w w:val="105"/>
                <w:sz w:val="16"/>
                <w:szCs w:val="16"/>
              </w:rPr>
              <w:t>Whanganui DHB</w:t>
            </w:r>
            <w:r w:rsidRPr="000F31E9">
              <w:rPr>
                <w:rFonts w:ascii="Segoe UI" w:hAnsi="Segoe UI" w:cs="Segoe UI"/>
                <w:w w:val="105"/>
                <w:sz w:val="16"/>
                <w:szCs w:val="16"/>
                <w:vertAlign w:val="superscript"/>
              </w:rPr>
              <w:t>#</w:t>
            </w:r>
          </w:p>
        </w:tc>
        <w:tc>
          <w:tcPr>
            <w:tcW w:w="594" w:type="dxa"/>
            <w:tcBorders>
              <w:bottom w:val="single" w:sz="4" w:space="0" w:color="BFBFBF" w:themeColor="background1" w:themeShade="BF"/>
            </w:tcBorders>
          </w:tcPr>
          <w:p w14:paraId="08675423" w14:textId="77777777" w:rsidR="00204EEE" w:rsidRPr="00204EEE" w:rsidRDefault="00204EEE" w:rsidP="007147F5">
            <w:pPr>
              <w:pStyle w:val="TableParagraph"/>
              <w:rPr>
                <w:rFonts w:ascii="Segoe UI" w:hAnsi="Segoe UI" w:cs="Segoe UI"/>
                <w:sz w:val="16"/>
                <w:szCs w:val="16"/>
              </w:rPr>
            </w:pPr>
          </w:p>
        </w:tc>
        <w:tc>
          <w:tcPr>
            <w:tcW w:w="1133" w:type="dxa"/>
            <w:tcBorders>
              <w:bottom w:val="single" w:sz="4" w:space="0" w:color="BFBFBF" w:themeColor="background1" w:themeShade="BF"/>
            </w:tcBorders>
          </w:tcPr>
          <w:p w14:paraId="7F137D4E"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w:t>
            </w:r>
          </w:p>
        </w:tc>
        <w:tc>
          <w:tcPr>
            <w:tcW w:w="1128" w:type="dxa"/>
            <w:tcBorders>
              <w:bottom w:val="single" w:sz="4" w:space="0" w:color="BFBFBF" w:themeColor="background1" w:themeShade="BF"/>
            </w:tcBorders>
          </w:tcPr>
          <w:p w14:paraId="29BB1B30"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w:t>
            </w:r>
          </w:p>
        </w:tc>
        <w:tc>
          <w:tcPr>
            <w:tcW w:w="1257" w:type="dxa"/>
            <w:tcBorders>
              <w:bottom w:val="single" w:sz="4" w:space="0" w:color="BFBFBF" w:themeColor="background1" w:themeShade="BF"/>
            </w:tcBorders>
          </w:tcPr>
          <w:p w14:paraId="0A0ED20A"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w:t>
            </w:r>
          </w:p>
        </w:tc>
        <w:tc>
          <w:tcPr>
            <w:tcW w:w="1421" w:type="dxa"/>
            <w:tcBorders>
              <w:bottom w:val="single" w:sz="4" w:space="0" w:color="BFBFBF" w:themeColor="background1" w:themeShade="BF"/>
            </w:tcBorders>
          </w:tcPr>
          <w:p w14:paraId="759C75B0"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n/a</w:t>
            </w:r>
          </w:p>
        </w:tc>
      </w:tr>
      <w:tr w:rsidR="00204EEE" w:rsidRPr="000F31E9" w14:paraId="74E02B04" w14:textId="77777777" w:rsidTr="000F31E9">
        <w:trPr>
          <w:trHeight w:val="607"/>
        </w:trPr>
        <w:tc>
          <w:tcPr>
            <w:tcW w:w="1218" w:type="dxa"/>
            <w:tcBorders>
              <w:top w:val="single" w:sz="4" w:space="0" w:color="BFBFBF" w:themeColor="background1" w:themeShade="BF"/>
              <w:bottom w:val="single" w:sz="4" w:space="0" w:color="BFBFBF" w:themeColor="background1" w:themeShade="BF"/>
            </w:tcBorders>
          </w:tcPr>
          <w:p w14:paraId="74B980C1" w14:textId="77777777" w:rsidR="00204EEE" w:rsidRPr="000F31E9" w:rsidRDefault="00204EEE" w:rsidP="000F31E9">
            <w:pPr>
              <w:pStyle w:val="TableParagraph"/>
              <w:spacing w:before="60" w:after="60"/>
              <w:ind w:left="-42" w:right="170" w:firstLine="99"/>
              <w:jc w:val="right"/>
              <w:rPr>
                <w:rFonts w:ascii="Segoe UI" w:hAnsi="Segoe UI" w:cs="Segoe UI"/>
                <w:b/>
                <w:bCs/>
                <w:sz w:val="16"/>
                <w:szCs w:val="16"/>
              </w:rPr>
            </w:pPr>
            <w:r w:rsidRPr="000F31E9">
              <w:rPr>
                <w:rFonts w:ascii="Segoe UI" w:hAnsi="Segoe UI" w:cs="Segoe UI"/>
                <w:b/>
                <w:bCs/>
                <w:sz w:val="16"/>
                <w:szCs w:val="16"/>
              </w:rPr>
              <w:t>21,112,916</w:t>
            </w:r>
          </w:p>
        </w:tc>
        <w:tc>
          <w:tcPr>
            <w:tcW w:w="2892" w:type="dxa"/>
            <w:tcBorders>
              <w:top w:val="single" w:sz="4" w:space="0" w:color="BFBFBF" w:themeColor="background1" w:themeShade="BF"/>
              <w:bottom w:val="single" w:sz="4" w:space="0" w:color="BFBFBF" w:themeColor="background1" w:themeShade="BF"/>
            </w:tcBorders>
          </w:tcPr>
          <w:p w14:paraId="0B8D68F3" w14:textId="77777777" w:rsidR="00204EEE" w:rsidRPr="000F31E9" w:rsidRDefault="00204EEE" w:rsidP="000F31E9">
            <w:pPr>
              <w:pStyle w:val="TableParagraph"/>
              <w:spacing w:before="60" w:after="60"/>
              <w:ind w:left="66" w:hanging="5"/>
              <w:rPr>
                <w:rFonts w:ascii="Segoe UI" w:hAnsi="Segoe UI" w:cs="Segoe UI"/>
                <w:b/>
                <w:bCs/>
                <w:w w:val="105"/>
                <w:sz w:val="16"/>
                <w:szCs w:val="16"/>
              </w:rPr>
            </w:pPr>
            <w:r w:rsidRPr="000F31E9">
              <w:rPr>
                <w:rFonts w:ascii="Segoe UI" w:hAnsi="Segoe UI" w:cs="Segoe UI"/>
                <w:b/>
                <w:bCs/>
                <w:w w:val="105"/>
                <w:sz w:val="16"/>
                <w:szCs w:val="16"/>
              </w:rPr>
              <w:t>Total non-departmental excluding multi-category output expenses</w:t>
            </w:r>
          </w:p>
        </w:tc>
        <w:tc>
          <w:tcPr>
            <w:tcW w:w="594" w:type="dxa"/>
            <w:tcBorders>
              <w:top w:val="single" w:sz="4" w:space="0" w:color="BFBFBF" w:themeColor="background1" w:themeShade="BF"/>
              <w:bottom w:val="single" w:sz="4" w:space="0" w:color="BFBFBF" w:themeColor="background1" w:themeShade="BF"/>
            </w:tcBorders>
          </w:tcPr>
          <w:p w14:paraId="4AFFD711" w14:textId="77777777" w:rsidR="00204EEE" w:rsidRPr="000F31E9" w:rsidRDefault="00204EEE" w:rsidP="007147F5">
            <w:pPr>
              <w:pStyle w:val="TableParagraph"/>
              <w:rPr>
                <w:rFonts w:ascii="Segoe UI" w:hAnsi="Segoe UI" w:cs="Segoe UI"/>
                <w:b/>
                <w:bCs/>
                <w:sz w:val="16"/>
                <w:szCs w:val="16"/>
              </w:rPr>
            </w:pPr>
          </w:p>
        </w:tc>
        <w:tc>
          <w:tcPr>
            <w:tcW w:w="1133" w:type="dxa"/>
            <w:tcBorders>
              <w:top w:val="single" w:sz="4" w:space="0" w:color="BFBFBF" w:themeColor="background1" w:themeShade="BF"/>
              <w:bottom w:val="single" w:sz="4" w:space="0" w:color="BFBFBF" w:themeColor="background1" w:themeShade="BF"/>
            </w:tcBorders>
          </w:tcPr>
          <w:p w14:paraId="53EA8822" w14:textId="77777777" w:rsidR="00204EEE" w:rsidRPr="000F31E9" w:rsidRDefault="00204EEE" w:rsidP="000F31E9">
            <w:pPr>
              <w:pStyle w:val="TableParagraph"/>
              <w:spacing w:before="60" w:after="60"/>
              <w:ind w:left="-42" w:right="152" w:firstLine="99"/>
              <w:jc w:val="right"/>
              <w:rPr>
                <w:rFonts w:ascii="Segoe UI" w:hAnsi="Segoe UI" w:cs="Segoe UI"/>
                <w:b/>
                <w:bCs/>
                <w:w w:val="110"/>
                <w:sz w:val="16"/>
                <w:szCs w:val="16"/>
              </w:rPr>
            </w:pPr>
            <w:r w:rsidRPr="000F31E9">
              <w:rPr>
                <w:rFonts w:ascii="Segoe UI" w:hAnsi="Segoe UI" w:cs="Segoe UI"/>
                <w:b/>
                <w:bCs/>
                <w:w w:val="110"/>
                <w:sz w:val="16"/>
                <w:szCs w:val="16"/>
              </w:rPr>
              <w:t>22,611,556</w:t>
            </w:r>
          </w:p>
        </w:tc>
        <w:tc>
          <w:tcPr>
            <w:tcW w:w="1128" w:type="dxa"/>
            <w:tcBorders>
              <w:top w:val="single" w:sz="4" w:space="0" w:color="BFBFBF" w:themeColor="background1" w:themeShade="BF"/>
              <w:bottom w:val="single" w:sz="4" w:space="0" w:color="BFBFBF" w:themeColor="background1" w:themeShade="BF"/>
            </w:tcBorders>
          </w:tcPr>
          <w:p w14:paraId="67755BD6" w14:textId="77777777" w:rsidR="00204EEE" w:rsidRPr="000F31E9" w:rsidRDefault="00204EEE" w:rsidP="000F31E9">
            <w:pPr>
              <w:pStyle w:val="TableParagraph"/>
              <w:spacing w:before="60" w:after="60"/>
              <w:ind w:left="-42" w:right="152" w:firstLine="99"/>
              <w:jc w:val="right"/>
              <w:rPr>
                <w:rFonts w:ascii="Segoe UI" w:hAnsi="Segoe UI" w:cs="Segoe UI"/>
                <w:b/>
                <w:bCs/>
                <w:w w:val="110"/>
                <w:sz w:val="16"/>
                <w:szCs w:val="16"/>
              </w:rPr>
            </w:pPr>
            <w:r w:rsidRPr="000F31E9">
              <w:rPr>
                <w:rFonts w:ascii="Segoe UI" w:hAnsi="Segoe UI" w:cs="Segoe UI"/>
                <w:b/>
                <w:bCs/>
                <w:w w:val="110"/>
                <w:sz w:val="16"/>
                <w:szCs w:val="16"/>
              </w:rPr>
              <w:t>21,111,260</w:t>
            </w:r>
          </w:p>
        </w:tc>
        <w:tc>
          <w:tcPr>
            <w:tcW w:w="1257" w:type="dxa"/>
            <w:tcBorders>
              <w:top w:val="single" w:sz="4" w:space="0" w:color="BFBFBF" w:themeColor="background1" w:themeShade="BF"/>
              <w:bottom w:val="single" w:sz="4" w:space="0" w:color="BFBFBF" w:themeColor="background1" w:themeShade="BF"/>
            </w:tcBorders>
          </w:tcPr>
          <w:p w14:paraId="1C5118A1" w14:textId="77777777" w:rsidR="00204EEE" w:rsidRPr="000F31E9" w:rsidRDefault="00204EEE" w:rsidP="000F31E9">
            <w:pPr>
              <w:pStyle w:val="TableParagraph"/>
              <w:spacing w:before="60" w:after="60"/>
              <w:ind w:left="-42" w:right="152" w:firstLine="99"/>
              <w:jc w:val="right"/>
              <w:rPr>
                <w:rFonts w:ascii="Segoe UI" w:hAnsi="Segoe UI" w:cs="Segoe UI"/>
                <w:b/>
                <w:bCs/>
                <w:w w:val="110"/>
                <w:sz w:val="16"/>
                <w:szCs w:val="16"/>
              </w:rPr>
            </w:pPr>
            <w:r w:rsidRPr="000F31E9">
              <w:rPr>
                <w:rFonts w:ascii="Segoe UI" w:hAnsi="Segoe UI" w:cs="Segoe UI"/>
                <w:b/>
                <w:bCs/>
                <w:w w:val="110"/>
                <w:sz w:val="16"/>
                <w:szCs w:val="16"/>
              </w:rPr>
              <w:t>22,867,312</w:t>
            </w:r>
          </w:p>
        </w:tc>
        <w:tc>
          <w:tcPr>
            <w:tcW w:w="1421" w:type="dxa"/>
            <w:tcBorders>
              <w:top w:val="single" w:sz="4" w:space="0" w:color="BFBFBF" w:themeColor="background1" w:themeShade="BF"/>
              <w:bottom w:val="single" w:sz="4" w:space="0" w:color="BFBFBF" w:themeColor="background1" w:themeShade="BF"/>
            </w:tcBorders>
          </w:tcPr>
          <w:p w14:paraId="6E2AA3F0" w14:textId="77777777" w:rsidR="00204EEE" w:rsidRPr="000F31E9" w:rsidRDefault="00204EEE" w:rsidP="000F31E9">
            <w:pPr>
              <w:pStyle w:val="TableParagraph"/>
              <w:spacing w:before="60" w:after="60"/>
              <w:ind w:left="-42" w:right="152" w:firstLine="99"/>
              <w:rPr>
                <w:rFonts w:ascii="Segoe UI" w:hAnsi="Segoe UI" w:cs="Segoe UI"/>
                <w:b/>
                <w:bCs/>
                <w:w w:val="110"/>
                <w:sz w:val="16"/>
                <w:szCs w:val="16"/>
              </w:rPr>
            </w:pPr>
          </w:p>
        </w:tc>
      </w:tr>
      <w:tr w:rsidR="00204EEE" w:rsidRPr="000F31E9" w14:paraId="1F1C56B1" w14:textId="77777777" w:rsidTr="000F31E9">
        <w:trPr>
          <w:trHeight w:val="561"/>
        </w:trPr>
        <w:tc>
          <w:tcPr>
            <w:tcW w:w="1218" w:type="dxa"/>
            <w:tcBorders>
              <w:top w:val="single" w:sz="4" w:space="0" w:color="BFBFBF" w:themeColor="background1" w:themeShade="BF"/>
              <w:bottom w:val="single" w:sz="4" w:space="0" w:color="BFBFBF" w:themeColor="background1" w:themeShade="BF"/>
            </w:tcBorders>
          </w:tcPr>
          <w:p w14:paraId="56DF29F8" w14:textId="77777777" w:rsidR="00204EEE" w:rsidRPr="000F31E9" w:rsidRDefault="00204EEE" w:rsidP="000F31E9">
            <w:pPr>
              <w:pStyle w:val="TableParagraph"/>
              <w:spacing w:before="60" w:after="60"/>
              <w:ind w:left="-42" w:right="170" w:firstLine="99"/>
              <w:jc w:val="right"/>
              <w:rPr>
                <w:rFonts w:ascii="Segoe UI" w:hAnsi="Segoe UI" w:cs="Segoe UI"/>
                <w:b/>
                <w:bCs/>
                <w:sz w:val="16"/>
                <w:szCs w:val="16"/>
              </w:rPr>
            </w:pPr>
            <w:r w:rsidRPr="000F31E9">
              <w:rPr>
                <w:rFonts w:ascii="Segoe UI" w:hAnsi="Segoe UI" w:cs="Segoe UI"/>
                <w:b/>
                <w:bCs/>
                <w:sz w:val="16"/>
                <w:szCs w:val="16"/>
              </w:rPr>
              <w:t>24,900,211</w:t>
            </w:r>
          </w:p>
        </w:tc>
        <w:tc>
          <w:tcPr>
            <w:tcW w:w="2892" w:type="dxa"/>
            <w:tcBorders>
              <w:top w:val="single" w:sz="4" w:space="0" w:color="BFBFBF" w:themeColor="background1" w:themeShade="BF"/>
              <w:bottom w:val="single" w:sz="4" w:space="0" w:color="BFBFBF" w:themeColor="background1" w:themeShade="BF"/>
            </w:tcBorders>
          </w:tcPr>
          <w:p w14:paraId="4A59F020" w14:textId="77777777" w:rsidR="00204EEE" w:rsidRPr="000F31E9" w:rsidRDefault="00204EEE" w:rsidP="000F31E9">
            <w:pPr>
              <w:pStyle w:val="TableParagraph"/>
              <w:spacing w:before="60" w:after="60"/>
              <w:ind w:left="66" w:hanging="5"/>
              <w:rPr>
                <w:rFonts w:ascii="Segoe UI" w:hAnsi="Segoe UI" w:cs="Segoe UI"/>
                <w:b/>
                <w:bCs/>
                <w:w w:val="105"/>
                <w:sz w:val="16"/>
                <w:szCs w:val="16"/>
              </w:rPr>
            </w:pPr>
            <w:r w:rsidRPr="000F31E9">
              <w:rPr>
                <w:rFonts w:ascii="Segoe UI" w:hAnsi="Segoe UI" w:cs="Segoe UI"/>
                <w:b/>
                <w:bCs/>
                <w:w w:val="105"/>
                <w:sz w:val="16"/>
                <w:szCs w:val="16"/>
              </w:rPr>
              <w:t>Total non-departmental including multi-category output expenses</w:t>
            </w:r>
          </w:p>
        </w:tc>
        <w:tc>
          <w:tcPr>
            <w:tcW w:w="594" w:type="dxa"/>
            <w:tcBorders>
              <w:top w:val="single" w:sz="4" w:space="0" w:color="BFBFBF" w:themeColor="background1" w:themeShade="BF"/>
              <w:bottom w:val="single" w:sz="4" w:space="0" w:color="BFBFBF" w:themeColor="background1" w:themeShade="BF"/>
            </w:tcBorders>
          </w:tcPr>
          <w:p w14:paraId="775DDE14" w14:textId="77777777" w:rsidR="00204EEE" w:rsidRPr="000F31E9" w:rsidRDefault="00204EEE" w:rsidP="007147F5">
            <w:pPr>
              <w:pStyle w:val="TableParagraph"/>
              <w:rPr>
                <w:rFonts w:ascii="Segoe UI" w:hAnsi="Segoe UI" w:cs="Segoe UI"/>
                <w:b/>
                <w:bCs/>
                <w:sz w:val="16"/>
                <w:szCs w:val="16"/>
              </w:rPr>
            </w:pPr>
          </w:p>
        </w:tc>
        <w:tc>
          <w:tcPr>
            <w:tcW w:w="1133" w:type="dxa"/>
            <w:tcBorders>
              <w:top w:val="single" w:sz="4" w:space="0" w:color="BFBFBF" w:themeColor="background1" w:themeShade="BF"/>
              <w:bottom w:val="single" w:sz="4" w:space="0" w:color="BFBFBF" w:themeColor="background1" w:themeShade="BF"/>
            </w:tcBorders>
          </w:tcPr>
          <w:p w14:paraId="671D9907" w14:textId="77777777" w:rsidR="00204EEE" w:rsidRPr="000F31E9" w:rsidRDefault="00204EEE" w:rsidP="000F31E9">
            <w:pPr>
              <w:pStyle w:val="TableParagraph"/>
              <w:spacing w:before="60" w:after="60"/>
              <w:ind w:left="-42" w:right="152" w:firstLine="99"/>
              <w:jc w:val="right"/>
              <w:rPr>
                <w:rFonts w:ascii="Segoe UI" w:hAnsi="Segoe UI" w:cs="Segoe UI"/>
                <w:b/>
                <w:bCs/>
                <w:w w:val="110"/>
                <w:sz w:val="16"/>
                <w:szCs w:val="16"/>
              </w:rPr>
            </w:pPr>
            <w:r w:rsidRPr="000F31E9">
              <w:rPr>
                <w:rFonts w:ascii="Segoe UI" w:hAnsi="Segoe UI" w:cs="Segoe UI"/>
                <w:b/>
                <w:bCs/>
                <w:w w:val="110"/>
                <w:sz w:val="16"/>
                <w:szCs w:val="16"/>
              </w:rPr>
              <w:t>24,655,780</w:t>
            </w:r>
          </w:p>
        </w:tc>
        <w:tc>
          <w:tcPr>
            <w:tcW w:w="1128" w:type="dxa"/>
            <w:tcBorders>
              <w:top w:val="single" w:sz="4" w:space="0" w:color="BFBFBF" w:themeColor="background1" w:themeShade="BF"/>
              <w:bottom w:val="single" w:sz="4" w:space="0" w:color="BFBFBF" w:themeColor="background1" w:themeShade="BF"/>
            </w:tcBorders>
          </w:tcPr>
          <w:p w14:paraId="758493CE" w14:textId="77777777" w:rsidR="00204EEE" w:rsidRPr="000F31E9" w:rsidRDefault="00204EEE" w:rsidP="000F31E9">
            <w:pPr>
              <w:pStyle w:val="TableParagraph"/>
              <w:spacing w:before="60" w:after="60"/>
              <w:ind w:left="-42" w:right="152" w:firstLine="99"/>
              <w:jc w:val="right"/>
              <w:rPr>
                <w:rFonts w:ascii="Segoe UI" w:hAnsi="Segoe UI" w:cs="Segoe UI"/>
                <w:b/>
                <w:bCs/>
                <w:w w:val="110"/>
                <w:sz w:val="16"/>
                <w:szCs w:val="16"/>
              </w:rPr>
            </w:pPr>
            <w:r w:rsidRPr="000F31E9">
              <w:rPr>
                <w:rFonts w:ascii="Segoe UI" w:hAnsi="Segoe UI" w:cs="Segoe UI"/>
                <w:b/>
                <w:bCs/>
                <w:w w:val="110"/>
                <w:sz w:val="16"/>
                <w:szCs w:val="16"/>
              </w:rPr>
              <w:t>22,016,506</w:t>
            </w:r>
          </w:p>
        </w:tc>
        <w:tc>
          <w:tcPr>
            <w:tcW w:w="1257" w:type="dxa"/>
            <w:tcBorders>
              <w:top w:val="single" w:sz="4" w:space="0" w:color="BFBFBF" w:themeColor="background1" w:themeShade="BF"/>
              <w:bottom w:val="single" w:sz="4" w:space="0" w:color="BFBFBF" w:themeColor="background1" w:themeShade="BF"/>
            </w:tcBorders>
          </w:tcPr>
          <w:p w14:paraId="7A27461C" w14:textId="77777777" w:rsidR="00204EEE" w:rsidRPr="000F31E9" w:rsidRDefault="00204EEE" w:rsidP="000F31E9">
            <w:pPr>
              <w:pStyle w:val="TableParagraph"/>
              <w:spacing w:before="60" w:after="60"/>
              <w:ind w:left="-42" w:right="152" w:firstLine="99"/>
              <w:jc w:val="right"/>
              <w:rPr>
                <w:rFonts w:ascii="Segoe UI" w:hAnsi="Segoe UI" w:cs="Segoe UI"/>
                <w:b/>
                <w:bCs/>
                <w:w w:val="110"/>
                <w:sz w:val="16"/>
                <w:szCs w:val="16"/>
              </w:rPr>
            </w:pPr>
            <w:r w:rsidRPr="000F31E9">
              <w:rPr>
                <w:rFonts w:ascii="Segoe UI" w:hAnsi="Segoe UI" w:cs="Segoe UI"/>
                <w:b/>
                <w:bCs/>
                <w:w w:val="110"/>
                <w:sz w:val="16"/>
                <w:szCs w:val="16"/>
              </w:rPr>
              <w:t>25,615,565</w:t>
            </w:r>
          </w:p>
        </w:tc>
        <w:tc>
          <w:tcPr>
            <w:tcW w:w="1421" w:type="dxa"/>
            <w:tcBorders>
              <w:top w:val="single" w:sz="4" w:space="0" w:color="BFBFBF" w:themeColor="background1" w:themeShade="BF"/>
              <w:bottom w:val="single" w:sz="4" w:space="0" w:color="BFBFBF" w:themeColor="background1" w:themeShade="BF"/>
            </w:tcBorders>
          </w:tcPr>
          <w:p w14:paraId="4FB99F2D" w14:textId="77777777" w:rsidR="00204EEE" w:rsidRPr="000F31E9" w:rsidRDefault="00204EEE" w:rsidP="000F31E9">
            <w:pPr>
              <w:pStyle w:val="TableParagraph"/>
              <w:spacing w:before="60" w:after="60"/>
              <w:ind w:left="-42" w:right="152" w:firstLine="99"/>
              <w:rPr>
                <w:rFonts w:ascii="Segoe UI" w:hAnsi="Segoe UI" w:cs="Segoe UI"/>
                <w:b/>
                <w:bCs/>
                <w:w w:val="110"/>
                <w:sz w:val="16"/>
                <w:szCs w:val="16"/>
              </w:rPr>
            </w:pPr>
          </w:p>
        </w:tc>
      </w:tr>
      <w:tr w:rsidR="00204EEE" w:rsidRPr="000F31E9" w14:paraId="39BAC1BE" w14:textId="77777777" w:rsidTr="000F31E9">
        <w:trPr>
          <w:trHeight w:val="260"/>
        </w:trPr>
        <w:tc>
          <w:tcPr>
            <w:tcW w:w="1218" w:type="dxa"/>
            <w:tcBorders>
              <w:top w:val="single" w:sz="4" w:space="0" w:color="BFBFBF" w:themeColor="background1" w:themeShade="BF"/>
            </w:tcBorders>
          </w:tcPr>
          <w:p w14:paraId="1D3699DF" w14:textId="77777777" w:rsidR="00204EEE" w:rsidRPr="000F31E9" w:rsidRDefault="00204EEE" w:rsidP="000F31E9">
            <w:pPr>
              <w:pStyle w:val="TableParagraph"/>
              <w:spacing w:before="60" w:after="60"/>
              <w:ind w:left="-42" w:right="170" w:firstLine="99"/>
              <w:jc w:val="right"/>
              <w:rPr>
                <w:rFonts w:ascii="Segoe UI" w:hAnsi="Segoe UI" w:cs="Segoe UI"/>
                <w:b/>
                <w:bCs/>
                <w:sz w:val="16"/>
                <w:szCs w:val="16"/>
              </w:rPr>
            </w:pPr>
          </w:p>
        </w:tc>
        <w:tc>
          <w:tcPr>
            <w:tcW w:w="2892" w:type="dxa"/>
            <w:tcBorders>
              <w:top w:val="single" w:sz="4" w:space="0" w:color="BFBFBF" w:themeColor="background1" w:themeShade="BF"/>
            </w:tcBorders>
          </w:tcPr>
          <w:p w14:paraId="52B9C41F" w14:textId="77777777" w:rsidR="00204EEE" w:rsidRPr="000F31E9" w:rsidRDefault="00204EEE" w:rsidP="000F31E9">
            <w:pPr>
              <w:pStyle w:val="TableParagraph"/>
              <w:spacing w:before="60" w:after="60"/>
              <w:ind w:left="66" w:hanging="5"/>
              <w:rPr>
                <w:rFonts w:ascii="Segoe UI" w:hAnsi="Segoe UI" w:cs="Segoe UI"/>
                <w:b/>
                <w:bCs/>
                <w:w w:val="105"/>
                <w:sz w:val="16"/>
                <w:szCs w:val="16"/>
              </w:rPr>
            </w:pPr>
            <w:r w:rsidRPr="000F31E9">
              <w:rPr>
                <w:rFonts w:ascii="Segoe UI" w:hAnsi="Segoe UI" w:cs="Segoe UI"/>
                <w:b/>
                <w:bCs/>
                <w:w w:val="105"/>
                <w:sz w:val="16"/>
                <w:szCs w:val="16"/>
              </w:rPr>
              <w:t>Non-departmental other expenses</w:t>
            </w:r>
          </w:p>
        </w:tc>
        <w:tc>
          <w:tcPr>
            <w:tcW w:w="594" w:type="dxa"/>
            <w:tcBorders>
              <w:top w:val="single" w:sz="4" w:space="0" w:color="BFBFBF" w:themeColor="background1" w:themeShade="BF"/>
            </w:tcBorders>
          </w:tcPr>
          <w:p w14:paraId="3BA5B75F" w14:textId="77777777" w:rsidR="00204EEE" w:rsidRPr="000F31E9" w:rsidRDefault="00204EEE" w:rsidP="007147F5">
            <w:pPr>
              <w:pStyle w:val="TableParagraph"/>
              <w:rPr>
                <w:rFonts w:ascii="Segoe UI" w:hAnsi="Segoe UI" w:cs="Segoe UI"/>
                <w:b/>
                <w:bCs/>
                <w:sz w:val="16"/>
                <w:szCs w:val="16"/>
              </w:rPr>
            </w:pPr>
          </w:p>
        </w:tc>
        <w:tc>
          <w:tcPr>
            <w:tcW w:w="1133" w:type="dxa"/>
            <w:tcBorders>
              <w:top w:val="single" w:sz="4" w:space="0" w:color="BFBFBF" w:themeColor="background1" w:themeShade="BF"/>
            </w:tcBorders>
          </w:tcPr>
          <w:p w14:paraId="5F7896BE" w14:textId="77777777" w:rsidR="00204EEE" w:rsidRPr="000F31E9" w:rsidRDefault="00204EEE" w:rsidP="000F31E9">
            <w:pPr>
              <w:pStyle w:val="TableParagraph"/>
              <w:spacing w:before="60" w:after="60"/>
              <w:ind w:left="-42" w:right="152" w:firstLine="99"/>
              <w:jc w:val="right"/>
              <w:rPr>
                <w:rFonts w:ascii="Segoe UI" w:hAnsi="Segoe UI" w:cs="Segoe UI"/>
                <w:b/>
                <w:bCs/>
                <w:w w:val="110"/>
                <w:sz w:val="16"/>
                <w:szCs w:val="16"/>
              </w:rPr>
            </w:pPr>
          </w:p>
        </w:tc>
        <w:tc>
          <w:tcPr>
            <w:tcW w:w="1128" w:type="dxa"/>
            <w:tcBorders>
              <w:top w:val="single" w:sz="4" w:space="0" w:color="BFBFBF" w:themeColor="background1" w:themeShade="BF"/>
            </w:tcBorders>
          </w:tcPr>
          <w:p w14:paraId="303BF20F" w14:textId="77777777" w:rsidR="00204EEE" w:rsidRPr="000F31E9" w:rsidRDefault="00204EEE" w:rsidP="000F31E9">
            <w:pPr>
              <w:pStyle w:val="TableParagraph"/>
              <w:spacing w:before="60" w:after="60"/>
              <w:ind w:left="-42" w:right="152" w:firstLine="99"/>
              <w:jc w:val="right"/>
              <w:rPr>
                <w:rFonts w:ascii="Segoe UI" w:hAnsi="Segoe UI" w:cs="Segoe UI"/>
                <w:b/>
                <w:bCs/>
                <w:w w:val="110"/>
                <w:sz w:val="16"/>
                <w:szCs w:val="16"/>
              </w:rPr>
            </w:pPr>
          </w:p>
        </w:tc>
        <w:tc>
          <w:tcPr>
            <w:tcW w:w="1257" w:type="dxa"/>
            <w:tcBorders>
              <w:top w:val="single" w:sz="4" w:space="0" w:color="BFBFBF" w:themeColor="background1" w:themeShade="BF"/>
            </w:tcBorders>
          </w:tcPr>
          <w:p w14:paraId="06C1E6AB" w14:textId="77777777" w:rsidR="00204EEE" w:rsidRPr="000F31E9" w:rsidRDefault="00204EEE" w:rsidP="000F31E9">
            <w:pPr>
              <w:pStyle w:val="TableParagraph"/>
              <w:spacing w:before="60" w:after="60"/>
              <w:ind w:left="-42" w:right="152" w:firstLine="99"/>
              <w:jc w:val="right"/>
              <w:rPr>
                <w:rFonts w:ascii="Segoe UI" w:hAnsi="Segoe UI" w:cs="Segoe UI"/>
                <w:b/>
                <w:bCs/>
                <w:w w:val="110"/>
                <w:sz w:val="16"/>
                <w:szCs w:val="16"/>
              </w:rPr>
            </w:pPr>
          </w:p>
        </w:tc>
        <w:tc>
          <w:tcPr>
            <w:tcW w:w="1421" w:type="dxa"/>
            <w:tcBorders>
              <w:top w:val="single" w:sz="4" w:space="0" w:color="BFBFBF" w:themeColor="background1" w:themeShade="BF"/>
            </w:tcBorders>
          </w:tcPr>
          <w:p w14:paraId="57BAF0F5" w14:textId="77777777" w:rsidR="00204EEE" w:rsidRPr="000F31E9" w:rsidRDefault="00204EEE" w:rsidP="000F31E9">
            <w:pPr>
              <w:pStyle w:val="TableParagraph"/>
              <w:spacing w:before="60" w:after="60"/>
              <w:ind w:left="-42" w:right="152" w:firstLine="99"/>
              <w:jc w:val="right"/>
              <w:rPr>
                <w:rFonts w:ascii="Segoe UI" w:hAnsi="Segoe UI" w:cs="Segoe UI"/>
                <w:b/>
                <w:bCs/>
                <w:w w:val="110"/>
                <w:sz w:val="16"/>
                <w:szCs w:val="16"/>
              </w:rPr>
            </w:pPr>
          </w:p>
        </w:tc>
      </w:tr>
      <w:tr w:rsidR="00204EEE" w14:paraId="0333E5A1" w14:textId="77777777" w:rsidTr="000F31E9">
        <w:trPr>
          <w:trHeight w:val="538"/>
        </w:trPr>
        <w:tc>
          <w:tcPr>
            <w:tcW w:w="1218" w:type="dxa"/>
          </w:tcPr>
          <w:p w14:paraId="4CA76E97" w14:textId="77777777" w:rsidR="00204EEE" w:rsidRPr="00204EEE" w:rsidRDefault="00204EEE" w:rsidP="000F31E9">
            <w:pPr>
              <w:pStyle w:val="TableParagraph"/>
              <w:spacing w:before="60" w:after="60"/>
              <w:ind w:left="-42" w:right="170" w:firstLine="99"/>
              <w:jc w:val="right"/>
              <w:rPr>
                <w:rFonts w:ascii="Segoe UI" w:hAnsi="Segoe UI" w:cs="Segoe UI"/>
                <w:sz w:val="16"/>
                <w:szCs w:val="16"/>
              </w:rPr>
            </w:pPr>
            <w:r w:rsidRPr="00204EEE">
              <w:rPr>
                <w:rFonts w:ascii="Segoe UI" w:hAnsi="Segoe UI" w:cs="Segoe UI"/>
                <w:sz w:val="16"/>
                <w:szCs w:val="16"/>
              </w:rPr>
              <w:t>2,096</w:t>
            </w:r>
          </w:p>
        </w:tc>
        <w:tc>
          <w:tcPr>
            <w:tcW w:w="2892" w:type="dxa"/>
          </w:tcPr>
          <w:p w14:paraId="4E4A6528" w14:textId="77777777" w:rsidR="00204EEE" w:rsidRPr="000F31E9" w:rsidRDefault="00204EEE" w:rsidP="000F31E9">
            <w:pPr>
              <w:pStyle w:val="TableParagraph"/>
              <w:spacing w:before="60" w:after="60"/>
              <w:ind w:left="66" w:hanging="5"/>
              <w:rPr>
                <w:rFonts w:ascii="Segoe UI" w:hAnsi="Segoe UI" w:cs="Segoe UI"/>
                <w:w w:val="105"/>
                <w:sz w:val="16"/>
                <w:szCs w:val="16"/>
              </w:rPr>
            </w:pPr>
            <w:r w:rsidRPr="000F31E9">
              <w:rPr>
                <w:rFonts w:ascii="Segoe UI" w:hAnsi="Segoe UI" w:cs="Segoe UI"/>
                <w:w w:val="105"/>
                <w:sz w:val="16"/>
                <w:szCs w:val="16"/>
              </w:rPr>
              <w:t xml:space="preserve">International health </w:t>
            </w:r>
            <w:r w:rsidRPr="00204EEE">
              <w:rPr>
                <w:rFonts w:ascii="Segoe UI" w:hAnsi="Segoe UI" w:cs="Segoe UI"/>
                <w:w w:val="105"/>
                <w:sz w:val="16"/>
                <w:szCs w:val="16"/>
              </w:rPr>
              <w:t>organisations</w:t>
            </w:r>
          </w:p>
        </w:tc>
        <w:tc>
          <w:tcPr>
            <w:tcW w:w="594" w:type="dxa"/>
          </w:tcPr>
          <w:p w14:paraId="17178241" w14:textId="77777777" w:rsidR="00204EEE" w:rsidRPr="00204EEE" w:rsidRDefault="00204EEE" w:rsidP="007147F5">
            <w:pPr>
              <w:pStyle w:val="TableParagraph"/>
              <w:rPr>
                <w:rFonts w:ascii="Segoe UI" w:hAnsi="Segoe UI" w:cs="Segoe UI"/>
                <w:sz w:val="16"/>
                <w:szCs w:val="16"/>
              </w:rPr>
            </w:pPr>
          </w:p>
        </w:tc>
        <w:tc>
          <w:tcPr>
            <w:tcW w:w="1133" w:type="dxa"/>
          </w:tcPr>
          <w:p w14:paraId="7BECBF77"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2,277</w:t>
            </w:r>
          </w:p>
        </w:tc>
        <w:tc>
          <w:tcPr>
            <w:tcW w:w="1128" w:type="dxa"/>
          </w:tcPr>
          <w:p w14:paraId="447A3FDA"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2,230</w:t>
            </w:r>
          </w:p>
        </w:tc>
        <w:tc>
          <w:tcPr>
            <w:tcW w:w="1257" w:type="dxa"/>
          </w:tcPr>
          <w:p w14:paraId="20F05F58"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2,230</w:t>
            </w:r>
          </w:p>
        </w:tc>
        <w:tc>
          <w:tcPr>
            <w:tcW w:w="1421" w:type="dxa"/>
          </w:tcPr>
          <w:p w14:paraId="408681F2"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7</w:t>
            </w:r>
          </w:p>
        </w:tc>
      </w:tr>
      <w:tr w:rsidR="00204EEE" w14:paraId="55BA28D5" w14:textId="77777777" w:rsidTr="000F31E9">
        <w:trPr>
          <w:trHeight w:val="338"/>
        </w:trPr>
        <w:tc>
          <w:tcPr>
            <w:tcW w:w="1218" w:type="dxa"/>
          </w:tcPr>
          <w:p w14:paraId="78FCF440" w14:textId="77777777" w:rsidR="00204EEE" w:rsidRPr="00204EEE" w:rsidRDefault="00204EEE" w:rsidP="000F31E9">
            <w:pPr>
              <w:pStyle w:val="TableParagraph"/>
              <w:spacing w:before="60" w:after="60"/>
              <w:ind w:left="-42" w:right="170" w:firstLine="99"/>
              <w:jc w:val="right"/>
              <w:rPr>
                <w:rFonts w:ascii="Segoe UI" w:hAnsi="Segoe UI" w:cs="Segoe UI"/>
                <w:sz w:val="16"/>
                <w:szCs w:val="16"/>
              </w:rPr>
            </w:pPr>
            <w:r w:rsidRPr="00204EEE">
              <w:rPr>
                <w:rFonts w:ascii="Segoe UI" w:hAnsi="Segoe UI" w:cs="Segoe UI"/>
                <w:sz w:val="16"/>
                <w:szCs w:val="16"/>
              </w:rPr>
              <w:t>2,695</w:t>
            </w:r>
          </w:p>
        </w:tc>
        <w:tc>
          <w:tcPr>
            <w:tcW w:w="2892" w:type="dxa"/>
          </w:tcPr>
          <w:p w14:paraId="1B33463F" w14:textId="77777777" w:rsidR="00204EEE" w:rsidRPr="000F31E9" w:rsidRDefault="00204EEE" w:rsidP="000F31E9">
            <w:pPr>
              <w:pStyle w:val="TableParagraph"/>
              <w:spacing w:before="60" w:after="60"/>
              <w:ind w:left="66" w:hanging="5"/>
              <w:rPr>
                <w:rFonts w:ascii="Segoe UI" w:hAnsi="Segoe UI" w:cs="Segoe UI"/>
                <w:w w:val="105"/>
                <w:sz w:val="16"/>
                <w:szCs w:val="16"/>
              </w:rPr>
            </w:pPr>
            <w:r w:rsidRPr="000F31E9">
              <w:rPr>
                <w:rFonts w:ascii="Segoe UI" w:hAnsi="Segoe UI" w:cs="Segoe UI"/>
                <w:w w:val="105"/>
                <w:sz w:val="16"/>
                <w:szCs w:val="16"/>
              </w:rPr>
              <w:t>Legal expenses</w:t>
            </w:r>
          </w:p>
        </w:tc>
        <w:tc>
          <w:tcPr>
            <w:tcW w:w="594" w:type="dxa"/>
          </w:tcPr>
          <w:p w14:paraId="191AA732" w14:textId="77777777" w:rsidR="00204EEE" w:rsidRPr="00204EEE" w:rsidRDefault="00204EEE" w:rsidP="007147F5">
            <w:pPr>
              <w:pStyle w:val="TableParagraph"/>
              <w:rPr>
                <w:rFonts w:ascii="Segoe UI" w:hAnsi="Segoe UI" w:cs="Segoe UI"/>
                <w:sz w:val="16"/>
                <w:szCs w:val="16"/>
              </w:rPr>
            </w:pPr>
          </w:p>
        </w:tc>
        <w:tc>
          <w:tcPr>
            <w:tcW w:w="1133" w:type="dxa"/>
          </w:tcPr>
          <w:p w14:paraId="2E8CE781"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1,947</w:t>
            </w:r>
          </w:p>
        </w:tc>
        <w:tc>
          <w:tcPr>
            <w:tcW w:w="1128" w:type="dxa"/>
          </w:tcPr>
          <w:p w14:paraId="6E9A1E7F"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6,062</w:t>
            </w:r>
          </w:p>
        </w:tc>
        <w:tc>
          <w:tcPr>
            <w:tcW w:w="1257" w:type="dxa"/>
          </w:tcPr>
          <w:p w14:paraId="2990D7CA"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1,802</w:t>
            </w:r>
          </w:p>
        </w:tc>
        <w:tc>
          <w:tcPr>
            <w:tcW w:w="1421" w:type="dxa"/>
          </w:tcPr>
          <w:p w14:paraId="34B3185B"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7</w:t>
            </w:r>
          </w:p>
        </w:tc>
      </w:tr>
      <w:tr w:rsidR="00204EEE" w14:paraId="4E97FD83" w14:textId="77777777" w:rsidTr="000F31E9">
        <w:trPr>
          <w:trHeight w:val="330"/>
        </w:trPr>
        <w:tc>
          <w:tcPr>
            <w:tcW w:w="1218" w:type="dxa"/>
            <w:tcBorders>
              <w:bottom w:val="single" w:sz="4" w:space="0" w:color="BFBFBF" w:themeColor="background1" w:themeShade="BF"/>
            </w:tcBorders>
          </w:tcPr>
          <w:p w14:paraId="61BD620C" w14:textId="77777777" w:rsidR="00204EEE" w:rsidRPr="00204EEE" w:rsidRDefault="00204EEE" w:rsidP="000F31E9">
            <w:pPr>
              <w:pStyle w:val="TableParagraph"/>
              <w:spacing w:before="60" w:after="60"/>
              <w:ind w:left="-42" w:right="170" w:firstLine="99"/>
              <w:jc w:val="right"/>
              <w:rPr>
                <w:rFonts w:ascii="Segoe UI" w:hAnsi="Segoe UI" w:cs="Segoe UI"/>
                <w:sz w:val="16"/>
                <w:szCs w:val="16"/>
              </w:rPr>
            </w:pPr>
            <w:r w:rsidRPr="00204EEE">
              <w:rPr>
                <w:rFonts w:ascii="Segoe UI" w:hAnsi="Segoe UI" w:cs="Segoe UI"/>
                <w:sz w:val="16"/>
                <w:szCs w:val="16"/>
              </w:rPr>
              <w:t>37,587</w:t>
            </w:r>
          </w:p>
        </w:tc>
        <w:tc>
          <w:tcPr>
            <w:tcW w:w="2892" w:type="dxa"/>
            <w:tcBorders>
              <w:bottom w:val="single" w:sz="4" w:space="0" w:color="BFBFBF" w:themeColor="background1" w:themeShade="BF"/>
            </w:tcBorders>
          </w:tcPr>
          <w:p w14:paraId="39674B10" w14:textId="77777777" w:rsidR="00204EEE" w:rsidRPr="000F31E9" w:rsidRDefault="00204EEE" w:rsidP="000F31E9">
            <w:pPr>
              <w:pStyle w:val="TableParagraph"/>
              <w:spacing w:before="60" w:after="60"/>
              <w:ind w:left="66" w:hanging="5"/>
              <w:rPr>
                <w:rFonts w:ascii="Segoe UI" w:hAnsi="Segoe UI" w:cs="Segoe UI"/>
                <w:w w:val="105"/>
                <w:sz w:val="16"/>
                <w:szCs w:val="16"/>
              </w:rPr>
            </w:pPr>
            <w:r w:rsidRPr="00204EEE">
              <w:rPr>
                <w:rFonts w:ascii="Segoe UI" w:hAnsi="Segoe UI" w:cs="Segoe UI"/>
                <w:w w:val="105"/>
                <w:sz w:val="16"/>
                <w:szCs w:val="16"/>
              </w:rPr>
              <w:t>Provider</w:t>
            </w:r>
            <w:r w:rsidRPr="000F31E9">
              <w:rPr>
                <w:rFonts w:ascii="Segoe UI" w:hAnsi="Segoe UI" w:cs="Segoe UI"/>
                <w:w w:val="105"/>
                <w:sz w:val="16"/>
                <w:szCs w:val="16"/>
              </w:rPr>
              <w:t xml:space="preserve"> </w:t>
            </w:r>
            <w:r w:rsidRPr="00204EEE">
              <w:rPr>
                <w:rFonts w:ascii="Segoe UI" w:hAnsi="Segoe UI" w:cs="Segoe UI"/>
                <w:w w:val="105"/>
                <w:sz w:val="16"/>
                <w:szCs w:val="16"/>
              </w:rPr>
              <w:t>development</w:t>
            </w:r>
            <w:r w:rsidRPr="000F31E9">
              <w:rPr>
                <w:rFonts w:ascii="Segoe UI" w:hAnsi="Segoe UI" w:cs="Segoe UI"/>
                <w:w w:val="105"/>
                <w:sz w:val="16"/>
                <w:szCs w:val="16"/>
                <w:vertAlign w:val="superscript"/>
              </w:rPr>
              <w:t>#</w:t>
            </w:r>
          </w:p>
        </w:tc>
        <w:tc>
          <w:tcPr>
            <w:tcW w:w="594" w:type="dxa"/>
            <w:tcBorders>
              <w:bottom w:val="single" w:sz="4" w:space="0" w:color="BFBFBF" w:themeColor="background1" w:themeShade="BF"/>
            </w:tcBorders>
          </w:tcPr>
          <w:p w14:paraId="4AB78372" w14:textId="77777777" w:rsidR="00204EEE" w:rsidRPr="00204EEE" w:rsidRDefault="00204EEE" w:rsidP="007147F5">
            <w:pPr>
              <w:pStyle w:val="TableParagraph"/>
              <w:rPr>
                <w:rFonts w:ascii="Segoe UI" w:hAnsi="Segoe UI" w:cs="Segoe UI"/>
                <w:sz w:val="16"/>
                <w:szCs w:val="16"/>
              </w:rPr>
            </w:pPr>
          </w:p>
        </w:tc>
        <w:tc>
          <w:tcPr>
            <w:tcW w:w="1133" w:type="dxa"/>
            <w:tcBorders>
              <w:bottom w:val="single" w:sz="4" w:space="0" w:color="BFBFBF" w:themeColor="background1" w:themeShade="BF"/>
            </w:tcBorders>
          </w:tcPr>
          <w:p w14:paraId="7D3A960F"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w:t>
            </w:r>
          </w:p>
        </w:tc>
        <w:tc>
          <w:tcPr>
            <w:tcW w:w="1128" w:type="dxa"/>
            <w:tcBorders>
              <w:bottom w:val="single" w:sz="4" w:space="0" w:color="BFBFBF" w:themeColor="background1" w:themeShade="BF"/>
            </w:tcBorders>
          </w:tcPr>
          <w:p w14:paraId="4B9BC1FF"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w:t>
            </w:r>
          </w:p>
        </w:tc>
        <w:tc>
          <w:tcPr>
            <w:tcW w:w="1257" w:type="dxa"/>
            <w:tcBorders>
              <w:bottom w:val="single" w:sz="4" w:space="0" w:color="BFBFBF" w:themeColor="background1" w:themeShade="BF"/>
            </w:tcBorders>
          </w:tcPr>
          <w:p w14:paraId="316E39EA"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w:t>
            </w:r>
          </w:p>
        </w:tc>
        <w:tc>
          <w:tcPr>
            <w:tcW w:w="1421" w:type="dxa"/>
            <w:tcBorders>
              <w:bottom w:val="single" w:sz="4" w:space="0" w:color="BFBFBF" w:themeColor="background1" w:themeShade="BF"/>
            </w:tcBorders>
          </w:tcPr>
          <w:p w14:paraId="6CB09D86"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n/a</w:t>
            </w:r>
          </w:p>
        </w:tc>
      </w:tr>
      <w:tr w:rsidR="00204EEE" w:rsidRPr="000F31E9" w14:paraId="2B6AFB30" w14:textId="77777777" w:rsidTr="000F31E9">
        <w:trPr>
          <w:trHeight w:val="523"/>
        </w:trPr>
        <w:tc>
          <w:tcPr>
            <w:tcW w:w="1218" w:type="dxa"/>
            <w:tcBorders>
              <w:top w:val="single" w:sz="4" w:space="0" w:color="BFBFBF" w:themeColor="background1" w:themeShade="BF"/>
              <w:bottom w:val="single" w:sz="4" w:space="0" w:color="BFBFBF" w:themeColor="background1" w:themeShade="BF"/>
            </w:tcBorders>
          </w:tcPr>
          <w:p w14:paraId="37E570B8" w14:textId="77777777" w:rsidR="00204EEE" w:rsidRPr="000F31E9" w:rsidRDefault="00204EEE" w:rsidP="000F31E9">
            <w:pPr>
              <w:pStyle w:val="TableParagraph"/>
              <w:spacing w:before="60" w:after="60"/>
              <w:ind w:left="-42" w:right="170" w:firstLine="99"/>
              <w:jc w:val="right"/>
              <w:rPr>
                <w:rFonts w:ascii="Segoe UI" w:hAnsi="Segoe UI" w:cs="Segoe UI"/>
                <w:b/>
                <w:bCs/>
                <w:sz w:val="16"/>
                <w:szCs w:val="16"/>
              </w:rPr>
            </w:pPr>
            <w:r w:rsidRPr="000F31E9">
              <w:rPr>
                <w:rFonts w:ascii="Segoe UI" w:hAnsi="Segoe UI" w:cs="Segoe UI"/>
                <w:b/>
                <w:bCs/>
                <w:sz w:val="16"/>
                <w:szCs w:val="16"/>
              </w:rPr>
              <w:t>42,378</w:t>
            </w:r>
          </w:p>
        </w:tc>
        <w:tc>
          <w:tcPr>
            <w:tcW w:w="2892" w:type="dxa"/>
            <w:tcBorders>
              <w:top w:val="single" w:sz="4" w:space="0" w:color="BFBFBF" w:themeColor="background1" w:themeShade="BF"/>
              <w:bottom w:val="single" w:sz="4" w:space="0" w:color="BFBFBF" w:themeColor="background1" w:themeShade="BF"/>
            </w:tcBorders>
          </w:tcPr>
          <w:p w14:paraId="78220C6C" w14:textId="77777777" w:rsidR="00204EEE" w:rsidRPr="000F31E9" w:rsidRDefault="00204EEE" w:rsidP="000F31E9">
            <w:pPr>
              <w:pStyle w:val="TableParagraph"/>
              <w:spacing w:before="60" w:after="60"/>
              <w:ind w:left="66" w:hanging="5"/>
              <w:rPr>
                <w:rFonts w:ascii="Segoe UI" w:hAnsi="Segoe UI" w:cs="Segoe UI"/>
                <w:b/>
                <w:bCs/>
                <w:w w:val="105"/>
                <w:sz w:val="16"/>
                <w:szCs w:val="16"/>
              </w:rPr>
            </w:pPr>
            <w:r w:rsidRPr="000F31E9">
              <w:rPr>
                <w:rFonts w:ascii="Segoe UI" w:hAnsi="Segoe UI" w:cs="Segoe UI"/>
                <w:b/>
                <w:bCs/>
                <w:w w:val="105"/>
                <w:sz w:val="16"/>
                <w:szCs w:val="16"/>
              </w:rPr>
              <w:t>Total non-departmental other expenses</w:t>
            </w:r>
          </w:p>
        </w:tc>
        <w:tc>
          <w:tcPr>
            <w:tcW w:w="594" w:type="dxa"/>
            <w:tcBorders>
              <w:top w:val="single" w:sz="4" w:space="0" w:color="BFBFBF" w:themeColor="background1" w:themeShade="BF"/>
              <w:bottom w:val="single" w:sz="4" w:space="0" w:color="BFBFBF" w:themeColor="background1" w:themeShade="BF"/>
            </w:tcBorders>
          </w:tcPr>
          <w:p w14:paraId="4D43734F" w14:textId="77777777" w:rsidR="00204EEE" w:rsidRPr="000F31E9" w:rsidRDefault="00204EEE" w:rsidP="007147F5">
            <w:pPr>
              <w:pStyle w:val="TableParagraph"/>
              <w:rPr>
                <w:rFonts w:ascii="Segoe UI" w:hAnsi="Segoe UI" w:cs="Segoe UI"/>
                <w:b/>
                <w:bCs/>
                <w:sz w:val="16"/>
                <w:szCs w:val="16"/>
              </w:rPr>
            </w:pPr>
          </w:p>
        </w:tc>
        <w:tc>
          <w:tcPr>
            <w:tcW w:w="1133" w:type="dxa"/>
            <w:tcBorders>
              <w:top w:val="single" w:sz="4" w:space="0" w:color="BFBFBF" w:themeColor="background1" w:themeShade="BF"/>
              <w:bottom w:val="single" w:sz="4" w:space="0" w:color="BFBFBF" w:themeColor="background1" w:themeShade="BF"/>
            </w:tcBorders>
          </w:tcPr>
          <w:p w14:paraId="2FAB8314" w14:textId="77777777" w:rsidR="00204EEE" w:rsidRPr="000F31E9" w:rsidRDefault="00204EEE" w:rsidP="000F31E9">
            <w:pPr>
              <w:pStyle w:val="TableParagraph"/>
              <w:spacing w:before="60" w:after="60"/>
              <w:ind w:left="-42" w:right="152" w:firstLine="99"/>
              <w:jc w:val="right"/>
              <w:rPr>
                <w:rFonts w:ascii="Segoe UI" w:hAnsi="Segoe UI" w:cs="Segoe UI"/>
                <w:b/>
                <w:bCs/>
                <w:w w:val="110"/>
                <w:sz w:val="16"/>
                <w:szCs w:val="16"/>
              </w:rPr>
            </w:pPr>
            <w:r w:rsidRPr="000F31E9">
              <w:rPr>
                <w:rFonts w:ascii="Segoe UI" w:hAnsi="Segoe UI" w:cs="Segoe UI"/>
                <w:b/>
                <w:bCs/>
                <w:w w:val="110"/>
                <w:sz w:val="16"/>
                <w:szCs w:val="16"/>
              </w:rPr>
              <w:t>4,224</w:t>
            </w:r>
          </w:p>
        </w:tc>
        <w:tc>
          <w:tcPr>
            <w:tcW w:w="1128" w:type="dxa"/>
            <w:tcBorders>
              <w:top w:val="single" w:sz="4" w:space="0" w:color="BFBFBF" w:themeColor="background1" w:themeShade="BF"/>
              <w:bottom w:val="single" w:sz="4" w:space="0" w:color="BFBFBF" w:themeColor="background1" w:themeShade="BF"/>
            </w:tcBorders>
          </w:tcPr>
          <w:p w14:paraId="61D066E3" w14:textId="77777777" w:rsidR="00204EEE" w:rsidRPr="000F31E9" w:rsidRDefault="00204EEE" w:rsidP="000F31E9">
            <w:pPr>
              <w:pStyle w:val="TableParagraph"/>
              <w:spacing w:before="60" w:after="60"/>
              <w:ind w:left="-42" w:right="152" w:firstLine="99"/>
              <w:jc w:val="right"/>
              <w:rPr>
                <w:rFonts w:ascii="Segoe UI" w:hAnsi="Segoe UI" w:cs="Segoe UI"/>
                <w:b/>
                <w:bCs/>
                <w:w w:val="110"/>
                <w:sz w:val="16"/>
                <w:szCs w:val="16"/>
              </w:rPr>
            </w:pPr>
            <w:r w:rsidRPr="000F31E9">
              <w:rPr>
                <w:rFonts w:ascii="Segoe UI" w:hAnsi="Segoe UI" w:cs="Segoe UI"/>
                <w:b/>
                <w:bCs/>
                <w:w w:val="110"/>
                <w:sz w:val="16"/>
                <w:szCs w:val="16"/>
              </w:rPr>
              <w:t>8,292</w:t>
            </w:r>
          </w:p>
        </w:tc>
        <w:tc>
          <w:tcPr>
            <w:tcW w:w="1257" w:type="dxa"/>
            <w:tcBorders>
              <w:top w:val="single" w:sz="4" w:space="0" w:color="BFBFBF" w:themeColor="background1" w:themeShade="BF"/>
              <w:bottom w:val="single" w:sz="4" w:space="0" w:color="BFBFBF" w:themeColor="background1" w:themeShade="BF"/>
            </w:tcBorders>
          </w:tcPr>
          <w:p w14:paraId="1307FD64" w14:textId="77777777" w:rsidR="00204EEE" w:rsidRPr="000F31E9" w:rsidRDefault="00204EEE" w:rsidP="000F31E9">
            <w:pPr>
              <w:pStyle w:val="TableParagraph"/>
              <w:spacing w:before="60" w:after="60"/>
              <w:ind w:left="-42" w:right="152" w:firstLine="99"/>
              <w:jc w:val="right"/>
              <w:rPr>
                <w:rFonts w:ascii="Segoe UI" w:hAnsi="Segoe UI" w:cs="Segoe UI"/>
                <w:b/>
                <w:bCs/>
                <w:w w:val="110"/>
                <w:sz w:val="16"/>
                <w:szCs w:val="16"/>
              </w:rPr>
            </w:pPr>
            <w:r w:rsidRPr="000F31E9">
              <w:rPr>
                <w:rFonts w:ascii="Segoe UI" w:hAnsi="Segoe UI" w:cs="Segoe UI"/>
                <w:b/>
                <w:bCs/>
                <w:w w:val="110"/>
                <w:sz w:val="16"/>
                <w:szCs w:val="16"/>
              </w:rPr>
              <w:t>4,032</w:t>
            </w:r>
          </w:p>
        </w:tc>
        <w:tc>
          <w:tcPr>
            <w:tcW w:w="1421" w:type="dxa"/>
            <w:tcBorders>
              <w:top w:val="single" w:sz="4" w:space="0" w:color="BFBFBF" w:themeColor="background1" w:themeShade="BF"/>
              <w:bottom w:val="single" w:sz="4" w:space="0" w:color="BFBFBF" w:themeColor="background1" w:themeShade="BF"/>
            </w:tcBorders>
          </w:tcPr>
          <w:p w14:paraId="3490A086" w14:textId="77777777" w:rsidR="00204EEE" w:rsidRPr="000F31E9" w:rsidRDefault="00204EEE" w:rsidP="000F31E9">
            <w:pPr>
              <w:pStyle w:val="TableParagraph"/>
              <w:spacing w:before="60" w:after="60"/>
              <w:ind w:left="-42" w:right="152" w:firstLine="99"/>
              <w:rPr>
                <w:rFonts w:ascii="Segoe UI" w:hAnsi="Segoe UI" w:cs="Segoe UI"/>
                <w:b/>
                <w:bCs/>
                <w:w w:val="110"/>
                <w:sz w:val="16"/>
                <w:szCs w:val="16"/>
              </w:rPr>
            </w:pPr>
          </w:p>
        </w:tc>
      </w:tr>
      <w:tr w:rsidR="00204EEE" w:rsidRPr="000F31E9" w14:paraId="2DAEFE87" w14:textId="77777777" w:rsidTr="000F31E9">
        <w:trPr>
          <w:trHeight w:val="530"/>
        </w:trPr>
        <w:tc>
          <w:tcPr>
            <w:tcW w:w="1218" w:type="dxa"/>
            <w:tcBorders>
              <w:top w:val="single" w:sz="4" w:space="0" w:color="BFBFBF" w:themeColor="background1" w:themeShade="BF"/>
            </w:tcBorders>
          </w:tcPr>
          <w:p w14:paraId="4233375B" w14:textId="77777777" w:rsidR="00204EEE" w:rsidRPr="000F31E9" w:rsidRDefault="00204EEE" w:rsidP="000F31E9">
            <w:pPr>
              <w:pStyle w:val="TableParagraph"/>
              <w:spacing w:before="60" w:after="60"/>
              <w:ind w:left="-42" w:right="170" w:firstLine="99"/>
              <w:jc w:val="right"/>
              <w:rPr>
                <w:rFonts w:ascii="Segoe UI" w:hAnsi="Segoe UI" w:cs="Segoe UI"/>
                <w:b/>
                <w:bCs/>
                <w:sz w:val="16"/>
                <w:szCs w:val="16"/>
              </w:rPr>
            </w:pPr>
          </w:p>
        </w:tc>
        <w:tc>
          <w:tcPr>
            <w:tcW w:w="2892" w:type="dxa"/>
            <w:tcBorders>
              <w:top w:val="single" w:sz="4" w:space="0" w:color="BFBFBF" w:themeColor="background1" w:themeShade="BF"/>
            </w:tcBorders>
          </w:tcPr>
          <w:p w14:paraId="41DF6C82" w14:textId="77777777" w:rsidR="00204EEE" w:rsidRPr="000F31E9" w:rsidRDefault="00204EEE" w:rsidP="000F31E9">
            <w:pPr>
              <w:pStyle w:val="TableParagraph"/>
              <w:spacing w:before="60" w:after="60"/>
              <w:ind w:left="66" w:hanging="5"/>
              <w:rPr>
                <w:rFonts w:ascii="Segoe UI" w:hAnsi="Segoe UI" w:cs="Segoe UI"/>
                <w:b/>
                <w:bCs/>
                <w:w w:val="105"/>
                <w:sz w:val="16"/>
                <w:szCs w:val="16"/>
              </w:rPr>
            </w:pPr>
            <w:r w:rsidRPr="000F31E9">
              <w:rPr>
                <w:rFonts w:ascii="Segoe UI" w:hAnsi="Segoe UI" w:cs="Segoe UI"/>
                <w:b/>
                <w:bCs/>
                <w:w w:val="105"/>
                <w:sz w:val="16"/>
                <w:szCs w:val="16"/>
              </w:rPr>
              <w:t>Non-departmental revaluation and impairment adjustments</w:t>
            </w:r>
          </w:p>
        </w:tc>
        <w:tc>
          <w:tcPr>
            <w:tcW w:w="594" w:type="dxa"/>
            <w:tcBorders>
              <w:top w:val="single" w:sz="4" w:space="0" w:color="BFBFBF" w:themeColor="background1" w:themeShade="BF"/>
            </w:tcBorders>
          </w:tcPr>
          <w:p w14:paraId="335297E3" w14:textId="77777777" w:rsidR="00204EEE" w:rsidRPr="000F31E9" w:rsidRDefault="00204EEE" w:rsidP="007147F5">
            <w:pPr>
              <w:pStyle w:val="TableParagraph"/>
              <w:rPr>
                <w:rFonts w:ascii="Segoe UI" w:hAnsi="Segoe UI" w:cs="Segoe UI"/>
                <w:b/>
                <w:bCs/>
                <w:sz w:val="16"/>
                <w:szCs w:val="16"/>
              </w:rPr>
            </w:pPr>
          </w:p>
        </w:tc>
        <w:tc>
          <w:tcPr>
            <w:tcW w:w="1133" w:type="dxa"/>
            <w:tcBorders>
              <w:top w:val="single" w:sz="4" w:space="0" w:color="BFBFBF" w:themeColor="background1" w:themeShade="BF"/>
            </w:tcBorders>
          </w:tcPr>
          <w:p w14:paraId="02999F15" w14:textId="77777777" w:rsidR="00204EEE" w:rsidRPr="000F31E9" w:rsidRDefault="00204EEE" w:rsidP="000F31E9">
            <w:pPr>
              <w:pStyle w:val="TableParagraph"/>
              <w:spacing w:before="60" w:after="60"/>
              <w:ind w:left="-42" w:right="152" w:firstLine="99"/>
              <w:jc w:val="right"/>
              <w:rPr>
                <w:rFonts w:ascii="Segoe UI" w:hAnsi="Segoe UI" w:cs="Segoe UI"/>
                <w:b/>
                <w:bCs/>
                <w:w w:val="110"/>
                <w:sz w:val="16"/>
                <w:szCs w:val="16"/>
              </w:rPr>
            </w:pPr>
          </w:p>
        </w:tc>
        <w:tc>
          <w:tcPr>
            <w:tcW w:w="1128" w:type="dxa"/>
            <w:tcBorders>
              <w:top w:val="single" w:sz="4" w:space="0" w:color="BFBFBF" w:themeColor="background1" w:themeShade="BF"/>
            </w:tcBorders>
          </w:tcPr>
          <w:p w14:paraId="5A78A445" w14:textId="77777777" w:rsidR="00204EEE" w:rsidRPr="000F31E9" w:rsidRDefault="00204EEE" w:rsidP="000F31E9">
            <w:pPr>
              <w:pStyle w:val="TableParagraph"/>
              <w:spacing w:before="60" w:after="60"/>
              <w:ind w:left="-42" w:right="152" w:firstLine="99"/>
              <w:jc w:val="right"/>
              <w:rPr>
                <w:rFonts w:ascii="Segoe UI" w:hAnsi="Segoe UI" w:cs="Segoe UI"/>
                <w:b/>
                <w:bCs/>
                <w:w w:val="110"/>
                <w:sz w:val="16"/>
                <w:szCs w:val="16"/>
              </w:rPr>
            </w:pPr>
          </w:p>
        </w:tc>
        <w:tc>
          <w:tcPr>
            <w:tcW w:w="1257" w:type="dxa"/>
            <w:tcBorders>
              <w:top w:val="single" w:sz="4" w:space="0" w:color="BFBFBF" w:themeColor="background1" w:themeShade="BF"/>
            </w:tcBorders>
          </w:tcPr>
          <w:p w14:paraId="6142DB62" w14:textId="77777777" w:rsidR="00204EEE" w:rsidRPr="000F31E9" w:rsidRDefault="00204EEE" w:rsidP="000F31E9">
            <w:pPr>
              <w:pStyle w:val="TableParagraph"/>
              <w:spacing w:before="60" w:after="60"/>
              <w:ind w:left="-42" w:right="152" w:firstLine="99"/>
              <w:jc w:val="right"/>
              <w:rPr>
                <w:rFonts w:ascii="Segoe UI" w:hAnsi="Segoe UI" w:cs="Segoe UI"/>
                <w:b/>
                <w:bCs/>
                <w:w w:val="110"/>
                <w:sz w:val="16"/>
                <w:szCs w:val="16"/>
              </w:rPr>
            </w:pPr>
          </w:p>
        </w:tc>
        <w:tc>
          <w:tcPr>
            <w:tcW w:w="1421" w:type="dxa"/>
            <w:tcBorders>
              <w:top w:val="single" w:sz="4" w:space="0" w:color="BFBFBF" w:themeColor="background1" w:themeShade="BF"/>
            </w:tcBorders>
          </w:tcPr>
          <w:p w14:paraId="5CE73A28" w14:textId="77777777" w:rsidR="00204EEE" w:rsidRPr="000F31E9" w:rsidRDefault="00204EEE" w:rsidP="000F31E9">
            <w:pPr>
              <w:pStyle w:val="TableParagraph"/>
              <w:spacing w:before="60" w:after="60"/>
              <w:ind w:left="-42" w:right="152" w:firstLine="99"/>
              <w:jc w:val="right"/>
              <w:rPr>
                <w:rFonts w:ascii="Segoe UI" w:hAnsi="Segoe UI" w:cs="Segoe UI"/>
                <w:b/>
                <w:bCs/>
                <w:w w:val="110"/>
                <w:sz w:val="16"/>
                <w:szCs w:val="16"/>
              </w:rPr>
            </w:pPr>
          </w:p>
        </w:tc>
      </w:tr>
      <w:tr w:rsidR="00204EEE" w:rsidRPr="000F31E9" w14:paraId="5E5DF16E" w14:textId="77777777" w:rsidTr="000F31E9">
        <w:trPr>
          <w:trHeight w:val="530"/>
        </w:trPr>
        <w:tc>
          <w:tcPr>
            <w:tcW w:w="1218" w:type="dxa"/>
            <w:tcBorders>
              <w:bottom w:val="single" w:sz="4" w:space="0" w:color="BFBFBF" w:themeColor="background1" w:themeShade="BF"/>
            </w:tcBorders>
          </w:tcPr>
          <w:p w14:paraId="2D674D65" w14:textId="77777777" w:rsidR="00204EEE" w:rsidRPr="000F31E9" w:rsidRDefault="00204EEE" w:rsidP="000F31E9">
            <w:pPr>
              <w:pStyle w:val="TableParagraph"/>
              <w:spacing w:before="60" w:after="60"/>
              <w:ind w:left="-42" w:right="170" w:firstLine="99"/>
              <w:jc w:val="right"/>
              <w:rPr>
                <w:rFonts w:ascii="Segoe UI" w:hAnsi="Segoe UI" w:cs="Segoe UI"/>
                <w:sz w:val="16"/>
                <w:szCs w:val="16"/>
              </w:rPr>
            </w:pPr>
            <w:r w:rsidRPr="000F31E9">
              <w:rPr>
                <w:rFonts w:ascii="Segoe UI" w:hAnsi="Segoe UI" w:cs="Segoe UI"/>
                <w:sz w:val="16"/>
                <w:szCs w:val="16"/>
              </w:rPr>
              <w:t>2,494</w:t>
            </w:r>
          </w:p>
        </w:tc>
        <w:tc>
          <w:tcPr>
            <w:tcW w:w="2892" w:type="dxa"/>
            <w:tcBorders>
              <w:bottom w:val="single" w:sz="4" w:space="0" w:color="BFBFBF" w:themeColor="background1" w:themeShade="BF"/>
            </w:tcBorders>
          </w:tcPr>
          <w:p w14:paraId="6F10F90D" w14:textId="77777777" w:rsidR="00204EEE" w:rsidRPr="000F31E9" w:rsidRDefault="00204EEE" w:rsidP="000F31E9">
            <w:pPr>
              <w:pStyle w:val="TableParagraph"/>
              <w:spacing w:before="60" w:after="60"/>
              <w:ind w:left="66" w:hanging="5"/>
              <w:rPr>
                <w:rFonts w:ascii="Segoe UI" w:hAnsi="Segoe UI" w:cs="Segoe UI"/>
                <w:w w:val="105"/>
                <w:sz w:val="16"/>
                <w:szCs w:val="16"/>
              </w:rPr>
            </w:pPr>
            <w:r w:rsidRPr="000F31E9">
              <w:rPr>
                <w:rFonts w:ascii="Segoe UI" w:hAnsi="Segoe UI" w:cs="Segoe UI"/>
                <w:w w:val="105"/>
                <w:sz w:val="16"/>
                <w:szCs w:val="16"/>
              </w:rPr>
              <w:t>Net movement in residential care loans book value</w:t>
            </w:r>
          </w:p>
        </w:tc>
        <w:tc>
          <w:tcPr>
            <w:tcW w:w="594" w:type="dxa"/>
            <w:tcBorders>
              <w:bottom w:val="single" w:sz="4" w:space="0" w:color="BFBFBF" w:themeColor="background1" w:themeShade="BF"/>
            </w:tcBorders>
          </w:tcPr>
          <w:p w14:paraId="792F4DFF" w14:textId="77777777" w:rsidR="00204EEE" w:rsidRPr="000F31E9" w:rsidRDefault="00204EEE" w:rsidP="007147F5">
            <w:pPr>
              <w:pStyle w:val="TableParagraph"/>
              <w:rPr>
                <w:rFonts w:ascii="Segoe UI" w:hAnsi="Segoe UI" w:cs="Segoe UI"/>
                <w:sz w:val="16"/>
                <w:szCs w:val="16"/>
              </w:rPr>
            </w:pPr>
          </w:p>
        </w:tc>
        <w:tc>
          <w:tcPr>
            <w:tcW w:w="1133" w:type="dxa"/>
            <w:tcBorders>
              <w:bottom w:val="single" w:sz="4" w:space="0" w:color="BFBFBF" w:themeColor="background1" w:themeShade="BF"/>
            </w:tcBorders>
          </w:tcPr>
          <w:p w14:paraId="26D02D98"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w:t>
            </w:r>
          </w:p>
        </w:tc>
        <w:tc>
          <w:tcPr>
            <w:tcW w:w="1128" w:type="dxa"/>
            <w:tcBorders>
              <w:bottom w:val="single" w:sz="4" w:space="0" w:color="BFBFBF" w:themeColor="background1" w:themeShade="BF"/>
            </w:tcBorders>
          </w:tcPr>
          <w:p w14:paraId="1B71E0BC"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w:t>
            </w:r>
          </w:p>
        </w:tc>
        <w:tc>
          <w:tcPr>
            <w:tcW w:w="1257" w:type="dxa"/>
            <w:tcBorders>
              <w:bottom w:val="single" w:sz="4" w:space="0" w:color="BFBFBF" w:themeColor="background1" w:themeShade="BF"/>
            </w:tcBorders>
          </w:tcPr>
          <w:p w14:paraId="7AC74ED4"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w:t>
            </w:r>
          </w:p>
        </w:tc>
        <w:tc>
          <w:tcPr>
            <w:tcW w:w="1421" w:type="dxa"/>
            <w:tcBorders>
              <w:bottom w:val="single" w:sz="4" w:space="0" w:color="BFBFBF" w:themeColor="background1" w:themeShade="BF"/>
            </w:tcBorders>
          </w:tcPr>
          <w:p w14:paraId="4B28269B" w14:textId="77777777" w:rsidR="00204EEE" w:rsidRPr="000F31E9" w:rsidRDefault="00204EEE"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n/a</w:t>
            </w:r>
          </w:p>
        </w:tc>
      </w:tr>
      <w:tr w:rsidR="00204EEE" w:rsidRPr="000F31E9" w14:paraId="21232D15" w14:textId="77777777" w:rsidTr="000F31E9">
        <w:trPr>
          <w:trHeight w:val="572"/>
        </w:trPr>
        <w:tc>
          <w:tcPr>
            <w:tcW w:w="1218" w:type="dxa"/>
            <w:tcBorders>
              <w:top w:val="single" w:sz="4" w:space="0" w:color="BFBFBF" w:themeColor="background1" w:themeShade="BF"/>
              <w:bottom w:val="single" w:sz="4" w:space="0" w:color="BFBFBF" w:themeColor="background1" w:themeShade="BF"/>
            </w:tcBorders>
          </w:tcPr>
          <w:p w14:paraId="55040318" w14:textId="77777777" w:rsidR="00204EEE" w:rsidRPr="000F31E9" w:rsidRDefault="00204EEE" w:rsidP="000F31E9">
            <w:pPr>
              <w:pStyle w:val="TableParagraph"/>
              <w:spacing w:before="60" w:after="60"/>
              <w:ind w:left="-42" w:right="170" w:firstLine="99"/>
              <w:jc w:val="right"/>
              <w:rPr>
                <w:rFonts w:ascii="Segoe UI" w:hAnsi="Segoe UI" w:cs="Segoe UI"/>
                <w:b/>
                <w:bCs/>
                <w:sz w:val="16"/>
                <w:szCs w:val="16"/>
              </w:rPr>
            </w:pPr>
            <w:r w:rsidRPr="000F31E9">
              <w:rPr>
                <w:rFonts w:ascii="Segoe UI" w:hAnsi="Segoe UI" w:cs="Segoe UI"/>
                <w:b/>
                <w:bCs/>
                <w:sz w:val="16"/>
                <w:szCs w:val="16"/>
              </w:rPr>
              <w:t>2,494</w:t>
            </w:r>
          </w:p>
        </w:tc>
        <w:tc>
          <w:tcPr>
            <w:tcW w:w="2892" w:type="dxa"/>
            <w:tcBorders>
              <w:top w:val="single" w:sz="4" w:space="0" w:color="BFBFBF" w:themeColor="background1" w:themeShade="BF"/>
              <w:bottom w:val="single" w:sz="4" w:space="0" w:color="BFBFBF" w:themeColor="background1" w:themeShade="BF"/>
            </w:tcBorders>
          </w:tcPr>
          <w:p w14:paraId="15F78C68" w14:textId="77777777" w:rsidR="00204EEE" w:rsidRPr="000F31E9" w:rsidRDefault="00204EEE" w:rsidP="000F31E9">
            <w:pPr>
              <w:pStyle w:val="TableParagraph"/>
              <w:spacing w:before="60" w:after="60"/>
              <w:ind w:left="66" w:hanging="5"/>
              <w:rPr>
                <w:rFonts w:ascii="Segoe UI" w:hAnsi="Segoe UI" w:cs="Segoe UI"/>
                <w:b/>
                <w:bCs/>
                <w:w w:val="105"/>
                <w:sz w:val="16"/>
                <w:szCs w:val="16"/>
              </w:rPr>
            </w:pPr>
            <w:r w:rsidRPr="000F31E9">
              <w:rPr>
                <w:rFonts w:ascii="Segoe UI" w:hAnsi="Segoe UI" w:cs="Segoe UI"/>
                <w:b/>
                <w:bCs/>
                <w:w w:val="105"/>
                <w:sz w:val="16"/>
                <w:szCs w:val="16"/>
              </w:rPr>
              <w:t>Total non-departmental revaluation and impairment adjustments</w:t>
            </w:r>
          </w:p>
        </w:tc>
        <w:tc>
          <w:tcPr>
            <w:tcW w:w="594" w:type="dxa"/>
            <w:tcBorders>
              <w:top w:val="single" w:sz="4" w:space="0" w:color="BFBFBF" w:themeColor="background1" w:themeShade="BF"/>
              <w:bottom w:val="single" w:sz="4" w:space="0" w:color="BFBFBF" w:themeColor="background1" w:themeShade="BF"/>
            </w:tcBorders>
          </w:tcPr>
          <w:p w14:paraId="54D23FB5" w14:textId="77777777" w:rsidR="00204EEE" w:rsidRPr="000F31E9" w:rsidRDefault="00204EEE" w:rsidP="007147F5">
            <w:pPr>
              <w:pStyle w:val="TableParagraph"/>
              <w:rPr>
                <w:rFonts w:ascii="Segoe UI" w:hAnsi="Segoe UI" w:cs="Segoe UI"/>
                <w:b/>
                <w:bCs/>
                <w:sz w:val="16"/>
                <w:szCs w:val="16"/>
              </w:rPr>
            </w:pPr>
          </w:p>
        </w:tc>
        <w:tc>
          <w:tcPr>
            <w:tcW w:w="1133" w:type="dxa"/>
            <w:tcBorders>
              <w:top w:val="single" w:sz="4" w:space="0" w:color="BFBFBF" w:themeColor="background1" w:themeShade="BF"/>
              <w:bottom w:val="single" w:sz="4" w:space="0" w:color="BFBFBF" w:themeColor="background1" w:themeShade="BF"/>
            </w:tcBorders>
          </w:tcPr>
          <w:p w14:paraId="20E2D900" w14:textId="77777777" w:rsidR="00204EEE" w:rsidRPr="000F31E9" w:rsidRDefault="00204EEE" w:rsidP="000F31E9">
            <w:pPr>
              <w:pStyle w:val="TableParagraph"/>
              <w:spacing w:before="60" w:after="60"/>
              <w:ind w:left="-42" w:right="152" w:firstLine="99"/>
              <w:jc w:val="right"/>
              <w:rPr>
                <w:rFonts w:ascii="Segoe UI" w:hAnsi="Segoe UI" w:cs="Segoe UI"/>
                <w:b/>
                <w:bCs/>
                <w:w w:val="110"/>
                <w:sz w:val="16"/>
                <w:szCs w:val="16"/>
              </w:rPr>
            </w:pPr>
            <w:r w:rsidRPr="000F31E9">
              <w:rPr>
                <w:rFonts w:ascii="Segoe UI" w:hAnsi="Segoe UI" w:cs="Segoe UI"/>
                <w:b/>
                <w:bCs/>
                <w:w w:val="110"/>
                <w:sz w:val="16"/>
                <w:szCs w:val="16"/>
              </w:rPr>
              <w:t>–</w:t>
            </w:r>
          </w:p>
        </w:tc>
        <w:tc>
          <w:tcPr>
            <w:tcW w:w="1128" w:type="dxa"/>
            <w:tcBorders>
              <w:top w:val="single" w:sz="4" w:space="0" w:color="BFBFBF" w:themeColor="background1" w:themeShade="BF"/>
              <w:bottom w:val="single" w:sz="4" w:space="0" w:color="BFBFBF" w:themeColor="background1" w:themeShade="BF"/>
            </w:tcBorders>
          </w:tcPr>
          <w:p w14:paraId="39AB8B19" w14:textId="77777777" w:rsidR="00204EEE" w:rsidRPr="000F31E9" w:rsidRDefault="00204EEE" w:rsidP="000F31E9">
            <w:pPr>
              <w:pStyle w:val="TableParagraph"/>
              <w:spacing w:before="60" w:after="60"/>
              <w:ind w:left="-42" w:right="152" w:firstLine="99"/>
              <w:jc w:val="right"/>
              <w:rPr>
                <w:rFonts w:ascii="Segoe UI" w:hAnsi="Segoe UI" w:cs="Segoe UI"/>
                <w:b/>
                <w:bCs/>
                <w:w w:val="110"/>
                <w:sz w:val="16"/>
                <w:szCs w:val="16"/>
              </w:rPr>
            </w:pPr>
            <w:r w:rsidRPr="000F31E9">
              <w:rPr>
                <w:rFonts w:ascii="Segoe UI" w:hAnsi="Segoe UI" w:cs="Segoe UI"/>
                <w:b/>
                <w:bCs/>
                <w:w w:val="110"/>
                <w:sz w:val="16"/>
                <w:szCs w:val="16"/>
              </w:rPr>
              <w:t>–</w:t>
            </w:r>
          </w:p>
        </w:tc>
        <w:tc>
          <w:tcPr>
            <w:tcW w:w="1257" w:type="dxa"/>
            <w:tcBorders>
              <w:top w:val="single" w:sz="4" w:space="0" w:color="BFBFBF" w:themeColor="background1" w:themeShade="BF"/>
              <w:bottom w:val="single" w:sz="4" w:space="0" w:color="BFBFBF" w:themeColor="background1" w:themeShade="BF"/>
            </w:tcBorders>
          </w:tcPr>
          <w:p w14:paraId="05041D78" w14:textId="77777777" w:rsidR="00204EEE" w:rsidRPr="000F31E9" w:rsidRDefault="00204EEE" w:rsidP="000F31E9">
            <w:pPr>
              <w:pStyle w:val="TableParagraph"/>
              <w:spacing w:before="60" w:after="60"/>
              <w:ind w:left="-42" w:right="152" w:firstLine="99"/>
              <w:jc w:val="right"/>
              <w:rPr>
                <w:rFonts w:ascii="Segoe UI" w:hAnsi="Segoe UI" w:cs="Segoe UI"/>
                <w:b/>
                <w:bCs/>
                <w:w w:val="110"/>
                <w:sz w:val="16"/>
                <w:szCs w:val="16"/>
              </w:rPr>
            </w:pPr>
            <w:r w:rsidRPr="000F31E9">
              <w:rPr>
                <w:rFonts w:ascii="Segoe UI" w:hAnsi="Segoe UI" w:cs="Segoe UI"/>
                <w:b/>
                <w:bCs/>
                <w:w w:val="110"/>
                <w:sz w:val="16"/>
                <w:szCs w:val="16"/>
              </w:rPr>
              <w:t>–</w:t>
            </w:r>
          </w:p>
        </w:tc>
        <w:tc>
          <w:tcPr>
            <w:tcW w:w="1421" w:type="dxa"/>
            <w:tcBorders>
              <w:top w:val="single" w:sz="4" w:space="0" w:color="BFBFBF" w:themeColor="background1" w:themeShade="BF"/>
              <w:bottom w:val="single" w:sz="4" w:space="0" w:color="BFBFBF" w:themeColor="background1" w:themeShade="BF"/>
            </w:tcBorders>
          </w:tcPr>
          <w:p w14:paraId="09EB40D7" w14:textId="77777777" w:rsidR="00204EEE" w:rsidRPr="000F31E9" w:rsidRDefault="00204EEE" w:rsidP="000F31E9">
            <w:pPr>
              <w:pStyle w:val="TableParagraph"/>
              <w:spacing w:before="60" w:after="60"/>
              <w:ind w:left="-42" w:right="152" w:firstLine="99"/>
              <w:rPr>
                <w:rFonts w:ascii="Segoe UI" w:hAnsi="Segoe UI" w:cs="Segoe UI"/>
                <w:b/>
                <w:bCs/>
                <w:w w:val="110"/>
                <w:sz w:val="16"/>
                <w:szCs w:val="16"/>
              </w:rPr>
            </w:pPr>
          </w:p>
        </w:tc>
      </w:tr>
      <w:bookmarkEnd w:id="32"/>
    </w:tbl>
    <w:p w14:paraId="21B1B770" w14:textId="77777777" w:rsidR="006E7C29" w:rsidRPr="006E7C29" w:rsidRDefault="006E7C29" w:rsidP="006E7C29"/>
    <w:p w14:paraId="2D61E160" w14:textId="77777777" w:rsidR="000F31E9" w:rsidRDefault="000F31E9" w:rsidP="006E7C29">
      <w:pPr>
        <w:sectPr w:rsidR="000F31E9" w:rsidSect="00C61360">
          <w:pgSz w:w="11907" w:h="16834" w:code="9"/>
          <w:pgMar w:top="1418" w:right="1701" w:bottom="1134" w:left="1843" w:header="284" w:footer="425" w:gutter="284"/>
          <w:cols w:space="720"/>
        </w:sectPr>
      </w:pPr>
    </w:p>
    <w:tbl>
      <w:tblPr>
        <w:tblW w:w="9194" w:type="dxa"/>
        <w:tblInd w:w="7" w:type="dxa"/>
        <w:tblLayout w:type="fixed"/>
        <w:tblCellMar>
          <w:left w:w="0" w:type="dxa"/>
          <w:right w:w="0" w:type="dxa"/>
        </w:tblCellMar>
        <w:tblLook w:val="01E0" w:firstRow="1" w:lastRow="1" w:firstColumn="1" w:lastColumn="1" w:noHBand="0" w:noVBand="0"/>
      </w:tblPr>
      <w:tblGrid>
        <w:gridCol w:w="1077"/>
        <w:gridCol w:w="2744"/>
        <w:gridCol w:w="708"/>
        <w:gridCol w:w="1113"/>
        <w:gridCol w:w="21"/>
        <w:gridCol w:w="1113"/>
        <w:gridCol w:w="21"/>
        <w:gridCol w:w="1105"/>
        <w:gridCol w:w="21"/>
        <w:gridCol w:w="1250"/>
        <w:gridCol w:w="21"/>
      </w:tblGrid>
      <w:tr w:rsidR="000F31E9" w:rsidRPr="000F31E9" w14:paraId="48F516BA" w14:textId="77777777" w:rsidTr="007147F5">
        <w:trPr>
          <w:gridAfter w:val="1"/>
          <w:wAfter w:w="21" w:type="dxa"/>
          <w:trHeight w:val="909"/>
        </w:trPr>
        <w:tc>
          <w:tcPr>
            <w:tcW w:w="1077" w:type="dxa"/>
            <w:shd w:val="clear" w:color="auto" w:fill="D9D9D9" w:themeFill="background1" w:themeFillShade="D9"/>
          </w:tcPr>
          <w:p w14:paraId="1F0FFB37" w14:textId="77777777" w:rsidR="000F31E9" w:rsidRPr="000F31E9" w:rsidRDefault="000F31E9" w:rsidP="000F31E9">
            <w:pPr>
              <w:pStyle w:val="TableParagraph"/>
              <w:spacing w:before="60" w:after="60"/>
              <w:ind w:left="-42" w:right="170" w:firstLine="99"/>
              <w:jc w:val="right"/>
              <w:rPr>
                <w:rFonts w:ascii="Segoe UI" w:hAnsi="Segoe UI" w:cs="Segoe UI"/>
                <w:b/>
                <w:bCs/>
                <w:sz w:val="16"/>
                <w:szCs w:val="16"/>
              </w:rPr>
            </w:pPr>
            <w:r w:rsidRPr="000F31E9">
              <w:rPr>
                <w:rFonts w:ascii="Segoe UI" w:hAnsi="Segoe UI" w:cs="Segoe UI"/>
                <w:b/>
                <w:bCs/>
                <w:sz w:val="16"/>
                <w:szCs w:val="16"/>
              </w:rPr>
              <w:lastRenderedPageBreak/>
              <w:t>Actual expenditure</w:t>
            </w:r>
          </w:p>
          <w:p w14:paraId="43253091" w14:textId="77777777" w:rsidR="000F31E9" w:rsidRPr="000F31E9" w:rsidRDefault="000F31E9" w:rsidP="000F31E9">
            <w:pPr>
              <w:pStyle w:val="TableParagraph"/>
              <w:spacing w:before="60" w:after="60"/>
              <w:ind w:left="-42" w:right="170" w:firstLine="99"/>
              <w:jc w:val="right"/>
              <w:rPr>
                <w:rFonts w:ascii="Segoe UI" w:hAnsi="Segoe UI" w:cs="Segoe UI"/>
                <w:b/>
                <w:bCs/>
                <w:sz w:val="16"/>
                <w:szCs w:val="16"/>
              </w:rPr>
            </w:pPr>
            <w:r w:rsidRPr="000F31E9">
              <w:rPr>
                <w:rFonts w:ascii="Segoe UI" w:hAnsi="Segoe UI" w:cs="Segoe UI"/>
                <w:b/>
                <w:bCs/>
                <w:sz w:val="16"/>
                <w:szCs w:val="16"/>
              </w:rPr>
              <w:t>2022</w:t>
            </w:r>
          </w:p>
          <w:p w14:paraId="04C4FE60" w14:textId="77777777" w:rsidR="000F31E9" w:rsidRPr="000F31E9" w:rsidRDefault="000F31E9" w:rsidP="000F31E9">
            <w:pPr>
              <w:pStyle w:val="TableParagraph"/>
              <w:spacing w:before="60" w:after="60"/>
              <w:ind w:left="-42" w:right="170" w:firstLine="99"/>
              <w:jc w:val="right"/>
              <w:rPr>
                <w:rFonts w:ascii="Segoe UI" w:hAnsi="Segoe UI" w:cs="Segoe UI"/>
                <w:b/>
                <w:bCs/>
                <w:sz w:val="16"/>
                <w:szCs w:val="16"/>
              </w:rPr>
            </w:pPr>
            <w:r w:rsidRPr="000F31E9">
              <w:rPr>
                <w:rFonts w:ascii="Segoe UI" w:hAnsi="Segoe UI" w:cs="Segoe UI"/>
                <w:b/>
                <w:bCs/>
                <w:sz w:val="16"/>
                <w:szCs w:val="16"/>
              </w:rPr>
              <w:t>$000</w:t>
            </w:r>
          </w:p>
        </w:tc>
        <w:tc>
          <w:tcPr>
            <w:tcW w:w="2744" w:type="dxa"/>
            <w:shd w:val="clear" w:color="auto" w:fill="D9D9D9" w:themeFill="background1" w:themeFillShade="D9"/>
          </w:tcPr>
          <w:p w14:paraId="145F583C" w14:textId="77777777" w:rsidR="000F31E9" w:rsidRPr="000F31E9" w:rsidRDefault="000F31E9" w:rsidP="000F31E9">
            <w:pPr>
              <w:pStyle w:val="TableParagraph"/>
              <w:spacing w:before="60" w:after="60"/>
              <w:ind w:left="66" w:hanging="5"/>
              <w:rPr>
                <w:rFonts w:ascii="Segoe UI" w:hAnsi="Segoe UI" w:cs="Segoe UI"/>
                <w:b/>
                <w:bCs/>
                <w:w w:val="105"/>
                <w:sz w:val="16"/>
                <w:szCs w:val="16"/>
              </w:rPr>
            </w:pPr>
          </w:p>
          <w:p w14:paraId="28C8A17B" w14:textId="77777777" w:rsidR="000F31E9" w:rsidRPr="000F31E9" w:rsidRDefault="000F31E9" w:rsidP="000F31E9">
            <w:pPr>
              <w:pStyle w:val="TableParagraph"/>
              <w:spacing w:before="60" w:after="60"/>
              <w:ind w:left="66" w:hanging="5"/>
              <w:rPr>
                <w:rFonts w:ascii="Segoe UI" w:hAnsi="Segoe UI" w:cs="Segoe UI"/>
                <w:b/>
                <w:bCs/>
                <w:w w:val="105"/>
                <w:sz w:val="16"/>
                <w:szCs w:val="16"/>
              </w:rPr>
            </w:pPr>
          </w:p>
          <w:p w14:paraId="33E7C18D" w14:textId="77777777" w:rsidR="000F31E9" w:rsidRPr="000F31E9" w:rsidRDefault="000F31E9" w:rsidP="000F31E9">
            <w:pPr>
              <w:pStyle w:val="TableParagraph"/>
              <w:spacing w:before="60" w:after="60"/>
              <w:ind w:left="66" w:hanging="5"/>
              <w:rPr>
                <w:rFonts w:ascii="Segoe UI" w:hAnsi="Segoe UI" w:cs="Segoe UI"/>
                <w:b/>
                <w:bCs/>
                <w:w w:val="105"/>
                <w:sz w:val="16"/>
                <w:szCs w:val="16"/>
              </w:rPr>
            </w:pPr>
          </w:p>
          <w:p w14:paraId="5CF91E34" w14:textId="77777777" w:rsidR="000F31E9" w:rsidRPr="000F31E9" w:rsidRDefault="000F31E9" w:rsidP="000F31E9">
            <w:pPr>
              <w:pStyle w:val="TableParagraph"/>
              <w:spacing w:before="60" w:after="60"/>
              <w:ind w:left="66" w:hanging="5"/>
              <w:rPr>
                <w:rFonts w:ascii="Segoe UI" w:hAnsi="Segoe UI" w:cs="Segoe UI"/>
                <w:b/>
                <w:bCs/>
                <w:w w:val="105"/>
                <w:sz w:val="16"/>
                <w:szCs w:val="16"/>
              </w:rPr>
            </w:pPr>
            <w:r w:rsidRPr="000F31E9">
              <w:rPr>
                <w:rFonts w:ascii="Segoe UI" w:hAnsi="Segoe UI" w:cs="Segoe UI"/>
                <w:b/>
                <w:bCs/>
                <w:w w:val="105"/>
                <w:sz w:val="16"/>
                <w:szCs w:val="16"/>
              </w:rPr>
              <w:t>Appropriation title</w:t>
            </w:r>
          </w:p>
        </w:tc>
        <w:tc>
          <w:tcPr>
            <w:tcW w:w="708" w:type="dxa"/>
            <w:shd w:val="clear" w:color="auto" w:fill="D9D9D9" w:themeFill="background1" w:themeFillShade="D9"/>
          </w:tcPr>
          <w:p w14:paraId="5C08A4E1" w14:textId="77777777" w:rsidR="000F31E9" w:rsidRPr="000F31E9" w:rsidRDefault="000F31E9" w:rsidP="000F31E9">
            <w:pPr>
              <w:pStyle w:val="TableParagraph"/>
              <w:spacing w:before="60" w:after="60"/>
              <w:ind w:left="-42" w:right="152" w:firstLine="99"/>
              <w:jc w:val="right"/>
              <w:rPr>
                <w:rFonts w:ascii="Segoe UI" w:hAnsi="Segoe UI" w:cs="Segoe UI"/>
                <w:b/>
                <w:bCs/>
                <w:w w:val="110"/>
                <w:sz w:val="16"/>
                <w:szCs w:val="16"/>
              </w:rPr>
            </w:pPr>
          </w:p>
          <w:p w14:paraId="52AA2C78" w14:textId="77777777" w:rsidR="000F31E9" w:rsidRPr="000F31E9" w:rsidRDefault="000F31E9" w:rsidP="000F31E9">
            <w:pPr>
              <w:pStyle w:val="TableParagraph"/>
              <w:spacing w:before="60" w:after="60"/>
              <w:ind w:left="-42" w:right="152" w:firstLine="99"/>
              <w:jc w:val="right"/>
              <w:rPr>
                <w:rFonts w:ascii="Segoe UI" w:hAnsi="Segoe UI" w:cs="Segoe UI"/>
                <w:b/>
                <w:bCs/>
                <w:w w:val="110"/>
                <w:sz w:val="16"/>
                <w:szCs w:val="16"/>
              </w:rPr>
            </w:pPr>
          </w:p>
          <w:p w14:paraId="6578E48A" w14:textId="77777777" w:rsidR="000F31E9" w:rsidRPr="000F31E9" w:rsidRDefault="000F31E9" w:rsidP="000F31E9">
            <w:pPr>
              <w:pStyle w:val="TableParagraph"/>
              <w:spacing w:before="60" w:after="60"/>
              <w:ind w:left="-42" w:right="152" w:firstLine="99"/>
              <w:jc w:val="right"/>
              <w:rPr>
                <w:rFonts w:ascii="Segoe UI" w:hAnsi="Segoe UI" w:cs="Segoe UI"/>
                <w:b/>
                <w:bCs/>
                <w:w w:val="110"/>
                <w:sz w:val="16"/>
                <w:szCs w:val="16"/>
              </w:rPr>
            </w:pPr>
          </w:p>
          <w:p w14:paraId="69E46004" w14:textId="77777777" w:rsidR="000F31E9" w:rsidRPr="000F31E9" w:rsidRDefault="000F31E9" w:rsidP="000F31E9">
            <w:pPr>
              <w:pStyle w:val="TableParagraph"/>
              <w:spacing w:before="60" w:after="60"/>
              <w:ind w:left="-42" w:right="152" w:firstLine="99"/>
              <w:jc w:val="right"/>
              <w:rPr>
                <w:rFonts w:ascii="Segoe UI" w:hAnsi="Segoe UI" w:cs="Segoe UI"/>
                <w:b/>
                <w:bCs/>
                <w:w w:val="110"/>
                <w:sz w:val="16"/>
                <w:szCs w:val="16"/>
              </w:rPr>
            </w:pPr>
            <w:r w:rsidRPr="000F31E9">
              <w:rPr>
                <w:rFonts w:ascii="Segoe UI" w:hAnsi="Segoe UI" w:cs="Segoe UI"/>
                <w:b/>
                <w:bCs/>
                <w:w w:val="110"/>
                <w:sz w:val="16"/>
                <w:szCs w:val="16"/>
              </w:rPr>
              <w:t>Note</w:t>
            </w:r>
          </w:p>
        </w:tc>
        <w:tc>
          <w:tcPr>
            <w:tcW w:w="1113" w:type="dxa"/>
            <w:shd w:val="clear" w:color="auto" w:fill="D9D9D9" w:themeFill="background1" w:themeFillShade="D9"/>
          </w:tcPr>
          <w:p w14:paraId="79446A24" w14:textId="77777777" w:rsidR="000F31E9" w:rsidRPr="000F31E9" w:rsidRDefault="000F31E9" w:rsidP="000F31E9">
            <w:pPr>
              <w:pStyle w:val="TableParagraph"/>
              <w:spacing w:before="60" w:after="60" w:line="297" w:lineRule="auto"/>
              <w:ind w:left="-42" w:right="152" w:firstLine="99"/>
              <w:jc w:val="right"/>
              <w:rPr>
                <w:rFonts w:ascii="Segoe UI" w:hAnsi="Segoe UI" w:cs="Segoe UI"/>
                <w:b/>
                <w:bCs/>
                <w:w w:val="110"/>
                <w:sz w:val="16"/>
                <w:szCs w:val="16"/>
              </w:rPr>
            </w:pPr>
            <w:r w:rsidRPr="000F31E9">
              <w:rPr>
                <w:rFonts w:ascii="Segoe UI" w:hAnsi="Segoe UI" w:cs="Segoe UI"/>
                <w:b/>
                <w:bCs/>
                <w:w w:val="110"/>
                <w:sz w:val="16"/>
                <w:szCs w:val="16"/>
              </w:rPr>
              <w:t>Actual expenditure</w:t>
            </w:r>
          </w:p>
          <w:p w14:paraId="50A8EE79" w14:textId="77777777" w:rsidR="000F31E9" w:rsidRPr="000F31E9" w:rsidRDefault="000F31E9" w:rsidP="000F31E9">
            <w:pPr>
              <w:pStyle w:val="TableParagraph"/>
              <w:spacing w:before="60" w:after="60" w:line="163" w:lineRule="exact"/>
              <w:ind w:left="-42" w:right="152" w:firstLine="99"/>
              <w:jc w:val="right"/>
              <w:rPr>
                <w:rFonts w:ascii="Segoe UI" w:hAnsi="Segoe UI" w:cs="Segoe UI"/>
                <w:b/>
                <w:bCs/>
                <w:w w:val="110"/>
                <w:sz w:val="16"/>
                <w:szCs w:val="16"/>
              </w:rPr>
            </w:pPr>
            <w:r w:rsidRPr="000F31E9">
              <w:rPr>
                <w:rFonts w:ascii="Segoe UI" w:hAnsi="Segoe UI" w:cs="Segoe UI"/>
                <w:b/>
                <w:bCs/>
                <w:w w:val="110"/>
                <w:sz w:val="16"/>
                <w:szCs w:val="16"/>
              </w:rPr>
              <w:t>2023</w:t>
            </w:r>
          </w:p>
          <w:p w14:paraId="7BD17A7C" w14:textId="77777777" w:rsidR="000F31E9" w:rsidRPr="000F31E9" w:rsidRDefault="000F31E9" w:rsidP="000F31E9">
            <w:pPr>
              <w:pStyle w:val="TableParagraph"/>
              <w:spacing w:before="60" w:after="60"/>
              <w:ind w:left="-42" w:right="152" w:firstLine="99"/>
              <w:jc w:val="right"/>
              <w:rPr>
                <w:rFonts w:ascii="Segoe UI" w:hAnsi="Segoe UI" w:cs="Segoe UI"/>
                <w:b/>
                <w:bCs/>
                <w:w w:val="110"/>
                <w:sz w:val="16"/>
                <w:szCs w:val="16"/>
              </w:rPr>
            </w:pPr>
            <w:r w:rsidRPr="000F31E9">
              <w:rPr>
                <w:rFonts w:ascii="Segoe UI" w:hAnsi="Segoe UI" w:cs="Segoe UI"/>
                <w:b/>
                <w:bCs/>
                <w:w w:val="110"/>
                <w:sz w:val="16"/>
                <w:szCs w:val="16"/>
              </w:rPr>
              <w:t>$000</w:t>
            </w:r>
          </w:p>
        </w:tc>
        <w:tc>
          <w:tcPr>
            <w:tcW w:w="1134" w:type="dxa"/>
            <w:gridSpan w:val="2"/>
            <w:shd w:val="clear" w:color="auto" w:fill="D9D9D9" w:themeFill="background1" w:themeFillShade="D9"/>
          </w:tcPr>
          <w:p w14:paraId="2E54E1C8" w14:textId="77777777" w:rsidR="000F31E9" w:rsidRPr="000F31E9" w:rsidRDefault="000F31E9" w:rsidP="000F31E9">
            <w:pPr>
              <w:pStyle w:val="TableParagraph"/>
              <w:spacing w:before="60" w:after="60"/>
              <w:ind w:left="-42" w:right="152" w:firstLine="99"/>
              <w:jc w:val="right"/>
              <w:rPr>
                <w:rFonts w:ascii="Segoe UI" w:hAnsi="Segoe UI" w:cs="Segoe UI"/>
                <w:b/>
                <w:bCs/>
                <w:w w:val="110"/>
                <w:sz w:val="16"/>
                <w:szCs w:val="16"/>
              </w:rPr>
            </w:pPr>
            <w:r w:rsidRPr="000F31E9">
              <w:rPr>
                <w:rFonts w:ascii="Segoe UI" w:hAnsi="Segoe UI" w:cs="Segoe UI"/>
                <w:b/>
                <w:bCs/>
                <w:w w:val="110"/>
                <w:sz w:val="16"/>
                <w:szCs w:val="16"/>
              </w:rPr>
              <w:t>Unaudited</w:t>
            </w:r>
          </w:p>
          <w:p w14:paraId="09667D84" w14:textId="77777777" w:rsidR="000F31E9" w:rsidRPr="000F31E9" w:rsidRDefault="000F31E9" w:rsidP="000F31E9">
            <w:pPr>
              <w:pStyle w:val="TableParagraph"/>
              <w:spacing w:before="60" w:after="60" w:line="283" w:lineRule="auto"/>
              <w:ind w:left="-42" w:right="152" w:firstLine="99"/>
              <w:jc w:val="right"/>
              <w:rPr>
                <w:rFonts w:ascii="Segoe UI" w:hAnsi="Segoe UI" w:cs="Segoe UI"/>
                <w:b/>
                <w:bCs/>
                <w:w w:val="110"/>
                <w:sz w:val="16"/>
                <w:szCs w:val="16"/>
              </w:rPr>
            </w:pPr>
            <w:r w:rsidRPr="000F31E9">
              <w:rPr>
                <w:rFonts w:ascii="Segoe UI" w:hAnsi="Segoe UI" w:cs="Segoe UI"/>
                <w:b/>
                <w:bCs/>
                <w:w w:val="110"/>
                <w:sz w:val="16"/>
                <w:szCs w:val="16"/>
              </w:rPr>
              <w:t>budget 2023</w:t>
            </w:r>
          </w:p>
          <w:p w14:paraId="3BE9EBD9" w14:textId="77777777" w:rsidR="000F31E9" w:rsidRPr="000F31E9" w:rsidRDefault="000F31E9" w:rsidP="000F31E9">
            <w:pPr>
              <w:pStyle w:val="TableParagraph"/>
              <w:spacing w:before="60" w:after="60"/>
              <w:ind w:left="-42" w:right="152" w:firstLine="99"/>
              <w:jc w:val="right"/>
              <w:rPr>
                <w:rFonts w:ascii="Segoe UI" w:hAnsi="Segoe UI" w:cs="Segoe UI"/>
                <w:b/>
                <w:bCs/>
                <w:w w:val="110"/>
                <w:sz w:val="16"/>
                <w:szCs w:val="16"/>
              </w:rPr>
            </w:pPr>
            <w:r w:rsidRPr="000F31E9">
              <w:rPr>
                <w:rFonts w:ascii="Segoe UI" w:hAnsi="Segoe UI" w:cs="Segoe UI"/>
                <w:b/>
                <w:bCs/>
                <w:w w:val="110"/>
                <w:sz w:val="16"/>
                <w:szCs w:val="16"/>
              </w:rPr>
              <w:t>$000</w:t>
            </w:r>
          </w:p>
        </w:tc>
        <w:tc>
          <w:tcPr>
            <w:tcW w:w="1126" w:type="dxa"/>
            <w:gridSpan w:val="2"/>
            <w:shd w:val="clear" w:color="auto" w:fill="D9D9D9" w:themeFill="background1" w:themeFillShade="D9"/>
          </w:tcPr>
          <w:p w14:paraId="1809B4D5" w14:textId="77777777" w:rsidR="000F31E9" w:rsidRPr="000F31E9" w:rsidRDefault="000F31E9" w:rsidP="000F31E9">
            <w:pPr>
              <w:pStyle w:val="TableParagraph"/>
              <w:spacing w:before="60" w:after="60" w:line="283" w:lineRule="auto"/>
              <w:ind w:left="-42" w:right="152" w:firstLine="99"/>
              <w:jc w:val="right"/>
              <w:rPr>
                <w:rFonts w:ascii="Segoe UI" w:hAnsi="Segoe UI" w:cs="Segoe UI"/>
                <w:b/>
                <w:bCs/>
                <w:w w:val="110"/>
                <w:sz w:val="16"/>
                <w:szCs w:val="16"/>
              </w:rPr>
            </w:pPr>
            <w:r w:rsidRPr="000F31E9">
              <w:rPr>
                <w:rFonts w:ascii="Segoe UI" w:hAnsi="Segoe UI" w:cs="Segoe UI"/>
                <w:b/>
                <w:bCs/>
                <w:w w:val="110"/>
                <w:sz w:val="16"/>
                <w:szCs w:val="16"/>
              </w:rPr>
              <w:t>Revised budget*</w:t>
            </w:r>
          </w:p>
          <w:p w14:paraId="476B106B" w14:textId="77777777" w:rsidR="000F31E9" w:rsidRPr="000F31E9" w:rsidRDefault="000F31E9" w:rsidP="000F31E9">
            <w:pPr>
              <w:pStyle w:val="TableParagraph"/>
              <w:spacing w:before="60" w:after="60" w:line="170" w:lineRule="exact"/>
              <w:ind w:left="-42" w:right="152" w:firstLine="99"/>
              <w:jc w:val="right"/>
              <w:rPr>
                <w:rFonts w:ascii="Segoe UI" w:hAnsi="Segoe UI" w:cs="Segoe UI"/>
                <w:b/>
                <w:bCs/>
                <w:w w:val="110"/>
                <w:sz w:val="16"/>
                <w:szCs w:val="16"/>
              </w:rPr>
            </w:pPr>
            <w:r w:rsidRPr="000F31E9">
              <w:rPr>
                <w:rFonts w:ascii="Segoe UI" w:hAnsi="Segoe UI" w:cs="Segoe UI"/>
                <w:b/>
                <w:bCs/>
                <w:w w:val="110"/>
                <w:sz w:val="16"/>
                <w:szCs w:val="16"/>
              </w:rPr>
              <w:t>2023</w:t>
            </w:r>
          </w:p>
          <w:p w14:paraId="7161A5D2" w14:textId="77777777" w:rsidR="000F31E9" w:rsidRPr="000F31E9" w:rsidRDefault="000F31E9" w:rsidP="000F31E9">
            <w:pPr>
              <w:pStyle w:val="TableParagraph"/>
              <w:spacing w:before="60" w:after="60"/>
              <w:ind w:left="-42" w:right="152" w:firstLine="99"/>
              <w:jc w:val="right"/>
              <w:rPr>
                <w:rFonts w:ascii="Segoe UI" w:hAnsi="Segoe UI" w:cs="Segoe UI"/>
                <w:b/>
                <w:bCs/>
                <w:w w:val="110"/>
                <w:sz w:val="16"/>
                <w:szCs w:val="16"/>
              </w:rPr>
            </w:pPr>
            <w:r w:rsidRPr="000F31E9">
              <w:rPr>
                <w:rFonts w:ascii="Segoe UI" w:hAnsi="Segoe UI" w:cs="Segoe UI"/>
                <w:b/>
                <w:bCs/>
                <w:w w:val="110"/>
                <w:sz w:val="16"/>
                <w:szCs w:val="16"/>
              </w:rPr>
              <w:t>$000</w:t>
            </w:r>
          </w:p>
        </w:tc>
        <w:tc>
          <w:tcPr>
            <w:tcW w:w="1271" w:type="dxa"/>
            <w:gridSpan w:val="2"/>
            <w:shd w:val="clear" w:color="auto" w:fill="D9D9D9" w:themeFill="background1" w:themeFillShade="D9"/>
          </w:tcPr>
          <w:p w14:paraId="4A235808" w14:textId="77777777" w:rsidR="000F31E9" w:rsidRPr="000F31E9" w:rsidRDefault="000F31E9" w:rsidP="000F31E9">
            <w:pPr>
              <w:pStyle w:val="TableParagraph"/>
              <w:spacing w:before="60" w:after="60"/>
              <w:ind w:left="-40" w:right="153" w:firstLine="96"/>
              <w:jc w:val="right"/>
              <w:rPr>
                <w:rFonts w:ascii="Segoe UI" w:hAnsi="Segoe UI" w:cs="Segoe UI"/>
                <w:b/>
                <w:bCs/>
                <w:w w:val="110"/>
                <w:sz w:val="16"/>
                <w:szCs w:val="16"/>
              </w:rPr>
            </w:pPr>
            <w:r w:rsidRPr="000F31E9">
              <w:rPr>
                <w:rFonts w:ascii="Segoe UI" w:hAnsi="Segoe UI" w:cs="Segoe UI"/>
                <w:b/>
                <w:bCs/>
                <w:w w:val="110"/>
                <w:sz w:val="16"/>
                <w:szCs w:val="16"/>
              </w:rPr>
              <w:t>Location of end-of-year performance information^</w:t>
            </w:r>
          </w:p>
        </w:tc>
      </w:tr>
      <w:tr w:rsidR="000F31E9" w:rsidRPr="007147F5" w14:paraId="73089B01" w14:textId="77777777" w:rsidTr="007147F5">
        <w:trPr>
          <w:gridAfter w:val="1"/>
          <w:wAfter w:w="21" w:type="dxa"/>
          <w:trHeight w:val="530"/>
        </w:trPr>
        <w:tc>
          <w:tcPr>
            <w:tcW w:w="1077" w:type="dxa"/>
          </w:tcPr>
          <w:p w14:paraId="7D75C604" w14:textId="77777777" w:rsidR="000F31E9" w:rsidRPr="007147F5" w:rsidRDefault="000F31E9" w:rsidP="000F31E9">
            <w:pPr>
              <w:pStyle w:val="TableParagraph"/>
              <w:spacing w:before="60" w:after="60"/>
              <w:ind w:left="-42" w:right="170" w:firstLine="99"/>
              <w:jc w:val="right"/>
              <w:rPr>
                <w:rFonts w:ascii="Segoe UI" w:hAnsi="Segoe UI" w:cs="Segoe UI"/>
                <w:b/>
                <w:bCs/>
                <w:sz w:val="16"/>
                <w:szCs w:val="16"/>
              </w:rPr>
            </w:pPr>
          </w:p>
        </w:tc>
        <w:tc>
          <w:tcPr>
            <w:tcW w:w="2744" w:type="dxa"/>
          </w:tcPr>
          <w:p w14:paraId="2A3A8F99" w14:textId="77777777" w:rsidR="000F31E9" w:rsidRPr="007147F5" w:rsidRDefault="000F31E9" w:rsidP="000F31E9">
            <w:pPr>
              <w:pStyle w:val="TableParagraph"/>
              <w:spacing w:before="60" w:after="60"/>
              <w:ind w:left="66" w:hanging="5"/>
              <w:rPr>
                <w:rFonts w:ascii="Segoe UI" w:hAnsi="Segoe UI" w:cs="Segoe UI"/>
                <w:b/>
                <w:bCs/>
                <w:w w:val="105"/>
                <w:sz w:val="16"/>
                <w:szCs w:val="16"/>
              </w:rPr>
            </w:pPr>
            <w:r w:rsidRPr="007147F5">
              <w:rPr>
                <w:rFonts w:ascii="Segoe UI" w:hAnsi="Segoe UI" w:cs="Segoe UI"/>
                <w:b/>
                <w:bCs/>
                <w:w w:val="105"/>
                <w:sz w:val="16"/>
                <w:szCs w:val="16"/>
              </w:rPr>
              <w:t>Non-departmental capital expenditure</w:t>
            </w:r>
          </w:p>
        </w:tc>
        <w:tc>
          <w:tcPr>
            <w:tcW w:w="708" w:type="dxa"/>
          </w:tcPr>
          <w:p w14:paraId="23A3BC12" w14:textId="77777777" w:rsidR="000F31E9" w:rsidRPr="007147F5" w:rsidRDefault="000F31E9" w:rsidP="000F31E9">
            <w:pPr>
              <w:pStyle w:val="TableParagraph"/>
              <w:spacing w:before="60" w:after="60"/>
              <w:ind w:left="-42" w:right="152" w:firstLine="99"/>
              <w:jc w:val="right"/>
              <w:rPr>
                <w:rFonts w:ascii="Segoe UI" w:hAnsi="Segoe UI" w:cs="Segoe UI"/>
                <w:b/>
                <w:bCs/>
                <w:w w:val="110"/>
                <w:sz w:val="16"/>
                <w:szCs w:val="16"/>
              </w:rPr>
            </w:pPr>
          </w:p>
        </w:tc>
        <w:tc>
          <w:tcPr>
            <w:tcW w:w="1113" w:type="dxa"/>
          </w:tcPr>
          <w:p w14:paraId="5B72D00F" w14:textId="77777777" w:rsidR="000F31E9" w:rsidRPr="007147F5" w:rsidRDefault="000F31E9" w:rsidP="000F31E9">
            <w:pPr>
              <w:pStyle w:val="TableParagraph"/>
              <w:spacing w:before="60" w:after="60"/>
              <w:ind w:left="-42" w:right="152" w:firstLine="99"/>
              <w:jc w:val="right"/>
              <w:rPr>
                <w:rFonts w:ascii="Segoe UI" w:hAnsi="Segoe UI" w:cs="Segoe UI"/>
                <w:b/>
                <w:bCs/>
                <w:w w:val="110"/>
                <w:sz w:val="16"/>
                <w:szCs w:val="16"/>
              </w:rPr>
            </w:pPr>
          </w:p>
        </w:tc>
        <w:tc>
          <w:tcPr>
            <w:tcW w:w="1134" w:type="dxa"/>
            <w:gridSpan w:val="2"/>
          </w:tcPr>
          <w:p w14:paraId="5EA4C144" w14:textId="77777777" w:rsidR="000F31E9" w:rsidRPr="007147F5" w:rsidRDefault="000F31E9" w:rsidP="000F31E9">
            <w:pPr>
              <w:pStyle w:val="TableParagraph"/>
              <w:spacing w:before="60" w:after="60"/>
              <w:ind w:left="-42" w:right="152" w:firstLine="99"/>
              <w:jc w:val="right"/>
              <w:rPr>
                <w:rFonts w:ascii="Segoe UI" w:hAnsi="Segoe UI" w:cs="Segoe UI"/>
                <w:b/>
                <w:bCs/>
                <w:w w:val="110"/>
                <w:sz w:val="16"/>
                <w:szCs w:val="16"/>
              </w:rPr>
            </w:pPr>
          </w:p>
        </w:tc>
        <w:tc>
          <w:tcPr>
            <w:tcW w:w="1126" w:type="dxa"/>
            <w:gridSpan w:val="2"/>
          </w:tcPr>
          <w:p w14:paraId="7197242B" w14:textId="77777777" w:rsidR="000F31E9" w:rsidRPr="007147F5" w:rsidRDefault="000F31E9" w:rsidP="000F31E9">
            <w:pPr>
              <w:pStyle w:val="TableParagraph"/>
              <w:spacing w:before="60" w:after="60"/>
              <w:ind w:left="-42" w:right="152" w:firstLine="99"/>
              <w:jc w:val="right"/>
              <w:rPr>
                <w:rFonts w:ascii="Segoe UI" w:hAnsi="Segoe UI" w:cs="Segoe UI"/>
                <w:b/>
                <w:bCs/>
                <w:w w:val="110"/>
                <w:sz w:val="16"/>
                <w:szCs w:val="16"/>
              </w:rPr>
            </w:pPr>
          </w:p>
        </w:tc>
        <w:tc>
          <w:tcPr>
            <w:tcW w:w="1271" w:type="dxa"/>
            <w:gridSpan w:val="2"/>
          </w:tcPr>
          <w:p w14:paraId="4E5376FD" w14:textId="77777777" w:rsidR="000F31E9" w:rsidRPr="007147F5" w:rsidRDefault="000F31E9" w:rsidP="000F31E9">
            <w:pPr>
              <w:pStyle w:val="TableParagraph"/>
              <w:spacing w:before="60" w:after="60"/>
              <w:ind w:left="-42" w:right="152" w:firstLine="99"/>
              <w:jc w:val="right"/>
              <w:rPr>
                <w:rFonts w:ascii="Segoe UI" w:hAnsi="Segoe UI" w:cs="Segoe UI"/>
                <w:b/>
                <w:bCs/>
                <w:w w:val="110"/>
                <w:sz w:val="16"/>
                <w:szCs w:val="16"/>
              </w:rPr>
            </w:pPr>
          </w:p>
        </w:tc>
      </w:tr>
      <w:tr w:rsidR="000F31E9" w14:paraId="7D560492" w14:textId="77777777" w:rsidTr="007147F5">
        <w:trPr>
          <w:gridAfter w:val="1"/>
          <w:wAfter w:w="21" w:type="dxa"/>
          <w:trHeight w:val="538"/>
        </w:trPr>
        <w:tc>
          <w:tcPr>
            <w:tcW w:w="1077" w:type="dxa"/>
          </w:tcPr>
          <w:p w14:paraId="2C2F6010" w14:textId="77777777" w:rsidR="000F31E9" w:rsidRPr="000F31E9" w:rsidRDefault="000F31E9" w:rsidP="000F31E9">
            <w:pPr>
              <w:pStyle w:val="TableParagraph"/>
              <w:spacing w:before="60" w:after="60"/>
              <w:ind w:left="-42" w:right="170" w:firstLine="99"/>
              <w:jc w:val="right"/>
              <w:rPr>
                <w:rFonts w:ascii="Segoe UI" w:hAnsi="Segoe UI" w:cs="Segoe UI"/>
                <w:sz w:val="16"/>
                <w:szCs w:val="16"/>
              </w:rPr>
            </w:pPr>
            <w:r w:rsidRPr="000F31E9">
              <w:rPr>
                <w:rFonts w:ascii="Segoe UI" w:hAnsi="Segoe UI" w:cs="Segoe UI"/>
                <w:sz w:val="16"/>
                <w:szCs w:val="16"/>
              </w:rPr>
              <w:t>–</w:t>
            </w:r>
          </w:p>
        </w:tc>
        <w:tc>
          <w:tcPr>
            <w:tcW w:w="2744" w:type="dxa"/>
          </w:tcPr>
          <w:p w14:paraId="30851277" w14:textId="77777777" w:rsidR="000F31E9" w:rsidRPr="000F31E9" w:rsidRDefault="000F31E9" w:rsidP="000F31E9">
            <w:pPr>
              <w:pStyle w:val="TableParagraph"/>
              <w:spacing w:before="60" w:after="60"/>
              <w:ind w:left="66" w:hanging="5"/>
              <w:rPr>
                <w:rFonts w:ascii="Segoe UI" w:hAnsi="Segoe UI" w:cs="Segoe UI"/>
                <w:w w:val="105"/>
                <w:sz w:val="16"/>
                <w:szCs w:val="16"/>
              </w:rPr>
            </w:pPr>
            <w:r w:rsidRPr="000F31E9">
              <w:rPr>
                <w:rFonts w:ascii="Segoe UI" w:hAnsi="Segoe UI" w:cs="Segoe UI"/>
                <w:w w:val="105"/>
                <w:sz w:val="16"/>
                <w:szCs w:val="16"/>
              </w:rPr>
              <w:t>Capital investment for services to the health sector</w:t>
            </w:r>
          </w:p>
        </w:tc>
        <w:tc>
          <w:tcPr>
            <w:tcW w:w="708" w:type="dxa"/>
          </w:tcPr>
          <w:p w14:paraId="7C223219" w14:textId="77777777" w:rsidR="000F31E9" w:rsidRPr="000F31E9" w:rsidRDefault="000F31E9" w:rsidP="000F31E9">
            <w:pPr>
              <w:pStyle w:val="TableParagraph"/>
              <w:spacing w:before="60" w:after="60"/>
              <w:ind w:left="-42" w:right="152" w:firstLine="99"/>
              <w:jc w:val="right"/>
              <w:rPr>
                <w:rFonts w:ascii="Segoe UI" w:hAnsi="Segoe UI" w:cs="Segoe UI"/>
                <w:w w:val="110"/>
                <w:sz w:val="16"/>
                <w:szCs w:val="16"/>
              </w:rPr>
            </w:pPr>
          </w:p>
        </w:tc>
        <w:tc>
          <w:tcPr>
            <w:tcW w:w="1113" w:type="dxa"/>
          </w:tcPr>
          <w:p w14:paraId="46E8E53D" w14:textId="77777777" w:rsidR="000F31E9" w:rsidRPr="000F31E9" w:rsidRDefault="000F31E9"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23,181</w:t>
            </w:r>
          </w:p>
        </w:tc>
        <w:tc>
          <w:tcPr>
            <w:tcW w:w="1134" w:type="dxa"/>
            <w:gridSpan w:val="2"/>
          </w:tcPr>
          <w:p w14:paraId="6FAF2E3F" w14:textId="77777777" w:rsidR="000F31E9" w:rsidRPr="000F31E9" w:rsidRDefault="000F31E9"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31,597</w:t>
            </w:r>
          </w:p>
        </w:tc>
        <w:tc>
          <w:tcPr>
            <w:tcW w:w="1126" w:type="dxa"/>
            <w:gridSpan w:val="2"/>
          </w:tcPr>
          <w:p w14:paraId="2E8E25F7" w14:textId="77777777" w:rsidR="000F31E9" w:rsidRPr="000F31E9" w:rsidRDefault="000F31E9"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35,241</w:t>
            </w:r>
          </w:p>
        </w:tc>
        <w:tc>
          <w:tcPr>
            <w:tcW w:w="1271" w:type="dxa"/>
            <w:gridSpan w:val="2"/>
          </w:tcPr>
          <w:p w14:paraId="1E5350F8" w14:textId="77777777" w:rsidR="000F31E9" w:rsidRPr="000F31E9" w:rsidRDefault="000F31E9"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2</w:t>
            </w:r>
          </w:p>
        </w:tc>
      </w:tr>
      <w:tr w:rsidR="000F31E9" w14:paraId="39C6B155" w14:textId="77777777" w:rsidTr="007147F5">
        <w:trPr>
          <w:gridAfter w:val="1"/>
          <w:wAfter w:w="21" w:type="dxa"/>
          <w:trHeight w:val="538"/>
        </w:trPr>
        <w:tc>
          <w:tcPr>
            <w:tcW w:w="1077" w:type="dxa"/>
          </w:tcPr>
          <w:p w14:paraId="67FA4401" w14:textId="77777777" w:rsidR="000F31E9" w:rsidRPr="000F31E9" w:rsidRDefault="000F31E9" w:rsidP="000F31E9">
            <w:pPr>
              <w:pStyle w:val="TableParagraph"/>
              <w:spacing w:before="60" w:after="60"/>
              <w:ind w:left="-42" w:right="170" w:firstLine="99"/>
              <w:jc w:val="right"/>
              <w:rPr>
                <w:rFonts w:ascii="Segoe UI" w:hAnsi="Segoe UI" w:cs="Segoe UI"/>
                <w:sz w:val="16"/>
                <w:szCs w:val="16"/>
              </w:rPr>
            </w:pPr>
            <w:r w:rsidRPr="000F31E9">
              <w:rPr>
                <w:rFonts w:ascii="Segoe UI" w:hAnsi="Segoe UI" w:cs="Segoe UI"/>
                <w:sz w:val="16"/>
                <w:szCs w:val="16"/>
              </w:rPr>
              <w:t>-</w:t>
            </w:r>
          </w:p>
        </w:tc>
        <w:tc>
          <w:tcPr>
            <w:tcW w:w="2744" w:type="dxa"/>
          </w:tcPr>
          <w:p w14:paraId="070FDB05" w14:textId="77777777" w:rsidR="000F31E9" w:rsidRPr="000F31E9" w:rsidRDefault="000F31E9" w:rsidP="000F31E9">
            <w:pPr>
              <w:pStyle w:val="TableParagraph"/>
              <w:spacing w:before="60" w:after="60"/>
              <w:ind w:left="66" w:hanging="5"/>
              <w:rPr>
                <w:rFonts w:ascii="Segoe UI" w:hAnsi="Segoe UI" w:cs="Segoe UI"/>
                <w:w w:val="105"/>
                <w:sz w:val="16"/>
                <w:szCs w:val="16"/>
              </w:rPr>
            </w:pPr>
            <w:r w:rsidRPr="000F31E9">
              <w:rPr>
                <w:rFonts w:ascii="Segoe UI" w:hAnsi="Segoe UI" w:cs="Segoe UI"/>
                <w:w w:val="105"/>
                <w:sz w:val="16"/>
                <w:szCs w:val="16"/>
              </w:rPr>
              <w:t>Health capital envelope 2022– 2027 (MYA)</w:t>
            </w:r>
          </w:p>
        </w:tc>
        <w:tc>
          <w:tcPr>
            <w:tcW w:w="708" w:type="dxa"/>
          </w:tcPr>
          <w:p w14:paraId="0651FD93" w14:textId="77777777" w:rsidR="000F31E9" w:rsidRPr="000F31E9" w:rsidRDefault="000F31E9"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2.11</w:t>
            </w:r>
          </w:p>
        </w:tc>
        <w:tc>
          <w:tcPr>
            <w:tcW w:w="1113" w:type="dxa"/>
          </w:tcPr>
          <w:p w14:paraId="1279B112" w14:textId="77777777" w:rsidR="000F31E9" w:rsidRPr="000F31E9" w:rsidRDefault="000F31E9"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1,591,596</w:t>
            </w:r>
          </w:p>
        </w:tc>
        <w:tc>
          <w:tcPr>
            <w:tcW w:w="1134" w:type="dxa"/>
            <w:gridSpan w:val="2"/>
          </w:tcPr>
          <w:p w14:paraId="618AA9A6" w14:textId="77777777" w:rsidR="000F31E9" w:rsidRPr="000F31E9" w:rsidRDefault="000F31E9"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1,304,530</w:t>
            </w:r>
          </w:p>
        </w:tc>
        <w:tc>
          <w:tcPr>
            <w:tcW w:w="1126" w:type="dxa"/>
            <w:gridSpan w:val="2"/>
          </w:tcPr>
          <w:p w14:paraId="1F9B224B" w14:textId="77777777" w:rsidR="000F31E9" w:rsidRPr="000F31E9" w:rsidRDefault="000F31E9"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967,701</w:t>
            </w:r>
          </w:p>
        </w:tc>
        <w:tc>
          <w:tcPr>
            <w:tcW w:w="1271" w:type="dxa"/>
            <w:gridSpan w:val="2"/>
          </w:tcPr>
          <w:p w14:paraId="1D7F5AAF" w14:textId="77777777" w:rsidR="000F31E9" w:rsidRPr="000F31E9" w:rsidRDefault="000F31E9"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2</w:t>
            </w:r>
          </w:p>
        </w:tc>
      </w:tr>
      <w:tr w:rsidR="000F31E9" w14:paraId="74841A8C" w14:textId="77777777" w:rsidTr="007147F5">
        <w:trPr>
          <w:gridAfter w:val="1"/>
          <w:wAfter w:w="21" w:type="dxa"/>
          <w:trHeight w:val="538"/>
        </w:trPr>
        <w:tc>
          <w:tcPr>
            <w:tcW w:w="1077" w:type="dxa"/>
          </w:tcPr>
          <w:p w14:paraId="168DE7D8" w14:textId="77777777" w:rsidR="000F31E9" w:rsidRPr="000F31E9" w:rsidRDefault="000F31E9" w:rsidP="000F31E9">
            <w:pPr>
              <w:pStyle w:val="TableParagraph"/>
              <w:spacing w:before="60" w:after="60"/>
              <w:ind w:left="-42" w:right="170" w:firstLine="99"/>
              <w:jc w:val="right"/>
              <w:rPr>
                <w:rFonts w:ascii="Segoe UI" w:hAnsi="Segoe UI" w:cs="Segoe UI"/>
                <w:sz w:val="16"/>
                <w:szCs w:val="16"/>
              </w:rPr>
            </w:pPr>
            <w:r w:rsidRPr="000F31E9">
              <w:rPr>
                <w:rFonts w:ascii="Segoe UI" w:hAnsi="Segoe UI" w:cs="Segoe UI"/>
                <w:sz w:val="16"/>
                <w:szCs w:val="16"/>
              </w:rPr>
              <w:t>32,421</w:t>
            </w:r>
          </w:p>
        </w:tc>
        <w:tc>
          <w:tcPr>
            <w:tcW w:w="2744" w:type="dxa"/>
          </w:tcPr>
          <w:p w14:paraId="5D03F467" w14:textId="77777777" w:rsidR="000F31E9" w:rsidRPr="000F31E9" w:rsidRDefault="000F31E9" w:rsidP="000F31E9">
            <w:pPr>
              <w:pStyle w:val="TableParagraph"/>
              <w:spacing w:before="60" w:after="60"/>
              <w:ind w:left="66" w:hanging="5"/>
              <w:rPr>
                <w:rFonts w:ascii="Segoe UI" w:hAnsi="Segoe UI" w:cs="Segoe UI"/>
                <w:w w:val="105"/>
                <w:sz w:val="16"/>
                <w:szCs w:val="16"/>
              </w:rPr>
            </w:pPr>
            <w:r w:rsidRPr="000F31E9">
              <w:rPr>
                <w:rFonts w:ascii="Segoe UI" w:hAnsi="Segoe UI" w:cs="Segoe UI"/>
                <w:w w:val="105"/>
                <w:sz w:val="16"/>
                <w:szCs w:val="16"/>
              </w:rPr>
              <w:t>New Dunedin hospital 2021-2026 (MYA)</w:t>
            </w:r>
          </w:p>
        </w:tc>
        <w:tc>
          <w:tcPr>
            <w:tcW w:w="708" w:type="dxa"/>
          </w:tcPr>
          <w:p w14:paraId="7BC3F053" w14:textId="77777777" w:rsidR="000F31E9" w:rsidRPr="000F31E9" w:rsidRDefault="000F31E9"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2.12</w:t>
            </w:r>
          </w:p>
        </w:tc>
        <w:tc>
          <w:tcPr>
            <w:tcW w:w="1113" w:type="dxa"/>
          </w:tcPr>
          <w:p w14:paraId="26E7A959" w14:textId="77777777" w:rsidR="000F31E9" w:rsidRPr="000F31E9" w:rsidRDefault="000F31E9"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62,606</w:t>
            </w:r>
          </w:p>
        </w:tc>
        <w:tc>
          <w:tcPr>
            <w:tcW w:w="1134" w:type="dxa"/>
            <w:gridSpan w:val="2"/>
          </w:tcPr>
          <w:p w14:paraId="2058854A" w14:textId="77777777" w:rsidR="000F31E9" w:rsidRPr="000F31E9" w:rsidRDefault="000F31E9"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250,000</w:t>
            </w:r>
          </w:p>
        </w:tc>
        <w:tc>
          <w:tcPr>
            <w:tcW w:w="1126" w:type="dxa"/>
            <w:gridSpan w:val="2"/>
          </w:tcPr>
          <w:p w14:paraId="7EFE2612" w14:textId="77777777" w:rsidR="000F31E9" w:rsidRPr="000F31E9" w:rsidRDefault="000F31E9"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86,311</w:t>
            </w:r>
          </w:p>
        </w:tc>
        <w:tc>
          <w:tcPr>
            <w:tcW w:w="1271" w:type="dxa"/>
            <w:gridSpan w:val="2"/>
          </w:tcPr>
          <w:p w14:paraId="77077799" w14:textId="77777777" w:rsidR="000F31E9" w:rsidRPr="000F31E9" w:rsidRDefault="000F31E9"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2</w:t>
            </w:r>
          </w:p>
        </w:tc>
      </w:tr>
      <w:tr w:rsidR="000F31E9" w14:paraId="6DA4E252" w14:textId="77777777" w:rsidTr="007147F5">
        <w:trPr>
          <w:gridAfter w:val="1"/>
          <w:wAfter w:w="21" w:type="dxa"/>
          <w:trHeight w:val="339"/>
        </w:trPr>
        <w:tc>
          <w:tcPr>
            <w:tcW w:w="1077" w:type="dxa"/>
          </w:tcPr>
          <w:p w14:paraId="0AFB5157" w14:textId="77777777" w:rsidR="000F31E9" w:rsidRPr="000F31E9" w:rsidRDefault="000F31E9" w:rsidP="000F31E9">
            <w:pPr>
              <w:pStyle w:val="TableParagraph"/>
              <w:spacing w:before="60" w:after="60"/>
              <w:ind w:left="-42" w:right="170" w:firstLine="99"/>
              <w:jc w:val="right"/>
              <w:rPr>
                <w:rFonts w:ascii="Segoe UI" w:hAnsi="Segoe UI" w:cs="Segoe UI"/>
                <w:sz w:val="16"/>
                <w:szCs w:val="16"/>
              </w:rPr>
            </w:pPr>
            <w:r w:rsidRPr="000F31E9">
              <w:rPr>
                <w:rFonts w:ascii="Segoe UI" w:hAnsi="Segoe UI" w:cs="Segoe UI"/>
                <w:sz w:val="16"/>
                <w:szCs w:val="16"/>
              </w:rPr>
              <w:t>18,210</w:t>
            </w:r>
          </w:p>
        </w:tc>
        <w:tc>
          <w:tcPr>
            <w:tcW w:w="2744" w:type="dxa"/>
          </w:tcPr>
          <w:p w14:paraId="666C4068" w14:textId="77777777" w:rsidR="000F31E9" w:rsidRPr="000F31E9" w:rsidRDefault="000F31E9" w:rsidP="000F31E9">
            <w:pPr>
              <w:pStyle w:val="TableParagraph"/>
              <w:spacing w:before="60" w:after="60"/>
              <w:ind w:left="66" w:hanging="5"/>
              <w:rPr>
                <w:rFonts w:ascii="Segoe UI" w:hAnsi="Segoe UI" w:cs="Segoe UI"/>
                <w:w w:val="105"/>
                <w:sz w:val="16"/>
                <w:szCs w:val="16"/>
              </w:rPr>
            </w:pPr>
            <w:r w:rsidRPr="000F31E9">
              <w:rPr>
                <w:rFonts w:ascii="Segoe UI" w:hAnsi="Segoe UI" w:cs="Segoe UI"/>
                <w:w w:val="105"/>
                <w:sz w:val="16"/>
                <w:szCs w:val="16"/>
              </w:rPr>
              <w:t>Residential care loans – payments</w:t>
            </w:r>
          </w:p>
        </w:tc>
        <w:tc>
          <w:tcPr>
            <w:tcW w:w="708" w:type="dxa"/>
          </w:tcPr>
          <w:p w14:paraId="61EFD2C3" w14:textId="77777777" w:rsidR="000F31E9" w:rsidRPr="000F31E9" w:rsidRDefault="000F31E9" w:rsidP="000F31E9">
            <w:pPr>
              <w:pStyle w:val="TableParagraph"/>
              <w:spacing w:before="60" w:after="60"/>
              <w:ind w:left="-42" w:right="152" w:firstLine="99"/>
              <w:jc w:val="right"/>
              <w:rPr>
                <w:rFonts w:ascii="Segoe UI" w:hAnsi="Segoe UI" w:cs="Segoe UI"/>
                <w:w w:val="110"/>
                <w:sz w:val="16"/>
                <w:szCs w:val="16"/>
              </w:rPr>
            </w:pPr>
          </w:p>
        </w:tc>
        <w:tc>
          <w:tcPr>
            <w:tcW w:w="1113" w:type="dxa"/>
          </w:tcPr>
          <w:p w14:paraId="48755BC8" w14:textId="77777777" w:rsidR="000F31E9" w:rsidRPr="000F31E9" w:rsidRDefault="000F31E9"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20,000</w:t>
            </w:r>
          </w:p>
        </w:tc>
        <w:tc>
          <w:tcPr>
            <w:tcW w:w="1134" w:type="dxa"/>
            <w:gridSpan w:val="2"/>
          </w:tcPr>
          <w:p w14:paraId="594ED26F" w14:textId="77777777" w:rsidR="000F31E9" w:rsidRPr="000F31E9" w:rsidRDefault="000F31E9"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20,000</w:t>
            </w:r>
          </w:p>
        </w:tc>
        <w:tc>
          <w:tcPr>
            <w:tcW w:w="1126" w:type="dxa"/>
            <w:gridSpan w:val="2"/>
          </w:tcPr>
          <w:p w14:paraId="3FEBD0CE" w14:textId="77777777" w:rsidR="000F31E9" w:rsidRPr="000F31E9" w:rsidRDefault="000F31E9"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20,000</w:t>
            </w:r>
          </w:p>
        </w:tc>
        <w:tc>
          <w:tcPr>
            <w:tcW w:w="1271" w:type="dxa"/>
            <w:gridSpan w:val="2"/>
          </w:tcPr>
          <w:p w14:paraId="54B63890" w14:textId="77777777" w:rsidR="000F31E9" w:rsidRPr="000F31E9" w:rsidRDefault="000F31E9"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7</w:t>
            </w:r>
          </w:p>
        </w:tc>
      </w:tr>
      <w:tr w:rsidR="000F31E9" w14:paraId="1E1AEA52" w14:textId="77777777" w:rsidTr="007147F5">
        <w:trPr>
          <w:gridAfter w:val="1"/>
          <w:wAfter w:w="21" w:type="dxa"/>
          <w:trHeight w:val="557"/>
        </w:trPr>
        <w:tc>
          <w:tcPr>
            <w:tcW w:w="1077" w:type="dxa"/>
          </w:tcPr>
          <w:p w14:paraId="698B6736" w14:textId="77777777" w:rsidR="000F31E9" w:rsidRPr="000F31E9" w:rsidRDefault="000F31E9" w:rsidP="000F31E9">
            <w:pPr>
              <w:pStyle w:val="TableParagraph"/>
              <w:spacing w:before="60" w:after="60"/>
              <w:ind w:left="-42" w:right="170" w:firstLine="99"/>
              <w:jc w:val="right"/>
              <w:rPr>
                <w:rFonts w:ascii="Segoe UI" w:hAnsi="Segoe UI" w:cs="Segoe UI"/>
                <w:sz w:val="16"/>
                <w:szCs w:val="16"/>
              </w:rPr>
            </w:pPr>
            <w:r w:rsidRPr="000F31E9">
              <w:rPr>
                <w:rFonts w:ascii="Segoe UI" w:hAnsi="Segoe UI" w:cs="Segoe UI"/>
                <w:sz w:val="16"/>
                <w:szCs w:val="16"/>
              </w:rPr>
              <w:t>-</w:t>
            </w:r>
          </w:p>
        </w:tc>
        <w:tc>
          <w:tcPr>
            <w:tcW w:w="2744" w:type="dxa"/>
          </w:tcPr>
          <w:p w14:paraId="33741E58" w14:textId="7EA8C84D" w:rsidR="000F31E9" w:rsidRPr="000F31E9" w:rsidRDefault="000F31E9" w:rsidP="007147F5">
            <w:pPr>
              <w:pStyle w:val="TableParagraph"/>
              <w:spacing w:before="60" w:after="60"/>
              <w:ind w:left="66" w:hanging="5"/>
              <w:rPr>
                <w:rFonts w:ascii="Segoe UI" w:hAnsi="Segoe UI" w:cs="Segoe UI"/>
                <w:w w:val="105"/>
                <w:sz w:val="16"/>
                <w:szCs w:val="16"/>
              </w:rPr>
            </w:pPr>
            <w:r w:rsidRPr="000F31E9">
              <w:rPr>
                <w:rFonts w:ascii="Segoe UI" w:hAnsi="Segoe UI" w:cs="Segoe UI"/>
                <w:w w:val="105"/>
                <w:sz w:val="16"/>
                <w:szCs w:val="16"/>
              </w:rPr>
              <w:t>Standby credit to support health system</w:t>
            </w:r>
          </w:p>
        </w:tc>
        <w:tc>
          <w:tcPr>
            <w:tcW w:w="708" w:type="dxa"/>
          </w:tcPr>
          <w:p w14:paraId="08BCEC11" w14:textId="77777777" w:rsidR="000F31E9" w:rsidRPr="000F31E9" w:rsidRDefault="000F31E9" w:rsidP="000F31E9">
            <w:pPr>
              <w:pStyle w:val="TableParagraph"/>
              <w:spacing w:before="60" w:after="60"/>
              <w:ind w:left="-42" w:right="152" w:firstLine="99"/>
              <w:jc w:val="right"/>
              <w:rPr>
                <w:rFonts w:ascii="Segoe UI" w:hAnsi="Segoe UI" w:cs="Segoe UI"/>
                <w:w w:val="110"/>
                <w:sz w:val="16"/>
                <w:szCs w:val="16"/>
              </w:rPr>
            </w:pPr>
          </w:p>
        </w:tc>
        <w:tc>
          <w:tcPr>
            <w:tcW w:w="1113" w:type="dxa"/>
          </w:tcPr>
          <w:p w14:paraId="52B8F056" w14:textId="77777777" w:rsidR="000F31E9" w:rsidRPr="000F31E9" w:rsidRDefault="000F31E9"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w:t>
            </w:r>
          </w:p>
        </w:tc>
        <w:tc>
          <w:tcPr>
            <w:tcW w:w="1134" w:type="dxa"/>
            <w:gridSpan w:val="2"/>
          </w:tcPr>
          <w:p w14:paraId="1BE8FADF" w14:textId="77777777" w:rsidR="000F31E9" w:rsidRPr="000F31E9" w:rsidRDefault="000F31E9"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w:t>
            </w:r>
          </w:p>
        </w:tc>
        <w:tc>
          <w:tcPr>
            <w:tcW w:w="1126" w:type="dxa"/>
            <w:gridSpan w:val="2"/>
          </w:tcPr>
          <w:p w14:paraId="53ECF881" w14:textId="77777777" w:rsidR="000F31E9" w:rsidRPr="000F31E9" w:rsidRDefault="000F31E9"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200,000</w:t>
            </w:r>
          </w:p>
        </w:tc>
        <w:tc>
          <w:tcPr>
            <w:tcW w:w="1271" w:type="dxa"/>
            <w:gridSpan w:val="2"/>
          </w:tcPr>
          <w:p w14:paraId="45064F3F" w14:textId="77777777" w:rsidR="000F31E9" w:rsidRPr="000F31E9" w:rsidRDefault="000F31E9"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2</w:t>
            </w:r>
          </w:p>
        </w:tc>
      </w:tr>
      <w:tr w:rsidR="007147F5" w14:paraId="0E6415F6" w14:textId="77777777" w:rsidTr="007147F5">
        <w:trPr>
          <w:gridAfter w:val="1"/>
          <w:wAfter w:w="21" w:type="dxa"/>
          <w:trHeight w:val="338"/>
        </w:trPr>
        <w:tc>
          <w:tcPr>
            <w:tcW w:w="1077" w:type="dxa"/>
          </w:tcPr>
          <w:p w14:paraId="3FECBB24" w14:textId="77777777" w:rsidR="007147F5" w:rsidRPr="000F31E9" w:rsidRDefault="007147F5" w:rsidP="000F31E9">
            <w:pPr>
              <w:pStyle w:val="TableParagraph"/>
              <w:spacing w:before="60" w:after="60"/>
              <w:ind w:left="-42" w:right="170" w:firstLine="99"/>
              <w:jc w:val="right"/>
              <w:rPr>
                <w:rFonts w:ascii="Segoe UI" w:hAnsi="Segoe UI" w:cs="Segoe UI"/>
                <w:sz w:val="16"/>
                <w:szCs w:val="16"/>
              </w:rPr>
            </w:pPr>
          </w:p>
        </w:tc>
        <w:tc>
          <w:tcPr>
            <w:tcW w:w="2744" w:type="dxa"/>
          </w:tcPr>
          <w:p w14:paraId="77D4279F" w14:textId="349B0682" w:rsidR="007147F5" w:rsidRPr="007147F5" w:rsidRDefault="007147F5" w:rsidP="000F31E9">
            <w:pPr>
              <w:pStyle w:val="TableParagraph"/>
              <w:spacing w:before="60" w:after="60"/>
              <w:ind w:left="66" w:hanging="5"/>
              <w:rPr>
                <w:rFonts w:ascii="Segoe UI" w:hAnsi="Segoe UI" w:cs="Segoe UI"/>
                <w:b/>
                <w:bCs/>
                <w:w w:val="105"/>
                <w:sz w:val="16"/>
                <w:szCs w:val="16"/>
              </w:rPr>
            </w:pPr>
            <w:r w:rsidRPr="007147F5">
              <w:rPr>
                <w:rFonts w:ascii="Segoe UI" w:hAnsi="Segoe UI" w:cs="Segoe UI"/>
                <w:b/>
                <w:bCs/>
                <w:w w:val="105"/>
                <w:sz w:val="16"/>
                <w:szCs w:val="16"/>
              </w:rPr>
              <w:t>Liquidity</w:t>
            </w:r>
          </w:p>
        </w:tc>
        <w:tc>
          <w:tcPr>
            <w:tcW w:w="708" w:type="dxa"/>
          </w:tcPr>
          <w:p w14:paraId="2100ECE9" w14:textId="77777777" w:rsidR="007147F5" w:rsidRPr="000F31E9" w:rsidRDefault="007147F5" w:rsidP="000F31E9">
            <w:pPr>
              <w:pStyle w:val="TableParagraph"/>
              <w:spacing w:before="60" w:after="60"/>
              <w:ind w:left="-42" w:right="152" w:firstLine="99"/>
              <w:jc w:val="right"/>
              <w:rPr>
                <w:rFonts w:ascii="Segoe UI" w:hAnsi="Segoe UI" w:cs="Segoe UI"/>
                <w:w w:val="110"/>
                <w:sz w:val="16"/>
                <w:szCs w:val="16"/>
              </w:rPr>
            </w:pPr>
          </w:p>
        </w:tc>
        <w:tc>
          <w:tcPr>
            <w:tcW w:w="1113" w:type="dxa"/>
          </w:tcPr>
          <w:p w14:paraId="3B8D5AB8" w14:textId="77777777" w:rsidR="007147F5" w:rsidRPr="000F31E9" w:rsidRDefault="007147F5" w:rsidP="000F31E9">
            <w:pPr>
              <w:pStyle w:val="TableParagraph"/>
              <w:spacing w:before="60" w:after="60"/>
              <w:ind w:left="-42" w:right="152" w:firstLine="99"/>
              <w:jc w:val="right"/>
              <w:rPr>
                <w:rFonts w:ascii="Segoe UI" w:hAnsi="Segoe UI" w:cs="Segoe UI"/>
                <w:w w:val="110"/>
                <w:sz w:val="16"/>
                <w:szCs w:val="16"/>
              </w:rPr>
            </w:pPr>
          </w:p>
        </w:tc>
        <w:tc>
          <w:tcPr>
            <w:tcW w:w="1134" w:type="dxa"/>
            <w:gridSpan w:val="2"/>
          </w:tcPr>
          <w:p w14:paraId="38DE27E6" w14:textId="77777777" w:rsidR="007147F5" w:rsidRPr="000F31E9" w:rsidRDefault="007147F5" w:rsidP="000F31E9">
            <w:pPr>
              <w:pStyle w:val="TableParagraph"/>
              <w:spacing w:before="60" w:after="60"/>
              <w:ind w:left="-42" w:right="152" w:firstLine="99"/>
              <w:jc w:val="right"/>
              <w:rPr>
                <w:rFonts w:ascii="Segoe UI" w:hAnsi="Segoe UI" w:cs="Segoe UI"/>
                <w:w w:val="110"/>
                <w:sz w:val="16"/>
                <w:szCs w:val="16"/>
              </w:rPr>
            </w:pPr>
          </w:p>
        </w:tc>
        <w:tc>
          <w:tcPr>
            <w:tcW w:w="1126" w:type="dxa"/>
            <w:gridSpan w:val="2"/>
          </w:tcPr>
          <w:p w14:paraId="3DAD8157" w14:textId="77777777" w:rsidR="007147F5" w:rsidRPr="000F31E9" w:rsidRDefault="007147F5" w:rsidP="000F31E9">
            <w:pPr>
              <w:pStyle w:val="TableParagraph"/>
              <w:spacing w:before="60" w:after="60"/>
              <w:ind w:left="-42" w:right="152" w:firstLine="99"/>
              <w:jc w:val="right"/>
              <w:rPr>
                <w:rFonts w:ascii="Segoe UI" w:hAnsi="Segoe UI" w:cs="Segoe UI"/>
                <w:w w:val="110"/>
                <w:sz w:val="16"/>
                <w:szCs w:val="16"/>
              </w:rPr>
            </w:pPr>
          </w:p>
        </w:tc>
        <w:tc>
          <w:tcPr>
            <w:tcW w:w="1271" w:type="dxa"/>
            <w:gridSpan w:val="2"/>
          </w:tcPr>
          <w:p w14:paraId="4447B7D4" w14:textId="77777777" w:rsidR="007147F5" w:rsidRPr="000F31E9" w:rsidRDefault="007147F5" w:rsidP="000F31E9">
            <w:pPr>
              <w:pStyle w:val="TableParagraph"/>
              <w:spacing w:before="60" w:after="60"/>
              <w:ind w:left="-42" w:right="152" w:firstLine="99"/>
              <w:jc w:val="right"/>
              <w:rPr>
                <w:rFonts w:ascii="Segoe UI" w:hAnsi="Segoe UI" w:cs="Segoe UI"/>
                <w:w w:val="110"/>
                <w:sz w:val="16"/>
                <w:szCs w:val="16"/>
              </w:rPr>
            </w:pPr>
          </w:p>
        </w:tc>
      </w:tr>
      <w:tr w:rsidR="000F31E9" w14:paraId="38CC8881" w14:textId="77777777" w:rsidTr="007147F5">
        <w:trPr>
          <w:gridAfter w:val="1"/>
          <w:wAfter w:w="21" w:type="dxa"/>
          <w:trHeight w:val="338"/>
        </w:trPr>
        <w:tc>
          <w:tcPr>
            <w:tcW w:w="1077" w:type="dxa"/>
          </w:tcPr>
          <w:p w14:paraId="099C1BBE" w14:textId="77777777" w:rsidR="000F31E9" w:rsidRPr="000F31E9" w:rsidRDefault="000F31E9" w:rsidP="000F31E9">
            <w:pPr>
              <w:pStyle w:val="TableParagraph"/>
              <w:spacing w:before="60" w:after="60"/>
              <w:ind w:left="-42" w:right="170" w:firstLine="99"/>
              <w:jc w:val="right"/>
              <w:rPr>
                <w:rFonts w:ascii="Segoe UI" w:hAnsi="Segoe UI" w:cs="Segoe UI"/>
                <w:sz w:val="16"/>
                <w:szCs w:val="16"/>
              </w:rPr>
            </w:pPr>
            <w:r w:rsidRPr="000F31E9">
              <w:rPr>
                <w:rFonts w:ascii="Segoe UI" w:hAnsi="Segoe UI" w:cs="Segoe UI"/>
                <w:sz w:val="16"/>
                <w:szCs w:val="16"/>
              </w:rPr>
              <w:t>280,000</w:t>
            </w:r>
          </w:p>
        </w:tc>
        <w:tc>
          <w:tcPr>
            <w:tcW w:w="2744" w:type="dxa"/>
          </w:tcPr>
          <w:p w14:paraId="44E0F43B" w14:textId="77777777" w:rsidR="000F31E9" w:rsidRPr="000F31E9" w:rsidRDefault="000F31E9" w:rsidP="000F31E9">
            <w:pPr>
              <w:pStyle w:val="TableParagraph"/>
              <w:spacing w:before="60" w:after="60"/>
              <w:ind w:left="66" w:hanging="5"/>
              <w:rPr>
                <w:rFonts w:ascii="Segoe UI" w:hAnsi="Segoe UI" w:cs="Segoe UI"/>
                <w:w w:val="105"/>
                <w:sz w:val="16"/>
                <w:szCs w:val="16"/>
              </w:rPr>
            </w:pPr>
            <w:r w:rsidRPr="000F31E9">
              <w:rPr>
                <w:rFonts w:ascii="Segoe UI" w:hAnsi="Segoe UI" w:cs="Segoe UI"/>
                <w:w w:val="105"/>
                <w:sz w:val="16"/>
                <w:szCs w:val="16"/>
              </w:rPr>
              <w:t>Equity support for DHB deficits</w:t>
            </w:r>
            <w:r w:rsidRPr="007147F5">
              <w:rPr>
                <w:rFonts w:ascii="Segoe UI" w:hAnsi="Segoe UI" w:cs="Segoe UI"/>
                <w:w w:val="105"/>
                <w:sz w:val="16"/>
                <w:szCs w:val="16"/>
                <w:vertAlign w:val="superscript"/>
              </w:rPr>
              <w:t>#</w:t>
            </w:r>
          </w:p>
        </w:tc>
        <w:tc>
          <w:tcPr>
            <w:tcW w:w="708" w:type="dxa"/>
          </w:tcPr>
          <w:p w14:paraId="05065BB8" w14:textId="77777777" w:rsidR="000F31E9" w:rsidRPr="000F31E9" w:rsidRDefault="000F31E9" w:rsidP="000F31E9">
            <w:pPr>
              <w:pStyle w:val="TableParagraph"/>
              <w:spacing w:before="60" w:after="60"/>
              <w:ind w:left="-42" w:right="152" w:firstLine="99"/>
              <w:jc w:val="right"/>
              <w:rPr>
                <w:rFonts w:ascii="Segoe UI" w:hAnsi="Segoe UI" w:cs="Segoe UI"/>
                <w:w w:val="110"/>
                <w:sz w:val="16"/>
                <w:szCs w:val="16"/>
              </w:rPr>
            </w:pPr>
          </w:p>
        </w:tc>
        <w:tc>
          <w:tcPr>
            <w:tcW w:w="1113" w:type="dxa"/>
          </w:tcPr>
          <w:p w14:paraId="5FF964FA" w14:textId="77777777" w:rsidR="000F31E9" w:rsidRPr="000F31E9" w:rsidRDefault="000F31E9"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w:t>
            </w:r>
          </w:p>
        </w:tc>
        <w:tc>
          <w:tcPr>
            <w:tcW w:w="1134" w:type="dxa"/>
            <w:gridSpan w:val="2"/>
          </w:tcPr>
          <w:p w14:paraId="7DA3C16E" w14:textId="77777777" w:rsidR="000F31E9" w:rsidRPr="000F31E9" w:rsidRDefault="000F31E9"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39,211</w:t>
            </w:r>
          </w:p>
        </w:tc>
        <w:tc>
          <w:tcPr>
            <w:tcW w:w="1126" w:type="dxa"/>
            <w:gridSpan w:val="2"/>
          </w:tcPr>
          <w:p w14:paraId="0E408769" w14:textId="77777777" w:rsidR="000F31E9" w:rsidRPr="000F31E9" w:rsidRDefault="000F31E9"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w:t>
            </w:r>
          </w:p>
        </w:tc>
        <w:tc>
          <w:tcPr>
            <w:tcW w:w="1271" w:type="dxa"/>
            <w:gridSpan w:val="2"/>
          </w:tcPr>
          <w:p w14:paraId="5C9770BA" w14:textId="77777777" w:rsidR="000F31E9" w:rsidRPr="000F31E9" w:rsidRDefault="000F31E9"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n/a</w:t>
            </w:r>
          </w:p>
        </w:tc>
      </w:tr>
      <w:tr w:rsidR="000F31E9" w14:paraId="7AA32D8E" w14:textId="77777777" w:rsidTr="007147F5">
        <w:trPr>
          <w:gridAfter w:val="1"/>
          <w:wAfter w:w="21" w:type="dxa"/>
          <w:trHeight w:val="530"/>
        </w:trPr>
        <w:tc>
          <w:tcPr>
            <w:tcW w:w="1077" w:type="dxa"/>
            <w:tcBorders>
              <w:bottom w:val="dotted" w:sz="6" w:space="0" w:color="002E6E"/>
            </w:tcBorders>
          </w:tcPr>
          <w:p w14:paraId="199D9D26" w14:textId="77777777" w:rsidR="000F31E9" w:rsidRPr="000F31E9" w:rsidRDefault="000F31E9" w:rsidP="000F31E9">
            <w:pPr>
              <w:pStyle w:val="TableParagraph"/>
              <w:spacing w:before="60" w:after="60"/>
              <w:ind w:left="-42" w:right="170" w:firstLine="99"/>
              <w:jc w:val="right"/>
              <w:rPr>
                <w:rFonts w:ascii="Segoe UI" w:hAnsi="Segoe UI" w:cs="Segoe UI"/>
                <w:sz w:val="16"/>
                <w:szCs w:val="16"/>
              </w:rPr>
            </w:pPr>
            <w:r w:rsidRPr="000F31E9">
              <w:rPr>
                <w:rFonts w:ascii="Segoe UI" w:hAnsi="Segoe UI" w:cs="Segoe UI"/>
                <w:sz w:val="16"/>
                <w:szCs w:val="16"/>
              </w:rPr>
              <w:t>424,961</w:t>
            </w:r>
          </w:p>
        </w:tc>
        <w:tc>
          <w:tcPr>
            <w:tcW w:w="2744" w:type="dxa"/>
            <w:tcBorders>
              <w:bottom w:val="dotted" w:sz="6" w:space="0" w:color="002E6E"/>
            </w:tcBorders>
          </w:tcPr>
          <w:p w14:paraId="4EA27DF1" w14:textId="77777777" w:rsidR="000F31E9" w:rsidRPr="000F31E9" w:rsidRDefault="000F31E9" w:rsidP="000F31E9">
            <w:pPr>
              <w:pStyle w:val="TableParagraph"/>
              <w:spacing w:before="60" w:after="60"/>
              <w:ind w:left="66" w:hanging="5"/>
              <w:rPr>
                <w:rFonts w:ascii="Segoe UI" w:hAnsi="Segoe UI" w:cs="Segoe UI"/>
                <w:w w:val="105"/>
                <w:sz w:val="16"/>
                <w:szCs w:val="16"/>
              </w:rPr>
            </w:pPr>
            <w:r w:rsidRPr="000F31E9">
              <w:rPr>
                <w:rFonts w:ascii="Segoe UI" w:hAnsi="Segoe UI" w:cs="Segoe UI"/>
                <w:w w:val="105"/>
                <w:sz w:val="16"/>
                <w:szCs w:val="16"/>
              </w:rPr>
              <w:t>Health capital envelope 2020– 2025 (MYA)</w:t>
            </w:r>
            <w:r w:rsidRPr="007147F5">
              <w:rPr>
                <w:rFonts w:ascii="Segoe UI" w:hAnsi="Segoe UI" w:cs="Segoe UI"/>
                <w:w w:val="105"/>
                <w:sz w:val="16"/>
                <w:szCs w:val="16"/>
                <w:vertAlign w:val="superscript"/>
              </w:rPr>
              <w:t>#</w:t>
            </w:r>
          </w:p>
        </w:tc>
        <w:tc>
          <w:tcPr>
            <w:tcW w:w="708" w:type="dxa"/>
            <w:tcBorders>
              <w:bottom w:val="dotted" w:sz="6" w:space="0" w:color="002E6E"/>
            </w:tcBorders>
          </w:tcPr>
          <w:p w14:paraId="4AC656CC" w14:textId="77777777" w:rsidR="000F31E9" w:rsidRPr="000F31E9" w:rsidRDefault="000F31E9" w:rsidP="000F31E9">
            <w:pPr>
              <w:pStyle w:val="TableParagraph"/>
              <w:spacing w:before="60" w:after="60"/>
              <w:ind w:left="-42" w:right="152" w:firstLine="99"/>
              <w:jc w:val="right"/>
              <w:rPr>
                <w:rFonts w:ascii="Segoe UI" w:hAnsi="Segoe UI" w:cs="Segoe UI"/>
                <w:w w:val="110"/>
                <w:sz w:val="16"/>
                <w:szCs w:val="16"/>
              </w:rPr>
            </w:pPr>
          </w:p>
        </w:tc>
        <w:tc>
          <w:tcPr>
            <w:tcW w:w="1113" w:type="dxa"/>
            <w:tcBorders>
              <w:bottom w:val="dotted" w:sz="6" w:space="0" w:color="002E6E"/>
            </w:tcBorders>
          </w:tcPr>
          <w:p w14:paraId="35FCBE8E" w14:textId="77777777" w:rsidR="000F31E9" w:rsidRPr="000F31E9" w:rsidRDefault="000F31E9"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w:t>
            </w:r>
          </w:p>
        </w:tc>
        <w:tc>
          <w:tcPr>
            <w:tcW w:w="1134" w:type="dxa"/>
            <w:gridSpan w:val="2"/>
            <w:tcBorders>
              <w:bottom w:val="dotted" w:sz="6" w:space="0" w:color="002E6E"/>
            </w:tcBorders>
          </w:tcPr>
          <w:p w14:paraId="3C271D63" w14:textId="77777777" w:rsidR="000F31E9" w:rsidRPr="000F31E9" w:rsidRDefault="000F31E9"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w:t>
            </w:r>
          </w:p>
        </w:tc>
        <w:tc>
          <w:tcPr>
            <w:tcW w:w="1126" w:type="dxa"/>
            <w:gridSpan w:val="2"/>
            <w:tcBorders>
              <w:bottom w:val="dotted" w:sz="6" w:space="0" w:color="002E6E"/>
            </w:tcBorders>
          </w:tcPr>
          <w:p w14:paraId="439F2399" w14:textId="77777777" w:rsidR="000F31E9" w:rsidRPr="000F31E9" w:rsidRDefault="000F31E9"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w:t>
            </w:r>
          </w:p>
        </w:tc>
        <w:tc>
          <w:tcPr>
            <w:tcW w:w="1271" w:type="dxa"/>
            <w:gridSpan w:val="2"/>
            <w:tcBorders>
              <w:bottom w:val="dotted" w:sz="6" w:space="0" w:color="002E6E"/>
            </w:tcBorders>
          </w:tcPr>
          <w:p w14:paraId="4B258D1B" w14:textId="77777777" w:rsidR="000F31E9" w:rsidRPr="000F31E9" w:rsidRDefault="000F31E9" w:rsidP="000F31E9">
            <w:pPr>
              <w:pStyle w:val="TableParagraph"/>
              <w:spacing w:before="60" w:after="60"/>
              <w:ind w:left="-42" w:right="152" w:firstLine="99"/>
              <w:jc w:val="right"/>
              <w:rPr>
                <w:rFonts w:ascii="Segoe UI" w:hAnsi="Segoe UI" w:cs="Segoe UI"/>
                <w:w w:val="110"/>
                <w:sz w:val="16"/>
                <w:szCs w:val="16"/>
              </w:rPr>
            </w:pPr>
            <w:r w:rsidRPr="000F31E9">
              <w:rPr>
                <w:rFonts w:ascii="Segoe UI" w:hAnsi="Segoe UI" w:cs="Segoe UI"/>
                <w:w w:val="110"/>
                <w:sz w:val="16"/>
                <w:szCs w:val="16"/>
              </w:rPr>
              <w:t>n/a</w:t>
            </w:r>
          </w:p>
        </w:tc>
      </w:tr>
      <w:tr w:rsidR="000F31E9" w:rsidRPr="007147F5" w14:paraId="5D815C9D" w14:textId="77777777" w:rsidTr="007147F5">
        <w:trPr>
          <w:trHeight w:val="523"/>
        </w:trPr>
        <w:tc>
          <w:tcPr>
            <w:tcW w:w="1077" w:type="dxa"/>
            <w:tcBorders>
              <w:top w:val="single" w:sz="4" w:space="0" w:color="A6A6A6" w:themeColor="background1" w:themeShade="A6"/>
              <w:bottom w:val="single" w:sz="4" w:space="0" w:color="A6A6A6" w:themeColor="background1" w:themeShade="A6"/>
            </w:tcBorders>
          </w:tcPr>
          <w:p w14:paraId="61179E3D" w14:textId="77777777" w:rsidR="000F31E9" w:rsidRPr="007147F5" w:rsidRDefault="000F31E9" w:rsidP="000F31E9">
            <w:pPr>
              <w:pStyle w:val="TableParagraph"/>
              <w:spacing w:before="60" w:after="60"/>
              <w:ind w:left="-42" w:right="170" w:firstLine="99"/>
              <w:jc w:val="right"/>
              <w:rPr>
                <w:rFonts w:ascii="Segoe UI" w:hAnsi="Segoe UI" w:cs="Segoe UI"/>
                <w:b/>
                <w:bCs/>
                <w:sz w:val="16"/>
                <w:szCs w:val="16"/>
              </w:rPr>
            </w:pPr>
            <w:r w:rsidRPr="007147F5">
              <w:rPr>
                <w:rFonts w:ascii="Segoe UI" w:hAnsi="Segoe UI" w:cs="Segoe UI"/>
                <w:b/>
                <w:bCs/>
                <w:sz w:val="16"/>
                <w:szCs w:val="16"/>
              </w:rPr>
              <w:t>755,592</w:t>
            </w:r>
          </w:p>
        </w:tc>
        <w:tc>
          <w:tcPr>
            <w:tcW w:w="2744" w:type="dxa"/>
            <w:tcBorders>
              <w:top w:val="single" w:sz="4" w:space="0" w:color="A6A6A6" w:themeColor="background1" w:themeShade="A6"/>
              <w:bottom w:val="single" w:sz="4" w:space="0" w:color="A6A6A6" w:themeColor="background1" w:themeShade="A6"/>
            </w:tcBorders>
          </w:tcPr>
          <w:p w14:paraId="621E7B86" w14:textId="77777777" w:rsidR="000F31E9" w:rsidRPr="007147F5" w:rsidRDefault="000F31E9" w:rsidP="000F31E9">
            <w:pPr>
              <w:pStyle w:val="TableParagraph"/>
              <w:spacing w:before="60" w:after="60"/>
              <w:ind w:left="66" w:hanging="5"/>
              <w:rPr>
                <w:rFonts w:ascii="Segoe UI" w:hAnsi="Segoe UI" w:cs="Segoe UI"/>
                <w:b/>
                <w:bCs/>
                <w:w w:val="105"/>
                <w:sz w:val="16"/>
                <w:szCs w:val="16"/>
              </w:rPr>
            </w:pPr>
            <w:r w:rsidRPr="007147F5">
              <w:rPr>
                <w:rFonts w:ascii="Segoe UI" w:hAnsi="Segoe UI" w:cs="Segoe UI"/>
                <w:b/>
                <w:bCs/>
                <w:w w:val="105"/>
                <w:sz w:val="16"/>
                <w:szCs w:val="16"/>
              </w:rPr>
              <w:t>Total non-departmental capital expenditure</w:t>
            </w:r>
          </w:p>
        </w:tc>
        <w:tc>
          <w:tcPr>
            <w:tcW w:w="708" w:type="dxa"/>
            <w:tcBorders>
              <w:top w:val="single" w:sz="4" w:space="0" w:color="A6A6A6" w:themeColor="background1" w:themeShade="A6"/>
              <w:bottom w:val="single" w:sz="4" w:space="0" w:color="A6A6A6" w:themeColor="background1" w:themeShade="A6"/>
            </w:tcBorders>
          </w:tcPr>
          <w:p w14:paraId="4675BD10" w14:textId="77777777" w:rsidR="000F31E9" w:rsidRPr="007147F5" w:rsidRDefault="000F31E9" w:rsidP="000F31E9">
            <w:pPr>
              <w:pStyle w:val="TableParagraph"/>
              <w:spacing w:before="60" w:after="60"/>
              <w:ind w:left="-42" w:right="152" w:firstLine="99"/>
              <w:jc w:val="right"/>
              <w:rPr>
                <w:rFonts w:ascii="Segoe UI" w:hAnsi="Segoe UI" w:cs="Segoe UI"/>
                <w:b/>
                <w:bCs/>
                <w:w w:val="110"/>
                <w:sz w:val="16"/>
                <w:szCs w:val="16"/>
              </w:rPr>
            </w:pPr>
          </w:p>
        </w:tc>
        <w:tc>
          <w:tcPr>
            <w:tcW w:w="1134" w:type="dxa"/>
            <w:gridSpan w:val="2"/>
            <w:tcBorders>
              <w:top w:val="single" w:sz="4" w:space="0" w:color="A6A6A6" w:themeColor="background1" w:themeShade="A6"/>
              <w:bottom w:val="single" w:sz="4" w:space="0" w:color="A6A6A6" w:themeColor="background1" w:themeShade="A6"/>
            </w:tcBorders>
          </w:tcPr>
          <w:p w14:paraId="2DE2F28B" w14:textId="77777777" w:rsidR="000F31E9" w:rsidRPr="007147F5" w:rsidRDefault="000F31E9" w:rsidP="000F31E9">
            <w:pPr>
              <w:pStyle w:val="TableParagraph"/>
              <w:spacing w:before="60" w:after="60"/>
              <w:ind w:left="-42" w:right="152" w:firstLine="99"/>
              <w:jc w:val="right"/>
              <w:rPr>
                <w:rFonts w:ascii="Segoe UI" w:hAnsi="Segoe UI" w:cs="Segoe UI"/>
                <w:b/>
                <w:bCs/>
                <w:w w:val="110"/>
                <w:sz w:val="16"/>
                <w:szCs w:val="16"/>
              </w:rPr>
            </w:pPr>
            <w:r w:rsidRPr="007147F5">
              <w:rPr>
                <w:rFonts w:ascii="Segoe UI" w:hAnsi="Segoe UI" w:cs="Segoe UI"/>
                <w:b/>
                <w:bCs/>
                <w:w w:val="110"/>
                <w:sz w:val="16"/>
                <w:szCs w:val="16"/>
              </w:rPr>
              <w:t>1,697,383</w:t>
            </w:r>
          </w:p>
        </w:tc>
        <w:tc>
          <w:tcPr>
            <w:tcW w:w="1134" w:type="dxa"/>
            <w:gridSpan w:val="2"/>
            <w:tcBorders>
              <w:top w:val="single" w:sz="4" w:space="0" w:color="A6A6A6" w:themeColor="background1" w:themeShade="A6"/>
              <w:bottom w:val="single" w:sz="4" w:space="0" w:color="A6A6A6" w:themeColor="background1" w:themeShade="A6"/>
            </w:tcBorders>
          </w:tcPr>
          <w:p w14:paraId="767F8F44" w14:textId="77777777" w:rsidR="000F31E9" w:rsidRPr="007147F5" w:rsidRDefault="000F31E9" w:rsidP="000F31E9">
            <w:pPr>
              <w:pStyle w:val="TableParagraph"/>
              <w:spacing w:before="60" w:after="60"/>
              <w:ind w:left="-42" w:right="152" w:firstLine="99"/>
              <w:jc w:val="right"/>
              <w:rPr>
                <w:rFonts w:ascii="Segoe UI" w:hAnsi="Segoe UI" w:cs="Segoe UI"/>
                <w:b/>
                <w:bCs/>
                <w:w w:val="110"/>
                <w:sz w:val="16"/>
                <w:szCs w:val="16"/>
              </w:rPr>
            </w:pPr>
            <w:r w:rsidRPr="007147F5">
              <w:rPr>
                <w:rFonts w:ascii="Segoe UI" w:hAnsi="Segoe UI" w:cs="Segoe UI"/>
                <w:b/>
                <w:bCs/>
                <w:w w:val="110"/>
                <w:sz w:val="16"/>
                <w:szCs w:val="16"/>
              </w:rPr>
              <w:t>1,645,338</w:t>
            </w:r>
          </w:p>
        </w:tc>
        <w:tc>
          <w:tcPr>
            <w:tcW w:w="1126" w:type="dxa"/>
            <w:gridSpan w:val="2"/>
            <w:tcBorders>
              <w:top w:val="single" w:sz="4" w:space="0" w:color="A6A6A6" w:themeColor="background1" w:themeShade="A6"/>
              <w:bottom w:val="single" w:sz="4" w:space="0" w:color="A6A6A6" w:themeColor="background1" w:themeShade="A6"/>
            </w:tcBorders>
          </w:tcPr>
          <w:p w14:paraId="16A81C91" w14:textId="77777777" w:rsidR="000F31E9" w:rsidRPr="007147F5" w:rsidRDefault="000F31E9" w:rsidP="000F31E9">
            <w:pPr>
              <w:pStyle w:val="TableParagraph"/>
              <w:spacing w:before="60" w:after="60"/>
              <w:ind w:left="-42" w:right="152" w:firstLine="99"/>
              <w:jc w:val="right"/>
              <w:rPr>
                <w:rFonts w:ascii="Segoe UI" w:hAnsi="Segoe UI" w:cs="Segoe UI"/>
                <w:b/>
                <w:bCs/>
                <w:w w:val="110"/>
                <w:sz w:val="16"/>
                <w:szCs w:val="16"/>
              </w:rPr>
            </w:pPr>
            <w:r w:rsidRPr="007147F5">
              <w:rPr>
                <w:rFonts w:ascii="Segoe UI" w:hAnsi="Segoe UI" w:cs="Segoe UI"/>
                <w:b/>
                <w:bCs/>
                <w:w w:val="110"/>
                <w:sz w:val="16"/>
                <w:szCs w:val="16"/>
              </w:rPr>
              <w:t>1,309,253</w:t>
            </w:r>
          </w:p>
        </w:tc>
        <w:tc>
          <w:tcPr>
            <w:tcW w:w="1271" w:type="dxa"/>
            <w:gridSpan w:val="2"/>
            <w:tcBorders>
              <w:top w:val="single" w:sz="4" w:space="0" w:color="A6A6A6" w:themeColor="background1" w:themeShade="A6"/>
              <w:bottom w:val="single" w:sz="4" w:space="0" w:color="A6A6A6" w:themeColor="background1" w:themeShade="A6"/>
            </w:tcBorders>
          </w:tcPr>
          <w:p w14:paraId="4A5C99B4" w14:textId="77777777" w:rsidR="000F31E9" w:rsidRPr="007147F5" w:rsidRDefault="000F31E9" w:rsidP="000F31E9">
            <w:pPr>
              <w:pStyle w:val="TableParagraph"/>
              <w:spacing w:before="60" w:after="60"/>
              <w:ind w:left="-42" w:right="152" w:firstLine="99"/>
              <w:jc w:val="right"/>
              <w:rPr>
                <w:rFonts w:ascii="Segoe UI" w:hAnsi="Segoe UI" w:cs="Segoe UI"/>
                <w:b/>
                <w:bCs/>
                <w:w w:val="110"/>
                <w:sz w:val="16"/>
                <w:szCs w:val="16"/>
              </w:rPr>
            </w:pPr>
          </w:p>
        </w:tc>
      </w:tr>
      <w:tr w:rsidR="000F31E9" w:rsidRPr="007147F5" w14:paraId="17901E71" w14:textId="77777777" w:rsidTr="007147F5">
        <w:trPr>
          <w:trHeight w:val="523"/>
        </w:trPr>
        <w:tc>
          <w:tcPr>
            <w:tcW w:w="1077" w:type="dxa"/>
            <w:tcBorders>
              <w:top w:val="single" w:sz="4" w:space="0" w:color="A6A6A6" w:themeColor="background1" w:themeShade="A6"/>
              <w:bottom w:val="single" w:sz="4" w:space="0" w:color="A6A6A6" w:themeColor="background1" w:themeShade="A6"/>
            </w:tcBorders>
          </w:tcPr>
          <w:p w14:paraId="46CAE527" w14:textId="77777777" w:rsidR="000F31E9" w:rsidRPr="007147F5" w:rsidRDefault="000F31E9" w:rsidP="000F31E9">
            <w:pPr>
              <w:pStyle w:val="TableParagraph"/>
              <w:spacing w:before="60" w:after="60"/>
              <w:ind w:left="-42" w:right="170" w:firstLine="99"/>
              <w:jc w:val="right"/>
              <w:rPr>
                <w:rFonts w:ascii="Segoe UI" w:hAnsi="Segoe UI" w:cs="Segoe UI"/>
                <w:b/>
                <w:bCs/>
                <w:sz w:val="16"/>
                <w:szCs w:val="16"/>
              </w:rPr>
            </w:pPr>
            <w:r w:rsidRPr="007147F5">
              <w:rPr>
                <w:rFonts w:ascii="Segoe UI" w:hAnsi="Segoe UI" w:cs="Segoe UI"/>
                <w:b/>
                <w:bCs/>
                <w:sz w:val="16"/>
                <w:szCs w:val="16"/>
              </w:rPr>
              <w:t>25,700,675</w:t>
            </w:r>
          </w:p>
        </w:tc>
        <w:tc>
          <w:tcPr>
            <w:tcW w:w="2744" w:type="dxa"/>
            <w:tcBorders>
              <w:top w:val="single" w:sz="4" w:space="0" w:color="A6A6A6" w:themeColor="background1" w:themeShade="A6"/>
              <w:bottom w:val="single" w:sz="4" w:space="0" w:color="A6A6A6" w:themeColor="background1" w:themeShade="A6"/>
            </w:tcBorders>
          </w:tcPr>
          <w:p w14:paraId="70C5D525" w14:textId="77777777" w:rsidR="000F31E9" w:rsidRPr="007147F5" w:rsidRDefault="000F31E9" w:rsidP="000F31E9">
            <w:pPr>
              <w:pStyle w:val="TableParagraph"/>
              <w:spacing w:before="60" w:after="60"/>
              <w:ind w:left="66" w:hanging="5"/>
              <w:rPr>
                <w:rFonts w:ascii="Segoe UI" w:hAnsi="Segoe UI" w:cs="Segoe UI"/>
                <w:b/>
                <w:bCs/>
                <w:w w:val="105"/>
                <w:sz w:val="16"/>
                <w:szCs w:val="16"/>
              </w:rPr>
            </w:pPr>
            <w:r w:rsidRPr="007147F5">
              <w:rPr>
                <w:rFonts w:ascii="Segoe UI" w:hAnsi="Segoe UI" w:cs="Segoe UI"/>
                <w:b/>
                <w:bCs/>
                <w:w w:val="105"/>
                <w:sz w:val="16"/>
                <w:szCs w:val="16"/>
              </w:rPr>
              <w:t>Total non-departmental appropriations</w:t>
            </w:r>
          </w:p>
        </w:tc>
        <w:tc>
          <w:tcPr>
            <w:tcW w:w="708" w:type="dxa"/>
            <w:tcBorders>
              <w:top w:val="single" w:sz="4" w:space="0" w:color="A6A6A6" w:themeColor="background1" w:themeShade="A6"/>
              <w:bottom w:val="single" w:sz="4" w:space="0" w:color="A6A6A6" w:themeColor="background1" w:themeShade="A6"/>
            </w:tcBorders>
          </w:tcPr>
          <w:p w14:paraId="708ECD52" w14:textId="77777777" w:rsidR="000F31E9" w:rsidRPr="007147F5" w:rsidRDefault="000F31E9" w:rsidP="000F31E9">
            <w:pPr>
              <w:pStyle w:val="TableParagraph"/>
              <w:spacing w:before="60" w:after="60"/>
              <w:ind w:left="-42" w:right="152" w:firstLine="99"/>
              <w:jc w:val="right"/>
              <w:rPr>
                <w:rFonts w:ascii="Segoe UI" w:hAnsi="Segoe UI" w:cs="Segoe UI"/>
                <w:b/>
                <w:bCs/>
                <w:w w:val="110"/>
                <w:sz w:val="16"/>
                <w:szCs w:val="16"/>
              </w:rPr>
            </w:pPr>
          </w:p>
        </w:tc>
        <w:tc>
          <w:tcPr>
            <w:tcW w:w="1134" w:type="dxa"/>
            <w:gridSpan w:val="2"/>
            <w:tcBorders>
              <w:top w:val="single" w:sz="4" w:space="0" w:color="A6A6A6" w:themeColor="background1" w:themeShade="A6"/>
              <w:bottom w:val="single" w:sz="4" w:space="0" w:color="A6A6A6" w:themeColor="background1" w:themeShade="A6"/>
            </w:tcBorders>
          </w:tcPr>
          <w:p w14:paraId="3167BDBF" w14:textId="77777777" w:rsidR="000F31E9" w:rsidRPr="007147F5" w:rsidRDefault="000F31E9" w:rsidP="000F31E9">
            <w:pPr>
              <w:pStyle w:val="TableParagraph"/>
              <w:spacing w:before="60" w:after="60"/>
              <w:ind w:left="-42" w:right="152" w:firstLine="99"/>
              <w:jc w:val="right"/>
              <w:rPr>
                <w:rFonts w:ascii="Segoe UI" w:hAnsi="Segoe UI" w:cs="Segoe UI"/>
                <w:b/>
                <w:bCs/>
                <w:w w:val="110"/>
                <w:sz w:val="16"/>
                <w:szCs w:val="16"/>
              </w:rPr>
            </w:pPr>
            <w:r w:rsidRPr="007147F5">
              <w:rPr>
                <w:rFonts w:ascii="Segoe UI" w:hAnsi="Segoe UI" w:cs="Segoe UI"/>
                <w:b/>
                <w:bCs/>
                <w:w w:val="110"/>
                <w:sz w:val="16"/>
                <w:szCs w:val="16"/>
              </w:rPr>
              <w:t>26,357,387</w:t>
            </w:r>
          </w:p>
        </w:tc>
        <w:tc>
          <w:tcPr>
            <w:tcW w:w="1134" w:type="dxa"/>
            <w:gridSpan w:val="2"/>
            <w:tcBorders>
              <w:top w:val="single" w:sz="4" w:space="0" w:color="A6A6A6" w:themeColor="background1" w:themeShade="A6"/>
              <w:bottom w:val="single" w:sz="4" w:space="0" w:color="A6A6A6" w:themeColor="background1" w:themeShade="A6"/>
            </w:tcBorders>
          </w:tcPr>
          <w:p w14:paraId="73E72512" w14:textId="77777777" w:rsidR="000F31E9" w:rsidRPr="007147F5" w:rsidRDefault="000F31E9" w:rsidP="000F31E9">
            <w:pPr>
              <w:pStyle w:val="TableParagraph"/>
              <w:spacing w:before="60" w:after="60"/>
              <w:ind w:left="-42" w:right="152" w:firstLine="99"/>
              <w:jc w:val="right"/>
              <w:rPr>
                <w:rFonts w:ascii="Segoe UI" w:hAnsi="Segoe UI" w:cs="Segoe UI"/>
                <w:b/>
                <w:bCs/>
                <w:w w:val="110"/>
                <w:sz w:val="16"/>
                <w:szCs w:val="16"/>
              </w:rPr>
            </w:pPr>
            <w:r w:rsidRPr="007147F5">
              <w:rPr>
                <w:rFonts w:ascii="Segoe UI" w:hAnsi="Segoe UI" w:cs="Segoe UI"/>
                <w:b/>
                <w:bCs/>
                <w:w w:val="110"/>
                <w:sz w:val="16"/>
                <w:szCs w:val="16"/>
              </w:rPr>
              <w:t>23,670,136</w:t>
            </w:r>
          </w:p>
        </w:tc>
        <w:tc>
          <w:tcPr>
            <w:tcW w:w="1126" w:type="dxa"/>
            <w:gridSpan w:val="2"/>
            <w:tcBorders>
              <w:top w:val="single" w:sz="4" w:space="0" w:color="A6A6A6" w:themeColor="background1" w:themeShade="A6"/>
              <w:bottom w:val="single" w:sz="4" w:space="0" w:color="A6A6A6" w:themeColor="background1" w:themeShade="A6"/>
            </w:tcBorders>
          </w:tcPr>
          <w:p w14:paraId="058617D5" w14:textId="77777777" w:rsidR="000F31E9" w:rsidRPr="007147F5" w:rsidRDefault="000F31E9" w:rsidP="000F31E9">
            <w:pPr>
              <w:pStyle w:val="TableParagraph"/>
              <w:spacing w:before="60" w:after="60"/>
              <w:ind w:left="-42" w:right="152" w:firstLine="99"/>
              <w:jc w:val="right"/>
              <w:rPr>
                <w:rFonts w:ascii="Segoe UI" w:hAnsi="Segoe UI" w:cs="Segoe UI"/>
                <w:b/>
                <w:bCs/>
                <w:w w:val="110"/>
                <w:sz w:val="16"/>
                <w:szCs w:val="16"/>
              </w:rPr>
            </w:pPr>
            <w:r w:rsidRPr="007147F5">
              <w:rPr>
                <w:rFonts w:ascii="Segoe UI" w:hAnsi="Segoe UI" w:cs="Segoe UI"/>
                <w:b/>
                <w:bCs/>
                <w:w w:val="110"/>
                <w:sz w:val="16"/>
                <w:szCs w:val="16"/>
              </w:rPr>
              <w:t>26,928,850</w:t>
            </w:r>
          </w:p>
        </w:tc>
        <w:tc>
          <w:tcPr>
            <w:tcW w:w="1271" w:type="dxa"/>
            <w:gridSpan w:val="2"/>
            <w:tcBorders>
              <w:top w:val="single" w:sz="4" w:space="0" w:color="A6A6A6" w:themeColor="background1" w:themeShade="A6"/>
              <w:bottom w:val="single" w:sz="4" w:space="0" w:color="A6A6A6" w:themeColor="background1" w:themeShade="A6"/>
            </w:tcBorders>
          </w:tcPr>
          <w:p w14:paraId="044CF643" w14:textId="77777777" w:rsidR="000F31E9" w:rsidRPr="007147F5" w:rsidRDefault="000F31E9" w:rsidP="000F31E9">
            <w:pPr>
              <w:pStyle w:val="TableParagraph"/>
              <w:spacing w:before="60" w:after="60"/>
              <w:ind w:left="-42" w:right="152" w:firstLine="99"/>
              <w:jc w:val="right"/>
              <w:rPr>
                <w:rFonts w:ascii="Segoe UI" w:hAnsi="Segoe UI" w:cs="Segoe UI"/>
                <w:b/>
                <w:bCs/>
                <w:w w:val="110"/>
                <w:sz w:val="16"/>
                <w:szCs w:val="16"/>
              </w:rPr>
            </w:pPr>
          </w:p>
        </w:tc>
      </w:tr>
      <w:tr w:rsidR="000F31E9" w:rsidRPr="007147F5" w14:paraId="268105CB" w14:textId="77777777" w:rsidTr="007147F5">
        <w:trPr>
          <w:trHeight w:val="323"/>
        </w:trPr>
        <w:tc>
          <w:tcPr>
            <w:tcW w:w="1077" w:type="dxa"/>
            <w:tcBorders>
              <w:top w:val="single" w:sz="4" w:space="0" w:color="A6A6A6" w:themeColor="background1" w:themeShade="A6"/>
              <w:bottom w:val="single" w:sz="4" w:space="0" w:color="A6A6A6" w:themeColor="background1" w:themeShade="A6"/>
            </w:tcBorders>
          </w:tcPr>
          <w:p w14:paraId="0EEC8E13" w14:textId="77777777" w:rsidR="000F31E9" w:rsidRPr="007147F5" w:rsidRDefault="000F31E9" w:rsidP="000F31E9">
            <w:pPr>
              <w:pStyle w:val="TableParagraph"/>
              <w:spacing w:before="60" w:after="60"/>
              <w:ind w:left="-42" w:right="170" w:firstLine="99"/>
              <w:jc w:val="right"/>
              <w:rPr>
                <w:rFonts w:ascii="Segoe UI" w:hAnsi="Segoe UI" w:cs="Segoe UI"/>
                <w:b/>
                <w:bCs/>
                <w:sz w:val="16"/>
                <w:szCs w:val="16"/>
              </w:rPr>
            </w:pPr>
            <w:r w:rsidRPr="007147F5">
              <w:rPr>
                <w:rFonts w:ascii="Segoe UI" w:hAnsi="Segoe UI" w:cs="Segoe UI"/>
                <w:b/>
                <w:bCs/>
                <w:sz w:val="16"/>
                <w:szCs w:val="16"/>
              </w:rPr>
              <w:t>26,442,521</w:t>
            </w:r>
          </w:p>
        </w:tc>
        <w:tc>
          <w:tcPr>
            <w:tcW w:w="2744" w:type="dxa"/>
            <w:tcBorders>
              <w:top w:val="single" w:sz="4" w:space="0" w:color="A6A6A6" w:themeColor="background1" w:themeShade="A6"/>
              <w:bottom w:val="single" w:sz="4" w:space="0" w:color="A6A6A6" w:themeColor="background1" w:themeShade="A6"/>
            </w:tcBorders>
          </w:tcPr>
          <w:p w14:paraId="24132B26" w14:textId="77777777" w:rsidR="000F31E9" w:rsidRPr="007147F5" w:rsidRDefault="000F31E9" w:rsidP="000F31E9">
            <w:pPr>
              <w:pStyle w:val="TableParagraph"/>
              <w:spacing w:before="60" w:after="60"/>
              <w:ind w:left="66" w:hanging="5"/>
              <w:rPr>
                <w:rFonts w:ascii="Segoe UI" w:hAnsi="Segoe UI" w:cs="Segoe UI"/>
                <w:b/>
                <w:bCs/>
                <w:w w:val="105"/>
                <w:sz w:val="16"/>
                <w:szCs w:val="16"/>
              </w:rPr>
            </w:pPr>
            <w:r w:rsidRPr="007147F5">
              <w:rPr>
                <w:rFonts w:ascii="Segoe UI" w:hAnsi="Segoe UI" w:cs="Segoe UI"/>
                <w:b/>
                <w:bCs/>
                <w:w w:val="105"/>
                <w:sz w:val="16"/>
                <w:szCs w:val="16"/>
              </w:rPr>
              <w:t>Total Vote: Health</w:t>
            </w:r>
          </w:p>
        </w:tc>
        <w:tc>
          <w:tcPr>
            <w:tcW w:w="708" w:type="dxa"/>
            <w:tcBorders>
              <w:top w:val="single" w:sz="4" w:space="0" w:color="A6A6A6" w:themeColor="background1" w:themeShade="A6"/>
              <w:bottom w:val="single" w:sz="4" w:space="0" w:color="A6A6A6" w:themeColor="background1" w:themeShade="A6"/>
            </w:tcBorders>
          </w:tcPr>
          <w:p w14:paraId="0E6B05C8" w14:textId="77777777" w:rsidR="000F31E9" w:rsidRPr="007147F5" w:rsidRDefault="000F31E9" w:rsidP="000F31E9">
            <w:pPr>
              <w:pStyle w:val="TableParagraph"/>
              <w:spacing w:before="60" w:after="60"/>
              <w:ind w:left="-42" w:right="152" w:firstLine="99"/>
              <w:jc w:val="right"/>
              <w:rPr>
                <w:rFonts w:ascii="Segoe UI" w:hAnsi="Segoe UI" w:cs="Segoe UI"/>
                <w:b/>
                <w:bCs/>
                <w:w w:val="110"/>
                <w:sz w:val="16"/>
                <w:szCs w:val="16"/>
              </w:rPr>
            </w:pPr>
          </w:p>
        </w:tc>
        <w:tc>
          <w:tcPr>
            <w:tcW w:w="1134" w:type="dxa"/>
            <w:gridSpan w:val="2"/>
            <w:tcBorders>
              <w:top w:val="single" w:sz="4" w:space="0" w:color="A6A6A6" w:themeColor="background1" w:themeShade="A6"/>
              <w:bottom w:val="single" w:sz="4" w:space="0" w:color="A6A6A6" w:themeColor="background1" w:themeShade="A6"/>
            </w:tcBorders>
          </w:tcPr>
          <w:p w14:paraId="3AC98D3E" w14:textId="77777777" w:rsidR="000F31E9" w:rsidRPr="007147F5" w:rsidRDefault="000F31E9" w:rsidP="000F31E9">
            <w:pPr>
              <w:pStyle w:val="TableParagraph"/>
              <w:spacing w:before="60" w:after="60"/>
              <w:ind w:left="-42" w:right="152" w:firstLine="99"/>
              <w:jc w:val="right"/>
              <w:rPr>
                <w:rFonts w:ascii="Segoe UI" w:hAnsi="Segoe UI" w:cs="Segoe UI"/>
                <w:b/>
                <w:bCs/>
                <w:w w:val="110"/>
                <w:sz w:val="16"/>
                <w:szCs w:val="16"/>
              </w:rPr>
            </w:pPr>
            <w:r w:rsidRPr="007147F5">
              <w:rPr>
                <w:rFonts w:ascii="Segoe UI" w:hAnsi="Segoe UI" w:cs="Segoe UI"/>
                <w:b/>
                <w:bCs/>
                <w:w w:val="110"/>
                <w:sz w:val="16"/>
                <w:szCs w:val="16"/>
              </w:rPr>
              <w:t>26,627,889</w:t>
            </w:r>
          </w:p>
        </w:tc>
        <w:tc>
          <w:tcPr>
            <w:tcW w:w="1134" w:type="dxa"/>
            <w:gridSpan w:val="2"/>
            <w:tcBorders>
              <w:top w:val="single" w:sz="4" w:space="0" w:color="A6A6A6" w:themeColor="background1" w:themeShade="A6"/>
              <w:bottom w:val="single" w:sz="4" w:space="0" w:color="A6A6A6" w:themeColor="background1" w:themeShade="A6"/>
            </w:tcBorders>
          </w:tcPr>
          <w:p w14:paraId="613C5737" w14:textId="77777777" w:rsidR="000F31E9" w:rsidRPr="007147F5" w:rsidRDefault="000F31E9" w:rsidP="000F31E9">
            <w:pPr>
              <w:pStyle w:val="TableParagraph"/>
              <w:spacing w:before="60" w:after="60"/>
              <w:ind w:left="-42" w:right="152" w:firstLine="99"/>
              <w:jc w:val="right"/>
              <w:rPr>
                <w:rFonts w:ascii="Segoe UI" w:hAnsi="Segoe UI" w:cs="Segoe UI"/>
                <w:b/>
                <w:bCs/>
                <w:w w:val="110"/>
                <w:sz w:val="16"/>
                <w:szCs w:val="16"/>
              </w:rPr>
            </w:pPr>
            <w:r w:rsidRPr="007147F5">
              <w:rPr>
                <w:rFonts w:ascii="Segoe UI" w:hAnsi="Segoe UI" w:cs="Segoe UI"/>
                <w:b/>
                <w:bCs/>
                <w:w w:val="110"/>
                <w:sz w:val="16"/>
                <w:szCs w:val="16"/>
              </w:rPr>
              <w:t>24,009,479</w:t>
            </w:r>
          </w:p>
        </w:tc>
        <w:tc>
          <w:tcPr>
            <w:tcW w:w="1126" w:type="dxa"/>
            <w:gridSpan w:val="2"/>
            <w:tcBorders>
              <w:top w:val="single" w:sz="4" w:space="0" w:color="A6A6A6" w:themeColor="background1" w:themeShade="A6"/>
              <w:bottom w:val="single" w:sz="4" w:space="0" w:color="A6A6A6" w:themeColor="background1" w:themeShade="A6"/>
            </w:tcBorders>
          </w:tcPr>
          <w:p w14:paraId="62EAD50F" w14:textId="77777777" w:rsidR="000F31E9" w:rsidRPr="007147F5" w:rsidRDefault="000F31E9" w:rsidP="000F31E9">
            <w:pPr>
              <w:pStyle w:val="TableParagraph"/>
              <w:spacing w:before="60" w:after="60"/>
              <w:ind w:left="-42" w:right="152" w:firstLine="99"/>
              <w:jc w:val="right"/>
              <w:rPr>
                <w:rFonts w:ascii="Segoe UI" w:hAnsi="Segoe UI" w:cs="Segoe UI"/>
                <w:b/>
                <w:bCs/>
                <w:w w:val="110"/>
                <w:sz w:val="16"/>
                <w:szCs w:val="16"/>
              </w:rPr>
            </w:pPr>
            <w:r w:rsidRPr="007147F5">
              <w:rPr>
                <w:rFonts w:ascii="Segoe UI" w:hAnsi="Segoe UI" w:cs="Segoe UI"/>
                <w:b/>
                <w:bCs/>
                <w:w w:val="110"/>
                <w:sz w:val="16"/>
                <w:szCs w:val="16"/>
              </w:rPr>
              <w:t>27,239,675</w:t>
            </w:r>
          </w:p>
        </w:tc>
        <w:tc>
          <w:tcPr>
            <w:tcW w:w="1271" w:type="dxa"/>
            <w:gridSpan w:val="2"/>
            <w:tcBorders>
              <w:top w:val="single" w:sz="4" w:space="0" w:color="A6A6A6" w:themeColor="background1" w:themeShade="A6"/>
              <w:bottom w:val="single" w:sz="4" w:space="0" w:color="A6A6A6" w:themeColor="background1" w:themeShade="A6"/>
            </w:tcBorders>
          </w:tcPr>
          <w:p w14:paraId="65FC98DB" w14:textId="77777777" w:rsidR="000F31E9" w:rsidRPr="007147F5" w:rsidRDefault="000F31E9" w:rsidP="000F31E9">
            <w:pPr>
              <w:pStyle w:val="TableParagraph"/>
              <w:spacing w:before="60" w:after="60"/>
              <w:ind w:left="-42" w:right="152" w:firstLine="99"/>
              <w:jc w:val="right"/>
              <w:rPr>
                <w:rFonts w:ascii="Segoe UI" w:hAnsi="Segoe UI" w:cs="Segoe UI"/>
                <w:b/>
                <w:bCs/>
                <w:w w:val="110"/>
                <w:sz w:val="16"/>
                <w:szCs w:val="16"/>
              </w:rPr>
            </w:pPr>
          </w:p>
        </w:tc>
      </w:tr>
    </w:tbl>
    <w:p w14:paraId="3085CF5A" w14:textId="77777777" w:rsidR="007147F5" w:rsidRDefault="007147F5" w:rsidP="007147F5">
      <w:pPr>
        <w:pStyle w:val="Note"/>
        <w:ind w:left="142" w:hanging="142"/>
      </w:pPr>
      <w:r>
        <w:t>* These are the total approved appropriations from the 2022/23 Vote Health Supplementary Estimates, adjusted for any transfers under section 26A of the Public Finance Act.</w:t>
      </w:r>
    </w:p>
    <w:p w14:paraId="18706E43" w14:textId="77777777" w:rsidR="007147F5" w:rsidRDefault="007147F5" w:rsidP="007147F5">
      <w:pPr>
        <w:pStyle w:val="Note"/>
        <w:ind w:left="142" w:hanging="142"/>
      </w:pPr>
      <w:r>
        <w:t>€ The total department output expenditure including multi-category appropriations includes expenditure for an admin in use appropriations.</w:t>
      </w:r>
    </w:p>
    <w:p w14:paraId="2C42CD84" w14:textId="77777777" w:rsidR="007147F5" w:rsidRDefault="007147F5" w:rsidP="007147F5">
      <w:pPr>
        <w:pStyle w:val="Note"/>
        <w:ind w:left="142" w:hanging="142"/>
      </w:pPr>
      <w:r>
        <w:t xml:space="preserve">$ In the 2021/22 financial year an expense amounting to $0.014 million for “bringing Māori Iwi Leaders, Māori Directors and Leaders across the DHBs to collectively understand their shared strengths across </w:t>
      </w:r>
      <w:proofErr w:type="spellStart"/>
      <w:r>
        <w:t>Te</w:t>
      </w:r>
      <w:proofErr w:type="spellEnd"/>
      <w:r>
        <w:t xml:space="preserve"> Manawa Taki and prepare for changes in the Health System as a result of current Health Reforms” was charged to the National Response to COVID-19 Across the Health Sector MCA. This expenditure has been restated against the Health and Disability Support Services - Bay of Plenty DHB appropriation.</w:t>
      </w:r>
    </w:p>
    <w:p w14:paraId="19D31E3E" w14:textId="77777777" w:rsidR="007147F5" w:rsidRDefault="007147F5" w:rsidP="007147F5">
      <w:pPr>
        <w:pStyle w:val="Note"/>
        <w:ind w:left="142" w:hanging="142"/>
      </w:pPr>
      <w:r>
        <w:t># These appropriations have now been disestablished.</w:t>
      </w:r>
    </w:p>
    <w:p w14:paraId="533BE978" w14:textId="77777777" w:rsidR="007147F5" w:rsidRDefault="007147F5" w:rsidP="007147F5">
      <w:pPr>
        <w:pStyle w:val="Note"/>
        <w:ind w:left="142" w:hanging="142"/>
      </w:pPr>
      <w:r>
        <w:t>^ The numbers in this column represent where the end-of-year performance information has been reported for each appropriation administered by the Ministry, as detailed below:</w:t>
      </w:r>
    </w:p>
    <w:p w14:paraId="3C787C3B" w14:textId="77777777" w:rsidR="007147F5" w:rsidRDefault="007147F5" w:rsidP="007147F5">
      <w:pPr>
        <w:pStyle w:val="Note"/>
        <w:ind w:firstLine="142"/>
      </w:pPr>
      <w:r>
        <w:t>1</w:t>
      </w:r>
      <w:r>
        <w:tab/>
        <w:t>The ‘Our performance outcomes’ section of this annual report.</w:t>
      </w:r>
    </w:p>
    <w:p w14:paraId="7542C2E4" w14:textId="08DE4960" w:rsidR="007147F5" w:rsidRDefault="007147F5" w:rsidP="007147F5">
      <w:pPr>
        <w:pStyle w:val="Note"/>
        <w:ind w:firstLine="142"/>
      </w:pPr>
      <w:r>
        <w:t>2</w:t>
      </w:r>
      <w:r>
        <w:tab/>
      </w:r>
      <w:proofErr w:type="spellStart"/>
      <w:r>
        <w:t>Te</w:t>
      </w:r>
      <w:proofErr w:type="spellEnd"/>
      <w:r>
        <w:t xml:space="preserve"> </w:t>
      </w:r>
      <w:proofErr w:type="spellStart"/>
      <w:r>
        <w:t>Whatu</w:t>
      </w:r>
      <w:proofErr w:type="spellEnd"/>
      <w:r>
        <w:t xml:space="preserve"> Ora annual report.</w:t>
      </w:r>
    </w:p>
    <w:p w14:paraId="1D3B8E68" w14:textId="52B19881" w:rsidR="007147F5" w:rsidRDefault="007147F5" w:rsidP="007147F5">
      <w:pPr>
        <w:pStyle w:val="Note"/>
        <w:ind w:firstLine="142"/>
      </w:pPr>
      <w:r>
        <w:t>3</w:t>
      </w:r>
      <w:r>
        <w:tab/>
      </w:r>
      <w:proofErr w:type="spellStart"/>
      <w:r>
        <w:t>Te</w:t>
      </w:r>
      <w:proofErr w:type="spellEnd"/>
      <w:r>
        <w:t xml:space="preserve"> Aka </w:t>
      </w:r>
      <w:proofErr w:type="spellStart"/>
      <w:r>
        <w:t>Whai</w:t>
      </w:r>
      <w:proofErr w:type="spellEnd"/>
      <w:r>
        <w:t xml:space="preserve"> Ora annual report.</w:t>
      </w:r>
    </w:p>
    <w:p w14:paraId="10D2DCB6" w14:textId="77777777" w:rsidR="007147F5" w:rsidRDefault="007147F5" w:rsidP="007147F5">
      <w:pPr>
        <w:pStyle w:val="Note"/>
        <w:ind w:firstLine="142"/>
      </w:pPr>
      <w:r>
        <w:t>4</w:t>
      </w:r>
      <w:r>
        <w:tab/>
        <w:t>Health Quality and Safety Commission’s annual report.</w:t>
      </w:r>
    </w:p>
    <w:p w14:paraId="0469FD0D" w14:textId="77777777" w:rsidR="007147F5" w:rsidRDefault="007147F5" w:rsidP="007147F5">
      <w:pPr>
        <w:pStyle w:val="Note"/>
        <w:ind w:firstLine="142"/>
      </w:pPr>
      <w:r>
        <w:t>5</w:t>
      </w:r>
      <w:r>
        <w:tab/>
      </w:r>
      <w:proofErr w:type="spellStart"/>
      <w:r>
        <w:t>Pharmac</w:t>
      </w:r>
      <w:proofErr w:type="spellEnd"/>
      <w:r>
        <w:t xml:space="preserve"> annual report.</w:t>
      </w:r>
    </w:p>
    <w:p w14:paraId="711D8169" w14:textId="77777777" w:rsidR="007147F5" w:rsidRDefault="007147F5" w:rsidP="007147F5">
      <w:pPr>
        <w:pStyle w:val="Note"/>
        <w:ind w:firstLine="142"/>
      </w:pPr>
      <w:r>
        <w:t>6</w:t>
      </w:r>
      <w:r>
        <w:tab/>
        <w:t>Health and Disability Commissioner’s annual report.</w:t>
      </w:r>
    </w:p>
    <w:p w14:paraId="15F338A6" w14:textId="77777777" w:rsidR="007147F5" w:rsidRDefault="007147F5" w:rsidP="007147F5">
      <w:pPr>
        <w:pStyle w:val="Note"/>
        <w:ind w:firstLine="142"/>
      </w:pPr>
      <w:r>
        <w:t>7</w:t>
      </w:r>
      <w:r>
        <w:tab/>
        <w:t>Exemptions granted under section 15D of the Public Finance Act.</w:t>
      </w:r>
    </w:p>
    <w:p w14:paraId="1F8D8DDB" w14:textId="77777777" w:rsidR="007147F5" w:rsidRDefault="007147F5" w:rsidP="007147F5"/>
    <w:p w14:paraId="3ADF1F69" w14:textId="77777777" w:rsidR="007147F5" w:rsidRDefault="007147F5" w:rsidP="007147F5"/>
    <w:p w14:paraId="45E1F76F" w14:textId="77777777" w:rsidR="007147F5" w:rsidRDefault="007147F5" w:rsidP="007147F5">
      <w:pPr>
        <w:sectPr w:rsidR="007147F5" w:rsidSect="00C61360">
          <w:pgSz w:w="11907" w:h="16834" w:code="9"/>
          <w:pgMar w:top="1418" w:right="1701" w:bottom="1134" w:left="1843" w:header="284" w:footer="425" w:gutter="284"/>
          <w:cols w:space="720"/>
        </w:sectPr>
      </w:pPr>
    </w:p>
    <w:p w14:paraId="1CC0238F" w14:textId="1CBD716B" w:rsidR="007147F5" w:rsidRDefault="007147F5" w:rsidP="007147F5">
      <w:pPr>
        <w:pStyle w:val="Heading3"/>
        <w:numPr>
          <w:ilvl w:val="6"/>
          <w:numId w:val="8"/>
        </w:numPr>
        <w:spacing w:before="0"/>
        <w:ind w:left="709" w:hanging="709"/>
      </w:pPr>
      <w:r>
        <w:lastRenderedPageBreak/>
        <w:t>Explanation of major variances against budget</w:t>
      </w:r>
    </w:p>
    <w:p w14:paraId="759741C0" w14:textId="77777777" w:rsidR="007147F5" w:rsidRDefault="007147F5" w:rsidP="007147F5">
      <w:r>
        <w:t>Explanations for major variances from the Ministry’s non-departmental appropriations against the unaudited budget are as follows.</w:t>
      </w:r>
    </w:p>
    <w:p w14:paraId="4BB8E80D" w14:textId="6575C173" w:rsidR="007147F5" w:rsidRDefault="007147F5" w:rsidP="007147F5">
      <w:pPr>
        <w:pStyle w:val="Heading4"/>
      </w:pPr>
      <w:r>
        <w:t>Schedule of non-departmental assets and liabilities</w:t>
      </w:r>
    </w:p>
    <w:p w14:paraId="319CA5D9" w14:textId="77777777" w:rsidR="007147F5" w:rsidRDefault="007147F5" w:rsidP="007147F5">
      <w:pPr>
        <w:pStyle w:val="Heading5"/>
      </w:pPr>
      <w:r>
        <w:t>2.1</w:t>
      </w:r>
      <w:r>
        <w:tab/>
        <w:t xml:space="preserve">Services from </w:t>
      </w:r>
      <w:proofErr w:type="spellStart"/>
      <w:r>
        <w:t>Te</w:t>
      </w:r>
      <w:proofErr w:type="spellEnd"/>
      <w:r>
        <w:t xml:space="preserve"> </w:t>
      </w:r>
      <w:proofErr w:type="spellStart"/>
      <w:r>
        <w:t>Whatu</w:t>
      </w:r>
      <w:proofErr w:type="spellEnd"/>
      <w:r>
        <w:t xml:space="preserve"> Ora</w:t>
      </w:r>
    </w:p>
    <w:p w14:paraId="61933E70" w14:textId="77777777" w:rsidR="007147F5" w:rsidRDefault="007147F5" w:rsidP="007147F5">
      <w:r>
        <w:t xml:space="preserve">Services from </w:t>
      </w:r>
      <w:proofErr w:type="spellStart"/>
      <w:r>
        <w:t>Te</w:t>
      </w:r>
      <w:proofErr w:type="spellEnd"/>
      <w:r>
        <w:t xml:space="preserve"> </w:t>
      </w:r>
      <w:proofErr w:type="spellStart"/>
      <w:r>
        <w:t>Whatu</w:t>
      </w:r>
      <w:proofErr w:type="spellEnd"/>
      <w:r>
        <w:t xml:space="preserve"> Ora was $1.548 billion higher than budget (approved in the 2022/23 Supplementary Estimates) mainly due to:</w:t>
      </w:r>
    </w:p>
    <w:p w14:paraId="68CF28E6" w14:textId="0C16CBC8" w:rsidR="007147F5" w:rsidRDefault="007147F5" w:rsidP="007147F5">
      <w:pPr>
        <w:pStyle w:val="Bullet"/>
      </w:pPr>
      <w:r>
        <w:t xml:space="preserve">$520.793 million of additional funding to address historical and future health system cost </w:t>
      </w:r>
      <w:proofErr w:type="gramStart"/>
      <w:r>
        <w:t>pressures</w:t>
      </w:r>
      <w:proofErr w:type="gramEnd"/>
    </w:p>
    <w:p w14:paraId="6E60F411" w14:textId="14047E5D" w:rsidR="007147F5" w:rsidRDefault="007147F5" w:rsidP="007147F5">
      <w:pPr>
        <w:pStyle w:val="Bullet"/>
      </w:pPr>
      <w:r>
        <w:t xml:space="preserve">$573.698 million of additional funding to comply with the interim fixing order for the </w:t>
      </w:r>
      <w:proofErr w:type="spellStart"/>
      <w:r>
        <w:t>Te</w:t>
      </w:r>
      <w:proofErr w:type="spellEnd"/>
      <w:r>
        <w:t xml:space="preserve"> </w:t>
      </w:r>
      <w:proofErr w:type="spellStart"/>
      <w:r>
        <w:t>Whatu</w:t>
      </w:r>
      <w:proofErr w:type="spellEnd"/>
      <w:r>
        <w:t xml:space="preserve"> Ora pay equity settlements and improving pay </w:t>
      </w:r>
      <w:proofErr w:type="gramStart"/>
      <w:r>
        <w:t>relativities</w:t>
      </w:r>
      <w:proofErr w:type="gramEnd"/>
    </w:p>
    <w:p w14:paraId="18801B53" w14:textId="769C31CE" w:rsidR="007147F5" w:rsidRDefault="007147F5" w:rsidP="007147F5">
      <w:pPr>
        <w:pStyle w:val="Bullet"/>
      </w:pPr>
      <w:r>
        <w:t>$735.192 million carried forward from 2021/22 to meet the ongoing costs of the public health response to COVID-19</w:t>
      </w:r>
    </w:p>
    <w:p w14:paraId="05A50F68" w14:textId="7BA2FC11" w:rsidR="007147F5" w:rsidRDefault="007147F5" w:rsidP="007147F5">
      <w:pPr>
        <w:pStyle w:val="Bullet"/>
      </w:pPr>
      <w:r>
        <w:t xml:space="preserve">$94.845 million to funding changes to capital charge following the revaluation of </w:t>
      </w:r>
      <w:proofErr w:type="gramStart"/>
      <w:r>
        <w:t>assets</w:t>
      </w:r>
      <w:proofErr w:type="gramEnd"/>
    </w:p>
    <w:p w14:paraId="284CAA80" w14:textId="269ED4D1" w:rsidR="007147F5" w:rsidRDefault="007147F5" w:rsidP="007147F5">
      <w:pPr>
        <w:pStyle w:val="Bullet"/>
      </w:pPr>
      <w:r>
        <w:t xml:space="preserve">offset by $419.076 million for the COVID-19 inventory which was transferred to </w:t>
      </w:r>
      <w:proofErr w:type="spellStart"/>
      <w:r>
        <w:t>Te</w:t>
      </w:r>
      <w:proofErr w:type="spellEnd"/>
      <w:r>
        <w:t xml:space="preserve"> </w:t>
      </w:r>
      <w:proofErr w:type="spellStart"/>
      <w:r>
        <w:t>Whatu</w:t>
      </w:r>
      <w:proofErr w:type="spellEnd"/>
      <w:r>
        <w:t xml:space="preserve"> Ora as part of the asset and liability transfer.</w:t>
      </w:r>
    </w:p>
    <w:p w14:paraId="2035C04D" w14:textId="77777777" w:rsidR="007147F5" w:rsidRDefault="007147F5" w:rsidP="007147F5">
      <w:pPr>
        <w:pStyle w:val="Heading5"/>
      </w:pPr>
      <w:r>
        <w:t>2.2</w:t>
      </w:r>
      <w:r>
        <w:tab/>
        <w:t xml:space="preserve">Services from </w:t>
      </w:r>
      <w:proofErr w:type="spellStart"/>
      <w:r>
        <w:t>Te</w:t>
      </w:r>
      <w:proofErr w:type="spellEnd"/>
      <w:r>
        <w:t xml:space="preserve"> Aka </w:t>
      </w:r>
      <w:proofErr w:type="spellStart"/>
      <w:r>
        <w:t>Whai</w:t>
      </w:r>
      <w:proofErr w:type="spellEnd"/>
      <w:r>
        <w:t xml:space="preserve"> Ora</w:t>
      </w:r>
    </w:p>
    <w:p w14:paraId="491F0E9B" w14:textId="77777777" w:rsidR="007147F5" w:rsidRDefault="007147F5" w:rsidP="007147F5">
      <w:r>
        <w:t xml:space="preserve">Services from </w:t>
      </w:r>
      <w:proofErr w:type="spellStart"/>
      <w:r>
        <w:t>Te</w:t>
      </w:r>
      <w:proofErr w:type="spellEnd"/>
      <w:r>
        <w:t xml:space="preserve"> Aka </w:t>
      </w:r>
      <w:proofErr w:type="spellStart"/>
      <w:r>
        <w:t>Whai</w:t>
      </w:r>
      <w:proofErr w:type="spellEnd"/>
      <w:r>
        <w:t xml:space="preserve"> Ora was $573.647 million higher than budget (approved in the 2022/23 Supplementary Estimates) mainly as a result of the changes in the health and disability reforms. The final budget for </w:t>
      </w:r>
      <w:proofErr w:type="spellStart"/>
      <w:r>
        <w:t>Te</w:t>
      </w:r>
      <w:proofErr w:type="spellEnd"/>
      <w:r>
        <w:t xml:space="preserve"> Aka </w:t>
      </w:r>
      <w:proofErr w:type="spellStart"/>
      <w:r>
        <w:t>Whai</w:t>
      </w:r>
      <w:proofErr w:type="spellEnd"/>
      <w:r>
        <w:t xml:space="preserve"> Ora was not finalised at the time the 2022/23 Main Estimates were completed.</w:t>
      </w:r>
    </w:p>
    <w:p w14:paraId="478038D5" w14:textId="77777777" w:rsidR="007147F5" w:rsidRDefault="007147F5" w:rsidP="007147F5">
      <w:pPr>
        <w:pStyle w:val="Heading5"/>
      </w:pPr>
      <w:r>
        <w:t>2.3</w:t>
      </w:r>
      <w:r>
        <w:tab/>
        <w:t>Services from Pharmaceutical Management Agency Limited</w:t>
      </w:r>
    </w:p>
    <w:p w14:paraId="1D112C22" w14:textId="77777777" w:rsidR="007147F5" w:rsidRDefault="007147F5" w:rsidP="007147F5">
      <w:r>
        <w:t>Services from Pharmaceutical Management Agency Limited (</w:t>
      </w:r>
      <w:proofErr w:type="spellStart"/>
      <w:r>
        <w:t>Pharmac</w:t>
      </w:r>
      <w:proofErr w:type="spellEnd"/>
      <w:r>
        <w:t xml:space="preserve">) was $395.725 million higher than budget (approved in the 2022/23 Supplementary Estimates) mainly due additional funding to </w:t>
      </w:r>
      <w:proofErr w:type="spellStart"/>
      <w:r>
        <w:t>Pharmac</w:t>
      </w:r>
      <w:proofErr w:type="spellEnd"/>
      <w:r>
        <w:t xml:space="preserve"> to secure a portfolio of COVID-19 therapeutics and to meet the costs of additional vaccine doses and antiviral treatments.</w:t>
      </w:r>
    </w:p>
    <w:p w14:paraId="36D6C548" w14:textId="24A9084E" w:rsidR="007147F5" w:rsidRDefault="007147F5" w:rsidP="007147F5">
      <w:pPr>
        <w:pStyle w:val="Heading5"/>
      </w:pPr>
      <w:r>
        <w:t>2.4</w:t>
      </w:r>
      <w:r>
        <w:tab/>
        <w:t>Inventory</w:t>
      </w:r>
    </w:p>
    <w:p w14:paraId="685B2615" w14:textId="77777777" w:rsidR="007147F5" w:rsidRDefault="007147F5" w:rsidP="007147F5">
      <w:r>
        <w:t xml:space="preserve">Inventory was $219.050 million lower than budget mainly due to the inventory transfers to the </w:t>
      </w:r>
      <w:proofErr w:type="spellStart"/>
      <w:r>
        <w:t>Te</w:t>
      </w:r>
      <w:proofErr w:type="spellEnd"/>
      <w:r>
        <w:t xml:space="preserve"> </w:t>
      </w:r>
      <w:proofErr w:type="spellStart"/>
      <w:r>
        <w:t>Whatu</w:t>
      </w:r>
      <w:proofErr w:type="spellEnd"/>
      <w:r>
        <w:t xml:space="preserve"> Ora and </w:t>
      </w:r>
      <w:proofErr w:type="spellStart"/>
      <w:r>
        <w:t>Pharmac</w:t>
      </w:r>
      <w:proofErr w:type="spellEnd"/>
      <w:r>
        <w:t xml:space="preserve"> not being finalised when the 2022/23 Main Estimates were completed.</w:t>
      </w:r>
    </w:p>
    <w:p w14:paraId="0BD0E60C" w14:textId="77777777" w:rsidR="007147F5" w:rsidRDefault="007147F5" w:rsidP="007147F5">
      <w:pPr>
        <w:pStyle w:val="Heading5"/>
      </w:pPr>
      <w:r>
        <w:t>2.5</w:t>
      </w:r>
      <w:r>
        <w:tab/>
        <w:t>Prepayments</w:t>
      </w:r>
    </w:p>
    <w:p w14:paraId="464C8C5B" w14:textId="77777777" w:rsidR="007147F5" w:rsidRDefault="007147F5" w:rsidP="007147F5">
      <w:r>
        <w:t xml:space="preserve">Prepayments were $139.104 million lower than budget mainly due to transfers of the prepayment’s balances to </w:t>
      </w:r>
      <w:proofErr w:type="spellStart"/>
      <w:r>
        <w:t>Te</w:t>
      </w:r>
      <w:proofErr w:type="spellEnd"/>
      <w:r>
        <w:t xml:space="preserve"> </w:t>
      </w:r>
      <w:proofErr w:type="spellStart"/>
      <w:r>
        <w:t>Whatu</w:t>
      </w:r>
      <w:proofErr w:type="spellEnd"/>
      <w:r>
        <w:t xml:space="preserve"> Ora ($97.144 million) as part of the health reforms, with the remaining amount was expensed in the current year as deposits previously paid for COVID-19 vaccines were utilised. The budget information was not finalised when the 2022/23 Mains Estimates was completed.</w:t>
      </w:r>
    </w:p>
    <w:p w14:paraId="09703AF7" w14:textId="77777777" w:rsidR="007147F5" w:rsidRDefault="007147F5" w:rsidP="007147F5"/>
    <w:p w14:paraId="695766BC" w14:textId="77777777" w:rsidR="007147F5" w:rsidRDefault="007147F5" w:rsidP="007147F5"/>
    <w:p w14:paraId="0AC149AB" w14:textId="72AC05B3" w:rsidR="007147F5" w:rsidRDefault="007147F5" w:rsidP="007147F5">
      <w:pPr>
        <w:pStyle w:val="Heading5"/>
      </w:pPr>
      <w:r>
        <w:lastRenderedPageBreak/>
        <w:t>2.6</w:t>
      </w:r>
      <w:r>
        <w:tab/>
        <w:t xml:space="preserve">Crown entities accrued </w:t>
      </w:r>
      <w:proofErr w:type="gramStart"/>
      <w:r>
        <w:t>liabilities</w:t>
      </w:r>
      <w:proofErr w:type="gramEnd"/>
    </w:p>
    <w:p w14:paraId="3433E5DC" w14:textId="77777777" w:rsidR="007147F5" w:rsidRDefault="007147F5" w:rsidP="007147F5">
      <w:r>
        <w:t xml:space="preserve">Crown entities accrued liabilities was $339.717 million lower than budget mainly due to payments made to Crown entities being made at the beginning of each month. The payment process with </w:t>
      </w:r>
      <w:proofErr w:type="spellStart"/>
      <w:r>
        <w:t>Te</w:t>
      </w:r>
      <w:proofErr w:type="spellEnd"/>
      <w:r>
        <w:t xml:space="preserve"> </w:t>
      </w:r>
      <w:proofErr w:type="spellStart"/>
      <w:r>
        <w:t>Whatu</w:t>
      </w:r>
      <w:proofErr w:type="spellEnd"/>
      <w:r>
        <w:t xml:space="preserve"> Ora was finalised after the 2022/23 Main Estimates were completed which resulted in a higher budget.</w:t>
      </w:r>
    </w:p>
    <w:p w14:paraId="4606005D" w14:textId="4C639DC9" w:rsidR="007147F5" w:rsidRDefault="007147F5" w:rsidP="007147F5">
      <w:pPr>
        <w:pStyle w:val="Heading5"/>
      </w:pPr>
      <w:r>
        <w:t>2.7</w:t>
      </w:r>
      <w:r>
        <w:tab/>
        <w:t>Other accrued liabilities</w:t>
      </w:r>
    </w:p>
    <w:p w14:paraId="59BB9270" w14:textId="77777777" w:rsidR="007147F5" w:rsidRDefault="007147F5" w:rsidP="007147F5">
      <w:r>
        <w:t xml:space="preserve">Other accrued liabilities </w:t>
      </w:r>
      <w:proofErr w:type="gramStart"/>
      <w:r>
        <w:t>was</w:t>
      </w:r>
      <w:proofErr w:type="gramEnd"/>
      <w:r>
        <w:t xml:space="preserve"> $293.006 million lower than budget due to the transfer of functions for COVID-19 majority of the payables are now managed by </w:t>
      </w:r>
      <w:proofErr w:type="spellStart"/>
      <w:r>
        <w:t>Te</w:t>
      </w:r>
      <w:proofErr w:type="spellEnd"/>
      <w:r>
        <w:t xml:space="preserve"> </w:t>
      </w:r>
      <w:proofErr w:type="spellStart"/>
      <w:r>
        <w:t>Whatu</w:t>
      </w:r>
      <w:proofErr w:type="spellEnd"/>
      <w:r>
        <w:t xml:space="preserve"> Ora. This information was not available when the 2022/23 Main Estimates were completed.</w:t>
      </w:r>
    </w:p>
    <w:p w14:paraId="4AA23E2E" w14:textId="19E61598" w:rsidR="007147F5" w:rsidRDefault="007147F5" w:rsidP="007147F5">
      <w:pPr>
        <w:pStyle w:val="Heading4"/>
      </w:pPr>
      <w:r>
        <w:t>Schedule of non-departmental expenses and capital expenditure against appropriations</w:t>
      </w:r>
    </w:p>
    <w:p w14:paraId="3D4DEE32" w14:textId="77777777" w:rsidR="007147F5" w:rsidRDefault="007147F5" w:rsidP="007147F5">
      <w:pPr>
        <w:pStyle w:val="Heading5"/>
      </w:pPr>
      <w:r>
        <w:t>2.8</w:t>
      </w:r>
      <w:r>
        <w:tab/>
        <w:t xml:space="preserve">Delivering </w:t>
      </w:r>
      <w:proofErr w:type="spellStart"/>
      <w:r>
        <w:t>hauora</w:t>
      </w:r>
      <w:proofErr w:type="spellEnd"/>
      <w:r>
        <w:t xml:space="preserve"> Māori health </w:t>
      </w:r>
      <w:proofErr w:type="gramStart"/>
      <w:r>
        <w:t>services</w:t>
      </w:r>
      <w:proofErr w:type="gramEnd"/>
    </w:p>
    <w:p w14:paraId="71B7BFFD" w14:textId="77777777" w:rsidR="007147F5" w:rsidRDefault="007147F5" w:rsidP="007147F5">
      <w:r>
        <w:t xml:space="preserve">Delivering </w:t>
      </w:r>
      <w:proofErr w:type="spellStart"/>
      <w:r>
        <w:t>hauora</w:t>
      </w:r>
      <w:proofErr w:type="spellEnd"/>
      <w:r>
        <w:t xml:space="preserve"> Māori health services was $54.646 million higher than budget (approved in the 2022/23 Supplementary Estimates) mainly due to:</w:t>
      </w:r>
    </w:p>
    <w:p w14:paraId="7C8BAF2D" w14:textId="6990E172" w:rsidR="007147F5" w:rsidRDefault="007147F5" w:rsidP="007147F5">
      <w:pPr>
        <w:pStyle w:val="Bullet"/>
      </w:pPr>
      <w:r>
        <w:t xml:space="preserve">$25.113 million carried forward from 2021/22 for the interim </w:t>
      </w:r>
      <w:proofErr w:type="spellStart"/>
      <w:r>
        <w:t>Te</w:t>
      </w:r>
      <w:proofErr w:type="spellEnd"/>
      <w:r>
        <w:t xml:space="preserve"> Aka </w:t>
      </w:r>
      <w:proofErr w:type="spellStart"/>
      <w:r>
        <w:t>Whai</w:t>
      </w:r>
      <w:proofErr w:type="spellEnd"/>
      <w:r>
        <w:t xml:space="preserve"> Ora departmental agency to meet commitments in implementing the Day 1 readiness </w:t>
      </w:r>
      <w:proofErr w:type="gramStart"/>
      <w:r>
        <w:t>activities</w:t>
      </w:r>
      <w:proofErr w:type="gramEnd"/>
    </w:p>
    <w:p w14:paraId="15CC5393" w14:textId="225BBC9A" w:rsidR="007147F5" w:rsidRDefault="007147F5" w:rsidP="007147F5">
      <w:pPr>
        <w:pStyle w:val="Bullet"/>
      </w:pPr>
      <w:r>
        <w:t xml:space="preserve">$23.571 for a fiscally neutral transfer from the delivering hospital and specialist services appropriation for the </w:t>
      </w:r>
      <w:proofErr w:type="spellStart"/>
      <w:r>
        <w:t>hauora</w:t>
      </w:r>
      <w:proofErr w:type="spellEnd"/>
      <w:r>
        <w:t xml:space="preserve"> Māori teams moved from </w:t>
      </w:r>
      <w:proofErr w:type="spellStart"/>
      <w:r>
        <w:t>Te</w:t>
      </w:r>
      <w:proofErr w:type="spellEnd"/>
      <w:r>
        <w:t xml:space="preserve"> </w:t>
      </w:r>
      <w:proofErr w:type="spellStart"/>
      <w:r>
        <w:t>Whatu</w:t>
      </w:r>
      <w:proofErr w:type="spellEnd"/>
      <w:r>
        <w:t xml:space="preserve"> Ora districts to </w:t>
      </w:r>
      <w:proofErr w:type="spellStart"/>
      <w:r>
        <w:t>Te</w:t>
      </w:r>
      <w:proofErr w:type="spellEnd"/>
      <w:r>
        <w:t xml:space="preserve"> Aka </w:t>
      </w:r>
      <w:proofErr w:type="spellStart"/>
      <w:r>
        <w:t>Whai</w:t>
      </w:r>
      <w:proofErr w:type="spellEnd"/>
      <w:r>
        <w:t xml:space="preserve"> Ora.</w:t>
      </w:r>
    </w:p>
    <w:p w14:paraId="5AAEFC8D" w14:textId="03B05B7A" w:rsidR="007147F5" w:rsidRDefault="007147F5" w:rsidP="007147F5">
      <w:pPr>
        <w:pStyle w:val="Heading5"/>
      </w:pPr>
      <w:r>
        <w:t>2.9</w:t>
      </w:r>
      <w:r>
        <w:tab/>
        <w:t xml:space="preserve">Delivering hospital and specialist </w:t>
      </w:r>
      <w:proofErr w:type="gramStart"/>
      <w:r>
        <w:t>services</w:t>
      </w:r>
      <w:proofErr w:type="gramEnd"/>
    </w:p>
    <w:p w14:paraId="061B9860" w14:textId="77777777" w:rsidR="007147F5" w:rsidRDefault="007147F5" w:rsidP="007147F5">
      <w:r>
        <w:t>Delivering hospital and specialist services was $1.209 billion higher than budget (approved in the 2022/23 Supplementary Estimates) mainly due to:</w:t>
      </w:r>
    </w:p>
    <w:p w14:paraId="6BB1449C" w14:textId="3FAF59F0" w:rsidR="007147F5" w:rsidRDefault="007147F5" w:rsidP="007147F5">
      <w:pPr>
        <w:pStyle w:val="Bullet"/>
      </w:pPr>
      <w:r>
        <w:t xml:space="preserve">$520.793 million of additional funding to address historical and future health system cost </w:t>
      </w:r>
      <w:proofErr w:type="gramStart"/>
      <w:r>
        <w:t>pressures</w:t>
      </w:r>
      <w:proofErr w:type="gramEnd"/>
    </w:p>
    <w:p w14:paraId="0AA1F52F" w14:textId="196AD29C" w:rsidR="007147F5" w:rsidRDefault="007147F5" w:rsidP="007147F5">
      <w:pPr>
        <w:pStyle w:val="Bullet"/>
      </w:pPr>
      <w:r>
        <w:t xml:space="preserve">$482.229 million of additional funding to comply with the interim fixing order for the </w:t>
      </w:r>
      <w:proofErr w:type="spellStart"/>
      <w:r>
        <w:t>Te</w:t>
      </w:r>
      <w:proofErr w:type="spellEnd"/>
      <w:r>
        <w:t xml:space="preserve"> </w:t>
      </w:r>
      <w:proofErr w:type="spellStart"/>
      <w:r>
        <w:t>Whatu</w:t>
      </w:r>
      <w:proofErr w:type="spellEnd"/>
      <w:r>
        <w:t xml:space="preserve"> Ora pay equity settlements and improving pay relativities.</w:t>
      </w:r>
    </w:p>
    <w:p w14:paraId="0247BDC1" w14:textId="77777777" w:rsidR="007147F5" w:rsidRDefault="007147F5" w:rsidP="007147F5">
      <w:pPr>
        <w:pStyle w:val="Heading5"/>
      </w:pPr>
      <w:r>
        <w:t>2.10</w:t>
      </w:r>
      <w:r>
        <w:tab/>
        <w:t xml:space="preserve">Delivering primary, community, public and population health </w:t>
      </w:r>
      <w:proofErr w:type="gramStart"/>
      <w:r>
        <w:t>services</w:t>
      </w:r>
      <w:proofErr w:type="gramEnd"/>
    </w:p>
    <w:p w14:paraId="15475900" w14:textId="77777777" w:rsidR="007147F5" w:rsidRDefault="007147F5" w:rsidP="007147F5">
      <w:r>
        <w:t>Delivering primary, community, public and population health services was $234.998 million higher than budget (approved in the 2022/23 Supplementary Estimates) mainly due to:</w:t>
      </w:r>
    </w:p>
    <w:p w14:paraId="6D2E1E34" w14:textId="563079E2" w:rsidR="007147F5" w:rsidRDefault="007147F5" w:rsidP="007147F5">
      <w:pPr>
        <w:pStyle w:val="Bullet"/>
      </w:pPr>
      <w:r>
        <w:t xml:space="preserve">$120.626 million of funding to reflect the transfer of personnel, leased assets and IT programmes to </w:t>
      </w:r>
      <w:proofErr w:type="spellStart"/>
      <w:r>
        <w:t>Te</w:t>
      </w:r>
      <w:proofErr w:type="spellEnd"/>
      <w:r>
        <w:t xml:space="preserve"> </w:t>
      </w:r>
      <w:proofErr w:type="spellStart"/>
      <w:r>
        <w:t>Whatu</w:t>
      </w:r>
      <w:proofErr w:type="spellEnd"/>
      <w:r>
        <w:t xml:space="preserve"> Ora as a result of the health </w:t>
      </w:r>
      <w:proofErr w:type="gramStart"/>
      <w:r>
        <w:t>reforms</w:t>
      </w:r>
      <w:proofErr w:type="gramEnd"/>
    </w:p>
    <w:p w14:paraId="1D49B37E" w14:textId="29580CF6" w:rsidR="007147F5" w:rsidRDefault="007147F5" w:rsidP="007147F5">
      <w:pPr>
        <w:pStyle w:val="Bullet"/>
      </w:pPr>
      <w:r>
        <w:t xml:space="preserve">$91.469 million of additional funding to comply with the interim fixing order for the </w:t>
      </w:r>
      <w:proofErr w:type="spellStart"/>
      <w:r>
        <w:t>Te</w:t>
      </w:r>
      <w:proofErr w:type="spellEnd"/>
      <w:r>
        <w:t xml:space="preserve"> </w:t>
      </w:r>
      <w:proofErr w:type="spellStart"/>
      <w:r>
        <w:t>Whatu</w:t>
      </w:r>
      <w:proofErr w:type="spellEnd"/>
      <w:r>
        <w:t xml:space="preserve"> Ora pay equity settlements and improving pay </w:t>
      </w:r>
      <w:proofErr w:type="gramStart"/>
      <w:r>
        <w:t>relativities</w:t>
      </w:r>
      <w:proofErr w:type="gramEnd"/>
    </w:p>
    <w:p w14:paraId="7F7DF518" w14:textId="374C29C7" w:rsidR="007147F5" w:rsidRDefault="007147F5" w:rsidP="007147F5">
      <w:pPr>
        <w:pStyle w:val="Bullet"/>
      </w:pPr>
      <w:r>
        <w:t>$17.305 million of additional funding to deliver Tranche 2 of the Health Sector Agreements and Payments programme.</w:t>
      </w:r>
    </w:p>
    <w:p w14:paraId="7C987853" w14:textId="77777777" w:rsidR="007147F5" w:rsidRDefault="007147F5" w:rsidP="007147F5">
      <w:pPr>
        <w:pStyle w:val="Heading5"/>
      </w:pPr>
      <w:r>
        <w:lastRenderedPageBreak/>
        <w:t>2.11</w:t>
      </w:r>
      <w:r>
        <w:tab/>
        <w:t>Health capital envelope 2022–2027 (MYA)</w:t>
      </w:r>
    </w:p>
    <w:p w14:paraId="253B08E9" w14:textId="78E8A782" w:rsidR="007147F5" w:rsidRDefault="007147F5" w:rsidP="007147F5">
      <w:r>
        <w:t xml:space="preserve">The capital envelope multi-year appropriation (MYA) was established from 1 July 2022 for the provision or purchase of health sector assets, providing capital to health sector Crown entities or agencies for new investments. The health capital envelope was $287.066 million higher than budget , as the budget was set during 2022/23 Mains Estimates which was finalised in April 2022. The variance is mainly from the updated capital expenditure plans by </w:t>
      </w:r>
      <w:proofErr w:type="spellStart"/>
      <w:r>
        <w:t>Te</w:t>
      </w:r>
      <w:proofErr w:type="spellEnd"/>
      <w:r>
        <w:t xml:space="preserve"> </w:t>
      </w:r>
      <w:proofErr w:type="spellStart"/>
      <w:r>
        <w:t>Whatu</w:t>
      </w:r>
      <w:proofErr w:type="spellEnd"/>
      <w:r>
        <w:t xml:space="preserve"> Ora and the transfer of COVID-19 inventory as part of the initial asset and liability transfer to </w:t>
      </w:r>
      <w:proofErr w:type="spellStart"/>
      <w:r>
        <w:t>Te</w:t>
      </w:r>
      <w:proofErr w:type="spellEnd"/>
      <w:r>
        <w:t xml:space="preserve"> </w:t>
      </w:r>
      <w:proofErr w:type="spellStart"/>
      <w:r>
        <w:t>Whatu</w:t>
      </w:r>
      <w:proofErr w:type="spellEnd"/>
      <w:r>
        <w:t xml:space="preserve"> Ora. As this is a MYA any surplus or deficits are moved across to the next year.</w:t>
      </w:r>
    </w:p>
    <w:p w14:paraId="64D1933B" w14:textId="77777777" w:rsidR="007147F5" w:rsidRDefault="007147F5" w:rsidP="007147F5">
      <w:pPr>
        <w:pStyle w:val="Heading5"/>
      </w:pPr>
      <w:r>
        <w:t>2.12</w:t>
      </w:r>
      <w:r>
        <w:tab/>
        <w:t>New Dunedin hospital 2021-2026 (MYA)</w:t>
      </w:r>
    </w:p>
    <w:p w14:paraId="7FEB904E" w14:textId="49DAC5CD" w:rsidR="007147F5" w:rsidRDefault="007147F5" w:rsidP="007147F5">
      <w:r>
        <w:t>The New Dunedin Hospital 2021-2026 is a multi-year appropriation established this financial year to fund capital expenditure on the construction of the new Dunedin Hospital and associated projects. The actual is less than budget by $187.394 million partially due to resets in the design of the New Dunedin Hospital and rephasing of the budgets across the financial years.</w:t>
      </w:r>
    </w:p>
    <w:p w14:paraId="62394A30" w14:textId="1C8CBACC" w:rsidR="007147F5" w:rsidRDefault="007147F5" w:rsidP="007147F5">
      <w:pPr>
        <w:pStyle w:val="Heading3"/>
        <w:numPr>
          <w:ilvl w:val="6"/>
          <w:numId w:val="8"/>
        </w:numPr>
        <w:ind w:left="709" w:hanging="709"/>
      </w:pPr>
      <w:r>
        <w:t>COVID-19 response expenditure for the year ended 30 June 2023</w:t>
      </w:r>
    </w:p>
    <w:p w14:paraId="4ADFFC09" w14:textId="77777777" w:rsidR="007147F5" w:rsidRDefault="007147F5" w:rsidP="007147F5">
      <w:proofErr w:type="gramStart"/>
      <w:r>
        <w:t>On</w:t>
      </w:r>
      <w:proofErr w:type="gramEnd"/>
      <w:r>
        <w:t xml:space="preserve"> March 2020 the World Health Organisation declared the outbreak of coronavirus</w:t>
      </w:r>
    </w:p>
    <w:p w14:paraId="0DD4D4FE" w14:textId="022B805D" w:rsidR="007147F5" w:rsidRDefault="007147F5" w:rsidP="007147F5">
      <w:r>
        <w:t>(COVID-19) a pandemic. In response to the pandemic, total funding of $10.039 billion has been appropriated to Vote Health for 2019/20 and outyears.</w:t>
      </w:r>
    </w:p>
    <w:p w14:paraId="59E82775" w14:textId="77777777" w:rsidR="007147F5" w:rsidRDefault="007147F5" w:rsidP="007147F5"/>
    <w:p w14:paraId="2D2B0DEF" w14:textId="639F478F" w:rsidR="007147F5" w:rsidRDefault="007147F5" w:rsidP="007147F5">
      <w:r>
        <w:t>Total expenditure for the year ended 30 June 2023 across Vote Health is $2.085 billion. The total spend is made up of $2.044 billion in non-departmental expenditure, $40.471 million in departmental expenditure. Joint Ministers have approved in-</w:t>
      </w:r>
      <w:proofErr w:type="gramStart"/>
      <w:r>
        <w:t>principle</w:t>
      </w:r>
      <w:proofErr w:type="gramEnd"/>
      <w:r>
        <w:t xml:space="preserve"> expense transfers of unspent COVID-19 vaccine related 2022/23 funding to 2023/24, which reflects the uncertainty of when costs would be incurred. The final transfer amount of $296.900 million will be confirmed and approved by the Joint Minsters in the 2023 October Baseline Update.</w:t>
      </w:r>
    </w:p>
    <w:p w14:paraId="7089267E" w14:textId="77777777" w:rsidR="007147F5" w:rsidRDefault="007147F5" w:rsidP="007147F5"/>
    <w:p w14:paraId="67C2525A" w14:textId="77777777" w:rsidR="007147F5" w:rsidRDefault="007147F5" w:rsidP="007147F5">
      <w:r>
        <w:t>Key spending on initiatives during 2022/23 includes:</w:t>
      </w:r>
    </w:p>
    <w:p w14:paraId="24DE404E" w14:textId="7187BF9D" w:rsidR="007147F5" w:rsidRDefault="007147F5" w:rsidP="007147F5">
      <w:pPr>
        <w:pStyle w:val="Bullet"/>
      </w:pPr>
      <w:r>
        <w:t>$552.086 million - for the purchase of COVID-19 Vaccines and COVAX</w:t>
      </w:r>
      <w:r>
        <w:rPr>
          <w:rStyle w:val="FootnoteReference"/>
        </w:rPr>
        <w:footnoteReference w:id="25"/>
      </w:r>
      <w:r>
        <w:t xml:space="preserve"> agreement.</w:t>
      </w:r>
    </w:p>
    <w:p w14:paraId="7D55C29B" w14:textId="128F978D" w:rsidR="007147F5" w:rsidRDefault="007147F5" w:rsidP="007147F5">
      <w:pPr>
        <w:pStyle w:val="Bullet"/>
      </w:pPr>
      <w:r>
        <w:t>$518.978 million – COVID-19 testing and laboratory capacity: for purchase of testing equipment, consumables associated with processing tests and the delivery of testing services within the community to detect the presence of COVID-19.</w:t>
      </w:r>
    </w:p>
    <w:p w14:paraId="5E179F14" w14:textId="3C611DD6" w:rsidR="007147F5" w:rsidRDefault="007147F5" w:rsidP="007147F5">
      <w:pPr>
        <w:pStyle w:val="Bullet"/>
      </w:pPr>
      <w:r>
        <w:t xml:space="preserve">$301.794 million - for the delivery of the immunisation programme including the cost incurred by </w:t>
      </w:r>
      <w:proofErr w:type="spellStart"/>
      <w:r>
        <w:t>Te</w:t>
      </w:r>
      <w:proofErr w:type="spellEnd"/>
      <w:r>
        <w:t xml:space="preserve"> </w:t>
      </w:r>
      <w:proofErr w:type="spellStart"/>
      <w:r>
        <w:t>Whatu</w:t>
      </w:r>
      <w:proofErr w:type="spellEnd"/>
      <w:r>
        <w:t xml:space="preserve"> Ora in administering the vaccine, cost of technology to support vaccine delivery, costs associated with delivering equitable outcomes and the costs associated with information campaigns on the vaccine to the public.</w:t>
      </w:r>
    </w:p>
    <w:p w14:paraId="47400D6D" w14:textId="77777777" w:rsidR="007147F5" w:rsidRDefault="007147F5" w:rsidP="007147F5">
      <w:pPr>
        <w:pStyle w:val="Bullet"/>
      </w:pPr>
      <w:r>
        <w:t>$256.715 million— Care in the Community: for the costs of providing Care in the Community services, including primary care, pharmacy, and ambulance services.</w:t>
      </w:r>
    </w:p>
    <w:p w14:paraId="354BECA4" w14:textId="77777777" w:rsidR="007147F5" w:rsidRDefault="007147F5" w:rsidP="007147F5">
      <w:pPr>
        <w:pStyle w:val="Bullet"/>
        <w:numPr>
          <w:ilvl w:val="0"/>
          <w:numId w:val="0"/>
        </w:numPr>
        <w:ind w:left="284" w:hanging="284"/>
      </w:pPr>
    </w:p>
    <w:p w14:paraId="0F8AF841" w14:textId="50216B66" w:rsidR="007147F5" w:rsidRDefault="007147F5" w:rsidP="007147F5">
      <w:pPr>
        <w:pStyle w:val="Bullet"/>
      </w:pPr>
      <w:r>
        <w:t>$155 million — Contact tracing - for the cost of providing National Close Contact Services, technology and telehealth services for the management of COVID-19.</w:t>
      </w:r>
    </w:p>
    <w:p w14:paraId="616290CE" w14:textId="100DD912" w:rsidR="007147F5" w:rsidRDefault="007147F5" w:rsidP="007147F5">
      <w:pPr>
        <w:pStyle w:val="Bullet"/>
      </w:pPr>
      <w:r>
        <w:t xml:space="preserve">$100 million — increase in combine pharmaceutical budget and </w:t>
      </w:r>
      <w:proofErr w:type="spellStart"/>
      <w:r>
        <w:t>Phamac</w:t>
      </w:r>
      <w:proofErr w:type="spellEnd"/>
      <w:r>
        <w:t xml:space="preserve"> operating costs to meet the increase in the price of medicines procured by </w:t>
      </w:r>
      <w:proofErr w:type="spellStart"/>
      <w:r>
        <w:t>Pharmac</w:t>
      </w:r>
      <w:proofErr w:type="spellEnd"/>
      <w:r>
        <w:t xml:space="preserve"> resulting from the disruption to supply.</w:t>
      </w:r>
    </w:p>
    <w:p w14:paraId="1D5A1BB6" w14:textId="727F29E6" w:rsidR="007147F5" w:rsidRDefault="007147F5" w:rsidP="007147F5">
      <w:pPr>
        <w:pStyle w:val="Bullet"/>
      </w:pPr>
      <w:r>
        <w:t>$78.161 million — for the purchase and use of additional personal protection equipment, including protective masks, face shields, gloves, and other protective clothing, for frontline health care workforce and essential services workforce.</w:t>
      </w:r>
    </w:p>
    <w:p w14:paraId="24E5C5AC" w14:textId="65B84A04" w:rsidR="007147F5" w:rsidRDefault="007147F5" w:rsidP="007147F5">
      <w:pPr>
        <w:pStyle w:val="Bullet"/>
      </w:pPr>
      <w:r>
        <w:t>$44.300 million — for Māori and Pacific equity related costs.</w:t>
      </w:r>
    </w:p>
    <w:p w14:paraId="1DDD25F0" w14:textId="10750F04" w:rsidR="007147F5" w:rsidRDefault="007147F5" w:rsidP="007147F5">
      <w:pPr>
        <w:pStyle w:val="Bullet"/>
      </w:pPr>
      <w:r>
        <w:t>$33.453 million —Administration and operational for COVID-19 function.</w:t>
      </w:r>
    </w:p>
    <w:p w14:paraId="6E3E20BF" w14:textId="77777777" w:rsidR="007147F5" w:rsidRDefault="007147F5" w:rsidP="007147F5">
      <w:pPr>
        <w:pStyle w:val="Bullet"/>
        <w:numPr>
          <w:ilvl w:val="0"/>
          <w:numId w:val="0"/>
        </w:numPr>
        <w:ind w:left="284" w:hanging="284"/>
      </w:pPr>
      <w:r>
        <w:t>•</w:t>
      </w:r>
      <w:r>
        <w:tab/>
        <w:t>$3.735 million — Enhanced border measures – managed isolation and quarantine: To provide health services in our managed isolation or quarantine facilities.</w:t>
      </w:r>
    </w:p>
    <w:p w14:paraId="05AA0766" w14:textId="4369B4A3" w:rsidR="007147F5" w:rsidRDefault="007147F5" w:rsidP="007147F5">
      <w:pPr>
        <w:pStyle w:val="Heading3"/>
      </w:pPr>
      <w:r w:rsidRPr="007147F5">
        <w:t>Statement of departmental capital injections for the year ended 30 June 2023</w:t>
      </w:r>
    </w:p>
    <w:tbl>
      <w:tblPr>
        <w:tblW w:w="8291" w:type="dxa"/>
        <w:tblLayout w:type="fixed"/>
        <w:tblCellMar>
          <w:left w:w="0" w:type="dxa"/>
          <w:right w:w="0" w:type="dxa"/>
        </w:tblCellMar>
        <w:tblLook w:val="01E0" w:firstRow="1" w:lastRow="1" w:firstColumn="1" w:lastColumn="1" w:noHBand="0" w:noVBand="0"/>
      </w:tblPr>
      <w:tblGrid>
        <w:gridCol w:w="1682"/>
        <w:gridCol w:w="3421"/>
        <w:gridCol w:w="1465"/>
        <w:gridCol w:w="7"/>
        <w:gridCol w:w="1709"/>
        <w:gridCol w:w="7"/>
      </w:tblGrid>
      <w:tr w:rsidR="007147F5" w:rsidRPr="007147F5" w14:paraId="64473C65" w14:textId="77777777" w:rsidTr="007147F5">
        <w:trPr>
          <w:gridAfter w:val="1"/>
          <w:wAfter w:w="7" w:type="dxa"/>
          <w:trHeight w:val="1004"/>
        </w:trPr>
        <w:tc>
          <w:tcPr>
            <w:tcW w:w="1682" w:type="dxa"/>
            <w:shd w:val="clear" w:color="auto" w:fill="D9D9D9" w:themeFill="background1" w:themeFillShade="D9"/>
          </w:tcPr>
          <w:p w14:paraId="2D92B972" w14:textId="01EEBEF1" w:rsidR="007147F5" w:rsidRPr="007147F5" w:rsidRDefault="007147F5" w:rsidP="007147F5">
            <w:pPr>
              <w:pStyle w:val="TableParagraph"/>
              <w:spacing w:before="60" w:after="60"/>
              <w:ind w:left="-42" w:right="170" w:firstLine="99"/>
              <w:jc w:val="right"/>
              <w:rPr>
                <w:rFonts w:ascii="Segoe UI" w:hAnsi="Segoe UI" w:cs="Segoe UI"/>
                <w:b/>
                <w:bCs/>
                <w:sz w:val="16"/>
                <w:szCs w:val="16"/>
              </w:rPr>
            </w:pPr>
            <w:r w:rsidRPr="007147F5">
              <w:rPr>
                <w:rFonts w:ascii="Segoe UI" w:hAnsi="Segoe UI" w:cs="Segoe UI"/>
                <w:b/>
                <w:bCs/>
                <w:sz w:val="16"/>
                <w:szCs w:val="16"/>
              </w:rPr>
              <w:t>Actual capital</w:t>
            </w:r>
            <w:r w:rsidRPr="007147F5">
              <w:rPr>
                <w:rFonts w:ascii="Segoe UI" w:hAnsi="Segoe UI" w:cs="Segoe UI"/>
                <w:b/>
                <w:bCs/>
                <w:sz w:val="16"/>
                <w:szCs w:val="16"/>
              </w:rPr>
              <w:br/>
              <w:t>injections</w:t>
            </w:r>
          </w:p>
          <w:p w14:paraId="70E11770" w14:textId="77777777" w:rsidR="007147F5" w:rsidRPr="007147F5" w:rsidRDefault="007147F5" w:rsidP="007147F5">
            <w:pPr>
              <w:pStyle w:val="TableParagraph"/>
              <w:spacing w:before="60" w:after="60"/>
              <w:ind w:left="-42" w:right="170" w:firstLine="99"/>
              <w:jc w:val="right"/>
              <w:rPr>
                <w:rFonts w:ascii="Segoe UI" w:hAnsi="Segoe UI" w:cs="Segoe UI"/>
                <w:b/>
                <w:bCs/>
                <w:sz w:val="16"/>
                <w:szCs w:val="16"/>
              </w:rPr>
            </w:pPr>
            <w:r w:rsidRPr="007147F5">
              <w:rPr>
                <w:rFonts w:ascii="Segoe UI" w:hAnsi="Segoe UI" w:cs="Segoe UI"/>
                <w:b/>
                <w:bCs/>
                <w:sz w:val="16"/>
                <w:szCs w:val="16"/>
              </w:rPr>
              <w:t>2022</w:t>
            </w:r>
          </w:p>
          <w:p w14:paraId="064D1967" w14:textId="77777777" w:rsidR="007147F5" w:rsidRPr="007147F5" w:rsidRDefault="007147F5" w:rsidP="007147F5">
            <w:pPr>
              <w:pStyle w:val="TableParagraph"/>
              <w:spacing w:before="60" w:after="60"/>
              <w:ind w:left="-42" w:right="170" w:firstLine="99"/>
              <w:jc w:val="right"/>
              <w:rPr>
                <w:rFonts w:ascii="Segoe UI" w:hAnsi="Segoe UI" w:cs="Segoe UI"/>
                <w:b/>
                <w:bCs/>
                <w:sz w:val="16"/>
                <w:szCs w:val="16"/>
              </w:rPr>
            </w:pPr>
            <w:r w:rsidRPr="007147F5">
              <w:rPr>
                <w:rFonts w:ascii="Segoe UI" w:hAnsi="Segoe UI" w:cs="Segoe UI"/>
                <w:b/>
                <w:bCs/>
                <w:sz w:val="16"/>
                <w:szCs w:val="16"/>
              </w:rPr>
              <w:t>$000</w:t>
            </w:r>
          </w:p>
        </w:tc>
        <w:tc>
          <w:tcPr>
            <w:tcW w:w="4886" w:type="dxa"/>
            <w:gridSpan w:val="2"/>
            <w:shd w:val="clear" w:color="auto" w:fill="D9D9D9" w:themeFill="background1" w:themeFillShade="D9"/>
          </w:tcPr>
          <w:p w14:paraId="1F2F9C8F" w14:textId="4474AE9D" w:rsidR="007147F5" w:rsidRPr="007147F5" w:rsidRDefault="007147F5" w:rsidP="007147F5">
            <w:pPr>
              <w:pStyle w:val="TableParagraph"/>
              <w:spacing w:before="60" w:after="60"/>
              <w:ind w:left="-42" w:right="152" w:firstLine="99"/>
              <w:jc w:val="right"/>
              <w:rPr>
                <w:rFonts w:ascii="Segoe UI" w:hAnsi="Segoe UI" w:cs="Segoe UI"/>
                <w:b/>
                <w:bCs/>
                <w:w w:val="110"/>
                <w:sz w:val="16"/>
                <w:szCs w:val="16"/>
              </w:rPr>
            </w:pPr>
            <w:r w:rsidRPr="007147F5">
              <w:rPr>
                <w:rFonts w:ascii="Segoe UI" w:hAnsi="Segoe UI" w:cs="Segoe UI"/>
                <w:b/>
                <w:bCs/>
                <w:w w:val="110"/>
                <w:sz w:val="16"/>
                <w:szCs w:val="16"/>
              </w:rPr>
              <w:t>Actual capital</w:t>
            </w:r>
            <w:r w:rsidRPr="007147F5">
              <w:rPr>
                <w:rFonts w:ascii="Segoe UI" w:hAnsi="Segoe UI" w:cs="Segoe UI"/>
                <w:b/>
                <w:bCs/>
                <w:w w:val="110"/>
                <w:sz w:val="16"/>
                <w:szCs w:val="16"/>
              </w:rPr>
              <w:br/>
              <w:t>injections</w:t>
            </w:r>
          </w:p>
          <w:p w14:paraId="0095E063" w14:textId="77777777" w:rsidR="007147F5" w:rsidRPr="007147F5" w:rsidRDefault="007147F5" w:rsidP="007147F5">
            <w:pPr>
              <w:pStyle w:val="TableParagraph"/>
              <w:spacing w:before="60" w:after="60"/>
              <w:ind w:left="-42" w:right="152" w:firstLine="99"/>
              <w:jc w:val="right"/>
              <w:rPr>
                <w:rFonts w:ascii="Segoe UI" w:hAnsi="Segoe UI" w:cs="Segoe UI"/>
                <w:b/>
                <w:bCs/>
                <w:w w:val="110"/>
                <w:sz w:val="16"/>
                <w:szCs w:val="16"/>
              </w:rPr>
            </w:pPr>
            <w:r w:rsidRPr="007147F5">
              <w:rPr>
                <w:rFonts w:ascii="Segoe UI" w:hAnsi="Segoe UI" w:cs="Segoe UI"/>
                <w:b/>
                <w:bCs/>
                <w:w w:val="110"/>
                <w:sz w:val="16"/>
                <w:szCs w:val="16"/>
              </w:rPr>
              <w:t>2023</w:t>
            </w:r>
          </w:p>
          <w:p w14:paraId="10CDDF8E" w14:textId="77777777" w:rsidR="007147F5" w:rsidRPr="007147F5" w:rsidRDefault="007147F5" w:rsidP="007147F5">
            <w:pPr>
              <w:pStyle w:val="TableParagraph"/>
              <w:spacing w:before="60" w:after="60"/>
              <w:ind w:left="-42" w:right="152" w:firstLine="99"/>
              <w:jc w:val="right"/>
              <w:rPr>
                <w:rFonts w:ascii="Segoe UI" w:hAnsi="Segoe UI" w:cs="Segoe UI"/>
                <w:b/>
                <w:bCs/>
                <w:w w:val="110"/>
                <w:sz w:val="16"/>
                <w:szCs w:val="16"/>
              </w:rPr>
            </w:pPr>
            <w:r w:rsidRPr="007147F5">
              <w:rPr>
                <w:rFonts w:ascii="Segoe UI" w:hAnsi="Segoe UI" w:cs="Segoe UI"/>
                <w:b/>
                <w:bCs/>
                <w:w w:val="110"/>
                <w:sz w:val="16"/>
                <w:szCs w:val="16"/>
              </w:rPr>
              <w:t>$000</w:t>
            </w:r>
          </w:p>
        </w:tc>
        <w:tc>
          <w:tcPr>
            <w:tcW w:w="1716" w:type="dxa"/>
            <w:gridSpan w:val="2"/>
            <w:shd w:val="clear" w:color="auto" w:fill="D9D9D9" w:themeFill="background1" w:themeFillShade="D9"/>
          </w:tcPr>
          <w:p w14:paraId="4505F6CB" w14:textId="77777777" w:rsidR="007147F5" w:rsidRPr="007147F5" w:rsidRDefault="007147F5" w:rsidP="007147F5">
            <w:pPr>
              <w:pStyle w:val="TableParagraph"/>
              <w:spacing w:before="60" w:after="60"/>
              <w:ind w:left="-42" w:right="152" w:firstLine="99"/>
              <w:jc w:val="right"/>
              <w:rPr>
                <w:rFonts w:ascii="Segoe UI" w:hAnsi="Segoe UI" w:cs="Segoe UI"/>
                <w:b/>
                <w:bCs/>
                <w:w w:val="110"/>
                <w:sz w:val="16"/>
                <w:szCs w:val="16"/>
              </w:rPr>
            </w:pPr>
            <w:r w:rsidRPr="007147F5">
              <w:rPr>
                <w:rFonts w:ascii="Segoe UI" w:hAnsi="Segoe UI" w:cs="Segoe UI"/>
                <w:b/>
                <w:bCs/>
                <w:w w:val="110"/>
                <w:sz w:val="16"/>
                <w:szCs w:val="16"/>
              </w:rPr>
              <w:t>Approved appropriation</w:t>
            </w:r>
          </w:p>
          <w:p w14:paraId="10D9B589" w14:textId="77777777" w:rsidR="007147F5" w:rsidRPr="007147F5" w:rsidRDefault="007147F5" w:rsidP="007147F5">
            <w:pPr>
              <w:pStyle w:val="TableParagraph"/>
              <w:spacing w:before="60" w:after="60"/>
              <w:ind w:left="-42" w:right="152" w:firstLine="99"/>
              <w:jc w:val="right"/>
              <w:rPr>
                <w:rFonts w:ascii="Segoe UI" w:hAnsi="Segoe UI" w:cs="Segoe UI"/>
                <w:b/>
                <w:bCs/>
                <w:w w:val="110"/>
                <w:sz w:val="16"/>
                <w:szCs w:val="16"/>
              </w:rPr>
            </w:pPr>
            <w:r w:rsidRPr="007147F5">
              <w:rPr>
                <w:rFonts w:ascii="Segoe UI" w:hAnsi="Segoe UI" w:cs="Segoe UI"/>
                <w:b/>
                <w:bCs/>
                <w:w w:val="110"/>
                <w:sz w:val="16"/>
                <w:szCs w:val="16"/>
              </w:rPr>
              <w:t>2023</w:t>
            </w:r>
          </w:p>
          <w:p w14:paraId="0B15F43B" w14:textId="77777777" w:rsidR="007147F5" w:rsidRPr="007147F5" w:rsidRDefault="007147F5" w:rsidP="007147F5">
            <w:pPr>
              <w:pStyle w:val="TableParagraph"/>
              <w:spacing w:before="60" w:after="60"/>
              <w:ind w:left="-42" w:right="152" w:firstLine="99"/>
              <w:jc w:val="right"/>
              <w:rPr>
                <w:rFonts w:ascii="Segoe UI" w:hAnsi="Segoe UI" w:cs="Segoe UI"/>
                <w:b/>
                <w:bCs/>
                <w:w w:val="110"/>
                <w:sz w:val="16"/>
                <w:szCs w:val="16"/>
              </w:rPr>
            </w:pPr>
            <w:r w:rsidRPr="007147F5">
              <w:rPr>
                <w:rFonts w:ascii="Segoe UI" w:hAnsi="Segoe UI" w:cs="Segoe UI"/>
                <w:b/>
                <w:bCs/>
                <w:w w:val="110"/>
                <w:sz w:val="16"/>
                <w:szCs w:val="16"/>
              </w:rPr>
              <w:t>$000</w:t>
            </w:r>
          </w:p>
        </w:tc>
      </w:tr>
      <w:tr w:rsidR="007147F5" w14:paraId="628808F3" w14:textId="77777777" w:rsidTr="007147F5">
        <w:trPr>
          <w:trHeight w:val="354"/>
        </w:trPr>
        <w:tc>
          <w:tcPr>
            <w:tcW w:w="1682" w:type="dxa"/>
          </w:tcPr>
          <w:p w14:paraId="1BE4DB0A" w14:textId="5192EE35" w:rsidR="007147F5" w:rsidRPr="007147F5" w:rsidRDefault="007147F5" w:rsidP="007147F5">
            <w:pPr>
              <w:pStyle w:val="TableParagraph"/>
              <w:spacing w:before="60" w:after="60"/>
              <w:ind w:left="-42" w:right="170" w:firstLine="99"/>
              <w:jc w:val="right"/>
              <w:rPr>
                <w:rFonts w:ascii="Segoe UI" w:hAnsi="Segoe UI" w:cs="Segoe UI"/>
                <w:sz w:val="16"/>
                <w:szCs w:val="16"/>
              </w:rPr>
            </w:pPr>
          </w:p>
        </w:tc>
        <w:tc>
          <w:tcPr>
            <w:tcW w:w="3421" w:type="dxa"/>
          </w:tcPr>
          <w:p w14:paraId="4FEA92A6" w14:textId="77777777" w:rsidR="007147F5" w:rsidRPr="007147F5" w:rsidRDefault="007147F5" w:rsidP="007147F5">
            <w:pPr>
              <w:pStyle w:val="TableParagraph"/>
              <w:spacing w:before="60" w:after="60"/>
              <w:ind w:left="-42" w:right="152" w:firstLine="99"/>
              <w:rPr>
                <w:rFonts w:ascii="Segoe UI" w:hAnsi="Segoe UI" w:cs="Segoe UI"/>
                <w:w w:val="110"/>
                <w:sz w:val="16"/>
                <w:szCs w:val="16"/>
              </w:rPr>
            </w:pPr>
            <w:r w:rsidRPr="007147F5">
              <w:rPr>
                <w:rFonts w:ascii="Segoe UI" w:hAnsi="Segoe UI" w:cs="Segoe UI"/>
                <w:w w:val="110"/>
                <w:sz w:val="16"/>
                <w:szCs w:val="16"/>
              </w:rPr>
              <w:t>Vote: Health</w:t>
            </w:r>
          </w:p>
        </w:tc>
        <w:tc>
          <w:tcPr>
            <w:tcW w:w="1472" w:type="dxa"/>
            <w:gridSpan w:val="2"/>
          </w:tcPr>
          <w:p w14:paraId="7508C856" w14:textId="2217AD45" w:rsidR="007147F5" w:rsidRPr="007147F5" w:rsidRDefault="007147F5" w:rsidP="007147F5">
            <w:pPr>
              <w:pStyle w:val="TableParagraph"/>
              <w:spacing w:before="60" w:after="60"/>
              <w:ind w:left="-42" w:right="152" w:firstLine="99"/>
              <w:jc w:val="right"/>
              <w:rPr>
                <w:rFonts w:ascii="Segoe UI" w:hAnsi="Segoe UI" w:cs="Segoe UI"/>
                <w:w w:val="110"/>
                <w:sz w:val="16"/>
                <w:szCs w:val="16"/>
              </w:rPr>
            </w:pPr>
          </w:p>
        </w:tc>
        <w:tc>
          <w:tcPr>
            <w:tcW w:w="1716" w:type="dxa"/>
            <w:gridSpan w:val="2"/>
          </w:tcPr>
          <w:p w14:paraId="6CFA89DE" w14:textId="015EEEA3" w:rsidR="007147F5" w:rsidRPr="007147F5" w:rsidRDefault="007147F5" w:rsidP="007147F5">
            <w:pPr>
              <w:pStyle w:val="TableParagraph"/>
              <w:spacing w:line="20" w:lineRule="exact"/>
              <w:ind w:left="-42" w:right="152" w:firstLine="99"/>
              <w:jc w:val="right"/>
              <w:rPr>
                <w:rFonts w:ascii="Segoe UI" w:hAnsi="Segoe UI" w:cs="Segoe UI"/>
                <w:w w:val="110"/>
                <w:sz w:val="16"/>
                <w:szCs w:val="16"/>
              </w:rPr>
            </w:pPr>
          </w:p>
        </w:tc>
      </w:tr>
      <w:tr w:rsidR="007147F5" w14:paraId="2A8AE051" w14:textId="77777777" w:rsidTr="007147F5">
        <w:trPr>
          <w:trHeight w:val="348"/>
        </w:trPr>
        <w:tc>
          <w:tcPr>
            <w:tcW w:w="1682" w:type="dxa"/>
            <w:tcBorders>
              <w:bottom w:val="single" w:sz="4" w:space="0" w:color="A6A6A6" w:themeColor="background1" w:themeShade="A6"/>
            </w:tcBorders>
          </w:tcPr>
          <w:p w14:paraId="17CC437F" w14:textId="77777777" w:rsidR="007147F5" w:rsidRPr="007147F5" w:rsidRDefault="007147F5" w:rsidP="007147F5">
            <w:pPr>
              <w:pStyle w:val="TableParagraph"/>
              <w:spacing w:before="60" w:after="60"/>
              <w:ind w:left="-42" w:right="170" w:firstLine="99"/>
              <w:jc w:val="right"/>
              <w:rPr>
                <w:rFonts w:ascii="Segoe UI" w:hAnsi="Segoe UI" w:cs="Segoe UI"/>
                <w:sz w:val="16"/>
                <w:szCs w:val="16"/>
              </w:rPr>
            </w:pPr>
            <w:r w:rsidRPr="007147F5">
              <w:rPr>
                <w:rFonts w:ascii="Segoe UI" w:hAnsi="Segoe UI" w:cs="Segoe UI"/>
                <w:sz w:val="16"/>
                <w:szCs w:val="16"/>
              </w:rPr>
              <w:t>4,349</w:t>
            </w:r>
          </w:p>
        </w:tc>
        <w:tc>
          <w:tcPr>
            <w:tcW w:w="3421" w:type="dxa"/>
            <w:tcBorders>
              <w:bottom w:val="single" w:sz="4" w:space="0" w:color="A6A6A6" w:themeColor="background1" w:themeShade="A6"/>
            </w:tcBorders>
          </w:tcPr>
          <w:p w14:paraId="12462439" w14:textId="77777777" w:rsidR="007147F5" w:rsidRPr="007147F5" w:rsidRDefault="007147F5" w:rsidP="007147F5">
            <w:pPr>
              <w:pStyle w:val="TableParagraph"/>
              <w:spacing w:before="60" w:after="60"/>
              <w:ind w:left="-42" w:right="152" w:firstLine="99"/>
              <w:rPr>
                <w:rFonts w:ascii="Segoe UI" w:hAnsi="Segoe UI" w:cs="Segoe UI"/>
                <w:w w:val="110"/>
                <w:sz w:val="16"/>
                <w:szCs w:val="16"/>
              </w:rPr>
            </w:pPr>
            <w:r w:rsidRPr="007147F5">
              <w:rPr>
                <w:rFonts w:ascii="Segoe UI" w:hAnsi="Segoe UI" w:cs="Segoe UI"/>
                <w:w w:val="110"/>
                <w:sz w:val="16"/>
                <w:szCs w:val="16"/>
              </w:rPr>
              <w:t>Ministry of Health — capital injection</w:t>
            </w:r>
          </w:p>
        </w:tc>
        <w:tc>
          <w:tcPr>
            <w:tcW w:w="1472" w:type="dxa"/>
            <w:gridSpan w:val="2"/>
            <w:tcBorders>
              <w:bottom w:val="single" w:sz="4" w:space="0" w:color="A6A6A6" w:themeColor="background1" w:themeShade="A6"/>
            </w:tcBorders>
          </w:tcPr>
          <w:p w14:paraId="27E86451" w14:textId="77777777" w:rsidR="007147F5" w:rsidRPr="007147F5" w:rsidRDefault="007147F5" w:rsidP="007147F5">
            <w:pPr>
              <w:pStyle w:val="TableParagraph"/>
              <w:spacing w:before="60" w:after="60"/>
              <w:ind w:left="-42" w:right="152" w:firstLine="99"/>
              <w:jc w:val="right"/>
              <w:rPr>
                <w:rFonts w:ascii="Segoe UI" w:hAnsi="Segoe UI" w:cs="Segoe UI"/>
                <w:w w:val="110"/>
                <w:sz w:val="16"/>
                <w:szCs w:val="16"/>
              </w:rPr>
            </w:pPr>
            <w:r w:rsidRPr="007147F5">
              <w:rPr>
                <w:rFonts w:ascii="Segoe UI" w:hAnsi="Segoe UI" w:cs="Segoe UI"/>
                <w:w w:val="110"/>
                <w:sz w:val="16"/>
                <w:szCs w:val="16"/>
              </w:rPr>
              <w:t>943</w:t>
            </w:r>
          </w:p>
        </w:tc>
        <w:tc>
          <w:tcPr>
            <w:tcW w:w="1716" w:type="dxa"/>
            <w:gridSpan w:val="2"/>
            <w:tcBorders>
              <w:bottom w:val="single" w:sz="4" w:space="0" w:color="A6A6A6" w:themeColor="background1" w:themeShade="A6"/>
            </w:tcBorders>
          </w:tcPr>
          <w:p w14:paraId="195D4774" w14:textId="77777777" w:rsidR="007147F5" w:rsidRPr="007147F5" w:rsidRDefault="007147F5" w:rsidP="007147F5">
            <w:pPr>
              <w:pStyle w:val="TableParagraph"/>
              <w:spacing w:before="45"/>
              <w:ind w:left="-42" w:right="152" w:firstLine="99"/>
              <w:jc w:val="right"/>
              <w:rPr>
                <w:rFonts w:ascii="Segoe UI" w:hAnsi="Segoe UI" w:cs="Segoe UI"/>
                <w:w w:val="110"/>
                <w:sz w:val="16"/>
                <w:szCs w:val="16"/>
              </w:rPr>
            </w:pPr>
            <w:r w:rsidRPr="007147F5">
              <w:rPr>
                <w:rFonts w:ascii="Segoe UI" w:hAnsi="Segoe UI" w:cs="Segoe UI"/>
                <w:w w:val="110"/>
                <w:sz w:val="16"/>
                <w:szCs w:val="16"/>
              </w:rPr>
              <w:t>943</w:t>
            </w:r>
          </w:p>
        </w:tc>
      </w:tr>
    </w:tbl>
    <w:p w14:paraId="1093A8CB" w14:textId="77777777" w:rsidR="007147F5" w:rsidRDefault="007147F5" w:rsidP="007147F5">
      <w:pPr>
        <w:pStyle w:val="Heading3"/>
      </w:pPr>
      <w:r>
        <w:t>Statement of departmental capital injections without, or in excess of, authority for the year ended 30 June 2023</w:t>
      </w:r>
    </w:p>
    <w:p w14:paraId="3DDDBD32" w14:textId="77777777" w:rsidR="007147F5" w:rsidRDefault="007147F5" w:rsidP="007147F5">
      <w:r>
        <w:t>The Ministry has not received any capital injections during the year without, or in excess, of authority.</w:t>
      </w:r>
    </w:p>
    <w:p w14:paraId="2C867C66" w14:textId="77777777" w:rsidR="007147F5" w:rsidRDefault="007147F5" w:rsidP="007147F5">
      <w:pPr>
        <w:pStyle w:val="Heading3"/>
      </w:pPr>
      <w:r>
        <w:t>Statement of budgeted and actual expenses and capital expenditure incurred against appropriations for the year ended 30 June 2023</w:t>
      </w:r>
    </w:p>
    <w:p w14:paraId="62C24DF1" w14:textId="77777777" w:rsidR="007147F5" w:rsidRDefault="007147F5" w:rsidP="007313FB">
      <w:pPr>
        <w:pStyle w:val="Heading4"/>
      </w:pPr>
      <w:r>
        <w:t>Transfers under section 26A of the Public Finance Act for Vote Health</w:t>
      </w:r>
    </w:p>
    <w:p w14:paraId="7CF4E923" w14:textId="77777777" w:rsidR="007147F5" w:rsidRDefault="007147F5" w:rsidP="007147F5">
      <w:r>
        <w:t>There were no appropriation transfers or adjustments made in the Supplementary Estimates under section 26A of the Public Finance Act.</w:t>
      </w:r>
    </w:p>
    <w:p w14:paraId="22FC0C04" w14:textId="77777777" w:rsidR="007313FB" w:rsidRDefault="007313FB" w:rsidP="007313FB">
      <w:pPr>
        <w:pStyle w:val="Heading3"/>
      </w:pPr>
      <w:r>
        <w:lastRenderedPageBreak/>
        <w:t>Statement of expenses and capital expenditure incurred without, or in excess of, appropriation or other authority for the year ended 30 June 2023</w:t>
      </w:r>
    </w:p>
    <w:p w14:paraId="670FDA3D" w14:textId="6DA06F7F" w:rsidR="007313FB" w:rsidRDefault="007313FB" w:rsidP="007313FB">
      <w:pPr>
        <w:pStyle w:val="Heading5"/>
      </w:pPr>
      <w:r>
        <w:t xml:space="preserve">Expenses and capital expenditure incurred in excess of </w:t>
      </w:r>
      <w:proofErr w:type="gramStart"/>
      <w:r>
        <w:t>appropriation</w:t>
      </w:r>
      <w:proofErr w:type="gramEnd"/>
    </w:p>
    <w:tbl>
      <w:tblPr>
        <w:tblW w:w="8372" w:type="dxa"/>
        <w:tblLayout w:type="fixed"/>
        <w:tblCellMar>
          <w:left w:w="0" w:type="dxa"/>
          <w:right w:w="0" w:type="dxa"/>
        </w:tblCellMar>
        <w:tblLook w:val="01E0" w:firstRow="1" w:lastRow="1" w:firstColumn="1" w:lastColumn="1" w:noHBand="0" w:noVBand="0"/>
      </w:tblPr>
      <w:tblGrid>
        <w:gridCol w:w="3402"/>
        <w:gridCol w:w="1576"/>
        <w:gridCol w:w="1667"/>
        <w:gridCol w:w="1727"/>
      </w:tblGrid>
      <w:tr w:rsidR="007313FB" w14:paraId="3DF93BDE" w14:textId="77777777" w:rsidTr="007313FB">
        <w:trPr>
          <w:trHeight w:val="1004"/>
        </w:trPr>
        <w:tc>
          <w:tcPr>
            <w:tcW w:w="3402" w:type="dxa"/>
            <w:shd w:val="clear" w:color="auto" w:fill="D9D9D9" w:themeFill="background1" w:themeFillShade="D9"/>
          </w:tcPr>
          <w:p w14:paraId="7E8B06B5" w14:textId="34F9EB7E" w:rsidR="007313FB" w:rsidRDefault="007313FB" w:rsidP="00DA7195">
            <w:pPr>
              <w:pStyle w:val="TableParagraph"/>
              <w:tabs>
                <w:tab w:val="left" w:pos="3733"/>
              </w:tabs>
              <w:spacing w:line="20" w:lineRule="exact"/>
              <w:ind w:left="-19"/>
              <w:rPr>
                <w:rFonts w:ascii="Arial"/>
                <w:sz w:val="2"/>
              </w:rPr>
            </w:pPr>
            <w:r>
              <w:rPr>
                <w:rFonts w:ascii="Arial"/>
                <w:sz w:val="2"/>
              </w:rPr>
              <w:tab/>
            </w:r>
          </w:p>
          <w:p w14:paraId="368D4F3B" w14:textId="77777777" w:rsidR="007313FB" w:rsidRDefault="007313FB" w:rsidP="00DA7195">
            <w:pPr>
              <w:pStyle w:val="TableParagraph"/>
              <w:rPr>
                <w:rFonts w:ascii="Arial"/>
                <w:b/>
                <w:sz w:val="20"/>
              </w:rPr>
            </w:pPr>
          </w:p>
          <w:p w14:paraId="66255F7A" w14:textId="77777777" w:rsidR="007313FB" w:rsidRDefault="007313FB" w:rsidP="00DA7195">
            <w:pPr>
              <w:pStyle w:val="TableParagraph"/>
              <w:rPr>
                <w:rFonts w:ascii="Arial"/>
                <w:b/>
                <w:sz w:val="20"/>
              </w:rPr>
            </w:pPr>
          </w:p>
          <w:p w14:paraId="42CCAB61" w14:textId="77777777" w:rsidR="007313FB" w:rsidRDefault="007313FB" w:rsidP="00DA7195">
            <w:pPr>
              <w:pStyle w:val="TableParagraph"/>
              <w:rPr>
                <w:rFonts w:ascii="Arial"/>
                <w:b/>
                <w:sz w:val="20"/>
              </w:rPr>
            </w:pPr>
          </w:p>
          <w:p w14:paraId="40D77CD5" w14:textId="77777777" w:rsidR="007313FB" w:rsidRDefault="007313FB" w:rsidP="00DA7195">
            <w:pPr>
              <w:pStyle w:val="TableParagraph"/>
              <w:spacing w:before="6"/>
              <w:rPr>
                <w:rFonts w:ascii="Arial"/>
                <w:b/>
                <w:sz w:val="25"/>
              </w:rPr>
            </w:pPr>
          </w:p>
          <w:p w14:paraId="25DCD3FE" w14:textId="191D821E" w:rsidR="007313FB" w:rsidRDefault="007313FB" w:rsidP="00DA7195">
            <w:pPr>
              <w:pStyle w:val="TableParagraph"/>
              <w:tabs>
                <w:tab w:val="left" w:pos="3733"/>
              </w:tabs>
              <w:spacing w:line="20" w:lineRule="exact"/>
              <w:ind w:left="-19"/>
              <w:rPr>
                <w:rFonts w:ascii="Arial"/>
                <w:sz w:val="2"/>
              </w:rPr>
            </w:pPr>
            <w:r>
              <w:rPr>
                <w:rFonts w:ascii="Arial"/>
                <w:sz w:val="2"/>
              </w:rPr>
              <w:tab/>
            </w:r>
          </w:p>
        </w:tc>
        <w:tc>
          <w:tcPr>
            <w:tcW w:w="1576" w:type="dxa"/>
            <w:shd w:val="clear" w:color="auto" w:fill="D9D9D9" w:themeFill="background1" w:themeFillShade="D9"/>
          </w:tcPr>
          <w:p w14:paraId="37A077CC" w14:textId="77777777" w:rsidR="007313FB" w:rsidRPr="007313FB" w:rsidRDefault="007313FB" w:rsidP="007313FB">
            <w:pPr>
              <w:pStyle w:val="TableParagraph"/>
              <w:spacing w:before="60" w:after="60"/>
              <w:ind w:left="-42" w:right="152" w:firstLine="99"/>
              <w:jc w:val="right"/>
              <w:rPr>
                <w:rFonts w:ascii="Segoe UI" w:hAnsi="Segoe UI" w:cs="Segoe UI"/>
                <w:b/>
                <w:bCs/>
                <w:w w:val="110"/>
                <w:sz w:val="16"/>
                <w:szCs w:val="16"/>
              </w:rPr>
            </w:pPr>
            <w:r w:rsidRPr="007313FB">
              <w:rPr>
                <w:rFonts w:ascii="Segoe UI" w:hAnsi="Segoe UI" w:cs="Segoe UI"/>
                <w:b/>
                <w:bCs/>
                <w:w w:val="110"/>
                <w:sz w:val="16"/>
                <w:szCs w:val="16"/>
              </w:rPr>
              <w:t>Expenditure</w:t>
            </w:r>
          </w:p>
          <w:p w14:paraId="2220A933" w14:textId="77777777" w:rsidR="007313FB" w:rsidRPr="007313FB" w:rsidRDefault="007313FB" w:rsidP="007313FB">
            <w:pPr>
              <w:pStyle w:val="TableParagraph"/>
              <w:spacing w:before="60" w:after="60"/>
              <w:ind w:left="-42" w:right="152" w:firstLine="99"/>
              <w:jc w:val="right"/>
              <w:rPr>
                <w:rFonts w:ascii="Segoe UI" w:hAnsi="Segoe UI" w:cs="Segoe UI"/>
                <w:b/>
                <w:bCs/>
                <w:w w:val="110"/>
                <w:sz w:val="16"/>
                <w:szCs w:val="16"/>
              </w:rPr>
            </w:pPr>
            <w:r w:rsidRPr="007313FB">
              <w:rPr>
                <w:rFonts w:ascii="Segoe UI" w:hAnsi="Segoe UI" w:cs="Segoe UI"/>
                <w:b/>
                <w:bCs/>
                <w:w w:val="110"/>
                <w:sz w:val="16"/>
                <w:szCs w:val="16"/>
              </w:rPr>
              <w:t>2023</w:t>
            </w:r>
          </w:p>
          <w:p w14:paraId="5A07C611" w14:textId="77777777" w:rsidR="007313FB" w:rsidRPr="007313FB" w:rsidRDefault="007313FB" w:rsidP="007313FB">
            <w:pPr>
              <w:pStyle w:val="TableParagraph"/>
              <w:spacing w:before="60" w:after="60"/>
              <w:ind w:left="-42" w:right="152" w:firstLine="99"/>
              <w:jc w:val="right"/>
              <w:rPr>
                <w:rFonts w:ascii="Segoe UI" w:hAnsi="Segoe UI" w:cs="Segoe UI"/>
                <w:b/>
                <w:bCs/>
                <w:w w:val="110"/>
                <w:sz w:val="16"/>
                <w:szCs w:val="16"/>
              </w:rPr>
            </w:pPr>
          </w:p>
          <w:p w14:paraId="77467162" w14:textId="77777777" w:rsidR="007313FB" w:rsidRPr="007313FB" w:rsidRDefault="007313FB" w:rsidP="007313FB">
            <w:pPr>
              <w:pStyle w:val="TableParagraph"/>
              <w:spacing w:before="60" w:after="60"/>
              <w:ind w:left="-42" w:right="152" w:firstLine="99"/>
              <w:jc w:val="right"/>
              <w:rPr>
                <w:rFonts w:ascii="Segoe UI" w:hAnsi="Segoe UI" w:cs="Segoe UI"/>
                <w:b/>
                <w:bCs/>
                <w:w w:val="110"/>
                <w:sz w:val="16"/>
                <w:szCs w:val="16"/>
              </w:rPr>
            </w:pPr>
            <w:r w:rsidRPr="007313FB">
              <w:rPr>
                <w:rFonts w:ascii="Segoe UI" w:hAnsi="Segoe UI" w:cs="Segoe UI"/>
                <w:b/>
                <w:bCs/>
                <w:w w:val="110"/>
                <w:sz w:val="16"/>
                <w:szCs w:val="16"/>
              </w:rPr>
              <w:t>$000</w:t>
            </w:r>
          </w:p>
        </w:tc>
        <w:tc>
          <w:tcPr>
            <w:tcW w:w="1667" w:type="dxa"/>
            <w:shd w:val="clear" w:color="auto" w:fill="D9D9D9" w:themeFill="background1" w:themeFillShade="D9"/>
          </w:tcPr>
          <w:p w14:paraId="06E19D4F" w14:textId="77777777" w:rsidR="007313FB" w:rsidRPr="007313FB" w:rsidRDefault="007313FB" w:rsidP="007313FB">
            <w:pPr>
              <w:pStyle w:val="TableParagraph"/>
              <w:spacing w:before="60" w:after="60"/>
              <w:ind w:left="-42" w:right="152" w:firstLine="99"/>
              <w:jc w:val="right"/>
              <w:rPr>
                <w:rFonts w:ascii="Segoe UI" w:hAnsi="Segoe UI" w:cs="Segoe UI"/>
                <w:b/>
                <w:bCs/>
                <w:w w:val="110"/>
                <w:sz w:val="16"/>
                <w:szCs w:val="16"/>
              </w:rPr>
            </w:pPr>
            <w:r w:rsidRPr="007313FB">
              <w:rPr>
                <w:rFonts w:ascii="Segoe UI" w:hAnsi="Segoe UI" w:cs="Segoe UI"/>
                <w:b/>
                <w:bCs/>
                <w:w w:val="110"/>
                <w:sz w:val="16"/>
                <w:szCs w:val="16"/>
              </w:rPr>
              <w:t>Approved appropriation</w:t>
            </w:r>
          </w:p>
          <w:p w14:paraId="185C8EE8" w14:textId="77777777" w:rsidR="007313FB" w:rsidRPr="007313FB" w:rsidRDefault="007313FB" w:rsidP="007313FB">
            <w:pPr>
              <w:pStyle w:val="TableParagraph"/>
              <w:spacing w:before="60" w:after="60"/>
              <w:ind w:left="-42" w:right="152" w:firstLine="99"/>
              <w:jc w:val="right"/>
              <w:rPr>
                <w:rFonts w:ascii="Segoe UI" w:hAnsi="Segoe UI" w:cs="Segoe UI"/>
                <w:b/>
                <w:bCs/>
                <w:w w:val="110"/>
                <w:sz w:val="16"/>
                <w:szCs w:val="16"/>
              </w:rPr>
            </w:pPr>
            <w:r w:rsidRPr="007313FB">
              <w:rPr>
                <w:rFonts w:ascii="Segoe UI" w:hAnsi="Segoe UI" w:cs="Segoe UI"/>
                <w:b/>
                <w:bCs/>
                <w:w w:val="110"/>
                <w:sz w:val="16"/>
                <w:szCs w:val="16"/>
              </w:rPr>
              <w:t>2023</w:t>
            </w:r>
          </w:p>
          <w:p w14:paraId="31E31E64" w14:textId="77777777" w:rsidR="007313FB" w:rsidRPr="007313FB" w:rsidRDefault="007313FB" w:rsidP="007313FB">
            <w:pPr>
              <w:pStyle w:val="TableParagraph"/>
              <w:spacing w:before="60" w:after="60"/>
              <w:ind w:left="-42" w:right="152" w:firstLine="99"/>
              <w:jc w:val="right"/>
              <w:rPr>
                <w:rFonts w:ascii="Segoe UI" w:hAnsi="Segoe UI" w:cs="Segoe UI"/>
                <w:b/>
                <w:bCs/>
                <w:w w:val="110"/>
                <w:sz w:val="16"/>
                <w:szCs w:val="16"/>
              </w:rPr>
            </w:pPr>
            <w:r w:rsidRPr="007313FB">
              <w:rPr>
                <w:rFonts w:ascii="Segoe UI" w:hAnsi="Segoe UI" w:cs="Segoe UI"/>
                <w:b/>
                <w:bCs/>
                <w:w w:val="110"/>
                <w:sz w:val="16"/>
                <w:szCs w:val="16"/>
              </w:rPr>
              <w:t>$000</w:t>
            </w:r>
          </w:p>
        </w:tc>
        <w:tc>
          <w:tcPr>
            <w:tcW w:w="1727" w:type="dxa"/>
            <w:shd w:val="clear" w:color="auto" w:fill="D9D9D9" w:themeFill="background1" w:themeFillShade="D9"/>
          </w:tcPr>
          <w:p w14:paraId="7111C06F" w14:textId="77777777" w:rsidR="007313FB" w:rsidRPr="007313FB" w:rsidRDefault="007313FB" w:rsidP="007313FB">
            <w:pPr>
              <w:pStyle w:val="TableParagraph"/>
              <w:spacing w:before="60" w:after="60"/>
              <w:ind w:left="-42" w:right="152" w:firstLine="99"/>
              <w:jc w:val="right"/>
              <w:rPr>
                <w:rFonts w:ascii="Segoe UI" w:hAnsi="Segoe UI" w:cs="Segoe UI"/>
                <w:b/>
                <w:bCs/>
                <w:w w:val="110"/>
                <w:sz w:val="16"/>
                <w:szCs w:val="16"/>
              </w:rPr>
            </w:pPr>
            <w:r w:rsidRPr="007313FB">
              <w:rPr>
                <w:rFonts w:ascii="Segoe UI" w:hAnsi="Segoe UI" w:cs="Segoe UI"/>
                <w:b/>
                <w:bCs/>
                <w:w w:val="110"/>
                <w:sz w:val="16"/>
                <w:szCs w:val="16"/>
              </w:rPr>
              <w:t>Unappropriated expenditure</w:t>
            </w:r>
          </w:p>
          <w:p w14:paraId="511067EC" w14:textId="77777777" w:rsidR="007313FB" w:rsidRPr="007313FB" w:rsidRDefault="007313FB" w:rsidP="007313FB">
            <w:pPr>
              <w:pStyle w:val="TableParagraph"/>
              <w:spacing w:before="60" w:after="60"/>
              <w:ind w:left="-42" w:right="152" w:firstLine="99"/>
              <w:jc w:val="right"/>
              <w:rPr>
                <w:rFonts w:ascii="Segoe UI" w:hAnsi="Segoe UI" w:cs="Segoe UI"/>
                <w:b/>
                <w:bCs/>
                <w:w w:val="110"/>
                <w:sz w:val="16"/>
                <w:szCs w:val="16"/>
              </w:rPr>
            </w:pPr>
            <w:r w:rsidRPr="007313FB">
              <w:rPr>
                <w:rFonts w:ascii="Segoe UI" w:hAnsi="Segoe UI" w:cs="Segoe UI"/>
                <w:b/>
                <w:bCs/>
                <w:w w:val="110"/>
                <w:sz w:val="16"/>
                <w:szCs w:val="16"/>
              </w:rPr>
              <w:t>2023</w:t>
            </w:r>
          </w:p>
          <w:p w14:paraId="7D6F9D7A" w14:textId="77777777" w:rsidR="007313FB" w:rsidRPr="007313FB" w:rsidRDefault="007313FB" w:rsidP="007313FB">
            <w:pPr>
              <w:pStyle w:val="TableParagraph"/>
              <w:spacing w:before="60" w:after="60"/>
              <w:ind w:left="-42" w:right="152" w:firstLine="99"/>
              <w:jc w:val="right"/>
              <w:rPr>
                <w:rFonts w:ascii="Segoe UI" w:hAnsi="Segoe UI" w:cs="Segoe UI"/>
                <w:b/>
                <w:bCs/>
                <w:w w:val="110"/>
                <w:sz w:val="16"/>
                <w:szCs w:val="16"/>
              </w:rPr>
            </w:pPr>
            <w:r w:rsidRPr="007313FB">
              <w:rPr>
                <w:rFonts w:ascii="Segoe UI" w:hAnsi="Segoe UI" w:cs="Segoe UI"/>
                <w:b/>
                <w:bCs/>
                <w:w w:val="110"/>
                <w:sz w:val="16"/>
                <w:szCs w:val="16"/>
              </w:rPr>
              <w:t>$000</w:t>
            </w:r>
          </w:p>
        </w:tc>
      </w:tr>
      <w:tr w:rsidR="007313FB" w:rsidRPr="007313FB" w14:paraId="15EF13EB" w14:textId="77777777" w:rsidTr="007313FB">
        <w:trPr>
          <w:trHeight w:val="334"/>
        </w:trPr>
        <w:tc>
          <w:tcPr>
            <w:tcW w:w="3402" w:type="dxa"/>
          </w:tcPr>
          <w:p w14:paraId="1D7A98E1" w14:textId="77777777" w:rsidR="007313FB" w:rsidRPr="007313FB" w:rsidRDefault="007313FB" w:rsidP="007313FB">
            <w:pPr>
              <w:pStyle w:val="TableParagraph"/>
              <w:spacing w:before="60" w:after="60"/>
              <w:ind w:left="66" w:hanging="5"/>
              <w:rPr>
                <w:rFonts w:ascii="Segoe UI" w:hAnsi="Segoe UI" w:cs="Segoe UI"/>
                <w:b/>
                <w:bCs/>
                <w:w w:val="105"/>
                <w:sz w:val="16"/>
                <w:szCs w:val="16"/>
              </w:rPr>
            </w:pPr>
            <w:r w:rsidRPr="007313FB">
              <w:rPr>
                <w:rFonts w:ascii="Segoe UI" w:hAnsi="Segoe UI" w:cs="Segoe UI"/>
                <w:b/>
                <w:bCs/>
                <w:w w:val="105"/>
                <w:sz w:val="16"/>
                <w:szCs w:val="16"/>
              </w:rPr>
              <w:t>Non-departmental other expenses</w:t>
            </w:r>
          </w:p>
        </w:tc>
        <w:tc>
          <w:tcPr>
            <w:tcW w:w="1576" w:type="dxa"/>
          </w:tcPr>
          <w:p w14:paraId="0347B26E" w14:textId="77777777" w:rsidR="007313FB" w:rsidRPr="007313FB" w:rsidRDefault="007313FB" w:rsidP="007313FB">
            <w:pPr>
              <w:pStyle w:val="TableParagraph"/>
              <w:spacing w:before="60" w:after="60"/>
              <w:ind w:left="-42" w:right="152" w:firstLine="99"/>
              <w:jc w:val="right"/>
              <w:rPr>
                <w:rFonts w:ascii="Segoe UI" w:hAnsi="Segoe UI" w:cs="Segoe UI"/>
                <w:b/>
                <w:bCs/>
                <w:w w:val="110"/>
                <w:sz w:val="16"/>
                <w:szCs w:val="16"/>
              </w:rPr>
            </w:pPr>
          </w:p>
        </w:tc>
        <w:tc>
          <w:tcPr>
            <w:tcW w:w="1667" w:type="dxa"/>
          </w:tcPr>
          <w:p w14:paraId="7094CC66" w14:textId="77777777" w:rsidR="007313FB" w:rsidRPr="007313FB" w:rsidRDefault="007313FB" w:rsidP="007313FB">
            <w:pPr>
              <w:pStyle w:val="TableParagraph"/>
              <w:spacing w:before="60" w:after="60"/>
              <w:ind w:left="-42" w:right="152" w:firstLine="99"/>
              <w:jc w:val="right"/>
              <w:rPr>
                <w:rFonts w:ascii="Segoe UI" w:hAnsi="Segoe UI" w:cs="Segoe UI"/>
                <w:b/>
                <w:bCs/>
                <w:w w:val="110"/>
                <w:sz w:val="16"/>
                <w:szCs w:val="16"/>
              </w:rPr>
            </w:pPr>
          </w:p>
        </w:tc>
        <w:tc>
          <w:tcPr>
            <w:tcW w:w="1727" w:type="dxa"/>
          </w:tcPr>
          <w:p w14:paraId="177245DE" w14:textId="77777777" w:rsidR="007313FB" w:rsidRPr="007313FB" w:rsidRDefault="007313FB" w:rsidP="007313FB">
            <w:pPr>
              <w:pStyle w:val="TableParagraph"/>
              <w:spacing w:before="60" w:after="60"/>
              <w:ind w:left="-42" w:right="152" w:firstLine="99"/>
              <w:jc w:val="right"/>
              <w:rPr>
                <w:rFonts w:ascii="Segoe UI" w:hAnsi="Segoe UI" w:cs="Segoe UI"/>
                <w:b/>
                <w:bCs/>
                <w:w w:val="110"/>
                <w:sz w:val="16"/>
                <w:szCs w:val="16"/>
              </w:rPr>
            </w:pPr>
          </w:p>
        </w:tc>
      </w:tr>
      <w:tr w:rsidR="007313FB" w14:paraId="43A08A28" w14:textId="77777777" w:rsidTr="007313FB">
        <w:trPr>
          <w:trHeight w:val="359"/>
        </w:trPr>
        <w:tc>
          <w:tcPr>
            <w:tcW w:w="3402" w:type="dxa"/>
          </w:tcPr>
          <w:p w14:paraId="0FDBCFAD" w14:textId="77777777" w:rsidR="007313FB" w:rsidRPr="007313FB" w:rsidRDefault="007313FB" w:rsidP="007313FB">
            <w:pPr>
              <w:pStyle w:val="TableParagraph"/>
              <w:spacing w:before="60" w:after="60"/>
              <w:ind w:left="66" w:hanging="5"/>
              <w:rPr>
                <w:rFonts w:ascii="Segoe UI" w:hAnsi="Segoe UI" w:cs="Segoe UI"/>
                <w:w w:val="105"/>
                <w:sz w:val="16"/>
                <w:szCs w:val="16"/>
              </w:rPr>
            </w:pPr>
            <w:r w:rsidRPr="007313FB">
              <w:rPr>
                <w:rFonts w:ascii="Segoe UI" w:hAnsi="Segoe UI" w:cs="Segoe UI"/>
                <w:w w:val="105"/>
                <w:sz w:val="16"/>
                <w:szCs w:val="16"/>
              </w:rPr>
              <w:t>International health organisations</w:t>
            </w:r>
          </w:p>
        </w:tc>
        <w:tc>
          <w:tcPr>
            <w:tcW w:w="1576" w:type="dxa"/>
          </w:tcPr>
          <w:p w14:paraId="7EBAE740" w14:textId="77777777" w:rsidR="007313FB" w:rsidRPr="007313FB" w:rsidRDefault="007313FB" w:rsidP="007313FB">
            <w:pPr>
              <w:pStyle w:val="TableParagraph"/>
              <w:spacing w:before="60" w:after="60"/>
              <w:ind w:left="-42" w:right="152" w:firstLine="99"/>
              <w:jc w:val="right"/>
              <w:rPr>
                <w:rFonts w:ascii="Segoe UI" w:hAnsi="Segoe UI" w:cs="Segoe UI"/>
                <w:w w:val="110"/>
                <w:sz w:val="16"/>
                <w:szCs w:val="16"/>
              </w:rPr>
            </w:pPr>
            <w:r w:rsidRPr="007313FB">
              <w:rPr>
                <w:rFonts w:ascii="Segoe UI" w:hAnsi="Segoe UI" w:cs="Segoe UI"/>
                <w:w w:val="110"/>
                <w:sz w:val="16"/>
                <w:szCs w:val="16"/>
              </w:rPr>
              <w:t>2,277</w:t>
            </w:r>
          </w:p>
        </w:tc>
        <w:tc>
          <w:tcPr>
            <w:tcW w:w="1667" w:type="dxa"/>
          </w:tcPr>
          <w:p w14:paraId="6346866C" w14:textId="77777777" w:rsidR="007313FB" w:rsidRPr="007313FB" w:rsidRDefault="007313FB" w:rsidP="007313FB">
            <w:pPr>
              <w:pStyle w:val="TableParagraph"/>
              <w:spacing w:before="60" w:after="60"/>
              <w:ind w:left="-42" w:right="152" w:firstLine="99"/>
              <w:jc w:val="right"/>
              <w:rPr>
                <w:rFonts w:ascii="Segoe UI" w:hAnsi="Segoe UI" w:cs="Segoe UI"/>
                <w:w w:val="110"/>
                <w:sz w:val="16"/>
                <w:szCs w:val="16"/>
              </w:rPr>
            </w:pPr>
            <w:r w:rsidRPr="007313FB">
              <w:rPr>
                <w:rFonts w:ascii="Segoe UI" w:hAnsi="Segoe UI" w:cs="Segoe UI"/>
                <w:w w:val="110"/>
                <w:sz w:val="16"/>
                <w:szCs w:val="16"/>
              </w:rPr>
              <w:t>2,230</w:t>
            </w:r>
          </w:p>
        </w:tc>
        <w:tc>
          <w:tcPr>
            <w:tcW w:w="1727" w:type="dxa"/>
          </w:tcPr>
          <w:p w14:paraId="239FC6F6" w14:textId="77777777" w:rsidR="007313FB" w:rsidRPr="007313FB" w:rsidRDefault="007313FB" w:rsidP="007313FB">
            <w:pPr>
              <w:pStyle w:val="TableParagraph"/>
              <w:spacing w:before="60" w:after="60"/>
              <w:ind w:left="-42" w:right="152" w:firstLine="99"/>
              <w:jc w:val="right"/>
              <w:rPr>
                <w:rFonts w:ascii="Segoe UI" w:hAnsi="Segoe UI" w:cs="Segoe UI"/>
                <w:w w:val="110"/>
                <w:sz w:val="16"/>
                <w:szCs w:val="16"/>
              </w:rPr>
            </w:pPr>
            <w:r w:rsidRPr="007313FB">
              <w:rPr>
                <w:rFonts w:ascii="Segoe UI" w:hAnsi="Segoe UI" w:cs="Segoe UI"/>
                <w:w w:val="110"/>
                <w:sz w:val="16"/>
                <w:szCs w:val="16"/>
              </w:rPr>
              <w:t>47</w:t>
            </w:r>
          </w:p>
        </w:tc>
      </w:tr>
      <w:tr w:rsidR="007313FB" w14:paraId="1AF14610" w14:textId="77777777" w:rsidTr="007313FB">
        <w:trPr>
          <w:trHeight w:val="348"/>
        </w:trPr>
        <w:tc>
          <w:tcPr>
            <w:tcW w:w="3402" w:type="dxa"/>
            <w:tcBorders>
              <w:bottom w:val="single" w:sz="4" w:space="0" w:color="A6A6A6" w:themeColor="background1" w:themeShade="A6"/>
            </w:tcBorders>
          </w:tcPr>
          <w:p w14:paraId="00E1029E" w14:textId="77777777" w:rsidR="007313FB" w:rsidRPr="007313FB" w:rsidRDefault="007313FB" w:rsidP="007313FB">
            <w:pPr>
              <w:pStyle w:val="TableParagraph"/>
              <w:spacing w:before="60" w:after="60"/>
              <w:ind w:left="66" w:hanging="5"/>
              <w:rPr>
                <w:rFonts w:ascii="Segoe UI" w:hAnsi="Segoe UI" w:cs="Segoe UI"/>
                <w:w w:val="105"/>
                <w:sz w:val="16"/>
                <w:szCs w:val="16"/>
              </w:rPr>
            </w:pPr>
            <w:r w:rsidRPr="007313FB">
              <w:rPr>
                <w:rFonts w:ascii="Segoe UI" w:hAnsi="Segoe UI" w:cs="Segoe UI"/>
                <w:w w:val="105"/>
                <w:sz w:val="16"/>
                <w:szCs w:val="16"/>
              </w:rPr>
              <w:t>Legal expenses</w:t>
            </w:r>
          </w:p>
        </w:tc>
        <w:tc>
          <w:tcPr>
            <w:tcW w:w="1576" w:type="dxa"/>
            <w:tcBorders>
              <w:bottom w:val="single" w:sz="4" w:space="0" w:color="A6A6A6" w:themeColor="background1" w:themeShade="A6"/>
            </w:tcBorders>
          </w:tcPr>
          <w:p w14:paraId="532E11F5" w14:textId="77777777" w:rsidR="007313FB" w:rsidRPr="007313FB" w:rsidRDefault="007313FB" w:rsidP="007313FB">
            <w:pPr>
              <w:pStyle w:val="TableParagraph"/>
              <w:spacing w:before="60" w:after="60"/>
              <w:ind w:left="-42" w:right="152" w:firstLine="99"/>
              <w:jc w:val="right"/>
              <w:rPr>
                <w:rFonts w:ascii="Segoe UI" w:hAnsi="Segoe UI" w:cs="Segoe UI"/>
                <w:w w:val="110"/>
                <w:sz w:val="16"/>
                <w:szCs w:val="16"/>
              </w:rPr>
            </w:pPr>
            <w:r w:rsidRPr="007313FB">
              <w:rPr>
                <w:rFonts w:ascii="Segoe UI" w:hAnsi="Segoe UI" w:cs="Segoe UI"/>
                <w:w w:val="110"/>
                <w:sz w:val="16"/>
                <w:szCs w:val="16"/>
              </w:rPr>
              <w:t>1,947</w:t>
            </w:r>
          </w:p>
        </w:tc>
        <w:tc>
          <w:tcPr>
            <w:tcW w:w="1667" w:type="dxa"/>
            <w:tcBorders>
              <w:bottom w:val="single" w:sz="4" w:space="0" w:color="A6A6A6" w:themeColor="background1" w:themeShade="A6"/>
            </w:tcBorders>
          </w:tcPr>
          <w:p w14:paraId="2973C471" w14:textId="77777777" w:rsidR="007313FB" w:rsidRPr="007313FB" w:rsidRDefault="007313FB" w:rsidP="007313FB">
            <w:pPr>
              <w:pStyle w:val="TableParagraph"/>
              <w:spacing w:before="60" w:after="60"/>
              <w:ind w:left="-42" w:right="152" w:firstLine="99"/>
              <w:jc w:val="right"/>
              <w:rPr>
                <w:rFonts w:ascii="Segoe UI" w:hAnsi="Segoe UI" w:cs="Segoe UI"/>
                <w:w w:val="110"/>
                <w:sz w:val="16"/>
                <w:szCs w:val="16"/>
              </w:rPr>
            </w:pPr>
            <w:r w:rsidRPr="007313FB">
              <w:rPr>
                <w:rFonts w:ascii="Segoe UI" w:hAnsi="Segoe UI" w:cs="Segoe UI"/>
                <w:w w:val="110"/>
                <w:sz w:val="16"/>
                <w:szCs w:val="16"/>
              </w:rPr>
              <w:t>1,802</w:t>
            </w:r>
          </w:p>
        </w:tc>
        <w:tc>
          <w:tcPr>
            <w:tcW w:w="1727" w:type="dxa"/>
            <w:tcBorders>
              <w:bottom w:val="single" w:sz="4" w:space="0" w:color="A6A6A6" w:themeColor="background1" w:themeShade="A6"/>
            </w:tcBorders>
          </w:tcPr>
          <w:p w14:paraId="5943D939" w14:textId="77777777" w:rsidR="007313FB" w:rsidRPr="007313FB" w:rsidRDefault="007313FB" w:rsidP="007313FB">
            <w:pPr>
              <w:pStyle w:val="TableParagraph"/>
              <w:spacing w:before="60" w:after="60"/>
              <w:ind w:left="-42" w:right="152" w:firstLine="99"/>
              <w:jc w:val="right"/>
              <w:rPr>
                <w:rFonts w:ascii="Segoe UI" w:hAnsi="Segoe UI" w:cs="Segoe UI"/>
                <w:w w:val="110"/>
                <w:sz w:val="16"/>
                <w:szCs w:val="16"/>
              </w:rPr>
            </w:pPr>
            <w:r w:rsidRPr="007313FB">
              <w:rPr>
                <w:rFonts w:ascii="Segoe UI" w:hAnsi="Segoe UI" w:cs="Segoe UI"/>
                <w:w w:val="110"/>
                <w:sz w:val="16"/>
                <w:szCs w:val="16"/>
              </w:rPr>
              <w:t>145</w:t>
            </w:r>
          </w:p>
        </w:tc>
      </w:tr>
    </w:tbl>
    <w:p w14:paraId="22C16230" w14:textId="77777777" w:rsidR="007313FB" w:rsidRPr="007313FB" w:rsidRDefault="007313FB" w:rsidP="007313FB"/>
    <w:p w14:paraId="12AAFB0F" w14:textId="77777777" w:rsidR="00347197" w:rsidRDefault="00347197" w:rsidP="00347197">
      <w:r>
        <w:t>In two instances the Ministry of Health’s expenditure exceeded the approved appropriation, as follows.</w:t>
      </w:r>
    </w:p>
    <w:p w14:paraId="446E1F9A" w14:textId="62EE56F1" w:rsidR="00347197" w:rsidRPr="00B65465" w:rsidRDefault="00347197" w:rsidP="00347197">
      <w:pPr>
        <w:pStyle w:val="Bullet"/>
      </w:pPr>
      <w:r w:rsidRPr="00B65465">
        <w:t>International health organisations: This will be validated by Parliament under section 26C of the Public Finance Act. An increase in the membership fees and a change in the foreign exchange rates resulted in expenditure that exceeded the authority in the Appropriation (2022/23 Supplementary Estimates) Act 2023.The change in pricing was not identified in time to be accounted for in the 2022/23 Supplementary Estimates process.</w:t>
      </w:r>
    </w:p>
    <w:p w14:paraId="4B57786F" w14:textId="77777777" w:rsidR="007313FB" w:rsidRPr="00B65465" w:rsidRDefault="00347197" w:rsidP="00347197">
      <w:pPr>
        <w:pStyle w:val="Bullet"/>
      </w:pPr>
      <w:r w:rsidRPr="00B65465">
        <w:t>Legal expenses: This will be validated by Parliament under Section 26C of the Public Finance Act. Expenditure in excess of the appropriation was incurred, reflecting the costs of litigation in the 2022/23 year, particularly the uncertain nature of the COVID-19 related litigations. This was not identified in time to be accounted for in the 2022/23 Supplementary Estimates process.</w:t>
      </w:r>
    </w:p>
    <w:p w14:paraId="320559EB" w14:textId="77777777" w:rsidR="00347197" w:rsidRDefault="00347197" w:rsidP="00347197">
      <w:pPr>
        <w:pStyle w:val="Heading5"/>
      </w:pPr>
      <w:r>
        <w:t xml:space="preserve">Expenses and capital expenditure incurred without appropriation or outside scope or period of </w:t>
      </w:r>
      <w:proofErr w:type="gramStart"/>
      <w:r>
        <w:t>appropriation</w:t>
      </w:r>
      <w:proofErr w:type="gramEnd"/>
    </w:p>
    <w:p w14:paraId="0F65E326" w14:textId="77777777" w:rsidR="00347197" w:rsidRDefault="00347197" w:rsidP="00347197">
      <w:pPr>
        <w:pStyle w:val="Bullet"/>
        <w:numPr>
          <w:ilvl w:val="0"/>
          <w:numId w:val="0"/>
        </w:numPr>
        <w:ind w:left="284" w:hanging="284"/>
      </w:pPr>
      <w:r>
        <w:t>Nil</w:t>
      </w:r>
    </w:p>
    <w:p w14:paraId="5851E837" w14:textId="77777777" w:rsidR="00347197" w:rsidRDefault="00347197" w:rsidP="00347197">
      <w:pPr>
        <w:pStyle w:val="Bullet"/>
        <w:numPr>
          <w:ilvl w:val="0"/>
          <w:numId w:val="0"/>
        </w:numPr>
        <w:ind w:left="284" w:hanging="284"/>
      </w:pPr>
    </w:p>
    <w:p w14:paraId="7D9FD865" w14:textId="77777777" w:rsidR="00347197" w:rsidRDefault="00347197" w:rsidP="00347197">
      <w:pPr>
        <w:pStyle w:val="Bullet"/>
        <w:numPr>
          <w:ilvl w:val="0"/>
          <w:numId w:val="0"/>
        </w:numPr>
        <w:ind w:left="284" w:hanging="284"/>
        <w:sectPr w:rsidR="00347197" w:rsidSect="00C61360">
          <w:pgSz w:w="11907" w:h="16834" w:code="9"/>
          <w:pgMar w:top="1418" w:right="1701" w:bottom="1134" w:left="1843" w:header="284" w:footer="425" w:gutter="284"/>
          <w:cols w:space="720"/>
        </w:sectPr>
      </w:pPr>
    </w:p>
    <w:p w14:paraId="1F82A53B" w14:textId="77777777" w:rsidR="00347197" w:rsidRDefault="00347197" w:rsidP="00347197">
      <w:pPr>
        <w:pStyle w:val="Heading1"/>
      </w:pPr>
      <w:bookmarkStart w:id="33" w:name="_Toc149144900"/>
      <w:r w:rsidRPr="00347197">
        <w:lastRenderedPageBreak/>
        <w:t>Appendices</w:t>
      </w:r>
      <w:r>
        <w:t xml:space="preserve"> |</w:t>
      </w:r>
      <w:r w:rsidRPr="00347197">
        <w:t xml:space="preserve"> </w:t>
      </w:r>
      <w:proofErr w:type="spellStart"/>
      <w:r w:rsidRPr="00347197">
        <w:t>Ngā</w:t>
      </w:r>
      <w:proofErr w:type="spellEnd"/>
      <w:r w:rsidRPr="00347197">
        <w:t xml:space="preserve"> </w:t>
      </w:r>
      <w:proofErr w:type="spellStart"/>
      <w:r w:rsidRPr="00347197">
        <w:t>āpitihanga</w:t>
      </w:r>
      <w:bookmarkEnd w:id="33"/>
      <w:proofErr w:type="spellEnd"/>
    </w:p>
    <w:p w14:paraId="747E21CD" w14:textId="2A01BBB8" w:rsidR="00347197" w:rsidRDefault="00347197" w:rsidP="00347197">
      <w:pPr>
        <w:pStyle w:val="Heading2"/>
      </w:pPr>
      <w:bookmarkStart w:id="34" w:name="_Toc149144901"/>
      <w:r>
        <w:t>Appendix 1: Legal and regulatory framework</w:t>
      </w:r>
      <w:bookmarkEnd w:id="34"/>
    </w:p>
    <w:p w14:paraId="505A8806" w14:textId="597332CF" w:rsidR="00347197" w:rsidRDefault="00347197" w:rsidP="00347197">
      <w:r w:rsidRPr="00347197">
        <w:t>Manatū Hauora is responsible for overseeing the legal and regulatory framework of the health and disability system in Aotearoa New Zealand.</w:t>
      </w:r>
    </w:p>
    <w:p w14:paraId="337106DE" w14:textId="12213A0F" w:rsidR="00347197" w:rsidRDefault="00347197" w:rsidP="00347197"/>
    <w:p w14:paraId="6761BAE5" w14:textId="2AD7291C" w:rsidR="00347197" w:rsidRDefault="00347197" w:rsidP="00347197">
      <w:r>
        <w:t>By administering a wide range of Acts, regulations and other legislative tools (such as orders-in-council), we keep the system safe, equitable and relevant. Regulating the health and disability system helps provide assurance to all New Zealanders that the system is fair and that the services offered can be trusted.</w:t>
      </w:r>
    </w:p>
    <w:p w14:paraId="34B3376C" w14:textId="77777777" w:rsidR="00347197" w:rsidRDefault="00347197" w:rsidP="00347197"/>
    <w:p w14:paraId="1FBD08E6" w14:textId="5A6201D3" w:rsidR="00347197" w:rsidRDefault="00347197" w:rsidP="00347197">
      <w:r>
        <w:t>Here we summarise the main pieces of legislation we administer within the health and disability system.</w:t>
      </w:r>
    </w:p>
    <w:p w14:paraId="0C788DE8" w14:textId="77777777" w:rsidR="00347197" w:rsidRDefault="00347197" w:rsidP="00347197">
      <w:pPr>
        <w:pStyle w:val="Heading3"/>
      </w:pPr>
      <w:r>
        <w:t>Legislation administered by the Ministry of Health</w:t>
      </w:r>
    </w:p>
    <w:p w14:paraId="7CECE273" w14:textId="07E8B448" w:rsidR="00347197" w:rsidRDefault="00347197" w:rsidP="00347197">
      <w:r>
        <w:t>In 2022/23, our Ministry administered over 30 pieces of legislation, steering the national health and disability system:</w:t>
      </w:r>
    </w:p>
    <w:p w14:paraId="1B491E21" w14:textId="77777777" w:rsidR="00347197" w:rsidRDefault="00347197" w:rsidP="00347197">
      <w:pPr>
        <w:pStyle w:val="Bullet"/>
      </w:pPr>
      <w:r>
        <w:t>Burial and Cremation Act 1964</w:t>
      </w:r>
    </w:p>
    <w:p w14:paraId="5F158B9D" w14:textId="77777777" w:rsidR="00347197" w:rsidRDefault="00347197" w:rsidP="00347197">
      <w:pPr>
        <w:pStyle w:val="Bullet"/>
      </w:pPr>
      <w:r>
        <w:t>Cancer Registry Act 1993</w:t>
      </w:r>
    </w:p>
    <w:p w14:paraId="5899E5A4" w14:textId="77777777" w:rsidR="00347197" w:rsidRDefault="00347197" w:rsidP="00347197">
      <w:pPr>
        <w:pStyle w:val="Bullet"/>
      </w:pPr>
      <w:r>
        <w:t>Contraception, Sterilisation, and Abortion Act 1977</w:t>
      </w:r>
    </w:p>
    <w:p w14:paraId="230BBC17" w14:textId="77777777" w:rsidR="00347197" w:rsidRDefault="00347197" w:rsidP="00347197">
      <w:pPr>
        <w:pStyle w:val="Bullet"/>
      </w:pPr>
      <w:r>
        <w:t>Compensation for Live Organ Donors Act 2016</w:t>
      </w:r>
    </w:p>
    <w:p w14:paraId="143B8D55" w14:textId="77777777" w:rsidR="00347197" w:rsidRDefault="00347197" w:rsidP="00347197">
      <w:pPr>
        <w:pStyle w:val="Bullet"/>
      </w:pPr>
      <w:r>
        <w:t>COVID-19 Public Health Response Act 2020</w:t>
      </w:r>
    </w:p>
    <w:p w14:paraId="4BA9BA96" w14:textId="2AB8F8EC" w:rsidR="00347197" w:rsidRDefault="00347197" w:rsidP="00347197">
      <w:pPr>
        <w:pStyle w:val="Bullet"/>
      </w:pPr>
      <w:r>
        <w:t>Disabled Persons Community Welfare Act 1975 (Part 2A)</w:t>
      </w:r>
      <w:r>
        <w:rPr>
          <w:rStyle w:val="FootnoteReference"/>
        </w:rPr>
        <w:footnoteReference w:id="26"/>
      </w:r>
    </w:p>
    <w:p w14:paraId="4967FBFC" w14:textId="77777777" w:rsidR="00347197" w:rsidRDefault="00347197" w:rsidP="00347197">
      <w:pPr>
        <w:pStyle w:val="Bullet"/>
      </w:pPr>
      <w:r>
        <w:t>End of Life Choice Act 2019</w:t>
      </w:r>
    </w:p>
    <w:p w14:paraId="353AD72D" w14:textId="77777777" w:rsidR="00347197" w:rsidRDefault="00347197" w:rsidP="00347197">
      <w:pPr>
        <w:pStyle w:val="Bullet"/>
      </w:pPr>
      <w:r>
        <w:t>Epidemic Preparedness Act 2006</w:t>
      </w:r>
    </w:p>
    <w:p w14:paraId="2D5DB104" w14:textId="77777777" w:rsidR="00347197" w:rsidRDefault="00347197" w:rsidP="00347197">
      <w:pPr>
        <w:pStyle w:val="Bullet"/>
      </w:pPr>
      <w:r>
        <w:t>Health Act 1956</w:t>
      </w:r>
    </w:p>
    <w:p w14:paraId="7E5CADDB" w14:textId="77777777" w:rsidR="00347197" w:rsidRDefault="00347197" w:rsidP="00347197">
      <w:pPr>
        <w:pStyle w:val="Bullet"/>
      </w:pPr>
      <w:r>
        <w:t>Health and Disability Commissioner Act 1994</w:t>
      </w:r>
    </w:p>
    <w:p w14:paraId="4486AEBB" w14:textId="77777777" w:rsidR="00347197" w:rsidRDefault="00347197" w:rsidP="00347197">
      <w:pPr>
        <w:pStyle w:val="Bullet"/>
      </w:pPr>
      <w:r>
        <w:t>Health and Disability Services (Safety) Act 2001</w:t>
      </w:r>
    </w:p>
    <w:p w14:paraId="7DEA25A7" w14:textId="77777777" w:rsidR="00347197" w:rsidRDefault="00347197" w:rsidP="00347197">
      <w:pPr>
        <w:pStyle w:val="Bullet"/>
      </w:pPr>
      <w:r>
        <w:t>Health Benefits (Reciprocity with Australia) Act 1999</w:t>
      </w:r>
    </w:p>
    <w:p w14:paraId="1AB38330" w14:textId="77777777" w:rsidR="00347197" w:rsidRDefault="00347197" w:rsidP="00347197">
      <w:pPr>
        <w:pStyle w:val="Bullet"/>
      </w:pPr>
      <w:r>
        <w:t>Health Benefits (Reciprocity with the United Kingdom) Act 1982</w:t>
      </w:r>
    </w:p>
    <w:p w14:paraId="73BC844D" w14:textId="77777777" w:rsidR="00347197" w:rsidRDefault="00347197" w:rsidP="00347197">
      <w:pPr>
        <w:pStyle w:val="Bullet"/>
      </w:pPr>
      <w:r>
        <w:t>Health Practitioners Competence Assurance Act 2003</w:t>
      </w:r>
    </w:p>
    <w:p w14:paraId="222C8333" w14:textId="77777777" w:rsidR="00347197" w:rsidRDefault="00347197" w:rsidP="00347197">
      <w:pPr>
        <w:pStyle w:val="Bullet"/>
      </w:pPr>
      <w:r>
        <w:t>Health Research Council Act 1990</w:t>
      </w:r>
    </w:p>
    <w:p w14:paraId="20B1ED82" w14:textId="77777777" w:rsidR="00347197" w:rsidRDefault="00347197" w:rsidP="00347197">
      <w:pPr>
        <w:pStyle w:val="Bullet"/>
      </w:pPr>
      <w:r>
        <w:t>Health Sector (Transfers) Act 1993</w:t>
      </w:r>
    </w:p>
    <w:p w14:paraId="09FDC1F7" w14:textId="2EAA76D2" w:rsidR="00347197" w:rsidRDefault="00347197" w:rsidP="00347197">
      <w:pPr>
        <w:pStyle w:val="Bullet"/>
      </w:pPr>
      <w:r>
        <w:t>Home and Community Support (Payment for Travel Between Clients) Settlement Act 2016</w:t>
      </w:r>
    </w:p>
    <w:p w14:paraId="42A7FEB7" w14:textId="77777777" w:rsidR="00347197" w:rsidRDefault="00347197" w:rsidP="00347197">
      <w:pPr>
        <w:pStyle w:val="Bullet"/>
      </w:pPr>
      <w:r>
        <w:lastRenderedPageBreak/>
        <w:t>Human Assisted Reproductive Technology Act 2004 (in conjunction with the Ministry of Justice)</w:t>
      </w:r>
    </w:p>
    <w:p w14:paraId="41E378D7" w14:textId="77777777" w:rsidR="00347197" w:rsidRDefault="00347197" w:rsidP="00347197">
      <w:pPr>
        <w:pStyle w:val="Bullet"/>
      </w:pPr>
      <w:r>
        <w:t>Human Tissue Act 2008</w:t>
      </w:r>
    </w:p>
    <w:p w14:paraId="4E9F9916" w14:textId="77777777" w:rsidR="00347197" w:rsidRDefault="00347197" w:rsidP="00347197">
      <w:pPr>
        <w:pStyle w:val="Bullet"/>
      </w:pPr>
      <w:r>
        <w:t>Intellectual Disability (Compulsory Care and Rehabilitation) Act 2003</w:t>
      </w:r>
    </w:p>
    <w:p w14:paraId="5BC0B7AF" w14:textId="77777777" w:rsidR="00347197" w:rsidRDefault="00347197" w:rsidP="00347197">
      <w:pPr>
        <w:pStyle w:val="Bullet"/>
      </w:pPr>
      <w:r>
        <w:t>Medicines Act 1981</w:t>
      </w:r>
    </w:p>
    <w:p w14:paraId="0B53947C" w14:textId="77777777" w:rsidR="00347197" w:rsidRDefault="00347197" w:rsidP="00347197">
      <w:pPr>
        <w:pStyle w:val="Bullet"/>
      </w:pPr>
      <w:r>
        <w:t>Mental Health (Compulsory Assessment and Treatment) Act 1992</w:t>
      </w:r>
    </w:p>
    <w:p w14:paraId="20741FB5" w14:textId="77777777" w:rsidR="00347197" w:rsidRDefault="00347197" w:rsidP="00347197">
      <w:pPr>
        <w:pStyle w:val="Bullet"/>
      </w:pPr>
      <w:r>
        <w:t>Mental Health and Wellbeing Commission Act 2020</w:t>
      </w:r>
    </w:p>
    <w:p w14:paraId="21F1213F" w14:textId="77777777" w:rsidR="00347197" w:rsidRDefault="00347197" w:rsidP="00347197">
      <w:pPr>
        <w:pStyle w:val="Bullet"/>
      </w:pPr>
      <w:r>
        <w:t>Misuse of Drugs Act 1975</w:t>
      </w:r>
    </w:p>
    <w:p w14:paraId="3A953418" w14:textId="77777777" w:rsidR="00347197" w:rsidRDefault="00347197" w:rsidP="00347197">
      <w:pPr>
        <w:pStyle w:val="Bullet"/>
      </w:pPr>
      <w:proofErr w:type="spellStart"/>
      <w:r>
        <w:t>Pae</w:t>
      </w:r>
      <w:proofErr w:type="spellEnd"/>
      <w:r>
        <w:t xml:space="preserve"> Ora (Healthy Futures) Act 2022</w:t>
      </w:r>
    </w:p>
    <w:p w14:paraId="08FC5E21" w14:textId="77777777" w:rsidR="00347197" w:rsidRDefault="00347197" w:rsidP="00347197">
      <w:pPr>
        <w:pStyle w:val="Bullet"/>
      </w:pPr>
      <w:r>
        <w:t>Psychoactive Substances Act 2013</w:t>
      </w:r>
    </w:p>
    <w:p w14:paraId="54B3D08F" w14:textId="77777777" w:rsidR="00347197" w:rsidRDefault="00347197" w:rsidP="00347197">
      <w:pPr>
        <w:pStyle w:val="Bullet"/>
      </w:pPr>
      <w:r>
        <w:t>Radiation Safety Act 2016</w:t>
      </w:r>
    </w:p>
    <w:p w14:paraId="1154DD1C" w14:textId="77777777" w:rsidR="00347197" w:rsidRDefault="00347197" w:rsidP="00347197">
      <w:pPr>
        <w:pStyle w:val="Bullet"/>
      </w:pPr>
      <w:r>
        <w:t>Residential Care and Disability Support Services Act 2018</w:t>
      </w:r>
    </w:p>
    <w:p w14:paraId="7FB348DE" w14:textId="77777777" w:rsidR="00347197" w:rsidRDefault="00347197" w:rsidP="00347197">
      <w:pPr>
        <w:pStyle w:val="Bullet"/>
      </w:pPr>
      <w:r>
        <w:t>Smokefree Environments and Regulated Products Act 1990</w:t>
      </w:r>
    </w:p>
    <w:p w14:paraId="1BFF7AB7" w14:textId="77777777" w:rsidR="00347197" w:rsidRDefault="00347197" w:rsidP="00347197">
      <w:pPr>
        <w:pStyle w:val="Bullet"/>
      </w:pPr>
      <w:r>
        <w:t>Substance Addiction (Compulsory Assessment and Treatment) Act 2017</w:t>
      </w:r>
    </w:p>
    <w:p w14:paraId="28E92030" w14:textId="539F64A9" w:rsidR="00347197" w:rsidRDefault="00347197" w:rsidP="00347197">
      <w:pPr>
        <w:pStyle w:val="Bullet"/>
      </w:pPr>
      <w:r>
        <w:t>Support Workers (Pay Equity) Settlements Act 2017.</w:t>
      </w:r>
    </w:p>
    <w:p w14:paraId="6CBE9FB4" w14:textId="77777777" w:rsidR="00347197" w:rsidRDefault="00347197" w:rsidP="00347197">
      <w:pPr>
        <w:pStyle w:val="Heading3"/>
      </w:pPr>
      <w:r>
        <w:t>Statutory reporting requirements</w:t>
      </w:r>
    </w:p>
    <w:p w14:paraId="797838F2" w14:textId="77777777" w:rsidR="00347197" w:rsidRDefault="00347197" w:rsidP="00347197">
      <w:pPr>
        <w:pStyle w:val="Heading4"/>
      </w:pPr>
      <w:r>
        <w:t>Health Act 1956</w:t>
      </w:r>
      <w:r>
        <w:tab/>
      </w:r>
    </w:p>
    <w:p w14:paraId="68019D7F" w14:textId="6ABD411F" w:rsidR="00347197" w:rsidRDefault="00347197" w:rsidP="00347197">
      <w:r>
        <w:t>The Health Act 1956 sets out the roles and responsibilities of</w:t>
      </w:r>
    </w:p>
    <w:p w14:paraId="2104061A" w14:textId="24E58941" w:rsidR="00347197" w:rsidRDefault="00347197" w:rsidP="00347197">
      <w:r>
        <w:t>individuals to safeguard public health, including the Minister of Health, the Director of Public Health and designated officers for public health. It contains provisions for environmental health, infectious diseases, health emergencies and the National Cervical Screening Programme.</w:t>
      </w:r>
    </w:p>
    <w:p w14:paraId="14CF3EA2" w14:textId="77777777" w:rsidR="00347197" w:rsidRDefault="00347197" w:rsidP="00347197"/>
    <w:p w14:paraId="326ADBAD" w14:textId="6DA29348" w:rsidR="00347197" w:rsidRDefault="00347197" w:rsidP="00347197">
      <w:r>
        <w:t>The Health Act 1956 requires the Director-General of Health to report every year on the current state of public health.</w:t>
      </w:r>
    </w:p>
    <w:p w14:paraId="10F92779" w14:textId="77777777" w:rsidR="00347197" w:rsidRDefault="00347197" w:rsidP="00347197"/>
    <w:p w14:paraId="487A5995" w14:textId="416BF93D" w:rsidR="00347197" w:rsidRDefault="00347197" w:rsidP="00347197">
      <w:r>
        <w:t>The Minister of Health tables a Health and Independence Report each year in Parliament. The Minister must table the report by the 12th sitting day of the House of Representatives after the date on which the Minister received the report.</w:t>
      </w:r>
    </w:p>
    <w:p w14:paraId="66458069" w14:textId="77777777" w:rsidR="00347197" w:rsidRDefault="00347197" w:rsidP="00347197"/>
    <w:p w14:paraId="507EE24D" w14:textId="77777777" w:rsidR="00347197" w:rsidRDefault="00347197" w:rsidP="00347197">
      <w:r>
        <w:t>The Health Act 1956 also requires the Director-General to report before 1 July each year on the quality of drinking-water in Aotearoa. The public can access the most recent report through the Ministry’s website.</w:t>
      </w:r>
    </w:p>
    <w:p w14:paraId="07BA6B16" w14:textId="77777777" w:rsidR="00347197" w:rsidRDefault="00347197" w:rsidP="00347197">
      <w:pPr>
        <w:pStyle w:val="Heading4"/>
      </w:pPr>
      <w:proofErr w:type="spellStart"/>
      <w:r>
        <w:t>Pae</w:t>
      </w:r>
      <w:proofErr w:type="spellEnd"/>
      <w:r>
        <w:t xml:space="preserve"> Ora Act</w:t>
      </w:r>
      <w:r>
        <w:tab/>
      </w:r>
    </w:p>
    <w:p w14:paraId="0B70954A" w14:textId="549610C0" w:rsidR="00347197" w:rsidRDefault="00347197" w:rsidP="00347197">
      <w:r>
        <w:t xml:space="preserve">The </w:t>
      </w:r>
      <w:proofErr w:type="spellStart"/>
      <w:r>
        <w:t>Pae</w:t>
      </w:r>
      <w:proofErr w:type="spellEnd"/>
      <w:r>
        <w:t xml:space="preserve"> Ora Act took effect on 1 July 2022. It provides for the public funding and provision of services in order to:</w:t>
      </w:r>
    </w:p>
    <w:p w14:paraId="791BE463" w14:textId="4D41E5B6" w:rsidR="00347197" w:rsidRDefault="00347197" w:rsidP="00347197">
      <w:pPr>
        <w:pStyle w:val="Bullet"/>
      </w:pPr>
      <w:r>
        <w:t>protect, promote and improve the health of all New Zealanders</w:t>
      </w:r>
    </w:p>
    <w:p w14:paraId="3E15A61F" w14:textId="1A68736F" w:rsidR="00347197" w:rsidRDefault="00347197" w:rsidP="00347197">
      <w:pPr>
        <w:pStyle w:val="Bullet"/>
      </w:pPr>
      <w:r>
        <w:t xml:space="preserve">achieve equity in health outcomes among New Zealand’s population groups, including by striving to eliminate health disparities, in particular for </w:t>
      </w:r>
      <w:proofErr w:type="gramStart"/>
      <w:r>
        <w:t>Māori</w:t>
      </w:r>
      <w:proofErr w:type="gramEnd"/>
    </w:p>
    <w:p w14:paraId="5F92CC5A" w14:textId="75AB3285" w:rsidR="00347197" w:rsidRDefault="00347197" w:rsidP="00347197">
      <w:pPr>
        <w:pStyle w:val="Bullet"/>
      </w:pPr>
      <w:r>
        <w:t xml:space="preserve">build towards </w:t>
      </w:r>
      <w:proofErr w:type="spellStart"/>
      <w:r>
        <w:t>pae</w:t>
      </w:r>
      <w:proofErr w:type="spellEnd"/>
      <w:r>
        <w:t xml:space="preserve"> </w:t>
      </w:r>
      <w:proofErr w:type="spellStart"/>
      <w:r>
        <w:t>ora</w:t>
      </w:r>
      <w:proofErr w:type="spellEnd"/>
      <w:r>
        <w:t xml:space="preserve"> (healthy futures) for all New Zealanders.</w:t>
      </w:r>
    </w:p>
    <w:p w14:paraId="6AF5E60F" w14:textId="0946DC06" w:rsidR="00347197" w:rsidRDefault="00347197" w:rsidP="00347197">
      <w:r>
        <w:lastRenderedPageBreak/>
        <w:t xml:space="preserve">Alongside amendments to the Health Act 1956, the </w:t>
      </w:r>
      <w:proofErr w:type="spellStart"/>
      <w:r>
        <w:t>Pae</w:t>
      </w:r>
      <w:proofErr w:type="spellEnd"/>
      <w:r>
        <w:t xml:space="preserve"> Ora Act also provides for three new entities:</w:t>
      </w:r>
    </w:p>
    <w:p w14:paraId="3C94D8F0" w14:textId="77777777" w:rsidR="00347197" w:rsidRDefault="00347197" w:rsidP="00347197">
      <w:pPr>
        <w:pStyle w:val="Bullet"/>
      </w:pPr>
      <w:r>
        <w:t xml:space="preserve">a new Public Health Agency, established under an amendment to the Health Act, within the Ministry of Health to lead and strengthen public </w:t>
      </w:r>
      <w:proofErr w:type="gramStart"/>
      <w:r>
        <w:t>health</w:t>
      </w:r>
      <w:proofErr w:type="gramEnd"/>
    </w:p>
    <w:p w14:paraId="35534847" w14:textId="77777777" w:rsidR="00347197" w:rsidRDefault="00347197" w:rsidP="00347197">
      <w:pPr>
        <w:pStyle w:val="Bullet"/>
      </w:pPr>
      <w:r>
        <w:t xml:space="preserve">Health New Zealand as the national organisation to lead and coordinate delivery of health services across the </w:t>
      </w:r>
      <w:proofErr w:type="gramStart"/>
      <w:r>
        <w:t>country</w:t>
      </w:r>
      <w:proofErr w:type="gramEnd"/>
    </w:p>
    <w:p w14:paraId="5708A482" w14:textId="77777777" w:rsidR="00347197" w:rsidRDefault="00347197" w:rsidP="00347197">
      <w:pPr>
        <w:pStyle w:val="Bullet"/>
      </w:pPr>
      <w:r>
        <w:t xml:space="preserve">the Māori Health Authority as an independent statutory authority to drive improvement in </w:t>
      </w:r>
      <w:proofErr w:type="spellStart"/>
      <w:r>
        <w:t>hauora</w:t>
      </w:r>
      <w:proofErr w:type="spellEnd"/>
      <w:r>
        <w:t xml:space="preserve"> Māori.</w:t>
      </w:r>
    </w:p>
    <w:p w14:paraId="4EC019DB" w14:textId="77777777" w:rsidR="00347197" w:rsidRDefault="00347197" w:rsidP="00347197"/>
    <w:p w14:paraId="257D07D7" w14:textId="1B50D630" w:rsidR="00347197" w:rsidRDefault="00347197" w:rsidP="00347197">
      <w:r>
        <w:t xml:space="preserve">The </w:t>
      </w:r>
      <w:proofErr w:type="spellStart"/>
      <w:r>
        <w:t>Pae</w:t>
      </w:r>
      <w:proofErr w:type="spellEnd"/>
      <w:r>
        <w:t xml:space="preserve"> Ora Act establishes iwi-Māori partnership boards to represent local Māori perspectives on the needs and aspirations of Māori with respect to planning and decision-making for health services at the local level.</w:t>
      </w:r>
    </w:p>
    <w:p w14:paraId="11BCA1F4" w14:textId="77777777" w:rsidR="00347197" w:rsidRDefault="00347197" w:rsidP="00347197"/>
    <w:p w14:paraId="48A29035" w14:textId="0C9DD9EC" w:rsidR="00347197" w:rsidRDefault="00347197" w:rsidP="00347197">
      <w:proofErr w:type="spellStart"/>
      <w:r>
        <w:t>Te</w:t>
      </w:r>
      <w:proofErr w:type="spellEnd"/>
      <w:r>
        <w:t xml:space="preserve"> </w:t>
      </w:r>
      <w:proofErr w:type="spellStart"/>
      <w:r>
        <w:t>Whatu</w:t>
      </w:r>
      <w:proofErr w:type="spellEnd"/>
      <w:r>
        <w:t xml:space="preserve"> Ora and </w:t>
      </w:r>
      <w:proofErr w:type="spellStart"/>
      <w:r>
        <w:t>Te</w:t>
      </w:r>
      <w:proofErr w:type="spellEnd"/>
      <w:r>
        <w:t xml:space="preserve"> Aka </w:t>
      </w:r>
      <w:proofErr w:type="spellStart"/>
      <w:r>
        <w:t>Whai</w:t>
      </w:r>
      <w:proofErr w:type="spellEnd"/>
      <w:r>
        <w:t xml:space="preserve"> Ora must jointly prepare an annual performance report against the New Zealand Health Plan made under the Act. In addition, the agencies must prepare an annual report assessing progress against the priority outcomes set out in any locality plan.</w:t>
      </w:r>
    </w:p>
    <w:p w14:paraId="1EBDE2C4" w14:textId="77777777" w:rsidR="00347197" w:rsidRDefault="00347197" w:rsidP="00347197"/>
    <w:p w14:paraId="2B87244E" w14:textId="77777777" w:rsidR="00347197" w:rsidRDefault="00347197" w:rsidP="00347197">
      <w:r>
        <w:t xml:space="preserve">The Director-General must, at least once every five years, review the operation and effectiveness of the </w:t>
      </w:r>
      <w:proofErr w:type="spellStart"/>
      <w:r>
        <w:t>Pae</w:t>
      </w:r>
      <w:proofErr w:type="spellEnd"/>
      <w:r>
        <w:t xml:space="preserve"> Ora Act.</w:t>
      </w:r>
    </w:p>
    <w:p w14:paraId="23C2FA0C" w14:textId="77777777" w:rsidR="00347197" w:rsidRDefault="00347197" w:rsidP="00347197">
      <w:pPr>
        <w:pStyle w:val="Heading4"/>
      </w:pPr>
      <w:r>
        <w:t>Public Finance Act</w:t>
      </w:r>
      <w:r>
        <w:tab/>
      </w:r>
    </w:p>
    <w:p w14:paraId="71B507C9" w14:textId="469966FE" w:rsidR="00347197" w:rsidRDefault="00347197" w:rsidP="00347197">
      <w:r>
        <w:t>Section 19B of the Public Finance Act requires the Minister of Health to report every year on end-of-year performance information on any Vote Health appropriations that third-party health sector service providers with direct funding from Manatū Hauora deliver, where that information is not covered in other reporting to Parliament.</w:t>
      </w:r>
    </w:p>
    <w:p w14:paraId="0610FC76" w14:textId="77777777" w:rsidR="00347197" w:rsidRDefault="00347197" w:rsidP="00347197"/>
    <w:p w14:paraId="4AEBC24D" w14:textId="77777777" w:rsidR="00347197" w:rsidRDefault="00347197" w:rsidP="00347197">
      <w:r>
        <w:t>The Minister of Health is responsible for presenting the Vote Health Report on selected non-departmental appropriations for the previous financial year (1 July – 30 June) to Parliament within four months of the end of the financial year. If Parliament is not in session during this time, the tabling process must occur as soon as possible after the start of the next session of Parliament.</w:t>
      </w:r>
    </w:p>
    <w:p w14:paraId="7F77870E" w14:textId="77777777" w:rsidR="00347197" w:rsidRDefault="00347197" w:rsidP="00347197">
      <w:pPr>
        <w:pStyle w:val="Heading4"/>
      </w:pPr>
      <w:r>
        <w:t>Public Service Act</w:t>
      </w:r>
      <w:r>
        <w:tab/>
      </w:r>
    </w:p>
    <w:p w14:paraId="7B338A1F" w14:textId="5F4132BF" w:rsidR="00347197" w:rsidRDefault="00347197" w:rsidP="00347197">
      <w:r>
        <w:t>The Border Executive Board was established under the Public Service Act as an Interdepartmental Executive Board. Its purpose is to ensure the delivery of a safe, integrated and effective border system for Aotearoa.</w:t>
      </w:r>
    </w:p>
    <w:p w14:paraId="6344B68E" w14:textId="77777777" w:rsidR="00347197" w:rsidRDefault="00347197" w:rsidP="00347197"/>
    <w:p w14:paraId="332D0F45" w14:textId="77777777" w:rsidR="00347197" w:rsidRDefault="00347197" w:rsidP="00347197">
      <w:r>
        <w:t xml:space="preserve">The New Zealand Customs Service hosts the Border Executive Board. The Ministry of Health’s Chief Executive is one of the Board’s six members. For more information about the Border Executive Board, including membership and publications, see </w:t>
      </w:r>
      <w:hyperlink r:id="rId42" w:history="1">
        <w:r w:rsidRPr="00347197">
          <w:rPr>
            <w:rStyle w:val="Hyperlink"/>
          </w:rPr>
          <w:t>customs.govt.nz/about-us/border-executive-board</w:t>
        </w:r>
      </w:hyperlink>
    </w:p>
    <w:p w14:paraId="7F722AF3" w14:textId="17A5A450" w:rsidR="00347197" w:rsidRDefault="00347197" w:rsidP="00347197">
      <w:pPr>
        <w:pStyle w:val="Heading4"/>
      </w:pPr>
      <w:r>
        <w:t>Other regulatory roles and obligations</w:t>
      </w:r>
    </w:p>
    <w:p w14:paraId="4F3B5ED3" w14:textId="5441808B" w:rsidR="00347197" w:rsidRDefault="00347197" w:rsidP="00347197">
      <w:r>
        <w:t>In addition to administering the legislation outlined above, key roles within our organisation (such as the Directors of Public Health and Mental Health) have specific statutory powers and functions contained in other pieces of legislation that we do not administer:</w:t>
      </w:r>
    </w:p>
    <w:p w14:paraId="14D444A8" w14:textId="77777777" w:rsidR="00347197" w:rsidRDefault="00347197" w:rsidP="00347197">
      <w:pPr>
        <w:pStyle w:val="Bullet"/>
      </w:pPr>
      <w:r>
        <w:lastRenderedPageBreak/>
        <w:t>Biosecurity Act 1993</w:t>
      </w:r>
    </w:p>
    <w:p w14:paraId="2E5AA0B9" w14:textId="77777777" w:rsidR="00347197" w:rsidRDefault="00347197" w:rsidP="00347197">
      <w:pPr>
        <w:pStyle w:val="Bullet"/>
      </w:pPr>
      <w:r>
        <w:t>Civil Defence Emergency Management Act 2002</w:t>
      </w:r>
    </w:p>
    <w:p w14:paraId="65D49BD1" w14:textId="77777777" w:rsidR="00347197" w:rsidRDefault="00347197" w:rsidP="00347197">
      <w:pPr>
        <w:pStyle w:val="Bullet"/>
      </w:pPr>
      <w:r>
        <w:t>Education and Training Act 2020</w:t>
      </w:r>
    </w:p>
    <w:p w14:paraId="286A8D20" w14:textId="77777777" w:rsidR="00347197" w:rsidRDefault="00347197" w:rsidP="00347197">
      <w:pPr>
        <w:pStyle w:val="Bullet"/>
      </w:pPr>
      <w:r>
        <w:t>Food Act 2014</w:t>
      </w:r>
    </w:p>
    <w:p w14:paraId="1AB4C331" w14:textId="77777777" w:rsidR="00347197" w:rsidRDefault="00347197" w:rsidP="00347197">
      <w:pPr>
        <w:pStyle w:val="Bullet"/>
      </w:pPr>
      <w:r>
        <w:t>Gambling Act 2003</w:t>
      </w:r>
    </w:p>
    <w:p w14:paraId="23B0FBFB" w14:textId="77777777" w:rsidR="00347197" w:rsidRDefault="00347197" w:rsidP="00347197">
      <w:pPr>
        <w:pStyle w:val="Bullet"/>
      </w:pPr>
      <w:r>
        <w:t>Hazardous Substances and New Organisms Act 1996</w:t>
      </w:r>
    </w:p>
    <w:p w14:paraId="57BF831B" w14:textId="77777777" w:rsidR="00347197" w:rsidRDefault="00347197" w:rsidP="00347197">
      <w:pPr>
        <w:pStyle w:val="Bullet"/>
      </w:pPr>
      <w:r>
        <w:t>Local Government Act 1974</w:t>
      </w:r>
    </w:p>
    <w:p w14:paraId="6915821D" w14:textId="77777777" w:rsidR="00347197" w:rsidRDefault="00347197" w:rsidP="00347197">
      <w:pPr>
        <w:pStyle w:val="Bullet"/>
      </w:pPr>
      <w:r>
        <w:t>Local Government Act 2002</w:t>
      </w:r>
    </w:p>
    <w:p w14:paraId="792D9488" w14:textId="77777777" w:rsidR="00347197" w:rsidRDefault="00347197" w:rsidP="00347197">
      <w:pPr>
        <w:pStyle w:val="Bullet"/>
      </w:pPr>
      <w:r>
        <w:t>Maritime Security Act 2004</w:t>
      </w:r>
    </w:p>
    <w:p w14:paraId="64A82B3A" w14:textId="77777777" w:rsidR="00347197" w:rsidRDefault="00347197" w:rsidP="00347197">
      <w:pPr>
        <w:pStyle w:val="Bullet"/>
      </w:pPr>
      <w:r>
        <w:t>Prostitution Reform Act 2003</w:t>
      </w:r>
    </w:p>
    <w:p w14:paraId="228F39CC" w14:textId="77777777" w:rsidR="00347197" w:rsidRDefault="00347197" w:rsidP="00347197">
      <w:pPr>
        <w:pStyle w:val="Bullet"/>
      </w:pPr>
      <w:r>
        <w:t>Public Service Act 2020</w:t>
      </w:r>
    </w:p>
    <w:p w14:paraId="6BA905E6" w14:textId="77777777" w:rsidR="00347197" w:rsidRDefault="00347197" w:rsidP="00347197">
      <w:pPr>
        <w:pStyle w:val="Bullet"/>
      </w:pPr>
      <w:r>
        <w:t>Sale and Supply of Alcohol Act 2012</w:t>
      </w:r>
    </w:p>
    <w:p w14:paraId="4E542AA3" w14:textId="77777777" w:rsidR="00347197" w:rsidRDefault="00347197" w:rsidP="00347197">
      <w:pPr>
        <w:pStyle w:val="Bullet"/>
      </w:pPr>
      <w:r>
        <w:t>Social Security Act 2018</w:t>
      </w:r>
    </w:p>
    <w:p w14:paraId="0DF48037" w14:textId="77777777" w:rsidR="00347197" w:rsidRDefault="00347197" w:rsidP="00347197">
      <w:pPr>
        <w:pStyle w:val="Bullet"/>
      </w:pPr>
      <w:r>
        <w:t>Victims’ Rights Act 2002</w:t>
      </w:r>
    </w:p>
    <w:p w14:paraId="77E77F04" w14:textId="77777777" w:rsidR="00347197" w:rsidRDefault="00347197" w:rsidP="00347197">
      <w:pPr>
        <w:pStyle w:val="Bullet"/>
      </w:pPr>
      <w:r>
        <w:t>Waste Minimisation Act 2008.</w:t>
      </w:r>
    </w:p>
    <w:p w14:paraId="49965425" w14:textId="77777777" w:rsidR="00347197" w:rsidRDefault="00347197" w:rsidP="00347197"/>
    <w:p w14:paraId="5821085A" w14:textId="77777777" w:rsidR="00347197" w:rsidRDefault="00347197" w:rsidP="00347197">
      <w:r>
        <w:t>The legislation listed above are examples illustrating where these powers and functions can be found. This list may not be exhaustive.</w:t>
      </w:r>
    </w:p>
    <w:p w14:paraId="783EA00C" w14:textId="77777777" w:rsidR="00347197" w:rsidRDefault="00347197" w:rsidP="00347197">
      <w:pPr>
        <w:pStyle w:val="Heading4"/>
      </w:pPr>
      <w:r w:rsidRPr="00347197">
        <w:t>Additional statutory reporting requirements</w:t>
      </w:r>
    </w:p>
    <w:p w14:paraId="434C3B35" w14:textId="77777777" w:rsidR="00347197" w:rsidRDefault="00347197" w:rsidP="00347197">
      <w:r w:rsidRPr="00347197">
        <w:t>The Minister of Finance has not specified any additional reporting requirements.</w:t>
      </w:r>
    </w:p>
    <w:p w14:paraId="4864ADE9" w14:textId="77777777" w:rsidR="00347197" w:rsidRDefault="00347197" w:rsidP="00347197">
      <w:pPr>
        <w:pStyle w:val="Heading3"/>
      </w:pPr>
      <w:r>
        <w:t>International compliance</w:t>
      </w:r>
    </w:p>
    <w:p w14:paraId="5970A1C1" w14:textId="53DC688A" w:rsidR="00347197" w:rsidRDefault="00347197" w:rsidP="00347197">
      <w:r>
        <w:t>The Ministry helps the New Zealand Government comply with international obligations by actively supporting and participating in international organisations (such as the World Health Organization).</w:t>
      </w:r>
    </w:p>
    <w:p w14:paraId="49A35B5C" w14:textId="77777777" w:rsidR="00347197" w:rsidRDefault="00347197" w:rsidP="00347197"/>
    <w:p w14:paraId="699B0A94" w14:textId="77777777" w:rsidR="00347197" w:rsidRDefault="00347197" w:rsidP="00347197">
      <w:r>
        <w:t>The Ministry also ensures Aotearoa New Zealand complies with international requirements, such as the International Health Regulations (2005) and the Framework Convention on Tobacco Control, as well as a range of United Nations conventions.</w:t>
      </w:r>
    </w:p>
    <w:p w14:paraId="66E9A817" w14:textId="77777777" w:rsidR="00347197" w:rsidRDefault="00347197" w:rsidP="00347197">
      <w:pPr>
        <w:pStyle w:val="Heading3"/>
      </w:pPr>
      <w:r>
        <w:t>Online resources</w:t>
      </w:r>
    </w:p>
    <w:p w14:paraId="2CE268E0" w14:textId="74F3994A" w:rsidR="00347197" w:rsidRDefault="00347197" w:rsidP="00347197">
      <w:r>
        <w:t xml:space="preserve">To search and access publications see </w:t>
      </w:r>
      <w:hyperlink r:id="rId43" w:history="1">
        <w:r w:rsidRPr="00347197">
          <w:rPr>
            <w:rStyle w:val="Hyperlink"/>
          </w:rPr>
          <w:t>health.govt.nz/publications</w:t>
        </w:r>
      </w:hyperlink>
    </w:p>
    <w:p w14:paraId="56DD4C0C" w14:textId="77777777" w:rsidR="00347197" w:rsidRDefault="00347197" w:rsidP="00347197"/>
    <w:p w14:paraId="04DE3025" w14:textId="53B27D4C" w:rsidR="00347197" w:rsidRDefault="00347197" w:rsidP="00347197">
      <w:r>
        <w:t xml:space="preserve">For information on regulations administered by the Ministry, see </w:t>
      </w:r>
      <w:hyperlink r:id="rId44" w:history="1">
        <w:r w:rsidRPr="00347197">
          <w:rPr>
            <w:rStyle w:val="Hyperlink"/>
          </w:rPr>
          <w:t>health.govt.nz/our-work/regulation-health-and-disability-system</w:t>
        </w:r>
      </w:hyperlink>
    </w:p>
    <w:p w14:paraId="67C46F38" w14:textId="77777777" w:rsidR="00347197" w:rsidRDefault="00347197" w:rsidP="00347197"/>
    <w:p w14:paraId="1817048A" w14:textId="77777777" w:rsidR="00347197" w:rsidRDefault="00347197" w:rsidP="00347197">
      <w:pPr>
        <w:sectPr w:rsidR="00347197" w:rsidSect="00C61360">
          <w:pgSz w:w="11907" w:h="16834" w:code="9"/>
          <w:pgMar w:top="1418" w:right="1701" w:bottom="1134" w:left="1843" w:header="284" w:footer="425" w:gutter="284"/>
          <w:cols w:space="720"/>
        </w:sectPr>
      </w:pPr>
      <w:r>
        <w:t xml:space="preserve">To view a complete list of searchable copies of the Acts and associated regulations administered by the Ministry, see </w:t>
      </w:r>
      <w:hyperlink r:id="rId45" w:history="1">
        <w:r w:rsidRPr="00347197">
          <w:rPr>
            <w:rStyle w:val="Hyperlink"/>
          </w:rPr>
          <w:t>legislation.govt.nz</w:t>
        </w:r>
      </w:hyperlink>
    </w:p>
    <w:p w14:paraId="1BBBBB63" w14:textId="34678AAD" w:rsidR="00347197" w:rsidRDefault="00347197" w:rsidP="00A41307">
      <w:pPr>
        <w:pStyle w:val="Heading2"/>
        <w:spacing w:before="0"/>
      </w:pPr>
      <w:bookmarkStart w:id="35" w:name="_Toc149144902"/>
      <w:r>
        <w:lastRenderedPageBreak/>
        <w:t>Appendix 2</w:t>
      </w:r>
      <w:r w:rsidR="00A41307">
        <w:t xml:space="preserve">: </w:t>
      </w:r>
      <w:r>
        <w:t>Delegation of functions or powers</w:t>
      </w:r>
      <w:bookmarkEnd w:id="35"/>
    </w:p>
    <w:p w14:paraId="1853C838" w14:textId="77777777" w:rsidR="00347197" w:rsidRDefault="00347197" w:rsidP="00347197">
      <w:r>
        <w:t>The Public Service Act requires departments to state where their chief executive’s functions or powers have been delegated to a person outside the public service.</w:t>
      </w:r>
    </w:p>
    <w:p w14:paraId="3EF7B53D" w14:textId="77777777" w:rsidR="00347197" w:rsidRDefault="00347197" w:rsidP="00347197"/>
    <w:p w14:paraId="1F49EB3A" w14:textId="033FE339" w:rsidR="00347197" w:rsidRDefault="00347197" w:rsidP="00347197">
      <w:r>
        <w:t>In addition to disclosing any delegations of functions or duties, our annual report must give a detailed description and assessment of how effectively the delegated function or power was performed or exercised.</w:t>
      </w:r>
    </w:p>
    <w:p w14:paraId="44FCA30D" w14:textId="77777777" w:rsidR="00A41307" w:rsidRDefault="00A41307" w:rsidP="00347197"/>
    <w:p w14:paraId="71D1DFA4" w14:textId="2B07FD0C" w:rsidR="00347197" w:rsidRDefault="00347197" w:rsidP="00347197">
      <w:r>
        <w:t>The following table provides the information and assessments that the legislation requires.</w:t>
      </w:r>
    </w:p>
    <w:p w14:paraId="3F4F8848" w14:textId="77777777" w:rsidR="00347197" w:rsidRDefault="00347197" w:rsidP="00A41307">
      <w:pPr>
        <w:pStyle w:val="Heading5"/>
      </w:pPr>
      <w:r>
        <w:t>Delegation of functions or powers</w:t>
      </w:r>
    </w:p>
    <w:p w14:paraId="58ACF4A1" w14:textId="77777777" w:rsidR="00A41307" w:rsidRDefault="00A41307" w:rsidP="00A41307"/>
    <w:tbl>
      <w:tblPr>
        <w:tblW w:w="8997" w:type="dxa"/>
        <w:tblLayout w:type="fixed"/>
        <w:tblCellMar>
          <w:left w:w="0" w:type="dxa"/>
          <w:right w:w="0" w:type="dxa"/>
        </w:tblCellMar>
        <w:tblLook w:val="01E0" w:firstRow="1" w:lastRow="1" w:firstColumn="1" w:lastColumn="1" w:noHBand="0" w:noVBand="0"/>
      </w:tblPr>
      <w:tblGrid>
        <w:gridCol w:w="2268"/>
        <w:gridCol w:w="3686"/>
        <w:gridCol w:w="3043"/>
      </w:tblGrid>
      <w:tr w:rsidR="00A41307" w:rsidRPr="00A41307" w14:paraId="2AF6BC12" w14:textId="77777777" w:rsidTr="00A41307">
        <w:trPr>
          <w:trHeight w:val="1119"/>
        </w:trPr>
        <w:tc>
          <w:tcPr>
            <w:tcW w:w="2268" w:type="dxa"/>
            <w:shd w:val="clear" w:color="auto" w:fill="D9D9D9" w:themeFill="background1" w:themeFillShade="D9"/>
          </w:tcPr>
          <w:p w14:paraId="6A681A2B" w14:textId="77777777" w:rsidR="00A41307" w:rsidRPr="00A41307" w:rsidRDefault="00A41307" w:rsidP="00A41307">
            <w:pPr>
              <w:pStyle w:val="TableText"/>
              <w:ind w:left="57" w:right="113"/>
              <w:rPr>
                <w:b/>
                <w:bCs/>
                <w:w w:val="105"/>
              </w:rPr>
            </w:pPr>
            <w:r w:rsidRPr="00A41307">
              <w:rPr>
                <w:b/>
                <w:bCs/>
                <w:w w:val="105"/>
              </w:rPr>
              <w:t>Person delegated to</w:t>
            </w:r>
          </w:p>
        </w:tc>
        <w:tc>
          <w:tcPr>
            <w:tcW w:w="3686" w:type="dxa"/>
            <w:shd w:val="clear" w:color="auto" w:fill="D9D9D9" w:themeFill="background1" w:themeFillShade="D9"/>
          </w:tcPr>
          <w:p w14:paraId="1DEE89FC" w14:textId="2BA7B103" w:rsidR="00A41307" w:rsidRPr="00A41307" w:rsidRDefault="00A41307" w:rsidP="00A41307">
            <w:pPr>
              <w:pStyle w:val="TableText"/>
              <w:ind w:left="57" w:right="113"/>
              <w:rPr>
                <w:b/>
                <w:bCs/>
                <w:w w:val="105"/>
              </w:rPr>
            </w:pPr>
            <w:r w:rsidRPr="00A41307">
              <w:rPr>
                <w:b/>
                <w:bCs/>
                <w:w w:val="105"/>
              </w:rPr>
              <w:t>Function or power delegated</w:t>
            </w:r>
          </w:p>
        </w:tc>
        <w:tc>
          <w:tcPr>
            <w:tcW w:w="3043" w:type="dxa"/>
            <w:shd w:val="clear" w:color="auto" w:fill="D9D9D9" w:themeFill="background1" w:themeFillShade="D9"/>
          </w:tcPr>
          <w:p w14:paraId="50F39061" w14:textId="1C157D03" w:rsidR="00A41307" w:rsidRPr="00A41307" w:rsidRDefault="00A41307" w:rsidP="00A41307">
            <w:pPr>
              <w:pStyle w:val="TableText"/>
              <w:ind w:left="57" w:right="113"/>
              <w:rPr>
                <w:b/>
                <w:bCs/>
                <w:w w:val="105"/>
              </w:rPr>
            </w:pPr>
            <w:r w:rsidRPr="00A41307">
              <w:rPr>
                <w:b/>
                <w:bCs/>
                <w:w w:val="105"/>
              </w:rPr>
              <w:t>Assessment of how effectively the delegated function or power was performed or exercised</w:t>
            </w:r>
          </w:p>
        </w:tc>
      </w:tr>
      <w:tr w:rsidR="00A41307" w14:paraId="37164C05" w14:textId="77777777" w:rsidTr="00A41307">
        <w:trPr>
          <w:trHeight w:val="1710"/>
        </w:trPr>
        <w:tc>
          <w:tcPr>
            <w:tcW w:w="2268" w:type="dxa"/>
            <w:tcBorders>
              <w:bottom w:val="single" w:sz="4" w:space="0" w:color="A6A6A6" w:themeColor="background1" w:themeShade="A6"/>
            </w:tcBorders>
          </w:tcPr>
          <w:p w14:paraId="5699C86B" w14:textId="77777777" w:rsidR="00A41307" w:rsidRPr="00A41307" w:rsidRDefault="00A41307" w:rsidP="00A41307">
            <w:pPr>
              <w:pStyle w:val="TableText"/>
              <w:ind w:left="57" w:right="113"/>
              <w:rPr>
                <w:w w:val="105"/>
              </w:rPr>
            </w:pPr>
            <w:r w:rsidRPr="00A41307">
              <w:rPr>
                <w:w w:val="105"/>
              </w:rPr>
              <w:t>Police Commissioner</w:t>
            </w:r>
          </w:p>
        </w:tc>
        <w:tc>
          <w:tcPr>
            <w:tcW w:w="3686" w:type="dxa"/>
            <w:tcBorders>
              <w:bottom w:val="single" w:sz="4" w:space="0" w:color="A6A6A6" w:themeColor="background1" w:themeShade="A6"/>
            </w:tcBorders>
          </w:tcPr>
          <w:p w14:paraId="5DAE824E" w14:textId="49FFEB63" w:rsidR="00A41307" w:rsidRPr="00A41307" w:rsidRDefault="00A41307" w:rsidP="00A41307">
            <w:pPr>
              <w:pStyle w:val="TableText"/>
              <w:ind w:left="57" w:right="113"/>
              <w:rPr>
                <w:w w:val="105"/>
              </w:rPr>
            </w:pPr>
            <w:r w:rsidRPr="00A41307">
              <w:rPr>
                <w:w w:val="105"/>
              </w:rPr>
              <w:t>The power to appoint enforcement officers under section 18 of the</w:t>
            </w:r>
            <w:r>
              <w:rPr>
                <w:w w:val="105"/>
              </w:rPr>
              <w:t xml:space="preserve"> </w:t>
            </w:r>
            <w:r w:rsidRPr="00A41307">
              <w:rPr>
                <w:w w:val="105"/>
              </w:rPr>
              <w:t>COVID-19 Public Health Response Act 2020.</w:t>
            </w:r>
          </w:p>
          <w:p w14:paraId="0AC9CB5F" w14:textId="3F9FDAC0" w:rsidR="00A41307" w:rsidRPr="00A41307" w:rsidRDefault="00A41307" w:rsidP="00A41307">
            <w:pPr>
              <w:pStyle w:val="TableText"/>
              <w:ind w:left="57" w:right="113"/>
              <w:rPr>
                <w:w w:val="105"/>
              </w:rPr>
            </w:pPr>
            <w:r w:rsidRPr="00A41307">
              <w:rPr>
                <w:w w:val="105"/>
              </w:rPr>
              <w:t>These appointments are only for the purpose of authorising enforcement officers to assist with the enforcement of any Alert Level boundary mandated by Oder made under the Act.</w:t>
            </w:r>
          </w:p>
        </w:tc>
        <w:tc>
          <w:tcPr>
            <w:tcW w:w="3043" w:type="dxa"/>
            <w:tcBorders>
              <w:bottom w:val="single" w:sz="4" w:space="0" w:color="A6A6A6" w:themeColor="background1" w:themeShade="A6"/>
            </w:tcBorders>
          </w:tcPr>
          <w:p w14:paraId="5D0F82B5" w14:textId="38DD788C" w:rsidR="00A41307" w:rsidRPr="00A41307" w:rsidRDefault="00A41307" w:rsidP="00A41307">
            <w:pPr>
              <w:pStyle w:val="TableText"/>
              <w:ind w:left="57" w:right="113"/>
              <w:rPr>
                <w:w w:val="105"/>
              </w:rPr>
            </w:pPr>
            <w:r w:rsidRPr="00A41307">
              <w:rPr>
                <w:w w:val="105"/>
              </w:rPr>
              <w:t>The delegation of power was not used in 2022/23.</w:t>
            </w:r>
          </w:p>
        </w:tc>
      </w:tr>
    </w:tbl>
    <w:p w14:paraId="4C87AD79" w14:textId="77777777" w:rsidR="00A41307" w:rsidRDefault="00A41307" w:rsidP="00A41307"/>
    <w:p w14:paraId="54E113B2" w14:textId="77777777" w:rsidR="00A41307" w:rsidRDefault="00A41307" w:rsidP="00A41307">
      <w:pPr>
        <w:sectPr w:rsidR="00A41307" w:rsidSect="00C61360">
          <w:pgSz w:w="11907" w:h="16834" w:code="9"/>
          <w:pgMar w:top="1418" w:right="1701" w:bottom="1134" w:left="1843" w:header="284" w:footer="425" w:gutter="284"/>
          <w:cols w:space="720"/>
        </w:sectPr>
      </w:pPr>
    </w:p>
    <w:p w14:paraId="596A795A" w14:textId="3930F617" w:rsidR="00A41307" w:rsidRDefault="00A41307" w:rsidP="00A41307">
      <w:pPr>
        <w:pStyle w:val="Heading2"/>
        <w:spacing w:before="0"/>
      </w:pPr>
      <w:bookmarkStart w:id="36" w:name="_Toc149144903"/>
      <w:r>
        <w:lastRenderedPageBreak/>
        <w:t>Appendix 3: Substance Addiction (Compulsory Assessment and Treatment) Act 2017</w:t>
      </w:r>
      <w:bookmarkEnd w:id="36"/>
    </w:p>
    <w:p w14:paraId="65F3A4FE" w14:textId="265D9B70" w:rsidR="00A41307" w:rsidRDefault="00A41307" w:rsidP="00A41307">
      <w:r>
        <w:t>In February 2018, the Substance Addiction (Compulsory Assessment and Treatment) Act 2017 came into effect, replacing the Alcoholism and Drug Addiction Act 1966.</w:t>
      </w:r>
    </w:p>
    <w:p w14:paraId="7020E250" w14:textId="389713F8" w:rsidR="00A41307" w:rsidRDefault="00A41307" w:rsidP="00A41307"/>
    <w:p w14:paraId="400BA8AC" w14:textId="65BEF325" w:rsidR="00A41307" w:rsidRDefault="00A41307" w:rsidP="00A41307">
      <w:r>
        <w:t>The purpose of this Act is to help people with a severe substance addiction (or addictions) who have an impaired decision-making capacity to engage in voluntary (or compulsory) addiction treatment services.</w:t>
      </w:r>
    </w:p>
    <w:p w14:paraId="6982BD83" w14:textId="77777777" w:rsidR="00A41307" w:rsidRDefault="00A41307" w:rsidP="00A41307"/>
    <w:p w14:paraId="1A52A135" w14:textId="57AD3A15" w:rsidR="00A41307" w:rsidRDefault="00A41307" w:rsidP="00A41307">
      <w:r>
        <w:t>The Substance Addiction Act has been developed to protect the human rights and cultural needs of patients and their whānau. It places greater emphasis on a mana-enhancing and health-based approaches to substance addiction treatment.</w:t>
      </w:r>
    </w:p>
    <w:p w14:paraId="2B9A1C42" w14:textId="77777777" w:rsidR="00A41307" w:rsidRDefault="00A41307" w:rsidP="00A41307"/>
    <w:p w14:paraId="6EFF361C" w14:textId="523AE7A4" w:rsidR="00A41307" w:rsidRDefault="00A41307" w:rsidP="00A41307">
      <w:r>
        <w:t>Under section 119 of the Substance Addiction Act, we are required to disclose the following information relating to patients in our annual report.</w:t>
      </w:r>
    </w:p>
    <w:p w14:paraId="38D56C59" w14:textId="77777777" w:rsidR="00A41307" w:rsidRDefault="00A41307" w:rsidP="00A41307"/>
    <w:p w14:paraId="4FCBB16E" w14:textId="555BEE46" w:rsidR="00A41307" w:rsidRDefault="00A41307" w:rsidP="00A41307">
      <w:r>
        <w:t>The data below was extracted from PRIMHD (Programme for the Integration of Mental Health Data)</w:t>
      </w:r>
      <w:r>
        <w:rPr>
          <w:rStyle w:val="FootnoteReference"/>
        </w:rPr>
        <w:footnoteReference w:id="27"/>
      </w:r>
      <w:r>
        <w:t xml:space="preserve"> on 7 August 2023; it covers activities that occurred from 1 July 2022 to 30 June 2023.</w:t>
      </w:r>
      <w:r>
        <w:rPr>
          <w:rStyle w:val="FootnoteReference"/>
        </w:rPr>
        <w:footnoteReference w:id="28"/>
      </w:r>
    </w:p>
    <w:p w14:paraId="3407D71D" w14:textId="2BD44150" w:rsidR="00A41307" w:rsidRDefault="00A41307" w:rsidP="00A41307"/>
    <w:p w14:paraId="16E5E325" w14:textId="3CFC94DA" w:rsidR="00A41307" w:rsidRDefault="00A41307" w:rsidP="00A41307">
      <w:r>
        <w:t>Over this period:</w:t>
      </w:r>
    </w:p>
    <w:p w14:paraId="2C3A90BE" w14:textId="77777777" w:rsidR="00A41307" w:rsidRDefault="00A41307" w:rsidP="00A41307">
      <w:pPr>
        <w:pStyle w:val="Bullet"/>
      </w:pPr>
      <w:r>
        <w:t>31 people were detained under the Substance Addiction Act</w:t>
      </w:r>
    </w:p>
    <w:p w14:paraId="5DCF81E4" w14:textId="77777777" w:rsidR="00A41307" w:rsidRDefault="00A41307" w:rsidP="00A41307">
      <w:pPr>
        <w:pStyle w:val="Bullet"/>
      </w:pPr>
      <w:r>
        <w:t xml:space="preserve">26 compulsory treatment orders were </w:t>
      </w:r>
      <w:proofErr w:type="gramStart"/>
      <w:r>
        <w:t>made</w:t>
      </w:r>
      <w:proofErr w:type="gramEnd"/>
    </w:p>
    <w:p w14:paraId="7CB702DB" w14:textId="77777777" w:rsidR="00A41307" w:rsidRDefault="00A41307" w:rsidP="00A41307">
      <w:pPr>
        <w:pStyle w:val="Bullet"/>
      </w:pPr>
      <w:r>
        <w:t xml:space="preserve">13 compulsory treatment orders were </w:t>
      </w:r>
      <w:proofErr w:type="gramStart"/>
      <w:r>
        <w:t>extended</w:t>
      </w:r>
      <w:proofErr w:type="gramEnd"/>
    </w:p>
    <w:p w14:paraId="13F59581" w14:textId="77777777" w:rsidR="00A41307" w:rsidRDefault="00A41307" w:rsidP="00A41307">
      <w:pPr>
        <w:pStyle w:val="Bullet"/>
      </w:pPr>
      <w:r>
        <w:t xml:space="preserve">21 discharged patients chose voluntary residential treatment and out-patient </w:t>
      </w:r>
      <w:proofErr w:type="gramStart"/>
      <w:r>
        <w:t>services</w:t>
      </w:r>
      <w:proofErr w:type="gramEnd"/>
    </w:p>
    <w:p w14:paraId="408F5B34" w14:textId="77777777" w:rsidR="00EF4488" w:rsidRDefault="00A41307" w:rsidP="00A41307">
      <w:pPr>
        <w:pStyle w:val="Bullet"/>
        <w:sectPr w:rsidR="00EF4488" w:rsidSect="00C61360">
          <w:pgSz w:w="11907" w:h="16834" w:code="9"/>
          <w:pgMar w:top="1418" w:right="1701" w:bottom="1134" w:left="1843" w:header="284" w:footer="425" w:gutter="284"/>
          <w:cols w:space="720"/>
        </w:sectPr>
      </w:pPr>
      <w:r>
        <w:t>for individuals who had compulsory treatment orders made (or extended), the average length of detention was just over 11 weeks (81 days).</w:t>
      </w:r>
    </w:p>
    <w:p w14:paraId="40E74DD4" w14:textId="35E3935D" w:rsidR="00A41307" w:rsidRDefault="00EF4488" w:rsidP="00EF4488">
      <w:r w:rsidRPr="00EF4488">
        <w:lastRenderedPageBreak/>
        <w:t>Number of individuals detained under the Substance Addiction Act in 2022/23 by the duration of their detention (measured in weeks).</w:t>
      </w:r>
    </w:p>
    <w:p w14:paraId="76992502" w14:textId="77777777" w:rsidR="00EF4488" w:rsidRDefault="00EF4488" w:rsidP="00EF4488"/>
    <w:tbl>
      <w:tblPr>
        <w:tblW w:w="8073" w:type="dxa"/>
        <w:tblInd w:w="7" w:type="dxa"/>
        <w:tblLayout w:type="fixed"/>
        <w:tblCellMar>
          <w:left w:w="0" w:type="dxa"/>
          <w:right w:w="0" w:type="dxa"/>
        </w:tblCellMar>
        <w:tblLook w:val="01E0" w:firstRow="1" w:lastRow="1" w:firstColumn="1" w:lastColumn="1" w:noHBand="0" w:noVBand="0"/>
      </w:tblPr>
      <w:tblGrid>
        <w:gridCol w:w="4036"/>
        <w:gridCol w:w="4037"/>
      </w:tblGrid>
      <w:tr w:rsidR="00EF4488" w:rsidRPr="00EF4488" w14:paraId="0E7B028C" w14:textId="77777777" w:rsidTr="00EF4488">
        <w:trPr>
          <w:trHeight w:val="416"/>
        </w:trPr>
        <w:tc>
          <w:tcPr>
            <w:tcW w:w="4036" w:type="dxa"/>
            <w:shd w:val="clear" w:color="auto" w:fill="D9D9D9" w:themeFill="background1" w:themeFillShade="D9"/>
          </w:tcPr>
          <w:p w14:paraId="7A5A9147" w14:textId="7FC7977F" w:rsidR="00EF4488" w:rsidRPr="00EF4488" w:rsidRDefault="00EF4488" w:rsidP="00EF4488">
            <w:pPr>
              <w:pStyle w:val="TableText"/>
              <w:ind w:left="57" w:right="57"/>
              <w:rPr>
                <w:b/>
                <w:bCs/>
              </w:rPr>
            </w:pPr>
            <w:r w:rsidRPr="00EF4488">
              <w:rPr>
                <w:b/>
                <w:bCs/>
              </w:rPr>
              <w:t>Number of weeks of detention</w:t>
            </w:r>
            <w:r w:rsidRPr="00EF4488">
              <w:rPr>
                <w:rStyle w:val="FootnoteReference"/>
                <w:b/>
                <w:bCs/>
              </w:rPr>
              <w:footnoteReference w:id="29"/>
            </w:r>
          </w:p>
        </w:tc>
        <w:tc>
          <w:tcPr>
            <w:tcW w:w="4037" w:type="dxa"/>
            <w:shd w:val="clear" w:color="auto" w:fill="D9D9D9" w:themeFill="background1" w:themeFillShade="D9"/>
          </w:tcPr>
          <w:p w14:paraId="7F843891" w14:textId="77777777" w:rsidR="00EF4488" w:rsidRPr="00EF4488" w:rsidRDefault="00EF4488" w:rsidP="00EF4488">
            <w:pPr>
              <w:pStyle w:val="TableText"/>
              <w:ind w:left="57" w:right="57"/>
              <w:rPr>
                <w:b/>
                <w:bCs/>
              </w:rPr>
            </w:pPr>
            <w:r w:rsidRPr="00EF4488">
              <w:rPr>
                <w:b/>
                <w:bCs/>
              </w:rPr>
              <w:t>Number of individuals</w:t>
            </w:r>
          </w:p>
        </w:tc>
      </w:tr>
      <w:tr w:rsidR="00EF4488" w:rsidRPr="00EF4488" w14:paraId="00117FB0" w14:textId="77777777" w:rsidTr="00EF4488">
        <w:trPr>
          <w:trHeight w:val="344"/>
        </w:trPr>
        <w:tc>
          <w:tcPr>
            <w:tcW w:w="4036" w:type="dxa"/>
            <w:tcBorders>
              <w:bottom w:val="single" w:sz="4" w:space="0" w:color="A6A6A6" w:themeColor="background1" w:themeShade="A6"/>
            </w:tcBorders>
          </w:tcPr>
          <w:p w14:paraId="201D6FAE" w14:textId="77777777" w:rsidR="00EF4488" w:rsidRPr="00EF4488" w:rsidRDefault="00EF4488" w:rsidP="00EF4488">
            <w:pPr>
              <w:pStyle w:val="TableText"/>
              <w:ind w:left="57" w:right="57"/>
            </w:pPr>
            <w:r w:rsidRPr="00EF4488">
              <w:t>0</w:t>
            </w:r>
          </w:p>
        </w:tc>
        <w:tc>
          <w:tcPr>
            <w:tcW w:w="4037" w:type="dxa"/>
            <w:tcBorders>
              <w:bottom w:val="single" w:sz="4" w:space="0" w:color="A6A6A6" w:themeColor="background1" w:themeShade="A6"/>
            </w:tcBorders>
          </w:tcPr>
          <w:p w14:paraId="2452303E" w14:textId="77777777" w:rsidR="00EF4488" w:rsidRPr="00EF4488" w:rsidRDefault="00EF4488" w:rsidP="00EF4488">
            <w:pPr>
              <w:pStyle w:val="TableText"/>
              <w:ind w:left="57" w:right="57"/>
            </w:pPr>
            <w:r w:rsidRPr="00EF4488">
              <w:t>0</w:t>
            </w:r>
          </w:p>
        </w:tc>
      </w:tr>
      <w:tr w:rsidR="00EF4488" w:rsidRPr="00EF4488" w14:paraId="28CE5F17" w14:textId="77777777" w:rsidTr="00EF4488">
        <w:trPr>
          <w:trHeight w:val="344"/>
        </w:trPr>
        <w:tc>
          <w:tcPr>
            <w:tcW w:w="4036" w:type="dxa"/>
            <w:tcBorders>
              <w:top w:val="single" w:sz="4" w:space="0" w:color="A6A6A6" w:themeColor="background1" w:themeShade="A6"/>
              <w:bottom w:val="single" w:sz="4" w:space="0" w:color="A6A6A6" w:themeColor="background1" w:themeShade="A6"/>
            </w:tcBorders>
          </w:tcPr>
          <w:p w14:paraId="3A5C2927" w14:textId="77777777" w:rsidR="00EF4488" w:rsidRPr="00EF4488" w:rsidRDefault="00EF4488" w:rsidP="00EF4488">
            <w:pPr>
              <w:pStyle w:val="TableText"/>
              <w:ind w:left="57" w:right="57"/>
            </w:pPr>
            <w:r w:rsidRPr="00EF4488">
              <w:t>0–1</w:t>
            </w:r>
          </w:p>
        </w:tc>
        <w:tc>
          <w:tcPr>
            <w:tcW w:w="4037" w:type="dxa"/>
            <w:tcBorders>
              <w:top w:val="single" w:sz="4" w:space="0" w:color="A6A6A6" w:themeColor="background1" w:themeShade="A6"/>
              <w:bottom w:val="single" w:sz="4" w:space="0" w:color="A6A6A6" w:themeColor="background1" w:themeShade="A6"/>
            </w:tcBorders>
          </w:tcPr>
          <w:p w14:paraId="7CA38911" w14:textId="77777777" w:rsidR="00EF4488" w:rsidRPr="00EF4488" w:rsidRDefault="00EF4488" w:rsidP="00EF4488">
            <w:pPr>
              <w:pStyle w:val="TableText"/>
              <w:ind w:left="57" w:right="57"/>
            </w:pPr>
            <w:r w:rsidRPr="00EF4488">
              <w:t>0</w:t>
            </w:r>
          </w:p>
        </w:tc>
      </w:tr>
      <w:tr w:rsidR="00EF4488" w:rsidRPr="00EF4488" w14:paraId="28D5C362" w14:textId="77777777" w:rsidTr="00EF4488">
        <w:trPr>
          <w:trHeight w:val="344"/>
        </w:trPr>
        <w:tc>
          <w:tcPr>
            <w:tcW w:w="4036" w:type="dxa"/>
            <w:tcBorders>
              <w:top w:val="single" w:sz="4" w:space="0" w:color="A6A6A6" w:themeColor="background1" w:themeShade="A6"/>
              <w:bottom w:val="single" w:sz="4" w:space="0" w:color="A6A6A6" w:themeColor="background1" w:themeShade="A6"/>
            </w:tcBorders>
          </w:tcPr>
          <w:p w14:paraId="1022D066" w14:textId="77777777" w:rsidR="00EF4488" w:rsidRPr="00EF4488" w:rsidRDefault="00EF4488" w:rsidP="00EF4488">
            <w:pPr>
              <w:pStyle w:val="TableText"/>
              <w:ind w:left="57" w:right="57"/>
            </w:pPr>
            <w:r w:rsidRPr="00EF4488">
              <w:t>1–2</w:t>
            </w:r>
          </w:p>
        </w:tc>
        <w:tc>
          <w:tcPr>
            <w:tcW w:w="4037" w:type="dxa"/>
            <w:tcBorders>
              <w:top w:val="single" w:sz="4" w:space="0" w:color="A6A6A6" w:themeColor="background1" w:themeShade="A6"/>
              <w:bottom w:val="single" w:sz="4" w:space="0" w:color="A6A6A6" w:themeColor="background1" w:themeShade="A6"/>
            </w:tcBorders>
          </w:tcPr>
          <w:p w14:paraId="22A180C5" w14:textId="77777777" w:rsidR="00EF4488" w:rsidRPr="00EF4488" w:rsidRDefault="00EF4488" w:rsidP="00EF4488">
            <w:pPr>
              <w:pStyle w:val="TableText"/>
              <w:ind w:left="57" w:right="57"/>
            </w:pPr>
            <w:r w:rsidRPr="00EF4488">
              <w:t>0</w:t>
            </w:r>
          </w:p>
        </w:tc>
      </w:tr>
      <w:tr w:rsidR="00EF4488" w:rsidRPr="00EF4488" w14:paraId="6A1EACCB" w14:textId="77777777" w:rsidTr="00EF4488">
        <w:trPr>
          <w:trHeight w:val="344"/>
        </w:trPr>
        <w:tc>
          <w:tcPr>
            <w:tcW w:w="4036" w:type="dxa"/>
            <w:tcBorders>
              <w:top w:val="single" w:sz="4" w:space="0" w:color="A6A6A6" w:themeColor="background1" w:themeShade="A6"/>
              <w:bottom w:val="single" w:sz="4" w:space="0" w:color="A6A6A6" w:themeColor="background1" w:themeShade="A6"/>
            </w:tcBorders>
          </w:tcPr>
          <w:p w14:paraId="2BB55AD3" w14:textId="77777777" w:rsidR="00EF4488" w:rsidRPr="00EF4488" w:rsidRDefault="00EF4488" w:rsidP="00EF4488">
            <w:pPr>
              <w:pStyle w:val="TableText"/>
              <w:ind w:left="57" w:right="57"/>
            </w:pPr>
            <w:r w:rsidRPr="00EF4488">
              <w:t>2–3</w:t>
            </w:r>
          </w:p>
        </w:tc>
        <w:tc>
          <w:tcPr>
            <w:tcW w:w="4037" w:type="dxa"/>
            <w:tcBorders>
              <w:top w:val="single" w:sz="4" w:space="0" w:color="A6A6A6" w:themeColor="background1" w:themeShade="A6"/>
              <w:bottom w:val="single" w:sz="4" w:space="0" w:color="A6A6A6" w:themeColor="background1" w:themeShade="A6"/>
            </w:tcBorders>
          </w:tcPr>
          <w:p w14:paraId="676A0A6C" w14:textId="77777777" w:rsidR="00EF4488" w:rsidRPr="00EF4488" w:rsidRDefault="00EF4488" w:rsidP="00EF4488">
            <w:pPr>
              <w:pStyle w:val="TableText"/>
              <w:ind w:left="57" w:right="57"/>
            </w:pPr>
            <w:r w:rsidRPr="00EF4488">
              <w:t>0</w:t>
            </w:r>
          </w:p>
        </w:tc>
      </w:tr>
      <w:tr w:rsidR="00EF4488" w:rsidRPr="00EF4488" w14:paraId="0EF19FA3" w14:textId="77777777" w:rsidTr="00EF4488">
        <w:trPr>
          <w:trHeight w:val="344"/>
        </w:trPr>
        <w:tc>
          <w:tcPr>
            <w:tcW w:w="4036" w:type="dxa"/>
            <w:tcBorders>
              <w:top w:val="single" w:sz="4" w:space="0" w:color="A6A6A6" w:themeColor="background1" w:themeShade="A6"/>
              <w:bottom w:val="single" w:sz="4" w:space="0" w:color="A6A6A6" w:themeColor="background1" w:themeShade="A6"/>
            </w:tcBorders>
          </w:tcPr>
          <w:p w14:paraId="35D7E69A" w14:textId="77777777" w:rsidR="00EF4488" w:rsidRPr="00EF4488" w:rsidRDefault="00EF4488" w:rsidP="00EF4488">
            <w:pPr>
              <w:pStyle w:val="TableText"/>
              <w:ind w:left="57" w:right="57"/>
            </w:pPr>
            <w:r w:rsidRPr="00EF4488">
              <w:t>3–4</w:t>
            </w:r>
          </w:p>
        </w:tc>
        <w:tc>
          <w:tcPr>
            <w:tcW w:w="4037" w:type="dxa"/>
            <w:tcBorders>
              <w:top w:val="single" w:sz="4" w:space="0" w:color="A6A6A6" w:themeColor="background1" w:themeShade="A6"/>
              <w:bottom w:val="single" w:sz="4" w:space="0" w:color="A6A6A6" w:themeColor="background1" w:themeShade="A6"/>
            </w:tcBorders>
          </w:tcPr>
          <w:p w14:paraId="36B66947" w14:textId="77777777" w:rsidR="00EF4488" w:rsidRPr="00EF4488" w:rsidRDefault="00EF4488" w:rsidP="00EF4488">
            <w:pPr>
              <w:pStyle w:val="TableText"/>
              <w:ind w:left="57" w:right="57"/>
            </w:pPr>
            <w:r w:rsidRPr="00EF4488">
              <w:t>0</w:t>
            </w:r>
          </w:p>
        </w:tc>
      </w:tr>
      <w:tr w:rsidR="00EF4488" w:rsidRPr="00EF4488" w14:paraId="078D70A8" w14:textId="77777777" w:rsidTr="00EF4488">
        <w:trPr>
          <w:trHeight w:val="344"/>
        </w:trPr>
        <w:tc>
          <w:tcPr>
            <w:tcW w:w="4036" w:type="dxa"/>
            <w:tcBorders>
              <w:top w:val="single" w:sz="4" w:space="0" w:color="A6A6A6" w:themeColor="background1" w:themeShade="A6"/>
              <w:bottom w:val="single" w:sz="4" w:space="0" w:color="A6A6A6" w:themeColor="background1" w:themeShade="A6"/>
            </w:tcBorders>
          </w:tcPr>
          <w:p w14:paraId="6685F7B2" w14:textId="77777777" w:rsidR="00EF4488" w:rsidRPr="00EF4488" w:rsidRDefault="00EF4488" w:rsidP="00EF4488">
            <w:pPr>
              <w:pStyle w:val="TableText"/>
              <w:ind w:left="57" w:right="57"/>
            </w:pPr>
            <w:r w:rsidRPr="00EF4488">
              <w:t>4–5</w:t>
            </w:r>
          </w:p>
        </w:tc>
        <w:tc>
          <w:tcPr>
            <w:tcW w:w="4037" w:type="dxa"/>
            <w:tcBorders>
              <w:top w:val="single" w:sz="4" w:space="0" w:color="A6A6A6" w:themeColor="background1" w:themeShade="A6"/>
              <w:bottom w:val="single" w:sz="4" w:space="0" w:color="A6A6A6" w:themeColor="background1" w:themeShade="A6"/>
            </w:tcBorders>
          </w:tcPr>
          <w:p w14:paraId="3C7C4C71" w14:textId="77777777" w:rsidR="00EF4488" w:rsidRPr="00EF4488" w:rsidRDefault="00EF4488" w:rsidP="00EF4488">
            <w:pPr>
              <w:pStyle w:val="TableText"/>
              <w:ind w:left="57" w:right="57"/>
            </w:pPr>
            <w:r w:rsidRPr="00EF4488">
              <w:t>1</w:t>
            </w:r>
          </w:p>
        </w:tc>
      </w:tr>
      <w:tr w:rsidR="00EF4488" w:rsidRPr="00EF4488" w14:paraId="507B83E3" w14:textId="77777777" w:rsidTr="00EF4488">
        <w:trPr>
          <w:trHeight w:val="344"/>
        </w:trPr>
        <w:tc>
          <w:tcPr>
            <w:tcW w:w="4036" w:type="dxa"/>
            <w:tcBorders>
              <w:top w:val="single" w:sz="4" w:space="0" w:color="A6A6A6" w:themeColor="background1" w:themeShade="A6"/>
              <w:bottom w:val="single" w:sz="4" w:space="0" w:color="A6A6A6" w:themeColor="background1" w:themeShade="A6"/>
            </w:tcBorders>
          </w:tcPr>
          <w:p w14:paraId="58279C32" w14:textId="77777777" w:rsidR="00EF4488" w:rsidRPr="00EF4488" w:rsidRDefault="00EF4488" w:rsidP="00EF4488">
            <w:pPr>
              <w:pStyle w:val="TableText"/>
              <w:ind w:left="57" w:right="57"/>
            </w:pPr>
            <w:r w:rsidRPr="00EF4488">
              <w:t>5–6</w:t>
            </w:r>
          </w:p>
        </w:tc>
        <w:tc>
          <w:tcPr>
            <w:tcW w:w="4037" w:type="dxa"/>
            <w:tcBorders>
              <w:top w:val="single" w:sz="4" w:space="0" w:color="A6A6A6" w:themeColor="background1" w:themeShade="A6"/>
              <w:bottom w:val="single" w:sz="4" w:space="0" w:color="A6A6A6" w:themeColor="background1" w:themeShade="A6"/>
            </w:tcBorders>
          </w:tcPr>
          <w:p w14:paraId="02A008BA" w14:textId="77777777" w:rsidR="00EF4488" w:rsidRPr="00EF4488" w:rsidRDefault="00EF4488" w:rsidP="00EF4488">
            <w:pPr>
              <w:pStyle w:val="TableText"/>
              <w:ind w:left="57" w:right="57"/>
            </w:pPr>
            <w:r w:rsidRPr="00EF4488">
              <w:t>1</w:t>
            </w:r>
          </w:p>
        </w:tc>
      </w:tr>
      <w:tr w:rsidR="00EF4488" w:rsidRPr="00EF4488" w14:paraId="643B730E" w14:textId="77777777" w:rsidTr="00EF4488">
        <w:trPr>
          <w:trHeight w:val="344"/>
        </w:trPr>
        <w:tc>
          <w:tcPr>
            <w:tcW w:w="4036" w:type="dxa"/>
            <w:tcBorders>
              <w:top w:val="single" w:sz="4" w:space="0" w:color="A6A6A6" w:themeColor="background1" w:themeShade="A6"/>
              <w:bottom w:val="single" w:sz="4" w:space="0" w:color="A6A6A6" w:themeColor="background1" w:themeShade="A6"/>
            </w:tcBorders>
          </w:tcPr>
          <w:p w14:paraId="2D7F7DC6" w14:textId="77777777" w:rsidR="00EF4488" w:rsidRPr="00EF4488" w:rsidRDefault="00EF4488" w:rsidP="00EF4488">
            <w:pPr>
              <w:pStyle w:val="TableText"/>
              <w:ind w:left="57" w:right="57"/>
            </w:pPr>
            <w:r w:rsidRPr="00EF4488">
              <w:t>6–7</w:t>
            </w:r>
          </w:p>
        </w:tc>
        <w:tc>
          <w:tcPr>
            <w:tcW w:w="4037" w:type="dxa"/>
            <w:tcBorders>
              <w:top w:val="single" w:sz="4" w:space="0" w:color="A6A6A6" w:themeColor="background1" w:themeShade="A6"/>
              <w:bottom w:val="single" w:sz="4" w:space="0" w:color="A6A6A6" w:themeColor="background1" w:themeShade="A6"/>
            </w:tcBorders>
          </w:tcPr>
          <w:p w14:paraId="0F08EB66" w14:textId="77777777" w:rsidR="00EF4488" w:rsidRPr="00EF4488" w:rsidRDefault="00EF4488" w:rsidP="00EF4488">
            <w:pPr>
              <w:pStyle w:val="TableText"/>
              <w:ind w:left="57" w:right="57"/>
            </w:pPr>
            <w:r w:rsidRPr="00EF4488">
              <w:t>2</w:t>
            </w:r>
          </w:p>
        </w:tc>
      </w:tr>
      <w:tr w:rsidR="00EF4488" w:rsidRPr="00EF4488" w14:paraId="078AA4EE" w14:textId="77777777" w:rsidTr="00EF4488">
        <w:trPr>
          <w:trHeight w:val="344"/>
        </w:trPr>
        <w:tc>
          <w:tcPr>
            <w:tcW w:w="4036" w:type="dxa"/>
            <w:tcBorders>
              <w:top w:val="single" w:sz="4" w:space="0" w:color="A6A6A6" w:themeColor="background1" w:themeShade="A6"/>
              <w:bottom w:val="single" w:sz="4" w:space="0" w:color="A6A6A6" w:themeColor="background1" w:themeShade="A6"/>
            </w:tcBorders>
          </w:tcPr>
          <w:p w14:paraId="57B9D978" w14:textId="77777777" w:rsidR="00EF4488" w:rsidRPr="00EF4488" w:rsidRDefault="00EF4488" w:rsidP="00EF4488">
            <w:pPr>
              <w:pStyle w:val="TableText"/>
              <w:ind w:left="57" w:right="57"/>
            </w:pPr>
            <w:r w:rsidRPr="00EF4488">
              <w:t>7–8</w:t>
            </w:r>
          </w:p>
        </w:tc>
        <w:tc>
          <w:tcPr>
            <w:tcW w:w="4037" w:type="dxa"/>
            <w:tcBorders>
              <w:top w:val="single" w:sz="4" w:space="0" w:color="A6A6A6" w:themeColor="background1" w:themeShade="A6"/>
              <w:bottom w:val="single" w:sz="4" w:space="0" w:color="A6A6A6" w:themeColor="background1" w:themeShade="A6"/>
            </w:tcBorders>
          </w:tcPr>
          <w:p w14:paraId="0FD8B454" w14:textId="77777777" w:rsidR="00EF4488" w:rsidRPr="00EF4488" w:rsidRDefault="00EF4488" w:rsidP="00EF4488">
            <w:pPr>
              <w:pStyle w:val="TableText"/>
              <w:ind w:left="57" w:right="57"/>
            </w:pPr>
            <w:r w:rsidRPr="00EF4488">
              <w:t>4</w:t>
            </w:r>
          </w:p>
        </w:tc>
      </w:tr>
      <w:tr w:rsidR="00EF4488" w:rsidRPr="00EF4488" w14:paraId="15192907" w14:textId="77777777" w:rsidTr="00EF4488">
        <w:trPr>
          <w:trHeight w:val="344"/>
        </w:trPr>
        <w:tc>
          <w:tcPr>
            <w:tcW w:w="4036" w:type="dxa"/>
            <w:tcBorders>
              <w:top w:val="single" w:sz="4" w:space="0" w:color="A6A6A6" w:themeColor="background1" w:themeShade="A6"/>
              <w:bottom w:val="single" w:sz="4" w:space="0" w:color="A6A6A6" w:themeColor="background1" w:themeShade="A6"/>
            </w:tcBorders>
          </w:tcPr>
          <w:p w14:paraId="6CE5EA97" w14:textId="77777777" w:rsidR="00EF4488" w:rsidRPr="00EF4488" w:rsidRDefault="00EF4488" w:rsidP="00EF4488">
            <w:pPr>
              <w:pStyle w:val="TableText"/>
              <w:ind w:left="57" w:right="57"/>
            </w:pPr>
            <w:r w:rsidRPr="00EF4488">
              <w:t>(greater than) 8</w:t>
            </w:r>
          </w:p>
        </w:tc>
        <w:tc>
          <w:tcPr>
            <w:tcW w:w="4037" w:type="dxa"/>
            <w:tcBorders>
              <w:top w:val="single" w:sz="4" w:space="0" w:color="A6A6A6" w:themeColor="background1" w:themeShade="A6"/>
              <w:bottom w:val="single" w:sz="4" w:space="0" w:color="A6A6A6" w:themeColor="background1" w:themeShade="A6"/>
            </w:tcBorders>
          </w:tcPr>
          <w:p w14:paraId="4B65A288" w14:textId="77777777" w:rsidR="00EF4488" w:rsidRPr="00EF4488" w:rsidRDefault="00EF4488" w:rsidP="00EF4488">
            <w:pPr>
              <w:pStyle w:val="TableText"/>
              <w:ind w:left="57" w:right="57"/>
            </w:pPr>
            <w:r w:rsidRPr="00EF4488">
              <w:t>14</w:t>
            </w:r>
          </w:p>
        </w:tc>
      </w:tr>
    </w:tbl>
    <w:p w14:paraId="0A3241BC" w14:textId="77777777" w:rsidR="00EF4488" w:rsidRDefault="00EF4488" w:rsidP="00EF4488"/>
    <w:p w14:paraId="20BB5622" w14:textId="77777777" w:rsidR="00EF4488" w:rsidRDefault="00EF4488" w:rsidP="00EF4488">
      <w:r>
        <w:t>Among these patients:</w:t>
      </w:r>
    </w:p>
    <w:p w14:paraId="4DE412D1" w14:textId="5CB4487B" w:rsidR="00EF4488" w:rsidRDefault="00EF4488" w:rsidP="00EF4488">
      <w:pPr>
        <w:pStyle w:val="Bullet"/>
      </w:pPr>
      <w:r>
        <w:t xml:space="preserve">36.4% were detained for up to, and including, eight weeks, which is within the first period of compulsory treatment set out in the </w:t>
      </w:r>
      <w:proofErr w:type="gramStart"/>
      <w:r>
        <w:t>Act</w:t>
      </w:r>
      <w:proofErr w:type="gramEnd"/>
    </w:p>
    <w:p w14:paraId="41B2CC2B" w14:textId="36E51F34" w:rsidR="00EF4488" w:rsidRDefault="00EF4488" w:rsidP="00EF4488">
      <w:pPr>
        <w:pStyle w:val="Bullet"/>
      </w:pPr>
      <w:r>
        <w:t>63.6% of patients were detained for a period of between 8 and 16 weeks, requiring a compulsory treatment order extension.</w:t>
      </w:r>
    </w:p>
    <w:p w14:paraId="63673283" w14:textId="77777777" w:rsidR="00EF4488" w:rsidRDefault="00EF4488" w:rsidP="00EF4488"/>
    <w:p w14:paraId="034F6B36" w14:textId="0EEADE84" w:rsidR="00EF4488" w:rsidRDefault="00EF4488" w:rsidP="00EF4488">
      <w:r>
        <w:t>Data extracted from PRIMHD shows that among service users who were discharged from the Substance Addiction Act during 1 July 2022 – 30 June 2023:</w:t>
      </w:r>
    </w:p>
    <w:p w14:paraId="18D0A513" w14:textId="53445150" w:rsidR="00EF4488" w:rsidRDefault="00EF4488" w:rsidP="00EF4488">
      <w:pPr>
        <w:pStyle w:val="Bullet"/>
      </w:pPr>
      <w:r>
        <w:t xml:space="preserve">32.0% received additional inpatient </w:t>
      </w:r>
      <w:proofErr w:type="gramStart"/>
      <w:r>
        <w:t>care</w:t>
      </w:r>
      <w:proofErr w:type="gramEnd"/>
    </w:p>
    <w:p w14:paraId="17599510" w14:textId="61F9ABA2" w:rsidR="00EF4488" w:rsidRDefault="00EF4488" w:rsidP="00EF4488">
      <w:pPr>
        <w:pStyle w:val="Bullet"/>
      </w:pPr>
      <w:r>
        <w:t xml:space="preserve">80.0% engaged with individual treatments in outpatient </w:t>
      </w:r>
      <w:proofErr w:type="gramStart"/>
      <w:r>
        <w:t>services</w:t>
      </w:r>
      <w:proofErr w:type="gramEnd"/>
    </w:p>
    <w:p w14:paraId="62B8320B" w14:textId="50B2AF13" w:rsidR="00EF4488" w:rsidRDefault="00EF4488" w:rsidP="00EF4488">
      <w:pPr>
        <w:pStyle w:val="Bullet"/>
      </w:pPr>
      <w:r>
        <w:t xml:space="preserve">44.0% had family meetings </w:t>
      </w:r>
      <w:proofErr w:type="gramStart"/>
      <w:r>
        <w:t>arranged</w:t>
      </w:r>
      <w:proofErr w:type="gramEnd"/>
    </w:p>
    <w:p w14:paraId="4F64C8C8" w14:textId="1D6294B7" w:rsidR="00EF4488" w:rsidRDefault="00EF4488" w:rsidP="00EF4488">
      <w:pPr>
        <w:pStyle w:val="Bullet"/>
      </w:pPr>
      <w:r>
        <w:t xml:space="preserve">96.0% had supplementary consumer </w:t>
      </w:r>
      <w:proofErr w:type="gramStart"/>
      <w:r>
        <w:t>records</w:t>
      </w:r>
      <w:proofErr w:type="gramEnd"/>
    </w:p>
    <w:p w14:paraId="68777300" w14:textId="341CF343" w:rsidR="00EF4488" w:rsidRDefault="00EF4488" w:rsidP="00EF4488">
      <w:pPr>
        <w:pStyle w:val="Bullet"/>
      </w:pPr>
      <w:r>
        <w:t>64.7% had wellness plans.</w:t>
      </w:r>
    </w:p>
    <w:p w14:paraId="6D812AD9" w14:textId="77777777" w:rsidR="00EF4488" w:rsidRDefault="00EF4488" w:rsidP="00EF4488"/>
    <w:p w14:paraId="4983B8BE" w14:textId="55AD1EBD" w:rsidR="00EF4488" w:rsidRDefault="00EF4488" w:rsidP="00EF4488">
      <w:r>
        <w:t>Please note, if an individual using these services was discharged in late June 2023, they are unlikely to have had enough time to engage with outpatient services during the reporting period.</w:t>
      </w:r>
    </w:p>
    <w:p w14:paraId="67B901EA" w14:textId="77777777" w:rsidR="00EF4488" w:rsidRDefault="00EF4488" w:rsidP="00EF4488"/>
    <w:p w14:paraId="05E92B13" w14:textId="0F55C025" w:rsidR="00A41307" w:rsidRDefault="00EF4488" w:rsidP="00EF4488">
      <w:r>
        <w:t>For this reason, it may be difficult to draw meaningful conclusions about a service user’s recovery journey from the information above.</w:t>
      </w:r>
    </w:p>
    <w:p w14:paraId="1AABCD50" w14:textId="77777777" w:rsidR="00A41307" w:rsidRDefault="00A41307" w:rsidP="00A41307"/>
    <w:p w14:paraId="54330A21" w14:textId="77777777" w:rsidR="00A41307" w:rsidRDefault="00A41307" w:rsidP="00A41307"/>
    <w:p w14:paraId="745A70CA" w14:textId="77777777" w:rsidR="00EF4488" w:rsidRDefault="00EF4488" w:rsidP="00A41307">
      <w:pPr>
        <w:sectPr w:rsidR="00EF4488" w:rsidSect="00C61360">
          <w:pgSz w:w="11907" w:h="16834" w:code="9"/>
          <w:pgMar w:top="1418" w:right="1701" w:bottom="1134" w:left="1843" w:header="284" w:footer="425" w:gutter="284"/>
          <w:cols w:space="720"/>
        </w:sectPr>
      </w:pPr>
    </w:p>
    <w:p w14:paraId="50B8444E" w14:textId="3ED3D097" w:rsidR="00EF4488" w:rsidRDefault="00EF4488" w:rsidP="00EF4488">
      <w:pPr>
        <w:pStyle w:val="Heading2"/>
        <w:spacing w:before="0"/>
      </w:pPr>
      <w:bookmarkStart w:id="37" w:name="_Toc149144904"/>
      <w:r>
        <w:lastRenderedPageBreak/>
        <w:t>Appendix 4: Committees</w:t>
      </w:r>
      <w:bookmarkEnd w:id="37"/>
    </w:p>
    <w:p w14:paraId="1D02C2FF" w14:textId="77777777" w:rsidR="00A41307" w:rsidRDefault="00EF4488" w:rsidP="00EF4488">
      <w:pPr>
        <w:pStyle w:val="Heading3"/>
      </w:pPr>
      <w:r>
        <w:t>Section 87 committees</w:t>
      </w:r>
    </w:p>
    <w:p w14:paraId="2339E491" w14:textId="4B8CF9D4" w:rsidR="00EF4488" w:rsidRDefault="00EF4488" w:rsidP="00EF4488">
      <w:r>
        <w:t xml:space="preserve">Under section 87 of the </w:t>
      </w:r>
      <w:proofErr w:type="spellStart"/>
      <w:r>
        <w:t>Pae</w:t>
      </w:r>
      <w:proofErr w:type="spellEnd"/>
      <w:r>
        <w:t xml:space="preserve"> Ora Act, the Minister of Health has authority to establish any committee that the Minister considered necessary for any purpose relating to the Act, its administration or any services.</w:t>
      </w:r>
    </w:p>
    <w:p w14:paraId="7A5926F5" w14:textId="77777777" w:rsidR="00EF4488" w:rsidRDefault="00EF4488" w:rsidP="00EF4488"/>
    <w:p w14:paraId="7F02503C" w14:textId="77777777" w:rsidR="00EF4488" w:rsidRDefault="00EF4488" w:rsidP="00EF4488">
      <w:r>
        <w:t xml:space="preserve">For each committee established under section 87 of the </w:t>
      </w:r>
      <w:proofErr w:type="spellStart"/>
      <w:r>
        <w:t>Pae</w:t>
      </w:r>
      <w:proofErr w:type="spellEnd"/>
      <w:r>
        <w:t xml:space="preserve"> Ora Act, Manatū Hauora was required to publish the following information in our annual reports:</w:t>
      </w:r>
    </w:p>
    <w:p w14:paraId="16CD0B88" w14:textId="18F64D05" w:rsidR="00EF4488" w:rsidRDefault="00EF4488" w:rsidP="00EF4488">
      <w:pPr>
        <w:pStyle w:val="Bullet"/>
      </w:pPr>
      <w:r>
        <w:t>the name of each committee</w:t>
      </w:r>
    </w:p>
    <w:p w14:paraId="53400C17" w14:textId="53679279" w:rsidR="00EF4488" w:rsidRDefault="00EF4488" w:rsidP="00EF4488">
      <w:pPr>
        <w:pStyle w:val="Bullet"/>
      </w:pPr>
      <w:r>
        <w:t>the names of the chairperson and members of each committee</w:t>
      </w:r>
    </w:p>
    <w:p w14:paraId="5B1CA439" w14:textId="73BB2763" w:rsidR="00EF4488" w:rsidRDefault="00EF4488" w:rsidP="00EF4488">
      <w:pPr>
        <w:pStyle w:val="Bullet"/>
      </w:pPr>
      <w:r>
        <w:t>a declaration of whether any of the committees have not reported to the Minister in the period covered by the annual report.</w:t>
      </w:r>
    </w:p>
    <w:p w14:paraId="3491AFC2" w14:textId="77777777" w:rsidR="00EF4488" w:rsidRDefault="00EF4488" w:rsidP="00EF4488"/>
    <w:p w14:paraId="74D4FEB0" w14:textId="541068D6" w:rsidR="00EF4488" w:rsidRDefault="00EF4488" w:rsidP="00EF4488">
      <w:r>
        <w:t xml:space="preserve">A committee established by the Minister under section 11 of the New Zealand Public Health and Disability Act continues as if it were established under section 87 of the </w:t>
      </w:r>
      <w:proofErr w:type="spellStart"/>
      <w:r>
        <w:t>Pae</w:t>
      </w:r>
      <w:proofErr w:type="spellEnd"/>
      <w:r>
        <w:t xml:space="preserve"> Ora Act.</w:t>
      </w:r>
    </w:p>
    <w:p w14:paraId="1492BEE6" w14:textId="77777777" w:rsidR="00EF4488" w:rsidRDefault="00EF4488" w:rsidP="00EF4488"/>
    <w:p w14:paraId="3C4C035A" w14:textId="77777777" w:rsidR="00EF4488" w:rsidRDefault="00EF4488" w:rsidP="00EF4488">
      <w:r>
        <w:t>Here we provide details to meet these requirements, covering 1 July 2022 to 30 June 2023.</w:t>
      </w:r>
    </w:p>
    <w:p w14:paraId="780B1F7B" w14:textId="77777777" w:rsidR="00EF4488" w:rsidRDefault="00EF4488" w:rsidP="00EF4488">
      <w:pPr>
        <w:pStyle w:val="Heading4"/>
      </w:pPr>
      <w:r>
        <w:t>Capital Investment Committee</w:t>
      </w:r>
    </w:p>
    <w:p w14:paraId="33BDAEFB" w14:textId="214935DA" w:rsidR="00EF4488" w:rsidRDefault="00EF4488" w:rsidP="00EF4488">
      <w:r>
        <w:t>The Capital Investment Committee provides independent advice to the Director-General of Health and the Ministers of Health and Finance on capital investment and infrastructure in the public health sector in line with Government priorities. This work includes:</w:t>
      </w:r>
    </w:p>
    <w:p w14:paraId="0EEE962C" w14:textId="74532B90" w:rsidR="00EF4488" w:rsidRDefault="00EF4488" w:rsidP="00EF4488">
      <w:pPr>
        <w:pStyle w:val="Bullet"/>
      </w:pPr>
      <w:r>
        <w:t xml:space="preserve">working with district health boards to review their business case </w:t>
      </w:r>
      <w:proofErr w:type="gramStart"/>
      <w:r>
        <w:t>proposal</w:t>
      </w:r>
      <w:proofErr w:type="gramEnd"/>
    </w:p>
    <w:p w14:paraId="7203D84B" w14:textId="669504A7" w:rsidR="00EF4488" w:rsidRDefault="00EF4488" w:rsidP="00EF4488">
      <w:pPr>
        <w:pStyle w:val="Bullet"/>
      </w:pPr>
      <w:r>
        <w:t>prioritising capital investment</w:t>
      </w:r>
    </w:p>
    <w:p w14:paraId="188DABEF" w14:textId="2247AEB4" w:rsidR="00EF4488" w:rsidRDefault="00EF4488" w:rsidP="00EF4488">
      <w:pPr>
        <w:pStyle w:val="Bullet"/>
      </w:pPr>
      <w:r>
        <w:t>delivering a National Asset Management Plan</w:t>
      </w:r>
    </w:p>
    <w:p w14:paraId="0E09BEE0" w14:textId="04CEA576" w:rsidR="00EF4488" w:rsidRDefault="00EF4488" w:rsidP="00EF4488">
      <w:pPr>
        <w:pStyle w:val="Bullet"/>
      </w:pPr>
      <w:r>
        <w:t>any other matters that the Minister may refer to the Committee.</w:t>
      </w:r>
    </w:p>
    <w:p w14:paraId="688C6AF7" w14:textId="77777777" w:rsidR="00EF4488" w:rsidRDefault="00EF4488" w:rsidP="00EF4488"/>
    <w:p w14:paraId="26EC630E" w14:textId="06AE51FF" w:rsidR="00EF4488" w:rsidRDefault="00EF4488" w:rsidP="00EF4488">
      <w:r>
        <w:t>The Capital Investment Committee was disestablished on 4 May 2023.</w:t>
      </w:r>
    </w:p>
    <w:p w14:paraId="55A0D518" w14:textId="77777777" w:rsidR="00EF4488" w:rsidRDefault="00EF4488" w:rsidP="00EF4488">
      <w:pPr>
        <w:pStyle w:val="Heading5"/>
      </w:pPr>
      <w:r>
        <w:t>Membership</w:t>
      </w:r>
    </w:p>
    <w:p w14:paraId="161BDEBA" w14:textId="3EDBF8AB" w:rsidR="00EF4488" w:rsidRDefault="00EF4488" w:rsidP="00EF4488">
      <w:pPr>
        <w:pStyle w:val="Bullet"/>
      </w:pPr>
      <w:r>
        <w:t>Evan Davies (chair)</w:t>
      </w:r>
    </w:p>
    <w:p w14:paraId="463C335A" w14:textId="7898C8E5" w:rsidR="00EF4488" w:rsidRDefault="00EF4488" w:rsidP="00EF4488">
      <w:pPr>
        <w:pStyle w:val="Bullet"/>
      </w:pPr>
      <w:r>
        <w:t xml:space="preserve">Paul </w:t>
      </w:r>
      <w:proofErr w:type="spellStart"/>
      <w:r>
        <w:t>Carpinter</w:t>
      </w:r>
      <w:proofErr w:type="spellEnd"/>
    </w:p>
    <w:p w14:paraId="0E8ADCDD" w14:textId="3573A37D" w:rsidR="00EF4488" w:rsidRDefault="00EF4488" w:rsidP="00EF4488">
      <w:pPr>
        <w:pStyle w:val="Bullet"/>
      </w:pPr>
      <w:r>
        <w:t>Jan Dawson</w:t>
      </w:r>
    </w:p>
    <w:p w14:paraId="0047C39C" w14:textId="1B1FD5CB" w:rsidR="00EF4488" w:rsidRDefault="00EF4488" w:rsidP="00EF4488">
      <w:pPr>
        <w:pStyle w:val="Bullet"/>
      </w:pPr>
      <w:r>
        <w:t>Professor Des Gorman</w:t>
      </w:r>
    </w:p>
    <w:p w14:paraId="5C27E96C" w14:textId="1A02E094" w:rsidR="00EF4488" w:rsidRDefault="00EF4488" w:rsidP="00EF4488">
      <w:pPr>
        <w:pStyle w:val="Bullet"/>
      </w:pPr>
      <w:r>
        <w:t>Murray Milner</w:t>
      </w:r>
    </w:p>
    <w:p w14:paraId="5B049687" w14:textId="77777777" w:rsidR="00EF4488" w:rsidRDefault="00EF4488" w:rsidP="00EF4488">
      <w:pPr>
        <w:pStyle w:val="Bullet"/>
      </w:pPr>
      <w:r>
        <w:t xml:space="preserve">Dr Margaret </w:t>
      </w:r>
      <w:proofErr w:type="spellStart"/>
      <w:r>
        <w:t>Wilsher</w:t>
      </w:r>
      <w:proofErr w:type="spellEnd"/>
    </w:p>
    <w:p w14:paraId="25CFD3C1" w14:textId="77777777" w:rsidR="00EF4488" w:rsidRDefault="00EF4488" w:rsidP="00EF4488">
      <w:pPr>
        <w:pStyle w:val="Bullet"/>
        <w:numPr>
          <w:ilvl w:val="0"/>
          <w:numId w:val="0"/>
        </w:numPr>
        <w:ind w:left="284" w:hanging="284"/>
      </w:pPr>
    </w:p>
    <w:p w14:paraId="3525C5A1" w14:textId="77777777" w:rsidR="00EF4488" w:rsidRDefault="00EF4488" w:rsidP="00EF4488">
      <w:pPr>
        <w:pStyle w:val="Bullet"/>
        <w:numPr>
          <w:ilvl w:val="0"/>
          <w:numId w:val="0"/>
        </w:numPr>
        <w:ind w:left="284" w:hanging="284"/>
      </w:pPr>
    </w:p>
    <w:p w14:paraId="7BE0F1EB" w14:textId="77777777" w:rsidR="00EF4488" w:rsidRDefault="00EF4488" w:rsidP="00EF4488">
      <w:pPr>
        <w:pStyle w:val="Heading4"/>
      </w:pPr>
      <w:r>
        <w:lastRenderedPageBreak/>
        <w:t>Health Workforce Advisory Board</w:t>
      </w:r>
    </w:p>
    <w:p w14:paraId="243BDB78" w14:textId="77777777" w:rsidR="00EF4488" w:rsidRDefault="00EF4488" w:rsidP="00EF4488">
      <w:r>
        <w:t xml:space="preserve">The Health Workforce Advisory Board was established under section 11 of the New Zealand Public Health and Disability Act. It provides advice to the Minister of </w:t>
      </w:r>
      <w:proofErr w:type="gramStart"/>
      <w:r>
        <w:t>Health on health</w:t>
      </w:r>
      <w:proofErr w:type="gramEnd"/>
      <w:r>
        <w:t xml:space="preserve"> workforce matters, including strategic direction, emerging issues and risks.</w:t>
      </w:r>
    </w:p>
    <w:p w14:paraId="275F4F75" w14:textId="7A0B24F3" w:rsidR="00EF4488" w:rsidRPr="00EF4488" w:rsidRDefault="00EF4488" w:rsidP="00EF4488">
      <w:pPr>
        <w:pStyle w:val="Heading5"/>
      </w:pPr>
      <w:r w:rsidRPr="00EF4488">
        <w:t>Membership</w:t>
      </w:r>
    </w:p>
    <w:p w14:paraId="0E780337" w14:textId="2BB280FD" w:rsidR="00EF4488" w:rsidRDefault="00EF4488" w:rsidP="00EF4488">
      <w:pPr>
        <w:pStyle w:val="Bullet"/>
      </w:pPr>
      <w:r>
        <w:t>Dr Grace Wong</w:t>
      </w:r>
    </w:p>
    <w:p w14:paraId="2D2001F0" w14:textId="2557A779" w:rsidR="00EF4488" w:rsidRDefault="00EF4488" w:rsidP="00EF4488">
      <w:pPr>
        <w:pStyle w:val="Bullet"/>
      </w:pPr>
      <w:r>
        <w:t>Ailsa Claire (ex officio)</w:t>
      </w:r>
    </w:p>
    <w:p w14:paraId="3FF72D6D" w14:textId="125C9354" w:rsidR="00EF4488" w:rsidRDefault="00EF4488" w:rsidP="00EF4488">
      <w:pPr>
        <w:pStyle w:val="Bullet"/>
      </w:pPr>
      <w:r>
        <w:t>Karl Metzler</w:t>
      </w:r>
    </w:p>
    <w:p w14:paraId="08969541" w14:textId="0AB1795B" w:rsidR="00EF4488" w:rsidRDefault="00EF4488" w:rsidP="00EF4488">
      <w:pPr>
        <w:pStyle w:val="Bullet"/>
      </w:pPr>
      <w:proofErr w:type="spellStart"/>
      <w:r>
        <w:t>Tūraukawa</w:t>
      </w:r>
      <w:proofErr w:type="spellEnd"/>
      <w:r>
        <w:t xml:space="preserve"> Bartlett</w:t>
      </w:r>
    </w:p>
    <w:p w14:paraId="13E88C3F" w14:textId="79888ADE" w:rsidR="00EF4488" w:rsidRDefault="00EF4488" w:rsidP="00EF4488">
      <w:pPr>
        <w:pStyle w:val="Bullet"/>
      </w:pPr>
      <w:r>
        <w:t>Wesley Pigg</w:t>
      </w:r>
    </w:p>
    <w:p w14:paraId="1111AAE3" w14:textId="77777777" w:rsidR="00EF4488" w:rsidRDefault="00EF4488" w:rsidP="00EF4488"/>
    <w:p w14:paraId="5B59181D" w14:textId="3AE57DA3" w:rsidR="00EF4488" w:rsidRDefault="00EF4488" w:rsidP="00EF4488">
      <w:r>
        <w:t>Term expired (1 July 2022 – 30 June 2023)</w:t>
      </w:r>
    </w:p>
    <w:p w14:paraId="03FEF877" w14:textId="0C49EEEE" w:rsidR="00EF4488" w:rsidRDefault="00EF4488" w:rsidP="00EF4488">
      <w:pPr>
        <w:pStyle w:val="Bullet"/>
      </w:pPr>
      <w:r>
        <w:t>Dame Professor Judith McGregor (chair)</w:t>
      </w:r>
    </w:p>
    <w:p w14:paraId="678E9E3B" w14:textId="07B004D4" w:rsidR="00EF4488" w:rsidRDefault="00EF4488" w:rsidP="00EF4488">
      <w:pPr>
        <w:pStyle w:val="Bullet"/>
      </w:pPr>
      <w:r>
        <w:t>Dr Andrew Connolly Faumuina</w:t>
      </w:r>
    </w:p>
    <w:p w14:paraId="655935B1" w14:textId="1CD2924B" w:rsidR="00EF4488" w:rsidRDefault="00EF4488" w:rsidP="00EF4488">
      <w:pPr>
        <w:pStyle w:val="Bullet"/>
      </w:pPr>
      <w:r>
        <w:t xml:space="preserve">Associate Professor </w:t>
      </w:r>
      <w:proofErr w:type="spellStart"/>
      <w:r>
        <w:t>Fa’afetai</w:t>
      </w:r>
      <w:proofErr w:type="spellEnd"/>
      <w:r>
        <w:t xml:space="preserve"> Sopoaga</w:t>
      </w:r>
    </w:p>
    <w:p w14:paraId="3D009FAB" w14:textId="77777777" w:rsidR="00EF4488" w:rsidRDefault="00EF4488" w:rsidP="00EF4488">
      <w:pPr>
        <w:pStyle w:val="Bullet"/>
        <w:numPr>
          <w:ilvl w:val="0"/>
          <w:numId w:val="0"/>
        </w:numPr>
        <w:ind w:left="284" w:hanging="284"/>
      </w:pPr>
      <w:r>
        <w:t>•</w:t>
      </w:r>
      <w:r>
        <w:tab/>
        <w:t>Dr Joanne Baxter</w:t>
      </w:r>
    </w:p>
    <w:p w14:paraId="13257EB6" w14:textId="77777777" w:rsidR="00EF4488" w:rsidRDefault="00EF4488" w:rsidP="00EF4488">
      <w:pPr>
        <w:pStyle w:val="Heading4"/>
      </w:pPr>
      <w:r>
        <w:t>Hauora Māori Advisory Committee</w:t>
      </w:r>
    </w:p>
    <w:p w14:paraId="41BFF171" w14:textId="03018CA3" w:rsidR="00EF4488" w:rsidRDefault="00EF4488" w:rsidP="00EF4488">
      <w:r>
        <w:t xml:space="preserve">An interim Hauora Māori Advisory Committee was established on 1 July 2022 under section 89 of the </w:t>
      </w:r>
      <w:proofErr w:type="spellStart"/>
      <w:r>
        <w:t>Pae</w:t>
      </w:r>
      <w:proofErr w:type="spellEnd"/>
      <w:r>
        <w:t xml:space="preserve"> Ora Act. The purpose of this committee is to advise the Minister of Health on matters relating to </w:t>
      </w:r>
      <w:proofErr w:type="spellStart"/>
      <w:r>
        <w:t>Te</w:t>
      </w:r>
      <w:proofErr w:type="spellEnd"/>
      <w:r>
        <w:t xml:space="preserve"> Aka </w:t>
      </w:r>
      <w:proofErr w:type="spellStart"/>
      <w:r>
        <w:t>Whai</w:t>
      </w:r>
      <w:proofErr w:type="spellEnd"/>
      <w:r>
        <w:t xml:space="preserve"> Ora and the Public Health Advisory Committee. It also works to ensure the voices of Māori are heard at all levels of decision making in the health system and, by doing so, to support the delivery of equitable outcomes for Māori.</w:t>
      </w:r>
    </w:p>
    <w:p w14:paraId="366B3CA3" w14:textId="77777777" w:rsidR="00EF4488" w:rsidRDefault="00EF4488" w:rsidP="00EF4488">
      <w:pPr>
        <w:pStyle w:val="Heading5"/>
      </w:pPr>
      <w:r>
        <w:t>Membership</w:t>
      </w:r>
    </w:p>
    <w:p w14:paraId="1D8292BD" w14:textId="77777777" w:rsidR="00EF4488" w:rsidRDefault="00EF4488" w:rsidP="00EF4488">
      <w:pPr>
        <w:pStyle w:val="Bullet"/>
      </w:pPr>
      <w:proofErr w:type="spellStart"/>
      <w:r>
        <w:t>Parekawhia</w:t>
      </w:r>
      <w:proofErr w:type="spellEnd"/>
      <w:r>
        <w:t xml:space="preserve"> McLean (chair) (Ngāti </w:t>
      </w:r>
      <w:proofErr w:type="spellStart"/>
      <w:r>
        <w:t>Mahanga</w:t>
      </w:r>
      <w:proofErr w:type="spellEnd"/>
      <w:r>
        <w:t>-Hourua, Waikato, Ngāti Maniapoto)</w:t>
      </w:r>
    </w:p>
    <w:p w14:paraId="35442258" w14:textId="77777777" w:rsidR="00EF4488" w:rsidRDefault="00EF4488" w:rsidP="00EF4488">
      <w:pPr>
        <w:pStyle w:val="Bullet"/>
      </w:pPr>
      <w:r>
        <w:t xml:space="preserve">Dr </w:t>
      </w:r>
      <w:proofErr w:type="spellStart"/>
      <w:r>
        <w:t>Matire</w:t>
      </w:r>
      <w:proofErr w:type="spellEnd"/>
      <w:r>
        <w:t xml:space="preserve"> Harwood (Ngāpuhi, Ngāti </w:t>
      </w:r>
      <w:proofErr w:type="spellStart"/>
      <w:r>
        <w:t>Rangi</w:t>
      </w:r>
      <w:proofErr w:type="spellEnd"/>
      <w:r>
        <w:t xml:space="preserve">, </w:t>
      </w:r>
      <w:proofErr w:type="spellStart"/>
      <w:r>
        <w:t>Te</w:t>
      </w:r>
      <w:proofErr w:type="spellEnd"/>
      <w:r>
        <w:t xml:space="preserve"> </w:t>
      </w:r>
      <w:proofErr w:type="spellStart"/>
      <w:r>
        <w:t>Mahurehure</w:t>
      </w:r>
      <w:proofErr w:type="spellEnd"/>
      <w:r>
        <w:t>, Ngāti Hine)</w:t>
      </w:r>
    </w:p>
    <w:p w14:paraId="11E660F7" w14:textId="77777777" w:rsidR="00EF4488" w:rsidRDefault="00EF4488" w:rsidP="00EF4488">
      <w:pPr>
        <w:pStyle w:val="Bullet"/>
      </w:pPr>
      <w:r>
        <w:t xml:space="preserve">Dr Jim Mather (Ngāti Awa, </w:t>
      </w:r>
      <w:proofErr w:type="spellStart"/>
      <w:r>
        <w:t>Ngāi</w:t>
      </w:r>
      <w:proofErr w:type="spellEnd"/>
      <w:r>
        <w:t xml:space="preserve"> </w:t>
      </w:r>
      <w:proofErr w:type="spellStart"/>
      <w:r>
        <w:t>Tūhoe</w:t>
      </w:r>
      <w:proofErr w:type="spellEnd"/>
      <w:r>
        <w:t xml:space="preserve"> and English descent)</w:t>
      </w:r>
    </w:p>
    <w:p w14:paraId="4E2292C9" w14:textId="77777777" w:rsidR="00EF4488" w:rsidRDefault="00EF4488" w:rsidP="00EF4488">
      <w:pPr>
        <w:pStyle w:val="Bullet"/>
      </w:pPr>
      <w:proofErr w:type="spellStart"/>
      <w:r>
        <w:t>Tā</w:t>
      </w:r>
      <w:proofErr w:type="spellEnd"/>
      <w:r>
        <w:t xml:space="preserve"> Mark Solomon (</w:t>
      </w:r>
      <w:proofErr w:type="spellStart"/>
      <w:r>
        <w:t>Ngāi</w:t>
      </w:r>
      <w:proofErr w:type="spellEnd"/>
      <w:r>
        <w:t xml:space="preserve"> </w:t>
      </w:r>
      <w:proofErr w:type="spellStart"/>
      <w:r>
        <w:t>Tahu</w:t>
      </w:r>
      <w:proofErr w:type="spellEnd"/>
      <w:r>
        <w:t xml:space="preserve">, Ngāti </w:t>
      </w:r>
      <w:proofErr w:type="spellStart"/>
      <w:r>
        <w:t>Kurī</w:t>
      </w:r>
      <w:proofErr w:type="spellEnd"/>
      <w:r>
        <w:t>)</w:t>
      </w:r>
    </w:p>
    <w:p w14:paraId="1F66058F" w14:textId="77777777" w:rsidR="00EF4488" w:rsidRDefault="00EF4488" w:rsidP="00EF4488">
      <w:pPr>
        <w:pStyle w:val="Bullet"/>
      </w:pPr>
      <w:proofErr w:type="spellStart"/>
      <w:r>
        <w:t>Margareth</w:t>
      </w:r>
      <w:proofErr w:type="spellEnd"/>
      <w:r>
        <w:t xml:space="preserve"> </w:t>
      </w:r>
      <w:proofErr w:type="spellStart"/>
      <w:r>
        <w:t>Broodkoorn</w:t>
      </w:r>
      <w:proofErr w:type="spellEnd"/>
      <w:r>
        <w:t xml:space="preserve"> (Ngāpuhi, Dutch)</w:t>
      </w:r>
    </w:p>
    <w:p w14:paraId="27EFFEF1" w14:textId="77777777" w:rsidR="00EF4488" w:rsidRDefault="00EF4488" w:rsidP="00EF4488">
      <w:pPr>
        <w:pStyle w:val="Bullet"/>
      </w:pPr>
      <w:proofErr w:type="spellStart"/>
      <w:r>
        <w:t>Amohaere</w:t>
      </w:r>
      <w:proofErr w:type="spellEnd"/>
      <w:r>
        <w:t xml:space="preserve"> </w:t>
      </w:r>
      <w:proofErr w:type="spellStart"/>
      <w:r>
        <w:t>Houkamau</w:t>
      </w:r>
      <w:proofErr w:type="spellEnd"/>
      <w:r>
        <w:t xml:space="preserve"> (Ngāti </w:t>
      </w:r>
      <w:proofErr w:type="spellStart"/>
      <w:r>
        <w:t>Porou</w:t>
      </w:r>
      <w:proofErr w:type="spellEnd"/>
      <w:r>
        <w:t xml:space="preserve">, with affiliations to </w:t>
      </w:r>
      <w:proofErr w:type="spellStart"/>
      <w:r>
        <w:t>Rongowhakaata</w:t>
      </w:r>
      <w:proofErr w:type="spellEnd"/>
      <w:r>
        <w:t xml:space="preserve">, Ngāti </w:t>
      </w:r>
      <w:proofErr w:type="spellStart"/>
      <w:r>
        <w:t>Kahungunu</w:t>
      </w:r>
      <w:proofErr w:type="spellEnd"/>
      <w:r>
        <w:t xml:space="preserve"> and Ngāti </w:t>
      </w:r>
      <w:proofErr w:type="spellStart"/>
      <w:r>
        <w:t>Mutunga</w:t>
      </w:r>
      <w:proofErr w:type="spellEnd"/>
      <w:r>
        <w:t xml:space="preserve"> ki Taranaki)</w:t>
      </w:r>
    </w:p>
    <w:p w14:paraId="3D141BAC" w14:textId="77777777" w:rsidR="00EF4488" w:rsidRDefault="00EF4488" w:rsidP="00EF4488">
      <w:pPr>
        <w:pStyle w:val="Bullet"/>
      </w:pPr>
      <w:proofErr w:type="spellStart"/>
      <w:r>
        <w:t>Rahui</w:t>
      </w:r>
      <w:proofErr w:type="spellEnd"/>
      <w:r>
        <w:t xml:space="preserve"> Papa (Ngāti </w:t>
      </w:r>
      <w:proofErr w:type="spellStart"/>
      <w:r>
        <w:t>Korokī-Kahukura</w:t>
      </w:r>
      <w:proofErr w:type="spellEnd"/>
      <w:r>
        <w:t>, Waikato-Tainui)</w:t>
      </w:r>
    </w:p>
    <w:p w14:paraId="47767132" w14:textId="77777777" w:rsidR="00EF4488" w:rsidRDefault="00EF4488" w:rsidP="00EF4488">
      <w:pPr>
        <w:pStyle w:val="Bullet"/>
      </w:pPr>
      <w:r>
        <w:t xml:space="preserve">Lisa </w:t>
      </w:r>
      <w:proofErr w:type="spellStart"/>
      <w:r>
        <w:t>Tumahai</w:t>
      </w:r>
      <w:proofErr w:type="spellEnd"/>
      <w:r>
        <w:t xml:space="preserve"> (</w:t>
      </w:r>
      <w:proofErr w:type="spellStart"/>
      <w:r>
        <w:t>Ngāi</w:t>
      </w:r>
      <w:proofErr w:type="spellEnd"/>
      <w:r>
        <w:t xml:space="preserve"> </w:t>
      </w:r>
      <w:proofErr w:type="spellStart"/>
      <w:r>
        <w:t>Tahu</w:t>
      </w:r>
      <w:proofErr w:type="spellEnd"/>
      <w:r>
        <w:t xml:space="preserve">, Ngāti </w:t>
      </w:r>
      <w:proofErr w:type="spellStart"/>
      <w:r>
        <w:t>Waewae</w:t>
      </w:r>
      <w:proofErr w:type="spellEnd"/>
      <w:r>
        <w:t xml:space="preserve">, </w:t>
      </w:r>
      <w:proofErr w:type="spellStart"/>
      <w:r>
        <w:t>Makaawhio</w:t>
      </w:r>
      <w:proofErr w:type="spellEnd"/>
      <w:r>
        <w:t>)</w:t>
      </w:r>
    </w:p>
    <w:p w14:paraId="5F2D5C84" w14:textId="77777777" w:rsidR="00E5104A" w:rsidRDefault="00E5104A" w:rsidP="00E5104A">
      <w:pPr>
        <w:pStyle w:val="Heading4"/>
        <w:sectPr w:rsidR="00E5104A" w:rsidSect="00C61360">
          <w:pgSz w:w="11907" w:h="16834" w:code="9"/>
          <w:pgMar w:top="1418" w:right="1701" w:bottom="1134" w:left="1843" w:header="284" w:footer="425" w:gutter="284"/>
          <w:cols w:space="720"/>
        </w:sectPr>
      </w:pPr>
    </w:p>
    <w:p w14:paraId="1A94F74E" w14:textId="7583DFCB" w:rsidR="00E5104A" w:rsidRDefault="00E5104A" w:rsidP="00E5104A">
      <w:pPr>
        <w:pStyle w:val="Heading4"/>
        <w:spacing w:before="0"/>
      </w:pPr>
      <w:r>
        <w:lastRenderedPageBreak/>
        <w:t>Ministerial Advisory Committee for Health Reform Implementation</w:t>
      </w:r>
    </w:p>
    <w:p w14:paraId="01552450" w14:textId="77777777" w:rsidR="00E5104A" w:rsidRDefault="00E5104A" w:rsidP="00E5104A">
      <w:r>
        <w:t>The Ministerial Advisory Committee for Health Reform Implementation provides the Minister of Health with independent advice on progress towards, and consistency with, the health reform objectives.</w:t>
      </w:r>
    </w:p>
    <w:p w14:paraId="2AA4AEC7" w14:textId="548B5B5A" w:rsidR="00E5104A" w:rsidRPr="00B65465" w:rsidRDefault="00E5104A" w:rsidP="00B65465">
      <w:pPr>
        <w:pStyle w:val="Heading5"/>
      </w:pPr>
      <w:r w:rsidRPr="00B65465">
        <w:t>Membership</w:t>
      </w:r>
    </w:p>
    <w:p w14:paraId="18BC33FD" w14:textId="77777777" w:rsidR="00E5104A" w:rsidRDefault="00E5104A" w:rsidP="00E5104A">
      <w:pPr>
        <w:pStyle w:val="Bullet"/>
      </w:pPr>
      <w:r>
        <w:t>Sue Suckling (chair)</w:t>
      </w:r>
    </w:p>
    <w:p w14:paraId="07233B2B" w14:textId="77777777" w:rsidR="00E5104A" w:rsidRDefault="00E5104A" w:rsidP="00E5104A">
      <w:pPr>
        <w:pStyle w:val="Bullet"/>
      </w:pPr>
      <w:r>
        <w:t>Cathy Scott</w:t>
      </w:r>
    </w:p>
    <w:p w14:paraId="6DA19452" w14:textId="77777777" w:rsidR="00E5104A" w:rsidRDefault="00E5104A" w:rsidP="00E5104A">
      <w:pPr>
        <w:pStyle w:val="Bullet"/>
      </w:pPr>
      <w:r>
        <w:t>Dr Andrew Connolly</w:t>
      </w:r>
    </w:p>
    <w:p w14:paraId="6AC3F45D" w14:textId="77777777" w:rsidR="00E5104A" w:rsidRDefault="00E5104A" w:rsidP="00E5104A">
      <w:pPr>
        <w:pStyle w:val="Bullet"/>
      </w:pPr>
      <w:proofErr w:type="spellStart"/>
      <w:r>
        <w:t>Margareth</w:t>
      </w:r>
      <w:proofErr w:type="spellEnd"/>
      <w:r>
        <w:t xml:space="preserve"> </w:t>
      </w:r>
      <w:proofErr w:type="spellStart"/>
      <w:r>
        <w:t>Broodkoorn</w:t>
      </w:r>
      <w:proofErr w:type="spellEnd"/>
    </w:p>
    <w:p w14:paraId="7A82873F" w14:textId="77777777" w:rsidR="00E5104A" w:rsidRDefault="00E5104A" w:rsidP="00E5104A">
      <w:pPr>
        <w:pStyle w:val="Bullet"/>
      </w:pPr>
      <w:proofErr w:type="spellStart"/>
      <w:r>
        <w:t>Parekawhia</w:t>
      </w:r>
      <w:proofErr w:type="spellEnd"/>
      <w:r>
        <w:t xml:space="preserve"> McLean</w:t>
      </w:r>
    </w:p>
    <w:p w14:paraId="7C8B7890" w14:textId="77777777" w:rsidR="00E5104A" w:rsidRDefault="00E5104A" w:rsidP="00E5104A">
      <w:pPr>
        <w:pStyle w:val="Bullet"/>
      </w:pPr>
      <w:r>
        <w:t>Dr Deborah Ryan</w:t>
      </w:r>
    </w:p>
    <w:p w14:paraId="7AE8EAF9" w14:textId="77777777" w:rsidR="00E5104A" w:rsidRDefault="00E5104A" w:rsidP="00E5104A">
      <w:pPr>
        <w:pStyle w:val="Heading4"/>
      </w:pPr>
      <w:r>
        <w:t>Health and disability ethics committees</w:t>
      </w:r>
    </w:p>
    <w:p w14:paraId="51B5E53B" w14:textId="38E956FC" w:rsidR="00E5104A" w:rsidRDefault="00E5104A" w:rsidP="00E5104A">
      <w:r>
        <w:t>The health and disability ethics committees are a group of four regionally based ethics committees: Northern A, Northern B, Central and Southern. Their purpose is to check that health and disability research (such as clinical trials) being conducted meets, or exceeds, ethical standards established by the National Ethics Advisory Committee.</w:t>
      </w:r>
    </w:p>
    <w:p w14:paraId="1C03C7B6" w14:textId="77777777" w:rsidR="00E5104A" w:rsidRDefault="00E5104A" w:rsidP="00E5104A">
      <w:pPr>
        <w:pStyle w:val="Heading5"/>
      </w:pPr>
      <w:r>
        <w:t>Membership: Northern A</w:t>
      </w:r>
    </w:p>
    <w:p w14:paraId="2302EB2E" w14:textId="77777777" w:rsidR="00E5104A" w:rsidRDefault="00E5104A" w:rsidP="00E5104A">
      <w:pPr>
        <w:pStyle w:val="Bullet"/>
      </w:pPr>
      <w:r>
        <w:t>Catherine Garvey (chair)</w:t>
      </w:r>
    </w:p>
    <w:p w14:paraId="4204FB02" w14:textId="77777777" w:rsidR="00E5104A" w:rsidRDefault="00E5104A" w:rsidP="00E5104A">
      <w:pPr>
        <w:pStyle w:val="Bullet"/>
      </w:pPr>
      <w:r>
        <w:t>Jonathan Darby</w:t>
      </w:r>
    </w:p>
    <w:p w14:paraId="541E5783" w14:textId="77777777" w:rsidR="00E5104A" w:rsidRDefault="00E5104A" w:rsidP="00E5104A">
      <w:pPr>
        <w:pStyle w:val="Bullet"/>
      </w:pPr>
      <w:r>
        <w:t xml:space="preserve">Dr Kate </w:t>
      </w:r>
      <w:proofErr w:type="spellStart"/>
      <w:r>
        <w:t>ParkerJade</w:t>
      </w:r>
      <w:proofErr w:type="spellEnd"/>
      <w:r>
        <w:t xml:space="preserve"> Scott</w:t>
      </w:r>
    </w:p>
    <w:p w14:paraId="2B1029FD" w14:textId="77777777" w:rsidR="00E5104A" w:rsidRDefault="00E5104A" w:rsidP="00E5104A">
      <w:pPr>
        <w:pStyle w:val="Bullet"/>
      </w:pPr>
      <w:r>
        <w:t>Dr Andrea Forde</w:t>
      </w:r>
    </w:p>
    <w:p w14:paraId="262789E1" w14:textId="77777777" w:rsidR="00E5104A" w:rsidRDefault="00E5104A" w:rsidP="00E5104A">
      <w:pPr>
        <w:pStyle w:val="Bullet"/>
      </w:pPr>
      <w:r>
        <w:t>Liang Derek Chang</w:t>
      </w:r>
    </w:p>
    <w:p w14:paraId="55E154B4" w14:textId="77777777" w:rsidR="00E5104A" w:rsidRDefault="00E5104A" w:rsidP="00E5104A">
      <w:pPr>
        <w:pStyle w:val="Bullet"/>
      </w:pPr>
      <w:r>
        <w:t xml:space="preserve">Dr </w:t>
      </w:r>
      <w:proofErr w:type="spellStart"/>
      <w:r>
        <w:t>Sotera</w:t>
      </w:r>
      <w:proofErr w:type="spellEnd"/>
      <w:r>
        <w:t xml:space="preserve"> </w:t>
      </w:r>
      <w:proofErr w:type="spellStart"/>
      <w:r>
        <w:t>Catapang</w:t>
      </w:r>
      <w:proofErr w:type="spellEnd"/>
    </w:p>
    <w:p w14:paraId="0372830F" w14:textId="77777777" w:rsidR="00E5104A" w:rsidRDefault="00E5104A" w:rsidP="00E5104A"/>
    <w:p w14:paraId="407B60AC" w14:textId="3630A68F" w:rsidR="00E5104A" w:rsidRDefault="00E5104A" w:rsidP="00E5104A">
      <w:r>
        <w:t>Resigned (1 July 2022 – 30 June 2023)</w:t>
      </w:r>
    </w:p>
    <w:p w14:paraId="583873CF" w14:textId="7CB9BF66" w:rsidR="00E5104A" w:rsidRDefault="00E5104A" w:rsidP="00E5104A">
      <w:pPr>
        <w:pStyle w:val="Bullet"/>
      </w:pPr>
      <w:r>
        <w:t>Dr Leonie Walker</w:t>
      </w:r>
    </w:p>
    <w:p w14:paraId="2382DFC6" w14:textId="77777777" w:rsidR="00E5104A" w:rsidRDefault="00E5104A" w:rsidP="00E5104A">
      <w:pPr>
        <w:pStyle w:val="Heading5"/>
      </w:pPr>
      <w:r>
        <w:t>Membership: Northern B</w:t>
      </w:r>
    </w:p>
    <w:p w14:paraId="6ECF6B8B" w14:textId="77777777" w:rsidR="00E5104A" w:rsidRDefault="00E5104A" w:rsidP="00E5104A">
      <w:pPr>
        <w:pStyle w:val="Bullet"/>
      </w:pPr>
      <w:r>
        <w:t>Kate O’Connor (chair)</w:t>
      </w:r>
    </w:p>
    <w:p w14:paraId="265DB1AD" w14:textId="77777777" w:rsidR="00E5104A" w:rsidRDefault="00E5104A" w:rsidP="00E5104A">
      <w:pPr>
        <w:pStyle w:val="Bullet"/>
      </w:pPr>
      <w:r>
        <w:t>Barry Taylor</w:t>
      </w:r>
    </w:p>
    <w:p w14:paraId="73760F30" w14:textId="77777777" w:rsidR="00E5104A" w:rsidRDefault="00E5104A" w:rsidP="00E5104A">
      <w:pPr>
        <w:pStyle w:val="Bullet"/>
      </w:pPr>
      <w:r>
        <w:t>Leesa Russell</w:t>
      </w:r>
    </w:p>
    <w:p w14:paraId="1331A05F" w14:textId="77777777" w:rsidR="00E5104A" w:rsidRDefault="00E5104A" w:rsidP="00E5104A">
      <w:pPr>
        <w:pStyle w:val="Bullet"/>
      </w:pPr>
      <w:r>
        <w:t>Alice McCarthy</w:t>
      </w:r>
    </w:p>
    <w:p w14:paraId="71E220C5" w14:textId="77777777" w:rsidR="00E5104A" w:rsidRDefault="00E5104A" w:rsidP="00E5104A">
      <w:pPr>
        <w:pStyle w:val="Bullet"/>
      </w:pPr>
      <w:r>
        <w:t>Joan Petit</w:t>
      </w:r>
    </w:p>
    <w:p w14:paraId="0B10119E" w14:textId="77777777" w:rsidR="00E5104A" w:rsidRDefault="00E5104A" w:rsidP="00E5104A">
      <w:pPr>
        <w:pStyle w:val="Bullet"/>
      </w:pPr>
      <w:proofErr w:type="spellStart"/>
      <w:r>
        <w:t>Maakere</w:t>
      </w:r>
      <w:proofErr w:type="spellEnd"/>
      <w:r>
        <w:t xml:space="preserve"> Marr</w:t>
      </w:r>
    </w:p>
    <w:p w14:paraId="02808B2E" w14:textId="77777777" w:rsidR="00E5104A" w:rsidRDefault="00E5104A" w:rsidP="00E5104A">
      <w:pPr>
        <w:pStyle w:val="Bullet"/>
      </w:pPr>
      <w:r>
        <w:t>Dr Amber Parry-Strong</w:t>
      </w:r>
    </w:p>
    <w:p w14:paraId="186820B5" w14:textId="77777777" w:rsidR="00E5104A" w:rsidRDefault="00E5104A" w:rsidP="00E5104A">
      <w:pPr>
        <w:pStyle w:val="Bullet"/>
      </w:pPr>
      <w:r>
        <w:t>Ewe Leong Lim</w:t>
      </w:r>
    </w:p>
    <w:p w14:paraId="6DBB6DAF" w14:textId="77777777" w:rsidR="00E5104A" w:rsidRDefault="00E5104A" w:rsidP="00E5104A">
      <w:pPr>
        <w:pStyle w:val="Heading5"/>
      </w:pPr>
      <w:r>
        <w:lastRenderedPageBreak/>
        <w:t>Membership: Central</w:t>
      </w:r>
    </w:p>
    <w:p w14:paraId="4A6BD0AE" w14:textId="77777777" w:rsidR="00E5104A" w:rsidRDefault="00E5104A" w:rsidP="00E5104A">
      <w:pPr>
        <w:pStyle w:val="Bullet"/>
      </w:pPr>
      <w:r>
        <w:t>Helen Walker (chair)</w:t>
      </w:r>
    </w:p>
    <w:p w14:paraId="253171AA" w14:textId="77777777" w:rsidR="00E5104A" w:rsidRDefault="00E5104A" w:rsidP="00E5104A">
      <w:pPr>
        <w:pStyle w:val="Bullet"/>
      </w:pPr>
      <w:r>
        <w:t xml:space="preserve">Associate Professor </w:t>
      </w:r>
      <w:proofErr w:type="spellStart"/>
      <w:r>
        <w:t>Patries</w:t>
      </w:r>
      <w:proofErr w:type="spellEnd"/>
      <w:r>
        <w:t xml:space="preserve"> </w:t>
      </w:r>
      <w:proofErr w:type="spellStart"/>
      <w:r>
        <w:t>Herst</w:t>
      </w:r>
      <w:proofErr w:type="spellEnd"/>
    </w:p>
    <w:p w14:paraId="74E2410D" w14:textId="77777777" w:rsidR="00E5104A" w:rsidRDefault="00E5104A" w:rsidP="00E5104A">
      <w:pPr>
        <w:pStyle w:val="Bullet"/>
      </w:pPr>
      <w:r>
        <w:t>Albany Lucas</w:t>
      </w:r>
    </w:p>
    <w:p w14:paraId="26E675B4" w14:textId="77777777" w:rsidR="00E5104A" w:rsidRDefault="00E5104A" w:rsidP="00E5104A">
      <w:pPr>
        <w:pStyle w:val="Bullet"/>
      </w:pPr>
      <w:r>
        <w:t>Dr Cordelia Thomas</w:t>
      </w:r>
    </w:p>
    <w:p w14:paraId="723E361B" w14:textId="77777777" w:rsidR="00E5104A" w:rsidRDefault="00E5104A" w:rsidP="00E5104A">
      <w:pPr>
        <w:pStyle w:val="Bullet"/>
      </w:pPr>
      <w:r>
        <w:t>Sandra Gill</w:t>
      </w:r>
    </w:p>
    <w:p w14:paraId="57AEA118" w14:textId="77777777" w:rsidR="00E5104A" w:rsidRDefault="00E5104A" w:rsidP="00E5104A">
      <w:pPr>
        <w:pStyle w:val="Bullet"/>
      </w:pPr>
      <w:r>
        <w:t xml:space="preserve">Jessie </w:t>
      </w:r>
      <w:proofErr w:type="spellStart"/>
      <w:r>
        <w:t>Lenagh</w:t>
      </w:r>
      <w:proofErr w:type="spellEnd"/>
      <w:r>
        <w:t>-Glue</w:t>
      </w:r>
    </w:p>
    <w:p w14:paraId="6166F626" w14:textId="77777777" w:rsidR="00E5104A" w:rsidRDefault="00E5104A" w:rsidP="00E5104A">
      <w:pPr>
        <w:pStyle w:val="Bullet"/>
      </w:pPr>
      <w:r>
        <w:t>Julie Jones</w:t>
      </w:r>
    </w:p>
    <w:p w14:paraId="45FE073E" w14:textId="77777777" w:rsidR="00E5104A" w:rsidRDefault="00E5104A" w:rsidP="00E5104A">
      <w:pPr>
        <w:pStyle w:val="Bullet"/>
      </w:pPr>
      <w:r>
        <w:t>Patricia Mitchell</w:t>
      </w:r>
    </w:p>
    <w:p w14:paraId="269FCD1B" w14:textId="77777777" w:rsidR="00E5104A" w:rsidRDefault="00E5104A" w:rsidP="00E5104A">
      <w:pPr>
        <w:pStyle w:val="Heading5"/>
      </w:pPr>
      <w:r>
        <w:t>Membership:  Southern</w:t>
      </w:r>
    </w:p>
    <w:p w14:paraId="5B8C5B6D" w14:textId="77777777" w:rsidR="00E5104A" w:rsidRDefault="00E5104A" w:rsidP="00E5104A">
      <w:pPr>
        <w:pStyle w:val="Bullet"/>
      </w:pPr>
      <w:r>
        <w:t>Dominic Fitchett (chair)</w:t>
      </w:r>
    </w:p>
    <w:p w14:paraId="329C3D8A" w14:textId="77777777" w:rsidR="00E5104A" w:rsidRDefault="00E5104A" w:rsidP="00E5104A">
      <w:pPr>
        <w:pStyle w:val="Bullet"/>
      </w:pPr>
      <w:r>
        <w:t>Amy Henry</w:t>
      </w:r>
    </w:p>
    <w:p w14:paraId="2EF1A1EA" w14:textId="77777777" w:rsidR="00E5104A" w:rsidRDefault="00E5104A" w:rsidP="00E5104A">
      <w:pPr>
        <w:pStyle w:val="Bullet"/>
      </w:pPr>
      <w:r>
        <w:t>Associate Professor Nicola Swain</w:t>
      </w:r>
    </w:p>
    <w:p w14:paraId="06DD4C21" w14:textId="77777777" w:rsidR="00E5104A" w:rsidRDefault="00E5104A" w:rsidP="00E5104A">
      <w:pPr>
        <w:pStyle w:val="Bullet"/>
      </w:pPr>
      <w:proofErr w:type="spellStart"/>
      <w:r>
        <w:t>Tuifa’asisina</w:t>
      </w:r>
      <w:proofErr w:type="spellEnd"/>
      <w:r>
        <w:t xml:space="preserve"> Neta </w:t>
      </w:r>
      <w:proofErr w:type="spellStart"/>
      <w:r>
        <w:t>Tomokino</w:t>
      </w:r>
      <w:proofErr w:type="spellEnd"/>
    </w:p>
    <w:p w14:paraId="72BE315A" w14:textId="77777777" w:rsidR="00E5104A" w:rsidRDefault="00E5104A" w:rsidP="00E5104A">
      <w:pPr>
        <w:pStyle w:val="Bullet"/>
      </w:pPr>
      <w:r>
        <w:t xml:space="preserve">Dr </w:t>
      </w:r>
      <w:proofErr w:type="spellStart"/>
      <w:r>
        <w:t>Devonie</w:t>
      </w:r>
      <w:proofErr w:type="spellEnd"/>
      <w:r>
        <w:t xml:space="preserve"> </w:t>
      </w:r>
      <w:proofErr w:type="spellStart"/>
      <w:r>
        <w:t>Waaka</w:t>
      </w:r>
      <w:proofErr w:type="spellEnd"/>
    </w:p>
    <w:p w14:paraId="05783FB6" w14:textId="77777777" w:rsidR="00E5104A" w:rsidRDefault="00E5104A" w:rsidP="00E5104A">
      <w:pPr>
        <w:pStyle w:val="Bullet"/>
      </w:pPr>
      <w:r>
        <w:t>Dianne Glenn</w:t>
      </w:r>
    </w:p>
    <w:p w14:paraId="5F450256" w14:textId="77777777" w:rsidR="00E5104A" w:rsidRDefault="00E5104A" w:rsidP="00E5104A">
      <w:pPr>
        <w:pStyle w:val="Bullet"/>
      </w:pPr>
      <w:r>
        <w:t>Dr Mira Harrison-</w:t>
      </w:r>
      <w:proofErr w:type="spellStart"/>
      <w:r>
        <w:t>Woolrych</w:t>
      </w:r>
      <w:proofErr w:type="spellEnd"/>
      <w:r>
        <w:t xml:space="preserve"> </w:t>
      </w:r>
    </w:p>
    <w:p w14:paraId="05EED1F9" w14:textId="77777777" w:rsidR="00E5104A" w:rsidRDefault="00E5104A" w:rsidP="00E5104A"/>
    <w:p w14:paraId="7130DFE3" w14:textId="757789CF" w:rsidR="00E5104A" w:rsidRDefault="00E5104A" w:rsidP="00E5104A">
      <w:r>
        <w:t>Resigned (1 July 2022 – 30 June 2023)</w:t>
      </w:r>
    </w:p>
    <w:p w14:paraId="7B09FF32" w14:textId="77777777" w:rsidR="00E5104A" w:rsidRDefault="00E5104A" w:rsidP="00E5104A">
      <w:pPr>
        <w:pStyle w:val="Bullet"/>
      </w:pPr>
      <w:r>
        <w:t>Anthony Fallon</w:t>
      </w:r>
    </w:p>
    <w:p w14:paraId="3842B5F1" w14:textId="77777777" w:rsidR="00E5104A" w:rsidRDefault="00E5104A" w:rsidP="00E5104A">
      <w:pPr>
        <w:pStyle w:val="Heading3"/>
      </w:pPr>
      <w:r>
        <w:t>Other committees</w:t>
      </w:r>
    </w:p>
    <w:p w14:paraId="724AA342" w14:textId="49AC8239" w:rsidR="00E5104A" w:rsidRDefault="00E5104A" w:rsidP="00E5104A">
      <w:r>
        <w:t>The Human Assisted Reproductive Technology Act requires that we publish the chair and membership of the committees associated to the Act in our annual reports.</w:t>
      </w:r>
    </w:p>
    <w:p w14:paraId="7A0C9C5F" w14:textId="77777777" w:rsidR="00E5104A" w:rsidRDefault="00E5104A" w:rsidP="00E5104A"/>
    <w:p w14:paraId="0344660C" w14:textId="77777777" w:rsidR="00E5104A" w:rsidRDefault="00E5104A" w:rsidP="00E5104A">
      <w:r>
        <w:t>The following ethics committees have been established to provide advice to the Minister of Health.</w:t>
      </w:r>
    </w:p>
    <w:p w14:paraId="7F789D86" w14:textId="77777777" w:rsidR="00E5104A" w:rsidRDefault="00E5104A" w:rsidP="00E5104A">
      <w:pPr>
        <w:pStyle w:val="Heading4"/>
      </w:pPr>
      <w:r>
        <w:t>Advisory Committee on Assisted Reproductive Technology</w:t>
      </w:r>
    </w:p>
    <w:p w14:paraId="220CA3B2" w14:textId="42A39DEC" w:rsidR="00E5104A" w:rsidRDefault="00E5104A" w:rsidP="00E5104A">
      <w:r>
        <w:t xml:space="preserve"> The Advisory Committee on Assisted Reproductive Technology (ACART) formulates policy and provides independent advice to the Minister of Health. It also issues guidelines and provides advice to the Ethics Committee on Assisted Reproductive Technology (ECART).</w:t>
      </w:r>
    </w:p>
    <w:p w14:paraId="19EE37CF" w14:textId="77777777" w:rsidR="00E5104A" w:rsidRDefault="00E5104A" w:rsidP="00E5104A"/>
    <w:p w14:paraId="59F0A274" w14:textId="77777777" w:rsidR="00E5104A" w:rsidRDefault="00E5104A" w:rsidP="00E5104A">
      <w:r>
        <w:t>ACART is a ministerial committee established under section 32 of the Human Assisted Reproductive Technology Act. The Minister of Health appoints members.</w:t>
      </w:r>
    </w:p>
    <w:p w14:paraId="3E106216" w14:textId="77777777" w:rsidR="00E5104A" w:rsidRDefault="00E5104A" w:rsidP="00E5104A">
      <w:pPr>
        <w:pStyle w:val="Heading5"/>
      </w:pPr>
      <w:r>
        <w:t>Membership</w:t>
      </w:r>
    </w:p>
    <w:p w14:paraId="15435288" w14:textId="77777777" w:rsidR="00E5104A" w:rsidRDefault="00E5104A" w:rsidP="00E5104A">
      <w:pPr>
        <w:pStyle w:val="Bullet"/>
      </w:pPr>
      <w:r>
        <w:t>Calum Barrett (chair)</w:t>
      </w:r>
    </w:p>
    <w:p w14:paraId="52C1DCEF" w14:textId="77777777" w:rsidR="00E5104A" w:rsidRDefault="00E5104A" w:rsidP="00E5104A">
      <w:pPr>
        <w:pStyle w:val="Bullet"/>
      </w:pPr>
      <w:r>
        <w:t>Dr Debra Wilson</w:t>
      </w:r>
    </w:p>
    <w:p w14:paraId="72459922" w14:textId="77777777" w:rsidR="00E5104A" w:rsidRDefault="00E5104A" w:rsidP="00E5104A">
      <w:pPr>
        <w:pStyle w:val="Bullet"/>
      </w:pPr>
      <w:r>
        <w:t>Dr Karen Reader</w:t>
      </w:r>
    </w:p>
    <w:p w14:paraId="7310A529" w14:textId="77777777" w:rsidR="00E5104A" w:rsidRDefault="00E5104A" w:rsidP="00E5104A">
      <w:pPr>
        <w:pStyle w:val="Bullet"/>
      </w:pPr>
      <w:r>
        <w:lastRenderedPageBreak/>
        <w:t xml:space="preserve">Karaitiana </w:t>
      </w:r>
      <w:proofErr w:type="spellStart"/>
      <w:r>
        <w:t>Taiuru</w:t>
      </w:r>
      <w:proofErr w:type="spellEnd"/>
    </w:p>
    <w:p w14:paraId="609D00D1" w14:textId="77777777" w:rsidR="00E5104A" w:rsidRDefault="00E5104A" w:rsidP="00E5104A">
      <w:pPr>
        <w:pStyle w:val="Bullet"/>
      </w:pPr>
      <w:r>
        <w:t xml:space="preserve">Dr Sarah </w:t>
      </w:r>
      <w:proofErr w:type="spellStart"/>
      <w:r>
        <w:t>Wakeman</w:t>
      </w:r>
      <w:proofErr w:type="spellEnd"/>
    </w:p>
    <w:p w14:paraId="02353390" w14:textId="77777777" w:rsidR="00E5104A" w:rsidRDefault="00E5104A" w:rsidP="00E5104A">
      <w:pPr>
        <w:pStyle w:val="Bullet"/>
      </w:pPr>
      <w:r>
        <w:t>Seth Fraser</w:t>
      </w:r>
    </w:p>
    <w:p w14:paraId="4E07C26D" w14:textId="77777777" w:rsidR="00E5104A" w:rsidRDefault="00E5104A" w:rsidP="00E5104A">
      <w:pPr>
        <w:pStyle w:val="Bullet"/>
      </w:pPr>
      <w:r>
        <w:t>Catherine Ryan</w:t>
      </w:r>
    </w:p>
    <w:p w14:paraId="1ABAA266" w14:textId="77777777" w:rsidR="00E5104A" w:rsidRDefault="00E5104A" w:rsidP="00E5104A">
      <w:pPr>
        <w:pStyle w:val="Bullet"/>
      </w:pPr>
      <w:r>
        <w:t xml:space="preserve">Edmond </w:t>
      </w:r>
      <w:proofErr w:type="spellStart"/>
      <w:r>
        <w:t>Fehoko</w:t>
      </w:r>
      <w:proofErr w:type="spellEnd"/>
    </w:p>
    <w:p w14:paraId="04F4E286" w14:textId="77777777" w:rsidR="00E5104A" w:rsidRDefault="00E5104A" w:rsidP="00E5104A">
      <w:pPr>
        <w:pStyle w:val="Bullet"/>
      </w:pPr>
      <w:r>
        <w:t>Shannon Hanrahan</w:t>
      </w:r>
    </w:p>
    <w:p w14:paraId="41A2DC63" w14:textId="77777777" w:rsidR="00E5104A" w:rsidRDefault="00E5104A" w:rsidP="00E5104A">
      <w:pPr>
        <w:pStyle w:val="Bullet"/>
      </w:pPr>
      <w:r>
        <w:t>Kathleen Logan</w:t>
      </w:r>
    </w:p>
    <w:p w14:paraId="5880116C" w14:textId="77777777" w:rsidR="00E5104A" w:rsidRDefault="00E5104A" w:rsidP="00E5104A">
      <w:pPr>
        <w:pStyle w:val="Heading4"/>
      </w:pPr>
      <w:r>
        <w:t>Ethics Committee on Assisted Reproductive Technology</w:t>
      </w:r>
    </w:p>
    <w:p w14:paraId="7DE0D37E" w14:textId="69E3D904" w:rsidR="00E5104A" w:rsidRDefault="00E5104A" w:rsidP="00E5104A">
      <w:r>
        <w:t>ECART considers, determines and monitors applications for assisted reproductive procedures and human reproductive research. The Committee can only consider applications for procedures that ACART has issued guidelines for.</w:t>
      </w:r>
    </w:p>
    <w:p w14:paraId="351E74F9" w14:textId="77777777" w:rsidR="00E5104A" w:rsidRDefault="00E5104A" w:rsidP="00E5104A"/>
    <w:p w14:paraId="6C7A3305" w14:textId="77777777" w:rsidR="00E5104A" w:rsidRDefault="00E5104A" w:rsidP="00E5104A">
      <w:r>
        <w:t>ECART is a ministerial committee established under section 27 of the Human Assisted Reproductive Technology Act. The Minister of Health appoints members.</w:t>
      </w:r>
    </w:p>
    <w:p w14:paraId="34EFBFD3" w14:textId="77777777" w:rsidR="00E5104A" w:rsidRDefault="00E5104A" w:rsidP="00E5104A">
      <w:pPr>
        <w:pStyle w:val="Heading5"/>
      </w:pPr>
      <w:r>
        <w:t>Membership</w:t>
      </w:r>
    </w:p>
    <w:p w14:paraId="43D7E0F7" w14:textId="77777777" w:rsidR="00E5104A" w:rsidRDefault="00E5104A" w:rsidP="00E5104A">
      <w:pPr>
        <w:pStyle w:val="Bullet"/>
      </w:pPr>
      <w:r>
        <w:t>Dr Jeanne Snelling (chair)</w:t>
      </w:r>
    </w:p>
    <w:p w14:paraId="4BDE31BB" w14:textId="77777777" w:rsidR="00E5104A" w:rsidRDefault="00E5104A" w:rsidP="00E5104A">
      <w:pPr>
        <w:pStyle w:val="Bullet"/>
      </w:pPr>
      <w:r>
        <w:t>Mania Maniapoto-</w:t>
      </w:r>
      <w:proofErr w:type="spellStart"/>
      <w:r>
        <w:t>Ngaia</w:t>
      </w:r>
      <w:proofErr w:type="spellEnd"/>
    </w:p>
    <w:p w14:paraId="2626B025" w14:textId="77777777" w:rsidR="00E5104A" w:rsidRDefault="00E5104A" w:rsidP="00E5104A">
      <w:pPr>
        <w:pStyle w:val="Bullet"/>
      </w:pPr>
      <w:r>
        <w:t>Judith Charlton</w:t>
      </w:r>
    </w:p>
    <w:p w14:paraId="354053C8" w14:textId="77777777" w:rsidR="00E5104A" w:rsidRDefault="00E5104A" w:rsidP="00E5104A">
      <w:pPr>
        <w:pStyle w:val="Bullet"/>
      </w:pPr>
      <w:r>
        <w:t xml:space="preserve">Dr Annabel </w:t>
      </w:r>
      <w:proofErr w:type="spellStart"/>
      <w:r>
        <w:t>Ahuriri</w:t>
      </w:r>
      <w:proofErr w:type="spellEnd"/>
      <w:r>
        <w:t>-Driscoll</w:t>
      </w:r>
    </w:p>
    <w:p w14:paraId="7FDAFF69" w14:textId="77777777" w:rsidR="00E5104A" w:rsidRDefault="00E5104A" w:rsidP="00E5104A">
      <w:pPr>
        <w:pStyle w:val="Bullet"/>
      </w:pPr>
      <w:r>
        <w:t>Dr Simon McDowell</w:t>
      </w:r>
    </w:p>
    <w:p w14:paraId="0F856498" w14:textId="77777777" w:rsidR="00E5104A" w:rsidRDefault="00E5104A" w:rsidP="00E5104A">
      <w:pPr>
        <w:pStyle w:val="Bullet"/>
      </w:pPr>
      <w:r>
        <w:t>Dr Emily Liu</w:t>
      </w:r>
    </w:p>
    <w:p w14:paraId="0B70E208" w14:textId="77777777" w:rsidR="00E5104A" w:rsidRDefault="00E5104A" w:rsidP="00E5104A">
      <w:pPr>
        <w:pStyle w:val="Bullet"/>
      </w:pPr>
      <w:r>
        <w:t xml:space="preserve">Dr </w:t>
      </w:r>
      <w:proofErr w:type="spellStart"/>
      <w:r>
        <w:t>Analosa</w:t>
      </w:r>
      <w:proofErr w:type="spellEnd"/>
      <w:r>
        <w:t xml:space="preserve"> </w:t>
      </w:r>
      <w:proofErr w:type="spellStart"/>
      <w:r>
        <w:t>Veukiso-Ulugia</w:t>
      </w:r>
      <w:proofErr w:type="spellEnd"/>
    </w:p>
    <w:p w14:paraId="049BF2F9" w14:textId="77777777" w:rsidR="00E5104A" w:rsidRDefault="00E5104A" w:rsidP="00E5104A">
      <w:pPr>
        <w:pStyle w:val="Bullet"/>
      </w:pPr>
      <w:r>
        <w:t xml:space="preserve">Associate Professor Michael </w:t>
      </w:r>
      <w:proofErr w:type="spellStart"/>
      <w:r>
        <w:t>Legge</w:t>
      </w:r>
      <w:proofErr w:type="spellEnd"/>
    </w:p>
    <w:p w14:paraId="6DC4F86C" w14:textId="77777777" w:rsidR="00E5104A" w:rsidRDefault="00E5104A" w:rsidP="00E5104A">
      <w:pPr>
        <w:pStyle w:val="Bullet"/>
      </w:pPr>
      <w:r>
        <w:t>Lana Stockman</w:t>
      </w:r>
    </w:p>
    <w:p w14:paraId="387B2964" w14:textId="77777777" w:rsidR="00E5104A" w:rsidRDefault="00E5104A" w:rsidP="00E5104A">
      <w:pPr>
        <w:pStyle w:val="Bullet"/>
      </w:pPr>
      <w:r>
        <w:t xml:space="preserve">Richard </w:t>
      </w:r>
      <w:proofErr w:type="spellStart"/>
      <w:r>
        <w:t>Ngatai</w:t>
      </w:r>
      <w:proofErr w:type="spellEnd"/>
    </w:p>
    <w:p w14:paraId="585F7A3A" w14:textId="77777777" w:rsidR="00E5104A" w:rsidRDefault="00E5104A" w:rsidP="00E5104A">
      <w:pPr>
        <w:pStyle w:val="Bullet"/>
      </w:pPr>
      <w:r>
        <w:t xml:space="preserve">Associate Professor Angela Ballantyne </w:t>
      </w:r>
    </w:p>
    <w:p w14:paraId="09683541" w14:textId="77777777" w:rsidR="00E5104A" w:rsidRDefault="00E5104A" w:rsidP="00E5104A"/>
    <w:p w14:paraId="67EFB95E" w14:textId="61E0D56A" w:rsidR="00E5104A" w:rsidRDefault="00E5104A" w:rsidP="00E5104A">
      <w:r>
        <w:t>Resigned (1 July 2022 – 30 June 2023)</w:t>
      </w:r>
    </w:p>
    <w:p w14:paraId="72A73565" w14:textId="77777777" w:rsidR="00E5104A" w:rsidRDefault="00E5104A" w:rsidP="00E5104A">
      <w:pPr>
        <w:pStyle w:val="Bullet"/>
      </w:pPr>
      <w:r>
        <w:t xml:space="preserve">Iris </w:t>
      </w:r>
      <w:proofErr w:type="spellStart"/>
      <w:r>
        <w:t>Reavucamp</w:t>
      </w:r>
      <w:proofErr w:type="spellEnd"/>
    </w:p>
    <w:p w14:paraId="38EEA736" w14:textId="77777777" w:rsidR="00E5104A" w:rsidRDefault="00E5104A" w:rsidP="00E5104A">
      <w:pPr>
        <w:sectPr w:rsidR="00E5104A" w:rsidSect="00C61360">
          <w:pgSz w:w="11907" w:h="16834" w:code="9"/>
          <w:pgMar w:top="1418" w:right="1701" w:bottom="1134" w:left="1843" w:header="284" w:footer="425" w:gutter="284"/>
          <w:cols w:space="720"/>
        </w:sectPr>
      </w:pPr>
    </w:p>
    <w:p w14:paraId="1268635B" w14:textId="4DE7FF09" w:rsidR="00E5104A" w:rsidRDefault="00E5104A" w:rsidP="00B65465">
      <w:pPr>
        <w:pStyle w:val="Heading2"/>
        <w:spacing w:before="0"/>
      </w:pPr>
      <w:bookmarkStart w:id="38" w:name="_Toc149144905"/>
      <w:r>
        <w:lastRenderedPageBreak/>
        <w:t>Appendix 5: Asset performance indicators</w:t>
      </w:r>
      <w:bookmarkEnd w:id="38"/>
    </w:p>
    <w:p w14:paraId="7E3442CC" w14:textId="77777777" w:rsidR="00E5104A" w:rsidRDefault="00E5104A" w:rsidP="00E5104A">
      <w:r>
        <w:t>The Aotearoa New Zealand Government’s Cabinet Office Circular CO</w:t>
      </w:r>
      <w:r w:rsidR="005B3C53">
        <w:t xml:space="preserve"> </w:t>
      </w:r>
      <w:r>
        <w:t>(19) 6 outlines the expectations of government departments to monitor and report on asset performance indicators in their annual report.</w:t>
      </w:r>
    </w:p>
    <w:p w14:paraId="5AA592E1" w14:textId="77777777" w:rsidR="005B3C53" w:rsidRDefault="005B3C53" w:rsidP="00E5104A"/>
    <w:p w14:paraId="0EBE9877" w14:textId="77777777" w:rsidR="005B3C53" w:rsidRDefault="005B3C53" w:rsidP="005B3C53">
      <w:r>
        <w:t>The following table outlines these indicators and provides additional information on the indicators, if applicable.</w:t>
      </w:r>
    </w:p>
    <w:p w14:paraId="061A4E04" w14:textId="77777777" w:rsidR="005B3C53" w:rsidRDefault="005B3C53" w:rsidP="005B3C53">
      <w:pPr>
        <w:pStyle w:val="Heading4"/>
      </w:pPr>
      <w:r>
        <w:t xml:space="preserve">Asset performance indicator results for </w:t>
      </w:r>
      <w:proofErr w:type="gramStart"/>
      <w:r>
        <w:t>property</w:t>
      </w:r>
      <w:proofErr w:type="gramEnd"/>
    </w:p>
    <w:p w14:paraId="4F2E85C8" w14:textId="77777777" w:rsidR="005B3C53" w:rsidRDefault="005B3C53" w:rsidP="005B3C53"/>
    <w:tbl>
      <w:tblPr>
        <w:tblW w:w="9073" w:type="dxa"/>
        <w:tblLayout w:type="fixed"/>
        <w:tblCellMar>
          <w:left w:w="0" w:type="dxa"/>
          <w:right w:w="0" w:type="dxa"/>
        </w:tblCellMar>
        <w:tblLook w:val="01E0" w:firstRow="1" w:lastRow="1" w:firstColumn="1" w:lastColumn="1" w:noHBand="0" w:noVBand="0"/>
      </w:tblPr>
      <w:tblGrid>
        <w:gridCol w:w="2293"/>
        <w:gridCol w:w="1384"/>
        <w:gridCol w:w="1064"/>
        <w:gridCol w:w="1111"/>
        <w:gridCol w:w="1148"/>
        <w:gridCol w:w="1173"/>
        <w:gridCol w:w="900"/>
      </w:tblGrid>
      <w:tr w:rsidR="005B3C53" w14:paraId="096B85E6" w14:textId="77777777" w:rsidTr="005B3C53">
        <w:trPr>
          <w:trHeight w:val="564"/>
        </w:trPr>
        <w:tc>
          <w:tcPr>
            <w:tcW w:w="2293" w:type="dxa"/>
            <w:shd w:val="clear" w:color="auto" w:fill="D9D9D9" w:themeFill="background1" w:themeFillShade="D9"/>
          </w:tcPr>
          <w:p w14:paraId="5CBEC3BE" w14:textId="3318433B" w:rsidR="005B3C53" w:rsidRDefault="005B3C53" w:rsidP="005B3C53">
            <w:pPr>
              <w:pStyle w:val="TableText"/>
              <w:ind w:left="57" w:right="57"/>
              <w:rPr>
                <w:b/>
              </w:rPr>
            </w:pPr>
            <w:r>
              <w:rPr>
                <w:b/>
                <w:w w:val="110"/>
              </w:rPr>
              <w:t>Indicator</w:t>
            </w:r>
          </w:p>
        </w:tc>
        <w:tc>
          <w:tcPr>
            <w:tcW w:w="1384" w:type="dxa"/>
            <w:shd w:val="clear" w:color="auto" w:fill="D9D9D9" w:themeFill="background1" w:themeFillShade="D9"/>
          </w:tcPr>
          <w:p w14:paraId="404E92A1" w14:textId="35A452C1" w:rsidR="005B3C53" w:rsidRDefault="005B3C53" w:rsidP="005B3C53">
            <w:pPr>
              <w:pStyle w:val="TableText"/>
              <w:ind w:left="57" w:right="57"/>
              <w:rPr>
                <w:b/>
              </w:rPr>
            </w:pPr>
            <w:r>
              <w:rPr>
                <w:b/>
                <w:w w:val="110"/>
              </w:rPr>
              <w:t>Indicator</w:t>
            </w:r>
            <w:r>
              <w:rPr>
                <w:b/>
                <w:spacing w:val="-53"/>
                <w:w w:val="110"/>
              </w:rPr>
              <w:t xml:space="preserve"> </w:t>
            </w:r>
            <w:r>
              <w:rPr>
                <w:b/>
                <w:spacing w:val="-53"/>
                <w:w w:val="110"/>
              </w:rPr>
              <w:br/>
            </w:r>
            <w:r>
              <w:rPr>
                <w:b/>
                <w:w w:val="110"/>
              </w:rPr>
              <w:t>type</w:t>
            </w:r>
          </w:p>
        </w:tc>
        <w:tc>
          <w:tcPr>
            <w:tcW w:w="1064" w:type="dxa"/>
            <w:shd w:val="clear" w:color="auto" w:fill="D9D9D9" w:themeFill="background1" w:themeFillShade="D9"/>
          </w:tcPr>
          <w:p w14:paraId="626F5891" w14:textId="2D13AFDE" w:rsidR="005B3C53" w:rsidRDefault="005B3C53" w:rsidP="005B3C53">
            <w:pPr>
              <w:pStyle w:val="TableText"/>
              <w:ind w:left="57" w:right="57"/>
              <w:rPr>
                <w:rFonts w:ascii="Century Gothic"/>
                <w:b/>
              </w:rPr>
            </w:pPr>
            <w:r>
              <w:rPr>
                <w:b/>
                <w:w w:val="105"/>
              </w:rPr>
              <w:t>Actual</w:t>
            </w:r>
            <w:r>
              <w:rPr>
                <w:b/>
                <w:spacing w:val="1"/>
                <w:w w:val="105"/>
              </w:rPr>
              <w:t xml:space="preserve"> </w:t>
            </w:r>
            <w:r>
              <w:rPr>
                <w:rFonts w:ascii="Century Gothic"/>
                <w:b/>
              </w:rPr>
              <w:t>2020/21</w:t>
            </w:r>
          </w:p>
        </w:tc>
        <w:tc>
          <w:tcPr>
            <w:tcW w:w="1111" w:type="dxa"/>
            <w:shd w:val="clear" w:color="auto" w:fill="D9D9D9" w:themeFill="background1" w:themeFillShade="D9"/>
          </w:tcPr>
          <w:p w14:paraId="3DEFB6EB" w14:textId="674EB468" w:rsidR="005B3C53" w:rsidRDefault="005B3C53" w:rsidP="005B3C53">
            <w:pPr>
              <w:pStyle w:val="TableText"/>
              <w:ind w:left="57" w:right="57"/>
              <w:rPr>
                <w:rFonts w:ascii="Century Gothic"/>
                <w:b/>
              </w:rPr>
            </w:pPr>
            <w:r>
              <w:rPr>
                <w:b/>
                <w:w w:val="105"/>
              </w:rPr>
              <w:t>Actual</w:t>
            </w:r>
            <w:r>
              <w:rPr>
                <w:b/>
                <w:spacing w:val="1"/>
                <w:w w:val="105"/>
              </w:rPr>
              <w:t xml:space="preserve"> </w:t>
            </w:r>
            <w:r>
              <w:rPr>
                <w:rFonts w:ascii="Century Gothic"/>
                <w:b/>
                <w:w w:val="95"/>
              </w:rPr>
              <w:t>2021/22</w:t>
            </w:r>
          </w:p>
        </w:tc>
        <w:tc>
          <w:tcPr>
            <w:tcW w:w="1148" w:type="dxa"/>
            <w:shd w:val="clear" w:color="auto" w:fill="D9D9D9" w:themeFill="background1" w:themeFillShade="D9"/>
          </w:tcPr>
          <w:p w14:paraId="0300F828" w14:textId="7C0792F2" w:rsidR="005B3C53" w:rsidRDefault="005B3C53" w:rsidP="005B3C53">
            <w:pPr>
              <w:pStyle w:val="TableText"/>
              <w:ind w:left="57" w:right="57"/>
              <w:rPr>
                <w:rFonts w:ascii="Century Gothic"/>
                <w:b/>
              </w:rPr>
            </w:pPr>
            <w:r>
              <w:rPr>
                <w:b/>
                <w:w w:val="110"/>
              </w:rPr>
              <w:t>Actual</w:t>
            </w:r>
            <w:r>
              <w:rPr>
                <w:b/>
                <w:spacing w:val="1"/>
                <w:w w:val="110"/>
              </w:rPr>
              <w:t xml:space="preserve"> </w:t>
            </w:r>
            <w:r>
              <w:rPr>
                <w:rFonts w:ascii="Century Gothic"/>
                <w:b/>
              </w:rPr>
              <w:t>2022/23</w:t>
            </w:r>
          </w:p>
        </w:tc>
        <w:tc>
          <w:tcPr>
            <w:tcW w:w="1173" w:type="dxa"/>
            <w:shd w:val="clear" w:color="auto" w:fill="D9D9D9" w:themeFill="background1" w:themeFillShade="D9"/>
          </w:tcPr>
          <w:p w14:paraId="4F895E25" w14:textId="516BF50A" w:rsidR="005B3C53" w:rsidRDefault="005B3C53" w:rsidP="005B3C53">
            <w:pPr>
              <w:pStyle w:val="TableText"/>
              <w:ind w:left="57" w:right="57"/>
              <w:rPr>
                <w:rFonts w:ascii="Century Gothic"/>
                <w:b/>
              </w:rPr>
            </w:pPr>
            <w:r>
              <w:rPr>
                <w:rFonts w:ascii="Century Gothic"/>
                <w:b/>
                <w:w w:val="110"/>
              </w:rPr>
              <w:t>Target</w:t>
            </w:r>
            <w:r>
              <w:rPr>
                <w:rFonts w:ascii="Century Gothic"/>
                <w:b/>
                <w:spacing w:val="1"/>
                <w:w w:val="110"/>
              </w:rPr>
              <w:t xml:space="preserve"> </w:t>
            </w:r>
            <w:r>
              <w:rPr>
                <w:rFonts w:ascii="Century Gothic"/>
                <w:b/>
              </w:rPr>
              <w:t>2022/23</w:t>
            </w:r>
          </w:p>
        </w:tc>
        <w:tc>
          <w:tcPr>
            <w:tcW w:w="900" w:type="dxa"/>
            <w:shd w:val="clear" w:color="auto" w:fill="D9D9D9" w:themeFill="background1" w:themeFillShade="D9"/>
          </w:tcPr>
          <w:p w14:paraId="2CB7274D" w14:textId="499D5024" w:rsidR="005B3C53" w:rsidRDefault="005B3C53" w:rsidP="005B3C53">
            <w:pPr>
              <w:pStyle w:val="TableText"/>
              <w:ind w:left="57" w:right="57"/>
              <w:rPr>
                <w:b/>
              </w:rPr>
            </w:pPr>
            <w:r>
              <w:rPr>
                <w:b/>
                <w:w w:val="110"/>
              </w:rPr>
              <w:t>At a</w:t>
            </w:r>
            <w:r>
              <w:rPr>
                <w:b/>
                <w:spacing w:val="1"/>
                <w:w w:val="110"/>
              </w:rPr>
              <w:t xml:space="preserve"> </w:t>
            </w:r>
            <w:r>
              <w:rPr>
                <w:b/>
                <w:w w:val="110"/>
              </w:rPr>
              <w:t>glance</w:t>
            </w:r>
          </w:p>
        </w:tc>
      </w:tr>
      <w:tr w:rsidR="005B3C53" w14:paraId="6A74C143" w14:textId="77777777" w:rsidTr="005B3C53">
        <w:trPr>
          <w:trHeight w:val="1017"/>
        </w:trPr>
        <w:tc>
          <w:tcPr>
            <w:tcW w:w="2293" w:type="dxa"/>
            <w:tcBorders>
              <w:bottom w:val="single" w:sz="4" w:space="0" w:color="A6A6A6" w:themeColor="background1" w:themeShade="A6"/>
            </w:tcBorders>
          </w:tcPr>
          <w:p w14:paraId="7E2C0532" w14:textId="7F6993D5" w:rsidR="005B3C53" w:rsidRDefault="005B3C53" w:rsidP="005B3C53">
            <w:pPr>
              <w:pStyle w:val="TableText"/>
              <w:ind w:left="57" w:right="57"/>
            </w:pPr>
            <w:r>
              <w:t>Percentage of</w:t>
            </w:r>
            <w:r>
              <w:rPr>
                <w:spacing w:val="1"/>
              </w:rPr>
              <w:t xml:space="preserve"> </w:t>
            </w:r>
            <w:r>
              <w:t>buildings with a</w:t>
            </w:r>
            <w:r>
              <w:rPr>
                <w:spacing w:val="1"/>
              </w:rPr>
              <w:t xml:space="preserve"> </w:t>
            </w:r>
            <w:r>
              <w:t>Property Council of NZ</w:t>
            </w:r>
            <w:r>
              <w:rPr>
                <w:spacing w:val="-54"/>
              </w:rPr>
              <w:t xml:space="preserve"> </w:t>
            </w:r>
            <w:r>
              <w:t>Grade of</w:t>
            </w:r>
            <w:r>
              <w:rPr>
                <w:spacing w:val="1"/>
              </w:rPr>
              <w:t xml:space="preserve"> </w:t>
            </w:r>
            <w:r>
              <w:t>C or</w:t>
            </w:r>
            <w:r>
              <w:rPr>
                <w:spacing w:val="1"/>
              </w:rPr>
              <w:t xml:space="preserve"> </w:t>
            </w:r>
            <w:r>
              <w:t>better</w:t>
            </w:r>
            <w:r>
              <w:rPr>
                <w:spacing w:val="1"/>
              </w:rPr>
              <w:t xml:space="preserve"> </w:t>
            </w:r>
            <w:r>
              <w:t>(Note</w:t>
            </w:r>
            <w:r>
              <w:rPr>
                <w:spacing w:val="-10"/>
              </w:rPr>
              <w:t xml:space="preserve"> </w:t>
            </w:r>
            <w:r>
              <w:t>1)</w:t>
            </w:r>
          </w:p>
        </w:tc>
        <w:tc>
          <w:tcPr>
            <w:tcW w:w="1384" w:type="dxa"/>
            <w:tcBorders>
              <w:bottom w:val="single" w:sz="4" w:space="0" w:color="A6A6A6" w:themeColor="background1" w:themeShade="A6"/>
            </w:tcBorders>
          </w:tcPr>
          <w:p w14:paraId="44DB396B" w14:textId="105957FB" w:rsidR="005B3C53" w:rsidRDefault="005B3C53" w:rsidP="005B3C53">
            <w:pPr>
              <w:pStyle w:val="TableText"/>
              <w:ind w:left="57" w:right="57"/>
            </w:pPr>
            <w:r>
              <w:rPr>
                <w:w w:val="105"/>
              </w:rPr>
              <w:t>Condition</w:t>
            </w:r>
          </w:p>
        </w:tc>
        <w:tc>
          <w:tcPr>
            <w:tcW w:w="1064" w:type="dxa"/>
            <w:tcBorders>
              <w:bottom w:val="single" w:sz="4" w:space="0" w:color="A6A6A6" w:themeColor="background1" w:themeShade="A6"/>
            </w:tcBorders>
          </w:tcPr>
          <w:p w14:paraId="2BA99259" w14:textId="407793D2" w:rsidR="005B3C53" w:rsidRDefault="005B3C53" w:rsidP="005B3C53">
            <w:pPr>
              <w:pStyle w:val="TableText"/>
              <w:ind w:left="57" w:right="57"/>
            </w:pPr>
            <w:r>
              <w:t>91%</w:t>
            </w:r>
          </w:p>
        </w:tc>
        <w:tc>
          <w:tcPr>
            <w:tcW w:w="1111" w:type="dxa"/>
            <w:tcBorders>
              <w:bottom w:val="single" w:sz="4" w:space="0" w:color="A6A6A6" w:themeColor="background1" w:themeShade="A6"/>
            </w:tcBorders>
          </w:tcPr>
          <w:p w14:paraId="3909F0AE" w14:textId="466EC498" w:rsidR="005B3C53" w:rsidRDefault="005B3C53" w:rsidP="005B3C53">
            <w:pPr>
              <w:pStyle w:val="TableText"/>
              <w:ind w:left="57" w:right="57"/>
            </w:pPr>
            <w:r w:rsidRPr="00B65465">
              <w:t>91.7%</w:t>
            </w:r>
          </w:p>
        </w:tc>
        <w:tc>
          <w:tcPr>
            <w:tcW w:w="1148" w:type="dxa"/>
            <w:tcBorders>
              <w:bottom w:val="single" w:sz="4" w:space="0" w:color="A6A6A6" w:themeColor="background1" w:themeShade="A6"/>
            </w:tcBorders>
          </w:tcPr>
          <w:p w14:paraId="6E8C4B53" w14:textId="2278C4E0" w:rsidR="005B3C53" w:rsidRDefault="005B3C53" w:rsidP="005B3C53">
            <w:pPr>
              <w:pStyle w:val="TableText"/>
              <w:ind w:left="57" w:right="57"/>
            </w:pPr>
            <w:r>
              <w:t>100%</w:t>
            </w:r>
          </w:p>
        </w:tc>
        <w:tc>
          <w:tcPr>
            <w:tcW w:w="1173" w:type="dxa"/>
            <w:tcBorders>
              <w:bottom w:val="single" w:sz="4" w:space="0" w:color="A6A6A6" w:themeColor="background1" w:themeShade="A6"/>
            </w:tcBorders>
          </w:tcPr>
          <w:p w14:paraId="0A4AF82D" w14:textId="0E258E0F" w:rsidR="005B3C53" w:rsidRDefault="005B3C53" w:rsidP="005B3C53">
            <w:pPr>
              <w:pStyle w:val="TableText"/>
              <w:ind w:left="57" w:right="57"/>
            </w:pPr>
            <w:r>
              <w:t>&gt;80%</w:t>
            </w:r>
          </w:p>
        </w:tc>
        <w:tc>
          <w:tcPr>
            <w:tcW w:w="900" w:type="dxa"/>
            <w:tcBorders>
              <w:bottom w:val="single" w:sz="4" w:space="0" w:color="A6A6A6" w:themeColor="background1" w:themeShade="A6"/>
            </w:tcBorders>
          </w:tcPr>
          <w:p w14:paraId="4BF3FE6F" w14:textId="7C01B7C3" w:rsidR="005B3C53" w:rsidRDefault="005B3C53" w:rsidP="005B3C53">
            <w:pPr>
              <w:pStyle w:val="TableText"/>
              <w:ind w:left="57" w:right="57"/>
              <w:rPr>
                <w:rFonts w:ascii="Wingdings" w:hAnsi="Wingdings"/>
                <w:sz w:val="27"/>
              </w:rPr>
            </w:pPr>
            <w:r>
              <w:rPr>
                <w:rFonts w:ascii="Wingdings" w:hAnsi="Wingdings"/>
                <w:sz w:val="27"/>
              </w:rPr>
              <w:t></w:t>
            </w:r>
          </w:p>
        </w:tc>
      </w:tr>
      <w:tr w:rsidR="005B3C53" w14:paraId="491E455C" w14:textId="77777777" w:rsidTr="005B3C53">
        <w:trPr>
          <w:trHeight w:val="1265"/>
        </w:trPr>
        <w:tc>
          <w:tcPr>
            <w:tcW w:w="2293" w:type="dxa"/>
            <w:tcBorders>
              <w:top w:val="single" w:sz="4" w:space="0" w:color="A6A6A6" w:themeColor="background1" w:themeShade="A6"/>
              <w:bottom w:val="single" w:sz="4" w:space="0" w:color="A6A6A6" w:themeColor="background1" w:themeShade="A6"/>
            </w:tcBorders>
          </w:tcPr>
          <w:p w14:paraId="1C27187C" w14:textId="77777777" w:rsidR="005B3C53" w:rsidRDefault="005B3C53" w:rsidP="005B3C53">
            <w:pPr>
              <w:pStyle w:val="TableText"/>
              <w:ind w:left="57" w:right="57"/>
            </w:pPr>
            <w:r>
              <w:rPr>
                <w:w w:val="105"/>
              </w:rPr>
              <w:t>Percentage of</w:t>
            </w:r>
            <w:r>
              <w:rPr>
                <w:spacing w:val="1"/>
                <w:w w:val="105"/>
              </w:rPr>
              <w:t xml:space="preserve"> </w:t>
            </w:r>
            <w:r>
              <w:t>buildings with an Initial</w:t>
            </w:r>
            <w:r>
              <w:rPr>
                <w:spacing w:val="-54"/>
              </w:rPr>
              <w:t xml:space="preserve"> </w:t>
            </w:r>
            <w:r>
              <w:t>Evaluation</w:t>
            </w:r>
            <w:r>
              <w:rPr>
                <w:spacing w:val="1"/>
              </w:rPr>
              <w:t xml:space="preserve"> </w:t>
            </w:r>
            <w:r>
              <w:t>Process</w:t>
            </w:r>
            <w:r>
              <w:rPr>
                <w:spacing w:val="1"/>
              </w:rPr>
              <w:t xml:space="preserve"> </w:t>
            </w:r>
            <w:r>
              <w:t>—</w:t>
            </w:r>
            <w:r>
              <w:rPr>
                <w:spacing w:val="1"/>
              </w:rPr>
              <w:t xml:space="preserve"> </w:t>
            </w:r>
            <w:r>
              <w:rPr>
                <w:w w:val="105"/>
              </w:rPr>
              <w:t>New</w:t>
            </w:r>
            <w:r>
              <w:rPr>
                <w:spacing w:val="-15"/>
                <w:w w:val="105"/>
              </w:rPr>
              <w:t xml:space="preserve"> </w:t>
            </w:r>
            <w:r>
              <w:rPr>
                <w:w w:val="105"/>
              </w:rPr>
              <w:t>Building</w:t>
            </w:r>
            <w:r>
              <w:rPr>
                <w:spacing w:val="-14"/>
                <w:w w:val="105"/>
              </w:rPr>
              <w:t xml:space="preserve"> </w:t>
            </w:r>
            <w:r>
              <w:rPr>
                <w:w w:val="105"/>
              </w:rPr>
              <w:t>Standard</w:t>
            </w:r>
            <w:r>
              <w:rPr>
                <w:spacing w:val="-56"/>
                <w:w w:val="105"/>
              </w:rPr>
              <w:t xml:space="preserve"> </w:t>
            </w:r>
            <w:r>
              <w:rPr>
                <w:w w:val="105"/>
              </w:rPr>
              <w:t>Seismic Grade of C or</w:t>
            </w:r>
            <w:r>
              <w:rPr>
                <w:spacing w:val="1"/>
                <w:w w:val="105"/>
              </w:rPr>
              <w:t xml:space="preserve"> </w:t>
            </w:r>
            <w:r>
              <w:rPr>
                <w:w w:val="105"/>
              </w:rPr>
              <w:t>better</w:t>
            </w:r>
          </w:p>
        </w:tc>
        <w:tc>
          <w:tcPr>
            <w:tcW w:w="1384" w:type="dxa"/>
            <w:tcBorders>
              <w:top w:val="single" w:sz="4" w:space="0" w:color="A6A6A6" w:themeColor="background1" w:themeShade="A6"/>
              <w:bottom w:val="single" w:sz="4" w:space="0" w:color="A6A6A6" w:themeColor="background1" w:themeShade="A6"/>
            </w:tcBorders>
          </w:tcPr>
          <w:p w14:paraId="22E30B2A" w14:textId="77777777" w:rsidR="005B3C53" w:rsidRDefault="005B3C53" w:rsidP="005B3C53">
            <w:pPr>
              <w:pStyle w:val="TableText"/>
              <w:ind w:left="57" w:right="57"/>
            </w:pPr>
            <w:r>
              <w:rPr>
                <w:w w:val="105"/>
              </w:rPr>
              <w:t>Condition</w:t>
            </w:r>
          </w:p>
        </w:tc>
        <w:tc>
          <w:tcPr>
            <w:tcW w:w="1064" w:type="dxa"/>
            <w:tcBorders>
              <w:top w:val="single" w:sz="4" w:space="0" w:color="A6A6A6" w:themeColor="background1" w:themeShade="A6"/>
              <w:bottom w:val="single" w:sz="4" w:space="0" w:color="A6A6A6" w:themeColor="background1" w:themeShade="A6"/>
            </w:tcBorders>
          </w:tcPr>
          <w:p w14:paraId="7B3013FC" w14:textId="77777777" w:rsidR="005B3C53" w:rsidRDefault="005B3C53" w:rsidP="005B3C53">
            <w:pPr>
              <w:pStyle w:val="TableText"/>
              <w:ind w:left="57" w:right="57"/>
            </w:pPr>
            <w:r>
              <w:t>100%</w:t>
            </w:r>
          </w:p>
        </w:tc>
        <w:tc>
          <w:tcPr>
            <w:tcW w:w="1111" w:type="dxa"/>
            <w:tcBorders>
              <w:top w:val="single" w:sz="4" w:space="0" w:color="A6A6A6" w:themeColor="background1" w:themeShade="A6"/>
              <w:bottom w:val="single" w:sz="4" w:space="0" w:color="A6A6A6" w:themeColor="background1" w:themeShade="A6"/>
            </w:tcBorders>
          </w:tcPr>
          <w:p w14:paraId="7E7BA08E" w14:textId="77777777" w:rsidR="005B3C53" w:rsidRDefault="005B3C53" w:rsidP="005B3C53">
            <w:pPr>
              <w:pStyle w:val="TableText"/>
              <w:ind w:left="57" w:right="57"/>
            </w:pPr>
            <w:r>
              <w:t>100%</w:t>
            </w:r>
          </w:p>
        </w:tc>
        <w:tc>
          <w:tcPr>
            <w:tcW w:w="1148" w:type="dxa"/>
            <w:tcBorders>
              <w:top w:val="single" w:sz="4" w:space="0" w:color="A6A6A6" w:themeColor="background1" w:themeShade="A6"/>
              <w:bottom w:val="single" w:sz="4" w:space="0" w:color="A6A6A6" w:themeColor="background1" w:themeShade="A6"/>
            </w:tcBorders>
          </w:tcPr>
          <w:p w14:paraId="67CB6B15" w14:textId="77777777" w:rsidR="005B3C53" w:rsidRDefault="005B3C53" w:rsidP="005B3C53">
            <w:pPr>
              <w:pStyle w:val="TableText"/>
              <w:ind w:left="57" w:right="57"/>
            </w:pPr>
            <w:r>
              <w:t>100%</w:t>
            </w:r>
          </w:p>
        </w:tc>
        <w:tc>
          <w:tcPr>
            <w:tcW w:w="1173" w:type="dxa"/>
            <w:tcBorders>
              <w:top w:val="single" w:sz="4" w:space="0" w:color="A6A6A6" w:themeColor="background1" w:themeShade="A6"/>
              <w:bottom w:val="single" w:sz="4" w:space="0" w:color="A6A6A6" w:themeColor="background1" w:themeShade="A6"/>
            </w:tcBorders>
          </w:tcPr>
          <w:p w14:paraId="01D7FC72" w14:textId="77777777" w:rsidR="005B3C53" w:rsidRDefault="005B3C53" w:rsidP="005B3C53">
            <w:pPr>
              <w:pStyle w:val="TableText"/>
              <w:ind w:left="57" w:right="57"/>
            </w:pPr>
            <w:r>
              <w:t>100%</w:t>
            </w:r>
          </w:p>
        </w:tc>
        <w:tc>
          <w:tcPr>
            <w:tcW w:w="900" w:type="dxa"/>
            <w:tcBorders>
              <w:top w:val="single" w:sz="4" w:space="0" w:color="A6A6A6" w:themeColor="background1" w:themeShade="A6"/>
              <w:bottom w:val="single" w:sz="4" w:space="0" w:color="A6A6A6" w:themeColor="background1" w:themeShade="A6"/>
            </w:tcBorders>
          </w:tcPr>
          <w:p w14:paraId="55FC3F89" w14:textId="77777777" w:rsidR="005B3C53" w:rsidRDefault="005B3C53" w:rsidP="005B3C53">
            <w:pPr>
              <w:pStyle w:val="TableText"/>
              <w:ind w:left="57" w:right="57"/>
              <w:rPr>
                <w:rFonts w:ascii="Wingdings" w:hAnsi="Wingdings"/>
                <w:sz w:val="27"/>
              </w:rPr>
            </w:pPr>
            <w:r>
              <w:rPr>
                <w:rFonts w:ascii="Wingdings" w:hAnsi="Wingdings"/>
                <w:sz w:val="27"/>
              </w:rPr>
              <w:t></w:t>
            </w:r>
          </w:p>
        </w:tc>
      </w:tr>
      <w:tr w:rsidR="005B3C53" w14:paraId="29A0E3FB" w14:textId="77777777" w:rsidTr="005B3C53">
        <w:trPr>
          <w:trHeight w:val="564"/>
        </w:trPr>
        <w:tc>
          <w:tcPr>
            <w:tcW w:w="2293" w:type="dxa"/>
            <w:tcBorders>
              <w:top w:val="single" w:sz="4" w:space="0" w:color="A6A6A6" w:themeColor="background1" w:themeShade="A6"/>
              <w:bottom w:val="single" w:sz="4" w:space="0" w:color="A6A6A6" w:themeColor="background1" w:themeShade="A6"/>
            </w:tcBorders>
          </w:tcPr>
          <w:p w14:paraId="2957BC0E" w14:textId="77777777" w:rsidR="005B3C53" w:rsidRDefault="005B3C53" w:rsidP="005B3C53">
            <w:pPr>
              <w:pStyle w:val="TableText"/>
              <w:ind w:left="57" w:right="57"/>
            </w:pPr>
            <w:r>
              <w:t>All</w:t>
            </w:r>
            <w:r>
              <w:rPr>
                <w:spacing w:val="1"/>
              </w:rPr>
              <w:t xml:space="preserve"> </w:t>
            </w:r>
            <w:r>
              <w:t>building</w:t>
            </w:r>
            <w:r>
              <w:rPr>
                <w:spacing w:val="1"/>
              </w:rPr>
              <w:t xml:space="preserve"> </w:t>
            </w:r>
            <w:r>
              <w:t>warrants</w:t>
            </w:r>
            <w:r>
              <w:rPr>
                <w:spacing w:val="2"/>
              </w:rPr>
              <w:t xml:space="preserve"> </w:t>
            </w:r>
            <w:r>
              <w:t>of</w:t>
            </w:r>
            <w:r>
              <w:rPr>
                <w:spacing w:val="-54"/>
              </w:rPr>
              <w:t xml:space="preserve"> </w:t>
            </w:r>
            <w:r>
              <w:t>fitness</w:t>
            </w:r>
            <w:r>
              <w:rPr>
                <w:spacing w:val="5"/>
              </w:rPr>
              <w:t xml:space="preserve"> </w:t>
            </w:r>
            <w:r>
              <w:t>current</w:t>
            </w:r>
            <w:r>
              <w:rPr>
                <w:spacing w:val="6"/>
              </w:rPr>
              <w:t xml:space="preserve"> </w:t>
            </w:r>
            <w:r>
              <w:t>(Note</w:t>
            </w:r>
            <w:r>
              <w:rPr>
                <w:spacing w:val="5"/>
              </w:rPr>
              <w:t xml:space="preserve"> </w:t>
            </w:r>
            <w:r>
              <w:t>2)</w:t>
            </w:r>
          </w:p>
        </w:tc>
        <w:tc>
          <w:tcPr>
            <w:tcW w:w="1384" w:type="dxa"/>
            <w:tcBorders>
              <w:top w:val="single" w:sz="4" w:space="0" w:color="A6A6A6" w:themeColor="background1" w:themeShade="A6"/>
              <w:bottom w:val="single" w:sz="4" w:space="0" w:color="A6A6A6" w:themeColor="background1" w:themeShade="A6"/>
            </w:tcBorders>
          </w:tcPr>
          <w:p w14:paraId="25D63290" w14:textId="77777777" w:rsidR="005B3C53" w:rsidRDefault="005B3C53" w:rsidP="005B3C53">
            <w:pPr>
              <w:pStyle w:val="TableText"/>
              <w:ind w:left="57" w:right="57"/>
            </w:pPr>
            <w:r>
              <w:rPr>
                <w:w w:val="105"/>
              </w:rPr>
              <w:t>Condition</w:t>
            </w:r>
          </w:p>
        </w:tc>
        <w:tc>
          <w:tcPr>
            <w:tcW w:w="1064" w:type="dxa"/>
            <w:tcBorders>
              <w:top w:val="single" w:sz="4" w:space="0" w:color="A6A6A6" w:themeColor="background1" w:themeShade="A6"/>
              <w:bottom w:val="single" w:sz="4" w:space="0" w:color="A6A6A6" w:themeColor="background1" w:themeShade="A6"/>
            </w:tcBorders>
          </w:tcPr>
          <w:p w14:paraId="255E911C" w14:textId="77777777" w:rsidR="005B3C53" w:rsidRDefault="005B3C53" w:rsidP="005B3C53">
            <w:pPr>
              <w:pStyle w:val="TableText"/>
              <w:ind w:left="57" w:right="57"/>
            </w:pPr>
            <w:r>
              <w:t>100%</w:t>
            </w:r>
          </w:p>
        </w:tc>
        <w:tc>
          <w:tcPr>
            <w:tcW w:w="1111" w:type="dxa"/>
            <w:tcBorders>
              <w:top w:val="single" w:sz="4" w:space="0" w:color="A6A6A6" w:themeColor="background1" w:themeShade="A6"/>
              <w:bottom w:val="single" w:sz="4" w:space="0" w:color="A6A6A6" w:themeColor="background1" w:themeShade="A6"/>
            </w:tcBorders>
          </w:tcPr>
          <w:p w14:paraId="37F1ADFF" w14:textId="77777777" w:rsidR="005B3C53" w:rsidRDefault="005B3C53" w:rsidP="005B3C53">
            <w:pPr>
              <w:pStyle w:val="TableText"/>
              <w:ind w:left="57" w:right="57"/>
            </w:pPr>
            <w:r>
              <w:t>100%</w:t>
            </w:r>
          </w:p>
        </w:tc>
        <w:tc>
          <w:tcPr>
            <w:tcW w:w="1148" w:type="dxa"/>
            <w:tcBorders>
              <w:top w:val="single" w:sz="4" w:space="0" w:color="A6A6A6" w:themeColor="background1" w:themeShade="A6"/>
              <w:bottom w:val="single" w:sz="4" w:space="0" w:color="A6A6A6" w:themeColor="background1" w:themeShade="A6"/>
            </w:tcBorders>
          </w:tcPr>
          <w:p w14:paraId="4DACECC6" w14:textId="77777777" w:rsidR="005B3C53" w:rsidRDefault="005B3C53" w:rsidP="005B3C53">
            <w:pPr>
              <w:pStyle w:val="TableText"/>
              <w:ind w:left="57" w:right="57"/>
            </w:pPr>
            <w:r>
              <w:t>*87%</w:t>
            </w:r>
          </w:p>
        </w:tc>
        <w:tc>
          <w:tcPr>
            <w:tcW w:w="1173" w:type="dxa"/>
            <w:tcBorders>
              <w:top w:val="single" w:sz="4" w:space="0" w:color="A6A6A6" w:themeColor="background1" w:themeShade="A6"/>
              <w:bottom w:val="single" w:sz="4" w:space="0" w:color="A6A6A6" w:themeColor="background1" w:themeShade="A6"/>
            </w:tcBorders>
          </w:tcPr>
          <w:p w14:paraId="7E04394C" w14:textId="77777777" w:rsidR="005B3C53" w:rsidRDefault="005B3C53" w:rsidP="005B3C53">
            <w:pPr>
              <w:pStyle w:val="TableText"/>
              <w:ind w:left="57" w:right="57"/>
            </w:pPr>
            <w:r>
              <w:t>100%</w:t>
            </w:r>
          </w:p>
        </w:tc>
        <w:tc>
          <w:tcPr>
            <w:tcW w:w="900" w:type="dxa"/>
            <w:tcBorders>
              <w:top w:val="single" w:sz="4" w:space="0" w:color="A6A6A6" w:themeColor="background1" w:themeShade="A6"/>
              <w:bottom w:val="single" w:sz="4" w:space="0" w:color="A6A6A6" w:themeColor="background1" w:themeShade="A6"/>
            </w:tcBorders>
          </w:tcPr>
          <w:p w14:paraId="031722DB" w14:textId="77777777" w:rsidR="005B3C53" w:rsidRDefault="005B3C53" w:rsidP="005B3C53">
            <w:pPr>
              <w:pStyle w:val="TableText"/>
              <w:ind w:left="57" w:right="57"/>
              <w:rPr>
                <w:rFonts w:ascii="Wingdings" w:hAnsi="Wingdings"/>
                <w:sz w:val="27"/>
              </w:rPr>
            </w:pPr>
            <w:r>
              <w:rPr>
                <w:rFonts w:ascii="Wingdings" w:hAnsi="Wingdings"/>
                <w:w w:val="63"/>
                <w:sz w:val="27"/>
              </w:rPr>
              <w:t></w:t>
            </w:r>
          </w:p>
        </w:tc>
      </w:tr>
      <w:tr w:rsidR="005B3C53" w14:paraId="5B5D4F28" w14:textId="77777777" w:rsidTr="005B3C53">
        <w:trPr>
          <w:trHeight w:val="564"/>
        </w:trPr>
        <w:tc>
          <w:tcPr>
            <w:tcW w:w="2293" w:type="dxa"/>
            <w:tcBorders>
              <w:top w:val="single" w:sz="4" w:space="0" w:color="A6A6A6" w:themeColor="background1" w:themeShade="A6"/>
              <w:bottom w:val="single" w:sz="4" w:space="0" w:color="A6A6A6" w:themeColor="background1" w:themeShade="A6"/>
            </w:tcBorders>
          </w:tcPr>
          <w:p w14:paraId="1C56E569" w14:textId="77777777" w:rsidR="005B3C53" w:rsidRDefault="005B3C53" w:rsidP="005B3C53">
            <w:pPr>
              <w:pStyle w:val="TableText"/>
              <w:ind w:left="57" w:right="57"/>
            </w:pPr>
            <w:r>
              <w:rPr>
                <w:w w:val="105"/>
              </w:rPr>
              <w:t>Average</w:t>
            </w:r>
            <w:r>
              <w:rPr>
                <w:spacing w:val="1"/>
                <w:w w:val="105"/>
              </w:rPr>
              <w:t xml:space="preserve"> </w:t>
            </w:r>
            <w:r>
              <w:rPr>
                <w:w w:val="105"/>
              </w:rPr>
              <w:t>occupancy</w:t>
            </w:r>
            <w:r>
              <w:rPr>
                <w:spacing w:val="-57"/>
                <w:w w:val="105"/>
              </w:rPr>
              <w:t xml:space="preserve"> </w:t>
            </w:r>
            <w:r>
              <w:rPr>
                <w:w w:val="105"/>
              </w:rPr>
              <w:t>m2</w:t>
            </w:r>
            <w:r>
              <w:rPr>
                <w:spacing w:val="-11"/>
                <w:w w:val="105"/>
              </w:rPr>
              <w:t xml:space="preserve"> </w:t>
            </w:r>
            <w:r>
              <w:rPr>
                <w:w w:val="105"/>
              </w:rPr>
              <w:t>per</w:t>
            </w:r>
            <w:r>
              <w:rPr>
                <w:spacing w:val="-11"/>
                <w:w w:val="105"/>
              </w:rPr>
              <w:t xml:space="preserve"> </w:t>
            </w:r>
            <w:r>
              <w:rPr>
                <w:w w:val="105"/>
              </w:rPr>
              <w:t>head</w:t>
            </w:r>
          </w:p>
        </w:tc>
        <w:tc>
          <w:tcPr>
            <w:tcW w:w="1384" w:type="dxa"/>
            <w:tcBorders>
              <w:top w:val="single" w:sz="4" w:space="0" w:color="A6A6A6" w:themeColor="background1" w:themeShade="A6"/>
              <w:bottom w:val="single" w:sz="4" w:space="0" w:color="A6A6A6" w:themeColor="background1" w:themeShade="A6"/>
            </w:tcBorders>
          </w:tcPr>
          <w:p w14:paraId="4CABB3BA" w14:textId="77777777" w:rsidR="005B3C53" w:rsidRDefault="005B3C53" w:rsidP="005B3C53">
            <w:pPr>
              <w:pStyle w:val="TableText"/>
              <w:ind w:left="57" w:right="57"/>
            </w:pPr>
            <w:r>
              <w:t>Utilisation</w:t>
            </w:r>
          </w:p>
        </w:tc>
        <w:tc>
          <w:tcPr>
            <w:tcW w:w="1064" w:type="dxa"/>
            <w:tcBorders>
              <w:top w:val="single" w:sz="4" w:space="0" w:color="A6A6A6" w:themeColor="background1" w:themeShade="A6"/>
              <w:bottom w:val="single" w:sz="4" w:space="0" w:color="A6A6A6" w:themeColor="background1" w:themeShade="A6"/>
            </w:tcBorders>
          </w:tcPr>
          <w:p w14:paraId="721AC474" w14:textId="77777777" w:rsidR="005B3C53" w:rsidRDefault="005B3C53" w:rsidP="005B3C53">
            <w:pPr>
              <w:pStyle w:val="TableText"/>
              <w:ind w:left="57" w:right="57"/>
            </w:pPr>
            <w:r w:rsidRPr="005B3C53">
              <w:t>11.33</w:t>
            </w:r>
          </w:p>
        </w:tc>
        <w:tc>
          <w:tcPr>
            <w:tcW w:w="1111" w:type="dxa"/>
            <w:tcBorders>
              <w:top w:val="single" w:sz="4" w:space="0" w:color="A6A6A6" w:themeColor="background1" w:themeShade="A6"/>
              <w:bottom w:val="single" w:sz="4" w:space="0" w:color="A6A6A6" w:themeColor="background1" w:themeShade="A6"/>
            </w:tcBorders>
          </w:tcPr>
          <w:p w14:paraId="07EF86D6" w14:textId="77777777" w:rsidR="005B3C53" w:rsidRDefault="005B3C53" w:rsidP="005B3C53">
            <w:pPr>
              <w:pStyle w:val="TableText"/>
              <w:ind w:left="57" w:right="57"/>
            </w:pPr>
            <w:r w:rsidRPr="005B3C53">
              <w:t>11.39</w:t>
            </w:r>
          </w:p>
        </w:tc>
        <w:tc>
          <w:tcPr>
            <w:tcW w:w="1148" w:type="dxa"/>
            <w:tcBorders>
              <w:top w:val="single" w:sz="4" w:space="0" w:color="A6A6A6" w:themeColor="background1" w:themeShade="A6"/>
              <w:bottom w:val="single" w:sz="4" w:space="0" w:color="A6A6A6" w:themeColor="background1" w:themeShade="A6"/>
            </w:tcBorders>
          </w:tcPr>
          <w:p w14:paraId="0B147A6A" w14:textId="77777777" w:rsidR="005B3C53" w:rsidRDefault="005B3C53" w:rsidP="005B3C53">
            <w:pPr>
              <w:pStyle w:val="TableText"/>
              <w:ind w:left="57" w:right="57"/>
            </w:pPr>
            <w:r w:rsidRPr="005B3C53">
              <w:t>13.24</w:t>
            </w:r>
          </w:p>
        </w:tc>
        <w:tc>
          <w:tcPr>
            <w:tcW w:w="1173" w:type="dxa"/>
            <w:tcBorders>
              <w:top w:val="single" w:sz="4" w:space="0" w:color="A6A6A6" w:themeColor="background1" w:themeShade="A6"/>
              <w:bottom w:val="single" w:sz="4" w:space="0" w:color="A6A6A6" w:themeColor="background1" w:themeShade="A6"/>
            </w:tcBorders>
          </w:tcPr>
          <w:p w14:paraId="2BA8F09A" w14:textId="77777777" w:rsidR="005B3C53" w:rsidRDefault="005B3C53" w:rsidP="005B3C53">
            <w:pPr>
              <w:pStyle w:val="TableText"/>
              <w:ind w:left="57" w:right="57"/>
            </w:pPr>
            <w:r w:rsidRPr="005B3C53">
              <w:t>&lt;14 m2</w:t>
            </w:r>
          </w:p>
        </w:tc>
        <w:tc>
          <w:tcPr>
            <w:tcW w:w="900" w:type="dxa"/>
            <w:tcBorders>
              <w:top w:val="single" w:sz="4" w:space="0" w:color="A6A6A6" w:themeColor="background1" w:themeShade="A6"/>
              <w:bottom w:val="single" w:sz="4" w:space="0" w:color="A6A6A6" w:themeColor="background1" w:themeShade="A6"/>
            </w:tcBorders>
          </w:tcPr>
          <w:p w14:paraId="0B23115A" w14:textId="77777777" w:rsidR="005B3C53" w:rsidRDefault="005B3C53" w:rsidP="005B3C53">
            <w:pPr>
              <w:pStyle w:val="TableText"/>
              <w:ind w:left="57" w:right="57"/>
              <w:rPr>
                <w:rFonts w:ascii="Wingdings" w:hAnsi="Wingdings"/>
                <w:sz w:val="27"/>
              </w:rPr>
            </w:pPr>
            <w:r>
              <w:rPr>
                <w:rFonts w:ascii="Wingdings" w:hAnsi="Wingdings"/>
                <w:sz w:val="27"/>
              </w:rPr>
              <w:t></w:t>
            </w:r>
          </w:p>
        </w:tc>
      </w:tr>
      <w:tr w:rsidR="005B3C53" w14:paraId="55409D56" w14:textId="77777777" w:rsidTr="005B3C53">
        <w:trPr>
          <w:trHeight w:val="932"/>
        </w:trPr>
        <w:tc>
          <w:tcPr>
            <w:tcW w:w="2293" w:type="dxa"/>
            <w:tcBorders>
              <w:top w:val="single" w:sz="4" w:space="0" w:color="A6A6A6" w:themeColor="background1" w:themeShade="A6"/>
              <w:bottom w:val="single" w:sz="4" w:space="0" w:color="A6A6A6" w:themeColor="background1" w:themeShade="A6"/>
            </w:tcBorders>
          </w:tcPr>
          <w:p w14:paraId="25B2AAD8" w14:textId="3BF768A6" w:rsidR="005B3C53" w:rsidRDefault="005B3C53" w:rsidP="005B3C53">
            <w:pPr>
              <w:pStyle w:val="TableText"/>
              <w:ind w:left="57" w:right="57"/>
            </w:pPr>
            <w:r>
              <w:rPr>
                <w:w w:val="105"/>
              </w:rPr>
              <w:t>Percentage of</w:t>
            </w:r>
            <w:r>
              <w:rPr>
                <w:spacing w:val="1"/>
                <w:w w:val="105"/>
              </w:rPr>
              <w:t xml:space="preserve"> </w:t>
            </w:r>
            <w:r>
              <w:rPr>
                <w:w w:val="105"/>
              </w:rPr>
              <w:t>buildings with a</w:t>
            </w:r>
            <w:r>
              <w:rPr>
                <w:spacing w:val="1"/>
                <w:w w:val="105"/>
              </w:rPr>
              <w:t xml:space="preserve"> </w:t>
            </w:r>
            <w:r>
              <w:t>functionality</w:t>
            </w:r>
            <w:r>
              <w:rPr>
                <w:spacing w:val="2"/>
              </w:rPr>
              <w:t xml:space="preserve"> </w:t>
            </w:r>
            <w:r>
              <w:t>rating</w:t>
            </w:r>
            <w:r>
              <w:rPr>
                <w:spacing w:val="2"/>
              </w:rPr>
              <w:t xml:space="preserve"> </w:t>
            </w:r>
            <w:r>
              <w:t>of 3</w:t>
            </w:r>
            <w:r>
              <w:rPr>
                <w:spacing w:val="-14"/>
                <w:w w:val="105"/>
              </w:rPr>
              <w:t xml:space="preserve"> </w:t>
            </w:r>
            <w:r>
              <w:rPr>
                <w:w w:val="105"/>
              </w:rPr>
              <w:t>or</w:t>
            </w:r>
            <w:r>
              <w:rPr>
                <w:spacing w:val="-14"/>
                <w:w w:val="105"/>
              </w:rPr>
              <w:t xml:space="preserve"> </w:t>
            </w:r>
            <w:r>
              <w:rPr>
                <w:w w:val="105"/>
              </w:rPr>
              <w:t>better</w:t>
            </w:r>
            <w:r>
              <w:rPr>
                <w:spacing w:val="-14"/>
                <w:w w:val="105"/>
              </w:rPr>
              <w:t xml:space="preserve"> </w:t>
            </w:r>
            <w:r>
              <w:rPr>
                <w:w w:val="105"/>
              </w:rPr>
              <w:t>(Note</w:t>
            </w:r>
            <w:r>
              <w:rPr>
                <w:spacing w:val="-13"/>
                <w:w w:val="105"/>
              </w:rPr>
              <w:t xml:space="preserve"> </w:t>
            </w:r>
            <w:r>
              <w:rPr>
                <w:w w:val="105"/>
              </w:rPr>
              <w:t>3)</w:t>
            </w:r>
          </w:p>
        </w:tc>
        <w:tc>
          <w:tcPr>
            <w:tcW w:w="1384" w:type="dxa"/>
            <w:tcBorders>
              <w:top w:val="single" w:sz="4" w:space="0" w:color="A6A6A6" w:themeColor="background1" w:themeShade="A6"/>
              <w:bottom w:val="single" w:sz="4" w:space="0" w:color="A6A6A6" w:themeColor="background1" w:themeShade="A6"/>
            </w:tcBorders>
          </w:tcPr>
          <w:p w14:paraId="5250D6DE" w14:textId="77777777" w:rsidR="005B3C53" w:rsidRDefault="005B3C53" w:rsidP="005B3C53">
            <w:pPr>
              <w:pStyle w:val="TableText"/>
              <w:ind w:left="57" w:right="57"/>
            </w:pPr>
            <w:r>
              <w:rPr>
                <w:w w:val="105"/>
              </w:rPr>
              <w:t>Functionality</w:t>
            </w:r>
          </w:p>
        </w:tc>
        <w:tc>
          <w:tcPr>
            <w:tcW w:w="1064" w:type="dxa"/>
            <w:tcBorders>
              <w:top w:val="single" w:sz="4" w:space="0" w:color="A6A6A6" w:themeColor="background1" w:themeShade="A6"/>
              <w:bottom w:val="single" w:sz="4" w:space="0" w:color="A6A6A6" w:themeColor="background1" w:themeShade="A6"/>
            </w:tcBorders>
          </w:tcPr>
          <w:p w14:paraId="024FD78C" w14:textId="77777777" w:rsidR="005B3C53" w:rsidRDefault="005B3C53" w:rsidP="005B3C53">
            <w:pPr>
              <w:pStyle w:val="TableText"/>
              <w:ind w:left="57" w:right="57"/>
            </w:pPr>
            <w:r>
              <w:t>100%</w:t>
            </w:r>
          </w:p>
        </w:tc>
        <w:tc>
          <w:tcPr>
            <w:tcW w:w="1111" w:type="dxa"/>
            <w:tcBorders>
              <w:top w:val="single" w:sz="4" w:space="0" w:color="A6A6A6" w:themeColor="background1" w:themeShade="A6"/>
              <w:bottom w:val="single" w:sz="4" w:space="0" w:color="A6A6A6" w:themeColor="background1" w:themeShade="A6"/>
            </w:tcBorders>
          </w:tcPr>
          <w:p w14:paraId="4C0CC19E" w14:textId="77777777" w:rsidR="005B3C53" w:rsidRDefault="005B3C53" w:rsidP="005B3C53">
            <w:pPr>
              <w:pStyle w:val="TableText"/>
              <w:ind w:left="57" w:right="57"/>
            </w:pPr>
            <w:r>
              <w:t>100%</w:t>
            </w:r>
          </w:p>
        </w:tc>
        <w:tc>
          <w:tcPr>
            <w:tcW w:w="1148" w:type="dxa"/>
            <w:tcBorders>
              <w:top w:val="single" w:sz="4" w:space="0" w:color="A6A6A6" w:themeColor="background1" w:themeShade="A6"/>
              <w:bottom w:val="single" w:sz="4" w:space="0" w:color="A6A6A6" w:themeColor="background1" w:themeShade="A6"/>
            </w:tcBorders>
          </w:tcPr>
          <w:p w14:paraId="206CA73D" w14:textId="77777777" w:rsidR="005B3C53" w:rsidRDefault="005B3C53" w:rsidP="005B3C53">
            <w:pPr>
              <w:pStyle w:val="TableText"/>
              <w:ind w:left="57" w:right="57"/>
            </w:pPr>
            <w:r>
              <w:t>100%</w:t>
            </w:r>
          </w:p>
        </w:tc>
        <w:tc>
          <w:tcPr>
            <w:tcW w:w="1173" w:type="dxa"/>
            <w:tcBorders>
              <w:top w:val="single" w:sz="4" w:space="0" w:color="A6A6A6" w:themeColor="background1" w:themeShade="A6"/>
              <w:bottom w:val="single" w:sz="4" w:space="0" w:color="A6A6A6" w:themeColor="background1" w:themeShade="A6"/>
            </w:tcBorders>
          </w:tcPr>
          <w:p w14:paraId="03589BAA" w14:textId="77777777" w:rsidR="005B3C53" w:rsidRDefault="005B3C53" w:rsidP="005B3C53">
            <w:pPr>
              <w:pStyle w:val="TableText"/>
              <w:ind w:left="57" w:right="57"/>
            </w:pPr>
            <w:r>
              <w:t>100%</w:t>
            </w:r>
          </w:p>
        </w:tc>
        <w:tc>
          <w:tcPr>
            <w:tcW w:w="900" w:type="dxa"/>
            <w:tcBorders>
              <w:top w:val="single" w:sz="4" w:space="0" w:color="A6A6A6" w:themeColor="background1" w:themeShade="A6"/>
              <w:bottom w:val="single" w:sz="4" w:space="0" w:color="A6A6A6" w:themeColor="background1" w:themeShade="A6"/>
            </w:tcBorders>
          </w:tcPr>
          <w:p w14:paraId="79588DB0" w14:textId="77777777" w:rsidR="005B3C53" w:rsidRDefault="005B3C53" w:rsidP="005B3C53">
            <w:pPr>
              <w:pStyle w:val="TableText"/>
              <w:ind w:left="57" w:right="57"/>
              <w:rPr>
                <w:rFonts w:ascii="Wingdings" w:hAnsi="Wingdings"/>
                <w:sz w:val="27"/>
              </w:rPr>
            </w:pPr>
            <w:r>
              <w:rPr>
                <w:rFonts w:ascii="Wingdings" w:hAnsi="Wingdings"/>
                <w:sz w:val="27"/>
              </w:rPr>
              <w:t></w:t>
            </w:r>
          </w:p>
        </w:tc>
      </w:tr>
      <w:tr w:rsidR="005B3C53" w14:paraId="743CF54F" w14:textId="77777777" w:rsidTr="005B3C53">
        <w:trPr>
          <w:trHeight w:val="705"/>
        </w:trPr>
        <w:tc>
          <w:tcPr>
            <w:tcW w:w="2293" w:type="dxa"/>
            <w:tcBorders>
              <w:top w:val="single" w:sz="4" w:space="0" w:color="A6A6A6" w:themeColor="background1" w:themeShade="A6"/>
              <w:bottom w:val="single" w:sz="4" w:space="0" w:color="A6A6A6" w:themeColor="background1" w:themeShade="A6"/>
            </w:tcBorders>
          </w:tcPr>
          <w:p w14:paraId="2AE0C496" w14:textId="77777777" w:rsidR="005B3C53" w:rsidRDefault="005B3C53" w:rsidP="005B3C53">
            <w:pPr>
              <w:pStyle w:val="TableText"/>
              <w:ind w:left="57" w:right="57"/>
            </w:pPr>
            <w:r>
              <w:rPr>
                <w:w w:val="105"/>
              </w:rPr>
              <w:t>Average</w:t>
            </w:r>
            <w:r>
              <w:rPr>
                <w:spacing w:val="-10"/>
                <w:w w:val="105"/>
              </w:rPr>
              <w:t xml:space="preserve"> </w:t>
            </w:r>
            <w:r>
              <w:rPr>
                <w:w w:val="105"/>
              </w:rPr>
              <w:t>power</w:t>
            </w:r>
            <w:r>
              <w:rPr>
                <w:spacing w:val="-10"/>
                <w:w w:val="105"/>
              </w:rPr>
              <w:t xml:space="preserve"> </w:t>
            </w:r>
            <w:r>
              <w:rPr>
                <w:w w:val="105"/>
              </w:rPr>
              <w:t>used</w:t>
            </w:r>
            <w:r>
              <w:rPr>
                <w:spacing w:val="-56"/>
                <w:w w:val="105"/>
              </w:rPr>
              <w:t xml:space="preserve"> </w:t>
            </w:r>
            <w:r>
              <w:rPr>
                <w:w w:val="105"/>
              </w:rPr>
              <w:t>kWh/m2</w:t>
            </w:r>
          </w:p>
        </w:tc>
        <w:tc>
          <w:tcPr>
            <w:tcW w:w="1384" w:type="dxa"/>
            <w:tcBorders>
              <w:top w:val="single" w:sz="4" w:space="0" w:color="A6A6A6" w:themeColor="background1" w:themeShade="A6"/>
              <w:bottom w:val="single" w:sz="4" w:space="0" w:color="A6A6A6" w:themeColor="background1" w:themeShade="A6"/>
            </w:tcBorders>
          </w:tcPr>
          <w:p w14:paraId="0BE267E4" w14:textId="77777777" w:rsidR="005B3C53" w:rsidRDefault="005B3C53" w:rsidP="005B3C53">
            <w:pPr>
              <w:pStyle w:val="TableText"/>
              <w:ind w:left="57" w:right="57"/>
            </w:pPr>
            <w:r>
              <w:rPr>
                <w:w w:val="105"/>
              </w:rPr>
              <w:t>Functionality</w:t>
            </w:r>
          </w:p>
        </w:tc>
        <w:tc>
          <w:tcPr>
            <w:tcW w:w="1064" w:type="dxa"/>
            <w:tcBorders>
              <w:top w:val="single" w:sz="4" w:space="0" w:color="A6A6A6" w:themeColor="background1" w:themeShade="A6"/>
              <w:bottom w:val="single" w:sz="4" w:space="0" w:color="A6A6A6" w:themeColor="background1" w:themeShade="A6"/>
            </w:tcBorders>
          </w:tcPr>
          <w:p w14:paraId="07B84E8D" w14:textId="77777777" w:rsidR="005B3C53" w:rsidRDefault="005B3C53" w:rsidP="005B3C53">
            <w:pPr>
              <w:pStyle w:val="TableText"/>
              <w:ind w:left="57" w:right="57"/>
            </w:pPr>
            <w:r>
              <w:t>84.78</w:t>
            </w:r>
          </w:p>
          <w:p w14:paraId="44AA3DF4" w14:textId="77777777" w:rsidR="005B3C53" w:rsidRDefault="005B3C53" w:rsidP="005B3C53">
            <w:pPr>
              <w:pStyle w:val="TableText"/>
              <w:ind w:left="57" w:right="57"/>
            </w:pPr>
            <w:r>
              <w:t>kWh/m2</w:t>
            </w:r>
          </w:p>
        </w:tc>
        <w:tc>
          <w:tcPr>
            <w:tcW w:w="1111" w:type="dxa"/>
            <w:tcBorders>
              <w:top w:val="single" w:sz="4" w:space="0" w:color="A6A6A6" w:themeColor="background1" w:themeShade="A6"/>
              <w:bottom w:val="single" w:sz="4" w:space="0" w:color="A6A6A6" w:themeColor="background1" w:themeShade="A6"/>
            </w:tcBorders>
          </w:tcPr>
          <w:p w14:paraId="5217A576" w14:textId="3F206694" w:rsidR="005B3C53" w:rsidRDefault="005B3C53" w:rsidP="005B3C53">
            <w:pPr>
              <w:pStyle w:val="TableText"/>
              <w:ind w:left="57" w:right="57"/>
            </w:pPr>
            <w:r w:rsidRPr="00B65465">
              <w:t xml:space="preserve">73 </w:t>
            </w:r>
            <w:r w:rsidRPr="00B65465">
              <w:br/>
              <w:t xml:space="preserve">kWh/ </w:t>
            </w:r>
            <w:r>
              <w:t>m2</w:t>
            </w:r>
          </w:p>
        </w:tc>
        <w:tc>
          <w:tcPr>
            <w:tcW w:w="1148" w:type="dxa"/>
            <w:tcBorders>
              <w:top w:val="single" w:sz="4" w:space="0" w:color="A6A6A6" w:themeColor="background1" w:themeShade="A6"/>
              <w:bottom w:val="single" w:sz="4" w:space="0" w:color="A6A6A6" w:themeColor="background1" w:themeShade="A6"/>
            </w:tcBorders>
          </w:tcPr>
          <w:p w14:paraId="70338851" w14:textId="77777777" w:rsidR="005B3C53" w:rsidRDefault="005B3C53" w:rsidP="005B3C53">
            <w:pPr>
              <w:pStyle w:val="TableText"/>
              <w:ind w:left="57" w:right="57"/>
            </w:pPr>
            <w:r>
              <w:t>70</w:t>
            </w:r>
          </w:p>
          <w:p w14:paraId="04016D36" w14:textId="77777777" w:rsidR="005B3C53" w:rsidRDefault="005B3C53" w:rsidP="005B3C53">
            <w:pPr>
              <w:pStyle w:val="TableText"/>
              <w:ind w:left="57" w:right="57"/>
            </w:pPr>
            <w:r>
              <w:t>kWh/m2</w:t>
            </w:r>
          </w:p>
        </w:tc>
        <w:tc>
          <w:tcPr>
            <w:tcW w:w="1173" w:type="dxa"/>
            <w:tcBorders>
              <w:top w:val="single" w:sz="4" w:space="0" w:color="A6A6A6" w:themeColor="background1" w:themeShade="A6"/>
              <w:bottom w:val="single" w:sz="4" w:space="0" w:color="A6A6A6" w:themeColor="background1" w:themeShade="A6"/>
            </w:tcBorders>
          </w:tcPr>
          <w:p w14:paraId="45C765BE" w14:textId="590C0618" w:rsidR="005B3C53" w:rsidRDefault="005B3C53" w:rsidP="005B3C53">
            <w:pPr>
              <w:pStyle w:val="TableText"/>
              <w:ind w:left="57" w:right="57"/>
            </w:pPr>
            <w:r w:rsidRPr="00B65465">
              <w:t xml:space="preserve">&lt;80 </w:t>
            </w:r>
            <w:r w:rsidRPr="00B65465">
              <w:br/>
              <w:t xml:space="preserve">kWh/ </w:t>
            </w:r>
            <w:r>
              <w:t>m2</w:t>
            </w:r>
          </w:p>
        </w:tc>
        <w:tc>
          <w:tcPr>
            <w:tcW w:w="900" w:type="dxa"/>
            <w:tcBorders>
              <w:top w:val="single" w:sz="4" w:space="0" w:color="A6A6A6" w:themeColor="background1" w:themeShade="A6"/>
              <w:bottom w:val="single" w:sz="4" w:space="0" w:color="A6A6A6" w:themeColor="background1" w:themeShade="A6"/>
            </w:tcBorders>
          </w:tcPr>
          <w:p w14:paraId="0D96FB8C" w14:textId="77777777" w:rsidR="005B3C53" w:rsidRDefault="005B3C53" w:rsidP="005B3C53">
            <w:pPr>
              <w:pStyle w:val="TableText"/>
              <w:ind w:left="57" w:right="57"/>
              <w:rPr>
                <w:rFonts w:ascii="Wingdings" w:hAnsi="Wingdings"/>
                <w:sz w:val="27"/>
              </w:rPr>
            </w:pPr>
            <w:r>
              <w:rPr>
                <w:rFonts w:ascii="Wingdings" w:hAnsi="Wingdings"/>
                <w:sz w:val="27"/>
              </w:rPr>
              <w:t></w:t>
            </w:r>
            <w:r>
              <w:rPr>
                <w:rFonts w:ascii="Wingdings" w:hAnsi="Wingdings"/>
                <w:sz w:val="27"/>
              </w:rPr>
              <w:t></w:t>
            </w:r>
          </w:p>
        </w:tc>
      </w:tr>
    </w:tbl>
    <w:p w14:paraId="48B41E8A" w14:textId="14FBD515" w:rsidR="005B3C53" w:rsidRDefault="005B3C53" w:rsidP="005B3C53">
      <w:pPr>
        <w:pStyle w:val="Note"/>
        <w:ind w:left="142" w:hanging="142"/>
      </w:pPr>
      <w:r w:rsidRPr="005B3C53">
        <w:t>* The landlord is undertaking works outside of our tenancy which is delaying the issuing of a new building warrant of fitness.</w:t>
      </w:r>
    </w:p>
    <w:p w14:paraId="4FF7A29C" w14:textId="09A5B258" w:rsidR="005B3C53" w:rsidRDefault="005B3C53" w:rsidP="005B3C53">
      <w:pPr>
        <w:pStyle w:val="Note"/>
        <w:tabs>
          <w:tab w:val="left" w:pos="737"/>
          <w:tab w:val="left" w:pos="851"/>
        </w:tabs>
      </w:pPr>
      <w:r w:rsidRPr="005B3C53">
        <w:rPr>
          <w:b/>
          <w:bCs/>
        </w:rPr>
        <w:t>Note 1</w:t>
      </w:r>
      <w:r>
        <w:t xml:space="preserve">: </w:t>
      </w:r>
      <w:r>
        <w:tab/>
        <w:t>Property Council New Zealand’s quality grading matrix includes the following grades:</w:t>
      </w:r>
    </w:p>
    <w:p w14:paraId="6A262764" w14:textId="2EE28B3F" w:rsidR="005B3C53" w:rsidRDefault="005B3C53" w:rsidP="005B3C53">
      <w:pPr>
        <w:pStyle w:val="Note"/>
        <w:tabs>
          <w:tab w:val="left" w:pos="737"/>
          <w:tab w:val="left" w:pos="851"/>
        </w:tabs>
        <w:ind w:left="737"/>
      </w:pPr>
      <w:r>
        <w:t>Grade A: A landmark office building located in major CBD office markets which is a pacesetter in establishing rents and includes ample natural lighting, good views and outlook, prestige lobby finish, on-site undercover parking, quality access to and from an attractive street setting, and premium presentation and maintenance.</w:t>
      </w:r>
    </w:p>
    <w:p w14:paraId="34EC9B2D" w14:textId="0673D97B" w:rsidR="005B3C53" w:rsidRDefault="005B3C53" w:rsidP="005B3C53">
      <w:pPr>
        <w:pStyle w:val="Note"/>
        <w:ind w:left="737"/>
      </w:pPr>
      <w:r>
        <w:t>Grade B: High-quality space including good views and outlook, quality lobby finish, on-site undercover parking, quality access to and from an attractive street setting, and quality presentation and maintenance.</w:t>
      </w:r>
    </w:p>
    <w:p w14:paraId="7409ED41" w14:textId="77777777" w:rsidR="005B3C53" w:rsidRDefault="005B3C53" w:rsidP="005B3C53">
      <w:pPr>
        <w:pStyle w:val="Note"/>
        <w:ind w:left="737"/>
      </w:pPr>
      <w:r>
        <w:t>Grade C: Good-quality space with a reasonable standard of finish and maintenance. Tenant car parking facilities should be available.</w:t>
      </w:r>
    </w:p>
    <w:p w14:paraId="3BDFC3A2" w14:textId="77777777" w:rsidR="005B3C53" w:rsidRDefault="005B3C53" w:rsidP="005B3C53">
      <w:pPr>
        <w:pStyle w:val="Note"/>
        <w:ind w:left="737"/>
      </w:pPr>
      <w:r>
        <w:t>Grade D: Office space with lower poor-quality finish. Services fall below the minimum set for a C grade.</w:t>
      </w:r>
    </w:p>
    <w:p w14:paraId="126102C8" w14:textId="60C6AFF4" w:rsidR="005B3C53" w:rsidRDefault="005B3C53" w:rsidP="005B3C53">
      <w:pPr>
        <w:pStyle w:val="Note"/>
        <w:tabs>
          <w:tab w:val="left" w:pos="737"/>
          <w:tab w:val="left" w:pos="851"/>
        </w:tabs>
        <w:ind w:left="732" w:hanging="732"/>
      </w:pPr>
      <w:r w:rsidRPr="004B2D25">
        <w:rPr>
          <w:b/>
          <w:bCs/>
        </w:rPr>
        <w:t>Note 2</w:t>
      </w:r>
      <w:r>
        <w:t xml:space="preserve">: </w:t>
      </w:r>
      <w:r>
        <w:tab/>
        <w:t xml:space="preserve">A building warrant of fitness is a building owner’s annual statement. It is used to confirm the specified systems in the compliance schedule for their building have been maintained, and </w:t>
      </w:r>
      <w:r>
        <w:lastRenderedPageBreak/>
        <w:t>checked, for the previous 12 months (in accordance with the compliance schedule). For more information, see building.govt.nz/building-officials/ guides-for-building-officials/building-warrants-of-fitness.</w:t>
      </w:r>
    </w:p>
    <w:p w14:paraId="2EB47FD5" w14:textId="41591682" w:rsidR="005B3C53" w:rsidRDefault="005B3C53" w:rsidP="005B3C53">
      <w:pPr>
        <w:pStyle w:val="Note"/>
        <w:ind w:left="732" w:hanging="732"/>
      </w:pPr>
      <w:r w:rsidRPr="004B2D25">
        <w:rPr>
          <w:b/>
          <w:bCs/>
        </w:rPr>
        <w:t>Note 3</w:t>
      </w:r>
      <w:r>
        <w:t xml:space="preserve">: </w:t>
      </w:r>
      <w:r>
        <w:tab/>
        <w:t>Building functionality assesses how fit for purpose or suitable a building is to meet the service needs of its users. The rating scale for this measure is defined as:</w:t>
      </w:r>
    </w:p>
    <w:p w14:paraId="5D98EBAA" w14:textId="77777777" w:rsidR="005B3C53" w:rsidRDefault="005B3C53" w:rsidP="005B3C53">
      <w:pPr>
        <w:pStyle w:val="Note"/>
        <w:ind w:left="165" w:firstLine="567"/>
      </w:pPr>
      <w:r>
        <w:t>1</w:t>
      </w:r>
      <w:r>
        <w:tab/>
        <w:t xml:space="preserve">actively hinders </w:t>
      </w:r>
      <w:proofErr w:type="gramStart"/>
      <w:r>
        <w:t>operation</w:t>
      </w:r>
      <w:proofErr w:type="gramEnd"/>
    </w:p>
    <w:p w14:paraId="3D7A88EE" w14:textId="77777777" w:rsidR="005B3C53" w:rsidRDefault="005B3C53" w:rsidP="005B3C53">
      <w:pPr>
        <w:pStyle w:val="Note"/>
        <w:ind w:left="165" w:firstLine="567"/>
      </w:pPr>
      <w:r>
        <w:t>2</w:t>
      </w:r>
      <w:r>
        <w:tab/>
        <w:t xml:space="preserve">not fit for purpose/significant </w:t>
      </w:r>
      <w:proofErr w:type="gramStart"/>
      <w:r>
        <w:t>issues</w:t>
      </w:r>
      <w:proofErr w:type="gramEnd"/>
      <w:r>
        <w:t xml:space="preserve"> </w:t>
      </w:r>
    </w:p>
    <w:p w14:paraId="4E95B811" w14:textId="20E3EABB" w:rsidR="005B3C53" w:rsidRDefault="005B3C53" w:rsidP="005B3C53">
      <w:pPr>
        <w:pStyle w:val="Note"/>
        <w:ind w:left="165" w:firstLine="567"/>
      </w:pPr>
      <w:r>
        <w:t xml:space="preserve">3 </w:t>
      </w:r>
      <w:r>
        <w:tab/>
        <w:t xml:space="preserve">fit for purpose/generally </w:t>
      </w:r>
      <w:proofErr w:type="gramStart"/>
      <w:r>
        <w:t>fine</w:t>
      </w:r>
      <w:proofErr w:type="gramEnd"/>
    </w:p>
    <w:p w14:paraId="4219AA36" w14:textId="54EE004A" w:rsidR="005B3C53" w:rsidRPr="005B3C53" w:rsidRDefault="005B3C53" w:rsidP="005B3C53">
      <w:pPr>
        <w:pStyle w:val="Note"/>
        <w:ind w:left="165" w:firstLine="567"/>
      </w:pPr>
      <w:r>
        <w:t xml:space="preserve">4 </w:t>
      </w:r>
      <w:r>
        <w:tab/>
        <w:t>ideal.</w:t>
      </w:r>
    </w:p>
    <w:p w14:paraId="61E1DC4B" w14:textId="77777777" w:rsidR="005B3C53" w:rsidRDefault="005B3C53" w:rsidP="005B3C53"/>
    <w:p w14:paraId="24DC1295" w14:textId="77777777" w:rsidR="004B2D25" w:rsidRDefault="004B2D25" w:rsidP="005B3C53">
      <w:pPr>
        <w:sectPr w:rsidR="004B2D25" w:rsidSect="00C61360">
          <w:pgSz w:w="11907" w:h="16834" w:code="9"/>
          <w:pgMar w:top="1418" w:right="1701" w:bottom="1134" w:left="1843" w:header="284" w:footer="425" w:gutter="284"/>
          <w:cols w:space="720"/>
        </w:sectPr>
      </w:pPr>
    </w:p>
    <w:p w14:paraId="3991C024" w14:textId="2E8F9F30" w:rsidR="004B2D25" w:rsidRDefault="004B2D25" w:rsidP="004B2D25">
      <w:pPr>
        <w:pStyle w:val="Heading2"/>
        <w:spacing w:before="0"/>
      </w:pPr>
      <w:bookmarkStart w:id="39" w:name="_Toc149144906"/>
      <w:r>
        <w:lastRenderedPageBreak/>
        <w:t>Appendix 6: Carbon Neutral Government Plan – Greenhouse gas emissions 2022/23</w:t>
      </w:r>
      <w:bookmarkEnd w:id="39"/>
    </w:p>
    <w:p w14:paraId="1FE0F13B" w14:textId="77777777" w:rsidR="005B3C53" w:rsidRDefault="004B2D25" w:rsidP="004B2D25">
      <w:r>
        <w:t>At Manatū Hauora, we are committed to playing our part in the Carbon Neutral Government Plan to minimise our environmental footprint by reducing our greenhouse gas emissions.</w:t>
      </w:r>
    </w:p>
    <w:p w14:paraId="75E55D08" w14:textId="77777777" w:rsidR="004B2D25" w:rsidRDefault="004B2D25" w:rsidP="004B2D25">
      <w:pPr>
        <w:pStyle w:val="Heading4"/>
      </w:pPr>
      <w:r>
        <w:t xml:space="preserve">Moving to net zero carbon </w:t>
      </w:r>
      <w:proofErr w:type="gramStart"/>
      <w:r>
        <w:t>emissions</w:t>
      </w:r>
      <w:proofErr w:type="gramEnd"/>
    </w:p>
    <w:p w14:paraId="771853BF" w14:textId="5C5D913D" w:rsidR="004B2D25" w:rsidRDefault="004B2D25" w:rsidP="004B2D25">
      <w:r>
        <w:t>In January 2022, we released our Greenhouse Gas Emissions Base Year Report and Inventory, followed by our second annual report in December 2022 covering the 2022/23 financial year.</w:t>
      </w:r>
      <w:r w:rsidR="00B65465">
        <w:t xml:space="preserve"> </w:t>
      </w:r>
      <w:r>
        <w:t>Our third report covers notable events during the period as well as our progress towards out 2025 and 2030 reduction goals.</w:t>
      </w:r>
    </w:p>
    <w:p w14:paraId="60E64DE8" w14:textId="77777777" w:rsidR="004B2D25" w:rsidRDefault="004B2D25" w:rsidP="004B2D25"/>
    <w:p w14:paraId="7B51B008" w14:textId="40AB3F54" w:rsidR="004B2D25" w:rsidRDefault="004B2D25" w:rsidP="004B2D25">
      <w:r>
        <w:t>Our provisional and unverified data for 2022/23 shows we emitted 922.10 tonnes of carbon dioxide equivalent (tCO2e).</w:t>
      </w:r>
      <w:r>
        <w:rPr>
          <w:rStyle w:val="FootnoteReference"/>
        </w:rPr>
        <w:footnoteReference w:id="30"/>
      </w:r>
      <w:r>
        <w:t xml:space="preserve"> These emissions equate to a 53% reduction from our base year emissions (1966.23 tCO2e)</w:t>
      </w:r>
      <w:r>
        <w:rPr>
          <w:rStyle w:val="FootnoteReference"/>
        </w:rPr>
        <w:footnoteReference w:id="31"/>
      </w:r>
      <w:r>
        <w:t>, and a further 31% reduction from the previous 2021/22 period.</w:t>
      </w:r>
    </w:p>
    <w:p w14:paraId="1B4F5401" w14:textId="77777777" w:rsidR="004B2D25" w:rsidRDefault="004B2D25" w:rsidP="004B2D25"/>
    <w:p w14:paraId="07DB279C" w14:textId="77777777" w:rsidR="004B2D25" w:rsidRDefault="004B2D25" w:rsidP="004B2D25">
      <w:r>
        <w:t>The reduction in emissions from the previous reporting period can be directly attributed to:</w:t>
      </w:r>
    </w:p>
    <w:p w14:paraId="7D8B3328" w14:textId="04687AED" w:rsidR="004B2D25" w:rsidRDefault="004B2D25" w:rsidP="004B2D25">
      <w:pPr>
        <w:pStyle w:val="Bullet"/>
      </w:pPr>
      <w:r>
        <w:t xml:space="preserve">operational boundary changes resulting from the health system reforms, as a result of which a number of our </w:t>
      </w:r>
      <w:proofErr w:type="spellStart"/>
      <w:r>
        <w:t>kaimahi</w:t>
      </w:r>
      <w:proofErr w:type="spellEnd"/>
      <w:r>
        <w:t xml:space="preserve">, facilities and operations have now been transferred to </w:t>
      </w:r>
      <w:proofErr w:type="spellStart"/>
      <w:r>
        <w:t>Te</w:t>
      </w:r>
      <w:proofErr w:type="spellEnd"/>
      <w:r>
        <w:t xml:space="preserve"> </w:t>
      </w:r>
      <w:proofErr w:type="spellStart"/>
      <w:r>
        <w:t>Whatu</w:t>
      </w:r>
      <w:proofErr w:type="spellEnd"/>
      <w:r>
        <w:t xml:space="preserve"> Ora</w:t>
      </w:r>
    </w:p>
    <w:p w14:paraId="60367B2B" w14:textId="42355AB6" w:rsidR="004B2D25" w:rsidRDefault="004B2D25" w:rsidP="004B2D25">
      <w:pPr>
        <w:pStyle w:val="Bullet"/>
      </w:pPr>
      <w:r>
        <w:t>further reductions of over 143 tCO2e in domestic and international travel emissions.</w:t>
      </w:r>
    </w:p>
    <w:p w14:paraId="73D3E8BE" w14:textId="77777777" w:rsidR="004B2D25" w:rsidRDefault="004B2D25" w:rsidP="004B2D25"/>
    <w:p w14:paraId="2520015B" w14:textId="13E5D974" w:rsidR="004B2D25" w:rsidRDefault="004B2D25" w:rsidP="004B2D25">
      <w:r>
        <w:t>Two categories reporting an increase in emissions are:</w:t>
      </w:r>
    </w:p>
    <w:p w14:paraId="57E0C6A4" w14:textId="187011BD" w:rsidR="004B2D25" w:rsidRDefault="004B2D25" w:rsidP="004B2D25">
      <w:pPr>
        <w:pStyle w:val="Bullet"/>
      </w:pPr>
      <w:r>
        <w:t xml:space="preserve">waste (+15.7 tCO2E), which can be attributed to </w:t>
      </w:r>
      <w:proofErr w:type="spellStart"/>
      <w:r>
        <w:t>kaimahi</w:t>
      </w:r>
      <w:proofErr w:type="spellEnd"/>
      <w:r>
        <w:t xml:space="preserve"> returning to the office from working from </w:t>
      </w:r>
      <w:proofErr w:type="gramStart"/>
      <w:r>
        <w:t>home</w:t>
      </w:r>
      <w:proofErr w:type="gramEnd"/>
    </w:p>
    <w:p w14:paraId="1841BFE3" w14:textId="77777777" w:rsidR="004B2D25" w:rsidRDefault="004B2D25" w:rsidP="004B2D25">
      <w:pPr>
        <w:pStyle w:val="Bullet"/>
      </w:pPr>
      <w:r>
        <w:t>fleet costs (+0.2 tCO2E), which is nominal.</w:t>
      </w:r>
    </w:p>
    <w:p w14:paraId="030EE90B" w14:textId="77777777" w:rsidR="004B2D25" w:rsidRDefault="004B2D25" w:rsidP="004B2D25">
      <w:pPr>
        <w:pStyle w:val="Bullet"/>
        <w:numPr>
          <w:ilvl w:val="0"/>
          <w:numId w:val="0"/>
        </w:numPr>
        <w:ind w:left="284" w:hanging="284"/>
      </w:pPr>
    </w:p>
    <w:p w14:paraId="4FB2A03A" w14:textId="77777777" w:rsidR="004B2D25" w:rsidRDefault="004B2D25" w:rsidP="004B2D25">
      <w:pPr>
        <w:sectPr w:rsidR="004B2D25" w:rsidSect="00C61360">
          <w:pgSz w:w="11907" w:h="16834" w:code="9"/>
          <w:pgMar w:top="1418" w:right="1701" w:bottom="1134" w:left="1843" w:header="284" w:footer="425" w:gutter="284"/>
          <w:cols w:space="720"/>
        </w:sectPr>
      </w:pPr>
    </w:p>
    <w:p w14:paraId="20188B49" w14:textId="7E88A3A8" w:rsidR="004B2D25" w:rsidRDefault="004B2D25" w:rsidP="004B2D25">
      <w:r>
        <w:lastRenderedPageBreak/>
        <w:t>The figure below provides an overview of our emissions, broken down by source. It compares emissions in 2022/23 against our base year figures and our 2021/22 figures.</w:t>
      </w:r>
    </w:p>
    <w:p w14:paraId="5AFB522D" w14:textId="77777777" w:rsidR="004B2D25" w:rsidRDefault="004B2D25" w:rsidP="004B2D25"/>
    <w:p w14:paraId="1B98E7E8" w14:textId="05640F0C" w:rsidR="004B2D25" w:rsidRDefault="004B2D25" w:rsidP="004B2D25">
      <w:pPr>
        <w:pStyle w:val="Figure"/>
      </w:pPr>
      <w:r>
        <w:t>Annual emissions by source: Base year (2019/20) and 2021/22 compared to 2022/23</w:t>
      </w:r>
    </w:p>
    <w:p w14:paraId="2399138D" w14:textId="77777777" w:rsidR="004B2D25" w:rsidRDefault="004B2D25" w:rsidP="004B2D25">
      <w:r>
        <w:rPr>
          <w:noProof/>
        </w:rPr>
        <w:drawing>
          <wp:inline distT="0" distB="0" distL="0" distR="0" wp14:anchorId="019E3EEF" wp14:editId="3E6B87BB">
            <wp:extent cx="5130165" cy="3395980"/>
            <wp:effectExtent l="0" t="0" r="0" b="0"/>
            <wp:docPr id="1966" name="Picture 1966" descr="Base year, previous year and current year annual emissions are the greatest for air travel.  Other measures are electricity, waste, hotel, taxis, staff mileage, rental vehicles, fleet, electrical transport losses, freight, other and working from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 name="Picture 1966" descr="Base year, previous year and current year annual emissions are the greatest for air travel.  Other measures are electricity, waste, hotel, taxis, staff mileage, rental vehicles, fleet, electrical transport losses, freight, other and working from home"/>
                    <pic:cNvPicPr/>
                  </pic:nvPicPr>
                  <pic:blipFill>
                    <a:blip r:embed="rId46">
                      <a:extLst>
                        <a:ext uri="{28A0092B-C50C-407E-A947-70E740481C1C}">
                          <a14:useLocalDpi xmlns:a14="http://schemas.microsoft.com/office/drawing/2010/main" val="0"/>
                        </a:ext>
                      </a:extLst>
                    </a:blip>
                    <a:stretch>
                      <a:fillRect/>
                    </a:stretch>
                  </pic:blipFill>
                  <pic:spPr>
                    <a:xfrm>
                      <a:off x="0" y="0"/>
                      <a:ext cx="5130165" cy="3395980"/>
                    </a:xfrm>
                    <a:prstGeom prst="rect">
                      <a:avLst/>
                    </a:prstGeom>
                  </pic:spPr>
                </pic:pic>
              </a:graphicData>
            </a:graphic>
          </wp:inline>
        </w:drawing>
      </w:r>
    </w:p>
    <w:p w14:paraId="56E7B1FE" w14:textId="77777777" w:rsidR="004B2D25" w:rsidRDefault="004B2D25" w:rsidP="004B2D25">
      <w:pPr>
        <w:pStyle w:val="Heading4"/>
      </w:pPr>
      <w:r>
        <w:t>Progress towards our 2025 and 2030 targets</w:t>
      </w:r>
    </w:p>
    <w:p w14:paraId="4706DB03" w14:textId="59570789" w:rsidR="004B2D25" w:rsidRDefault="004B2D25" w:rsidP="004B2D25">
      <w:r>
        <w:t>In line with the Carbon Neutral Government Programme target to achieve a 21% reduction by 2025 and a 42% reduction in gross emissions by 2030, the Ministry has set targets for emitting no more than 1553.3 tCO2e for the year 2025 and 1140.4 tCO2e for the year 2030.</w:t>
      </w:r>
    </w:p>
    <w:p w14:paraId="7AC8E556" w14:textId="77777777" w:rsidR="004B2D25" w:rsidRDefault="004B2D25" w:rsidP="004B2D25"/>
    <w:p w14:paraId="6D0CD123" w14:textId="77777777" w:rsidR="004B2D25" w:rsidRDefault="004B2D25" w:rsidP="004B2D25">
      <w:r>
        <w:t>The Ministry is currently developing a reductions plan with a 1.5°C target reduction pathway. Some of our planned initiatives are:</w:t>
      </w:r>
    </w:p>
    <w:p w14:paraId="1FC01DC2" w14:textId="5FFB600A" w:rsidR="004B2D25" w:rsidRDefault="004B2D25" w:rsidP="004B2D25">
      <w:pPr>
        <w:pStyle w:val="Bullet"/>
      </w:pPr>
      <w:r>
        <w:t xml:space="preserve">improve internal process to ensure accuracy and completeness of </w:t>
      </w:r>
      <w:proofErr w:type="gramStart"/>
      <w:r>
        <w:t>reporting</w:t>
      </w:r>
      <w:proofErr w:type="gramEnd"/>
    </w:p>
    <w:p w14:paraId="284260A3" w14:textId="22650D28" w:rsidR="004B2D25" w:rsidRDefault="004B2D25" w:rsidP="004B2D25">
      <w:pPr>
        <w:pStyle w:val="Bullet"/>
      </w:pPr>
      <w:r>
        <w:t xml:space="preserve">continue to engage with suppliers to improve </w:t>
      </w:r>
      <w:proofErr w:type="gramStart"/>
      <w:r>
        <w:t>reporting</w:t>
      </w:r>
      <w:proofErr w:type="gramEnd"/>
    </w:p>
    <w:p w14:paraId="158219CB" w14:textId="0A80EBDF" w:rsidR="004B2D25" w:rsidRDefault="004B2D25" w:rsidP="004B2D25">
      <w:pPr>
        <w:pStyle w:val="Bullet"/>
      </w:pPr>
      <w:r>
        <w:t xml:space="preserve">investigate the potential for reducing electrical sources emissions, including improved renewable sourced electricity </w:t>
      </w:r>
      <w:proofErr w:type="gramStart"/>
      <w:r>
        <w:t>generation</w:t>
      </w:r>
      <w:proofErr w:type="gramEnd"/>
    </w:p>
    <w:p w14:paraId="3B244CA6" w14:textId="1428E04D" w:rsidR="004B2D25" w:rsidRDefault="004B2D25" w:rsidP="004B2D25">
      <w:pPr>
        <w:pStyle w:val="Bullet"/>
      </w:pPr>
      <w:r>
        <w:t>continue working on fleet decarbonisation.</w:t>
      </w:r>
    </w:p>
    <w:p w14:paraId="302C9706" w14:textId="77777777" w:rsidR="004B2D25" w:rsidRDefault="004B2D25" w:rsidP="004B2D25"/>
    <w:p w14:paraId="7A9D5637" w14:textId="39AA96AC" w:rsidR="004B2D25" w:rsidRDefault="004B2D25" w:rsidP="004B2D25">
      <w:r>
        <w:t>As travel-based sources are responsible for over 85% of the Ministry’s base year emissions, Category 3 will remain a significant focus of reduction activities.</w:t>
      </w:r>
    </w:p>
    <w:p w14:paraId="606327FD" w14:textId="77777777" w:rsidR="004B2D25" w:rsidRDefault="004B2D25" w:rsidP="004B2D25"/>
    <w:p w14:paraId="455FFC10" w14:textId="77777777" w:rsidR="004B2D25" w:rsidRDefault="004B2D25" w:rsidP="004B2D25">
      <w:r>
        <w:t>With the reductions achieved in 2022/23 the Ministry is currently meeting its 2030 emissions reduction goal and will continue to deliver further reductions as opportunities arise though improvements in systems, technology and procurement.</w:t>
      </w:r>
    </w:p>
    <w:p w14:paraId="6EA3B22F" w14:textId="77777777" w:rsidR="008F4889" w:rsidRDefault="008F4889" w:rsidP="004B2D25">
      <w:pPr>
        <w:sectPr w:rsidR="008F4889" w:rsidSect="00C61360">
          <w:pgSz w:w="11907" w:h="16834" w:code="9"/>
          <w:pgMar w:top="1418" w:right="1701" w:bottom="1134" w:left="1843" w:header="284" w:footer="425" w:gutter="284"/>
          <w:cols w:space="720"/>
        </w:sectPr>
      </w:pPr>
    </w:p>
    <w:p w14:paraId="03726406" w14:textId="12252857" w:rsidR="008F4889" w:rsidRDefault="008F4889" w:rsidP="008F4889">
      <w:pPr>
        <w:pStyle w:val="Heading1"/>
        <w:rPr>
          <w:b w:val="0"/>
          <w:bCs/>
          <w:lang w:eastAsia="en-US"/>
        </w:rPr>
      </w:pPr>
      <w:bookmarkStart w:id="40" w:name="_Toc117264989"/>
      <w:bookmarkStart w:id="41" w:name="_Toc149144907"/>
      <w:proofErr w:type="spellStart"/>
      <w:r w:rsidRPr="00E5743E">
        <w:rPr>
          <w:lang w:eastAsia="en-US"/>
        </w:rPr>
        <w:lastRenderedPageBreak/>
        <w:t>Te</w:t>
      </w:r>
      <w:proofErr w:type="spellEnd"/>
      <w:r w:rsidRPr="00E5743E">
        <w:rPr>
          <w:lang w:eastAsia="en-US"/>
        </w:rPr>
        <w:t xml:space="preserve"> </w:t>
      </w:r>
      <w:proofErr w:type="spellStart"/>
      <w:r w:rsidRPr="00E5743E">
        <w:rPr>
          <w:lang w:eastAsia="en-US"/>
        </w:rPr>
        <w:t>Aho</w:t>
      </w:r>
      <w:proofErr w:type="spellEnd"/>
      <w:r w:rsidRPr="00E5743E">
        <w:rPr>
          <w:lang w:eastAsia="en-US"/>
        </w:rPr>
        <w:t xml:space="preserve"> o </w:t>
      </w:r>
      <w:proofErr w:type="spellStart"/>
      <w:r w:rsidRPr="00E5743E">
        <w:rPr>
          <w:lang w:eastAsia="en-US"/>
        </w:rPr>
        <w:t>Te</w:t>
      </w:r>
      <w:proofErr w:type="spellEnd"/>
      <w:r w:rsidRPr="00E5743E">
        <w:rPr>
          <w:lang w:eastAsia="en-US"/>
        </w:rPr>
        <w:t xml:space="preserve"> Kahu | </w:t>
      </w:r>
      <w:r w:rsidRPr="00E5743E">
        <w:rPr>
          <w:b w:val="0"/>
          <w:bCs/>
          <w:lang w:eastAsia="en-US"/>
        </w:rPr>
        <w:t>Cancer Control Agency Annual Report 202</w:t>
      </w:r>
      <w:r>
        <w:rPr>
          <w:b w:val="0"/>
          <w:bCs/>
          <w:lang w:eastAsia="en-US"/>
        </w:rPr>
        <w:t>2/23</w:t>
      </w:r>
      <w:bookmarkEnd w:id="40"/>
      <w:bookmarkEnd w:id="41"/>
    </w:p>
    <w:p w14:paraId="63530C63" w14:textId="7E348D76" w:rsidR="008F4889" w:rsidRDefault="008F4889" w:rsidP="008F4889">
      <w:pPr>
        <w:pStyle w:val="Heading4"/>
        <w:rPr>
          <w:lang w:eastAsia="en-US"/>
        </w:rPr>
      </w:pPr>
      <w:r>
        <w:rPr>
          <w:lang w:eastAsia="en-US"/>
        </w:rPr>
        <w:t>Our vision</w:t>
      </w:r>
    </w:p>
    <w:p w14:paraId="6F7D06F1" w14:textId="77777777" w:rsidR="008F4889" w:rsidRDefault="008F4889" w:rsidP="008F4889">
      <w:pPr>
        <w:spacing w:after="120"/>
        <w:rPr>
          <w:lang w:eastAsia="en-US"/>
        </w:rPr>
      </w:pPr>
      <w:r w:rsidRPr="008F4889">
        <w:rPr>
          <w:b/>
          <w:bCs/>
          <w:lang w:eastAsia="en-US"/>
        </w:rPr>
        <w:t>Fewer cancers |</w:t>
      </w:r>
      <w:r>
        <w:rPr>
          <w:lang w:eastAsia="en-US"/>
        </w:rPr>
        <w:t xml:space="preserve"> Kia </w:t>
      </w:r>
      <w:proofErr w:type="spellStart"/>
      <w:r>
        <w:rPr>
          <w:lang w:eastAsia="en-US"/>
        </w:rPr>
        <w:t>whakaiti</w:t>
      </w:r>
      <w:proofErr w:type="spellEnd"/>
      <w:r>
        <w:rPr>
          <w:lang w:eastAsia="en-US"/>
        </w:rPr>
        <w:t xml:space="preserve"> </w:t>
      </w:r>
      <w:proofErr w:type="spellStart"/>
      <w:r>
        <w:rPr>
          <w:lang w:eastAsia="en-US"/>
        </w:rPr>
        <w:t>iho</w:t>
      </w:r>
      <w:proofErr w:type="spellEnd"/>
      <w:r>
        <w:rPr>
          <w:lang w:eastAsia="en-US"/>
        </w:rPr>
        <w:t xml:space="preserve"> </w:t>
      </w:r>
      <w:proofErr w:type="spellStart"/>
      <w:r>
        <w:rPr>
          <w:lang w:eastAsia="en-US"/>
        </w:rPr>
        <w:t>te</w:t>
      </w:r>
      <w:proofErr w:type="spellEnd"/>
      <w:r>
        <w:rPr>
          <w:lang w:eastAsia="en-US"/>
        </w:rPr>
        <w:t xml:space="preserve"> mate </w:t>
      </w:r>
      <w:proofErr w:type="spellStart"/>
      <w:r>
        <w:rPr>
          <w:lang w:eastAsia="en-US"/>
        </w:rPr>
        <w:t>pukupuku</w:t>
      </w:r>
      <w:proofErr w:type="spellEnd"/>
      <w:r>
        <w:rPr>
          <w:lang w:eastAsia="en-US"/>
        </w:rPr>
        <w:t xml:space="preserve"> </w:t>
      </w:r>
    </w:p>
    <w:p w14:paraId="2A8032CE" w14:textId="77777777" w:rsidR="008F4889" w:rsidRDefault="008F4889" w:rsidP="008F4889">
      <w:pPr>
        <w:spacing w:after="120"/>
        <w:rPr>
          <w:lang w:eastAsia="en-US"/>
        </w:rPr>
      </w:pPr>
      <w:r w:rsidRPr="008F4889">
        <w:rPr>
          <w:b/>
          <w:bCs/>
          <w:lang w:eastAsia="en-US"/>
        </w:rPr>
        <w:t>Better survival |</w:t>
      </w:r>
      <w:r>
        <w:rPr>
          <w:lang w:eastAsia="en-US"/>
        </w:rPr>
        <w:t xml:space="preserve"> Kia </w:t>
      </w:r>
      <w:proofErr w:type="spellStart"/>
      <w:r>
        <w:rPr>
          <w:lang w:eastAsia="en-US"/>
        </w:rPr>
        <w:t>runga</w:t>
      </w:r>
      <w:proofErr w:type="spellEnd"/>
      <w:r>
        <w:rPr>
          <w:lang w:eastAsia="en-US"/>
        </w:rPr>
        <w:t xml:space="preserve"> </w:t>
      </w:r>
      <w:proofErr w:type="spellStart"/>
      <w:r>
        <w:rPr>
          <w:lang w:eastAsia="en-US"/>
        </w:rPr>
        <w:t>noa</w:t>
      </w:r>
      <w:proofErr w:type="spellEnd"/>
      <w:r>
        <w:rPr>
          <w:lang w:eastAsia="en-US"/>
        </w:rPr>
        <w:t xml:space="preserve"> </w:t>
      </w:r>
      <w:proofErr w:type="spellStart"/>
      <w:r>
        <w:rPr>
          <w:lang w:eastAsia="en-US"/>
        </w:rPr>
        <w:t>ake</w:t>
      </w:r>
      <w:proofErr w:type="spellEnd"/>
      <w:r>
        <w:rPr>
          <w:lang w:eastAsia="en-US"/>
        </w:rPr>
        <w:t xml:space="preserve"> </w:t>
      </w:r>
      <w:proofErr w:type="spellStart"/>
      <w:r>
        <w:rPr>
          <w:lang w:eastAsia="en-US"/>
        </w:rPr>
        <w:t>te</w:t>
      </w:r>
      <w:proofErr w:type="spellEnd"/>
      <w:r>
        <w:rPr>
          <w:lang w:eastAsia="en-US"/>
        </w:rPr>
        <w:t xml:space="preserve"> </w:t>
      </w:r>
      <w:proofErr w:type="spellStart"/>
      <w:r>
        <w:rPr>
          <w:lang w:eastAsia="en-US"/>
        </w:rPr>
        <w:t>mataora</w:t>
      </w:r>
      <w:proofErr w:type="spellEnd"/>
      <w:r>
        <w:rPr>
          <w:lang w:eastAsia="en-US"/>
        </w:rPr>
        <w:t xml:space="preserve"> </w:t>
      </w:r>
    </w:p>
    <w:p w14:paraId="1329C801" w14:textId="77777777" w:rsidR="008F4889" w:rsidRDefault="008F4889" w:rsidP="008F4889">
      <w:pPr>
        <w:spacing w:after="120"/>
        <w:rPr>
          <w:lang w:eastAsia="en-US"/>
        </w:rPr>
      </w:pPr>
      <w:r w:rsidRPr="008F4889">
        <w:rPr>
          <w:b/>
          <w:bCs/>
          <w:lang w:eastAsia="en-US"/>
        </w:rPr>
        <w:t>Equity for all |</w:t>
      </w:r>
      <w:r>
        <w:rPr>
          <w:lang w:eastAsia="en-US"/>
        </w:rPr>
        <w:t xml:space="preserve"> Kia </w:t>
      </w:r>
      <w:proofErr w:type="spellStart"/>
      <w:r>
        <w:rPr>
          <w:lang w:eastAsia="en-US"/>
        </w:rPr>
        <w:t>taurite</w:t>
      </w:r>
      <w:proofErr w:type="spellEnd"/>
      <w:r>
        <w:rPr>
          <w:lang w:eastAsia="en-US"/>
        </w:rPr>
        <w:t xml:space="preserve"> </w:t>
      </w:r>
      <w:proofErr w:type="spellStart"/>
      <w:r>
        <w:rPr>
          <w:lang w:eastAsia="en-US"/>
        </w:rPr>
        <w:t>ngā</w:t>
      </w:r>
      <w:proofErr w:type="spellEnd"/>
      <w:r>
        <w:rPr>
          <w:lang w:eastAsia="en-US"/>
        </w:rPr>
        <w:t xml:space="preserve"> </w:t>
      </w:r>
      <w:proofErr w:type="spellStart"/>
      <w:r>
        <w:rPr>
          <w:lang w:eastAsia="en-US"/>
        </w:rPr>
        <w:t>huanga</w:t>
      </w:r>
      <w:proofErr w:type="spellEnd"/>
      <w:r>
        <w:rPr>
          <w:lang w:eastAsia="en-US"/>
        </w:rPr>
        <w:t>.</w:t>
      </w:r>
    </w:p>
    <w:p w14:paraId="5673E0B1" w14:textId="1D448890" w:rsidR="008F4889" w:rsidRDefault="008F4889" w:rsidP="008F4889">
      <w:pPr>
        <w:pStyle w:val="Heading4"/>
        <w:rPr>
          <w:lang w:eastAsia="en-US"/>
        </w:rPr>
      </w:pPr>
      <w:r>
        <w:rPr>
          <w:lang w:eastAsia="en-US"/>
        </w:rPr>
        <w:t>Our purpose</w:t>
      </w:r>
    </w:p>
    <w:p w14:paraId="367FCE14" w14:textId="7C5AB757" w:rsidR="008F4889" w:rsidRDefault="008F4889" w:rsidP="008F4889">
      <w:pPr>
        <w:rPr>
          <w:lang w:eastAsia="en-US"/>
        </w:rPr>
      </w:pPr>
      <w:r>
        <w:rPr>
          <w:lang w:eastAsia="en-US"/>
        </w:rPr>
        <w:t>We provide strong central leadership and oversight of cancer control. We lead and unite efforts to deliver better cancer outcomes for Aotearoa New Zealand.</w:t>
      </w:r>
    </w:p>
    <w:p w14:paraId="60119EB2" w14:textId="77777777" w:rsidR="008F4889" w:rsidRDefault="008F4889" w:rsidP="008F4889">
      <w:pPr>
        <w:pStyle w:val="Heading4"/>
        <w:rPr>
          <w:lang w:eastAsia="en-US"/>
        </w:rPr>
      </w:pPr>
      <w:r w:rsidRPr="00E5743E">
        <w:rPr>
          <w:lang w:eastAsia="en-US"/>
        </w:rPr>
        <w:t xml:space="preserve">Our work </w:t>
      </w:r>
      <w:proofErr w:type="gramStart"/>
      <w:r w:rsidRPr="00E5743E">
        <w:rPr>
          <w:lang w:eastAsia="en-US"/>
        </w:rPr>
        <w:t>is</w:t>
      </w:r>
      <w:proofErr w:type="gramEnd"/>
    </w:p>
    <w:p w14:paraId="1F01ECCE" w14:textId="77777777" w:rsidR="008F4889" w:rsidRDefault="008F4889" w:rsidP="008F4889">
      <w:pPr>
        <w:pStyle w:val="Bullet"/>
        <w:tabs>
          <w:tab w:val="clear" w:pos="284"/>
        </w:tabs>
        <w:rPr>
          <w:lang w:eastAsia="en-US"/>
        </w:rPr>
      </w:pPr>
      <w:r>
        <w:rPr>
          <w:lang w:eastAsia="en-US"/>
        </w:rPr>
        <w:t xml:space="preserve"> equity </w:t>
      </w:r>
      <w:proofErr w:type="gramStart"/>
      <w:r>
        <w:rPr>
          <w:lang w:eastAsia="en-US"/>
        </w:rPr>
        <w:t>led</w:t>
      </w:r>
      <w:proofErr w:type="gramEnd"/>
      <w:r>
        <w:rPr>
          <w:lang w:eastAsia="en-US"/>
        </w:rPr>
        <w:t xml:space="preserve"> </w:t>
      </w:r>
    </w:p>
    <w:p w14:paraId="27E66205" w14:textId="77777777" w:rsidR="008F4889" w:rsidRDefault="008F4889" w:rsidP="008F4889">
      <w:pPr>
        <w:pStyle w:val="Bullet"/>
        <w:tabs>
          <w:tab w:val="clear" w:pos="284"/>
        </w:tabs>
        <w:rPr>
          <w:lang w:eastAsia="en-US"/>
        </w:rPr>
      </w:pPr>
      <w:r>
        <w:rPr>
          <w:lang w:eastAsia="en-US"/>
        </w:rPr>
        <w:t xml:space="preserve"> knowledge </w:t>
      </w:r>
      <w:proofErr w:type="gramStart"/>
      <w:r>
        <w:rPr>
          <w:lang w:eastAsia="en-US"/>
        </w:rPr>
        <w:t>driven</w:t>
      </w:r>
      <w:proofErr w:type="gramEnd"/>
      <w:r>
        <w:rPr>
          <w:lang w:eastAsia="en-US"/>
        </w:rPr>
        <w:t xml:space="preserve"> </w:t>
      </w:r>
    </w:p>
    <w:p w14:paraId="4C4B22B9" w14:textId="77777777" w:rsidR="008F4889" w:rsidRDefault="008F4889" w:rsidP="008F4889">
      <w:pPr>
        <w:pStyle w:val="Bullet"/>
        <w:tabs>
          <w:tab w:val="clear" w:pos="284"/>
        </w:tabs>
        <w:rPr>
          <w:lang w:eastAsia="en-US"/>
        </w:rPr>
      </w:pPr>
      <w:r>
        <w:rPr>
          <w:lang w:eastAsia="en-US"/>
        </w:rPr>
        <w:t xml:space="preserve"> outcomes </w:t>
      </w:r>
      <w:proofErr w:type="gramStart"/>
      <w:r>
        <w:rPr>
          <w:lang w:eastAsia="en-US"/>
        </w:rPr>
        <w:t>focused</w:t>
      </w:r>
      <w:proofErr w:type="gramEnd"/>
    </w:p>
    <w:p w14:paraId="797FE2ED" w14:textId="77777777" w:rsidR="008F4889" w:rsidRDefault="008F4889" w:rsidP="008F4889">
      <w:pPr>
        <w:pStyle w:val="Bullet"/>
        <w:tabs>
          <w:tab w:val="clear" w:pos="284"/>
        </w:tabs>
        <w:rPr>
          <w:lang w:eastAsia="en-US"/>
        </w:rPr>
      </w:pPr>
      <w:r>
        <w:rPr>
          <w:lang w:eastAsia="en-US"/>
        </w:rPr>
        <w:t xml:space="preserve"> person and whānau centred.</w:t>
      </w:r>
    </w:p>
    <w:p w14:paraId="3A31A87E" w14:textId="77777777" w:rsidR="008F4889" w:rsidRDefault="008F4889" w:rsidP="008F4889">
      <w:pPr>
        <w:pStyle w:val="Heading4"/>
        <w:rPr>
          <w:lang w:eastAsia="en-US"/>
        </w:rPr>
      </w:pPr>
      <w:r w:rsidRPr="00E5743E">
        <w:rPr>
          <w:lang w:eastAsia="en-US"/>
        </w:rPr>
        <w:t xml:space="preserve">Who we </w:t>
      </w:r>
      <w:proofErr w:type="gramStart"/>
      <w:r w:rsidRPr="00E5743E">
        <w:rPr>
          <w:lang w:eastAsia="en-US"/>
        </w:rPr>
        <w:t>are</w:t>
      </w:r>
      <w:proofErr w:type="gramEnd"/>
    </w:p>
    <w:p w14:paraId="7E7C9DD7" w14:textId="60757B17" w:rsidR="008F4889" w:rsidRDefault="008F4889" w:rsidP="008F4889">
      <w:pPr>
        <w:rPr>
          <w:lang w:eastAsia="en-US"/>
        </w:rPr>
      </w:pPr>
      <w:proofErr w:type="spellStart"/>
      <w:r>
        <w:rPr>
          <w:lang w:eastAsia="en-US"/>
        </w:rPr>
        <w:t>Te</w:t>
      </w:r>
      <w:proofErr w:type="spellEnd"/>
      <w:r>
        <w:rPr>
          <w:lang w:eastAsia="en-US"/>
        </w:rPr>
        <w:t xml:space="preserve"> </w:t>
      </w:r>
      <w:proofErr w:type="spellStart"/>
      <w:r>
        <w:rPr>
          <w:lang w:eastAsia="en-US"/>
        </w:rPr>
        <w:t>Aho</w:t>
      </w:r>
      <w:proofErr w:type="spellEnd"/>
      <w:r>
        <w:rPr>
          <w:lang w:eastAsia="en-US"/>
        </w:rPr>
        <w:t xml:space="preserve"> o </w:t>
      </w:r>
      <w:proofErr w:type="spellStart"/>
      <w:r>
        <w:rPr>
          <w:lang w:eastAsia="en-US"/>
        </w:rPr>
        <w:t>Te</w:t>
      </w:r>
      <w:proofErr w:type="spellEnd"/>
      <w:r>
        <w:rPr>
          <w:lang w:eastAsia="en-US"/>
        </w:rPr>
        <w:t xml:space="preserve"> Kahu, the Cancer Control Agency is a departmental agency reporting directly to the Manatū Hauora and hosted by the Manatū Hauora.</w:t>
      </w:r>
    </w:p>
    <w:p w14:paraId="16000889" w14:textId="77777777" w:rsidR="008F4889" w:rsidRDefault="008F4889" w:rsidP="008F4889">
      <w:pPr>
        <w:rPr>
          <w:lang w:eastAsia="en-US"/>
        </w:rPr>
      </w:pPr>
    </w:p>
    <w:p w14:paraId="0DC04ECC" w14:textId="1A5427D2" w:rsidR="008F4889" w:rsidRDefault="008F4889" w:rsidP="008F4889">
      <w:pPr>
        <w:rPr>
          <w:lang w:eastAsia="en-US"/>
        </w:rPr>
      </w:pPr>
      <w:r>
        <w:rPr>
          <w:lang w:eastAsia="en-US"/>
        </w:rPr>
        <w:t>The agency was created in recognition of the impact cancer has on the lives of New Zealanders and provides a sharp focus on this important health issue.</w:t>
      </w:r>
    </w:p>
    <w:p w14:paraId="298851AC" w14:textId="77777777" w:rsidR="008F4889" w:rsidRDefault="008F4889" w:rsidP="008F4889">
      <w:pPr>
        <w:rPr>
          <w:lang w:eastAsia="en-US"/>
        </w:rPr>
      </w:pPr>
    </w:p>
    <w:p w14:paraId="3B55AB7E" w14:textId="77777777" w:rsidR="008F4889" w:rsidRDefault="008F4889" w:rsidP="008F4889">
      <w:pPr>
        <w:rPr>
          <w:lang w:eastAsia="en-US"/>
        </w:rPr>
      </w:pPr>
      <w:r>
        <w:rPr>
          <w:lang w:eastAsia="en-US"/>
        </w:rPr>
        <w:t>We have 60 people working for us across six Wellington-based teams and four regional hubs.</w:t>
      </w:r>
    </w:p>
    <w:p w14:paraId="16400717" w14:textId="77777777" w:rsidR="008F4889" w:rsidRDefault="008F4889" w:rsidP="008F4889">
      <w:pPr>
        <w:rPr>
          <w:lang w:eastAsia="en-US"/>
        </w:rPr>
      </w:pPr>
    </w:p>
    <w:p w14:paraId="58288D7E" w14:textId="60A0DCB5" w:rsidR="008F4889" w:rsidRDefault="008F4889" w:rsidP="008F4889">
      <w:pPr>
        <w:rPr>
          <w:lang w:eastAsia="en-US"/>
        </w:rPr>
        <w:sectPr w:rsidR="008F4889" w:rsidSect="008F4889">
          <w:footerReference w:type="even" r:id="rId47"/>
          <w:footerReference w:type="default" r:id="rId48"/>
          <w:pgSz w:w="11907" w:h="16840" w:code="9"/>
          <w:pgMar w:top="1418" w:right="1701" w:bottom="1134" w:left="1843" w:header="284" w:footer="425" w:gutter="284"/>
          <w:cols w:space="720"/>
        </w:sectPr>
      </w:pPr>
    </w:p>
    <w:p w14:paraId="26C8EFF8" w14:textId="37CC9C32" w:rsidR="008F4889" w:rsidRDefault="008F4889" w:rsidP="008F4889">
      <w:pPr>
        <w:pStyle w:val="Heading2"/>
        <w:spacing w:before="0"/>
        <w:rPr>
          <w:b w:val="0"/>
          <w:bCs/>
          <w:lang w:eastAsia="en-US"/>
        </w:rPr>
      </w:pPr>
      <w:bookmarkStart w:id="42" w:name="_Toc117264990"/>
      <w:bookmarkStart w:id="43" w:name="_Toc149144908"/>
      <w:r w:rsidRPr="008F4889">
        <w:rPr>
          <w:lang w:eastAsia="en-US"/>
        </w:rPr>
        <w:lastRenderedPageBreak/>
        <w:t xml:space="preserve">He mihi </w:t>
      </w:r>
      <w:proofErr w:type="spellStart"/>
      <w:r w:rsidRPr="008F4889">
        <w:rPr>
          <w:lang w:eastAsia="en-US"/>
        </w:rPr>
        <w:t>nā</w:t>
      </w:r>
      <w:proofErr w:type="spellEnd"/>
      <w:r w:rsidRPr="008F4889">
        <w:rPr>
          <w:lang w:eastAsia="en-US"/>
        </w:rPr>
        <w:t xml:space="preserve"> </w:t>
      </w:r>
      <w:proofErr w:type="spellStart"/>
      <w:r w:rsidRPr="008F4889">
        <w:rPr>
          <w:lang w:eastAsia="en-US"/>
        </w:rPr>
        <w:t>te</w:t>
      </w:r>
      <w:proofErr w:type="spellEnd"/>
      <w:r w:rsidRPr="008F4889">
        <w:rPr>
          <w:lang w:eastAsia="en-US"/>
        </w:rPr>
        <w:t xml:space="preserve"> </w:t>
      </w:r>
      <w:proofErr w:type="spellStart"/>
      <w:r w:rsidRPr="008F4889">
        <w:rPr>
          <w:lang w:eastAsia="en-US"/>
        </w:rPr>
        <w:t>Tumuaki</w:t>
      </w:r>
      <w:proofErr w:type="spellEnd"/>
      <w:r w:rsidRPr="008F4889">
        <w:rPr>
          <w:lang w:eastAsia="en-US"/>
        </w:rPr>
        <w:t xml:space="preserve"> | </w:t>
      </w:r>
      <w:r w:rsidRPr="00E5743E">
        <w:rPr>
          <w:b w:val="0"/>
          <w:bCs/>
          <w:lang w:eastAsia="en-US"/>
        </w:rPr>
        <w:t>Chief Executive foreword</w:t>
      </w:r>
      <w:bookmarkEnd w:id="42"/>
      <w:bookmarkEnd w:id="43"/>
    </w:p>
    <w:p w14:paraId="37D174B8" w14:textId="53C92A5B" w:rsidR="008F4889" w:rsidRDefault="008F4889" w:rsidP="008F4889">
      <w:pPr>
        <w:rPr>
          <w:lang w:eastAsia="en-US"/>
        </w:rPr>
      </w:pPr>
      <w:r>
        <w:rPr>
          <w:lang w:eastAsia="en-US"/>
        </w:rPr>
        <w:t xml:space="preserve">Kia </w:t>
      </w:r>
      <w:proofErr w:type="spellStart"/>
      <w:r>
        <w:rPr>
          <w:lang w:eastAsia="en-US"/>
        </w:rPr>
        <w:t>ora</w:t>
      </w:r>
      <w:proofErr w:type="spellEnd"/>
      <w:r>
        <w:rPr>
          <w:lang w:eastAsia="en-US"/>
        </w:rPr>
        <w:t xml:space="preserve"> koutou</w:t>
      </w:r>
    </w:p>
    <w:p w14:paraId="676ABD2C" w14:textId="77777777" w:rsidR="008F4889" w:rsidRDefault="008F4889" w:rsidP="008F4889">
      <w:pPr>
        <w:rPr>
          <w:lang w:eastAsia="en-US"/>
        </w:rPr>
      </w:pPr>
    </w:p>
    <w:p w14:paraId="797794BA" w14:textId="04E83234" w:rsidR="008F4889" w:rsidRDefault="008F4889" w:rsidP="008F4889">
      <w:pPr>
        <w:rPr>
          <w:lang w:eastAsia="en-US"/>
        </w:rPr>
      </w:pPr>
      <w:r>
        <w:rPr>
          <w:lang w:eastAsia="en-US"/>
        </w:rPr>
        <w:t xml:space="preserve">I am delighted to present the fourth annual report for </w:t>
      </w:r>
      <w:proofErr w:type="spellStart"/>
      <w:r>
        <w:rPr>
          <w:lang w:eastAsia="en-US"/>
        </w:rPr>
        <w:t>Te</w:t>
      </w:r>
      <w:proofErr w:type="spellEnd"/>
      <w:r>
        <w:rPr>
          <w:lang w:eastAsia="en-US"/>
        </w:rPr>
        <w:t xml:space="preserve"> </w:t>
      </w:r>
      <w:proofErr w:type="spellStart"/>
      <w:r>
        <w:rPr>
          <w:lang w:eastAsia="en-US"/>
        </w:rPr>
        <w:t>Aho</w:t>
      </w:r>
      <w:proofErr w:type="spellEnd"/>
      <w:r>
        <w:rPr>
          <w:lang w:eastAsia="en-US"/>
        </w:rPr>
        <w:t xml:space="preserve"> o </w:t>
      </w:r>
      <w:proofErr w:type="spellStart"/>
      <w:r>
        <w:rPr>
          <w:lang w:eastAsia="en-US"/>
        </w:rPr>
        <w:t>Te</w:t>
      </w:r>
      <w:proofErr w:type="spellEnd"/>
      <w:r>
        <w:rPr>
          <w:lang w:eastAsia="en-US"/>
        </w:rPr>
        <w:t xml:space="preserve"> Kahu | the Cancer Control Agency.</w:t>
      </w:r>
    </w:p>
    <w:p w14:paraId="5ADAB9F9" w14:textId="77777777" w:rsidR="008F4889" w:rsidRDefault="008F4889" w:rsidP="008F4889">
      <w:pPr>
        <w:rPr>
          <w:lang w:eastAsia="en-US"/>
        </w:rPr>
      </w:pPr>
    </w:p>
    <w:p w14:paraId="1AF1AF60" w14:textId="489558FC" w:rsidR="008F4889" w:rsidRDefault="008F4889" w:rsidP="008F4889">
      <w:pPr>
        <w:rPr>
          <w:lang w:eastAsia="en-US"/>
        </w:rPr>
      </w:pPr>
      <w:r>
        <w:rPr>
          <w:lang w:eastAsia="en-US"/>
        </w:rPr>
        <w:t xml:space="preserve">Throughout the implementation of the broadest health and disability system reforms in Aotearoa New Zealand’s history, our purpose remained </w:t>
      </w:r>
      <w:proofErr w:type="gramStart"/>
      <w:r>
        <w:rPr>
          <w:lang w:eastAsia="en-US"/>
        </w:rPr>
        <w:t>constant</w:t>
      </w:r>
      <w:proofErr w:type="gramEnd"/>
    </w:p>
    <w:p w14:paraId="44E1B20B" w14:textId="24839517" w:rsidR="008F4889" w:rsidRDefault="008F4889" w:rsidP="008F4889">
      <w:pPr>
        <w:rPr>
          <w:lang w:eastAsia="en-US"/>
        </w:rPr>
      </w:pPr>
      <w:r>
        <w:rPr>
          <w:lang w:eastAsia="en-US"/>
        </w:rPr>
        <w:t>— we continue to lead and unite across the cancer continuum, sharing system-level cancer expertise and providing high-quality advice to the Government, health entities and wider health sector.</w:t>
      </w:r>
    </w:p>
    <w:p w14:paraId="66FB4927" w14:textId="77777777" w:rsidR="008F4889" w:rsidRDefault="008F4889" w:rsidP="008F4889">
      <w:pPr>
        <w:rPr>
          <w:lang w:eastAsia="en-US"/>
        </w:rPr>
      </w:pPr>
    </w:p>
    <w:p w14:paraId="1917F1DC" w14:textId="6C38BC0B" w:rsidR="008F4889" w:rsidRDefault="008F4889" w:rsidP="008F4889">
      <w:pPr>
        <w:rPr>
          <w:lang w:eastAsia="en-US"/>
        </w:rPr>
      </w:pPr>
      <w:r>
        <w:rPr>
          <w:lang w:eastAsia="en-US"/>
        </w:rPr>
        <w:t xml:space="preserve">As </w:t>
      </w:r>
      <w:proofErr w:type="spellStart"/>
      <w:r>
        <w:rPr>
          <w:lang w:eastAsia="en-US"/>
        </w:rPr>
        <w:t>Te</w:t>
      </w:r>
      <w:proofErr w:type="spellEnd"/>
      <w:r>
        <w:rPr>
          <w:lang w:eastAsia="en-US"/>
        </w:rPr>
        <w:t xml:space="preserve"> </w:t>
      </w:r>
      <w:proofErr w:type="spellStart"/>
      <w:r>
        <w:rPr>
          <w:lang w:eastAsia="en-US"/>
        </w:rPr>
        <w:t>Whatu</w:t>
      </w:r>
      <w:proofErr w:type="spellEnd"/>
      <w:r>
        <w:rPr>
          <w:lang w:eastAsia="en-US"/>
        </w:rPr>
        <w:t xml:space="preserve"> Ora | Health New Zealand, </w:t>
      </w:r>
      <w:proofErr w:type="spellStart"/>
      <w:r>
        <w:rPr>
          <w:lang w:eastAsia="en-US"/>
        </w:rPr>
        <w:t>Te</w:t>
      </w:r>
      <w:proofErr w:type="spellEnd"/>
      <w:r>
        <w:rPr>
          <w:lang w:eastAsia="en-US"/>
        </w:rPr>
        <w:t xml:space="preserve"> Aka </w:t>
      </w:r>
      <w:proofErr w:type="spellStart"/>
      <w:r>
        <w:rPr>
          <w:lang w:eastAsia="en-US"/>
        </w:rPr>
        <w:t>Whai</w:t>
      </w:r>
      <w:proofErr w:type="spellEnd"/>
      <w:r>
        <w:rPr>
          <w:lang w:eastAsia="en-US"/>
        </w:rPr>
        <w:t xml:space="preserve"> Ora | Māori Health Authority, and </w:t>
      </w:r>
      <w:proofErr w:type="spellStart"/>
      <w:r>
        <w:rPr>
          <w:lang w:eastAsia="en-US"/>
        </w:rPr>
        <w:t>Whaikaha</w:t>
      </w:r>
      <w:proofErr w:type="spellEnd"/>
      <w:r>
        <w:rPr>
          <w:lang w:eastAsia="en-US"/>
        </w:rPr>
        <w:t xml:space="preserve"> | Ministry of Disabled People bed in, we have been making connections and providing expert advice to ensure cancer care and equitable outcomes are front of mind in the design of Aotearoa New Zealand’s new health system. As Acting </w:t>
      </w:r>
      <w:proofErr w:type="spellStart"/>
      <w:r>
        <w:rPr>
          <w:lang w:eastAsia="en-US"/>
        </w:rPr>
        <w:t>Tumuaki</w:t>
      </w:r>
      <w:proofErr w:type="spellEnd"/>
      <w:r>
        <w:rPr>
          <w:lang w:eastAsia="en-US"/>
        </w:rPr>
        <w:t xml:space="preserve"> | Chief Executive, I have been working closely with the </w:t>
      </w:r>
      <w:proofErr w:type="spellStart"/>
      <w:r>
        <w:rPr>
          <w:lang w:eastAsia="en-US"/>
        </w:rPr>
        <w:t>tumuaki</w:t>
      </w:r>
      <w:proofErr w:type="spellEnd"/>
      <w:r>
        <w:rPr>
          <w:lang w:eastAsia="en-US"/>
        </w:rPr>
        <w:t xml:space="preserve"> of the other health agencies and organisations to ensure we are making cohesive, strategic progress towards a joined-up health system that is equity led. Our </w:t>
      </w:r>
      <w:proofErr w:type="spellStart"/>
      <w:r>
        <w:rPr>
          <w:lang w:eastAsia="en-US"/>
        </w:rPr>
        <w:t>kaimahi</w:t>
      </w:r>
      <w:proofErr w:type="spellEnd"/>
      <w:r>
        <w:rPr>
          <w:lang w:eastAsia="en-US"/>
        </w:rPr>
        <w:t xml:space="preserve"> | staff continue to collaborate across the health system, including working alongside clinical leadership and those responsible for service delivery at district, regional and national levels.</w:t>
      </w:r>
    </w:p>
    <w:p w14:paraId="5792EA08" w14:textId="77777777" w:rsidR="008F4889" w:rsidRDefault="008F4889" w:rsidP="008F4889">
      <w:pPr>
        <w:rPr>
          <w:lang w:eastAsia="en-US"/>
        </w:rPr>
      </w:pPr>
    </w:p>
    <w:p w14:paraId="46A631E1" w14:textId="3A290E72" w:rsidR="008F4889" w:rsidRDefault="008F4889" w:rsidP="008F4889">
      <w:pPr>
        <w:rPr>
          <w:lang w:eastAsia="en-US"/>
        </w:rPr>
      </w:pPr>
      <w:r>
        <w:rPr>
          <w:lang w:eastAsia="en-US"/>
        </w:rPr>
        <w:t>There are many health professionals and whānau with cancer who contribute to better outcomes in cancer care, and who through their participation directly feed into our work — providing a vital connection to what is happening on the ground. Our four regional hubs continue to foster important relationships with the work happening on the frontline and across our communities. My thanks to all those involved — your input is an essential ingredient in delivering our vision:</w:t>
      </w:r>
    </w:p>
    <w:p w14:paraId="541C0793" w14:textId="77777777" w:rsidR="008F4889" w:rsidRDefault="008F4889" w:rsidP="008F4889">
      <w:pPr>
        <w:rPr>
          <w:lang w:eastAsia="en-US"/>
        </w:rPr>
      </w:pPr>
    </w:p>
    <w:p w14:paraId="2741E20E" w14:textId="77777777" w:rsidR="008F4889" w:rsidRDefault="008F4889" w:rsidP="008F4889">
      <w:pPr>
        <w:spacing w:after="120"/>
        <w:rPr>
          <w:lang w:eastAsia="en-US"/>
        </w:rPr>
      </w:pPr>
      <w:r w:rsidRPr="008F4889">
        <w:rPr>
          <w:b/>
          <w:bCs/>
          <w:lang w:eastAsia="en-US"/>
        </w:rPr>
        <w:t>Fewer cancers |</w:t>
      </w:r>
      <w:r>
        <w:rPr>
          <w:lang w:eastAsia="en-US"/>
        </w:rPr>
        <w:t xml:space="preserve"> Kia </w:t>
      </w:r>
      <w:proofErr w:type="spellStart"/>
      <w:r>
        <w:rPr>
          <w:lang w:eastAsia="en-US"/>
        </w:rPr>
        <w:t>whakaiti</w:t>
      </w:r>
      <w:proofErr w:type="spellEnd"/>
      <w:r>
        <w:rPr>
          <w:lang w:eastAsia="en-US"/>
        </w:rPr>
        <w:t xml:space="preserve"> </w:t>
      </w:r>
      <w:proofErr w:type="spellStart"/>
      <w:r>
        <w:rPr>
          <w:lang w:eastAsia="en-US"/>
        </w:rPr>
        <w:t>iho</w:t>
      </w:r>
      <w:proofErr w:type="spellEnd"/>
      <w:r>
        <w:rPr>
          <w:lang w:eastAsia="en-US"/>
        </w:rPr>
        <w:t xml:space="preserve"> </w:t>
      </w:r>
      <w:proofErr w:type="spellStart"/>
      <w:r>
        <w:rPr>
          <w:lang w:eastAsia="en-US"/>
        </w:rPr>
        <w:t>te</w:t>
      </w:r>
      <w:proofErr w:type="spellEnd"/>
      <w:r>
        <w:rPr>
          <w:lang w:eastAsia="en-US"/>
        </w:rPr>
        <w:t xml:space="preserve"> mate </w:t>
      </w:r>
      <w:proofErr w:type="spellStart"/>
      <w:r>
        <w:rPr>
          <w:lang w:eastAsia="en-US"/>
        </w:rPr>
        <w:t>pukupuku</w:t>
      </w:r>
      <w:proofErr w:type="spellEnd"/>
      <w:r>
        <w:rPr>
          <w:lang w:eastAsia="en-US"/>
        </w:rPr>
        <w:t xml:space="preserve"> </w:t>
      </w:r>
    </w:p>
    <w:p w14:paraId="37F7219F" w14:textId="77777777" w:rsidR="008F4889" w:rsidRDefault="008F4889" w:rsidP="008F4889">
      <w:pPr>
        <w:spacing w:after="120"/>
        <w:rPr>
          <w:lang w:eastAsia="en-US"/>
        </w:rPr>
      </w:pPr>
      <w:r w:rsidRPr="008F4889">
        <w:rPr>
          <w:b/>
          <w:bCs/>
          <w:lang w:eastAsia="en-US"/>
        </w:rPr>
        <w:t>Better survival |</w:t>
      </w:r>
      <w:r>
        <w:rPr>
          <w:lang w:eastAsia="en-US"/>
        </w:rPr>
        <w:t xml:space="preserve"> Kia </w:t>
      </w:r>
      <w:proofErr w:type="spellStart"/>
      <w:r>
        <w:rPr>
          <w:lang w:eastAsia="en-US"/>
        </w:rPr>
        <w:t>runga</w:t>
      </w:r>
      <w:proofErr w:type="spellEnd"/>
      <w:r>
        <w:rPr>
          <w:lang w:eastAsia="en-US"/>
        </w:rPr>
        <w:t xml:space="preserve"> </w:t>
      </w:r>
      <w:proofErr w:type="spellStart"/>
      <w:r>
        <w:rPr>
          <w:lang w:eastAsia="en-US"/>
        </w:rPr>
        <w:t>noa</w:t>
      </w:r>
      <w:proofErr w:type="spellEnd"/>
      <w:r>
        <w:rPr>
          <w:lang w:eastAsia="en-US"/>
        </w:rPr>
        <w:t xml:space="preserve"> </w:t>
      </w:r>
      <w:proofErr w:type="spellStart"/>
      <w:r>
        <w:rPr>
          <w:lang w:eastAsia="en-US"/>
        </w:rPr>
        <w:t>ake</w:t>
      </w:r>
      <w:proofErr w:type="spellEnd"/>
      <w:r>
        <w:rPr>
          <w:lang w:eastAsia="en-US"/>
        </w:rPr>
        <w:t xml:space="preserve"> </w:t>
      </w:r>
      <w:proofErr w:type="spellStart"/>
      <w:r>
        <w:rPr>
          <w:lang w:eastAsia="en-US"/>
        </w:rPr>
        <w:t>te</w:t>
      </w:r>
      <w:proofErr w:type="spellEnd"/>
      <w:r>
        <w:rPr>
          <w:lang w:eastAsia="en-US"/>
        </w:rPr>
        <w:t xml:space="preserve"> </w:t>
      </w:r>
      <w:proofErr w:type="spellStart"/>
      <w:r>
        <w:rPr>
          <w:lang w:eastAsia="en-US"/>
        </w:rPr>
        <w:t>mataora</w:t>
      </w:r>
      <w:proofErr w:type="spellEnd"/>
      <w:r>
        <w:rPr>
          <w:lang w:eastAsia="en-US"/>
        </w:rPr>
        <w:t xml:space="preserve"> </w:t>
      </w:r>
    </w:p>
    <w:p w14:paraId="70D45DFA" w14:textId="2589F134" w:rsidR="008F4889" w:rsidRDefault="008F4889" w:rsidP="008F4889">
      <w:pPr>
        <w:spacing w:after="120"/>
        <w:rPr>
          <w:lang w:eastAsia="en-US"/>
        </w:rPr>
      </w:pPr>
      <w:r w:rsidRPr="008F4889">
        <w:rPr>
          <w:b/>
          <w:bCs/>
          <w:lang w:eastAsia="en-US"/>
        </w:rPr>
        <w:t>Equity for all |</w:t>
      </w:r>
      <w:r>
        <w:rPr>
          <w:lang w:eastAsia="en-US"/>
        </w:rPr>
        <w:t xml:space="preserve"> Kia </w:t>
      </w:r>
      <w:proofErr w:type="spellStart"/>
      <w:r>
        <w:rPr>
          <w:lang w:eastAsia="en-US"/>
        </w:rPr>
        <w:t>taurite</w:t>
      </w:r>
      <w:proofErr w:type="spellEnd"/>
      <w:r>
        <w:rPr>
          <w:lang w:eastAsia="en-US"/>
        </w:rPr>
        <w:t xml:space="preserve"> </w:t>
      </w:r>
      <w:proofErr w:type="spellStart"/>
      <w:r>
        <w:rPr>
          <w:lang w:eastAsia="en-US"/>
        </w:rPr>
        <w:t>ngā</w:t>
      </w:r>
      <w:proofErr w:type="spellEnd"/>
      <w:r>
        <w:rPr>
          <w:lang w:eastAsia="en-US"/>
        </w:rPr>
        <w:t xml:space="preserve"> </w:t>
      </w:r>
      <w:proofErr w:type="spellStart"/>
      <w:r>
        <w:rPr>
          <w:lang w:eastAsia="en-US"/>
        </w:rPr>
        <w:t>huanga</w:t>
      </w:r>
      <w:proofErr w:type="spellEnd"/>
      <w:r>
        <w:rPr>
          <w:lang w:eastAsia="en-US"/>
        </w:rPr>
        <w:t>.</w:t>
      </w:r>
    </w:p>
    <w:p w14:paraId="6B03B934" w14:textId="77777777" w:rsidR="008F4889" w:rsidRDefault="008F4889" w:rsidP="008F4889">
      <w:pPr>
        <w:rPr>
          <w:lang w:eastAsia="en-US"/>
        </w:rPr>
      </w:pPr>
    </w:p>
    <w:p w14:paraId="24A70BFE" w14:textId="6BBD869F" w:rsidR="008F4889" w:rsidRDefault="008F4889" w:rsidP="008F4889">
      <w:pPr>
        <w:rPr>
          <w:lang w:eastAsia="en-US"/>
        </w:rPr>
      </w:pPr>
      <w:r>
        <w:rPr>
          <w:lang w:eastAsia="en-US"/>
        </w:rPr>
        <w:t>I am proud of the work the agency has delivered throughout 2022/23 and the impact it has had.</w:t>
      </w:r>
    </w:p>
    <w:p w14:paraId="60E27B12" w14:textId="6B983E5F" w:rsidR="008F4889" w:rsidRDefault="008F4889" w:rsidP="008F4889">
      <w:pPr>
        <w:rPr>
          <w:lang w:eastAsia="en-US"/>
        </w:rPr>
      </w:pPr>
    </w:p>
    <w:p w14:paraId="7DE1223E" w14:textId="4805131F" w:rsidR="008F4889" w:rsidRDefault="008F4889" w:rsidP="008F4889">
      <w:pPr>
        <w:rPr>
          <w:lang w:eastAsia="en-US"/>
        </w:rPr>
      </w:pPr>
      <w:r>
        <w:rPr>
          <w:lang w:eastAsia="en-US"/>
        </w:rPr>
        <w:t xml:space="preserve">I wish to welcome Rami Rahal, the newly appointed </w:t>
      </w:r>
      <w:proofErr w:type="spellStart"/>
      <w:r>
        <w:rPr>
          <w:lang w:eastAsia="en-US"/>
        </w:rPr>
        <w:t>Tumuaki</w:t>
      </w:r>
      <w:proofErr w:type="spellEnd"/>
      <w:r>
        <w:rPr>
          <w:lang w:eastAsia="en-US"/>
        </w:rPr>
        <w:t xml:space="preserve"> of </w:t>
      </w:r>
      <w:proofErr w:type="spellStart"/>
      <w:r>
        <w:rPr>
          <w:lang w:eastAsia="en-US"/>
        </w:rPr>
        <w:t>Te</w:t>
      </w:r>
      <w:proofErr w:type="spellEnd"/>
      <w:r>
        <w:rPr>
          <w:lang w:eastAsia="en-US"/>
        </w:rPr>
        <w:t xml:space="preserve"> </w:t>
      </w:r>
      <w:proofErr w:type="spellStart"/>
      <w:r>
        <w:rPr>
          <w:lang w:eastAsia="en-US"/>
        </w:rPr>
        <w:t>Aho</w:t>
      </w:r>
      <w:proofErr w:type="spellEnd"/>
      <w:r>
        <w:rPr>
          <w:lang w:eastAsia="en-US"/>
        </w:rPr>
        <w:t xml:space="preserve"> o </w:t>
      </w:r>
      <w:proofErr w:type="spellStart"/>
      <w:r>
        <w:rPr>
          <w:lang w:eastAsia="en-US"/>
        </w:rPr>
        <w:t>Te</w:t>
      </w:r>
      <w:proofErr w:type="spellEnd"/>
      <w:r>
        <w:rPr>
          <w:lang w:eastAsia="en-US"/>
        </w:rPr>
        <w:t xml:space="preserve"> Kahu. Since he joined early in July 2023, he has taken over leading our organisation and building on the work undertaken across 2022/23 and is appropriately a joint signatory to this annual report.</w:t>
      </w:r>
    </w:p>
    <w:p w14:paraId="65355B44" w14:textId="77777777" w:rsidR="008F4889" w:rsidRDefault="008F4889" w:rsidP="008F4889">
      <w:pPr>
        <w:rPr>
          <w:lang w:eastAsia="en-US"/>
        </w:rPr>
        <w:sectPr w:rsidR="008F4889" w:rsidSect="00C61360">
          <w:pgSz w:w="11907" w:h="16834" w:code="9"/>
          <w:pgMar w:top="1418" w:right="1701" w:bottom="1134" w:left="1843" w:header="284" w:footer="425" w:gutter="284"/>
          <w:cols w:space="720"/>
        </w:sectPr>
      </w:pPr>
    </w:p>
    <w:p w14:paraId="4A9DC4BD" w14:textId="659B2D1E" w:rsidR="008F4889" w:rsidRDefault="008F4889" w:rsidP="008F4889">
      <w:pPr>
        <w:rPr>
          <w:lang w:eastAsia="en-US"/>
        </w:rPr>
      </w:pPr>
      <w:r>
        <w:rPr>
          <w:lang w:eastAsia="en-US"/>
        </w:rPr>
        <w:lastRenderedPageBreak/>
        <w:t xml:space="preserve">Finally, I wish to acknowledge those who are living with cancer and their whānau. We strive to keep your voices at the forefront of our efforts, to strengthen and support the cancer care system across Aotearoa New Zealand for everyone. </w:t>
      </w:r>
      <w:proofErr w:type="spellStart"/>
      <w:r>
        <w:rPr>
          <w:lang w:eastAsia="en-US"/>
        </w:rPr>
        <w:t>Waiho</w:t>
      </w:r>
      <w:proofErr w:type="spellEnd"/>
      <w:r>
        <w:rPr>
          <w:lang w:eastAsia="en-US"/>
        </w:rPr>
        <w:t xml:space="preserve"> </w:t>
      </w:r>
      <w:proofErr w:type="spellStart"/>
      <w:r>
        <w:rPr>
          <w:lang w:eastAsia="en-US"/>
        </w:rPr>
        <w:t>i</w:t>
      </w:r>
      <w:proofErr w:type="spellEnd"/>
      <w:r>
        <w:rPr>
          <w:lang w:eastAsia="en-US"/>
        </w:rPr>
        <w:t xml:space="preserve"> </w:t>
      </w:r>
      <w:proofErr w:type="spellStart"/>
      <w:r>
        <w:rPr>
          <w:lang w:eastAsia="en-US"/>
        </w:rPr>
        <w:t>te</w:t>
      </w:r>
      <w:proofErr w:type="spellEnd"/>
      <w:r>
        <w:rPr>
          <w:lang w:eastAsia="en-US"/>
        </w:rPr>
        <w:t xml:space="preserve"> </w:t>
      </w:r>
      <w:proofErr w:type="spellStart"/>
      <w:r>
        <w:rPr>
          <w:lang w:eastAsia="en-US"/>
        </w:rPr>
        <w:t>toipoto</w:t>
      </w:r>
      <w:proofErr w:type="spellEnd"/>
      <w:r>
        <w:rPr>
          <w:lang w:eastAsia="en-US"/>
        </w:rPr>
        <w:t xml:space="preserve">, </w:t>
      </w:r>
      <w:proofErr w:type="spellStart"/>
      <w:r>
        <w:rPr>
          <w:lang w:eastAsia="en-US"/>
        </w:rPr>
        <w:t>kaua</w:t>
      </w:r>
      <w:proofErr w:type="spellEnd"/>
      <w:r>
        <w:rPr>
          <w:lang w:eastAsia="en-US"/>
        </w:rPr>
        <w:t xml:space="preserve"> </w:t>
      </w:r>
      <w:proofErr w:type="spellStart"/>
      <w:r>
        <w:rPr>
          <w:lang w:eastAsia="en-US"/>
        </w:rPr>
        <w:t>i</w:t>
      </w:r>
      <w:proofErr w:type="spellEnd"/>
      <w:r>
        <w:rPr>
          <w:lang w:eastAsia="en-US"/>
        </w:rPr>
        <w:t xml:space="preserve"> </w:t>
      </w:r>
      <w:proofErr w:type="spellStart"/>
      <w:r>
        <w:rPr>
          <w:lang w:eastAsia="en-US"/>
        </w:rPr>
        <w:t>te</w:t>
      </w:r>
      <w:proofErr w:type="spellEnd"/>
      <w:r>
        <w:rPr>
          <w:lang w:eastAsia="en-US"/>
        </w:rPr>
        <w:t xml:space="preserve"> </w:t>
      </w:r>
      <w:proofErr w:type="spellStart"/>
      <w:r>
        <w:rPr>
          <w:lang w:eastAsia="en-US"/>
        </w:rPr>
        <w:t>toiroa</w:t>
      </w:r>
      <w:proofErr w:type="spellEnd"/>
      <w:r>
        <w:rPr>
          <w:lang w:eastAsia="en-US"/>
        </w:rPr>
        <w:t xml:space="preserve"> | Let us keep close together, not far apart.</w:t>
      </w:r>
    </w:p>
    <w:p w14:paraId="0D1ED1BC" w14:textId="1B4A8B33" w:rsidR="008F4889" w:rsidRDefault="008F4889" w:rsidP="008F4889">
      <w:pPr>
        <w:rPr>
          <w:lang w:eastAsia="en-US"/>
        </w:rPr>
      </w:pPr>
    </w:p>
    <w:p w14:paraId="0C4DAF90" w14:textId="7C40BEC9" w:rsidR="008F4889" w:rsidRDefault="008F4889" w:rsidP="008F4889">
      <w:pPr>
        <w:rPr>
          <w:lang w:eastAsia="en-US"/>
        </w:rPr>
      </w:pPr>
      <w:r>
        <w:rPr>
          <w:noProof/>
          <w:lang w:eastAsia="en-US"/>
        </w:rPr>
        <w:drawing>
          <wp:anchor distT="0" distB="0" distL="114300" distR="114300" simplePos="0" relativeHeight="251662336" behindDoc="1" locked="0" layoutInCell="1" allowOverlap="1" wp14:anchorId="3730D568" wp14:editId="3E42E3E1">
            <wp:simplePos x="0" y="0"/>
            <wp:positionH relativeFrom="column">
              <wp:posOffset>2689608</wp:posOffset>
            </wp:positionH>
            <wp:positionV relativeFrom="page">
              <wp:posOffset>1802921</wp:posOffset>
            </wp:positionV>
            <wp:extent cx="1381964" cy="1115695"/>
            <wp:effectExtent l="0" t="0" r="8890" b="825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rotWithShape="1">
                    <a:blip r:embed="rId49">
                      <a:extLst>
                        <a:ext uri="{28A0092B-C50C-407E-A947-70E740481C1C}">
                          <a14:useLocalDpi xmlns:a14="http://schemas.microsoft.com/office/drawing/2010/main" val="0"/>
                        </a:ext>
                      </a:extLst>
                    </a:blip>
                    <a:srcRect l="4756" r="-1"/>
                    <a:stretch/>
                  </pic:blipFill>
                  <pic:spPr bwMode="auto">
                    <a:xfrm>
                      <a:off x="0" y="0"/>
                      <a:ext cx="1381964" cy="1115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2B1883" w14:textId="21E8D504" w:rsidR="008F4889" w:rsidRDefault="008F4889" w:rsidP="008F4889">
      <w:pPr>
        <w:rPr>
          <w:lang w:eastAsia="en-US"/>
        </w:rPr>
      </w:pPr>
      <w:r>
        <w:rPr>
          <w:noProof/>
          <w:lang w:eastAsia="en-US"/>
        </w:rPr>
        <w:drawing>
          <wp:anchor distT="0" distB="0" distL="114300" distR="114300" simplePos="0" relativeHeight="251661312" behindDoc="1" locked="0" layoutInCell="1" allowOverlap="1" wp14:anchorId="3697C6DA" wp14:editId="272D0B80">
            <wp:simplePos x="0" y="0"/>
            <wp:positionH relativeFrom="column">
              <wp:posOffset>0</wp:posOffset>
            </wp:positionH>
            <wp:positionV relativeFrom="page">
              <wp:posOffset>1994577</wp:posOffset>
            </wp:positionV>
            <wp:extent cx="1243965" cy="70739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43965" cy="707390"/>
                    </a:xfrm>
                    <a:prstGeom prst="rect">
                      <a:avLst/>
                    </a:prstGeom>
                    <a:noFill/>
                  </pic:spPr>
                </pic:pic>
              </a:graphicData>
            </a:graphic>
            <wp14:sizeRelH relativeFrom="page">
              <wp14:pctWidth>0</wp14:pctWidth>
            </wp14:sizeRelH>
            <wp14:sizeRelV relativeFrom="page">
              <wp14:pctHeight>0</wp14:pctHeight>
            </wp14:sizeRelV>
          </wp:anchor>
        </w:drawing>
      </w:r>
    </w:p>
    <w:p w14:paraId="1A5ACD65" w14:textId="38C127AA" w:rsidR="008F4889" w:rsidRDefault="008F4889" w:rsidP="008F4889">
      <w:pPr>
        <w:rPr>
          <w:lang w:eastAsia="en-US"/>
        </w:rPr>
      </w:pPr>
    </w:p>
    <w:p w14:paraId="437577D8" w14:textId="0C837DF3" w:rsidR="008F4889" w:rsidRDefault="008F4889" w:rsidP="008F4889">
      <w:pPr>
        <w:rPr>
          <w:lang w:eastAsia="en-US"/>
        </w:rPr>
      </w:pPr>
    </w:p>
    <w:p w14:paraId="2B839D02" w14:textId="732B255F" w:rsidR="008F4889" w:rsidRDefault="008F4889" w:rsidP="008F4889">
      <w:pPr>
        <w:rPr>
          <w:lang w:eastAsia="en-US"/>
        </w:rPr>
      </w:pPr>
    </w:p>
    <w:p w14:paraId="5945B0EF" w14:textId="77777777" w:rsidR="008F4889" w:rsidRDefault="008F4889" w:rsidP="008F4889">
      <w:pPr>
        <w:rPr>
          <w:lang w:eastAsia="en-US"/>
        </w:rPr>
      </w:pPr>
    </w:p>
    <w:p w14:paraId="143154E8" w14:textId="58A7E90D" w:rsidR="008F4889" w:rsidRPr="008F4889" w:rsidRDefault="008F4889" w:rsidP="008F4889">
      <w:pPr>
        <w:rPr>
          <w:b/>
          <w:bCs/>
          <w:lang w:eastAsia="en-US"/>
        </w:rPr>
      </w:pPr>
      <w:r w:rsidRPr="008F4889">
        <w:rPr>
          <w:b/>
          <w:bCs/>
          <w:lang w:eastAsia="en-US"/>
        </w:rPr>
        <w:t>Nicola Hill</w:t>
      </w:r>
      <w:r w:rsidRPr="008F4889">
        <w:rPr>
          <w:b/>
          <w:bCs/>
          <w:lang w:eastAsia="en-US"/>
        </w:rPr>
        <w:tab/>
      </w:r>
      <w:r w:rsidRPr="008F4889">
        <w:rPr>
          <w:b/>
          <w:bCs/>
          <w:lang w:eastAsia="en-US"/>
        </w:rPr>
        <w:tab/>
      </w:r>
      <w:r w:rsidRPr="008F4889">
        <w:rPr>
          <w:b/>
          <w:bCs/>
          <w:lang w:eastAsia="en-US"/>
        </w:rPr>
        <w:tab/>
      </w:r>
      <w:r w:rsidRPr="008F4889">
        <w:rPr>
          <w:b/>
          <w:bCs/>
          <w:lang w:eastAsia="en-US"/>
        </w:rPr>
        <w:tab/>
      </w:r>
      <w:r w:rsidRPr="008F4889">
        <w:rPr>
          <w:b/>
          <w:bCs/>
          <w:lang w:eastAsia="en-US"/>
        </w:rPr>
        <w:tab/>
      </w:r>
      <w:r w:rsidRPr="008F4889">
        <w:rPr>
          <w:b/>
          <w:bCs/>
          <w:lang w:eastAsia="en-US"/>
        </w:rPr>
        <w:tab/>
      </w:r>
      <w:r w:rsidRPr="008F4889">
        <w:rPr>
          <w:b/>
          <w:bCs/>
          <w:lang w:eastAsia="en-US"/>
        </w:rPr>
        <w:tab/>
        <w:t>Rami Rahal</w:t>
      </w:r>
    </w:p>
    <w:p w14:paraId="439311A3" w14:textId="22F5E40A" w:rsidR="008F4889" w:rsidRDefault="008F4889" w:rsidP="008F4889">
      <w:pPr>
        <w:rPr>
          <w:lang w:eastAsia="en-US"/>
        </w:rPr>
      </w:pPr>
      <w:proofErr w:type="spellStart"/>
      <w:r>
        <w:rPr>
          <w:lang w:eastAsia="en-US"/>
        </w:rPr>
        <w:t>Tumuaki</w:t>
      </w:r>
      <w:proofErr w:type="spellEnd"/>
      <w:r>
        <w:rPr>
          <w:lang w:eastAsia="en-US"/>
        </w:rPr>
        <w:t xml:space="preserve"> | Acting Chief Executive</w:t>
      </w:r>
      <w:r>
        <w:rPr>
          <w:lang w:eastAsia="en-US"/>
        </w:rPr>
        <w:tab/>
      </w:r>
      <w:r>
        <w:rPr>
          <w:lang w:eastAsia="en-US"/>
        </w:rPr>
        <w:tab/>
      </w:r>
      <w:r>
        <w:rPr>
          <w:lang w:eastAsia="en-US"/>
        </w:rPr>
        <w:tab/>
      </w:r>
      <w:proofErr w:type="spellStart"/>
      <w:r w:rsidRPr="008F4889">
        <w:rPr>
          <w:lang w:eastAsia="en-US"/>
        </w:rPr>
        <w:t>Tumuaki</w:t>
      </w:r>
      <w:proofErr w:type="spellEnd"/>
      <w:r w:rsidRPr="008F4889">
        <w:rPr>
          <w:lang w:eastAsia="en-US"/>
        </w:rPr>
        <w:t xml:space="preserve"> | Chief Executive</w:t>
      </w:r>
    </w:p>
    <w:p w14:paraId="2EE1C58C" w14:textId="27833C52" w:rsidR="008F4889" w:rsidRDefault="008F4889" w:rsidP="008F4889">
      <w:pPr>
        <w:ind w:right="-426"/>
        <w:rPr>
          <w:lang w:eastAsia="en-US"/>
        </w:rPr>
      </w:pPr>
      <w:proofErr w:type="spellStart"/>
      <w:r>
        <w:rPr>
          <w:lang w:eastAsia="en-US"/>
        </w:rPr>
        <w:t>Te</w:t>
      </w:r>
      <w:proofErr w:type="spellEnd"/>
      <w:r>
        <w:rPr>
          <w:lang w:eastAsia="en-US"/>
        </w:rPr>
        <w:t xml:space="preserve"> </w:t>
      </w:r>
      <w:proofErr w:type="spellStart"/>
      <w:r>
        <w:rPr>
          <w:lang w:eastAsia="en-US"/>
        </w:rPr>
        <w:t>Aho</w:t>
      </w:r>
      <w:proofErr w:type="spellEnd"/>
      <w:r>
        <w:rPr>
          <w:lang w:eastAsia="en-US"/>
        </w:rPr>
        <w:t xml:space="preserve"> o </w:t>
      </w:r>
      <w:proofErr w:type="spellStart"/>
      <w:r>
        <w:rPr>
          <w:lang w:eastAsia="en-US"/>
        </w:rPr>
        <w:t>Te</w:t>
      </w:r>
      <w:proofErr w:type="spellEnd"/>
      <w:r>
        <w:rPr>
          <w:lang w:eastAsia="en-US"/>
        </w:rPr>
        <w:t xml:space="preserve"> Kahu | Cancer Control Agency</w:t>
      </w:r>
      <w:r>
        <w:rPr>
          <w:lang w:eastAsia="en-US"/>
        </w:rPr>
        <w:tab/>
      </w:r>
      <w:r>
        <w:rPr>
          <w:lang w:eastAsia="en-US"/>
        </w:rPr>
        <w:tab/>
      </w:r>
      <w:proofErr w:type="spellStart"/>
      <w:r w:rsidRPr="008F4889">
        <w:rPr>
          <w:lang w:eastAsia="en-US"/>
        </w:rPr>
        <w:t>Te</w:t>
      </w:r>
      <w:proofErr w:type="spellEnd"/>
      <w:r w:rsidRPr="008F4889">
        <w:rPr>
          <w:lang w:eastAsia="en-US"/>
        </w:rPr>
        <w:t xml:space="preserve"> </w:t>
      </w:r>
      <w:proofErr w:type="spellStart"/>
      <w:r w:rsidRPr="008F4889">
        <w:rPr>
          <w:lang w:eastAsia="en-US"/>
        </w:rPr>
        <w:t>Aho</w:t>
      </w:r>
      <w:proofErr w:type="spellEnd"/>
      <w:r w:rsidRPr="008F4889">
        <w:rPr>
          <w:lang w:eastAsia="en-US"/>
        </w:rPr>
        <w:t xml:space="preserve"> o </w:t>
      </w:r>
      <w:proofErr w:type="spellStart"/>
      <w:r w:rsidRPr="008F4889">
        <w:rPr>
          <w:lang w:eastAsia="en-US"/>
        </w:rPr>
        <w:t>Te</w:t>
      </w:r>
      <w:proofErr w:type="spellEnd"/>
      <w:r w:rsidRPr="008F4889">
        <w:rPr>
          <w:lang w:eastAsia="en-US"/>
        </w:rPr>
        <w:t xml:space="preserve"> Kahu | Cancer Control Agency</w:t>
      </w:r>
    </w:p>
    <w:p w14:paraId="72738EA8" w14:textId="5A4DD28E" w:rsidR="008F4889" w:rsidRDefault="008F4889" w:rsidP="008F4889">
      <w:pPr>
        <w:rPr>
          <w:lang w:eastAsia="en-US"/>
        </w:rPr>
      </w:pPr>
    </w:p>
    <w:p w14:paraId="76937ED4" w14:textId="137584C7" w:rsidR="008F4889" w:rsidRDefault="008F4889" w:rsidP="008F4889">
      <w:pPr>
        <w:rPr>
          <w:lang w:eastAsia="en-US"/>
        </w:rPr>
      </w:pPr>
    </w:p>
    <w:p w14:paraId="20A77108" w14:textId="77777777" w:rsidR="008F4889" w:rsidRDefault="008F4889" w:rsidP="008F4889">
      <w:pPr>
        <w:rPr>
          <w:lang w:eastAsia="en-US"/>
        </w:rPr>
        <w:sectPr w:rsidR="008F4889" w:rsidSect="00C61360">
          <w:pgSz w:w="11907" w:h="16834" w:code="9"/>
          <w:pgMar w:top="1418" w:right="1701" w:bottom="1134" w:left="1843" w:header="284" w:footer="425" w:gutter="284"/>
          <w:cols w:space="720"/>
        </w:sectPr>
      </w:pPr>
    </w:p>
    <w:p w14:paraId="52A8007E" w14:textId="77777777" w:rsidR="008F4889" w:rsidRDefault="008F4889" w:rsidP="008F4889">
      <w:pPr>
        <w:pStyle w:val="Heading2"/>
        <w:spacing w:before="0"/>
        <w:rPr>
          <w:lang w:eastAsia="en-US"/>
        </w:rPr>
      </w:pPr>
      <w:bookmarkStart w:id="44" w:name="_Toc117264991"/>
      <w:bookmarkStart w:id="45" w:name="_Toc149144909"/>
      <w:proofErr w:type="spellStart"/>
      <w:r>
        <w:rPr>
          <w:lang w:eastAsia="en-US"/>
        </w:rPr>
        <w:lastRenderedPageBreak/>
        <w:t>Anei</w:t>
      </w:r>
      <w:proofErr w:type="spellEnd"/>
      <w:r>
        <w:rPr>
          <w:lang w:eastAsia="en-US"/>
        </w:rPr>
        <w:t xml:space="preserve"> </w:t>
      </w:r>
      <w:proofErr w:type="spellStart"/>
      <w:r>
        <w:rPr>
          <w:lang w:eastAsia="en-US"/>
        </w:rPr>
        <w:t>mātou</w:t>
      </w:r>
      <w:proofErr w:type="spellEnd"/>
      <w:r>
        <w:rPr>
          <w:lang w:eastAsia="en-US"/>
        </w:rPr>
        <w:t xml:space="preserve"> | </w:t>
      </w:r>
      <w:r w:rsidRPr="0017021F">
        <w:rPr>
          <w:b w:val="0"/>
          <w:lang w:eastAsia="en-US"/>
        </w:rPr>
        <w:t xml:space="preserve">Who we </w:t>
      </w:r>
      <w:proofErr w:type="gramStart"/>
      <w:r w:rsidRPr="0017021F">
        <w:rPr>
          <w:b w:val="0"/>
          <w:lang w:eastAsia="en-US"/>
        </w:rPr>
        <w:t>are</w:t>
      </w:r>
      <w:bookmarkEnd w:id="44"/>
      <w:bookmarkEnd w:id="45"/>
      <w:proofErr w:type="gramEnd"/>
    </w:p>
    <w:p w14:paraId="1CA261B0" w14:textId="6CCE41FD" w:rsidR="008F4889" w:rsidRDefault="008F4889" w:rsidP="008F4889">
      <w:pPr>
        <w:rPr>
          <w:lang w:eastAsia="en-US"/>
        </w:rPr>
      </w:pPr>
      <w:proofErr w:type="spellStart"/>
      <w:r>
        <w:rPr>
          <w:lang w:eastAsia="en-US"/>
        </w:rPr>
        <w:t>Te</w:t>
      </w:r>
      <w:proofErr w:type="spellEnd"/>
      <w:r>
        <w:rPr>
          <w:lang w:eastAsia="en-US"/>
        </w:rPr>
        <w:t xml:space="preserve"> </w:t>
      </w:r>
      <w:proofErr w:type="spellStart"/>
      <w:r>
        <w:rPr>
          <w:lang w:eastAsia="en-US"/>
        </w:rPr>
        <w:t>Aho</w:t>
      </w:r>
      <w:proofErr w:type="spellEnd"/>
      <w:r>
        <w:rPr>
          <w:lang w:eastAsia="en-US"/>
        </w:rPr>
        <w:t xml:space="preserve"> o </w:t>
      </w:r>
      <w:proofErr w:type="spellStart"/>
      <w:r>
        <w:rPr>
          <w:lang w:eastAsia="en-US"/>
        </w:rPr>
        <w:t>Te</w:t>
      </w:r>
      <w:proofErr w:type="spellEnd"/>
      <w:r>
        <w:rPr>
          <w:lang w:eastAsia="en-US"/>
        </w:rPr>
        <w:t xml:space="preserve"> Kahu | the Cancer Control Agency is a departmental agency reporting directly to the Minister of Health and hosted by Manatū Hauora | the Ministry of Health. </w:t>
      </w:r>
      <w:proofErr w:type="spellStart"/>
      <w:r>
        <w:rPr>
          <w:lang w:eastAsia="en-US"/>
        </w:rPr>
        <w:t>Te</w:t>
      </w:r>
      <w:proofErr w:type="spellEnd"/>
      <w:r>
        <w:rPr>
          <w:lang w:eastAsia="en-US"/>
        </w:rPr>
        <w:t xml:space="preserve"> </w:t>
      </w:r>
      <w:proofErr w:type="spellStart"/>
      <w:r>
        <w:rPr>
          <w:lang w:eastAsia="en-US"/>
        </w:rPr>
        <w:t>Aho</w:t>
      </w:r>
      <w:proofErr w:type="spellEnd"/>
      <w:r>
        <w:rPr>
          <w:lang w:eastAsia="en-US"/>
        </w:rPr>
        <w:t xml:space="preserve"> o </w:t>
      </w:r>
      <w:proofErr w:type="spellStart"/>
      <w:r>
        <w:rPr>
          <w:lang w:eastAsia="en-US"/>
        </w:rPr>
        <w:t>Te</w:t>
      </w:r>
      <w:proofErr w:type="spellEnd"/>
      <w:r>
        <w:rPr>
          <w:lang w:eastAsia="en-US"/>
        </w:rPr>
        <w:t xml:space="preserve"> Kahu was created in 2019 in recognition of the effect cancer has on the lives of New Zealanders and the need to do better for whānau affected by cancer. We provide a sharp focus on this important health issue. Our agency is led by the </w:t>
      </w:r>
      <w:proofErr w:type="spellStart"/>
      <w:r>
        <w:rPr>
          <w:lang w:eastAsia="en-US"/>
        </w:rPr>
        <w:t>Tumuaki</w:t>
      </w:r>
      <w:proofErr w:type="spellEnd"/>
      <w:r>
        <w:rPr>
          <w:lang w:eastAsia="en-US"/>
        </w:rPr>
        <w:t xml:space="preserve"> | Chief Executive, who also holds the position of National Director of Cancer Control. Cancer presents some unique challenges to the health system and across communities.</w:t>
      </w:r>
    </w:p>
    <w:p w14:paraId="0977DE87" w14:textId="77777777" w:rsidR="008F4889" w:rsidRDefault="008F4889" w:rsidP="008F4889">
      <w:pPr>
        <w:pStyle w:val="Bullet"/>
        <w:rPr>
          <w:lang w:eastAsia="en-US"/>
        </w:rPr>
      </w:pPr>
      <w:r>
        <w:rPr>
          <w:lang w:eastAsia="en-US"/>
        </w:rPr>
        <w:t>The number of people diagnosed with cancer is projected to double over the next two decades.</w:t>
      </w:r>
    </w:p>
    <w:p w14:paraId="56A08515" w14:textId="77777777" w:rsidR="008F4889" w:rsidRDefault="008F4889" w:rsidP="008F4889">
      <w:pPr>
        <w:pStyle w:val="Bullet"/>
        <w:rPr>
          <w:lang w:eastAsia="en-US"/>
        </w:rPr>
      </w:pPr>
      <w:r>
        <w:rPr>
          <w:lang w:eastAsia="en-US"/>
        </w:rPr>
        <w:t>The costs and complexity of care and pace of change present major challenges for our health systems and services.</w:t>
      </w:r>
    </w:p>
    <w:p w14:paraId="671E5EA1" w14:textId="77777777" w:rsidR="008F4889" w:rsidRDefault="008F4889" w:rsidP="008F4889">
      <w:pPr>
        <w:pStyle w:val="Bullet"/>
        <w:rPr>
          <w:lang w:eastAsia="en-US"/>
        </w:rPr>
      </w:pPr>
      <w:r>
        <w:rPr>
          <w:lang w:eastAsia="en-US"/>
        </w:rPr>
        <w:t>Māori and Pacific peoples have worse cancer survival rates than other people living in New Zealand.</w:t>
      </w:r>
    </w:p>
    <w:p w14:paraId="288997FD" w14:textId="46E76E0C" w:rsidR="008F4889" w:rsidRDefault="008F4889" w:rsidP="008F4889">
      <w:pPr>
        <w:pStyle w:val="Bullet"/>
        <w:tabs>
          <w:tab w:val="clear" w:pos="284"/>
        </w:tabs>
        <w:rPr>
          <w:lang w:eastAsia="en-US"/>
        </w:rPr>
      </w:pPr>
      <w:r>
        <w:rPr>
          <w:lang w:eastAsia="en-US"/>
        </w:rPr>
        <w:t>Cancer survival is improving in Aotearoa, but our rate of improvement is slower than rates in comparable countries, so we are falling behind.</w:t>
      </w:r>
    </w:p>
    <w:p w14:paraId="41989BAD" w14:textId="77777777" w:rsidR="008F4889" w:rsidRPr="00397A1B" w:rsidRDefault="008F4889" w:rsidP="000E0216">
      <w:pPr>
        <w:pStyle w:val="Heading3"/>
        <w:rPr>
          <w:lang w:eastAsia="en-US"/>
        </w:rPr>
      </w:pPr>
      <w:proofErr w:type="spellStart"/>
      <w:r w:rsidRPr="00397A1B">
        <w:rPr>
          <w:b/>
          <w:bCs/>
          <w:lang w:eastAsia="en-US"/>
        </w:rPr>
        <w:t>T</w:t>
      </w:r>
      <w:r>
        <w:rPr>
          <w:b/>
          <w:bCs/>
          <w:lang w:eastAsia="en-US"/>
        </w:rPr>
        <w:t>ā</w:t>
      </w:r>
      <w:proofErr w:type="spellEnd"/>
      <w:r w:rsidRPr="00397A1B">
        <w:rPr>
          <w:b/>
          <w:bCs/>
          <w:lang w:eastAsia="en-US"/>
        </w:rPr>
        <w:t xml:space="preserve"> </w:t>
      </w:r>
      <w:proofErr w:type="spellStart"/>
      <w:r w:rsidRPr="00397A1B">
        <w:rPr>
          <w:b/>
          <w:bCs/>
          <w:lang w:eastAsia="en-US"/>
        </w:rPr>
        <w:t>mātou</w:t>
      </w:r>
      <w:proofErr w:type="spellEnd"/>
      <w:r w:rsidRPr="00397A1B">
        <w:rPr>
          <w:b/>
          <w:bCs/>
          <w:lang w:eastAsia="en-US"/>
        </w:rPr>
        <w:t xml:space="preserve"> </w:t>
      </w:r>
      <w:proofErr w:type="spellStart"/>
      <w:r w:rsidRPr="00397A1B">
        <w:rPr>
          <w:b/>
          <w:bCs/>
          <w:lang w:eastAsia="en-US"/>
        </w:rPr>
        <w:t>aronga</w:t>
      </w:r>
      <w:proofErr w:type="spellEnd"/>
      <w:r w:rsidRPr="00397A1B">
        <w:rPr>
          <w:b/>
          <w:bCs/>
          <w:lang w:eastAsia="en-US"/>
        </w:rPr>
        <w:t xml:space="preserve"> |</w:t>
      </w:r>
      <w:r w:rsidRPr="00397A1B">
        <w:rPr>
          <w:lang w:eastAsia="en-US"/>
        </w:rPr>
        <w:t xml:space="preserve"> Our purpose: an agency focused on </w:t>
      </w:r>
      <w:proofErr w:type="gramStart"/>
      <w:r w:rsidRPr="00397A1B">
        <w:rPr>
          <w:lang w:eastAsia="en-US"/>
        </w:rPr>
        <w:t>cancer</w:t>
      </w:r>
      <w:proofErr w:type="gramEnd"/>
    </w:p>
    <w:p w14:paraId="2B357D0A" w14:textId="23B6A78D" w:rsidR="008F4889" w:rsidRDefault="008F4889" w:rsidP="008F4889">
      <w:pPr>
        <w:rPr>
          <w:lang w:eastAsia="en-US"/>
        </w:rPr>
      </w:pPr>
      <w:r>
        <w:rPr>
          <w:lang w:eastAsia="en-US"/>
        </w:rPr>
        <w:t>We provide strong, central leadership and oversight of cancer control. We lead and unite efforts to deliver better cancer outcomes for Aotearoa. We are also accountable for ensuring there is transparency in our country’s progress towards achieving the goals and outcomes outlined in the New Zealand Cancer Action Plan 2019–2029. In practice, we deliver this leadership and oversight by:</w:t>
      </w:r>
    </w:p>
    <w:p w14:paraId="5486CBC8" w14:textId="77777777" w:rsidR="008F4889" w:rsidRPr="008F4889" w:rsidRDefault="008F4889" w:rsidP="008F4889">
      <w:pPr>
        <w:pStyle w:val="Bullet"/>
      </w:pPr>
      <w:r w:rsidRPr="008F4889">
        <w:t>providing advice to government about the future design and function of cancer services and options for resolving medium- to long-term operational issues</w:t>
      </w:r>
    </w:p>
    <w:p w14:paraId="5244AA39" w14:textId="77777777" w:rsidR="008F4889" w:rsidRPr="008F4889" w:rsidRDefault="008F4889" w:rsidP="008F4889">
      <w:pPr>
        <w:pStyle w:val="Bullet"/>
      </w:pPr>
      <w:r w:rsidRPr="008F4889">
        <w:t>developing and sustaining strong partnerships between the key health entities with responsibility across the cancer continuum</w:t>
      </w:r>
    </w:p>
    <w:p w14:paraId="2F431C22" w14:textId="77777777" w:rsidR="008F4889" w:rsidRPr="008F4889" w:rsidRDefault="008F4889" w:rsidP="008F4889">
      <w:pPr>
        <w:pStyle w:val="Bullet"/>
      </w:pPr>
      <w:r w:rsidRPr="008F4889">
        <w:t xml:space="preserve">bringing sector stakeholders together to progress and achieve shared </w:t>
      </w:r>
      <w:proofErr w:type="gramStart"/>
      <w:r w:rsidRPr="008F4889">
        <w:t>objectives</w:t>
      </w:r>
      <w:proofErr w:type="gramEnd"/>
    </w:p>
    <w:p w14:paraId="3C9B0C82" w14:textId="77777777" w:rsidR="008F4889" w:rsidRPr="008F4889" w:rsidRDefault="008F4889" w:rsidP="008F4889">
      <w:pPr>
        <w:pStyle w:val="Bullet"/>
      </w:pPr>
      <w:r w:rsidRPr="008F4889">
        <w:t>undertaking national initiatives to improve cancer outcomes for New Zealanders</w:t>
      </w:r>
    </w:p>
    <w:p w14:paraId="233BADFF" w14:textId="77777777" w:rsidR="008F4889" w:rsidRPr="008F4889" w:rsidRDefault="008F4889" w:rsidP="008F4889">
      <w:pPr>
        <w:pStyle w:val="Bullet"/>
      </w:pPr>
      <w:r w:rsidRPr="008F4889">
        <w:t xml:space="preserve">assembling and disseminating cancer data and information to inform decision-making and service </w:t>
      </w:r>
      <w:proofErr w:type="gramStart"/>
      <w:r w:rsidRPr="008F4889">
        <w:t>delivery</w:t>
      </w:r>
      <w:proofErr w:type="gramEnd"/>
    </w:p>
    <w:p w14:paraId="438ED026" w14:textId="77777777" w:rsidR="008F4889" w:rsidRPr="008F4889" w:rsidRDefault="008F4889" w:rsidP="008F4889">
      <w:pPr>
        <w:pStyle w:val="Bullet"/>
      </w:pPr>
      <w:r w:rsidRPr="008F4889">
        <w:t>providing support for cancer service providers when service is, or is likely to be, disrupted or is not meeting demand or expectations.</w:t>
      </w:r>
    </w:p>
    <w:p w14:paraId="0EB93A19" w14:textId="77777777" w:rsidR="008F4889" w:rsidRDefault="008F4889" w:rsidP="008F4889">
      <w:pPr>
        <w:rPr>
          <w:lang w:eastAsia="en-US"/>
        </w:rPr>
      </w:pPr>
    </w:p>
    <w:p w14:paraId="37F21916" w14:textId="70FF56FE" w:rsidR="008F4889" w:rsidRDefault="008F4889" w:rsidP="008F4889">
      <w:pPr>
        <w:rPr>
          <w:lang w:eastAsia="en-US"/>
        </w:rPr>
        <w:sectPr w:rsidR="008F4889" w:rsidSect="008F4889">
          <w:pgSz w:w="11907" w:h="16840" w:code="9"/>
          <w:pgMar w:top="1418" w:right="1701" w:bottom="1134" w:left="1843" w:header="284" w:footer="425" w:gutter="284"/>
          <w:cols w:space="720"/>
        </w:sectPr>
      </w:pPr>
      <w:r w:rsidRPr="008F4889">
        <w:rPr>
          <w:lang w:eastAsia="en-US"/>
        </w:rPr>
        <w:t>It remains critical to have a stand-alone, strong state entity to coordinate across and integrate the many stakeholders involved in cancer care and control. The cancer continuum intersects with every aspect of the wider health system. Countries that have attempted to include cancer control in a broader commissioning entity tend not to perform as well as those that have an entity focused on cancer.</w:t>
      </w:r>
    </w:p>
    <w:p w14:paraId="5DB92626" w14:textId="77777777" w:rsidR="008F4889" w:rsidRPr="000E0216" w:rsidRDefault="008F4889" w:rsidP="000E0216">
      <w:pPr>
        <w:pStyle w:val="Heading3"/>
        <w:spacing w:before="0"/>
      </w:pPr>
      <w:proofErr w:type="spellStart"/>
      <w:r w:rsidRPr="000E0216">
        <w:rPr>
          <w:b/>
          <w:bCs/>
        </w:rPr>
        <w:lastRenderedPageBreak/>
        <w:t>Tō</w:t>
      </w:r>
      <w:proofErr w:type="spellEnd"/>
      <w:r w:rsidRPr="000E0216">
        <w:rPr>
          <w:b/>
          <w:bCs/>
        </w:rPr>
        <w:t xml:space="preserve"> </w:t>
      </w:r>
      <w:proofErr w:type="spellStart"/>
      <w:r w:rsidRPr="000E0216">
        <w:rPr>
          <w:b/>
          <w:bCs/>
        </w:rPr>
        <w:t>mātou</w:t>
      </w:r>
      <w:proofErr w:type="spellEnd"/>
      <w:r w:rsidRPr="000E0216">
        <w:rPr>
          <w:b/>
          <w:bCs/>
        </w:rPr>
        <w:t xml:space="preserve"> </w:t>
      </w:r>
      <w:proofErr w:type="spellStart"/>
      <w:r w:rsidRPr="000E0216">
        <w:rPr>
          <w:b/>
          <w:bCs/>
        </w:rPr>
        <w:t>whāinga</w:t>
      </w:r>
      <w:proofErr w:type="spellEnd"/>
      <w:r w:rsidRPr="000E0216">
        <w:rPr>
          <w:b/>
          <w:bCs/>
        </w:rPr>
        <w:t xml:space="preserve"> |</w:t>
      </w:r>
      <w:r w:rsidRPr="000E0216">
        <w:t xml:space="preserve"> Our vision</w:t>
      </w:r>
    </w:p>
    <w:p w14:paraId="557B14F3" w14:textId="77777777" w:rsidR="008F4889" w:rsidRDefault="008F4889" w:rsidP="008F4889">
      <w:pPr>
        <w:rPr>
          <w:lang w:eastAsia="en-US"/>
        </w:rPr>
      </w:pPr>
      <w:r>
        <w:rPr>
          <w:lang w:eastAsia="en-US"/>
        </w:rPr>
        <w:t>We strive to achieve:</w:t>
      </w:r>
    </w:p>
    <w:p w14:paraId="6DDF8CD6" w14:textId="49069A46" w:rsidR="008F4889" w:rsidRDefault="008F4889" w:rsidP="008F4889">
      <w:pPr>
        <w:pStyle w:val="Bullet"/>
        <w:rPr>
          <w:lang w:eastAsia="en-US"/>
        </w:rPr>
      </w:pPr>
      <w:r>
        <w:rPr>
          <w:lang w:eastAsia="en-US"/>
        </w:rPr>
        <w:t>fewer cancers</w:t>
      </w:r>
    </w:p>
    <w:p w14:paraId="342AD06C" w14:textId="04E6D30B" w:rsidR="008F4889" w:rsidRDefault="008F4889" w:rsidP="008F4889">
      <w:pPr>
        <w:pStyle w:val="Bullet"/>
        <w:rPr>
          <w:lang w:eastAsia="en-US"/>
        </w:rPr>
      </w:pPr>
      <w:r>
        <w:rPr>
          <w:lang w:eastAsia="en-US"/>
        </w:rPr>
        <w:t>better survival</w:t>
      </w:r>
    </w:p>
    <w:p w14:paraId="698AA19D" w14:textId="42CFB9A2" w:rsidR="008F4889" w:rsidRDefault="008F4889" w:rsidP="008F4889">
      <w:pPr>
        <w:pStyle w:val="Bullet"/>
        <w:rPr>
          <w:lang w:eastAsia="en-US"/>
        </w:rPr>
      </w:pPr>
      <w:r>
        <w:rPr>
          <w:lang w:eastAsia="en-US"/>
        </w:rPr>
        <w:t>equity for all.</w:t>
      </w:r>
    </w:p>
    <w:p w14:paraId="5458BEB8" w14:textId="77777777" w:rsidR="008F4889" w:rsidRDefault="008F4889" w:rsidP="008F4889">
      <w:pPr>
        <w:rPr>
          <w:lang w:eastAsia="en-US"/>
        </w:rPr>
      </w:pPr>
    </w:p>
    <w:p w14:paraId="0666F0D6" w14:textId="361164E7" w:rsidR="008F4889" w:rsidRDefault="008F4889" w:rsidP="008F4889">
      <w:pPr>
        <w:rPr>
          <w:lang w:eastAsia="en-US"/>
        </w:rPr>
      </w:pPr>
      <w:r>
        <w:rPr>
          <w:lang w:eastAsia="en-US"/>
        </w:rPr>
        <w:t>Our work programme is driven by and aligned to our values of being:</w:t>
      </w:r>
    </w:p>
    <w:p w14:paraId="3631EB54" w14:textId="79DCC937" w:rsidR="008F4889" w:rsidRDefault="008F4889" w:rsidP="008F4889">
      <w:pPr>
        <w:pStyle w:val="Bullet"/>
        <w:rPr>
          <w:lang w:eastAsia="en-US"/>
        </w:rPr>
      </w:pPr>
      <w:r>
        <w:rPr>
          <w:lang w:eastAsia="en-US"/>
        </w:rPr>
        <w:t xml:space="preserve">equity </w:t>
      </w:r>
      <w:proofErr w:type="gramStart"/>
      <w:r>
        <w:rPr>
          <w:lang w:eastAsia="en-US"/>
        </w:rPr>
        <w:t>led</w:t>
      </w:r>
      <w:proofErr w:type="gramEnd"/>
    </w:p>
    <w:p w14:paraId="341DC816" w14:textId="3EBE33D2" w:rsidR="008F4889" w:rsidRDefault="008F4889" w:rsidP="008F4889">
      <w:pPr>
        <w:pStyle w:val="Bullet"/>
        <w:rPr>
          <w:lang w:eastAsia="en-US"/>
        </w:rPr>
      </w:pPr>
      <w:r>
        <w:rPr>
          <w:lang w:eastAsia="en-US"/>
        </w:rPr>
        <w:t xml:space="preserve">whānau </w:t>
      </w:r>
      <w:proofErr w:type="gramStart"/>
      <w:r>
        <w:rPr>
          <w:lang w:eastAsia="en-US"/>
        </w:rPr>
        <w:t>centred</w:t>
      </w:r>
      <w:proofErr w:type="gramEnd"/>
    </w:p>
    <w:p w14:paraId="7591D446" w14:textId="4B4EAD69" w:rsidR="008F4889" w:rsidRDefault="008F4889" w:rsidP="008F4889">
      <w:pPr>
        <w:pStyle w:val="Bullet"/>
        <w:rPr>
          <w:lang w:eastAsia="en-US"/>
        </w:rPr>
      </w:pPr>
      <w:r>
        <w:rPr>
          <w:lang w:eastAsia="en-US"/>
        </w:rPr>
        <w:t xml:space="preserve">knowledge </w:t>
      </w:r>
      <w:proofErr w:type="gramStart"/>
      <w:r>
        <w:rPr>
          <w:lang w:eastAsia="en-US"/>
        </w:rPr>
        <w:t>driven</w:t>
      </w:r>
      <w:proofErr w:type="gramEnd"/>
    </w:p>
    <w:p w14:paraId="4C0A51CC" w14:textId="5929C960" w:rsidR="008F4889" w:rsidRDefault="008F4889" w:rsidP="008F4889">
      <w:pPr>
        <w:pStyle w:val="Bullet"/>
        <w:rPr>
          <w:lang w:eastAsia="en-US"/>
        </w:rPr>
      </w:pPr>
      <w:r>
        <w:rPr>
          <w:lang w:eastAsia="en-US"/>
        </w:rPr>
        <w:t>outcomes focused.</w:t>
      </w:r>
    </w:p>
    <w:p w14:paraId="42F0D7C0" w14:textId="77777777" w:rsidR="008F4889" w:rsidRDefault="008F4889" w:rsidP="000E0216">
      <w:pPr>
        <w:pStyle w:val="Heading3"/>
        <w:rPr>
          <w:lang w:eastAsia="en-US"/>
        </w:rPr>
      </w:pPr>
      <w:proofErr w:type="spellStart"/>
      <w:r w:rsidRPr="000E0216">
        <w:rPr>
          <w:b/>
          <w:bCs/>
          <w:lang w:eastAsia="en-US"/>
        </w:rPr>
        <w:t>Te</w:t>
      </w:r>
      <w:proofErr w:type="spellEnd"/>
      <w:r w:rsidRPr="000E0216">
        <w:rPr>
          <w:b/>
          <w:bCs/>
          <w:lang w:eastAsia="en-US"/>
        </w:rPr>
        <w:t xml:space="preserve"> taonga me </w:t>
      </w:r>
      <w:proofErr w:type="spellStart"/>
      <w:r w:rsidRPr="000E0216">
        <w:rPr>
          <w:b/>
          <w:bCs/>
          <w:lang w:eastAsia="en-US"/>
        </w:rPr>
        <w:t>te</w:t>
      </w:r>
      <w:proofErr w:type="spellEnd"/>
      <w:r w:rsidRPr="000E0216">
        <w:rPr>
          <w:b/>
          <w:bCs/>
          <w:lang w:eastAsia="en-US"/>
        </w:rPr>
        <w:t xml:space="preserve"> </w:t>
      </w:r>
      <w:proofErr w:type="spellStart"/>
      <w:r w:rsidRPr="000E0216">
        <w:rPr>
          <w:b/>
          <w:bCs/>
          <w:lang w:eastAsia="en-US"/>
        </w:rPr>
        <w:t>kupu</w:t>
      </w:r>
      <w:proofErr w:type="spellEnd"/>
      <w:r w:rsidRPr="000E0216">
        <w:rPr>
          <w:b/>
          <w:bCs/>
          <w:lang w:eastAsia="en-US"/>
        </w:rPr>
        <w:t xml:space="preserve"> </w:t>
      </w:r>
      <w:proofErr w:type="spellStart"/>
      <w:r w:rsidRPr="000E0216">
        <w:rPr>
          <w:b/>
          <w:bCs/>
          <w:lang w:eastAsia="en-US"/>
        </w:rPr>
        <w:t>taurangi</w:t>
      </w:r>
      <w:proofErr w:type="spellEnd"/>
      <w:r w:rsidRPr="000E0216">
        <w:rPr>
          <w:b/>
          <w:bCs/>
          <w:lang w:eastAsia="en-US"/>
        </w:rPr>
        <w:t xml:space="preserve"> o </w:t>
      </w:r>
      <w:proofErr w:type="spellStart"/>
      <w:r w:rsidRPr="000E0216">
        <w:rPr>
          <w:b/>
          <w:bCs/>
          <w:lang w:eastAsia="en-US"/>
        </w:rPr>
        <w:t>te</w:t>
      </w:r>
      <w:proofErr w:type="spellEnd"/>
      <w:r w:rsidRPr="000E0216">
        <w:rPr>
          <w:b/>
          <w:bCs/>
          <w:lang w:eastAsia="en-US"/>
        </w:rPr>
        <w:t xml:space="preserve"> </w:t>
      </w:r>
      <w:proofErr w:type="spellStart"/>
      <w:r w:rsidRPr="000E0216">
        <w:rPr>
          <w:b/>
          <w:bCs/>
          <w:lang w:eastAsia="en-US"/>
        </w:rPr>
        <w:t>ingoa</w:t>
      </w:r>
      <w:proofErr w:type="spellEnd"/>
      <w:r w:rsidRPr="000E0216">
        <w:rPr>
          <w:b/>
          <w:bCs/>
          <w:lang w:eastAsia="en-US"/>
        </w:rPr>
        <w:t xml:space="preserve"> |</w:t>
      </w:r>
      <w:r w:rsidRPr="00F833A8">
        <w:rPr>
          <w:lang w:eastAsia="en-US"/>
        </w:rPr>
        <w:t xml:space="preserve"> Our name: </w:t>
      </w:r>
      <w:proofErr w:type="spellStart"/>
      <w:r w:rsidRPr="00F833A8">
        <w:rPr>
          <w:lang w:eastAsia="en-US"/>
        </w:rPr>
        <w:t>Te</w:t>
      </w:r>
      <w:proofErr w:type="spellEnd"/>
      <w:r w:rsidRPr="00F833A8">
        <w:rPr>
          <w:lang w:eastAsia="en-US"/>
        </w:rPr>
        <w:t xml:space="preserve"> </w:t>
      </w:r>
      <w:proofErr w:type="spellStart"/>
      <w:r w:rsidRPr="00F833A8">
        <w:rPr>
          <w:lang w:eastAsia="en-US"/>
        </w:rPr>
        <w:t>Aho</w:t>
      </w:r>
      <w:proofErr w:type="spellEnd"/>
      <w:r w:rsidRPr="00F833A8">
        <w:rPr>
          <w:lang w:eastAsia="en-US"/>
        </w:rPr>
        <w:t xml:space="preserve"> o </w:t>
      </w:r>
      <w:proofErr w:type="spellStart"/>
      <w:r w:rsidRPr="00F833A8">
        <w:rPr>
          <w:lang w:eastAsia="en-US"/>
        </w:rPr>
        <w:t>Te</w:t>
      </w:r>
      <w:proofErr w:type="spellEnd"/>
      <w:r w:rsidRPr="00F833A8">
        <w:rPr>
          <w:lang w:eastAsia="en-US"/>
        </w:rPr>
        <w:t xml:space="preserve"> Kahu</w:t>
      </w:r>
    </w:p>
    <w:p w14:paraId="244482F0" w14:textId="66DD08B5" w:rsidR="000E0216" w:rsidRDefault="000E0216" w:rsidP="000E0216">
      <w:pPr>
        <w:rPr>
          <w:lang w:eastAsia="en-US"/>
        </w:rPr>
      </w:pPr>
      <w:r>
        <w:rPr>
          <w:lang w:eastAsia="en-US"/>
        </w:rPr>
        <w:t xml:space="preserve">Our </w:t>
      </w:r>
      <w:proofErr w:type="spellStart"/>
      <w:r>
        <w:rPr>
          <w:lang w:eastAsia="en-US"/>
        </w:rPr>
        <w:t>te</w:t>
      </w:r>
      <w:proofErr w:type="spellEnd"/>
      <w:r>
        <w:rPr>
          <w:lang w:eastAsia="en-US"/>
        </w:rPr>
        <w:t xml:space="preserve"> </w:t>
      </w:r>
      <w:proofErr w:type="spellStart"/>
      <w:r>
        <w:rPr>
          <w:lang w:eastAsia="en-US"/>
        </w:rPr>
        <w:t>reo</w:t>
      </w:r>
      <w:proofErr w:type="spellEnd"/>
      <w:r>
        <w:rPr>
          <w:lang w:eastAsia="en-US"/>
        </w:rPr>
        <w:t xml:space="preserve"> Māori | Māori language name is a taonga | treasure, gifted to us by Hei </w:t>
      </w:r>
      <w:proofErr w:type="spellStart"/>
      <w:r>
        <w:rPr>
          <w:lang w:eastAsia="en-US"/>
        </w:rPr>
        <w:t>Āhuru</w:t>
      </w:r>
      <w:proofErr w:type="spellEnd"/>
      <w:r>
        <w:rPr>
          <w:lang w:eastAsia="en-US"/>
        </w:rPr>
        <w:t xml:space="preserve"> </w:t>
      </w:r>
      <w:proofErr w:type="spellStart"/>
      <w:r>
        <w:rPr>
          <w:lang w:eastAsia="en-US"/>
        </w:rPr>
        <w:t>Mōwai</w:t>
      </w:r>
      <w:proofErr w:type="spellEnd"/>
      <w:r>
        <w:rPr>
          <w:lang w:eastAsia="en-US"/>
        </w:rPr>
        <w:t xml:space="preserve"> | Māori Cancer Leadership Aotearoa in June 2020. This name is central to who we are and how we work.</w:t>
      </w:r>
    </w:p>
    <w:p w14:paraId="48A3F320" w14:textId="77777777" w:rsidR="000E0216" w:rsidRDefault="000E0216" w:rsidP="000E0216">
      <w:pPr>
        <w:rPr>
          <w:lang w:eastAsia="en-US"/>
        </w:rPr>
      </w:pPr>
    </w:p>
    <w:p w14:paraId="735FF6A5" w14:textId="54B2F7A1" w:rsidR="000E0216" w:rsidRDefault="000E0216" w:rsidP="000E0216">
      <w:pPr>
        <w:rPr>
          <w:lang w:eastAsia="en-US"/>
        </w:rPr>
      </w:pPr>
      <w:proofErr w:type="spellStart"/>
      <w:r>
        <w:rPr>
          <w:lang w:eastAsia="en-US"/>
        </w:rPr>
        <w:t>Te</w:t>
      </w:r>
      <w:proofErr w:type="spellEnd"/>
      <w:r>
        <w:rPr>
          <w:lang w:eastAsia="en-US"/>
        </w:rPr>
        <w:t xml:space="preserve"> </w:t>
      </w:r>
      <w:proofErr w:type="spellStart"/>
      <w:r>
        <w:rPr>
          <w:lang w:eastAsia="en-US"/>
        </w:rPr>
        <w:t>Aho</w:t>
      </w:r>
      <w:proofErr w:type="spellEnd"/>
      <w:r>
        <w:rPr>
          <w:lang w:eastAsia="en-US"/>
        </w:rPr>
        <w:t xml:space="preserve"> o </w:t>
      </w:r>
      <w:proofErr w:type="spellStart"/>
      <w:r>
        <w:rPr>
          <w:lang w:eastAsia="en-US"/>
        </w:rPr>
        <w:t>Te</w:t>
      </w:r>
      <w:proofErr w:type="spellEnd"/>
      <w:r>
        <w:rPr>
          <w:lang w:eastAsia="en-US"/>
        </w:rPr>
        <w:t xml:space="preserve"> Kahu means ‘the central thread of the cloak’. This </w:t>
      </w:r>
      <w:proofErr w:type="spellStart"/>
      <w:r>
        <w:rPr>
          <w:lang w:eastAsia="en-US"/>
        </w:rPr>
        <w:t>aho</w:t>
      </w:r>
      <w:proofErr w:type="spellEnd"/>
      <w:r>
        <w:rPr>
          <w:lang w:eastAsia="en-US"/>
        </w:rPr>
        <w:t xml:space="preserve"> | thread binds the many </w:t>
      </w:r>
      <w:proofErr w:type="spellStart"/>
      <w:r>
        <w:rPr>
          <w:lang w:eastAsia="en-US"/>
        </w:rPr>
        <w:t>whenu</w:t>
      </w:r>
      <w:proofErr w:type="spellEnd"/>
      <w:r>
        <w:rPr>
          <w:lang w:eastAsia="en-US"/>
        </w:rPr>
        <w:t xml:space="preserve"> | strands into one </w:t>
      </w:r>
      <w:proofErr w:type="spellStart"/>
      <w:r>
        <w:rPr>
          <w:lang w:eastAsia="en-US"/>
        </w:rPr>
        <w:t>kahu</w:t>
      </w:r>
      <w:proofErr w:type="spellEnd"/>
      <w:r>
        <w:rPr>
          <w:lang w:eastAsia="en-US"/>
        </w:rPr>
        <w:t xml:space="preserve"> | cloak that protects people with cancer and their whānau.</w:t>
      </w:r>
    </w:p>
    <w:p w14:paraId="70D2AFA1" w14:textId="77777777" w:rsidR="000E0216" w:rsidRDefault="000E0216" w:rsidP="000E0216">
      <w:pPr>
        <w:rPr>
          <w:lang w:eastAsia="en-US"/>
        </w:rPr>
      </w:pPr>
    </w:p>
    <w:p w14:paraId="43860064" w14:textId="5DA8B304" w:rsidR="000E0216" w:rsidRDefault="000E0216" w:rsidP="000E0216">
      <w:pPr>
        <w:rPr>
          <w:lang w:eastAsia="en-US"/>
        </w:rPr>
      </w:pPr>
      <w:proofErr w:type="spellStart"/>
      <w:r w:rsidRPr="000E0216">
        <w:rPr>
          <w:b/>
          <w:bCs/>
          <w:lang w:eastAsia="en-US"/>
        </w:rPr>
        <w:t>Te</w:t>
      </w:r>
      <w:proofErr w:type="spellEnd"/>
      <w:r w:rsidRPr="000E0216">
        <w:rPr>
          <w:b/>
          <w:bCs/>
          <w:lang w:eastAsia="en-US"/>
        </w:rPr>
        <w:t xml:space="preserve"> </w:t>
      </w:r>
      <w:proofErr w:type="spellStart"/>
      <w:r w:rsidRPr="000E0216">
        <w:rPr>
          <w:b/>
          <w:bCs/>
          <w:lang w:eastAsia="en-US"/>
        </w:rPr>
        <w:t>Aho</w:t>
      </w:r>
      <w:proofErr w:type="spellEnd"/>
      <w:r>
        <w:rPr>
          <w:lang w:eastAsia="en-US"/>
        </w:rPr>
        <w:t>: The central thread symbolises our agency and our role as a leader and connector across the cancer control continuum.</w:t>
      </w:r>
    </w:p>
    <w:p w14:paraId="2BE8804A" w14:textId="77777777" w:rsidR="000E0216" w:rsidRDefault="000E0216" w:rsidP="000E0216">
      <w:pPr>
        <w:rPr>
          <w:lang w:eastAsia="en-US"/>
        </w:rPr>
      </w:pPr>
    </w:p>
    <w:p w14:paraId="06C9DE43" w14:textId="118E5693" w:rsidR="000E0216" w:rsidRDefault="000E0216" w:rsidP="000E0216">
      <w:pPr>
        <w:rPr>
          <w:lang w:eastAsia="en-US"/>
        </w:rPr>
      </w:pPr>
      <w:proofErr w:type="spellStart"/>
      <w:r w:rsidRPr="000E0216">
        <w:rPr>
          <w:b/>
          <w:bCs/>
          <w:lang w:eastAsia="en-US"/>
        </w:rPr>
        <w:t>Te</w:t>
      </w:r>
      <w:proofErr w:type="spellEnd"/>
      <w:r w:rsidRPr="000E0216">
        <w:rPr>
          <w:b/>
          <w:bCs/>
          <w:lang w:eastAsia="en-US"/>
        </w:rPr>
        <w:t xml:space="preserve"> Kahu</w:t>
      </w:r>
      <w:r>
        <w:rPr>
          <w:lang w:eastAsia="en-US"/>
        </w:rPr>
        <w:t>: The cloak symbolises all the services, organisations, communities and people that work with those affected by cancer.</w:t>
      </w:r>
    </w:p>
    <w:p w14:paraId="1C9C0804" w14:textId="77777777" w:rsidR="000E0216" w:rsidRDefault="000E0216" w:rsidP="000E0216">
      <w:pPr>
        <w:rPr>
          <w:lang w:eastAsia="en-US"/>
        </w:rPr>
      </w:pPr>
    </w:p>
    <w:p w14:paraId="54351FD4" w14:textId="00E6CA94" w:rsidR="000E0216" w:rsidRDefault="000E0216" w:rsidP="000E0216">
      <w:pPr>
        <w:rPr>
          <w:lang w:eastAsia="en-US"/>
        </w:rPr>
      </w:pPr>
      <w:r>
        <w:rPr>
          <w:lang w:eastAsia="en-US"/>
        </w:rPr>
        <w:t>Equity is not only the priority for us in our role as ‘</w:t>
      </w:r>
      <w:proofErr w:type="spellStart"/>
      <w:r>
        <w:rPr>
          <w:lang w:eastAsia="en-US"/>
        </w:rPr>
        <w:t>Te</w:t>
      </w:r>
      <w:proofErr w:type="spellEnd"/>
      <w:r>
        <w:rPr>
          <w:lang w:eastAsia="en-US"/>
        </w:rPr>
        <w:t xml:space="preserve"> </w:t>
      </w:r>
      <w:proofErr w:type="spellStart"/>
      <w:r>
        <w:rPr>
          <w:lang w:eastAsia="en-US"/>
        </w:rPr>
        <w:t>Aho</w:t>
      </w:r>
      <w:proofErr w:type="spellEnd"/>
      <w:r>
        <w:rPr>
          <w:lang w:eastAsia="en-US"/>
        </w:rPr>
        <w:t xml:space="preserve">’; it is also embedded in our architecture, processes, systems and tikanga | Māori philosophy and culture. In acknowledgement of the honour in the gift of our name, </w:t>
      </w:r>
      <w:proofErr w:type="spellStart"/>
      <w:r>
        <w:rPr>
          <w:lang w:eastAsia="en-US"/>
        </w:rPr>
        <w:t>Te</w:t>
      </w:r>
      <w:proofErr w:type="spellEnd"/>
      <w:r>
        <w:rPr>
          <w:lang w:eastAsia="en-US"/>
        </w:rPr>
        <w:t xml:space="preserve"> </w:t>
      </w:r>
      <w:proofErr w:type="spellStart"/>
      <w:r>
        <w:rPr>
          <w:lang w:eastAsia="en-US"/>
        </w:rPr>
        <w:t>Aho</w:t>
      </w:r>
      <w:proofErr w:type="spellEnd"/>
      <w:r>
        <w:rPr>
          <w:lang w:eastAsia="en-US"/>
        </w:rPr>
        <w:t xml:space="preserve"> o </w:t>
      </w:r>
      <w:proofErr w:type="spellStart"/>
      <w:r>
        <w:rPr>
          <w:lang w:eastAsia="en-US"/>
        </w:rPr>
        <w:t>Te</w:t>
      </w:r>
      <w:proofErr w:type="spellEnd"/>
      <w:r>
        <w:rPr>
          <w:lang w:eastAsia="en-US"/>
        </w:rPr>
        <w:t xml:space="preserve"> Kahu signed an </w:t>
      </w:r>
      <w:proofErr w:type="spellStart"/>
      <w:r>
        <w:rPr>
          <w:lang w:eastAsia="en-US"/>
        </w:rPr>
        <w:t>oati</w:t>
      </w:r>
      <w:proofErr w:type="spellEnd"/>
      <w:r>
        <w:rPr>
          <w:rStyle w:val="FootnoteReference"/>
          <w:lang w:eastAsia="en-US"/>
        </w:rPr>
        <w:footnoteReference w:id="32"/>
      </w:r>
      <w:r>
        <w:rPr>
          <w:lang w:eastAsia="en-US"/>
        </w:rPr>
        <w:t xml:space="preserve"> with Hei </w:t>
      </w:r>
      <w:proofErr w:type="spellStart"/>
      <w:r>
        <w:rPr>
          <w:lang w:eastAsia="en-US"/>
        </w:rPr>
        <w:t>Āhuru</w:t>
      </w:r>
      <w:proofErr w:type="spellEnd"/>
      <w:r>
        <w:rPr>
          <w:lang w:eastAsia="en-US"/>
        </w:rPr>
        <w:t xml:space="preserve"> </w:t>
      </w:r>
      <w:proofErr w:type="spellStart"/>
      <w:r>
        <w:rPr>
          <w:lang w:eastAsia="en-US"/>
        </w:rPr>
        <w:t>Mōwai</w:t>
      </w:r>
      <w:proofErr w:type="spellEnd"/>
      <w:r>
        <w:rPr>
          <w:lang w:eastAsia="en-US"/>
        </w:rPr>
        <w:t xml:space="preserve">. The signed version is framed in the Wellington office. The </w:t>
      </w:r>
      <w:proofErr w:type="spellStart"/>
      <w:r>
        <w:rPr>
          <w:lang w:eastAsia="en-US"/>
        </w:rPr>
        <w:t>oati</w:t>
      </w:r>
      <w:proofErr w:type="spellEnd"/>
      <w:r>
        <w:rPr>
          <w:lang w:eastAsia="en-US"/>
        </w:rPr>
        <w:t xml:space="preserve"> acknowledges that:</w:t>
      </w:r>
    </w:p>
    <w:p w14:paraId="1512D857" w14:textId="1C56F5EE" w:rsidR="000E0216" w:rsidRDefault="000E0216" w:rsidP="000E0216">
      <w:pPr>
        <w:pStyle w:val="Bullet"/>
        <w:rPr>
          <w:lang w:eastAsia="en-US"/>
        </w:rPr>
      </w:pPr>
      <w:proofErr w:type="spellStart"/>
      <w:r>
        <w:rPr>
          <w:lang w:eastAsia="en-US"/>
        </w:rPr>
        <w:t>Te</w:t>
      </w:r>
      <w:proofErr w:type="spellEnd"/>
      <w:r>
        <w:rPr>
          <w:lang w:eastAsia="en-US"/>
        </w:rPr>
        <w:t xml:space="preserve"> </w:t>
      </w:r>
      <w:proofErr w:type="spellStart"/>
      <w:r>
        <w:rPr>
          <w:lang w:eastAsia="en-US"/>
        </w:rPr>
        <w:t>Tiriti</w:t>
      </w:r>
      <w:proofErr w:type="spellEnd"/>
      <w:r>
        <w:rPr>
          <w:lang w:eastAsia="en-US"/>
        </w:rPr>
        <w:t xml:space="preserve"> o Waitangi, its principles and intentions are the foundation for the name, and </w:t>
      </w:r>
      <w:proofErr w:type="spellStart"/>
      <w:r>
        <w:rPr>
          <w:lang w:eastAsia="en-US"/>
        </w:rPr>
        <w:t>Te</w:t>
      </w:r>
      <w:proofErr w:type="spellEnd"/>
      <w:r>
        <w:rPr>
          <w:lang w:eastAsia="en-US"/>
        </w:rPr>
        <w:t xml:space="preserve"> </w:t>
      </w:r>
      <w:proofErr w:type="spellStart"/>
      <w:r>
        <w:rPr>
          <w:lang w:eastAsia="en-US"/>
        </w:rPr>
        <w:t>Aho</w:t>
      </w:r>
      <w:proofErr w:type="spellEnd"/>
      <w:r>
        <w:rPr>
          <w:lang w:eastAsia="en-US"/>
        </w:rPr>
        <w:t xml:space="preserve"> o </w:t>
      </w:r>
      <w:proofErr w:type="spellStart"/>
      <w:r>
        <w:rPr>
          <w:lang w:eastAsia="en-US"/>
        </w:rPr>
        <w:t>Te</w:t>
      </w:r>
      <w:proofErr w:type="spellEnd"/>
      <w:r>
        <w:rPr>
          <w:lang w:eastAsia="en-US"/>
        </w:rPr>
        <w:t xml:space="preserve"> Kahu will honour our commitment to </w:t>
      </w:r>
      <w:proofErr w:type="gramStart"/>
      <w:r>
        <w:rPr>
          <w:lang w:eastAsia="en-US"/>
        </w:rPr>
        <w:t>these</w:t>
      </w:r>
      <w:proofErr w:type="gramEnd"/>
    </w:p>
    <w:p w14:paraId="016D5F69" w14:textId="08677955" w:rsidR="008F4889" w:rsidRDefault="000E0216" w:rsidP="000E0216">
      <w:pPr>
        <w:pStyle w:val="Bullet"/>
        <w:rPr>
          <w:lang w:eastAsia="en-US"/>
        </w:rPr>
      </w:pPr>
      <w:proofErr w:type="spellStart"/>
      <w:r>
        <w:rPr>
          <w:lang w:eastAsia="en-US"/>
        </w:rPr>
        <w:t>Te</w:t>
      </w:r>
      <w:proofErr w:type="spellEnd"/>
      <w:r>
        <w:rPr>
          <w:lang w:eastAsia="en-US"/>
        </w:rPr>
        <w:t xml:space="preserve"> </w:t>
      </w:r>
      <w:proofErr w:type="spellStart"/>
      <w:r>
        <w:rPr>
          <w:lang w:eastAsia="en-US"/>
        </w:rPr>
        <w:t>Aho</w:t>
      </w:r>
      <w:proofErr w:type="spellEnd"/>
      <w:r>
        <w:rPr>
          <w:lang w:eastAsia="en-US"/>
        </w:rPr>
        <w:t xml:space="preserve"> o </w:t>
      </w:r>
      <w:proofErr w:type="spellStart"/>
      <w:r>
        <w:rPr>
          <w:lang w:eastAsia="en-US"/>
        </w:rPr>
        <w:t>Te</w:t>
      </w:r>
      <w:proofErr w:type="spellEnd"/>
      <w:r>
        <w:rPr>
          <w:lang w:eastAsia="en-US"/>
        </w:rPr>
        <w:t xml:space="preserve"> Kahu has a commitment to uphold the mana | status and integrity of the name and its meaning in its entirety, that the name and its mauri | essence is respected, nurtured and cared for, and its core principles are adhered to, including ensuring that this is reflected in our appropriate use of </w:t>
      </w:r>
      <w:proofErr w:type="spellStart"/>
      <w:r>
        <w:rPr>
          <w:lang w:eastAsia="en-US"/>
        </w:rPr>
        <w:t>te</w:t>
      </w:r>
      <w:proofErr w:type="spellEnd"/>
      <w:r>
        <w:rPr>
          <w:lang w:eastAsia="en-US"/>
        </w:rPr>
        <w:t xml:space="preserve"> </w:t>
      </w:r>
      <w:proofErr w:type="spellStart"/>
      <w:r>
        <w:rPr>
          <w:lang w:eastAsia="en-US"/>
        </w:rPr>
        <w:t>reo</w:t>
      </w:r>
      <w:proofErr w:type="spellEnd"/>
      <w:r>
        <w:rPr>
          <w:lang w:eastAsia="en-US"/>
        </w:rPr>
        <w:t xml:space="preserve"> Māori and tikanga in our work.</w:t>
      </w:r>
    </w:p>
    <w:p w14:paraId="5BF1F265" w14:textId="77777777" w:rsidR="008F4889" w:rsidRPr="00F833A8" w:rsidRDefault="008F4889" w:rsidP="000E0216">
      <w:pPr>
        <w:pStyle w:val="Heading3"/>
        <w:rPr>
          <w:lang w:eastAsia="en-US"/>
        </w:rPr>
      </w:pPr>
      <w:proofErr w:type="spellStart"/>
      <w:r w:rsidRPr="00F833A8">
        <w:rPr>
          <w:b/>
          <w:bCs/>
          <w:lang w:eastAsia="en-US"/>
        </w:rPr>
        <w:lastRenderedPageBreak/>
        <w:t>Te</w:t>
      </w:r>
      <w:proofErr w:type="spellEnd"/>
      <w:r w:rsidRPr="00F833A8">
        <w:rPr>
          <w:b/>
          <w:bCs/>
          <w:lang w:eastAsia="en-US"/>
        </w:rPr>
        <w:t xml:space="preserve"> taonga: </w:t>
      </w:r>
      <w:proofErr w:type="spellStart"/>
      <w:r w:rsidRPr="00F833A8">
        <w:rPr>
          <w:b/>
          <w:bCs/>
          <w:lang w:eastAsia="en-US"/>
        </w:rPr>
        <w:t>Te</w:t>
      </w:r>
      <w:proofErr w:type="spellEnd"/>
      <w:r w:rsidRPr="00F833A8">
        <w:rPr>
          <w:b/>
          <w:bCs/>
          <w:lang w:eastAsia="en-US"/>
        </w:rPr>
        <w:t xml:space="preserve"> Kahu </w:t>
      </w:r>
      <w:proofErr w:type="spellStart"/>
      <w:r w:rsidRPr="00F833A8">
        <w:rPr>
          <w:b/>
          <w:bCs/>
          <w:lang w:eastAsia="en-US"/>
        </w:rPr>
        <w:t>Āhuru</w:t>
      </w:r>
      <w:proofErr w:type="spellEnd"/>
      <w:r w:rsidRPr="00F833A8">
        <w:rPr>
          <w:b/>
          <w:bCs/>
          <w:lang w:eastAsia="en-US"/>
        </w:rPr>
        <w:t xml:space="preserve"> | </w:t>
      </w:r>
      <w:r w:rsidRPr="00F833A8">
        <w:rPr>
          <w:lang w:eastAsia="en-US"/>
        </w:rPr>
        <w:t xml:space="preserve">Our treasure: </w:t>
      </w:r>
      <w:proofErr w:type="spellStart"/>
      <w:r w:rsidRPr="00F833A8">
        <w:rPr>
          <w:lang w:eastAsia="en-US"/>
        </w:rPr>
        <w:t>Te</w:t>
      </w:r>
      <w:proofErr w:type="spellEnd"/>
      <w:r w:rsidRPr="00F833A8">
        <w:rPr>
          <w:lang w:eastAsia="en-US"/>
        </w:rPr>
        <w:t xml:space="preserve"> Kahu </w:t>
      </w:r>
      <w:proofErr w:type="spellStart"/>
      <w:r w:rsidRPr="00F833A8">
        <w:rPr>
          <w:lang w:eastAsia="en-US"/>
        </w:rPr>
        <w:t>Āhuru</w:t>
      </w:r>
      <w:proofErr w:type="spellEnd"/>
    </w:p>
    <w:p w14:paraId="2839B15D" w14:textId="249B8441" w:rsidR="000E0216" w:rsidRDefault="000E0216" w:rsidP="000E0216">
      <w:pPr>
        <w:rPr>
          <w:lang w:eastAsia="en-US"/>
        </w:rPr>
      </w:pPr>
      <w:r>
        <w:rPr>
          <w:lang w:eastAsia="en-US"/>
        </w:rPr>
        <w:t xml:space="preserve">Taking inspiration from the vision and name gifted to us, the cloak </w:t>
      </w:r>
      <w:proofErr w:type="spellStart"/>
      <w:r>
        <w:rPr>
          <w:lang w:eastAsia="en-US"/>
        </w:rPr>
        <w:t>Te</w:t>
      </w:r>
      <w:proofErr w:type="spellEnd"/>
      <w:r>
        <w:rPr>
          <w:lang w:eastAsia="en-US"/>
        </w:rPr>
        <w:t xml:space="preserve"> Kahu </w:t>
      </w:r>
      <w:proofErr w:type="spellStart"/>
      <w:r>
        <w:rPr>
          <w:lang w:eastAsia="en-US"/>
        </w:rPr>
        <w:t>Āhuru</w:t>
      </w:r>
      <w:proofErr w:type="spellEnd"/>
      <w:r>
        <w:rPr>
          <w:lang w:eastAsia="en-US"/>
        </w:rPr>
        <w:t xml:space="preserve"> was created by </w:t>
      </w:r>
      <w:proofErr w:type="spellStart"/>
      <w:r>
        <w:rPr>
          <w:lang w:eastAsia="en-US"/>
        </w:rPr>
        <w:t>kairaranga</w:t>
      </w:r>
      <w:proofErr w:type="spellEnd"/>
      <w:r>
        <w:rPr>
          <w:lang w:eastAsia="en-US"/>
        </w:rPr>
        <w:t xml:space="preserve"> | weaver Pip Devonshire (Ngāti </w:t>
      </w:r>
      <w:proofErr w:type="spellStart"/>
      <w:r>
        <w:rPr>
          <w:lang w:eastAsia="en-US"/>
        </w:rPr>
        <w:t>Manomano</w:t>
      </w:r>
      <w:proofErr w:type="spellEnd"/>
      <w:r>
        <w:rPr>
          <w:lang w:eastAsia="en-US"/>
        </w:rPr>
        <w:t xml:space="preserve">, Ngāti </w:t>
      </w:r>
      <w:proofErr w:type="spellStart"/>
      <w:r>
        <w:rPr>
          <w:lang w:eastAsia="en-US"/>
        </w:rPr>
        <w:t>Te</w:t>
      </w:r>
      <w:proofErr w:type="spellEnd"/>
      <w:r>
        <w:rPr>
          <w:lang w:eastAsia="en-US"/>
        </w:rPr>
        <w:t xml:space="preserve"> Au hapū of Ngāti Raukawa) and gifted to </w:t>
      </w:r>
      <w:proofErr w:type="spellStart"/>
      <w:r>
        <w:rPr>
          <w:lang w:eastAsia="en-US"/>
        </w:rPr>
        <w:t>Te</w:t>
      </w:r>
      <w:proofErr w:type="spellEnd"/>
      <w:r>
        <w:rPr>
          <w:lang w:eastAsia="en-US"/>
        </w:rPr>
        <w:t xml:space="preserve"> </w:t>
      </w:r>
      <w:proofErr w:type="spellStart"/>
      <w:r>
        <w:rPr>
          <w:lang w:eastAsia="en-US"/>
        </w:rPr>
        <w:t>Aho</w:t>
      </w:r>
      <w:proofErr w:type="spellEnd"/>
      <w:r>
        <w:rPr>
          <w:lang w:eastAsia="en-US"/>
        </w:rPr>
        <w:t xml:space="preserve"> o </w:t>
      </w:r>
      <w:proofErr w:type="spellStart"/>
      <w:r>
        <w:rPr>
          <w:lang w:eastAsia="en-US"/>
        </w:rPr>
        <w:t>Te</w:t>
      </w:r>
      <w:proofErr w:type="spellEnd"/>
      <w:r>
        <w:rPr>
          <w:lang w:eastAsia="en-US"/>
        </w:rPr>
        <w:t xml:space="preserve"> Kahu on 3 August 2021 at </w:t>
      </w:r>
      <w:proofErr w:type="spellStart"/>
      <w:r>
        <w:rPr>
          <w:lang w:eastAsia="en-US"/>
        </w:rPr>
        <w:t>Pipitea</w:t>
      </w:r>
      <w:proofErr w:type="spellEnd"/>
      <w:r>
        <w:rPr>
          <w:lang w:eastAsia="en-US"/>
        </w:rPr>
        <w:t xml:space="preserve"> Marae in Wellington.</w:t>
      </w:r>
    </w:p>
    <w:p w14:paraId="7D2D79EA" w14:textId="77777777" w:rsidR="000E0216" w:rsidRDefault="000E0216" w:rsidP="000E0216">
      <w:pPr>
        <w:rPr>
          <w:lang w:eastAsia="en-US"/>
        </w:rPr>
      </w:pPr>
    </w:p>
    <w:p w14:paraId="0C530C64" w14:textId="54AB1113" w:rsidR="008F4889" w:rsidRDefault="000E0216" w:rsidP="000E0216">
      <w:pPr>
        <w:rPr>
          <w:lang w:eastAsia="en-US"/>
        </w:rPr>
      </w:pPr>
      <w:r>
        <w:rPr>
          <w:lang w:eastAsia="en-US"/>
        </w:rPr>
        <w:t xml:space="preserve">This physical embodiment of our purpose is now on display in our Wellington office and is available to be worn by our </w:t>
      </w:r>
      <w:proofErr w:type="spellStart"/>
      <w:r>
        <w:rPr>
          <w:lang w:eastAsia="en-US"/>
        </w:rPr>
        <w:t>kaimahi</w:t>
      </w:r>
      <w:proofErr w:type="spellEnd"/>
      <w:r>
        <w:rPr>
          <w:lang w:eastAsia="en-US"/>
        </w:rPr>
        <w:t xml:space="preserve"> | staff at events.</w:t>
      </w:r>
    </w:p>
    <w:p w14:paraId="690EFE9D" w14:textId="7109E356" w:rsidR="008F4889" w:rsidRPr="00F833A8" w:rsidRDefault="000E0216" w:rsidP="000E0216">
      <w:pPr>
        <w:pStyle w:val="Heading3"/>
        <w:rPr>
          <w:lang w:eastAsia="en-US"/>
        </w:rPr>
      </w:pPr>
      <w:proofErr w:type="spellStart"/>
      <w:r w:rsidRPr="000E0216">
        <w:rPr>
          <w:b/>
          <w:bCs/>
          <w:lang w:eastAsia="en-US"/>
        </w:rPr>
        <w:t>Te</w:t>
      </w:r>
      <w:proofErr w:type="spellEnd"/>
      <w:r w:rsidRPr="000E0216">
        <w:rPr>
          <w:b/>
          <w:bCs/>
          <w:lang w:eastAsia="en-US"/>
        </w:rPr>
        <w:t xml:space="preserve"> ū ki </w:t>
      </w:r>
      <w:proofErr w:type="spellStart"/>
      <w:r w:rsidRPr="000E0216">
        <w:rPr>
          <w:b/>
          <w:bCs/>
          <w:lang w:eastAsia="en-US"/>
        </w:rPr>
        <w:t>Te</w:t>
      </w:r>
      <w:proofErr w:type="spellEnd"/>
      <w:r w:rsidRPr="000E0216">
        <w:rPr>
          <w:b/>
          <w:bCs/>
          <w:lang w:eastAsia="en-US"/>
        </w:rPr>
        <w:t xml:space="preserve"> </w:t>
      </w:r>
      <w:proofErr w:type="spellStart"/>
      <w:r w:rsidRPr="000E0216">
        <w:rPr>
          <w:b/>
          <w:bCs/>
          <w:lang w:eastAsia="en-US"/>
        </w:rPr>
        <w:t>Tiriti</w:t>
      </w:r>
      <w:proofErr w:type="spellEnd"/>
      <w:r w:rsidRPr="000E0216">
        <w:rPr>
          <w:b/>
          <w:bCs/>
          <w:lang w:eastAsia="en-US"/>
        </w:rPr>
        <w:t xml:space="preserve"> o Waitangi |</w:t>
      </w:r>
      <w:r>
        <w:rPr>
          <w:b/>
          <w:bCs/>
          <w:lang w:eastAsia="en-US"/>
        </w:rPr>
        <w:t xml:space="preserve"> </w:t>
      </w:r>
      <w:r w:rsidRPr="000E0216">
        <w:rPr>
          <w:lang w:eastAsia="en-US"/>
        </w:rPr>
        <w:t xml:space="preserve">Our commitment to </w:t>
      </w:r>
      <w:proofErr w:type="spellStart"/>
      <w:r w:rsidRPr="000E0216">
        <w:rPr>
          <w:lang w:eastAsia="en-US"/>
        </w:rPr>
        <w:t>Te</w:t>
      </w:r>
      <w:proofErr w:type="spellEnd"/>
      <w:r w:rsidRPr="000E0216">
        <w:rPr>
          <w:lang w:eastAsia="en-US"/>
        </w:rPr>
        <w:t xml:space="preserve"> </w:t>
      </w:r>
      <w:proofErr w:type="spellStart"/>
      <w:r w:rsidRPr="000E0216">
        <w:rPr>
          <w:lang w:eastAsia="en-US"/>
        </w:rPr>
        <w:t>Tiriti</w:t>
      </w:r>
      <w:proofErr w:type="spellEnd"/>
      <w:r w:rsidRPr="000E0216">
        <w:rPr>
          <w:lang w:eastAsia="en-US"/>
        </w:rPr>
        <w:t xml:space="preserve"> o Waitangi</w:t>
      </w:r>
    </w:p>
    <w:p w14:paraId="6DAFE0E7" w14:textId="70BA7023" w:rsidR="000E0216" w:rsidRDefault="000E0216" w:rsidP="000E0216">
      <w:pPr>
        <w:rPr>
          <w:lang w:eastAsia="en-US"/>
        </w:rPr>
      </w:pPr>
      <w:r>
        <w:rPr>
          <w:lang w:eastAsia="en-US"/>
        </w:rPr>
        <w:t xml:space="preserve">As part of the public service, </w:t>
      </w:r>
      <w:proofErr w:type="spellStart"/>
      <w:r>
        <w:rPr>
          <w:lang w:eastAsia="en-US"/>
        </w:rPr>
        <w:t>Te</w:t>
      </w:r>
      <w:proofErr w:type="spellEnd"/>
      <w:r>
        <w:rPr>
          <w:lang w:eastAsia="en-US"/>
        </w:rPr>
        <w:t xml:space="preserve"> </w:t>
      </w:r>
      <w:proofErr w:type="spellStart"/>
      <w:r>
        <w:rPr>
          <w:lang w:eastAsia="en-US"/>
        </w:rPr>
        <w:t>Aho</w:t>
      </w:r>
      <w:proofErr w:type="spellEnd"/>
      <w:r>
        <w:rPr>
          <w:lang w:eastAsia="en-US"/>
        </w:rPr>
        <w:t xml:space="preserve"> o </w:t>
      </w:r>
      <w:proofErr w:type="spellStart"/>
      <w:r>
        <w:rPr>
          <w:lang w:eastAsia="en-US"/>
        </w:rPr>
        <w:t>Te</w:t>
      </w:r>
      <w:proofErr w:type="spellEnd"/>
      <w:r>
        <w:rPr>
          <w:lang w:eastAsia="en-US"/>
        </w:rPr>
        <w:t xml:space="preserve"> Kahu has a responsibility to contribute to the Crown meeting its obligations to the special relationship between Māori and the Crown under </w:t>
      </w:r>
      <w:proofErr w:type="spellStart"/>
      <w:r>
        <w:rPr>
          <w:lang w:eastAsia="en-US"/>
        </w:rPr>
        <w:t>Te</w:t>
      </w:r>
      <w:proofErr w:type="spellEnd"/>
      <w:r>
        <w:rPr>
          <w:lang w:eastAsia="en-US"/>
        </w:rPr>
        <w:t xml:space="preserve"> </w:t>
      </w:r>
      <w:proofErr w:type="spellStart"/>
      <w:r>
        <w:rPr>
          <w:lang w:eastAsia="en-US"/>
        </w:rPr>
        <w:t>Tiriti</w:t>
      </w:r>
      <w:proofErr w:type="spellEnd"/>
      <w:r>
        <w:rPr>
          <w:lang w:eastAsia="en-US"/>
        </w:rPr>
        <w:t xml:space="preserve"> o Waitangi (</w:t>
      </w:r>
      <w:proofErr w:type="spellStart"/>
      <w:r>
        <w:rPr>
          <w:lang w:eastAsia="en-US"/>
        </w:rPr>
        <w:t>Te</w:t>
      </w:r>
      <w:proofErr w:type="spellEnd"/>
      <w:r>
        <w:rPr>
          <w:lang w:eastAsia="en-US"/>
        </w:rPr>
        <w:t xml:space="preserve"> </w:t>
      </w:r>
      <w:proofErr w:type="spellStart"/>
      <w:r>
        <w:rPr>
          <w:lang w:eastAsia="en-US"/>
        </w:rPr>
        <w:t>Tiriti</w:t>
      </w:r>
      <w:proofErr w:type="spellEnd"/>
      <w:r>
        <w:rPr>
          <w:lang w:eastAsia="en-US"/>
        </w:rPr>
        <w:t>).</w:t>
      </w:r>
    </w:p>
    <w:p w14:paraId="3B6CDDFC" w14:textId="77777777" w:rsidR="000E0216" w:rsidRDefault="000E0216" w:rsidP="000E0216">
      <w:pPr>
        <w:rPr>
          <w:lang w:eastAsia="en-US"/>
        </w:rPr>
      </w:pPr>
    </w:p>
    <w:p w14:paraId="0F53F9ED" w14:textId="5A8CDC58" w:rsidR="000E0216" w:rsidRDefault="000E0216" w:rsidP="000E0216">
      <w:pPr>
        <w:rPr>
          <w:lang w:eastAsia="en-US"/>
        </w:rPr>
      </w:pPr>
      <w:r>
        <w:rPr>
          <w:lang w:eastAsia="en-US"/>
        </w:rPr>
        <w:t xml:space="preserve">We strive to achieve the following four goals of </w:t>
      </w:r>
      <w:proofErr w:type="spellStart"/>
      <w:r>
        <w:rPr>
          <w:lang w:eastAsia="en-US"/>
        </w:rPr>
        <w:t>Te</w:t>
      </w:r>
      <w:proofErr w:type="spellEnd"/>
      <w:r>
        <w:rPr>
          <w:lang w:eastAsia="en-US"/>
        </w:rPr>
        <w:t xml:space="preserve"> </w:t>
      </w:r>
      <w:proofErr w:type="spellStart"/>
      <w:r>
        <w:rPr>
          <w:lang w:eastAsia="en-US"/>
        </w:rPr>
        <w:t>Tiriti</w:t>
      </w:r>
      <w:proofErr w:type="spellEnd"/>
      <w:r>
        <w:rPr>
          <w:lang w:eastAsia="en-US"/>
        </w:rPr>
        <w:t>, each expressed in terms of mana.</w:t>
      </w:r>
    </w:p>
    <w:p w14:paraId="23A7C441" w14:textId="77777777" w:rsidR="000E0216" w:rsidRDefault="000E0216" w:rsidP="000E0216">
      <w:pPr>
        <w:pStyle w:val="Heading5"/>
        <w:rPr>
          <w:lang w:eastAsia="en-US"/>
        </w:rPr>
      </w:pPr>
      <w:r>
        <w:rPr>
          <w:lang w:eastAsia="en-US"/>
        </w:rPr>
        <w:t xml:space="preserve">Mana </w:t>
      </w:r>
      <w:proofErr w:type="spellStart"/>
      <w:r>
        <w:rPr>
          <w:lang w:eastAsia="en-US"/>
        </w:rPr>
        <w:t>whakahaere</w:t>
      </w:r>
      <w:proofErr w:type="spellEnd"/>
    </w:p>
    <w:p w14:paraId="7620AC34" w14:textId="77777777" w:rsidR="000E0216" w:rsidRDefault="000E0216" w:rsidP="000E0216">
      <w:pPr>
        <w:rPr>
          <w:lang w:eastAsia="en-US"/>
        </w:rPr>
      </w:pPr>
      <w:r>
        <w:rPr>
          <w:lang w:eastAsia="en-US"/>
        </w:rPr>
        <w:t xml:space="preserve">Encouraging effective and appropriate stewardship or </w:t>
      </w:r>
      <w:proofErr w:type="spellStart"/>
      <w:r>
        <w:rPr>
          <w:lang w:eastAsia="en-US"/>
        </w:rPr>
        <w:t>kaitiakitanga</w:t>
      </w:r>
      <w:proofErr w:type="spellEnd"/>
      <w:r>
        <w:rPr>
          <w:lang w:eastAsia="en-US"/>
        </w:rPr>
        <w:t xml:space="preserve"> over the health and disability system. (This goes beyond the management of assets or resources.)</w:t>
      </w:r>
    </w:p>
    <w:p w14:paraId="5E7B48BD" w14:textId="77777777" w:rsidR="000E0216" w:rsidRDefault="000E0216" w:rsidP="000E0216">
      <w:pPr>
        <w:pStyle w:val="Heading5"/>
        <w:rPr>
          <w:lang w:eastAsia="en-US"/>
        </w:rPr>
      </w:pPr>
      <w:r>
        <w:rPr>
          <w:lang w:eastAsia="en-US"/>
        </w:rPr>
        <w:t xml:space="preserve">Mana </w:t>
      </w:r>
      <w:proofErr w:type="spellStart"/>
      <w:r>
        <w:rPr>
          <w:lang w:eastAsia="en-US"/>
        </w:rPr>
        <w:t>motuhake</w:t>
      </w:r>
      <w:proofErr w:type="spellEnd"/>
    </w:p>
    <w:p w14:paraId="3AA2729F" w14:textId="77777777" w:rsidR="000E0216" w:rsidRDefault="000E0216" w:rsidP="000E0216">
      <w:pPr>
        <w:rPr>
          <w:lang w:eastAsia="en-US"/>
        </w:rPr>
      </w:pPr>
      <w:r>
        <w:rPr>
          <w:lang w:eastAsia="en-US"/>
        </w:rPr>
        <w:t>Enabling Māori to be Māori — to exercise their authority over their lives and to live on Māori terms and according to Māori philosophies, values and practices, including tikanga Māori.</w:t>
      </w:r>
    </w:p>
    <w:p w14:paraId="05141030" w14:textId="77777777" w:rsidR="000E0216" w:rsidRDefault="000E0216" w:rsidP="000E0216">
      <w:pPr>
        <w:pStyle w:val="Heading5"/>
        <w:rPr>
          <w:lang w:eastAsia="en-US"/>
        </w:rPr>
      </w:pPr>
      <w:r>
        <w:rPr>
          <w:lang w:eastAsia="en-US"/>
        </w:rPr>
        <w:t xml:space="preserve">Mana </w:t>
      </w:r>
      <w:proofErr w:type="spellStart"/>
      <w:r>
        <w:rPr>
          <w:lang w:eastAsia="en-US"/>
        </w:rPr>
        <w:t>tangata</w:t>
      </w:r>
      <w:proofErr w:type="spellEnd"/>
    </w:p>
    <w:p w14:paraId="6DBDAD6B" w14:textId="77777777" w:rsidR="000E0216" w:rsidRDefault="000E0216" w:rsidP="000E0216">
      <w:pPr>
        <w:rPr>
          <w:lang w:eastAsia="en-US"/>
        </w:rPr>
      </w:pPr>
      <w:r>
        <w:rPr>
          <w:lang w:eastAsia="en-US"/>
        </w:rPr>
        <w:t>Achieving equity in health and disability outcomes for Māori across the life course and contributing to Māori wellness.</w:t>
      </w:r>
    </w:p>
    <w:p w14:paraId="20B2D39D" w14:textId="77777777" w:rsidR="000E0216" w:rsidRDefault="000E0216" w:rsidP="000E0216">
      <w:pPr>
        <w:pStyle w:val="Heading5"/>
        <w:rPr>
          <w:lang w:eastAsia="en-US"/>
        </w:rPr>
      </w:pPr>
      <w:r>
        <w:rPr>
          <w:lang w:eastAsia="en-US"/>
        </w:rPr>
        <w:t>Mana Māori</w:t>
      </w:r>
    </w:p>
    <w:p w14:paraId="076CFDB0" w14:textId="088D14FC" w:rsidR="000E0216" w:rsidRDefault="000E0216" w:rsidP="000E0216">
      <w:pPr>
        <w:rPr>
          <w:lang w:eastAsia="en-US"/>
        </w:rPr>
      </w:pPr>
      <w:r>
        <w:rPr>
          <w:lang w:eastAsia="en-US"/>
        </w:rPr>
        <w:t xml:space="preserve">Enabling </w:t>
      </w:r>
      <w:proofErr w:type="spellStart"/>
      <w:r>
        <w:rPr>
          <w:lang w:eastAsia="en-US"/>
        </w:rPr>
        <w:t>ritenga</w:t>
      </w:r>
      <w:proofErr w:type="spellEnd"/>
      <w:r>
        <w:rPr>
          <w:lang w:eastAsia="en-US"/>
        </w:rPr>
        <w:t xml:space="preserve"> Māori | Māori customary rituals, which are framed by </w:t>
      </w:r>
      <w:proofErr w:type="spellStart"/>
      <w:r>
        <w:rPr>
          <w:lang w:eastAsia="en-US"/>
        </w:rPr>
        <w:t>te</w:t>
      </w:r>
      <w:proofErr w:type="spellEnd"/>
      <w:r>
        <w:rPr>
          <w:lang w:eastAsia="en-US"/>
        </w:rPr>
        <w:t xml:space="preserve"> </w:t>
      </w:r>
      <w:proofErr w:type="spellStart"/>
      <w:r>
        <w:rPr>
          <w:lang w:eastAsia="en-US"/>
        </w:rPr>
        <w:t>ao</w:t>
      </w:r>
      <w:proofErr w:type="spellEnd"/>
      <w:r>
        <w:rPr>
          <w:lang w:eastAsia="en-US"/>
        </w:rPr>
        <w:t xml:space="preserve"> Māori | the Māori world, enacted through tikanga Māori | Māori philosophy and customary practices and encapsulated within </w:t>
      </w:r>
      <w:proofErr w:type="spellStart"/>
      <w:r>
        <w:rPr>
          <w:lang w:eastAsia="en-US"/>
        </w:rPr>
        <w:t>mātauranga</w:t>
      </w:r>
      <w:proofErr w:type="spellEnd"/>
      <w:r>
        <w:rPr>
          <w:lang w:eastAsia="en-US"/>
        </w:rPr>
        <w:t xml:space="preserve"> Māori | Māori knowledge.</w:t>
      </w:r>
    </w:p>
    <w:p w14:paraId="276ACC7C" w14:textId="77777777" w:rsidR="000E0216" w:rsidRDefault="000E0216" w:rsidP="000E0216">
      <w:pPr>
        <w:rPr>
          <w:lang w:eastAsia="en-US"/>
        </w:rPr>
      </w:pPr>
    </w:p>
    <w:p w14:paraId="7B4CFFA2" w14:textId="77777777" w:rsidR="000E0216" w:rsidRDefault="000E0216" w:rsidP="000E0216">
      <w:pPr>
        <w:rPr>
          <w:lang w:eastAsia="en-US"/>
        </w:rPr>
      </w:pPr>
      <w:r>
        <w:rPr>
          <w:lang w:eastAsia="en-US"/>
        </w:rPr>
        <w:t xml:space="preserve">The principles of </w:t>
      </w:r>
      <w:proofErr w:type="spellStart"/>
      <w:r>
        <w:rPr>
          <w:lang w:eastAsia="en-US"/>
        </w:rPr>
        <w:t>Te</w:t>
      </w:r>
      <w:proofErr w:type="spellEnd"/>
      <w:r>
        <w:rPr>
          <w:lang w:eastAsia="en-US"/>
        </w:rPr>
        <w:t xml:space="preserve"> </w:t>
      </w:r>
      <w:proofErr w:type="spellStart"/>
      <w:r>
        <w:rPr>
          <w:lang w:eastAsia="en-US"/>
        </w:rPr>
        <w:t>Tiriti</w:t>
      </w:r>
      <w:proofErr w:type="spellEnd"/>
      <w:r>
        <w:rPr>
          <w:lang w:eastAsia="en-US"/>
        </w:rPr>
        <w:t xml:space="preserve"> outlined below provide the framework for how we will meet our obligations under </w:t>
      </w:r>
      <w:proofErr w:type="spellStart"/>
      <w:r>
        <w:rPr>
          <w:lang w:eastAsia="en-US"/>
        </w:rPr>
        <w:t>Te</w:t>
      </w:r>
      <w:proofErr w:type="spellEnd"/>
      <w:r>
        <w:rPr>
          <w:lang w:eastAsia="en-US"/>
        </w:rPr>
        <w:t xml:space="preserve"> </w:t>
      </w:r>
      <w:proofErr w:type="spellStart"/>
      <w:r>
        <w:rPr>
          <w:lang w:eastAsia="en-US"/>
        </w:rPr>
        <w:t>Tiriti</w:t>
      </w:r>
      <w:proofErr w:type="spellEnd"/>
      <w:r>
        <w:rPr>
          <w:lang w:eastAsia="en-US"/>
        </w:rPr>
        <w:t xml:space="preserve"> in our day-to-day work.</w:t>
      </w:r>
    </w:p>
    <w:p w14:paraId="53F7DA9E" w14:textId="77777777" w:rsidR="000E0216" w:rsidRDefault="000E0216" w:rsidP="000E0216">
      <w:pPr>
        <w:pStyle w:val="Heading5"/>
        <w:rPr>
          <w:lang w:eastAsia="en-US"/>
        </w:rPr>
      </w:pPr>
      <w:r>
        <w:rPr>
          <w:lang w:eastAsia="en-US"/>
        </w:rPr>
        <w:t>Tino rangatiratanga</w:t>
      </w:r>
    </w:p>
    <w:p w14:paraId="668AC779" w14:textId="77777777" w:rsidR="000E0216" w:rsidRDefault="000E0216" w:rsidP="000E0216">
      <w:pPr>
        <w:rPr>
          <w:lang w:eastAsia="en-US"/>
        </w:rPr>
      </w:pPr>
      <w:r>
        <w:rPr>
          <w:lang w:eastAsia="en-US"/>
        </w:rPr>
        <w:t xml:space="preserve">The assurance of </w:t>
      </w:r>
      <w:proofErr w:type="spellStart"/>
      <w:r>
        <w:rPr>
          <w:lang w:eastAsia="en-US"/>
        </w:rPr>
        <w:t>tino</w:t>
      </w:r>
      <w:proofErr w:type="spellEnd"/>
      <w:r>
        <w:rPr>
          <w:lang w:eastAsia="en-US"/>
        </w:rPr>
        <w:t xml:space="preserve"> rangatiratanga provides self-determination and mana </w:t>
      </w:r>
      <w:proofErr w:type="spellStart"/>
      <w:r>
        <w:rPr>
          <w:lang w:eastAsia="en-US"/>
        </w:rPr>
        <w:t>motuhake</w:t>
      </w:r>
      <w:proofErr w:type="spellEnd"/>
      <w:r>
        <w:rPr>
          <w:lang w:eastAsia="en-US"/>
        </w:rPr>
        <w:t xml:space="preserve"> for Māori in the design, delivery and monitoring of health and disability services.</w:t>
      </w:r>
    </w:p>
    <w:p w14:paraId="75135242" w14:textId="77777777" w:rsidR="000E0216" w:rsidRDefault="000E0216" w:rsidP="000E0216">
      <w:pPr>
        <w:pStyle w:val="Heading5"/>
        <w:rPr>
          <w:lang w:eastAsia="en-US"/>
        </w:rPr>
      </w:pPr>
      <w:r>
        <w:rPr>
          <w:lang w:eastAsia="en-US"/>
        </w:rPr>
        <w:lastRenderedPageBreak/>
        <w:t>Equity</w:t>
      </w:r>
    </w:p>
    <w:p w14:paraId="01479E00" w14:textId="77777777" w:rsidR="000E0216" w:rsidRDefault="000E0216" w:rsidP="000E0216">
      <w:pPr>
        <w:rPr>
          <w:lang w:eastAsia="en-US"/>
        </w:rPr>
      </w:pPr>
      <w:r>
        <w:rPr>
          <w:lang w:eastAsia="en-US"/>
        </w:rPr>
        <w:t>The principle of equity requires the Crown to commit to achieving equitable health outcomes for Māori.</w:t>
      </w:r>
    </w:p>
    <w:p w14:paraId="33850865" w14:textId="77777777" w:rsidR="000E0216" w:rsidRDefault="000E0216" w:rsidP="000E0216">
      <w:pPr>
        <w:pStyle w:val="Heading5"/>
        <w:rPr>
          <w:lang w:eastAsia="en-US"/>
        </w:rPr>
      </w:pPr>
      <w:r>
        <w:rPr>
          <w:lang w:eastAsia="en-US"/>
        </w:rPr>
        <w:t>Active protection</w:t>
      </w:r>
    </w:p>
    <w:p w14:paraId="119FCC7C" w14:textId="77777777" w:rsidR="000E0216" w:rsidRDefault="000E0216" w:rsidP="000E0216">
      <w:pPr>
        <w:rPr>
          <w:lang w:eastAsia="en-US"/>
        </w:rPr>
      </w:pPr>
      <w:r>
        <w:rPr>
          <w:lang w:eastAsia="en-US"/>
        </w:rPr>
        <w:t>The principle of active protection requires the Crown to act to the fullest extent practicable to achieve equitable health outcomes for Māori.</w:t>
      </w:r>
    </w:p>
    <w:p w14:paraId="3A745C18" w14:textId="77777777" w:rsidR="000E0216" w:rsidRDefault="000E0216" w:rsidP="000E0216">
      <w:pPr>
        <w:pStyle w:val="Heading5"/>
        <w:rPr>
          <w:lang w:eastAsia="en-US"/>
        </w:rPr>
      </w:pPr>
      <w:r>
        <w:rPr>
          <w:lang w:eastAsia="en-US"/>
        </w:rPr>
        <w:t>Options</w:t>
      </w:r>
    </w:p>
    <w:p w14:paraId="1CFDD8E7" w14:textId="77777777" w:rsidR="000E0216" w:rsidRDefault="000E0216" w:rsidP="000E0216">
      <w:pPr>
        <w:rPr>
          <w:lang w:eastAsia="en-US"/>
        </w:rPr>
      </w:pPr>
      <w:r>
        <w:rPr>
          <w:lang w:eastAsia="en-US"/>
        </w:rPr>
        <w:t xml:space="preserve">The principle of options requires the Crown to provide for and properly resource </w:t>
      </w:r>
      <w:proofErr w:type="spellStart"/>
      <w:r>
        <w:rPr>
          <w:lang w:eastAsia="en-US"/>
        </w:rPr>
        <w:t>kaupapa</w:t>
      </w:r>
      <w:proofErr w:type="spellEnd"/>
      <w:r>
        <w:rPr>
          <w:lang w:eastAsia="en-US"/>
        </w:rPr>
        <w:t xml:space="preserve"> Māori health and disability services. Furthermore, the Crown is obliged to ensure that all health and disability services are provided in a culturally appropriate way.</w:t>
      </w:r>
    </w:p>
    <w:p w14:paraId="5176DF59" w14:textId="77777777" w:rsidR="000E0216" w:rsidRDefault="000E0216" w:rsidP="000E0216">
      <w:pPr>
        <w:pStyle w:val="Heading5"/>
        <w:rPr>
          <w:lang w:eastAsia="en-US"/>
        </w:rPr>
      </w:pPr>
      <w:r>
        <w:rPr>
          <w:lang w:eastAsia="en-US"/>
        </w:rPr>
        <w:t>Partnership</w:t>
      </w:r>
    </w:p>
    <w:p w14:paraId="7F4AC644" w14:textId="1A45331D" w:rsidR="008F4889" w:rsidRDefault="000E0216" w:rsidP="000E0216">
      <w:pPr>
        <w:rPr>
          <w:lang w:eastAsia="en-US"/>
        </w:rPr>
      </w:pPr>
      <w:r>
        <w:rPr>
          <w:lang w:eastAsia="en-US"/>
        </w:rPr>
        <w:t>The principle of partnership requires the Crown and Māori to work in partnership in the governance, design, delivery and monitoring of health and disability services, especially in regard to the development and delivery of the primary health system for Māori.</w:t>
      </w:r>
    </w:p>
    <w:p w14:paraId="45AA66C3" w14:textId="04A5D86C" w:rsidR="000E0216" w:rsidRDefault="000E0216" w:rsidP="0082034E">
      <w:pPr>
        <w:pStyle w:val="Heading3"/>
        <w:rPr>
          <w:lang w:eastAsia="en-US"/>
        </w:rPr>
      </w:pPr>
      <w:proofErr w:type="spellStart"/>
      <w:r w:rsidRPr="0082034E">
        <w:rPr>
          <w:b/>
          <w:bCs/>
          <w:lang w:eastAsia="en-US"/>
        </w:rPr>
        <w:t>Tō</w:t>
      </w:r>
      <w:proofErr w:type="spellEnd"/>
      <w:r w:rsidRPr="0082034E">
        <w:rPr>
          <w:b/>
          <w:bCs/>
          <w:lang w:eastAsia="en-US"/>
        </w:rPr>
        <w:t xml:space="preserve"> </w:t>
      </w:r>
      <w:proofErr w:type="spellStart"/>
      <w:r w:rsidRPr="0082034E">
        <w:rPr>
          <w:b/>
          <w:bCs/>
          <w:lang w:eastAsia="en-US"/>
        </w:rPr>
        <w:t>mātou</w:t>
      </w:r>
      <w:proofErr w:type="spellEnd"/>
      <w:r w:rsidRPr="0082034E">
        <w:rPr>
          <w:b/>
          <w:bCs/>
          <w:lang w:eastAsia="en-US"/>
        </w:rPr>
        <w:t xml:space="preserve"> whānau |</w:t>
      </w:r>
      <w:r w:rsidRPr="000E0216">
        <w:rPr>
          <w:lang w:eastAsia="en-US"/>
        </w:rPr>
        <w:t xml:space="preserve"> Our people</w:t>
      </w:r>
    </w:p>
    <w:p w14:paraId="6AEB9F01" w14:textId="54E308EA" w:rsidR="000E0216" w:rsidRDefault="000E0216" w:rsidP="000E0216">
      <w:pPr>
        <w:rPr>
          <w:lang w:eastAsia="en-US"/>
        </w:rPr>
      </w:pPr>
      <w:r>
        <w:rPr>
          <w:lang w:eastAsia="en-US"/>
        </w:rPr>
        <w:t xml:space="preserve">As </w:t>
      </w:r>
      <w:proofErr w:type="gramStart"/>
      <w:r>
        <w:rPr>
          <w:lang w:eastAsia="en-US"/>
        </w:rPr>
        <w:t>at</w:t>
      </w:r>
      <w:proofErr w:type="gramEnd"/>
      <w:r>
        <w:rPr>
          <w:lang w:eastAsia="en-US"/>
        </w:rPr>
        <w:t xml:space="preserve"> 30 June 2023, 61 people or 58.1 full time equivalents (FTE) were employed by </w:t>
      </w:r>
      <w:proofErr w:type="spellStart"/>
      <w:r>
        <w:rPr>
          <w:lang w:eastAsia="en-US"/>
        </w:rPr>
        <w:t>Te</w:t>
      </w:r>
      <w:proofErr w:type="spellEnd"/>
      <w:r>
        <w:rPr>
          <w:lang w:eastAsia="en-US"/>
        </w:rPr>
        <w:t xml:space="preserve"> </w:t>
      </w:r>
      <w:proofErr w:type="spellStart"/>
      <w:r>
        <w:rPr>
          <w:lang w:eastAsia="en-US"/>
        </w:rPr>
        <w:t>Aho</w:t>
      </w:r>
      <w:proofErr w:type="spellEnd"/>
      <w:r>
        <w:rPr>
          <w:lang w:eastAsia="en-US"/>
        </w:rPr>
        <w:t xml:space="preserve"> o </w:t>
      </w:r>
      <w:proofErr w:type="spellStart"/>
      <w:r>
        <w:rPr>
          <w:lang w:eastAsia="en-US"/>
        </w:rPr>
        <w:t>Te</w:t>
      </w:r>
      <w:proofErr w:type="spellEnd"/>
      <w:r>
        <w:rPr>
          <w:lang w:eastAsia="en-US"/>
        </w:rPr>
        <w:t xml:space="preserve"> Kahu. This includes two people on parental leave. There were an additional 5 FTE contract roles.</w:t>
      </w:r>
    </w:p>
    <w:p w14:paraId="24D9EE46" w14:textId="77777777" w:rsidR="000E0216" w:rsidRDefault="000E0216" w:rsidP="000E0216">
      <w:pPr>
        <w:rPr>
          <w:lang w:eastAsia="en-US"/>
        </w:rPr>
      </w:pPr>
    </w:p>
    <w:p w14:paraId="6C3FE212" w14:textId="5796B12B" w:rsidR="000E0216" w:rsidRDefault="000E0216" w:rsidP="000E0216">
      <w:pPr>
        <w:rPr>
          <w:lang w:eastAsia="en-US"/>
        </w:rPr>
      </w:pPr>
      <w:r>
        <w:rPr>
          <w:lang w:eastAsia="en-US"/>
        </w:rPr>
        <w:t>Of the 58.1 FTE, 54.9 FTE were employed on permanent contracts, with 3.2 FTE on fixed term and 0.6 FTE on secondment.</w:t>
      </w:r>
    </w:p>
    <w:p w14:paraId="4B17B23C" w14:textId="77777777" w:rsidR="000E0216" w:rsidRDefault="000E0216" w:rsidP="000E0216">
      <w:pPr>
        <w:rPr>
          <w:lang w:eastAsia="en-US"/>
        </w:rPr>
      </w:pPr>
    </w:p>
    <w:p w14:paraId="696C4A00" w14:textId="53247953" w:rsidR="000E0216" w:rsidRDefault="000E0216" w:rsidP="000E0216">
      <w:pPr>
        <w:rPr>
          <w:lang w:eastAsia="en-US"/>
        </w:rPr>
      </w:pPr>
      <w:r>
        <w:rPr>
          <w:lang w:eastAsia="en-US"/>
        </w:rPr>
        <w:t>There were 9.6 FTE vacancies (3.6 on hold, 5.7 in recruitment).</w:t>
      </w:r>
    </w:p>
    <w:p w14:paraId="394F3BFF" w14:textId="7473750E" w:rsidR="000E0216" w:rsidRDefault="000E0216" w:rsidP="000E0216">
      <w:pPr>
        <w:rPr>
          <w:lang w:eastAsia="en-US"/>
        </w:rPr>
      </w:pPr>
      <w:r>
        <w:rPr>
          <w:noProof/>
        </w:rPr>
        <w:drawing>
          <wp:inline distT="0" distB="0" distL="0" distR="0" wp14:anchorId="0C5E9E0A" wp14:editId="061F0266">
            <wp:extent cx="1681690" cy="1945758"/>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1690001" cy="1955374"/>
                    </a:xfrm>
                    <a:prstGeom prst="rect">
                      <a:avLst/>
                    </a:prstGeom>
                  </pic:spPr>
                </pic:pic>
              </a:graphicData>
            </a:graphic>
          </wp:inline>
        </w:drawing>
      </w:r>
    </w:p>
    <w:p w14:paraId="22AEB6C6" w14:textId="77777777" w:rsidR="0082034E" w:rsidRDefault="0082034E" w:rsidP="000E0216">
      <w:pPr>
        <w:pStyle w:val="Heading5"/>
        <w:rPr>
          <w:lang w:eastAsia="en-US"/>
        </w:rPr>
        <w:sectPr w:rsidR="0082034E" w:rsidSect="00C61360">
          <w:pgSz w:w="11907" w:h="16834" w:code="9"/>
          <w:pgMar w:top="1418" w:right="1701" w:bottom="1134" w:left="1843" w:header="284" w:footer="425" w:gutter="284"/>
          <w:cols w:space="720"/>
        </w:sectPr>
      </w:pPr>
    </w:p>
    <w:p w14:paraId="099ECD2A" w14:textId="51A78539" w:rsidR="000E0216" w:rsidRDefault="000E0216" w:rsidP="000E0216">
      <w:pPr>
        <w:pStyle w:val="Heading5"/>
        <w:rPr>
          <w:lang w:eastAsia="en-US"/>
        </w:rPr>
      </w:pPr>
      <w:r w:rsidRPr="000E0216">
        <w:rPr>
          <w:lang w:eastAsia="en-US"/>
        </w:rPr>
        <w:lastRenderedPageBreak/>
        <w:t xml:space="preserve">Full-time and part-time </w:t>
      </w:r>
      <w:proofErr w:type="spellStart"/>
      <w:r w:rsidRPr="000E0216">
        <w:rPr>
          <w:lang w:eastAsia="en-US"/>
        </w:rPr>
        <w:t>kaimahi</w:t>
      </w:r>
      <w:proofErr w:type="spellEnd"/>
      <w:r w:rsidRPr="000E0216">
        <w:rPr>
          <w:lang w:eastAsia="en-US"/>
        </w:rPr>
        <w:t xml:space="preserve"> </w:t>
      </w:r>
    </w:p>
    <w:p w14:paraId="2ED0A7F8" w14:textId="11D476EE" w:rsidR="000E0216" w:rsidRDefault="000E0216" w:rsidP="000E0216">
      <w:pPr>
        <w:rPr>
          <w:lang w:eastAsia="en-US"/>
        </w:rPr>
      </w:pPr>
      <w:r w:rsidRPr="000E0216">
        <w:rPr>
          <w:lang w:eastAsia="en-US"/>
        </w:rPr>
        <w:t xml:space="preserve">Eighty-three percent of our permanent </w:t>
      </w:r>
      <w:proofErr w:type="spellStart"/>
      <w:r w:rsidRPr="000E0216">
        <w:rPr>
          <w:lang w:eastAsia="en-US"/>
        </w:rPr>
        <w:t>kaimahi</w:t>
      </w:r>
      <w:proofErr w:type="spellEnd"/>
      <w:r w:rsidRPr="000E0216">
        <w:rPr>
          <w:lang w:eastAsia="en-US"/>
        </w:rPr>
        <w:t xml:space="preserve"> work full time.</w:t>
      </w:r>
    </w:p>
    <w:p w14:paraId="1EE353B1" w14:textId="00D6EAFE" w:rsidR="000E0216" w:rsidRPr="000E0216" w:rsidRDefault="000E0216" w:rsidP="000E0216">
      <w:pPr>
        <w:spacing w:before="120"/>
        <w:rPr>
          <w:lang w:eastAsia="en-US"/>
        </w:rPr>
      </w:pPr>
      <w:r w:rsidRPr="000E0216">
        <w:rPr>
          <w:noProof/>
        </w:rPr>
        <w:drawing>
          <wp:inline distT="0" distB="0" distL="0" distR="0" wp14:anchorId="5001B185" wp14:editId="6EABAECF">
            <wp:extent cx="1681480" cy="1737545"/>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52">
                      <a:extLst>
                        <a:ext uri="{28A0092B-C50C-407E-A947-70E740481C1C}">
                          <a14:useLocalDpi xmlns:a14="http://schemas.microsoft.com/office/drawing/2010/main" val="0"/>
                        </a:ext>
                      </a:extLst>
                    </a:blip>
                    <a:srcRect l="6251"/>
                    <a:stretch/>
                  </pic:blipFill>
                  <pic:spPr bwMode="auto">
                    <a:xfrm>
                      <a:off x="0" y="0"/>
                      <a:ext cx="1695683" cy="1752222"/>
                    </a:xfrm>
                    <a:prstGeom prst="rect">
                      <a:avLst/>
                    </a:prstGeom>
                    <a:ln>
                      <a:noFill/>
                    </a:ln>
                    <a:extLst>
                      <a:ext uri="{53640926-AAD7-44D8-BBD7-CCE9431645EC}">
                        <a14:shadowObscured xmlns:a14="http://schemas.microsoft.com/office/drawing/2010/main"/>
                      </a:ext>
                    </a:extLst>
                  </pic:spPr>
                </pic:pic>
              </a:graphicData>
            </a:graphic>
          </wp:inline>
        </w:drawing>
      </w:r>
    </w:p>
    <w:p w14:paraId="5D6A1A73" w14:textId="77777777" w:rsidR="000E0216" w:rsidRDefault="000E0216" w:rsidP="000E0216">
      <w:pPr>
        <w:pStyle w:val="Heading5"/>
        <w:rPr>
          <w:lang w:eastAsia="en-US"/>
        </w:rPr>
      </w:pPr>
      <w:r>
        <w:rPr>
          <w:lang w:eastAsia="en-US"/>
        </w:rPr>
        <w:t>Gender</w:t>
      </w:r>
    </w:p>
    <w:p w14:paraId="1E738037" w14:textId="676C66AE" w:rsidR="008F4889" w:rsidRDefault="000E0216" w:rsidP="000E0216">
      <w:pPr>
        <w:rPr>
          <w:lang w:eastAsia="en-US"/>
        </w:rPr>
      </w:pPr>
      <w:r>
        <w:rPr>
          <w:lang w:eastAsia="en-US"/>
        </w:rPr>
        <w:t xml:space="preserve">Seventy-five percent of our </w:t>
      </w:r>
      <w:proofErr w:type="spellStart"/>
      <w:r>
        <w:rPr>
          <w:lang w:eastAsia="en-US"/>
        </w:rPr>
        <w:t>kaimahi</w:t>
      </w:r>
      <w:proofErr w:type="spellEnd"/>
      <w:r>
        <w:rPr>
          <w:lang w:eastAsia="en-US"/>
        </w:rPr>
        <w:t xml:space="preserve"> are female.</w:t>
      </w:r>
    </w:p>
    <w:p w14:paraId="44ABFD4C" w14:textId="536E791F" w:rsidR="000E0216" w:rsidRDefault="000E0216" w:rsidP="000E0216">
      <w:pPr>
        <w:spacing w:before="120"/>
        <w:rPr>
          <w:lang w:eastAsia="en-US"/>
        </w:rPr>
      </w:pPr>
      <w:r w:rsidRPr="000E0216">
        <w:rPr>
          <w:noProof/>
        </w:rPr>
        <w:drawing>
          <wp:inline distT="0" distB="0" distL="0" distR="0" wp14:anchorId="50296D52" wp14:editId="4B5E3E66">
            <wp:extent cx="1605516" cy="1709321"/>
            <wp:effectExtent l="0" t="0" r="0" b="571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1631797" cy="1737301"/>
                    </a:xfrm>
                    <a:prstGeom prst="rect">
                      <a:avLst/>
                    </a:prstGeom>
                  </pic:spPr>
                </pic:pic>
              </a:graphicData>
            </a:graphic>
          </wp:inline>
        </w:drawing>
      </w:r>
    </w:p>
    <w:p w14:paraId="5B461E1E" w14:textId="77777777" w:rsidR="000E0216" w:rsidRDefault="000E0216" w:rsidP="000E0216">
      <w:pPr>
        <w:pStyle w:val="Heading5"/>
        <w:rPr>
          <w:lang w:eastAsia="en-US"/>
        </w:rPr>
      </w:pPr>
      <w:r>
        <w:rPr>
          <w:lang w:eastAsia="en-US"/>
        </w:rPr>
        <w:t>Ethnicity</w:t>
      </w:r>
    </w:p>
    <w:p w14:paraId="24C1DFF3" w14:textId="1879D095" w:rsidR="000E0216" w:rsidRDefault="000E0216" w:rsidP="000E0216">
      <w:pPr>
        <w:rPr>
          <w:lang w:eastAsia="en-US"/>
        </w:rPr>
      </w:pPr>
      <w:r>
        <w:rPr>
          <w:lang w:eastAsia="en-US"/>
        </w:rPr>
        <w:t xml:space="preserve">We follow a deliberate strategy to attract and recruit </w:t>
      </w:r>
      <w:proofErr w:type="spellStart"/>
      <w:r>
        <w:rPr>
          <w:lang w:eastAsia="en-US"/>
        </w:rPr>
        <w:t>kaimahi</w:t>
      </w:r>
      <w:proofErr w:type="spellEnd"/>
      <w:r>
        <w:rPr>
          <w:lang w:eastAsia="en-US"/>
        </w:rPr>
        <w:t xml:space="preserve"> who identify as Māori, although this is not without its challenges as there is high demand for Māori </w:t>
      </w:r>
      <w:proofErr w:type="spellStart"/>
      <w:r>
        <w:rPr>
          <w:lang w:eastAsia="en-US"/>
        </w:rPr>
        <w:t>kaimahi</w:t>
      </w:r>
      <w:proofErr w:type="spellEnd"/>
      <w:r>
        <w:rPr>
          <w:lang w:eastAsia="en-US"/>
        </w:rPr>
        <w:t xml:space="preserve"> across the new health entities. 11% of </w:t>
      </w:r>
      <w:proofErr w:type="spellStart"/>
      <w:r>
        <w:rPr>
          <w:lang w:eastAsia="en-US"/>
        </w:rPr>
        <w:t>kaimahi</w:t>
      </w:r>
      <w:proofErr w:type="spellEnd"/>
      <w:r>
        <w:rPr>
          <w:lang w:eastAsia="en-US"/>
        </w:rPr>
        <w:t xml:space="preserve"> are Māori, 5% are Pacific, and 35% are non-European.</w:t>
      </w:r>
    </w:p>
    <w:p w14:paraId="0A717E77" w14:textId="34BB1E65" w:rsidR="004B2D25" w:rsidRDefault="000E0216" w:rsidP="000E0216">
      <w:pPr>
        <w:spacing w:before="120"/>
      </w:pPr>
      <w:r w:rsidRPr="000E0216">
        <w:rPr>
          <w:noProof/>
        </w:rPr>
        <w:drawing>
          <wp:inline distT="0" distB="0" distL="0" distR="0" wp14:anchorId="0989E994" wp14:editId="798CAAFD">
            <wp:extent cx="1754372" cy="1989715"/>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1774241" cy="2012249"/>
                    </a:xfrm>
                    <a:prstGeom prst="rect">
                      <a:avLst/>
                    </a:prstGeom>
                  </pic:spPr>
                </pic:pic>
              </a:graphicData>
            </a:graphic>
          </wp:inline>
        </w:drawing>
      </w:r>
    </w:p>
    <w:p w14:paraId="51D634CB" w14:textId="50696330" w:rsidR="00B1007E" w:rsidRDefault="00B1007E" w:rsidP="00B1007E">
      <w:pPr>
        <w:ind w:left="-2268" w:right="-1701"/>
      </w:pPr>
    </w:p>
    <w:p w14:paraId="760F1A8D" w14:textId="3C7A93F3" w:rsidR="000E0216" w:rsidRPr="000E0216" w:rsidRDefault="000E0216" w:rsidP="000E0216"/>
    <w:p w14:paraId="5FFBFAB6" w14:textId="77777777" w:rsidR="000E0216" w:rsidRDefault="000E0216" w:rsidP="0082034E">
      <w:pPr>
        <w:pStyle w:val="Heading4"/>
      </w:pPr>
      <w:r>
        <w:lastRenderedPageBreak/>
        <w:t>Diversity and inclusion</w:t>
      </w:r>
    </w:p>
    <w:p w14:paraId="60CDF63A" w14:textId="467D221F" w:rsidR="000E0216" w:rsidRDefault="000E0216" w:rsidP="000E0216">
      <w:r>
        <w:t xml:space="preserve">We strive to be a diverse and inclusive workplace where all people feel valued. We are a member of </w:t>
      </w:r>
      <w:proofErr w:type="spellStart"/>
      <w:r>
        <w:t>Te</w:t>
      </w:r>
      <w:proofErr w:type="spellEnd"/>
      <w:r>
        <w:t xml:space="preserve"> Kawa </w:t>
      </w:r>
      <w:proofErr w:type="spellStart"/>
      <w:r>
        <w:t>Mataaho</w:t>
      </w:r>
      <w:proofErr w:type="spellEnd"/>
      <w:r>
        <w:t xml:space="preserve">, Public Service Commission’s Diversity and Inclusion Executive Champions Network. Papa Pounamu, the </w:t>
      </w:r>
      <w:proofErr w:type="spellStart"/>
      <w:r>
        <w:t>Te</w:t>
      </w:r>
      <w:proofErr w:type="spellEnd"/>
      <w:r>
        <w:t xml:space="preserve"> Kawa </w:t>
      </w:r>
      <w:proofErr w:type="spellStart"/>
      <w:r>
        <w:t>Mataaho</w:t>
      </w:r>
      <w:proofErr w:type="spellEnd"/>
      <w:r>
        <w:t xml:space="preserve"> diversity programme, identifies five priority areas for development: cultural competence, addressing bias, inclusive leadership, building relationships and employee-led networks. We are engaged across all of these priorities via our </w:t>
      </w:r>
      <w:proofErr w:type="spellStart"/>
      <w:r>
        <w:t>Whāinga</w:t>
      </w:r>
      <w:proofErr w:type="spellEnd"/>
      <w:r>
        <w:t xml:space="preserve"> </w:t>
      </w:r>
      <w:proofErr w:type="spellStart"/>
      <w:r>
        <w:t>Amorangi</w:t>
      </w:r>
      <w:proofErr w:type="spellEnd"/>
      <w:r>
        <w:t xml:space="preserve">: Transforming Leadership plans and E </w:t>
      </w:r>
      <w:proofErr w:type="spellStart"/>
      <w:r>
        <w:t>Tipu</w:t>
      </w:r>
      <w:proofErr w:type="spellEnd"/>
      <w:r>
        <w:t xml:space="preserve"> E </w:t>
      </w:r>
      <w:proofErr w:type="spellStart"/>
      <w:r>
        <w:t>Tipu</w:t>
      </w:r>
      <w:proofErr w:type="spellEnd"/>
      <w:r>
        <w:t xml:space="preserve">, our Māori Language Plan (see </w:t>
      </w:r>
      <w:proofErr w:type="spellStart"/>
      <w:r>
        <w:t>Tō</w:t>
      </w:r>
      <w:proofErr w:type="spellEnd"/>
      <w:r>
        <w:t xml:space="preserve"> </w:t>
      </w:r>
      <w:proofErr w:type="spellStart"/>
      <w:r>
        <w:t>mātou</w:t>
      </w:r>
      <w:proofErr w:type="spellEnd"/>
      <w:r>
        <w:t xml:space="preserve"> </w:t>
      </w:r>
      <w:proofErr w:type="spellStart"/>
      <w:r>
        <w:t>tutuki</w:t>
      </w:r>
      <w:proofErr w:type="spellEnd"/>
      <w:r>
        <w:t xml:space="preserve"> | What we have achieved and </w:t>
      </w:r>
      <w:proofErr w:type="spellStart"/>
      <w:r>
        <w:t>Tō</w:t>
      </w:r>
      <w:proofErr w:type="spellEnd"/>
      <w:r>
        <w:t xml:space="preserve"> </w:t>
      </w:r>
      <w:proofErr w:type="spellStart"/>
      <w:r>
        <w:t>mātou</w:t>
      </w:r>
      <w:proofErr w:type="spellEnd"/>
      <w:r>
        <w:t xml:space="preserve"> </w:t>
      </w:r>
      <w:proofErr w:type="spellStart"/>
      <w:r>
        <w:t>whakahaere</w:t>
      </w:r>
      <w:proofErr w:type="spellEnd"/>
      <w:r>
        <w:t xml:space="preserve"> | Our performance sections).</w:t>
      </w:r>
    </w:p>
    <w:p w14:paraId="4992E8FC" w14:textId="77777777" w:rsidR="000E0216" w:rsidRDefault="000E0216" w:rsidP="000E0216"/>
    <w:p w14:paraId="3FA1FB01" w14:textId="531EE51C" w:rsidR="000E0216" w:rsidRDefault="000E0216" w:rsidP="000E0216">
      <w:proofErr w:type="spellStart"/>
      <w:r>
        <w:t>Whiria</w:t>
      </w:r>
      <w:proofErr w:type="spellEnd"/>
      <w:r>
        <w:t xml:space="preserve"> </w:t>
      </w:r>
      <w:proofErr w:type="spellStart"/>
      <w:r>
        <w:t>te</w:t>
      </w:r>
      <w:proofErr w:type="spellEnd"/>
      <w:r>
        <w:t xml:space="preserve"> </w:t>
      </w:r>
      <w:proofErr w:type="spellStart"/>
      <w:r>
        <w:t>Tangata</w:t>
      </w:r>
      <w:proofErr w:type="spellEnd"/>
      <w:r>
        <w:t>, the Manatū Hauora culture and inclusion strategy outlines a shared overarching approach to diversity and inclusion. Our staff work alongside Manatū Hauora staff in developing, delivering, and participating in Manatū Hauora awareness and celebration events and are encouraged to engage with the many employee-led networks on offer at both Manatū Hauora and the wider public service.</w:t>
      </w:r>
    </w:p>
    <w:p w14:paraId="2FC05EC0" w14:textId="77777777" w:rsidR="000E0216" w:rsidRDefault="000E0216" w:rsidP="0082034E">
      <w:pPr>
        <w:pStyle w:val="Heading4"/>
      </w:pPr>
      <w:r>
        <w:t>Our organisational structure</w:t>
      </w:r>
    </w:p>
    <w:p w14:paraId="5A3949EE" w14:textId="3ACE8D87" w:rsidR="000E0216" w:rsidRDefault="000E0216" w:rsidP="000E0216">
      <w:r>
        <w:t xml:space="preserve">Since July 2022 there have been interim leadership arrangements in place after Diana </w:t>
      </w:r>
      <w:proofErr w:type="spellStart"/>
      <w:r>
        <w:t>Sarfati</w:t>
      </w:r>
      <w:proofErr w:type="spellEnd"/>
      <w:r>
        <w:t xml:space="preserve">, previous </w:t>
      </w:r>
      <w:proofErr w:type="spellStart"/>
      <w:r>
        <w:t>Tumuaki</w:t>
      </w:r>
      <w:proofErr w:type="spellEnd"/>
      <w:r>
        <w:t xml:space="preserve"> | Chief Executive of </w:t>
      </w:r>
      <w:proofErr w:type="spellStart"/>
      <w:r>
        <w:t>Te</w:t>
      </w:r>
      <w:proofErr w:type="spellEnd"/>
      <w:r>
        <w:t xml:space="preserve"> </w:t>
      </w:r>
      <w:proofErr w:type="spellStart"/>
      <w:r>
        <w:t>Aho</w:t>
      </w:r>
      <w:proofErr w:type="spellEnd"/>
      <w:r>
        <w:t xml:space="preserve"> o </w:t>
      </w:r>
      <w:proofErr w:type="spellStart"/>
      <w:r>
        <w:t>Te</w:t>
      </w:r>
      <w:proofErr w:type="spellEnd"/>
      <w:r>
        <w:t xml:space="preserve"> Kahu, was appointed Interim Director-General of Health. In November 2022, Diana was</w:t>
      </w:r>
      <w:r w:rsidR="0082034E">
        <w:t xml:space="preserve"> </w:t>
      </w:r>
      <w:r>
        <w:t xml:space="preserve">confirmed in that role permanently and recruitment began for her replacement. Across that time Nicola Hill, General Manager, has been Acting </w:t>
      </w:r>
      <w:proofErr w:type="spellStart"/>
      <w:r>
        <w:t>Tumuaki</w:t>
      </w:r>
      <w:proofErr w:type="spellEnd"/>
      <w:r>
        <w:t xml:space="preserve">; Nicholas Glubb, Southern Regional Manager, has been Acting General Manager; and </w:t>
      </w:r>
      <w:proofErr w:type="spellStart"/>
      <w:r>
        <w:t>Janfrey</w:t>
      </w:r>
      <w:proofErr w:type="spellEnd"/>
      <w:r>
        <w:t xml:space="preserve"> </w:t>
      </w:r>
      <w:proofErr w:type="spellStart"/>
      <w:r>
        <w:t>Doak</w:t>
      </w:r>
      <w:proofErr w:type="spellEnd"/>
      <w:r>
        <w:t xml:space="preserve">, Project Manager Southern Hub, has been Acting Southern Hub Manager. Our new </w:t>
      </w:r>
      <w:proofErr w:type="spellStart"/>
      <w:r>
        <w:t>Tumuaki</w:t>
      </w:r>
      <w:proofErr w:type="spellEnd"/>
      <w:r>
        <w:t xml:space="preserve"> Rami Rahal joined </w:t>
      </w:r>
      <w:proofErr w:type="spellStart"/>
      <w:r>
        <w:t>Te</w:t>
      </w:r>
      <w:proofErr w:type="spellEnd"/>
      <w:r>
        <w:t xml:space="preserve"> </w:t>
      </w:r>
      <w:proofErr w:type="spellStart"/>
      <w:r>
        <w:t>Aho</w:t>
      </w:r>
      <w:proofErr w:type="spellEnd"/>
      <w:r>
        <w:t xml:space="preserve"> o </w:t>
      </w:r>
      <w:proofErr w:type="spellStart"/>
      <w:r>
        <w:t>Te</w:t>
      </w:r>
      <w:proofErr w:type="spellEnd"/>
      <w:r>
        <w:t xml:space="preserve"> Kahu on 10 July 2023, which is when those in acting roles returned to their day-to-day role.</w:t>
      </w:r>
    </w:p>
    <w:p w14:paraId="685640F4" w14:textId="77777777" w:rsidR="00F32CA0" w:rsidRDefault="00F32CA0" w:rsidP="00F32CA0">
      <w:pPr>
        <w:pStyle w:val="Heading4"/>
        <w:sectPr w:rsidR="00F32CA0" w:rsidSect="00C61360">
          <w:pgSz w:w="11907" w:h="16834" w:code="9"/>
          <w:pgMar w:top="1418" w:right="1701" w:bottom="1134" w:left="1843" w:header="284" w:footer="425" w:gutter="284"/>
          <w:cols w:space="720"/>
        </w:sectPr>
      </w:pPr>
    </w:p>
    <w:p w14:paraId="6BBC7320" w14:textId="2C7A3BD6" w:rsidR="00F32CA0" w:rsidRDefault="00F32CA0" w:rsidP="00F32CA0">
      <w:pPr>
        <w:pStyle w:val="Heading4"/>
      </w:pPr>
      <w:r>
        <w:lastRenderedPageBreak/>
        <w:t>Our leadership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2971"/>
      </w:tblGrid>
      <w:tr w:rsidR="00F32CA0" w14:paraId="238377FF" w14:textId="77777777" w:rsidTr="00F32CA0">
        <w:tc>
          <w:tcPr>
            <w:tcW w:w="5098" w:type="dxa"/>
          </w:tcPr>
          <w:p w14:paraId="538F2193" w14:textId="77777777" w:rsidR="00F32CA0" w:rsidRPr="00F32CA0" w:rsidRDefault="00F32CA0" w:rsidP="00F32CA0">
            <w:pPr>
              <w:spacing w:before="120" w:after="120"/>
              <w:rPr>
                <w:b/>
                <w:bCs/>
              </w:rPr>
            </w:pPr>
            <w:proofErr w:type="spellStart"/>
            <w:r w:rsidRPr="00F32CA0">
              <w:rPr>
                <w:b/>
                <w:bCs/>
              </w:rPr>
              <w:t>Tumuaki</w:t>
            </w:r>
            <w:proofErr w:type="spellEnd"/>
            <w:r w:rsidRPr="00F32CA0">
              <w:rPr>
                <w:b/>
                <w:bCs/>
              </w:rPr>
              <w:t xml:space="preserve"> | Acting Chief Executive — Nicola Hill</w:t>
            </w:r>
          </w:p>
          <w:p w14:paraId="3507DE8B" w14:textId="77777777" w:rsidR="00F32CA0" w:rsidRDefault="00F32CA0" w:rsidP="00F32CA0">
            <w:pPr>
              <w:spacing w:before="120" w:after="120"/>
            </w:pPr>
            <w:r>
              <w:t xml:space="preserve">Nicola was Acting </w:t>
            </w:r>
            <w:proofErr w:type="spellStart"/>
            <w:r>
              <w:t>Tumuaki</w:t>
            </w:r>
            <w:proofErr w:type="spellEnd"/>
            <w:r>
              <w:t xml:space="preserve"> from July 2022 to July 2023 when former </w:t>
            </w:r>
            <w:proofErr w:type="spellStart"/>
            <w:r>
              <w:t>Tumuaki</w:t>
            </w:r>
            <w:proofErr w:type="spellEnd"/>
            <w:r>
              <w:t xml:space="preserve">, Dr Diana </w:t>
            </w:r>
            <w:proofErr w:type="spellStart"/>
            <w:r>
              <w:t>Sarfati</w:t>
            </w:r>
            <w:proofErr w:type="spellEnd"/>
            <w:r>
              <w:t>, was named the Interim Director-General of Health.</w:t>
            </w:r>
          </w:p>
          <w:p w14:paraId="23059B2E" w14:textId="683AA288" w:rsidR="00F32CA0" w:rsidRDefault="00F32CA0" w:rsidP="00F32CA0">
            <w:pPr>
              <w:spacing w:before="120" w:after="120"/>
            </w:pPr>
            <w:r>
              <w:t xml:space="preserve">Nicola has 17 </w:t>
            </w:r>
            <w:proofErr w:type="spellStart"/>
            <w:r>
              <w:t>years experience</w:t>
            </w:r>
            <w:proofErr w:type="spellEnd"/>
            <w:r>
              <w:t xml:space="preserve"> at Manatū Hauora, including periods advising the Director-General of Health and as Acting Group Manager, Strategy Group, in the Strategy and Policy Directorate. Since 2019 Nicola has been </w:t>
            </w:r>
            <w:proofErr w:type="spellStart"/>
            <w:r>
              <w:t>Pou</w:t>
            </w:r>
            <w:proofErr w:type="spellEnd"/>
            <w:r>
              <w:t xml:space="preserve"> </w:t>
            </w:r>
            <w:proofErr w:type="spellStart"/>
            <w:r>
              <w:t>Whakahaere</w:t>
            </w:r>
            <w:proofErr w:type="spellEnd"/>
            <w:r>
              <w:t xml:space="preserve"> </w:t>
            </w:r>
            <w:proofErr w:type="spellStart"/>
            <w:r>
              <w:t>Mātāmua</w:t>
            </w:r>
            <w:proofErr w:type="spellEnd"/>
            <w:r>
              <w:t xml:space="preserve"> | General Manager at </w:t>
            </w:r>
            <w:proofErr w:type="spellStart"/>
            <w:r>
              <w:t>Te</w:t>
            </w:r>
            <w:proofErr w:type="spellEnd"/>
            <w:r>
              <w:t xml:space="preserve"> </w:t>
            </w:r>
            <w:proofErr w:type="spellStart"/>
            <w:r>
              <w:t>Aho</w:t>
            </w:r>
            <w:proofErr w:type="spellEnd"/>
            <w:r>
              <w:t xml:space="preserve"> o </w:t>
            </w:r>
            <w:proofErr w:type="spellStart"/>
            <w:r>
              <w:t>Te</w:t>
            </w:r>
            <w:proofErr w:type="spellEnd"/>
            <w:r>
              <w:t xml:space="preserve"> Kahu.</w:t>
            </w:r>
          </w:p>
        </w:tc>
        <w:tc>
          <w:tcPr>
            <w:tcW w:w="2971" w:type="dxa"/>
          </w:tcPr>
          <w:p w14:paraId="291EF400" w14:textId="7157C7A6" w:rsidR="00F32CA0" w:rsidRDefault="00F32CA0" w:rsidP="00F32CA0">
            <w:r>
              <w:rPr>
                <w:noProof/>
              </w:rPr>
              <w:drawing>
                <wp:anchor distT="0" distB="0" distL="0" distR="0" simplePos="0" relativeHeight="251664384" behindDoc="0" locked="0" layoutInCell="1" allowOverlap="1" wp14:anchorId="4F932510" wp14:editId="2488A73E">
                  <wp:simplePos x="0" y="0"/>
                  <wp:positionH relativeFrom="page">
                    <wp:posOffset>65405</wp:posOffset>
                  </wp:positionH>
                  <wp:positionV relativeFrom="paragraph">
                    <wp:posOffset>59792</wp:posOffset>
                  </wp:positionV>
                  <wp:extent cx="1755626" cy="1755648"/>
                  <wp:effectExtent l="0" t="0" r="0" b="0"/>
                  <wp:wrapNone/>
                  <wp:docPr id="43" name="image5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51.png">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1755626" cy="1755648"/>
                          </a:xfrm>
                          <a:prstGeom prst="rect">
                            <a:avLst/>
                          </a:prstGeom>
                        </pic:spPr>
                      </pic:pic>
                    </a:graphicData>
                  </a:graphic>
                  <wp14:sizeRelH relativeFrom="margin">
                    <wp14:pctWidth>0</wp14:pctWidth>
                  </wp14:sizeRelH>
                  <wp14:sizeRelV relativeFrom="margin">
                    <wp14:pctHeight>0</wp14:pctHeight>
                  </wp14:sizeRelV>
                </wp:anchor>
              </w:drawing>
            </w:r>
          </w:p>
        </w:tc>
      </w:tr>
      <w:tr w:rsidR="00F32CA0" w14:paraId="0D0338FD" w14:textId="77777777" w:rsidTr="00F32CA0">
        <w:tc>
          <w:tcPr>
            <w:tcW w:w="5098" w:type="dxa"/>
          </w:tcPr>
          <w:p w14:paraId="41FAD239" w14:textId="77777777" w:rsidR="00F32CA0" w:rsidRDefault="00F32CA0" w:rsidP="00F32CA0">
            <w:pPr>
              <w:spacing w:before="120" w:after="120"/>
            </w:pPr>
            <w:proofErr w:type="spellStart"/>
            <w:r w:rsidRPr="00F32CA0">
              <w:rPr>
                <w:b/>
                <w:bCs/>
              </w:rPr>
              <w:t>Pou</w:t>
            </w:r>
            <w:proofErr w:type="spellEnd"/>
            <w:r w:rsidRPr="00F32CA0">
              <w:rPr>
                <w:b/>
                <w:bCs/>
              </w:rPr>
              <w:t xml:space="preserve"> </w:t>
            </w:r>
            <w:proofErr w:type="spellStart"/>
            <w:r w:rsidRPr="00F32CA0">
              <w:rPr>
                <w:b/>
                <w:bCs/>
              </w:rPr>
              <w:t>Whakahaere</w:t>
            </w:r>
            <w:proofErr w:type="spellEnd"/>
            <w:r w:rsidRPr="00F32CA0">
              <w:rPr>
                <w:b/>
                <w:bCs/>
              </w:rPr>
              <w:t xml:space="preserve"> </w:t>
            </w:r>
            <w:proofErr w:type="spellStart"/>
            <w:r w:rsidRPr="00F32CA0">
              <w:rPr>
                <w:b/>
                <w:bCs/>
              </w:rPr>
              <w:t>Mātāmua</w:t>
            </w:r>
            <w:proofErr w:type="spellEnd"/>
            <w:r w:rsidRPr="00F32CA0">
              <w:rPr>
                <w:b/>
                <w:bCs/>
              </w:rPr>
              <w:t xml:space="preserve"> | Acting General Manager — Nicholas Glubb</w:t>
            </w:r>
            <w:r>
              <w:t xml:space="preserve"> </w:t>
            </w:r>
            <w:r w:rsidRPr="00F32CA0">
              <w:rPr>
                <w:i/>
                <w:iCs/>
              </w:rPr>
              <w:t>(Substantive role: Manager Southern Hub)</w:t>
            </w:r>
          </w:p>
          <w:p w14:paraId="4E5FA54B" w14:textId="77777777" w:rsidR="00F32CA0" w:rsidRDefault="00F32CA0" w:rsidP="00F32CA0">
            <w:pPr>
              <w:spacing w:before="120" w:after="120"/>
            </w:pPr>
            <w:r>
              <w:t>Nicholas began his career in health in 1978, and clinical, leadership, operational and change management roles followed over the next 25 years. From 2009 these included roles leading and managing regional district health board (DHB) cancer services.</w:t>
            </w:r>
          </w:p>
          <w:p w14:paraId="059F3CDE" w14:textId="46550277" w:rsidR="00F32CA0" w:rsidRDefault="00F32CA0" w:rsidP="00F32CA0">
            <w:pPr>
              <w:spacing w:before="120" w:after="120"/>
            </w:pPr>
            <w:r>
              <w:t xml:space="preserve">Nicholas joined </w:t>
            </w:r>
            <w:proofErr w:type="spellStart"/>
            <w:r>
              <w:t>Te</w:t>
            </w:r>
            <w:proofErr w:type="spellEnd"/>
            <w:r>
              <w:t xml:space="preserve"> </w:t>
            </w:r>
            <w:proofErr w:type="spellStart"/>
            <w:r>
              <w:t>Aho</w:t>
            </w:r>
            <w:proofErr w:type="spellEnd"/>
            <w:r>
              <w:t xml:space="preserve"> o </w:t>
            </w:r>
            <w:proofErr w:type="spellStart"/>
            <w:r>
              <w:t>Te</w:t>
            </w:r>
            <w:proofErr w:type="spellEnd"/>
            <w:r>
              <w:t xml:space="preserve"> Kahu in July 2020 as </w:t>
            </w:r>
            <w:proofErr w:type="spellStart"/>
            <w:r>
              <w:t>Pou</w:t>
            </w:r>
            <w:proofErr w:type="spellEnd"/>
            <w:r>
              <w:t xml:space="preserve"> </w:t>
            </w:r>
            <w:proofErr w:type="spellStart"/>
            <w:r>
              <w:t>Whakahaere</w:t>
            </w:r>
            <w:proofErr w:type="spellEnd"/>
            <w:r>
              <w:t xml:space="preserve"> </w:t>
            </w:r>
            <w:proofErr w:type="spellStart"/>
            <w:r>
              <w:t>Mātāmua</w:t>
            </w:r>
            <w:proofErr w:type="spellEnd"/>
            <w:r>
              <w:t xml:space="preserve"> | Manager of the Southern Regional Hub.</w:t>
            </w:r>
          </w:p>
        </w:tc>
        <w:tc>
          <w:tcPr>
            <w:tcW w:w="2971" w:type="dxa"/>
          </w:tcPr>
          <w:p w14:paraId="48EED236" w14:textId="4B0A59CD" w:rsidR="00F32CA0" w:rsidRDefault="00F32CA0" w:rsidP="00F32CA0">
            <w:r>
              <w:rPr>
                <w:noProof/>
              </w:rPr>
              <w:drawing>
                <wp:anchor distT="0" distB="0" distL="0" distR="0" simplePos="0" relativeHeight="251666432" behindDoc="0" locked="0" layoutInCell="1" allowOverlap="1" wp14:anchorId="6723F7DE" wp14:editId="2984CEC4">
                  <wp:simplePos x="0" y="0"/>
                  <wp:positionH relativeFrom="page">
                    <wp:posOffset>64770</wp:posOffset>
                  </wp:positionH>
                  <wp:positionV relativeFrom="paragraph">
                    <wp:posOffset>67725</wp:posOffset>
                  </wp:positionV>
                  <wp:extent cx="1741324" cy="1741335"/>
                  <wp:effectExtent l="0" t="0" r="0" b="0"/>
                  <wp:wrapNone/>
                  <wp:docPr id="45" name="image5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52.png">
                            <a:extLst>
                              <a:ext uri="{C183D7F6-B498-43B3-948B-1728B52AA6E4}">
                                <adec:decorative xmlns:adec="http://schemas.microsoft.com/office/drawing/2017/decorative" val="1"/>
                              </a:ext>
                            </a:extLst>
                          </pic:cNvPr>
                          <pic:cNvPicPr/>
                        </pic:nvPicPr>
                        <pic:blipFill>
                          <a:blip r:embed="rId56" cstate="print"/>
                          <a:stretch>
                            <a:fillRect/>
                          </a:stretch>
                        </pic:blipFill>
                        <pic:spPr>
                          <a:xfrm>
                            <a:off x="0" y="0"/>
                            <a:ext cx="1741324" cy="1741335"/>
                          </a:xfrm>
                          <a:prstGeom prst="rect">
                            <a:avLst/>
                          </a:prstGeom>
                        </pic:spPr>
                      </pic:pic>
                    </a:graphicData>
                  </a:graphic>
                  <wp14:sizeRelH relativeFrom="margin">
                    <wp14:pctWidth>0</wp14:pctWidth>
                  </wp14:sizeRelH>
                  <wp14:sizeRelV relativeFrom="margin">
                    <wp14:pctHeight>0</wp14:pctHeight>
                  </wp14:sizeRelV>
                </wp:anchor>
              </w:drawing>
            </w:r>
          </w:p>
        </w:tc>
      </w:tr>
      <w:tr w:rsidR="00F32CA0" w14:paraId="16BE7450" w14:textId="77777777" w:rsidTr="00F32CA0">
        <w:tc>
          <w:tcPr>
            <w:tcW w:w="5098" w:type="dxa"/>
          </w:tcPr>
          <w:p w14:paraId="2C16E611" w14:textId="77777777" w:rsidR="00F32CA0" w:rsidRPr="00F32CA0" w:rsidRDefault="00F32CA0" w:rsidP="00F32CA0">
            <w:pPr>
              <w:spacing w:before="120" w:after="120"/>
              <w:rPr>
                <w:b/>
                <w:bCs/>
              </w:rPr>
            </w:pPr>
            <w:proofErr w:type="spellStart"/>
            <w:r w:rsidRPr="00F32CA0">
              <w:rPr>
                <w:b/>
                <w:bCs/>
              </w:rPr>
              <w:t>Kaitohu</w:t>
            </w:r>
            <w:proofErr w:type="spellEnd"/>
            <w:r w:rsidRPr="00F32CA0">
              <w:rPr>
                <w:b/>
                <w:bCs/>
              </w:rPr>
              <w:t xml:space="preserve"> </w:t>
            </w:r>
            <w:proofErr w:type="spellStart"/>
            <w:r w:rsidRPr="00F32CA0">
              <w:rPr>
                <w:b/>
                <w:bCs/>
              </w:rPr>
              <w:t>Mātāmua</w:t>
            </w:r>
            <w:proofErr w:type="spellEnd"/>
            <w:r w:rsidRPr="00F32CA0">
              <w:rPr>
                <w:b/>
                <w:bCs/>
              </w:rPr>
              <w:t xml:space="preserve"> | Chief Advisor — Dawn Wilson</w:t>
            </w:r>
          </w:p>
          <w:p w14:paraId="0584DBF7" w14:textId="77777777" w:rsidR="00F32CA0" w:rsidRPr="00F32CA0" w:rsidRDefault="00F32CA0" w:rsidP="00F32CA0">
            <w:pPr>
              <w:spacing w:before="120" w:after="120"/>
            </w:pPr>
            <w:r w:rsidRPr="00F32CA0">
              <w:t xml:space="preserve">Dawn joined Manatū Hauora in 2015 where she first worked in the Addictions team as a </w:t>
            </w:r>
            <w:proofErr w:type="spellStart"/>
            <w:r w:rsidRPr="00F32CA0">
              <w:t>Kaiwhakahaere</w:t>
            </w:r>
            <w:proofErr w:type="spellEnd"/>
            <w:r w:rsidRPr="00F32CA0">
              <w:t xml:space="preserve"> </w:t>
            </w:r>
            <w:proofErr w:type="spellStart"/>
            <w:r w:rsidRPr="00F32CA0">
              <w:t>kaupapa</w:t>
            </w:r>
            <w:proofErr w:type="spellEnd"/>
            <w:r w:rsidRPr="00F32CA0">
              <w:t xml:space="preserve">| Senior Project Manager, before taking on the role of </w:t>
            </w:r>
            <w:proofErr w:type="spellStart"/>
            <w:r w:rsidRPr="00F32CA0">
              <w:t>Pou</w:t>
            </w:r>
            <w:proofErr w:type="spellEnd"/>
            <w:r w:rsidRPr="00F32CA0">
              <w:t xml:space="preserve"> </w:t>
            </w:r>
            <w:proofErr w:type="spellStart"/>
            <w:r w:rsidRPr="00F32CA0">
              <w:t>Kaiwhakahaere</w:t>
            </w:r>
            <w:proofErr w:type="spellEnd"/>
            <w:r w:rsidRPr="00F32CA0">
              <w:t xml:space="preserve"> | Manager, Cancer Services, in April 2017.</w:t>
            </w:r>
          </w:p>
          <w:p w14:paraId="23E63F89" w14:textId="54F758A3" w:rsidR="00F32CA0" w:rsidRPr="00F32CA0" w:rsidRDefault="00F32CA0" w:rsidP="00F32CA0">
            <w:pPr>
              <w:spacing w:before="120" w:after="120"/>
              <w:rPr>
                <w:b/>
                <w:bCs/>
              </w:rPr>
            </w:pPr>
            <w:r w:rsidRPr="00F32CA0">
              <w:t xml:space="preserve">In early 2020, Dawn supported the Cancer Services team through a transition to new roles in </w:t>
            </w:r>
            <w:proofErr w:type="spellStart"/>
            <w:r w:rsidRPr="00F32CA0">
              <w:t>Te</w:t>
            </w:r>
            <w:proofErr w:type="spellEnd"/>
            <w:r w:rsidRPr="00F32CA0">
              <w:t xml:space="preserve"> </w:t>
            </w:r>
            <w:proofErr w:type="spellStart"/>
            <w:r w:rsidRPr="00F32CA0">
              <w:t>Aho</w:t>
            </w:r>
            <w:proofErr w:type="spellEnd"/>
            <w:r w:rsidRPr="00F32CA0">
              <w:t xml:space="preserve"> o </w:t>
            </w:r>
            <w:proofErr w:type="spellStart"/>
            <w:r w:rsidRPr="00F32CA0">
              <w:t>Te</w:t>
            </w:r>
            <w:proofErr w:type="spellEnd"/>
            <w:r w:rsidRPr="00F32CA0">
              <w:t xml:space="preserve"> Kahu and took up her current position of </w:t>
            </w:r>
            <w:proofErr w:type="spellStart"/>
            <w:r w:rsidRPr="00F32CA0">
              <w:t>Kaitohu</w:t>
            </w:r>
            <w:proofErr w:type="spellEnd"/>
            <w:r w:rsidRPr="00F32CA0">
              <w:t xml:space="preserve"> </w:t>
            </w:r>
            <w:proofErr w:type="spellStart"/>
            <w:r w:rsidRPr="00F32CA0">
              <w:t>Mātāmua</w:t>
            </w:r>
            <w:proofErr w:type="spellEnd"/>
            <w:r w:rsidRPr="00F32CA0">
              <w:t xml:space="preserve"> | Chief Advisor.</w:t>
            </w:r>
          </w:p>
        </w:tc>
        <w:tc>
          <w:tcPr>
            <w:tcW w:w="2971" w:type="dxa"/>
          </w:tcPr>
          <w:p w14:paraId="53203C84" w14:textId="7CA9A373" w:rsidR="00F32CA0" w:rsidRDefault="00F32CA0" w:rsidP="00F32CA0">
            <w:pPr>
              <w:rPr>
                <w:noProof/>
              </w:rPr>
            </w:pPr>
            <w:r>
              <w:rPr>
                <w:noProof/>
              </w:rPr>
              <w:drawing>
                <wp:anchor distT="0" distB="0" distL="0" distR="0" simplePos="0" relativeHeight="251668480" behindDoc="0" locked="0" layoutInCell="1" allowOverlap="1" wp14:anchorId="12F0771B" wp14:editId="66FCF57D">
                  <wp:simplePos x="0" y="0"/>
                  <wp:positionH relativeFrom="page">
                    <wp:posOffset>65239</wp:posOffset>
                  </wp:positionH>
                  <wp:positionV relativeFrom="paragraph">
                    <wp:posOffset>63278</wp:posOffset>
                  </wp:positionV>
                  <wp:extent cx="1741170" cy="1741181"/>
                  <wp:effectExtent l="0" t="0" r="0" b="0"/>
                  <wp:wrapNone/>
                  <wp:docPr id="47" name="image5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53.png">
                            <a:extLst>
                              <a:ext uri="{C183D7F6-B498-43B3-948B-1728B52AA6E4}">
                                <adec:decorative xmlns:adec="http://schemas.microsoft.com/office/drawing/2017/decorative" val="1"/>
                              </a:ext>
                            </a:extLst>
                          </pic:cNvPr>
                          <pic:cNvPicPr/>
                        </pic:nvPicPr>
                        <pic:blipFill>
                          <a:blip r:embed="rId57" cstate="print"/>
                          <a:stretch>
                            <a:fillRect/>
                          </a:stretch>
                        </pic:blipFill>
                        <pic:spPr>
                          <a:xfrm>
                            <a:off x="0" y="0"/>
                            <a:ext cx="1741315" cy="1741326"/>
                          </a:xfrm>
                          <a:prstGeom prst="rect">
                            <a:avLst/>
                          </a:prstGeom>
                        </pic:spPr>
                      </pic:pic>
                    </a:graphicData>
                  </a:graphic>
                  <wp14:sizeRelH relativeFrom="margin">
                    <wp14:pctWidth>0</wp14:pctWidth>
                  </wp14:sizeRelH>
                  <wp14:sizeRelV relativeFrom="margin">
                    <wp14:pctHeight>0</wp14:pctHeight>
                  </wp14:sizeRelV>
                </wp:anchor>
              </w:drawing>
            </w:r>
          </w:p>
        </w:tc>
      </w:tr>
    </w:tbl>
    <w:p w14:paraId="7579265A" w14:textId="43C145E1" w:rsidR="00F32CA0" w:rsidRDefault="00F32CA0"/>
    <w:p w14:paraId="17896E19" w14:textId="77777777" w:rsidR="00F32CA0" w:rsidRDefault="00F32CA0" w:rsidP="00F32CA0">
      <w:pPr>
        <w:pStyle w:val="Heading4"/>
        <w:sectPr w:rsidR="00F32CA0" w:rsidSect="00C61360">
          <w:pgSz w:w="11907" w:h="16834" w:code="9"/>
          <w:pgMar w:top="1418" w:right="1701" w:bottom="1134" w:left="1843" w:header="284" w:footer="425" w:gutter="284"/>
          <w:cols w:space="720"/>
        </w:sectPr>
      </w:pPr>
    </w:p>
    <w:p w14:paraId="68A293E4" w14:textId="244F76B3" w:rsidR="00F32CA0" w:rsidRDefault="00F32CA0" w:rsidP="00F32CA0">
      <w:pPr>
        <w:pStyle w:val="Heading4"/>
        <w:spacing w:before="0"/>
      </w:pPr>
      <w:r w:rsidRPr="00F32CA0">
        <w:lastRenderedPageBreak/>
        <w:t>Directors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2971"/>
      </w:tblGrid>
      <w:tr w:rsidR="00F32CA0" w14:paraId="0E9CB7D8" w14:textId="77777777" w:rsidTr="00F32CA0">
        <w:tc>
          <w:tcPr>
            <w:tcW w:w="5098" w:type="dxa"/>
          </w:tcPr>
          <w:p w14:paraId="08F2163A" w14:textId="77777777" w:rsidR="00F32CA0" w:rsidRPr="00F32CA0" w:rsidRDefault="00F32CA0" w:rsidP="00F32CA0">
            <w:pPr>
              <w:spacing w:before="120" w:after="120"/>
              <w:rPr>
                <w:b/>
                <w:bCs/>
              </w:rPr>
            </w:pPr>
            <w:proofErr w:type="spellStart"/>
            <w:r w:rsidRPr="00F32CA0">
              <w:rPr>
                <w:b/>
                <w:bCs/>
              </w:rPr>
              <w:t>Tumutuarua</w:t>
            </w:r>
            <w:proofErr w:type="spellEnd"/>
            <w:r w:rsidRPr="00F32CA0">
              <w:rPr>
                <w:b/>
                <w:bCs/>
              </w:rPr>
              <w:t xml:space="preserve"> </w:t>
            </w:r>
            <w:proofErr w:type="spellStart"/>
            <w:r w:rsidRPr="00F32CA0">
              <w:rPr>
                <w:b/>
                <w:bCs/>
              </w:rPr>
              <w:t>Haumanu</w:t>
            </w:r>
            <w:proofErr w:type="spellEnd"/>
            <w:r w:rsidRPr="00F32CA0">
              <w:rPr>
                <w:b/>
                <w:bCs/>
              </w:rPr>
              <w:t xml:space="preserve"> | Clinical Director — Dr Elizabeth Dennett</w:t>
            </w:r>
          </w:p>
          <w:p w14:paraId="4A4B57D5" w14:textId="77777777" w:rsidR="00F32CA0" w:rsidRPr="00F32CA0" w:rsidRDefault="00F32CA0" w:rsidP="00F32CA0">
            <w:pPr>
              <w:spacing w:before="120" w:after="120"/>
            </w:pPr>
            <w:r w:rsidRPr="00F32CA0">
              <w:t>Liz is a specialist general and colorectal surgeon and, in addition to her clinical practice, she has been an Associate Professor of Surgery at Otago University.</w:t>
            </w:r>
          </w:p>
          <w:p w14:paraId="7BE5226D" w14:textId="179080DE" w:rsidR="00F32CA0" w:rsidRPr="00F32CA0" w:rsidRDefault="00F32CA0" w:rsidP="00F32CA0">
            <w:pPr>
              <w:spacing w:before="120" w:after="120"/>
            </w:pPr>
            <w:r w:rsidRPr="00F32CA0">
              <w:t>Liz is a current college examiner in general surgery</w:t>
            </w:r>
            <w:r>
              <w:t xml:space="preserve"> </w:t>
            </w:r>
            <w:r w:rsidRPr="00F32CA0">
              <w:t>— the first New Zealand female general surgeon appointed to the Court of Examiners, Royal Australasian College of Surgeons.</w:t>
            </w:r>
          </w:p>
          <w:p w14:paraId="363FC60E" w14:textId="2066BB57" w:rsidR="00F32CA0" w:rsidRPr="00F32CA0" w:rsidRDefault="00F32CA0" w:rsidP="00F32CA0">
            <w:pPr>
              <w:spacing w:before="120" w:after="120"/>
              <w:rPr>
                <w:b/>
                <w:bCs/>
              </w:rPr>
            </w:pPr>
            <w:r w:rsidRPr="00F32CA0">
              <w:t xml:space="preserve">Liz joined </w:t>
            </w:r>
            <w:proofErr w:type="spellStart"/>
            <w:r w:rsidRPr="00F32CA0">
              <w:t>Te</w:t>
            </w:r>
            <w:proofErr w:type="spellEnd"/>
            <w:r w:rsidRPr="00F32CA0">
              <w:t xml:space="preserve"> </w:t>
            </w:r>
            <w:proofErr w:type="spellStart"/>
            <w:r w:rsidRPr="00F32CA0">
              <w:t>Aho</w:t>
            </w:r>
            <w:proofErr w:type="spellEnd"/>
            <w:r w:rsidRPr="00F32CA0">
              <w:t xml:space="preserve"> o </w:t>
            </w:r>
            <w:proofErr w:type="spellStart"/>
            <w:r w:rsidRPr="00F32CA0">
              <w:t>Te</w:t>
            </w:r>
            <w:proofErr w:type="spellEnd"/>
            <w:r w:rsidRPr="00F32CA0">
              <w:t xml:space="preserve"> Kahu in 2020 as </w:t>
            </w:r>
            <w:proofErr w:type="spellStart"/>
            <w:r w:rsidRPr="00F32CA0">
              <w:t>Tumutuarua</w:t>
            </w:r>
            <w:proofErr w:type="spellEnd"/>
            <w:r w:rsidRPr="00F32CA0">
              <w:t xml:space="preserve"> </w:t>
            </w:r>
            <w:proofErr w:type="spellStart"/>
            <w:r w:rsidRPr="00F32CA0">
              <w:t>Haumanu</w:t>
            </w:r>
            <w:proofErr w:type="spellEnd"/>
            <w:r w:rsidRPr="00F32CA0">
              <w:t xml:space="preserve"> | Clinical Director.</w:t>
            </w:r>
          </w:p>
        </w:tc>
        <w:tc>
          <w:tcPr>
            <w:tcW w:w="2971" w:type="dxa"/>
          </w:tcPr>
          <w:p w14:paraId="479DDFBA" w14:textId="0C78B34D" w:rsidR="00F32CA0" w:rsidRDefault="00F32CA0" w:rsidP="00F32CA0">
            <w:pPr>
              <w:rPr>
                <w:noProof/>
              </w:rPr>
            </w:pPr>
            <w:r>
              <w:rPr>
                <w:noProof/>
              </w:rPr>
              <w:drawing>
                <wp:anchor distT="0" distB="0" distL="0" distR="0" simplePos="0" relativeHeight="251670528" behindDoc="0" locked="0" layoutInCell="1" allowOverlap="1" wp14:anchorId="0D835277" wp14:editId="1162B6C5">
                  <wp:simplePos x="0" y="0"/>
                  <wp:positionH relativeFrom="page">
                    <wp:posOffset>66675</wp:posOffset>
                  </wp:positionH>
                  <wp:positionV relativeFrom="paragraph">
                    <wp:posOffset>66100</wp:posOffset>
                  </wp:positionV>
                  <wp:extent cx="1716635" cy="1716657"/>
                  <wp:effectExtent l="0" t="0" r="0" b="0"/>
                  <wp:wrapNone/>
                  <wp:docPr id="49" name="image5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54.png">
                            <a:extLst>
                              <a:ext uri="{C183D7F6-B498-43B3-948B-1728B52AA6E4}">
                                <adec:decorative xmlns:adec="http://schemas.microsoft.com/office/drawing/2017/decorative" val="1"/>
                              </a:ext>
                            </a:extLst>
                          </pic:cNvPr>
                          <pic:cNvPicPr/>
                        </pic:nvPicPr>
                        <pic:blipFill>
                          <a:blip r:embed="rId58" cstate="print"/>
                          <a:stretch>
                            <a:fillRect/>
                          </a:stretch>
                        </pic:blipFill>
                        <pic:spPr>
                          <a:xfrm>
                            <a:off x="0" y="0"/>
                            <a:ext cx="1716635" cy="1716657"/>
                          </a:xfrm>
                          <a:prstGeom prst="rect">
                            <a:avLst/>
                          </a:prstGeom>
                        </pic:spPr>
                      </pic:pic>
                    </a:graphicData>
                  </a:graphic>
                  <wp14:sizeRelH relativeFrom="margin">
                    <wp14:pctWidth>0</wp14:pctWidth>
                  </wp14:sizeRelH>
                  <wp14:sizeRelV relativeFrom="margin">
                    <wp14:pctHeight>0</wp14:pctHeight>
                  </wp14:sizeRelV>
                </wp:anchor>
              </w:drawing>
            </w:r>
          </w:p>
        </w:tc>
      </w:tr>
      <w:tr w:rsidR="00F32CA0" w14:paraId="7545944C" w14:textId="77777777" w:rsidTr="00F32CA0">
        <w:tc>
          <w:tcPr>
            <w:tcW w:w="5098" w:type="dxa"/>
          </w:tcPr>
          <w:p w14:paraId="7583B9F5" w14:textId="77777777" w:rsidR="00F32CA0" w:rsidRPr="00F32CA0" w:rsidRDefault="00F32CA0" w:rsidP="00F32CA0">
            <w:pPr>
              <w:spacing w:before="120" w:after="120"/>
              <w:rPr>
                <w:b/>
                <w:bCs/>
              </w:rPr>
            </w:pPr>
            <w:proofErr w:type="spellStart"/>
            <w:r w:rsidRPr="00F32CA0">
              <w:rPr>
                <w:b/>
                <w:bCs/>
              </w:rPr>
              <w:t>Tumutuarua</w:t>
            </w:r>
            <w:proofErr w:type="spellEnd"/>
            <w:r w:rsidRPr="00F32CA0">
              <w:rPr>
                <w:b/>
                <w:bCs/>
              </w:rPr>
              <w:t xml:space="preserve"> Mana </w:t>
            </w:r>
            <w:proofErr w:type="spellStart"/>
            <w:r w:rsidRPr="00F32CA0">
              <w:rPr>
                <w:b/>
                <w:bCs/>
              </w:rPr>
              <w:t>Taurite</w:t>
            </w:r>
            <w:proofErr w:type="spellEnd"/>
            <w:r w:rsidRPr="00F32CA0">
              <w:rPr>
                <w:b/>
                <w:bCs/>
              </w:rPr>
              <w:t xml:space="preserve"> | Equity Director — Sasha Webb (Ngāti Kahu, Ngāpuhi)</w:t>
            </w:r>
          </w:p>
          <w:p w14:paraId="5981DB59" w14:textId="77777777" w:rsidR="00F32CA0" w:rsidRPr="00F32CA0" w:rsidRDefault="00F32CA0" w:rsidP="00F32CA0">
            <w:pPr>
              <w:spacing w:before="120" w:after="120"/>
            </w:pPr>
            <w:r w:rsidRPr="00F32CA0">
              <w:t xml:space="preserve">Sasha has spent 20 years working with public, private, and not-for-profit organisations and has a background in communications and systems change. She joined </w:t>
            </w:r>
            <w:proofErr w:type="spellStart"/>
            <w:r w:rsidRPr="00F32CA0">
              <w:t>Te</w:t>
            </w:r>
            <w:proofErr w:type="spellEnd"/>
            <w:r w:rsidRPr="00F32CA0">
              <w:t xml:space="preserve"> </w:t>
            </w:r>
            <w:proofErr w:type="spellStart"/>
            <w:r w:rsidRPr="00F32CA0">
              <w:t>Aho</w:t>
            </w:r>
            <w:proofErr w:type="spellEnd"/>
            <w:r w:rsidRPr="00F32CA0">
              <w:t xml:space="preserve"> o </w:t>
            </w:r>
            <w:proofErr w:type="spellStart"/>
            <w:r w:rsidRPr="00F32CA0">
              <w:t>Te</w:t>
            </w:r>
            <w:proofErr w:type="spellEnd"/>
            <w:r w:rsidRPr="00F32CA0">
              <w:t xml:space="preserve"> Kahu in 2020 as </w:t>
            </w:r>
            <w:proofErr w:type="spellStart"/>
            <w:r w:rsidRPr="00F32CA0">
              <w:t>Kaiwhakahaere</w:t>
            </w:r>
            <w:proofErr w:type="spellEnd"/>
            <w:r w:rsidRPr="00F32CA0">
              <w:t xml:space="preserve"> Kaupapa Mana </w:t>
            </w:r>
            <w:proofErr w:type="spellStart"/>
            <w:r w:rsidRPr="00F32CA0">
              <w:t>Taurite</w:t>
            </w:r>
            <w:proofErr w:type="spellEnd"/>
            <w:r w:rsidRPr="00F32CA0">
              <w:t xml:space="preserve"> | Senior Project Manager Equity.</w:t>
            </w:r>
          </w:p>
          <w:p w14:paraId="36BA478D" w14:textId="65C8BC2C" w:rsidR="00F32CA0" w:rsidRPr="00F32CA0" w:rsidRDefault="00F32CA0" w:rsidP="00F32CA0">
            <w:pPr>
              <w:spacing w:before="120" w:after="120"/>
              <w:rPr>
                <w:b/>
                <w:bCs/>
              </w:rPr>
            </w:pPr>
            <w:r w:rsidRPr="00F32CA0">
              <w:t xml:space="preserve">She is leading several key projects focused on cancer inequities and took on the role of Acting </w:t>
            </w:r>
            <w:proofErr w:type="spellStart"/>
            <w:r w:rsidRPr="00F32CA0">
              <w:t>Tumutuarua</w:t>
            </w:r>
            <w:proofErr w:type="spellEnd"/>
            <w:r w:rsidRPr="00F32CA0">
              <w:t xml:space="preserve"> Mana </w:t>
            </w:r>
            <w:proofErr w:type="spellStart"/>
            <w:r w:rsidRPr="00F32CA0">
              <w:t>Taurite</w:t>
            </w:r>
            <w:proofErr w:type="spellEnd"/>
            <w:r w:rsidRPr="00F32CA0">
              <w:t xml:space="preserve"> | Equity Director before being confirmed in the role in April 2023. Sasha is also temporarily managing the Person and Whānau Centred Care Team.</w:t>
            </w:r>
          </w:p>
        </w:tc>
        <w:tc>
          <w:tcPr>
            <w:tcW w:w="2971" w:type="dxa"/>
          </w:tcPr>
          <w:p w14:paraId="2357AAF1" w14:textId="4D43168E" w:rsidR="00F32CA0" w:rsidRDefault="00F32CA0" w:rsidP="00F32CA0">
            <w:pPr>
              <w:rPr>
                <w:noProof/>
              </w:rPr>
            </w:pPr>
            <w:r>
              <w:rPr>
                <w:noProof/>
              </w:rPr>
              <w:drawing>
                <wp:anchor distT="0" distB="0" distL="0" distR="0" simplePos="0" relativeHeight="251672576" behindDoc="0" locked="0" layoutInCell="1" allowOverlap="1" wp14:anchorId="21C51F5A" wp14:editId="130A6ECC">
                  <wp:simplePos x="0" y="0"/>
                  <wp:positionH relativeFrom="page">
                    <wp:posOffset>67130</wp:posOffset>
                  </wp:positionH>
                  <wp:positionV relativeFrom="paragraph">
                    <wp:posOffset>72114</wp:posOffset>
                  </wp:positionV>
                  <wp:extent cx="1716646" cy="1716657"/>
                  <wp:effectExtent l="0" t="0" r="0" b="0"/>
                  <wp:wrapNone/>
                  <wp:docPr id="51" name="image5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5.png">
                            <a:extLst>
                              <a:ext uri="{C183D7F6-B498-43B3-948B-1728B52AA6E4}">
                                <adec:decorative xmlns:adec="http://schemas.microsoft.com/office/drawing/2017/decorative" val="1"/>
                              </a:ext>
                            </a:extLst>
                          </pic:cNvPr>
                          <pic:cNvPicPr/>
                        </pic:nvPicPr>
                        <pic:blipFill>
                          <a:blip r:embed="rId59" cstate="print"/>
                          <a:stretch>
                            <a:fillRect/>
                          </a:stretch>
                        </pic:blipFill>
                        <pic:spPr>
                          <a:xfrm>
                            <a:off x="0" y="0"/>
                            <a:ext cx="1718039" cy="1718050"/>
                          </a:xfrm>
                          <a:prstGeom prst="rect">
                            <a:avLst/>
                          </a:prstGeom>
                        </pic:spPr>
                      </pic:pic>
                    </a:graphicData>
                  </a:graphic>
                  <wp14:sizeRelH relativeFrom="margin">
                    <wp14:pctWidth>0</wp14:pctWidth>
                  </wp14:sizeRelH>
                  <wp14:sizeRelV relativeFrom="margin">
                    <wp14:pctHeight>0</wp14:pctHeight>
                  </wp14:sizeRelV>
                </wp:anchor>
              </w:drawing>
            </w:r>
          </w:p>
        </w:tc>
      </w:tr>
    </w:tbl>
    <w:p w14:paraId="75316FB6" w14:textId="77777777" w:rsidR="00F32CA0" w:rsidRDefault="00F32CA0" w:rsidP="00F32CA0">
      <w:pPr>
        <w:pStyle w:val="Heading4"/>
        <w:sectPr w:rsidR="00F32CA0" w:rsidSect="00C61360">
          <w:pgSz w:w="11907" w:h="16834" w:code="9"/>
          <w:pgMar w:top="1418" w:right="1701" w:bottom="1134" w:left="1843" w:header="284" w:footer="425" w:gutter="284"/>
          <w:cols w:space="720"/>
        </w:sectPr>
      </w:pPr>
    </w:p>
    <w:p w14:paraId="61F2404F" w14:textId="3B242879" w:rsidR="00F32CA0" w:rsidRDefault="00F32CA0" w:rsidP="00F32CA0">
      <w:pPr>
        <w:pStyle w:val="Heading4"/>
        <w:spacing w:before="0"/>
      </w:pPr>
      <w:r w:rsidRPr="00F32CA0">
        <w:lastRenderedPageBreak/>
        <w:t>National Managers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2971"/>
      </w:tblGrid>
      <w:tr w:rsidR="00F32CA0" w14:paraId="12F143B6" w14:textId="77777777" w:rsidTr="00F32CA0">
        <w:tc>
          <w:tcPr>
            <w:tcW w:w="5098" w:type="dxa"/>
          </w:tcPr>
          <w:p w14:paraId="575D02F0" w14:textId="77777777" w:rsidR="00F32CA0" w:rsidRPr="00F32CA0" w:rsidRDefault="00F32CA0" w:rsidP="00F32CA0">
            <w:pPr>
              <w:spacing w:before="120" w:after="120"/>
              <w:rPr>
                <w:b/>
                <w:bCs/>
              </w:rPr>
            </w:pPr>
            <w:proofErr w:type="spellStart"/>
            <w:r w:rsidRPr="00F32CA0">
              <w:rPr>
                <w:b/>
                <w:bCs/>
              </w:rPr>
              <w:t>Pou</w:t>
            </w:r>
            <w:proofErr w:type="spellEnd"/>
            <w:r w:rsidRPr="00F32CA0">
              <w:rPr>
                <w:b/>
                <w:bCs/>
              </w:rPr>
              <w:t xml:space="preserve"> </w:t>
            </w:r>
            <w:proofErr w:type="spellStart"/>
            <w:r w:rsidRPr="00F32CA0">
              <w:rPr>
                <w:b/>
                <w:bCs/>
              </w:rPr>
              <w:t>Whakahaere</w:t>
            </w:r>
            <w:proofErr w:type="spellEnd"/>
            <w:r w:rsidRPr="00F32CA0">
              <w:rPr>
                <w:b/>
                <w:bCs/>
              </w:rPr>
              <w:t xml:space="preserve"> </w:t>
            </w:r>
            <w:proofErr w:type="spellStart"/>
            <w:r w:rsidRPr="00F32CA0">
              <w:rPr>
                <w:b/>
                <w:bCs/>
              </w:rPr>
              <w:t>Tātari</w:t>
            </w:r>
            <w:proofErr w:type="spellEnd"/>
            <w:r w:rsidRPr="00F32CA0">
              <w:rPr>
                <w:b/>
                <w:bCs/>
              </w:rPr>
              <w:t xml:space="preserve"> </w:t>
            </w:r>
            <w:proofErr w:type="spellStart"/>
            <w:r w:rsidRPr="00F32CA0">
              <w:rPr>
                <w:b/>
                <w:bCs/>
              </w:rPr>
              <w:t>Raraunga</w:t>
            </w:r>
            <w:proofErr w:type="spellEnd"/>
            <w:r w:rsidRPr="00F32CA0">
              <w:rPr>
                <w:b/>
                <w:bCs/>
              </w:rPr>
              <w:t xml:space="preserve"> | Manager, Data Monitoring and Reporting — John Fountain</w:t>
            </w:r>
          </w:p>
          <w:p w14:paraId="264698AA" w14:textId="77777777" w:rsidR="00F32CA0" w:rsidRPr="00F32CA0" w:rsidRDefault="00F32CA0" w:rsidP="00F32CA0">
            <w:pPr>
              <w:spacing w:before="120" w:after="120"/>
            </w:pPr>
            <w:r w:rsidRPr="00F32CA0">
              <w:t>After medical graduation, John worked for the military, United Nations, in general practice and as a Medical Toxicologist at the New Zealand National Poisons Centre (University of Otago). During his university employment, John developed an interest in health informatics.</w:t>
            </w:r>
          </w:p>
          <w:p w14:paraId="70963180" w14:textId="7D5B85AD" w:rsidR="00F32CA0" w:rsidRPr="00F32CA0" w:rsidRDefault="00F32CA0" w:rsidP="00F32CA0">
            <w:pPr>
              <w:spacing w:before="120" w:after="120"/>
              <w:rPr>
                <w:b/>
                <w:bCs/>
              </w:rPr>
            </w:pPr>
            <w:r w:rsidRPr="00F32CA0">
              <w:t xml:space="preserve">John furthered his experience in the data and digital area while working at the Best Practice Advocacy Centre, contributing to the development of clinical decision support software. He has been a member of the Health Information Standards Organisation (HISO) Committee for six years and has been a member of and chaired a range of health-related committees and working groups. John joined </w:t>
            </w:r>
            <w:proofErr w:type="spellStart"/>
            <w:r w:rsidRPr="00F32CA0">
              <w:t>Te</w:t>
            </w:r>
            <w:proofErr w:type="spellEnd"/>
            <w:r w:rsidRPr="00F32CA0">
              <w:t xml:space="preserve"> </w:t>
            </w:r>
            <w:proofErr w:type="spellStart"/>
            <w:r w:rsidRPr="00F32CA0">
              <w:t>Aho</w:t>
            </w:r>
            <w:proofErr w:type="spellEnd"/>
            <w:r w:rsidRPr="00F32CA0">
              <w:t xml:space="preserve"> o </w:t>
            </w:r>
            <w:proofErr w:type="spellStart"/>
            <w:r w:rsidRPr="00F32CA0">
              <w:t>Te</w:t>
            </w:r>
            <w:proofErr w:type="spellEnd"/>
            <w:r w:rsidRPr="00F32CA0">
              <w:t xml:space="preserve"> Kahu in June 2020.</w:t>
            </w:r>
          </w:p>
        </w:tc>
        <w:tc>
          <w:tcPr>
            <w:tcW w:w="2971" w:type="dxa"/>
          </w:tcPr>
          <w:p w14:paraId="4CF5F628" w14:textId="7DA4DE72" w:rsidR="00F32CA0" w:rsidRDefault="00F32CA0" w:rsidP="00F32CA0">
            <w:pPr>
              <w:rPr>
                <w:noProof/>
              </w:rPr>
            </w:pPr>
            <w:r>
              <w:rPr>
                <w:noProof/>
              </w:rPr>
              <w:drawing>
                <wp:anchor distT="0" distB="0" distL="0" distR="0" simplePos="0" relativeHeight="251674624" behindDoc="0" locked="0" layoutInCell="1" allowOverlap="1" wp14:anchorId="38F6B9AB" wp14:editId="124949AD">
                  <wp:simplePos x="0" y="0"/>
                  <wp:positionH relativeFrom="page">
                    <wp:posOffset>63500</wp:posOffset>
                  </wp:positionH>
                  <wp:positionV relativeFrom="paragraph">
                    <wp:posOffset>83353</wp:posOffset>
                  </wp:positionV>
                  <wp:extent cx="1751140" cy="1751162"/>
                  <wp:effectExtent l="0" t="0" r="1905" b="1905"/>
                  <wp:wrapNone/>
                  <wp:docPr id="53" name="image5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6.png">
                            <a:extLst>
                              <a:ext uri="{C183D7F6-B498-43B3-948B-1728B52AA6E4}">
                                <adec:decorative xmlns:adec="http://schemas.microsoft.com/office/drawing/2017/decorative" val="1"/>
                              </a:ext>
                            </a:extLst>
                          </pic:cNvPr>
                          <pic:cNvPicPr/>
                        </pic:nvPicPr>
                        <pic:blipFill>
                          <a:blip r:embed="rId60" cstate="print"/>
                          <a:stretch>
                            <a:fillRect/>
                          </a:stretch>
                        </pic:blipFill>
                        <pic:spPr>
                          <a:xfrm>
                            <a:off x="0" y="0"/>
                            <a:ext cx="1751140" cy="1751162"/>
                          </a:xfrm>
                          <a:prstGeom prst="rect">
                            <a:avLst/>
                          </a:prstGeom>
                        </pic:spPr>
                      </pic:pic>
                    </a:graphicData>
                  </a:graphic>
                  <wp14:sizeRelH relativeFrom="margin">
                    <wp14:pctWidth>0</wp14:pctWidth>
                  </wp14:sizeRelH>
                  <wp14:sizeRelV relativeFrom="margin">
                    <wp14:pctHeight>0</wp14:pctHeight>
                  </wp14:sizeRelV>
                </wp:anchor>
              </w:drawing>
            </w:r>
          </w:p>
        </w:tc>
      </w:tr>
      <w:tr w:rsidR="00F32CA0" w14:paraId="0A036ACD" w14:textId="77777777" w:rsidTr="00F32CA0">
        <w:tc>
          <w:tcPr>
            <w:tcW w:w="5098" w:type="dxa"/>
          </w:tcPr>
          <w:p w14:paraId="044D4BEA" w14:textId="77777777" w:rsidR="00F32CA0" w:rsidRPr="00F32CA0" w:rsidRDefault="00F32CA0" w:rsidP="00F32CA0">
            <w:pPr>
              <w:spacing w:before="120" w:after="120"/>
              <w:rPr>
                <w:b/>
                <w:bCs/>
              </w:rPr>
            </w:pPr>
            <w:proofErr w:type="spellStart"/>
            <w:r w:rsidRPr="00F32CA0">
              <w:rPr>
                <w:b/>
                <w:bCs/>
              </w:rPr>
              <w:t>Pou</w:t>
            </w:r>
            <w:proofErr w:type="spellEnd"/>
            <w:r w:rsidRPr="00F32CA0">
              <w:rPr>
                <w:b/>
                <w:bCs/>
              </w:rPr>
              <w:t xml:space="preserve"> </w:t>
            </w:r>
            <w:proofErr w:type="spellStart"/>
            <w:r w:rsidRPr="00F32CA0">
              <w:rPr>
                <w:b/>
                <w:bCs/>
              </w:rPr>
              <w:t>Whakahaere-Haumanu</w:t>
            </w:r>
            <w:proofErr w:type="spellEnd"/>
            <w:r w:rsidRPr="00F32CA0">
              <w:rPr>
                <w:b/>
                <w:bCs/>
              </w:rPr>
              <w:t xml:space="preserve"> | Manager, Quality Improvement — Gabrielle Nicholson</w:t>
            </w:r>
          </w:p>
          <w:p w14:paraId="246602E3" w14:textId="77777777" w:rsidR="00F32CA0" w:rsidRPr="00F32CA0" w:rsidRDefault="00F32CA0" w:rsidP="00F32CA0">
            <w:pPr>
              <w:spacing w:before="120" w:after="120"/>
            </w:pPr>
            <w:r w:rsidRPr="00F32CA0">
              <w:t xml:space="preserve">Gabrielle has a consultancy background and has worked in the public sector in Australia, England and Wales, as well as New Zealand. Prior to joining </w:t>
            </w:r>
            <w:proofErr w:type="spellStart"/>
            <w:r w:rsidRPr="00F32CA0">
              <w:t>Te</w:t>
            </w:r>
            <w:proofErr w:type="spellEnd"/>
            <w:r w:rsidRPr="00F32CA0">
              <w:t xml:space="preserve"> </w:t>
            </w:r>
            <w:proofErr w:type="spellStart"/>
            <w:r w:rsidRPr="00F32CA0">
              <w:t>Aho</w:t>
            </w:r>
            <w:proofErr w:type="spellEnd"/>
            <w:r w:rsidRPr="00F32CA0">
              <w:t xml:space="preserve"> o </w:t>
            </w:r>
            <w:proofErr w:type="spellStart"/>
            <w:proofErr w:type="gramStart"/>
            <w:r w:rsidRPr="00F32CA0">
              <w:t>Te</w:t>
            </w:r>
            <w:proofErr w:type="spellEnd"/>
            <w:r w:rsidRPr="00F32CA0">
              <w:t xml:space="preserve"> Kahu</w:t>
            </w:r>
            <w:proofErr w:type="gramEnd"/>
            <w:r w:rsidRPr="00F32CA0">
              <w:t xml:space="preserve"> she worked at the New Zealand Health Quality &amp; Safety Commission for nearly nine years, managing a portfolio of national quality improvement programmes.</w:t>
            </w:r>
          </w:p>
          <w:p w14:paraId="2EEC3A35" w14:textId="78897EC0" w:rsidR="00F32CA0" w:rsidRPr="00F32CA0" w:rsidRDefault="00F32CA0" w:rsidP="00F32CA0">
            <w:pPr>
              <w:spacing w:before="120" w:after="120"/>
              <w:rPr>
                <w:b/>
                <w:bCs/>
              </w:rPr>
            </w:pPr>
            <w:r w:rsidRPr="00F32CA0">
              <w:t>Gabrielle is passionate about working with the health sector to improve patient experiences and outcomes. Gabrielle graduated with a master’s in public policy from Victoria University in 2014.</w:t>
            </w:r>
          </w:p>
        </w:tc>
        <w:tc>
          <w:tcPr>
            <w:tcW w:w="2971" w:type="dxa"/>
          </w:tcPr>
          <w:p w14:paraId="3781CF88" w14:textId="342ACBE4" w:rsidR="00F32CA0" w:rsidRDefault="00F32CA0" w:rsidP="00F32CA0">
            <w:pPr>
              <w:rPr>
                <w:noProof/>
              </w:rPr>
            </w:pPr>
            <w:r>
              <w:rPr>
                <w:noProof/>
              </w:rPr>
              <w:drawing>
                <wp:anchor distT="0" distB="0" distL="0" distR="0" simplePos="0" relativeHeight="251676672" behindDoc="0" locked="0" layoutInCell="1" allowOverlap="1" wp14:anchorId="68DCB50E" wp14:editId="209C22DA">
                  <wp:simplePos x="0" y="0"/>
                  <wp:positionH relativeFrom="page">
                    <wp:posOffset>63500</wp:posOffset>
                  </wp:positionH>
                  <wp:positionV relativeFrom="paragraph">
                    <wp:posOffset>77901</wp:posOffset>
                  </wp:positionV>
                  <wp:extent cx="1742525" cy="1742536"/>
                  <wp:effectExtent l="0" t="0" r="0" b="0"/>
                  <wp:wrapNone/>
                  <wp:docPr id="55" name="image5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7.png">
                            <a:extLst>
                              <a:ext uri="{C183D7F6-B498-43B3-948B-1728B52AA6E4}">
                                <adec:decorative xmlns:adec="http://schemas.microsoft.com/office/drawing/2017/decorative" val="1"/>
                              </a:ext>
                            </a:extLst>
                          </pic:cNvPr>
                          <pic:cNvPicPr/>
                        </pic:nvPicPr>
                        <pic:blipFill>
                          <a:blip r:embed="rId61" cstate="print"/>
                          <a:stretch>
                            <a:fillRect/>
                          </a:stretch>
                        </pic:blipFill>
                        <pic:spPr>
                          <a:xfrm>
                            <a:off x="0" y="0"/>
                            <a:ext cx="1742525" cy="1742536"/>
                          </a:xfrm>
                          <a:prstGeom prst="rect">
                            <a:avLst/>
                          </a:prstGeom>
                        </pic:spPr>
                      </pic:pic>
                    </a:graphicData>
                  </a:graphic>
                  <wp14:sizeRelH relativeFrom="margin">
                    <wp14:pctWidth>0</wp14:pctWidth>
                  </wp14:sizeRelH>
                  <wp14:sizeRelV relativeFrom="margin">
                    <wp14:pctHeight>0</wp14:pctHeight>
                  </wp14:sizeRelV>
                </wp:anchor>
              </w:drawing>
            </w:r>
          </w:p>
        </w:tc>
      </w:tr>
      <w:tr w:rsidR="00F32CA0" w14:paraId="423FC0FD" w14:textId="77777777" w:rsidTr="00F32CA0">
        <w:tc>
          <w:tcPr>
            <w:tcW w:w="5098" w:type="dxa"/>
          </w:tcPr>
          <w:p w14:paraId="73EF28B5" w14:textId="77777777" w:rsidR="00F32CA0" w:rsidRPr="00F32CA0" w:rsidRDefault="00F32CA0" w:rsidP="00F32CA0">
            <w:pPr>
              <w:spacing w:before="120" w:after="120"/>
              <w:rPr>
                <w:b/>
                <w:bCs/>
              </w:rPr>
            </w:pPr>
            <w:proofErr w:type="spellStart"/>
            <w:r w:rsidRPr="00F32CA0">
              <w:rPr>
                <w:b/>
                <w:bCs/>
              </w:rPr>
              <w:t>Pou</w:t>
            </w:r>
            <w:proofErr w:type="spellEnd"/>
            <w:r w:rsidRPr="00F32CA0">
              <w:rPr>
                <w:b/>
                <w:bCs/>
              </w:rPr>
              <w:t xml:space="preserve"> </w:t>
            </w:r>
            <w:proofErr w:type="spellStart"/>
            <w:r w:rsidRPr="00F32CA0">
              <w:rPr>
                <w:b/>
                <w:bCs/>
              </w:rPr>
              <w:t>Whakahaere</w:t>
            </w:r>
            <w:proofErr w:type="spellEnd"/>
            <w:r w:rsidRPr="00F32CA0">
              <w:rPr>
                <w:b/>
                <w:bCs/>
              </w:rPr>
              <w:t xml:space="preserve"> | Manager, Clinical Advisory Team — Bridget Kerkin</w:t>
            </w:r>
          </w:p>
          <w:p w14:paraId="38F9966C" w14:textId="77777777" w:rsidR="00F32CA0" w:rsidRPr="00F32CA0" w:rsidRDefault="00F32CA0" w:rsidP="00F32CA0">
            <w:pPr>
              <w:spacing w:before="120" w:after="120"/>
            </w:pPr>
            <w:r w:rsidRPr="00F32CA0">
              <w:t xml:space="preserve">Bridget joined </w:t>
            </w:r>
            <w:proofErr w:type="spellStart"/>
            <w:r w:rsidRPr="00F32CA0">
              <w:t>Te</w:t>
            </w:r>
            <w:proofErr w:type="spellEnd"/>
            <w:r w:rsidRPr="00F32CA0">
              <w:t xml:space="preserve"> </w:t>
            </w:r>
            <w:proofErr w:type="spellStart"/>
            <w:r w:rsidRPr="00F32CA0">
              <w:t>Aho</w:t>
            </w:r>
            <w:proofErr w:type="spellEnd"/>
            <w:r w:rsidRPr="00F32CA0">
              <w:t xml:space="preserve"> o </w:t>
            </w:r>
            <w:proofErr w:type="spellStart"/>
            <w:r w:rsidRPr="00F32CA0">
              <w:t>Te</w:t>
            </w:r>
            <w:proofErr w:type="spellEnd"/>
            <w:r w:rsidRPr="00F32CA0">
              <w:t xml:space="preserve"> Kahu in 2023. Whānau centred care approaches and a focus on quality, safety and excellence in healthcare service delivery have been central to Bridget’s work throughout her career.</w:t>
            </w:r>
          </w:p>
          <w:p w14:paraId="738CA14D" w14:textId="0735C010" w:rsidR="00F32CA0" w:rsidRPr="00F32CA0" w:rsidRDefault="00F32CA0" w:rsidP="00C77DA1">
            <w:pPr>
              <w:spacing w:before="120" w:after="120"/>
              <w:rPr>
                <w:b/>
                <w:bCs/>
              </w:rPr>
            </w:pPr>
            <w:r w:rsidRPr="00F32CA0">
              <w:t xml:space="preserve">After many years providing midwifery care in urban and rural communities, and as a DHB-employed midwife, Bridget joined Otago Polytechnic in 2012 </w:t>
            </w:r>
            <w:r w:rsidRPr="00F32CA0">
              <w:lastRenderedPageBreak/>
              <w:t xml:space="preserve">as an undergraduate lecturer. She then took up a role in the Maternity Team at Manatū Hauora in 2020, transitioning across to </w:t>
            </w:r>
            <w:proofErr w:type="spellStart"/>
            <w:r w:rsidRPr="00F32CA0">
              <w:t>Te</w:t>
            </w:r>
            <w:proofErr w:type="spellEnd"/>
            <w:r w:rsidRPr="00F32CA0">
              <w:t xml:space="preserve"> </w:t>
            </w:r>
            <w:proofErr w:type="spellStart"/>
            <w:r w:rsidRPr="00F32CA0">
              <w:t>Whatu</w:t>
            </w:r>
            <w:proofErr w:type="spellEnd"/>
            <w:r w:rsidRPr="00F32CA0">
              <w:t xml:space="preserve"> Ora in 2022 to work in the Health of</w:t>
            </w:r>
            <w:r w:rsidR="00C77DA1">
              <w:t xml:space="preserve"> </w:t>
            </w:r>
            <w:r w:rsidRPr="00F32CA0">
              <w:t>Older People sector with the Healthy Ageing team. These roles further developed Bridget’s passion for equity-focused, strategic, whole-of-system approaches to national health service development.</w:t>
            </w:r>
          </w:p>
        </w:tc>
        <w:tc>
          <w:tcPr>
            <w:tcW w:w="2971" w:type="dxa"/>
          </w:tcPr>
          <w:p w14:paraId="751503CD" w14:textId="6EEF2410" w:rsidR="00F32CA0" w:rsidRDefault="00F32CA0" w:rsidP="00F32CA0">
            <w:pPr>
              <w:rPr>
                <w:noProof/>
              </w:rPr>
            </w:pPr>
            <w:r>
              <w:rPr>
                <w:noProof/>
              </w:rPr>
              <w:lastRenderedPageBreak/>
              <w:drawing>
                <wp:anchor distT="0" distB="0" distL="0" distR="0" simplePos="0" relativeHeight="251678720" behindDoc="0" locked="0" layoutInCell="1" allowOverlap="1" wp14:anchorId="674765C8" wp14:editId="20F1D718">
                  <wp:simplePos x="0" y="0"/>
                  <wp:positionH relativeFrom="page">
                    <wp:posOffset>77162</wp:posOffset>
                  </wp:positionH>
                  <wp:positionV relativeFrom="paragraph">
                    <wp:posOffset>78215</wp:posOffset>
                  </wp:positionV>
                  <wp:extent cx="1725411" cy="1725433"/>
                  <wp:effectExtent l="0" t="0" r="8255" b="8255"/>
                  <wp:wrapNone/>
                  <wp:docPr id="57" name="image5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8.png">
                            <a:extLst>
                              <a:ext uri="{C183D7F6-B498-43B3-948B-1728B52AA6E4}">
                                <adec:decorative xmlns:adec="http://schemas.microsoft.com/office/drawing/2017/decorative" val="1"/>
                              </a:ext>
                            </a:extLst>
                          </pic:cNvPr>
                          <pic:cNvPicPr/>
                        </pic:nvPicPr>
                        <pic:blipFill>
                          <a:blip r:embed="rId62" cstate="print"/>
                          <a:stretch>
                            <a:fillRect/>
                          </a:stretch>
                        </pic:blipFill>
                        <pic:spPr>
                          <a:xfrm>
                            <a:off x="0" y="0"/>
                            <a:ext cx="1725411" cy="1725433"/>
                          </a:xfrm>
                          <a:prstGeom prst="rect">
                            <a:avLst/>
                          </a:prstGeom>
                        </pic:spPr>
                      </pic:pic>
                    </a:graphicData>
                  </a:graphic>
                  <wp14:sizeRelH relativeFrom="margin">
                    <wp14:pctWidth>0</wp14:pctWidth>
                  </wp14:sizeRelH>
                  <wp14:sizeRelV relativeFrom="margin">
                    <wp14:pctHeight>0</wp14:pctHeight>
                  </wp14:sizeRelV>
                </wp:anchor>
              </w:drawing>
            </w:r>
          </w:p>
        </w:tc>
      </w:tr>
    </w:tbl>
    <w:p w14:paraId="080FA2F4" w14:textId="6AEA9040" w:rsidR="00F32CA0" w:rsidRDefault="00F32CA0" w:rsidP="00F32CA0">
      <w:pPr>
        <w:pStyle w:val="Heading4"/>
      </w:pPr>
      <w:r w:rsidRPr="00F32CA0">
        <w:t>Regional Managers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2971"/>
      </w:tblGrid>
      <w:tr w:rsidR="00F32CA0" w14:paraId="09552BB9" w14:textId="77777777" w:rsidTr="00F32CA0">
        <w:tc>
          <w:tcPr>
            <w:tcW w:w="5098" w:type="dxa"/>
          </w:tcPr>
          <w:p w14:paraId="23597EE7" w14:textId="77777777" w:rsidR="00F32CA0" w:rsidRPr="00F32CA0" w:rsidRDefault="00F32CA0" w:rsidP="00F32CA0">
            <w:pPr>
              <w:spacing w:before="120" w:after="120"/>
              <w:rPr>
                <w:b/>
                <w:bCs/>
              </w:rPr>
            </w:pPr>
            <w:proofErr w:type="spellStart"/>
            <w:r w:rsidRPr="00F32CA0">
              <w:rPr>
                <w:b/>
                <w:bCs/>
              </w:rPr>
              <w:t>Pou</w:t>
            </w:r>
            <w:proofErr w:type="spellEnd"/>
            <w:r w:rsidRPr="00F32CA0">
              <w:rPr>
                <w:b/>
                <w:bCs/>
              </w:rPr>
              <w:t xml:space="preserve"> </w:t>
            </w:r>
            <w:proofErr w:type="spellStart"/>
            <w:r w:rsidRPr="00F32CA0">
              <w:rPr>
                <w:b/>
                <w:bCs/>
              </w:rPr>
              <w:t>Whakahaere</w:t>
            </w:r>
            <w:proofErr w:type="spellEnd"/>
            <w:r w:rsidRPr="00F32CA0">
              <w:rPr>
                <w:b/>
                <w:bCs/>
              </w:rPr>
              <w:t xml:space="preserve"> | Manager, Northern Hub — Heather Walker</w:t>
            </w:r>
          </w:p>
          <w:p w14:paraId="3B662375" w14:textId="77777777" w:rsidR="00F32CA0" w:rsidRPr="00F32CA0" w:rsidRDefault="00F32CA0" w:rsidP="00F32CA0">
            <w:pPr>
              <w:spacing w:before="120" w:after="120"/>
            </w:pPr>
            <w:r w:rsidRPr="00F32CA0">
              <w:t>Heather began her career in cancer policy in 2009. She worked across health, science and charity sector policy issues at Cancer Research UK, achieving increased innovation and investment in NHS diagnostic and radiotherapy services. She moved to Melbourne, where she led Cancer Council Victoria’s skin cancer prevention programme and chaired Cancer Council Australia’s National Skin Cancer Committee.</w:t>
            </w:r>
          </w:p>
          <w:p w14:paraId="7754EFB0" w14:textId="586B1A8A" w:rsidR="00F32CA0" w:rsidRPr="00F32CA0" w:rsidRDefault="00F32CA0" w:rsidP="00F32CA0">
            <w:pPr>
              <w:spacing w:before="120" w:after="120"/>
              <w:rPr>
                <w:b/>
                <w:bCs/>
              </w:rPr>
            </w:pPr>
            <w:r w:rsidRPr="00F32CA0">
              <w:t xml:space="preserve">Heather also brought her passions for improving cancer outcomes and reducing inequity to teaching as a Subject Coordinator on the University of Melbourne’s Master of Cancer Sciences degree. Heather moved to Aotearoa New Zealand in 2022 and, after briefly working in tobacco and alcohol prevention at </w:t>
            </w:r>
            <w:proofErr w:type="spellStart"/>
            <w:r w:rsidRPr="00F32CA0">
              <w:t>Te</w:t>
            </w:r>
            <w:proofErr w:type="spellEnd"/>
            <w:r w:rsidRPr="00F32CA0">
              <w:t xml:space="preserve"> </w:t>
            </w:r>
            <w:proofErr w:type="spellStart"/>
            <w:r w:rsidRPr="00F32CA0">
              <w:t>Whatu</w:t>
            </w:r>
            <w:proofErr w:type="spellEnd"/>
            <w:r w:rsidRPr="00F32CA0">
              <w:t xml:space="preserve"> Ora, joined </w:t>
            </w:r>
            <w:proofErr w:type="spellStart"/>
            <w:r w:rsidRPr="00F32CA0">
              <w:t>Te</w:t>
            </w:r>
            <w:proofErr w:type="spellEnd"/>
            <w:r w:rsidRPr="00F32CA0">
              <w:t xml:space="preserve"> </w:t>
            </w:r>
            <w:proofErr w:type="spellStart"/>
            <w:r w:rsidRPr="00F32CA0">
              <w:t>Aho</w:t>
            </w:r>
            <w:proofErr w:type="spellEnd"/>
            <w:r w:rsidRPr="00F32CA0">
              <w:t xml:space="preserve"> o </w:t>
            </w:r>
            <w:proofErr w:type="spellStart"/>
            <w:r w:rsidRPr="00F32CA0">
              <w:t>Te</w:t>
            </w:r>
            <w:proofErr w:type="spellEnd"/>
            <w:r w:rsidRPr="00F32CA0">
              <w:t xml:space="preserve"> Kahu in 2023.</w:t>
            </w:r>
          </w:p>
        </w:tc>
        <w:tc>
          <w:tcPr>
            <w:tcW w:w="2971" w:type="dxa"/>
          </w:tcPr>
          <w:p w14:paraId="107C3DA2" w14:textId="6A66F376" w:rsidR="00F32CA0" w:rsidRDefault="00F32CA0" w:rsidP="00F32CA0">
            <w:pPr>
              <w:rPr>
                <w:noProof/>
              </w:rPr>
            </w:pPr>
            <w:r>
              <w:rPr>
                <w:noProof/>
              </w:rPr>
              <w:drawing>
                <wp:anchor distT="0" distB="0" distL="0" distR="0" simplePos="0" relativeHeight="251680768" behindDoc="0" locked="0" layoutInCell="1" allowOverlap="1" wp14:anchorId="0A96E524" wp14:editId="78D57BA6">
                  <wp:simplePos x="0" y="0"/>
                  <wp:positionH relativeFrom="page">
                    <wp:posOffset>60325</wp:posOffset>
                  </wp:positionH>
                  <wp:positionV relativeFrom="paragraph">
                    <wp:posOffset>66786</wp:posOffset>
                  </wp:positionV>
                  <wp:extent cx="1733384" cy="1733392"/>
                  <wp:effectExtent l="0" t="0" r="635" b="635"/>
                  <wp:wrapNone/>
                  <wp:docPr id="59" name="image5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9.png">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733384" cy="1733392"/>
                          </a:xfrm>
                          <a:prstGeom prst="rect">
                            <a:avLst/>
                          </a:prstGeom>
                        </pic:spPr>
                      </pic:pic>
                    </a:graphicData>
                  </a:graphic>
                  <wp14:sizeRelH relativeFrom="margin">
                    <wp14:pctWidth>0</wp14:pctWidth>
                  </wp14:sizeRelH>
                  <wp14:sizeRelV relativeFrom="margin">
                    <wp14:pctHeight>0</wp14:pctHeight>
                  </wp14:sizeRelV>
                </wp:anchor>
              </w:drawing>
            </w:r>
          </w:p>
        </w:tc>
      </w:tr>
      <w:tr w:rsidR="00F32CA0" w14:paraId="240EFB5C" w14:textId="77777777" w:rsidTr="00F32CA0">
        <w:tc>
          <w:tcPr>
            <w:tcW w:w="5098" w:type="dxa"/>
          </w:tcPr>
          <w:p w14:paraId="05969B37" w14:textId="77777777" w:rsidR="00F32CA0" w:rsidRPr="00F32CA0" w:rsidRDefault="00F32CA0" w:rsidP="00F32CA0">
            <w:pPr>
              <w:spacing w:before="120" w:after="120"/>
              <w:rPr>
                <w:b/>
                <w:bCs/>
              </w:rPr>
            </w:pPr>
            <w:proofErr w:type="spellStart"/>
            <w:r w:rsidRPr="00F32CA0">
              <w:rPr>
                <w:b/>
                <w:bCs/>
              </w:rPr>
              <w:t>Pou</w:t>
            </w:r>
            <w:proofErr w:type="spellEnd"/>
            <w:r w:rsidRPr="00F32CA0">
              <w:rPr>
                <w:b/>
                <w:bCs/>
              </w:rPr>
              <w:t xml:space="preserve"> </w:t>
            </w:r>
            <w:proofErr w:type="spellStart"/>
            <w:r w:rsidRPr="00F32CA0">
              <w:rPr>
                <w:b/>
                <w:bCs/>
              </w:rPr>
              <w:t>Whakahaere</w:t>
            </w:r>
            <w:proofErr w:type="spellEnd"/>
            <w:r w:rsidRPr="00F32CA0">
              <w:rPr>
                <w:b/>
                <w:bCs/>
              </w:rPr>
              <w:t xml:space="preserve"> | Manager, </w:t>
            </w:r>
            <w:proofErr w:type="spellStart"/>
            <w:r w:rsidRPr="00F32CA0">
              <w:rPr>
                <w:b/>
                <w:bCs/>
              </w:rPr>
              <w:t>Te</w:t>
            </w:r>
            <w:proofErr w:type="spellEnd"/>
            <w:r w:rsidRPr="00F32CA0">
              <w:rPr>
                <w:b/>
                <w:bCs/>
              </w:rPr>
              <w:t xml:space="preserve"> Manawa Taki Hub — Jan Smith</w:t>
            </w:r>
          </w:p>
          <w:p w14:paraId="4892DEA1" w14:textId="27F015C9" w:rsidR="00F32CA0" w:rsidRPr="00F32CA0" w:rsidRDefault="00F32CA0" w:rsidP="00F32CA0">
            <w:pPr>
              <w:spacing w:before="120" w:after="120"/>
            </w:pPr>
            <w:r w:rsidRPr="00F32CA0">
              <w:t xml:space="preserve">Jan joined as </w:t>
            </w:r>
            <w:proofErr w:type="spellStart"/>
            <w:r w:rsidRPr="00F32CA0">
              <w:t>Te</w:t>
            </w:r>
            <w:proofErr w:type="spellEnd"/>
            <w:r w:rsidRPr="00F32CA0">
              <w:t xml:space="preserve"> Manawa Taki Regional Hub </w:t>
            </w:r>
            <w:proofErr w:type="spellStart"/>
            <w:r w:rsidRPr="00F32CA0">
              <w:t>Pou</w:t>
            </w:r>
            <w:proofErr w:type="spellEnd"/>
            <w:r w:rsidRPr="00F32CA0">
              <w:t xml:space="preserve"> </w:t>
            </w:r>
            <w:proofErr w:type="spellStart"/>
            <w:r w:rsidRPr="00F32CA0">
              <w:t>Whakahaere</w:t>
            </w:r>
            <w:proofErr w:type="spellEnd"/>
            <w:r w:rsidRPr="00F32CA0">
              <w:t xml:space="preserve"> | Manager on 1 July 2020 following the transition of the regional cancer network teams</w:t>
            </w:r>
            <w:r w:rsidR="00C77DA1">
              <w:t xml:space="preserve"> </w:t>
            </w:r>
            <w:r w:rsidRPr="00F32CA0">
              <w:t xml:space="preserve">to </w:t>
            </w:r>
            <w:proofErr w:type="spellStart"/>
            <w:r w:rsidRPr="00F32CA0">
              <w:t>Te</w:t>
            </w:r>
            <w:proofErr w:type="spellEnd"/>
            <w:r w:rsidRPr="00F32CA0">
              <w:t xml:space="preserve"> </w:t>
            </w:r>
            <w:proofErr w:type="spellStart"/>
            <w:r w:rsidRPr="00F32CA0">
              <w:t>Aho</w:t>
            </w:r>
            <w:proofErr w:type="spellEnd"/>
            <w:r w:rsidRPr="00F32CA0">
              <w:t xml:space="preserve"> o </w:t>
            </w:r>
            <w:proofErr w:type="spellStart"/>
            <w:r w:rsidRPr="00F32CA0">
              <w:t>Te</w:t>
            </w:r>
            <w:proofErr w:type="spellEnd"/>
            <w:r w:rsidRPr="00F32CA0">
              <w:t xml:space="preserve"> Kahu. Prior to this, Jan was </w:t>
            </w:r>
            <w:proofErr w:type="spellStart"/>
            <w:r w:rsidRPr="00F32CA0">
              <w:t>Pou</w:t>
            </w:r>
            <w:proofErr w:type="spellEnd"/>
            <w:r w:rsidRPr="00F32CA0">
              <w:t xml:space="preserve"> </w:t>
            </w:r>
            <w:proofErr w:type="spellStart"/>
            <w:r w:rsidRPr="00F32CA0">
              <w:t>Kaiwhakahaere</w:t>
            </w:r>
            <w:proofErr w:type="spellEnd"/>
            <w:r w:rsidRPr="00F32CA0">
              <w:t xml:space="preserve"> |Manager of the Midland Cancer Network, which delivered a significant number of successful regional and national initiatives.</w:t>
            </w:r>
          </w:p>
          <w:p w14:paraId="7A20059D" w14:textId="4573A486" w:rsidR="00F32CA0" w:rsidRPr="00F32CA0" w:rsidRDefault="00F32CA0" w:rsidP="00F32CA0">
            <w:pPr>
              <w:spacing w:before="120" w:after="120"/>
              <w:rPr>
                <w:b/>
                <w:bCs/>
              </w:rPr>
            </w:pPr>
            <w:r w:rsidRPr="00F32CA0">
              <w:t xml:space="preserve">Jan began her career as a registered nurse, going on to be a clinical nurse leader and working in management and leadership roles within Bay of </w:t>
            </w:r>
            <w:r w:rsidRPr="00F32CA0">
              <w:lastRenderedPageBreak/>
              <w:t xml:space="preserve">Plenty, </w:t>
            </w:r>
            <w:proofErr w:type="spellStart"/>
            <w:r w:rsidRPr="00F32CA0">
              <w:t>MidCentral</w:t>
            </w:r>
            <w:proofErr w:type="spellEnd"/>
            <w:r w:rsidRPr="00F32CA0">
              <w:t xml:space="preserve">, Taranaki, Lakes, and Waikato and </w:t>
            </w:r>
            <w:proofErr w:type="spellStart"/>
            <w:r w:rsidRPr="00F32CA0">
              <w:t>HealthShare</w:t>
            </w:r>
            <w:proofErr w:type="spellEnd"/>
            <w:r w:rsidRPr="00F32CA0">
              <w:t xml:space="preserve"> Limited.</w:t>
            </w:r>
          </w:p>
        </w:tc>
        <w:tc>
          <w:tcPr>
            <w:tcW w:w="2971" w:type="dxa"/>
          </w:tcPr>
          <w:p w14:paraId="39845072" w14:textId="145D52AC" w:rsidR="00F32CA0" w:rsidRDefault="00F32CA0" w:rsidP="00F32CA0">
            <w:pPr>
              <w:rPr>
                <w:noProof/>
              </w:rPr>
            </w:pPr>
            <w:r>
              <w:rPr>
                <w:noProof/>
              </w:rPr>
              <w:lastRenderedPageBreak/>
              <w:drawing>
                <wp:anchor distT="0" distB="0" distL="0" distR="0" simplePos="0" relativeHeight="251682816" behindDoc="0" locked="0" layoutInCell="1" allowOverlap="1" wp14:anchorId="5B395D5C" wp14:editId="30F57788">
                  <wp:simplePos x="0" y="0"/>
                  <wp:positionH relativeFrom="page">
                    <wp:posOffset>60325</wp:posOffset>
                  </wp:positionH>
                  <wp:positionV relativeFrom="paragraph">
                    <wp:posOffset>71561</wp:posOffset>
                  </wp:positionV>
                  <wp:extent cx="1733372" cy="1733385"/>
                  <wp:effectExtent l="0" t="0" r="635" b="635"/>
                  <wp:wrapNone/>
                  <wp:docPr id="61" name="image6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60.png">
                            <a:extLst>
                              <a:ext uri="{C183D7F6-B498-43B3-948B-1728B52AA6E4}">
                                <adec:decorative xmlns:adec="http://schemas.microsoft.com/office/drawing/2017/decorative" val="1"/>
                              </a:ext>
                            </a:extLst>
                          </pic:cNvPr>
                          <pic:cNvPicPr/>
                        </pic:nvPicPr>
                        <pic:blipFill>
                          <a:blip r:embed="rId64" cstate="print"/>
                          <a:stretch>
                            <a:fillRect/>
                          </a:stretch>
                        </pic:blipFill>
                        <pic:spPr>
                          <a:xfrm>
                            <a:off x="0" y="0"/>
                            <a:ext cx="1733372" cy="1733385"/>
                          </a:xfrm>
                          <a:prstGeom prst="rect">
                            <a:avLst/>
                          </a:prstGeom>
                        </pic:spPr>
                      </pic:pic>
                    </a:graphicData>
                  </a:graphic>
                  <wp14:sizeRelH relativeFrom="margin">
                    <wp14:pctWidth>0</wp14:pctWidth>
                  </wp14:sizeRelH>
                  <wp14:sizeRelV relativeFrom="margin">
                    <wp14:pctHeight>0</wp14:pctHeight>
                  </wp14:sizeRelV>
                </wp:anchor>
              </w:drawing>
            </w:r>
          </w:p>
        </w:tc>
      </w:tr>
      <w:tr w:rsidR="00F32CA0" w14:paraId="60F6E075" w14:textId="77777777" w:rsidTr="00F32CA0">
        <w:tc>
          <w:tcPr>
            <w:tcW w:w="5098" w:type="dxa"/>
          </w:tcPr>
          <w:p w14:paraId="312EB10E" w14:textId="77777777" w:rsidR="00F32CA0" w:rsidRPr="00F32CA0" w:rsidRDefault="00F32CA0" w:rsidP="00F32CA0">
            <w:pPr>
              <w:spacing w:before="120" w:after="120"/>
              <w:rPr>
                <w:b/>
                <w:bCs/>
              </w:rPr>
            </w:pPr>
            <w:proofErr w:type="spellStart"/>
            <w:r w:rsidRPr="00F32CA0">
              <w:rPr>
                <w:b/>
                <w:bCs/>
              </w:rPr>
              <w:t>Pou</w:t>
            </w:r>
            <w:proofErr w:type="spellEnd"/>
            <w:r w:rsidRPr="00F32CA0">
              <w:rPr>
                <w:b/>
                <w:bCs/>
              </w:rPr>
              <w:t xml:space="preserve"> </w:t>
            </w:r>
            <w:proofErr w:type="spellStart"/>
            <w:r w:rsidRPr="00F32CA0">
              <w:rPr>
                <w:b/>
                <w:bCs/>
              </w:rPr>
              <w:t>Whakahaere</w:t>
            </w:r>
            <w:proofErr w:type="spellEnd"/>
            <w:r w:rsidRPr="00F32CA0">
              <w:rPr>
                <w:b/>
                <w:bCs/>
              </w:rPr>
              <w:t xml:space="preserve"> | Manager, Central Hub — Cushla Lucas</w:t>
            </w:r>
          </w:p>
          <w:p w14:paraId="674B37A5" w14:textId="77777777" w:rsidR="00F32CA0" w:rsidRPr="00F32CA0" w:rsidRDefault="00F32CA0" w:rsidP="00F32CA0">
            <w:pPr>
              <w:spacing w:before="120" w:after="120"/>
            </w:pPr>
            <w:r w:rsidRPr="00F32CA0">
              <w:t xml:space="preserve">Cushla has worked in health for over 30 years, starting as an obstetric sonographer before moving to management in 2006 as Regional Lead for </w:t>
            </w:r>
            <w:proofErr w:type="spellStart"/>
            <w:r w:rsidRPr="00F32CA0">
              <w:t>BreastScreen</w:t>
            </w:r>
            <w:proofErr w:type="spellEnd"/>
            <w:r w:rsidRPr="00F32CA0">
              <w:t xml:space="preserve"> Aotearoa.</w:t>
            </w:r>
          </w:p>
          <w:p w14:paraId="232ECB3F" w14:textId="4E7369E6" w:rsidR="00F32CA0" w:rsidRPr="00F32CA0" w:rsidRDefault="00F32CA0" w:rsidP="00C77DA1">
            <w:pPr>
              <w:spacing w:before="120" w:after="120"/>
              <w:rPr>
                <w:b/>
                <w:bCs/>
              </w:rPr>
            </w:pPr>
            <w:r w:rsidRPr="00F32CA0">
              <w:t>Cushla was involved in changes that improved access to radiation treatment, upgraded equipment and facilities, and modernised service delivery</w:t>
            </w:r>
            <w:r w:rsidR="00C77DA1">
              <w:t xml:space="preserve"> </w:t>
            </w:r>
            <w:r w:rsidRPr="00F32CA0">
              <w:t xml:space="preserve">to be more patient centred and equity focused. Seeking to ease the burden cancer patients face when living remote from the main centres, Cushla led the work that resulted in approval to build new radiotherapy centres in Hawke’s Bay and Taranaki. She joined </w:t>
            </w:r>
            <w:proofErr w:type="spellStart"/>
            <w:r w:rsidRPr="00F32CA0">
              <w:t>Te</w:t>
            </w:r>
            <w:proofErr w:type="spellEnd"/>
            <w:r w:rsidRPr="00F32CA0">
              <w:t xml:space="preserve"> </w:t>
            </w:r>
            <w:proofErr w:type="spellStart"/>
            <w:r w:rsidRPr="00F32CA0">
              <w:t>Aho</w:t>
            </w:r>
            <w:proofErr w:type="spellEnd"/>
            <w:r w:rsidRPr="00F32CA0">
              <w:t xml:space="preserve"> o </w:t>
            </w:r>
            <w:proofErr w:type="spellStart"/>
            <w:r w:rsidRPr="00F32CA0">
              <w:t>Te</w:t>
            </w:r>
            <w:proofErr w:type="spellEnd"/>
            <w:r w:rsidRPr="00F32CA0">
              <w:t xml:space="preserve"> Kahu in November 2020 and is currently managing our Cancer Services Planning programme.</w:t>
            </w:r>
          </w:p>
        </w:tc>
        <w:tc>
          <w:tcPr>
            <w:tcW w:w="2971" w:type="dxa"/>
          </w:tcPr>
          <w:p w14:paraId="553803CE" w14:textId="377621EB" w:rsidR="00F32CA0" w:rsidRDefault="00F32CA0" w:rsidP="00F32CA0">
            <w:pPr>
              <w:rPr>
                <w:noProof/>
              </w:rPr>
            </w:pPr>
            <w:r>
              <w:rPr>
                <w:noProof/>
              </w:rPr>
              <w:drawing>
                <wp:anchor distT="0" distB="0" distL="0" distR="0" simplePos="0" relativeHeight="251684864" behindDoc="0" locked="0" layoutInCell="1" allowOverlap="1" wp14:anchorId="4A001747" wp14:editId="53F7695B">
                  <wp:simplePos x="0" y="0"/>
                  <wp:positionH relativeFrom="page">
                    <wp:posOffset>60325</wp:posOffset>
                  </wp:positionH>
                  <wp:positionV relativeFrom="paragraph">
                    <wp:posOffset>67421</wp:posOffset>
                  </wp:positionV>
                  <wp:extent cx="1749287" cy="1749287"/>
                  <wp:effectExtent l="0" t="0" r="3810" b="3810"/>
                  <wp:wrapNone/>
                  <wp:docPr id="63" name="image6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61.png">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1749287" cy="1749287"/>
                          </a:xfrm>
                          <a:prstGeom prst="rect">
                            <a:avLst/>
                          </a:prstGeom>
                        </pic:spPr>
                      </pic:pic>
                    </a:graphicData>
                  </a:graphic>
                  <wp14:sizeRelH relativeFrom="margin">
                    <wp14:pctWidth>0</wp14:pctWidth>
                  </wp14:sizeRelH>
                  <wp14:sizeRelV relativeFrom="margin">
                    <wp14:pctHeight>0</wp14:pctHeight>
                  </wp14:sizeRelV>
                </wp:anchor>
              </w:drawing>
            </w:r>
          </w:p>
        </w:tc>
      </w:tr>
      <w:tr w:rsidR="00F32CA0" w14:paraId="772C367C" w14:textId="77777777" w:rsidTr="00F32CA0">
        <w:tc>
          <w:tcPr>
            <w:tcW w:w="5098" w:type="dxa"/>
          </w:tcPr>
          <w:p w14:paraId="7D689D9D" w14:textId="77777777" w:rsidR="00F32CA0" w:rsidRPr="00F32CA0" w:rsidRDefault="00F32CA0" w:rsidP="00F32CA0">
            <w:pPr>
              <w:spacing w:before="120" w:after="120"/>
              <w:rPr>
                <w:b/>
                <w:bCs/>
              </w:rPr>
            </w:pPr>
            <w:proofErr w:type="spellStart"/>
            <w:r w:rsidRPr="00F32CA0">
              <w:rPr>
                <w:b/>
                <w:bCs/>
              </w:rPr>
              <w:t>Pou</w:t>
            </w:r>
            <w:proofErr w:type="spellEnd"/>
            <w:r w:rsidRPr="00F32CA0">
              <w:rPr>
                <w:b/>
                <w:bCs/>
              </w:rPr>
              <w:t xml:space="preserve"> </w:t>
            </w:r>
            <w:proofErr w:type="spellStart"/>
            <w:r w:rsidRPr="00F32CA0">
              <w:rPr>
                <w:b/>
                <w:bCs/>
              </w:rPr>
              <w:t>Whakahaere</w:t>
            </w:r>
            <w:proofErr w:type="spellEnd"/>
            <w:r w:rsidRPr="00F32CA0">
              <w:rPr>
                <w:b/>
                <w:bCs/>
              </w:rPr>
              <w:t xml:space="preserve"> | Acting Manager, Southern Hub — </w:t>
            </w:r>
            <w:proofErr w:type="spellStart"/>
            <w:r w:rsidRPr="00F32CA0">
              <w:rPr>
                <w:b/>
                <w:bCs/>
              </w:rPr>
              <w:t>Janfrey</w:t>
            </w:r>
            <w:proofErr w:type="spellEnd"/>
            <w:r w:rsidRPr="00F32CA0">
              <w:rPr>
                <w:b/>
                <w:bCs/>
              </w:rPr>
              <w:t xml:space="preserve"> </w:t>
            </w:r>
            <w:proofErr w:type="spellStart"/>
            <w:r w:rsidRPr="00F32CA0">
              <w:rPr>
                <w:b/>
                <w:bCs/>
              </w:rPr>
              <w:t>Doak</w:t>
            </w:r>
            <w:proofErr w:type="spellEnd"/>
            <w:r w:rsidRPr="00F32CA0">
              <w:rPr>
                <w:b/>
                <w:bCs/>
              </w:rPr>
              <w:t xml:space="preserve"> </w:t>
            </w:r>
            <w:r w:rsidRPr="00C77DA1">
              <w:rPr>
                <w:i/>
                <w:iCs/>
              </w:rPr>
              <w:t>(Substantive role: Project Manager, Southern Hub)</w:t>
            </w:r>
          </w:p>
          <w:p w14:paraId="36D663E9" w14:textId="65ABC57E" w:rsidR="00F32CA0" w:rsidRPr="00F32CA0" w:rsidRDefault="00F32CA0" w:rsidP="00F32CA0">
            <w:pPr>
              <w:spacing w:before="120" w:after="120"/>
            </w:pPr>
            <w:proofErr w:type="spellStart"/>
            <w:r w:rsidRPr="00F32CA0">
              <w:t>Janfrey</w:t>
            </w:r>
            <w:proofErr w:type="spellEnd"/>
            <w:r w:rsidRPr="00F32CA0">
              <w:t xml:space="preserve"> worked as a radiation therapist and held a number of local and national roles in cancer clinical trials. She joined the Southern Cancer Network in 2013 and has led clinical cancer improvement work</w:t>
            </w:r>
            <w:r w:rsidR="00C77DA1">
              <w:t xml:space="preserve"> </w:t>
            </w:r>
            <w:r w:rsidRPr="00F32CA0">
              <w:t>focused on implementing tools and systems to support clinicians to deliver care and treatment.</w:t>
            </w:r>
          </w:p>
          <w:p w14:paraId="0CE933D5" w14:textId="59C3BF01" w:rsidR="00F32CA0" w:rsidRPr="00F32CA0" w:rsidRDefault="00F32CA0" w:rsidP="00F32CA0">
            <w:pPr>
              <w:spacing w:before="120" w:after="120"/>
              <w:rPr>
                <w:b/>
                <w:bCs/>
              </w:rPr>
            </w:pPr>
            <w:r w:rsidRPr="00F32CA0">
              <w:t xml:space="preserve">She led the implementation of an electronic multidisciplinary meeting (MDM) management system for the South Island region, and the development of dashboards to report patient progress across the tumour stream care pathway. </w:t>
            </w:r>
            <w:proofErr w:type="spellStart"/>
            <w:r w:rsidRPr="00F32CA0">
              <w:t>Janfrey</w:t>
            </w:r>
            <w:proofErr w:type="spellEnd"/>
            <w:r w:rsidRPr="00F32CA0">
              <w:t xml:space="preserve"> joined in July 2020 following the transition of the regional cancer network teams to </w:t>
            </w:r>
            <w:proofErr w:type="spellStart"/>
            <w:r w:rsidRPr="00F32CA0">
              <w:t>Te</w:t>
            </w:r>
            <w:proofErr w:type="spellEnd"/>
            <w:r w:rsidRPr="00F32CA0">
              <w:t xml:space="preserve"> </w:t>
            </w:r>
            <w:proofErr w:type="spellStart"/>
            <w:r w:rsidRPr="00F32CA0">
              <w:t>Aho</w:t>
            </w:r>
            <w:proofErr w:type="spellEnd"/>
            <w:r w:rsidRPr="00F32CA0">
              <w:t xml:space="preserve"> o </w:t>
            </w:r>
            <w:proofErr w:type="spellStart"/>
            <w:r w:rsidRPr="00F32CA0">
              <w:t>Te</w:t>
            </w:r>
            <w:proofErr w:type="spellEnd"/>
            <w:r w:rsidRPr="00F32CA0">
              <w:t xml:space="preserve"> Kahu.</w:t>
            </w:r>
          </w:p>
        </w:tc>
        <w:tc>
          <w:tcPr>
            <w:tcW w:w="2971" w:type="dxa"/>
          </w:tcPr>
          <w:p w14:paraId="69763716" w14:textId="6CFA6367" w:rsidR="00F32CA0" w:rsidRDefault="00F32CA0" w:rsidP="00F32CA0">
            <w:pPr>
              <w:rPr>
                <w:noProof/>
              </w:rPr>
            </w:pPr>
            <w:r>
              <w:rPr>
                <w:noProof/>
              </w:rPr>
              <w:drawing>
                <wp:anchor distT="0" distB="0" distL="0" distR="0" simplePos="0" relativeHeight="251686912" behindDoc="0" locked="0" layoutInCell="1" allowOverlap="1" wp14:anchorId="5CC462A6" wp14:editId="5591B6CD">
                  <wp:simplePos x="0" y="0"/>
                  <wp:positionH relativeFrom="page">
                    <wp:posOffset>55378</wp:posOffset>
                  </wp:positionH>
                  <wp:positionV relativeFrom="paragraph">
                    <wp:posOffset>62348</wp:posOffset>
                  </wp:positionV>
                  <wp:extent cx="1748790" cy="1748802"/>
                  <wp:effectExtent l="0" t="0" r="3810" b="3810"/>
                  <wp:wrapNone/>
                  <wp:docPr id="65" name="image6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62.png">
                            <a:extLst>
                              <a:ext uri="{C183D7F6-B498-43B3-948B-1728B52AA6E4}">
                                <adec:decorative xmlns:adec="http://schemas.microsoft.com/office/drawing/2017/decorative" val="1"/>
                              </a:ext>
                            </a:extLst>
                          </pic:cNvPr>
                          <pic:cNvPicPr/>
                        </pic:nvPicPr>
                        <pic:blipFill>
                          <a:blip r:embed="rId66" cstate="print"/>
                          <a:stretch>
                            <a:fillRect/>
                          </a:stretch>
                        </pic:blipFill>
                        <pic:spPr>
                          <a:xfrm>
                            <a:off x="0" y="0"/>
                            <a:ext cx="1749276" cy="1749288"/>
                          </a:xfrm>
                          <a:prstGeom prst="rect">
                            <a:avLst/>
                          </a:prstGeom>
                        </pic:spPr>
                      </pic:pic>
                    </a:graphicData>
                  </a:graphic>
                  <wp14:sizeRelH relativeFrom="margin">
                    <wp14:pctWidth>0</wp14:pctWidth>
                  </wp14:sizeRelH>
                  <wp14:sizeRelV relativeFrom="margin">
                    <wp14:pctHeight>0</wp14:pctHeight>
                  </wp14:sizeRelV>
                </wp:anchor>
              </w:drawing>
            </w:r>
          </w:p>
        </w:tc>
      </w:tr>
    </w:tbl>
    <w:p w14:paraId="347542C4" w14:textId="118F3020" w:rsidR="00F32CA0" w:rsidRDefault="00F32CA0" w:rsidP="00F32CA0"/>
    <w:p w14:paraId="6C8A3C69" w14:textId="77777777" w:rsidR="00F32CA0" w:rsidRDefault="00F32CA0" w:rsidP="00F32CA0">
      <w:pPr>
        <w:sectPr w:rsidR="00F32CA0" w:rsidSect="00C61360">
          <w:pgSz w:w="11907" w:h="16834" w:code="9"/>
          <w:pgMar w:top="1418" w:right="1701" w:bottom="1134" w:left="1843" w:header="284" w:footer="425" w:gutter="284"/>
          <w:cols w:space="720"/>
        </w:sectPr>
      </w:pPr>
    </w:p>
    <w:p w14:paraId="3D35E3B6" w14:textId="1014C3BA" w:rsidR="00F32CA0" w:rsidRDefault="00F32CA0" w:rsidP="00F32CA0">
      <w:pPr>
        <w:pStyle w:val="Heading5"/>
      </w:pPr>
      <w:proofErr w:type="spellStart"/>
      <w:r w:rsidRPr="00F32CA0">
        <w:lastRenderedPageBreak/>
        <w:t>Te</w:t>
      </w:r>
      <w:proofErr w:type="spellEnd"/>
      <w:r w:rsidRPr="00F32CA0">
        <w:t xml:space="preserve"> </w:t>
      </w:r>
      <w:proofErr w:type="spellStart"/>
      <w:r w:rsidRPr="00F32CA0">
        <w:t>Aho</w:t>
      </w:r>
      <w:proofErr w:type="spellEnd"/>
      <w:r w:rsidRPr="00F32CA0">
        <w:t xml:space="preserve"> o </w:t>
      </w:r>
      <w:proofErr w:type="spellStart"/>
      <w:r w:rsidRPr="00F32CA0">
        <w:t>Te</w:t>
      </w:r>
      <w:proofErr w:type="spellEnd"/>
      <w:r w:rsidRPr="00F32CA0">
        <w:t xml:space="preserve"> Kahu | the Cancer Control Agency Organisational Structure</w:t>
      </w:r>
    </w:p>
    <w:p w14:paraId="07A565A1" w14:textId="2FC945F4" w:rsidR="00F32CA0" w:rsidRDefault="00F32CA0" w:rsidP="00F32CA0">
      <w:r>
        <w:rPr>
          <w:noProof/>
        </w:rPr>
        <w:drawing>
          <wp:inline distT="0" distB="0" distL="0" distR="0" wp14:anchorId="24214B89" wp14:editId="4BD8345A">
            <wp:extent cx="5130165" cy="3081655"/>
            <wp:effectExtent l="0" t="0" r="0" b="4445"/>
            <wp:docPr id="17" name="Picture 17" descr="Organisational structure shows the Minister of Health, the Chief Executive, State Services Commissioner, with the Equity Director and Clinical Director under the Chief Executive, along with other roles. There are also Advisory Groups, Contracted Partners, Clinical Advisory Groups, and Project and Regional Advisory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Organisational structure shows the Minister of Health, the Chief Executive, State Services Commissioner, with the Equity Director and Clinical Director under the Chief Executive, along with other roles. There are also Advisory Groups, Contracted Partners, Clinical Advisory Groups, and Project and Regional Advisory Groups"/>
                    <pic:cNvPicPr/>
                  </pic:nvPicPr>
                  <pic:blipFill>
                    <a:blip r:embed="rId67">
                      <a:extLst>
                        <a:ext uri="{28A0092B-C50C-407E-A947-70E740481C1C}">
                          <a14:useLocalDpi xmlns:a14="http://schemas.microsoft.com/office/drawing/2010/main" val="0"/>
                        </a:ext>
                      </a:extLst>
                    </a:blip>
                    <a:stretch>
                      <a:fillRect/>
                    </a:stretch>
                  </pic:blipFill>
                  <pic:spPr>
                    <a:xfrm>
                      <a:off x="0" y="0"/>
                      <a:ext cx="5130165" cy="3081655"/>
                    </a:xfrm>
                    <a:prstGeom prst="rect">
                      <a:avLst/>
                    </a:prstGeom>
                  </pic:spPr>
                </pic:pic>
              </a:graphicData>
            </a:graphic>
          </wp:inline>
        </w:drawing>
      </w:r>
    </w:p>
    <w:p w14:paraId="578D6F57" w14:textId="0A9C5158" w:rsidR="00F32CA0" w:rsidRDefault="00F32CA0" w:rsidP="00F32CA0"/>
    <w:p w14:paraId="58222D37" w14:textId="77777777" w:rsidR="008804DA" w:rsidRDefault="008804DA" w:rsidP="008804DA">
      <w:pPr>
        <w:pStyle w:val="Heading3"/>
      </w:pPr>
      <w:proofErr w:type="spellStart"/>
      <w:r w:rsidRPr="008804DA">
        <w:rPr>
          <w:b/>
          <w:bCs/>
        </w:rPr>
        <w:t>Ngā</w:t>
      </w:r>
      <w:proofErr w:type="spellEnd"/>
      <w:r w:rsidRPr="008804DA">
        <w:rPr>
          <w:b/>
          <w:bCs/>
        </w:rPr>
        <w:t xml:space="preserve"> </w:t>
      </w:r>
      <w:proofErr w:type="spellStart"/>
      <w:r w:rsidRPr="008804DA">
        <w:rPr>
          <w:b/>
          <w:bCs/>
        </w:rPr>
        <w:t>rōpū</w:t>
      </w:r>
      <w:proofErr w:type="spellEnd"/>
      <w:r w:rsidRPr="008804DA">
        <w:rPr>
          <w:b/>
          <w:bCs/>
        </w:rPr>
        <w:t xml:space="preserve"> </w:t>
      </w:r>
      <w:proofErr w:type="spellStart"/>
      <w:r w:rsidRPr="008804DA">
        <w:rPr>
          <w:b/>
          <w:bCs/>
        </w:rPr>
        <w:t>tūhono</w:t>
      </w:r>
      <w:proofErr w:type="spellEnd"/>
      <w:r w:rsidRPr="008804DA">
        <w:rPr>
          <w:b/>
          <w:bCs/>
        </w:rPr>
        <w:t xml:space="preserve"> l</w:t>
      </w:r>
      <w:r>
        <w:t xml:space="preserve"> Our partners</w:t>
      </w:r>
    </w:p>
    <w:p w14:paraId="322D8DF8" w14:textId="77777777" w:rsidR="008804DA" w:rsidRDefault="008804DA" w:rsidP="008804DA">
      <w:r>
        <w:t>We regularly connect with our key partners (shown in green and blue in the organisational structure diagram on previous page) to strengthen our work programme and hear what is ‘happening on the ground’. The role and functions of these groups is regularly reviewed to ensure we make best use of their valuable time and expertise.</w:t>
      </w:r>
    </w:p>
    <w:p w14:paraId="18AC27A8" w14:textId="5ED1B005" w:rsidR="008804DA" w:rsidRDefault="008804DA" w:rsidP="008804DA">
      <w:pPr>
        <w:pStyle w:val="Bullet"/>
      </w:pPr>
      <w:r>
        <w:t xml:space="preserve">The </w:t>
      </w:r>
      <w:r w:rsidRPr="008804DA">
        <w:rPr>
          <w:b/>
          <w:bCs/>
        </w:rPr>
        <w:t>Advisory Council</w:t>
      </w:r>
      <w:r>
        <w:t xml:space="preserve"> supports our </w:t>
      </w:r>
      <w:proofErr w:type="spellStart"/>
      <w:r>
        <w:t>Tumuaki</w:t>
      </w:r>
      <w:proofErr w:type="spellEnd"/>
      <w:r>
        <w:t xml:space="preserve"> to oversee system-wide development and coordination of the cancer care system. The council provides insights and advice on how to get the best value for investment in cancer prevention and care. As part of our commitment to </w:t>
      </w:r>
      <w:proofErr w:type="spellStart"/>
      <w:r>
        <w:t>Te</w:t>
      </w:r>
      <w:proofErr w:type="spellEnd"/>
      <w:r>
        <w:t xml:space="preserve"> </w:t>
      </w:r>
      <w:proofErr w:type="spellStart"/>
      <w:r>
        <w:t>Tiriti</w:t>
      </w:r>
      <w:proofErr w:type="spellEnd"/>
      <w:r>
        <w:t>, the council has a Māori co-chair and 50% Māori membership.</w:t>
      </w:r>
    </w:p>
    <w:p w14:paraId="29405E94" w14:textId="150DC719" w:rsidR="008804DA" w:rsidRDefault="008804DA" w:rsidP="008804DA">
      <w:pPr>
        <w:pStyle w:val="Bullet"/>
      </w:pPr>
      <w:r w:rsidRPr="008804DA">
        <w:rPr>
          <w:b/>
          <w:bCs/>
        </w:rPr>
        <w:t xml:space="preserve">Hei </w:t>
      </w:r>
      <w:proofErr w:type="spellStart"/>
      <w:r w:rsidRPr="008804DA">
        <w:rPr>
          <w:b/>
          <w:bCs/>
        </w:rPr>
        <w:t>Āhuru</w:t>
      </w:r>
      <w:proofErr w:type="spellEnd"/>
      <w:r w:rsidRPr="008804DA">
        <w:rPr>
          <w:b/>
          <w:bCs/>
        </w:rPr>
        <w:t xml:space="preserve"> </w:t>
      </w:r>
      <w:proofErr w:type="spellStart"/>
      <w:r w:rsidRPr="008804DA">
        <w:rPr>
          <w:b/>
          <w:bCs/>
        </w:rPr>
        <w:t>Mōwai</w:t>
      </w:r>
      <w:proofErr w:type="spellEnd"/>
      <w:r>
        <w:t xml:space="preserve"> is a Māori cancer leadership group. Its membership brings a range of expertise, including clinical, community care, epidemiology, health services management and research. The Co-Chair of Hei </w:t>
      </w:r>
      <w:proofErr w:type="spellStart"/>
      <w:r>
        <w:t>Āhuru</w:t>
      </w:r>
      <w:proofErr w:type="spellEnd"/>
      <w:r>
        <w:t xml:space="preserve"> </w:t>
      </w:r>
      <w:proofErr w:type="spellStart"/>
      <w:r>
        <w:t>Mōwai</w:t>
      </w:r>
      <w:proofErr w:type="spellEnd"/>
      <w:r>
        <w:t xml:space="preserve"> is a member of the Advisory Council. We support the leadership and rangatiratanga of Hei </w:t>
      </w:r>
      <w:proofErr w:type="spellStart"/>
      <w:r>
        <w:t>Āhuru</w:t>
      </w:r>
      <w:proofErr w:type="spellEnd"/>
      <w:r>
        <w:t xml:space="preserve"> </w:t>
      </w:r>
      <w:proofErr w:type="spellStart"/>
      <w:r>
        <w:t>Mōwai</w:t>
      </w:r>
      <w:proofErr w:type="spellEnd"/>
      <w:r>
        <w:t xml:space="preserve"> through operational and project funding. Hei </w:t>
      </w:r>
      <w:proofErr w:type="spellStart"/>
      <w:r>
        <w:t>Āhuru</w:t>
      </w:r>
      <w:proofErr w:type="spellEnd"/>
      <w:r>
        <w:t xml:space="preserve"> </w:t>
      </w:r>
      <w:proofErr w:type="spellStart"/>
      <w:r>
        <w:t>Mōwai</w:t>
      </w:r>
      <w:proofErr w:type="spellEnd"/>
      <w:r>
        <w:t xml:space="preserve"> works closely with us and provides expertise and support for negotiated strategic work and projects centred on improving Māori cancer outcomes.</w:t>
      </w:r>
    </w:p>
    <w:p w14:paraId="25792AAF" w14:textId="1111029A" w:rsidR="008804DA" w:rsidRDefault="008804DA" w:rsidP="008804DA">
      <w:pPr>
        <w:pStyle w:val="Bullet"/>
      </w:pPr>
      <w:r>
        <w:t xml:space="preserve">The </w:t>
      </w:r>
      <w:r w:rsidRPr="008804DA">
        <w:rPr>
          <w:b/>
          <w:bCs/>
        </w:rPr>
        <w:t>National Clinical Assembly</w:t>
      </w:r>
      <w:r>
        <w:t xml:space="preserve"> provides clinical advice to support our long-term strategic direction for reducing cancer incidence and improving cancer services across the cancer continuum. The assembly includes clinicians from a broad range of cancer- related medical, nursing, and allied health specialities.</w:t>
      </w:r>
    </w:p>
    <w:p w14:paraId="34674A06" w14:textId="3BD0C302" w:rsidR="008804DA" w:rsidRDefault="008804DA" w:rsidP="008804DA">
      <w:pPr>
        <w:pStyle w:val="Bullet"/>
      </w:pPr>
      <w:r w:rsidRPr="008804DA">
        <w:rPr>
          <w:b/>
          <w:bCs/>
        </w:rPr>
        <w:t xml:space="preserve">He Ara </w:t>
      </w:r>
      <w:proofErr w:type="spellStart"/>
      <w:r w:rsidRPr="008804DA">
        <w:rPr>
          <w:b/>
          <w:bCs/>
        </w:rPr>
        <w:t>Tangata</w:t>
      </w:r>
      <w:proofErr w:type="spellEnd"/>
      <w:r>
        <w:t xml:space="preserve"> is our Consumer Reference Group, providing insights and solutions from a lived-experience perspective. He Ara </w:t>
      </w:r>
      <w:proofErr w:type="spellStart"/>
      <w:r>
        <w:t>Tangata</w:t>
      </w:r>
      <w:proofErr w:type="spellEnd"/>
      <w:r>
        <w:t xml:space="preserve"> members are embedded on projects across our work programme, and their input ensures our work remains focused on the needs of people across the continuum of cancer care. As part of our </w:t>
      </w:r>
      <w:r>
        <w:lastRenderedPageBreak/>
        <w:t xml:space="preserve">commitment to </w:t>
      </w:r>
      <w:proofErr w:type="spellStart"/>
      <w:r>
        <w:t>Te</w:t>
      </w:r>
      <w:proofErr w:type="spellEnd"/>
      <w:r>
        <w:t xml:space="preserve"> </w:t>
      </w:r>
      <w:proofErr w:type="spellStart"/>
      <w:r>
        <w:t>Tiriti</w:t>
      </w:r>
      <w:proofErr w:type="spellEnd"/>
      <w:r>
        <w:t>, our Consumer Reference Group has a Māori chair and 50% Māori membership.</w:t>
      </w:r>
    </w:p>
    <w:p w14:paraId="798FA8D6" w14:textId="74624CE2" w:rsidR="008804DA" w:rsidRDefault="008804DA" w:rsidP="008804DA">
      <w:pPr>
        <w:pStyle w:val="Bullet"/>
      </w:pPr>
      <w:r w:rsidRPr="008804DA">
        <w:rPr>
          <w:b/>
          <w:bCs/>
        </w:rPr>
        <w:t>Other advisory groups</w:t>
      </w:r>
      <w:r>
        <w:t xml:space="preserve"> — To ensure we remain connected with those on the ground, and hear directly from them, we have three primary clinical working groups (Medical Oncology, Radiation Oncology and Haematology) and more than 17 other time-limited advisory groups, involving over 200 health professionals and consumers. We meet regularly with the working groups, and their input feeds into our work at all levels.</w:t>
      </w:r>
    </w:p>
    <w:p w14:paraId="223AD5F5" w14:textId="42853AFC" w:rsidR="00F32CA0" w:rsidRDefault="008804DA" w:rsidP="008804DA">
      <w:pPr>
        <w:pStyle w:val="Bullet"/>
      </w:pPr>
      <w:r w:rsidRPr="008804DA">
        <w:rPr>
          <w:b/>
          <w:bCs/>
        </w:rPr>
        <w:t>Contracted partners</w:t>
      </w:r>
      <w:r>
        <w:t xml:space="preserve"> — We contract National Child Cancer Network New Zealand and Adolescent and Young Adult Cancer Network Aotearoa to deliver care for children and young people with cancer. We collaborate on the direction of their work programmes, meet regularly to discuss progress and issues, and provide support on programme delivery.</w:t>
      </w:r>
    </w:p>
    <w:p w14:paraId="0EC62C86" w14:textId="77777777" w:rsidR="008804DA" w:rsidRDefault="008804DA" w:rsidP="008804DA">
      <w:pPr>
        <w:pStyle w:val="Heading4"/>
      </w:pPr>
      <w:r>
        <w:t>Being ‘</w:t>
      </w:r>
      <w:proofErr w:type="spellStart"/>
      <w:r>
        <w:t>Te</w:t>
      </w:r>
      <w:proofErr w:type="spellEnd"/>
      <w:r>
        <w:t xml:space="preserve"> </w:t>
      </w:r>
      <w:proofErr w:type="spellStart"/>
      <w:r>
        <w:t>Aho</w:t>
      </w:r>
      <w:proofErr w:type="spellEnd"/>
      <w:r>
        <w:t>’ — the central thread</w:t>
      </w:r>
    </w:p>
    <w:p w14:paraId="63A6CAD2" w14:textId="638E6FF4" w:rsidR="008804DA" w:rsidRDefault="008804DA" w:rsidP="008804DA">
      <w:r>
        <w:t>Across 2022/23 we continued to develop strong links with Māori and Pacific health leaders, consumer-led groups, clinical leadership groups, non-governmental organisations and primary health care practitioners. These relationships continue to develop through our engagement with the sector and our response to system challenges. We anticipate these will evolve as the new health system beds in.</w:t>
      </w:r>
    </w:p>
    <w:p w14:paraId="6A69E15E" w14:textId="77777777" w:rsidR="008804DA" w:rsidRDefault="008804DA" w:rsidP="008804DA"/>
    <w:p w14:paraId="10BFD8B2" w14:textId="77777777" w:rsidR="008804DA" w:rsidRDefault="008804DA" w:rsidP="008804DA">
      <w:r>
        <w:t>We are committed to hearing the voices of those across the cancer continuum in Aotearoa and respond constructively to those who wish to engage. There is a wide array of other government entities, sector groups, programmes and projects we contribute to as part of being ‘</w:t>
      </w:r>
      <w:proofErr w:type="spellStart"/>
      <w:r>
        <w:t>Te</w:t>
      </w:r>
      <w:proofErr w:type="spellEnd"/>
      <w:r>
        <w:t xml:space="preserve"> </w:t>
      </w:r>
      <w:proofErr w:type="spellStart"/>
      <w:r>
        <w:t>Aho</w:t>
      </w:r>
      <w:proofErr w:type="spellEnd"/>
      <w:r>
        <w:t>’ for the cancer continuum. Some of these include:</w:t>
      </w:r>
    </w:p>
    <w:p w14:paraId="2AE8E88D" w14:textId="0F434314" w:rsidR="008804DA" w:rsidRDefault="008804DA" w:rsidP="008804DA">
      <w:pPr>
        <w:pStyle w:val="Bullet"/>
      </w:pPr>
      <w:r>
        <w:t xml:space="preserve">other government entities, including </w:t>
      </w:r>
      <w:proofErr w:type="spellStart"/>
      <w:r w:rsidRPr="008804DA">
        <w:rPr>
          <w:b/>
          <w:bCs/>
        </w:rPr>
        <w:t>Whaikaha</w:t>
      </w:r>
      <w:proofErr w:type="spellEnd"/>
      <w:r w:rsidRPr="008804DA">
        <w:rPr>
          <w:b/>
          <w:bCs/>
        </w:rPr>
        <w:t xml:space="preserve"> | Ministry of Disabled People</w:t>
      </w:r>
      <w:r>
        <w:t xml:space="preserve">; </w:t>
      </w:r>
      <w:r w:rsidRPr="008804DA">
        <w:rPr>
          <w:b/>
          <w:bCs/>
        </w:rPr>
        <w:t xml:space="preserve">Ministry for Ethnic Communities | </w:t>
      </w:r>
      <w:proofErr w:type="spellStart"/>
      <w:r w:rsidRPr="008804DA">
        <w:rPr>
          <w:b/>
          <w:bCs/>
        </w:rPr>
        <w:t>Te</w:t>
      </w:r>
      <w:proofErr w:type="spellEnd"/>
      <w:r w:rsidRPr="008804DA">
        <w:rPr>
          <w:b/>
          <w:bCs/>
        </w:rPr>
        <w:t xml:space="preserve"> Tari </w:t>
      </w:r>
      <w:proofErr w:type="spellStart"/>
      <w:r w:rsidRPr="008804DA">
        <w:rPr>
          <w:b/>
          <w:bCs/>
        </w:rPr>
        <w:t>Mātāwaka</w:t>
      </w:r>
      <w:proofErr w:type="spellEnd"/>
      <w:r>
        <w:t xml:space="preserve">; Health and Disability Commissioner | </w:t>
      </w:r>
      <w:proofErr w:type="spellStart"/>
      <w:r>
        <w:t>Te</w:t>
      </w:r>
      <w:proofErr w:type="spellEnd"/>
      <w:r>
        <w:t xml:space="preserve"> </w:t>
      </w:r>
      <w:proofErr w:type="spellStart"/>
      <w:r>
        <w:t>Toihau</w:t>
      </w:r>
      <w:proofErr w:type="spellEnd"/>
      <w:r>
        <w:t xml:space="preserve"> Hauora, </w:t>
      </w:r>
      <w:proofErr w:type="spellStart"/>
      <w:r>
        <w:t>Hauātanga</w:t>
      </w:r>
      <w:proofErr w:type="spellEnd"/>
      <w:r>
        <w:t>; and Health Research Council</w:t>
      </w:r>
    </w:p>
    <w:p w14:paraId="442E326D" w14:textId="67B776DD" w:rsidR="008804DA" w:rsidRDefault="008804DA" w:rsidP="008804DA">
      <w:pPr>
        <w:pStyle w:val="Bullet"/>
      </w:pPr>
      <w:r>
        <w:t>whānau with lived experience of cancer</w:t>
      </w:r>
    </w:p>
    <w:p w14:paraId="3B516B32" w14:textId="3AD5033E" w:rsidR="008804DA" w:rsidRDefault="008804DA" w:rsidP="008804DA">
      <w:pPr>
        <w:pStyle w:val="Bullet"/>
      </w:pPr>
      <w:r>
        <w:t>clinicians (in the Clinical Assembly and specialised clinical working groups)</w:t>
      </w:r>
    </w:p>
    <w:p w14:paraId="3D8A30B6" w14:textId="6CFFAFF0" w:rsidR="008804DA" w:rsidRDefault="008804DA" w:rsidP="008804DA">
      <w:pPr>
        <w:pStyle w:val="Bullet"/>
      </w:pPr>
      <w:r>
        <w:t xml:space="preserve">research/academic institutions: </w:t>
      </w:r>
      <w:r w:rsidRPr="008804DA">
        <w:rPr>
          <w:b/>
          <w:bCs/>
        </w:rPr>
        <w:t xml:space="preserve">University of Otago | </w:t>
      </w:r>
      <w:proofErr w:type="spellStart"/>
      <w:r w:rsidRPr="008804DA">
        <w:rPr>
          <w:b/>
          <w:bCs/>
        </w:rPr>
        <w:t>Te</w:t>
      </w:r>
      <w:proofErr w:type="spellEnd"/>
      <w:r w:rsidRPr="008804DA">
        <w:rPr>
          <w:b/>
          <w:bCs/>
        </w:rPr>
        <w:t xml:space="preserve"> Whare Wānanga o </w:t>
      </w:r>
      <w:proofErr w:type="spellStart"/>
      <w:r w:rsidRPr="008804DA">
        <w:rPr>
          <w:b/>
          <w:bCs/>
        </w:rPr>
        <w:t>Ōtākou</w:t>
      </w:r>
      <w:proofErr w:type="spellEnd"/>
      <w:r w:rsidRPr="008804DA">
        <w:rPr>
          <w:b/>
          <w:bCs/>
        </w:rPr>
        <w:t xml:space="preserve">, University of Otago Wellington | </w:t>
      </w:r>
      <w:proofErr w:type="spellStart"/>
      <w:r w:rsidRPr="008804DA">
        <w:rPr>
          <w:b/>
          <w:bCs/>
        </w:rPr>
        <w:t>Te</w:t>
      </w:r>
      <w:proofErr w:type="spellEnd"/>
      <w:r w:rsidRPr="008804DA">
        <w:rPr>
          <w:b/>
          <w:bCs/>
        </w:rPr>
        <w:t xml:space="preserve"> Whare Wānanga o </w:t>
      </w:r>
      <w:proofErr w:type="spellStart"/>
      <w:r w:rsidRPr="008804DA">
        <w:rPr>
          <w:b/>
          <w:bCs/>
        </w:rPr>
        <w:t>Ōtākou</w:t>
      </w:r>
      <w:proofErr w:type="spellEnd"/>
      <w:r w:rsidRPr="008804DA">
        <w:rPr>
          <w:b/>
          <w:bCs/>
        </w:rPr>
        <w:t xml:space="preserve"> ki </w:t>
      </w:r>
      <w:proofErr w:type="spellStart"/>
      <w:r w:rsidRPr="008804DA">
        <w:rPr>
          <w:b/>
          <w:bCs/>
        </w:rPr>
        <w:t>Pōneke</w:t>
      </w:r>
      <w:proofErr w:type="spellEnd"/>
      <w:r>
        <w:t xml:space="preserve">, and </w:t>
      </w:r>
      <w:r w:rsidRPr="008804DA">
        <w:rPr>
          <w:b/>
          <w:bCs/>
        </w:rPr>
        <w:t xml:space="preserve">University of Auckland | </w:t>
      </w:r>
      <w:proofErr w:type="spellStart"/>
      <w:r w:rsidRPr="008804DA">
        <w:rPr>
          <w:b/>
          <w:bCs/>
        </w:rPr>
        <w:t>Waipapa</w:t>
      </w:r>
      <w:proofErr w:type="spellEnd"/>
      <w:r w:rsidRPr="008804DA">
        <w:rPr>
          <w:b/>
          <w:bCs/>
        </w:rPr>
        <w:t xml:space="preserve"> </w:t>
      </w:r>
      <w:proofErr w:type="spellStart"/>
      <w:r w:rsidRPr="008804DA">
        <w:rPr>
          <w:b/>
          <w:bCs/>
        </w:rPr>
        <w:t>Taumata</w:t>
      </w:r>
      <w:proofErr w:type="spellEnd"/>
      <w:r w:rsidRPr="008804DA">
        <w:rPr>
          <w:b/>
          <w:bCs/>
        </w:rPr>
        <w:t xml:space="preserve"> Rau</w:t>
      </w:r>
    </w:p>
    <w:p w14:paraId="797B7DE5" w14:textId="27F94D4E" w:rsidR="008804DA" w:rsidRDefault="008804DA" w:rsidP="008804DA">
      <w:pPr>
        <w:pStyle w:val="Bullet"/>
      </w:pPr>
      <w:r>
        <w:t xml:space="preserve">international organisations — including </w:t>
      </w:r>
      <w:r w:rsidRPr="008804DA">
        <w:rPr>
          <w:b/>
          <w:bCs/>
        </w:rPr>
        <w:t>Cancer Australia, Cancer Council Australia</w:t>
      </w:r>
      <w:r>
        <w:t xml:space="preserve"> and the </w:t>
      </w:r>
      <w:r w:rsidRPr="008804DA">
        <w:rPr>
          <w:b/>
          <w:bCs/>
        </w:rPr>
        <w:t>International Cancer Benchmarking Partnership</w:t>
      </w:r>
    </w:p>
    <w:p w14:paraId="1199BAD9" w14:textId="77E2AB9E" w:rsidR="008804DA" w:rsidRDefault="008804DA" w:rsidP="008804DA">
      <w:pPr>
        <w:pStyle w:val="Bullet"/>
      </w:pPr>
      <w:r w:rsidRPr="008804DA">
        <w:rPr>
          <w:b/>
          <w:bCs/>
        </w:rPr>
        <w:t>Cancer Non-Governmental Organisations</w:t>
      </w:r>
      <w:r>
        <w:t xml:space="preserve"> (CANGO)</w:t>
      </w:r>
    </w:p>
    <w:p w14:paraId="51A1C5A9" w14:textId="73D84A3E" w:rsidR="008804DA" w:rsidRPr="008804DA" w:rsidRDefault="008804DA" w:rsidP="008804DA">
      <w:pPr>
        <w:pStyle w:val="Bullet"/>
        <w:rPr>
          <w:b/>
          <w:bCs/>
        </w:rPr>
      </w:pPr>
      <w:r w:rsidRPr="008804DA">
        <w:rPr>
          <w:b/>
          <w:bCs/>
        </w:rPr>
        <w:t>Cancer Society</w:t>
      </w:r>
    </w:p>
    <w:p w14:paraId="4628D264" w14:textId="1A8C4F13" w:rsidR="008804DA" w:rsidRDefault="008804DA" w:rsidP="008804DA">
      <w:pPr>
        <w:pStyle w:val="Bullet"/>
      </w:pPr>
      <w:r>
        <w:t>iwi and Māori organisations and service providers</w:t>
      </w:r>
    </w:p>
    <w:p w14:paraId="271C12AF" w14:textId="22532C61" w:rsidR="008804DA" w:rsidRDefault="008804DA" w:rsidP="008804DA">
      <w:pPr>
        <w:pStyle w:val="Bullet"/>
      </w:pPr>
      <w:r>
        <w:t>Pacific organisations and service providers</w:t>
      </w:r>
    </w:p>
    <w:p w14:paraId="5BBD04D9" w14:textId="329B3E28" w:rsidR="008804DA" w:rsidRPr="00F32CA0" w:rsidRDefault="008804DA" w:rsidP="008804DA">
      <w:pPr>
        <w:pStyle w:val="Bullet"/>
      </w:pPr>
      <w:r>
        <w:t xml:space="preserve">peak and professional bodies, including </w:t>
      </w:r>
      <w:r w:rsidRPr="008804DA">
        <w:rPr>
          <w:b/>
          <w:bCs/>
        </w:rPr>
        <w:t>Royal Australasian College of Surgeons and Cancer Nurses College</w:t>
      </w:r>
      <w:r>
        <w:t>.</w:t>
      </w:r>
    </w:p>
    <w:p w14:paraId="517965FC" w14:textId="77777777" w:rsidR="008804DA" w:rsidRDefault="008804DA" w:rsidP="00F32CA0">
      <w:pPr>
        <w:sectPr w:rsidR="008804DA" w:rsidSect="00C61360">
          <w:pgSz w:w="11907" w:h="16834" w:code="9"/>
          <w:pgMar w:top="1418" w:right="1701" w:bottom="1134" w:left="1843" w:header="284" w:footer="425" w:gutter="284"/>
          <w:cols w:space="720"/>
        </w:sectPr>
      </w:pPr>
    </w:p>
    <w:p w14:paraId="71325EDB" w14:textId="77777777" w:rsidR="008804DA" w:rsidRDefault="008804DA" w:rsidP="008804DA">
      <w:pPr>
        <w:pStyle w:val="Heading4"/>
        <w:spacing w:before="0"/>
      </w:pPr>
      <w:r>
        <w:lastRenderedPageBreak/>
        <w:t>Our operating environment</w:t>
      </w:r>
    </w:p>
    <w:p w14:paraId="346DF2F7" w14:textId="617C4975" w:rsidR="008804DA" w:rsidRDefault="008804DA" w:rsidP="008804DA">
      <w:proofErr w:type="spellStart"/>
      <w:r>
        <w:t>Te</w:t>
      </w:r>
      <w:proofErr w:type="spellEnd"/>
      <w:r>
        <w:t xml:space="preserve"> </w:t>
      </w:r>
      <w:proofErr w:type="spellStart"/>
      <w:r>
        <w:t>Aho</w:t>
      </w:r>
      <w:proofErr w:type="spellEnd"/>
      <w:r>
        <w:t xml:space="preserve"> o </w:t>
      </w:r>
      <w:proofErr w:type="spellStart"/>
      <w:r>
        <w:t>Te</w:t>
      </w:r>
      <w:proofErr w:type="spellEnd"/>
      <w:r>
        <w:t xml:space="preserve"> Kahu is the principal advisor on cancer to the Government, and national leader for cancer control. We continue to be the central thread that connects and unites both new and existing health entities, and the wider cancer sector, providing expertise and support to improve outcomes for whānau with cancer.</w:t>
      </w:r>
    </w:p>
    <w:p w14:paraId="781AFC05" w14:textId="77777777" w:rsidR="008804DA" w:rsidRDefault="008804DA" w:rsidP="008804DA"/>
    <w:p w14:paraId="790ECDDC" w14:textId="77777777" w:rsidR="008804DA" w:rsidRDefault="008804DA" w:rsidP="008804DA">
      <w:r>
        <w:t xml:space="preserve">The health system reforms have not changed the role of </w:t>
      </w:r>
      <w:proofErr w:type="spellStart"/>
      <w:r>
        <w:t>Te</w:t>
      </w:r>
      <w:proofErr w:type="spellEnd"/>
      <w:r>
        <w:t xml:space="preserve"> </w:t>
      </w:r>
      <w:proofErr w:type="spellStart"/>
      <w:r>
        <w:t>Aho</w:t>
      </w:r>
      <w:proofErr w:type="spellEnd"/>
      <w:r>
        <w:t xml:space="preserve"> o </w:t>
      </w:r>
      <w:proofErr w:type="spellStart"/>
      <w:r>
        <w:t>Te</w:t>
      </w:r>
      <w:proofErr w:type="spellEnd"/>
      <w:r>
        <w:t xml:space="preserve"> Kahu — however, it has been necessary to adjust how we engage with our key partners across the </w:t>
      </w:r>
      <w:proofErr w:type="gramStart"/>
      <w:r>
        <w:t>health</w:t>
      </w:r>
      <w:proofErr w:type="gramEnd"/>
    </w:p>
    <w:p w14:paraId="47FC72D9" w14:textId="3E4348F2" w:rsidR="008804DA" w:rsidRDefault="008804DA" w:rsidP="008804DA">
      <w:r>
        <w:t xml:space="preserve">system. With the key health entities now also having a national structure, </w:t>
      </w:r>
      <w:proofErr w:type="spellStart"/>
      <w:r>
        <w:t>Te</w:t>
      </w:r>
      <w:proofErr w:type="spellEnd"/>
      <w:r>
        <w:t xml:space="preserve"> </w:t>
      </w:r>
      <w:proofErr w:type="spellStart"/>
      <w:r>
        <w:t>Aho</w:t>
      </w:r>
      <w:proofErr w:type="spellEnd"/>
      <w:r>
        <w:t xml:space="preserve"> o </w:t>
      </w:r>
      <w:proofErr w:type="spellStart"/>
      <w:r>
        <w:t>Te</w:t>
      </w:r>
      <w:proofErr w:type="spellEnd"/>
      <w:r>
        <w:t xml:space="preserve"> Kahu is ensuring we are developing relationships across </w:t>
      </w:r>
      <w:proofErr w:type="spellStart"/>
      <w:r>
        <w:t>Te</w:t>
      </w:r>
      <w:proofErr w:type="spellEnd"/>
      <w:r>
        <w:t xml:space="preserve"> </w:t>
      </w:r>
      <w:proofErr w:type="spellStart"/>
      <w:r>
        <w:t>Whatu</w:t>
      </w:r>
      <w:proofErr w:type="spellEnd"/>
      <w:r>
        <w:t xml:space="preserve"> Ora and </w:t>
      </w:r>
      <w:proofErr w:type="spellStart"/>
      <w:r>
        <w:t>Te</w:t>
      </w:r>
      <w:proofErr w:type="spellEnd"/>
      <w:r>
        <w:t xml:space="preserve"> Aka </w:t>
      </w:r>
      <w:proofErr w:type="spellStart"/>
      <w:r>
        <w:t>Whai</w:t>
      </w:r>
      <w:proofErr w:type="spellEnd"/>
      <w:r>
        <w:t xml:space="preserve"> Ora at national, regional and district levels across our responsibilities.</w:t>
      </w:r>
    </w:p>
    <w:p w14:paraId="365252F1" w14:textId="77777777" w:rsidR="008804DA" w:rsidRDefault="008804DA" w:rsidP="008804DA"/>
    <w:p w14:paraId="3ACEC779" w14:textId="77777777" w:rsidR="008804DA" w:rsidRDefault="008804DA" w:rsidP="008804DA">
      <w:r>
        <w:t xml:space="preserve">One of our key functions is to liaise with the many parties and organisations involved with cancer prevention, promotion, diagnosis, treatment and care. In the country’s new health system, the </w:t>
      </w:r>
      <w:proofErr w:type="spellStart"/>
      <w:r>
        <w:t>Tumuaki</w:t>
      </w:r>
      <w:proofErr w:type="spellEnd"/>
      <w:r>
        <w:t xml:space="preserve"> of </w:t>
      </w:r>
      <w:proofErr w:type="spellStart"/>
      <w:r>
        <w:t>Te</w:t>
      </w:r>
      <w:proofErr w:type="spellEnd"/>
      <w:r>
        <w:t xml:space="preserve"> </w:t>
      </w:r>
      <w:proofErr w:type="spellStart"/>
      <w:r>
        <w:t>Aho</w:t>
      </w:r>
      <w:proofErr w:type="spellEnd"/>
      <w:r>
        <w:t xml:space="preserve"> o </w:t>
      </w:r>
      <w:proofErr w:type="spellStart"/>
      <w:r>
        <w:t>Te</w:t>
      </w:r>
      <w:proofErr w:type="spellEnd"/>
      <w:r>
        <w:t xml:space="preserve"> Kahu is part of the Health Leadership Forum, which includes all </w:t>
      </w:r>
      <w:proofErr w:type="spellStart"/>
      <w:r>
        <w:t>tumuaki</w:t>
      </w:r>
      <w:proofErr w:type="spellEnd"/>
      <w:r>
        <w:t xml:space="preserve"> of the main health entities. Our </w:t>
      </w:r>
      <w:proofErr w:type="spellStart"/>
      <w:r>
        <w:t>Tumuaki</w:t>
      </w:r>
      <w:proofErr w:type="spellEnd"/>
      <w:r>
        <w:t xml:space="preserve"> also holds direct relationships with the </w:t>
      </w:r>
      <w:proofErr w:type="spellStart"/>
      <w:r>
        <w:t>tumuaki</w:t>
      </w:r>
      <w:proofErr w:type="spellEnd"/>
      <w:r>
        <w:t xml:space="preserve"> of:</w:t>
      </w:r>
    </w:p>
    <w:p w14:paraId="29C7423A" w14:textId="5A549B2A" w:rsidR="008804DA" w:rsidRDefault="008804DA" w:rsidP="008804DA">
      <w:pPr>
        <w:pStyle w:val="Bullet"/>
      </w:pPr>
      <w:proofErr w:type="spellStart"/>
      <w:r>
        <w:t>Te</w:t>
      </w:r>
      <w:proofErr w:type="spellEnd"/>
      <w:r>
        <w:t xml:space="preserve"> </w:t>
      </w:r>
      <w:proofErr w:type="spellStart"/>
      <w:r>
        <w:t>Whatu</w:t>
      </w:r>
      <w:proofErr w:type="spellEnd"/>
      <w:r>
        <w:t xml:space="preserve"> Ora | Health New Zealand</w:t>
      </w:r>
    </w:p>
    <w:p w14:paraId="5C4479AB" w14:textId="52C3F935" w:rsidR="008804DA" w:rsidRDefault="008804DA" w:rsidP="008804DA">
      <w:pPr>
        <w:pStyle w:val="Bullet"/>
      </w:pPr>
      <w:proofErr w:type="spellStart"/>
      <w:r>
        <w:t>Te</w:t>
      </w:r>
      <w:proofErr w:type="spellEnd"/>
      <w:r>
        <w:t xml:space="preserve"> Aka </w:t>
      </w:r>
      <w:proofErr w:type="spellStart"/>
      <w:r>
        <w:t>Whai</w:t>
      </w:r>
      <w:proofErr w:type="spellEnd"/>
      <w:r>
        <w:t xml:space="preserve"> Ora | Māori Health Authority</w:t>
      </w:r>
    </w:p>
    <w:p w14:paraId="49FC83B7" w14:textId="7A14A325" w:rsidR="008804DA" w:rsidRDefault="008804DA" w:rsidP="008804DA">
      <w:pPr>
        <w:pStyle w:val="Bullet"/>
      </w:pPr>
      <w:r>
        <w:t xml:space="preserve">Manatū Hauora | Ministry of Health, including </w:t>
      </w:r>
      <w:proofErr w:type="spellStart"/>
      <w:r>
        <w:t>Te</w:t>
      </w:r>
      <w:proofErr w:type="spellEnd"/>
      <w:r>
        <w:t xml:space="preserve"> </w:t>
      </w:r>
      <w:proofErr w:type="spellStart"/>
      <w:r>
        <w:t>Pou</w:t>
      </w:r>
      <w:proofErr w:type="spellEnd"/>
      <w:r>
        <w:t xml:space="preserve"> Hauora </w:t>
      </w:r>
      <w:proofErr w:type="spellStart"/>
      <w:r>
        <w:t>Tūmatanui</w:t>
      </w:r>
      <w:proofErr w:type="spellEnd"/>
      <w:r>
        <w:t xml:space="preserve"> | the Public Health Agency</w:t>
      </w:r>
    </w:p>
    <w:p w14:paraId="7755E136" w14:textId="64E6C77F" w:rsidR="008804DA" w:rsidRDefault="008804DA" w:rsidP="008804DA">
      <w:pPr>
        <w:pStyle w:val="Bullet"/>
      </w:pPr>
      <w:proofErr w:type="spellStart"/>
      <w:r>
        <w:t>Te</w:t>
      </w:r>
      <w:proofErr w:type="spellEnd"/>
      <w:r>
        <w:t xml:space="preserve"> </w:t>
      </w:r>
      <w:proofErr w:type="spellStart"/>
      <w:r>
        <w:t>Pātaka</w:t>
      </w:r>
      <w:proofErr w:type="spellEnd"/>
      <w:r>
        <w:t xml:space="preserve"> </w:t>
      </w:r>
      <w:proofErr w:type="spellStart"/>
      <w:r>
        <w:t>Whaioranga</w:t>
      </w:r>
      <w:proofErr w:type="spellEnd"/>
      <w:r>
        <w:t xml:space="preserve"> | </w:t>
      </w:r>
      <w:proofErr w:type="spellStart"/>
      <w:r>
        <w:t>Pharmac</w:t>
      </w:r>
      <w:proofErr w:type="spellEnd"/>
    </w:p>
    <w:p w14:paraId="34ADDDBD" w14:textId="4829F7E0" w:rsidR="008804DA" w:rsidRDefault="008804DA" w:rsidP="008804DA">
      <w:pPr>
        <w:pStyle w:val="Bullet"/>
      </w:pPr>
      <w:proofErr w:type="spellStart"/>
      <w:r>
        <w:t>Te</w:t>
      </w:r>
      <w:proofErr w:type="spellEnd"/>
      <w:r>
        <w:t xml:space="preserve"> </w:t>
      </w:r>
      <w:proofErr w:type="spellStart"/>
      <w:r>
        <w:t>Tāhū</w:t>
      </w:r>
      <w:proofErr w:type="spellEnd"/>
      <w:r>
        <w:t xml:space="preserve"> Hauora | Health Quality &amp; Safety Commission New Zealand, and many more.</w:t>
      </w:r>
    </w:p>
    <w:p w14:paraId="4BB78270" w14:textId="77777777" w:rsidR="008804DA" w:rsidRDefault="008804DA" w:rsidP="008804DA"/>
    <w:p w14:paraId="0D205EB9" w14:textId="5A13DB1A" w:rsidR="008804DA" w:rsidRDefault="008804DA" w:rsidP="008804DA">
      <w:r>
        <w:t>Increasingly, we are looking to have a shared approach to common priorities and work streams, and at how we can share our insights in ways that can be embedded effectively across the health system. We act to create change through influence and have built a strong reputation for expert cancer knowledge and equity-led, systems-level thinking. The responsibility for commissioning and delivery sits with our partners, but we play a key role in bringing together the capability within the sector, and the experiences of people and whānau living with cancer, to agree on and develop solutions for implementation.</w:t>
      </w:r>
    </w:p>
    <w:p w14:paraId="46C95B2C" w14:textId="77777777" w:rsidR="008804DA" w:rsidRDefault="008804DA" w:rsidP="008804DA"/>
    <w:p w14:paraId="2DDEA87D" w14:textId="2EF517F1" w:rsidR="008804DA" w:rsidRDefault="008804DA" w:rsidP="008804DA">
      <w:r>
        <w:t xml:space="preserve">We provide advice and cancer expertise to </w:t>
      </w:r>
      <w:proofErr w:type="spellStart"/>
      <w:r>
        <w:t>Te</w:t>
      </w:r>
      <w:proofErr w:type="spellEnd"/>
      <w:r>
        <w:t xml:space="preserve"> </w:t>
      </w:r>
      <w:proofErr w:type="spellStart"/>
      <w:r>
        <w:t>Whatu</w:t>
      </w:r>
      <w:proofErr w:type="spellEnd"/>
      <w:r>
        <w:t xml:space="preserve"> Ora and </w:t>
      </w:r>
      <w:proofErr w:type="spellStart"/>
      <w:r>
        <w:t>Te</w:t>
      </w:r>
      <w:proofErr w:type="spellEnd"/>
      <w:r>
        <w:t xml:space="preserve"> Aka </w:t>
      </w:r>
      <w:proofErr w:type="spellStart"/>
      <w:r>
        <w:t>Whai</w:t>
      </w:r>
      <w:proofErr w:type="spellEnd"/>
      <w:r>
        <w:t xml:space="preserve"> Ora, and we are currently supporting them to shape how cancer care will be delivered in the new health system through our Cancer Services Planning programme (see the Our Work section).</w:t>
      </w:r>
    </w:p>
    <w:p w14:paraId="0BA44F2C" w14:textId="77777777" w:rsidR="008804DA" w:rsidRDefault="008804DA" w:rsidP="008804DA"/>
    <w:p w14:paraId="234A9AE9" w14:textId="397DFD90" w:rsidR="00F32CA0" w:rsidRDefault="008804DA" w:rsidP="008804DA">
      <w:r>
        <w:t>The relationship between us and our host, Manatū Hauora, is particularly important and is supported through co-location and an interdepartmental agency agreement signed in August 2021. This recognises our place within the health system and our need to ensure our cancer-focused work is integral to the wider work of Manatū Hauora.</w:t>
      </w:r>
    </w:p>
    <w:p w14:paraId="31754818" w14:textId="7B5B7ED5" w:rsidR="008804DA" w:rsidRDefault="008804DA" w:rsidP="008804DA"/>
    <w:p w14:paraId="23480D60" w14:textId="77777777" w:rsidR="008804DA" w:rsidRDefault="008804DA" w:rsidP="008804DA">
      <w:pPr>
        <w:sectPr w:rsidR="008804DA" w:rsidSect="00C61360">
          <w:pgSz w:w="11907" w:h="16834" w:code="9"/>
          <w:pgMar w:top="1418" w:right="1701" w:bottom="1134" w:left="1843" w:header="284" w:footer="425" w:gutter="284"/>
          <w:cols w:space="720"/>
        </w:sectPr>
      </w:pPr>
    </w:p>
    <w:p w14:paraId="001DA17A" w14:textId="7A024F79" w:rsidR="008804DA" w:rsidRDefault="008804DA" w:rsidP="008804DA">
      <w:r>
        <w:rPr>
          <w:noProof/>
        </w:rPr>
        <w:lastRenderedPageBreak/>
        <w:drawing>
          <wp:inline distT="0" distB="0" distL="0" distR="0" wp14:anchorId="526073D0" wp14:editId="405D2D59">
            <wp:extent cx="5130165" cy="539623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68">
                      <a:extLst>
                        <a:ext uri="{28A0092B-C50C-407E-A947-70E740481C1C}">
                          <a14:useLocalDpi xmlns:a14="http://schemas.microsoft.com/office/drawing/2010/main" val="0"/>
                        </a:ext>
                      </a:extLst>
                    </a:blip>
                    <a:stretch>
                      <a:fillRect/>
                    </a:stretch>
                  </pic:blipFill>
                  <pic:spPr>
                    <a:xfrm>
                      <a:off x="0" y="0"/>
                      <a:ext cx="5130165" cy="5396230"/>
                    </a:xfrm>
                    <a:prstGeom prst="rect">
                      <a:avLst/>
                    </a:prstGeom>
                  </pic:spPr>
                </pic:pic>
              </a:graphicData>
            </a:graphic>
          </wp:inline>
        </w:drawing>
      </w:r>
    </w:p>
    <w:p w14:paraId="45AFC25A" w14:textId="5591C18E" w:rsidR="008804DA" w:rsidRDefault="008804DA" w:rsidP="008804DA"/>
    <w:p w14:paraId="53BB46D1" w14:textId="4B138651" w:rsidR="008804DA" w:rsidRDefault="008804DA" w:rsidP="008804DA">
      <w:pPr>
        <w:pStyle w:val="Source"/>
      </w:pPr>
      <w:r w:rsidRPr="008804DA">
        <w:t xml:space="preserve">Source: Ministry of Health. 2022. </w:t>
      </w:r>
      <w:r w:rsidRPr="00077D86">
        <w:rPr>
          <w:i/>
          <w:iCs/>
        </w:rPr>
        <w:t>Developing the future Ministry of Health: Our strategy and strategic intentions, 2022 to 2026</w:t>
      </w:r>
      <w:r w:rsidRPr="008804DA">
        <w:t>. Wellington: Ministry of Health</w:t>
      </w:r>
    </w:p>
    <w:p w14:paraId="4714AF03" w14:textId="7F8ADAE8" w:rsidR="008804DA" w:rsidRDefault="008804DA" w:rsidP="008804DA"/>
    <w:p w14:paraId="2F096D89" w14:textId="77777777" w:rsidR="008804DA" w:rsidRDefault="008804DA" w:rsidP="008804DA">
      <w:pPr>
        <w:sectPr w:rsidR="008804DA" w:rsidSect="00C61360">
          <w:pgSz w:w="11907" w:h="16834" w:code="9"/>
          <w:pgMar w:top="1418" w:right="1701" w:bottom="1134" w:left="1843" w:header="284" w:footer="425" w:gutter="284"/>
          <w:cols w:space="720"/>
        </w:sectPr>
      </w:pPr>
    </w:p>
    <w:p w14:paraId="60953B6C" w14:textId="2B1F7BDF" w:rsidR="008804DA" w:rsidRDefault="008804DA" w:rsidP="008804DA">
      <w:pPr>
        <w:pStyle w:val="Heading2"/>
        <w:spacing w:before="0"/>
      </w:pPr>
      <w:bookmarkStart w:id="46" w:name="_Toc149144910"/>
      <w:r>
        <w:lastRenderedPageBreak/>
        <w:t xml:space="preserve">Ō </w:t>
      </w:r>
      <w:proofErr w:type="spellStart"/>
      <w:r>
        <w:t>mātou</w:t>
      </w:r>
      <w:proofErr w:type="spellEnd"/>
      <w:r>
        <w:t xml:space="preserve"> </w:t>
      </w:r>
      <w:proofErr w:type="spellStart"/>
      <w:r>
        <w:t>takune</w:t>
      </w:r>
      <w:proofErr w:type="spellEnd"/>
      <w:r>
        <w:t xml:space="preserve"> | </w:t>
      </w:r>
      <w:r w:rsidRPr="008804DA">
        <w:rPr>
          <w:b w:val="0"/>
          <w:bCs/>
        </w:rPr>
        <w:t>Our intentions for 2022/23</w:t>
      </w:r>
      <w:bookmarkEnd w:id="46"/>
    </w:p>
    <w:p w14:paraId="58157F45" w14:textId="71DFECE1" w:rsidR="008804DA" w:rsidRDefault="008804DA" w:rsidP="008804DA">
      <w:r>
        <w:t xml:space="preserve">The </w:t>
      </w:r>
      <w:r w:rsidRPr="008804DA">
        <w:rPr>
          <w:b/>
          <w:bCs/>
        </w:rPr>
        <w:t>New Zealand Cancer Control Strategy 2003</w:t>
      </w:r>
      <w:r>
        <w:t xml:space="preserve"> and the New Zealand Cancer Action Plan 2019–2029 set out the strategic direction of </w:t>
      </w:r>
      <w:proofErr w:type="spellStart"/>
      <w:r>
        <w:t>Te</w:t>
      </w:r>
      <w:proofErr w:type="spellEnd"/>
      <w:r>
        <w:t xml:space="preserve"> </w:t>
      </w:r>
      <w:proofErr w:type="spellStart"/>
      <w:r>
        <w:t>Aho</w:t>
      </w:r>
      <w:proofErr w:type="spellEnd"/>
      <w:r>
        <w:t xml:space="preserve"> o </w:t>
      </w:r>
      <w:proofErr w:type="spellStart"/>
      <w:r>
        <w:t>Te</w:t>
      </w:r>
      <w:proofErr w:type="spellEnd"/>
      <w:r>
        <w:t xml:space="preserve"> Kahu. Our work focuses on contributing to the health system’s goal of </w:t>
      </w:r>
      <w:proofErr w:type="spellStart"/>
      <w:r w:rsidRPr="008804DA">
        <w:rPr>
          <w:b/>
          <w:bCs/>
        </w:rPr>
        <w:t>Pae</w:t>
      </w:r>
      <w:proofErr w:type="spellEnd"/>
      <w:r w:rsidRPr="008804DA">
        <w:rPr>
          <w:b/>
          <w:bCs/>
        </w:rPr>
        <w:t xml:space="preserve"> Ora | Healthy Futures</w:t>
      </w:r>
      <w:r>
        <w:t xml:space="preserve"> and delivering our agency’s vision of fewer cancers, better survival, and equity for all. Our intentions align with the six priorities identified in the interim Government Policy Statement on Health 2022–2024.</w:t>
      </w:r>
    </w:p>
    <w:p w14:paraId="368F6FE5" w14:textId="77777777" w:rsidR="008804DA" w:rsidRDefault="008804DA" w:rsidP="008804DA"/>
    <w:p w14:paraId="0CFCE7CD" w14:textId="37C47D48" w:rsidR="008804DA" w:rsidRDefault="008804DA" w:rsidP="008804DA">
      <w:r>
        <w:t>We have adopted a ‘shaping strategy’ to enable us to work in a way that maximises opportunities to engage, influence and create a positive and receptive environment for developing and implementing new and better ways of doing things across the cancer continuum. The three strands of the shaping strategy are:</w:t>
      </w:r>
    </w:p>
    <w:p w14:paraId="37BD40D0" w14:textId="162A692C" w:rsidR="008804DA" w:rsidRDefault="008804DA" w:rsidP="008804DA">
      <w:pPr>
        <w:pStyle w:val="Bullet"/>
      </w:pPr>
      <w:r w:rsidRPr="003F34F7">
        <w:rPr>
          <w:b/>
          <w:bCs/>
        </w:rPr>
        <w:t>engagement</w:t>
      </w:r>
      <w:r>
        <w:t xml:space="preserve"> — collaborating with others and operating through </w:t>
      </w:r>
      <w:proofErr w:type="gramStart"/>
      <w:r>
        <w:t>influence</w:t>
      </w:r>
      <w:proofErr w:type="gramEnd"/>
    </w:p>
    <w:p w14:paraId="3BE6722A" w14:textId="30BFA046" w:rsidR="008804DA" w:rsidRDefault="008804DA" w:rsidP="008804DA">
      <w:pPr>
        <w:pStyle w:val="Bullet"/>
      </w:pPr>
      <w:r w:rsidRPr="003F34F7">
        <w:rPr>
          <w:b/>
          <w:bCs/>
        </w:rPr>
        <w:t>orchestration</w:t>
      </w:r>
      <w:r>
        <w:t xml:space="preserve"> — shaping the environment to achieve </w:t>
      </w:r>
      <w:proofErr w:type="spellStart"/>
      <w:r>
        <w:t>Te</w:t>
      </w:r>
      <w:proofErr w:type="spellEnd"/>
      <w:r>
        <w:t xml:space="preserve"> </w:t>
      </w:r>
      <w:proofErr w:type="spellStart"/>
      <w:r>
        <w:t>Aho</w:t>
      </w:r>
      <w:proofErr w:type="spellEnd"/>
      <w:r>
        <w:t xml:space="preserve"> o </w:t>
      </w:r>
      <w:proofErr w:type="spellStart"/>
      <w:r>
        <w:t>Te</w:t>
      </w:r>
      <w:proofErr w:type="spellEnd"/>
      <w:r>
        <w:t xml:space="preserve"> Kahu </w:t>
      </w:r>
      <w:proofErr w:type="gramStart"/>
      <w:r>
        <w:t>outcomes</w:t>
      </w:r>
      <w:proofErr w:type="gramEnd"/>
    </w:p>
    <w:p w14:paraId="7DBD0956" w14:textId="39A9FB06" w:rsidR="003F34F7" w:rsidRDefault="008804DA" w:rsidP="003F34F7">
      <w:pPr>
        <w:pStyle w:val="Bullet"/>
      </w:pPr>
      <w:r w:rsidRPr="003F34F7">
        <w:rPr>
          <w:b/>
          <w:bCs/>
        </w:rPr>
        <w:t>evolution</w:t>
      </w:r>
      <w:r>
        <w:t xml:space="preserve"> — changing as required to innovate and manage unpredictability.</w:t>
      </w:r>
    </w:p>
    <w:p w14:paraId="2935E77F" w14:textId="74944E5A" w:rsidR="003F34F7" w:rsidRDefault="003F34F7" w:rsidP="003F34F7">
      <w:pPr>
        <w:pStyle w:val="Bullet"/>
        <w:numPr>
          <w:ilvl w:val="0"/>
          <w:numId w:val="0"/>
        </w:numPr>
        <w:ind w:left="284" w:hanging="284"/>
        <w:sectPr w:rsidR="003F34F7" w:rsidSect="00C61360">
          <w:pgSz w:w="11907" w:h="16834" w:code="9"/>
          <w:pgMar w:top="1418" w:right="1701" w:bottom="1134" w:left="1843" w:header="284" w:footer="425" w:gutter="284"/>
          <w:cols w:space="720"/>
        </w:sectPr>
      </w:pPr>
      <w:r>
        <w:rPr>
          <w:noProof/>
        </w:rPr>
        <w:drawing>
          <wp:inline distT="0" distB="0" distL="0" distR="0" wp14:anchorId="788EC209" wp14:editId="51A18234">
            <wp:extent cx="4080497" cy="539115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Lst>
                    </a:blip>
                    <a:stretch>
                      <a:fillRect/>
                    </a:stretch>
                  </pic:blipFill>
                  <pic:spPr>
                    <a:xfrm>
                      <a:off x="0" y="0"/>
                      <a:ext cx="4109897" cy="5429994"/>
                    </a:xfrm>
                    <a:prstGeom prst="rect">
                      <a:avLst/>
                    </a:prstGeom>
                  </pic:spPr>
                </pic:pic>
              </a:graphicData>
            </a:graphic>
          </wp:inline>
        </w:drawing>
      </w:r>
    </w:p>
    <w:p w14:paraId="0A37DB0E" w14:textId="77777777" w:rsidR="008804DA" w:rsidRPr="008804DA" w:rsidRDefault="008804DA" w:rsidP="008804DA">
      <w:pPr>
        <w:pStyle w:val="Heading2"/>
        <w:spacing w:before="0"/>
        <w:rPr>
          <w:b w:val="0"/>
          <w:bCs/>
        </w:rPr>
      </w:pPr>
      <w:bookmarkStart w:id="47" w:name="_Toc149144911"/>
      <w:proofErr w:type="spellStart"/>
      <w:r>
        <w:lastRenderedPageBreak/>
        <w:t>Ngā</w:t>
      </w:r>
      <w:proofErr w:type="spellEnd"/>
      <w:r>
        <w:t xml:space="preserve"> mahi | </w:t>
      </w:r>
      <w:r w:rsidRPr="008804DA">
        <w:rPr>
          <w:b w:val="0"/>
          <w:bCs/>
        </w:rPr>
        <w:t>Our work</w:t>
      </w:r>
      <w:bookmarkEnd w:id="47"/>
    </w:p>
    <w:p w14:paraId="08070BE0" w14:textId="71616B8A" w:rsidR="008804DA" w:rsidRDefault="008804DA" w:rsidP="008804DA">
      <w:r>
        <w:t>We provide national leadership with a programme of work that sets the direction for equity-led change and supports improved cancer outcomes for the people of Aotearoa. We are responsible for transparently monitoring progress towards the outcomes identified in the New Zealand Cancer Action Plan 2019–2029.</w:t>
      </w:r>
    </w:p>
    <w:p w14:paraId="61D26A19" w14:textId="77777777" w:rsidR="003F34F7" w:rsidRDefault="003F34F7" w:rsidP="003F34F7">
      <w:pPr>
        <w:pStyle w:val="Heading3"/>
      </w:pPr>
      <w:r>
        <w:t>The Cancer Action Plan</w:t>
      </w:r>
    </w:p>
    <w:p w14:paraId="603D2975" w14:textId="34BFE98C" w:rsidR="003F34F7" w:rsidRDefault="003F34F7" w:rsidP="003F34F7">
      <w:r>
        <w:t>In January 2019, the Minister of Health announced at the Cancer at a Crossroads Conference that a new cancer control action plan would be developed. The development of the plan was undertaken in consultation with a wide range of key stakeholders to ensure whānau views would be prominent.</w:t>
      </w:r>
    </w:p>
    <w:p w14:paraId="416F72F5" w14:textId="77777777" w:rsidR="003F34F7" w:rsidRDefault="003F34F7" w:rsidP="003F34F7"/>
    <w:p w14:paraId="256C4852" w14:textId="78335702" w:rsidR="003F34F7" w:rsidRDefault="003F34F7" w:rsidP="003F34F7">
      <w:r>
        <w:t>The plan, which was published in February 2020, has a strong emphasis on delivering and targeting services to ensure equitable outcomes for all New Zealanders.</w:t>
      </w:r>
    </w:p>
    <w:p w14:paraId="649DDA24" w14:textId="77777777" w:rsidR="003F34F7" w:rsidRDefault="003F34F7" w:rsidP="003F34F7"/>
    <w:p w14:paraId="0A000743" w14:textId="3B437FD3" w:rsidR="003F34F7" w:rsidRDefault="003F34F7" w:rsidP="003F34F7">
      <w:r>
        <w:t>The plan has four key outcomes:</w:t>
      </w:r>
    </w:p>
    <w:p w14:paraId="57DFD3DA" w14:textId="77777777" w:rsidR="003F34F7" w:rsidRPr="003F34F7" w:rsidRDefault="003F34F7" w:rsidP="003F34F7">
      <w:pPr>
        <w:pStyle w:val="Number"/>
        <w:numPr>
          <w:ilvl w:val="0"/>
          <w:numId w:val="11"/>
        </w:numPr>
        <w:rPr>
          <w:b/>
          <w:bCs/>
        </w:rPr>
      </w:pPr>
      <w:r w:rsidRPr="003F34F7">
        <w:rPr>
          <w:b/>
          <w:bCs/>
        </w:rPr>
        <w:t xml:space="preserve">New Zealanders have a system that delivers consistent and modern cancer </w:t>
      </w:r>
      <w:proofErr w:type="gramStart"/>
      <w:r w:rsidRPr="003F34F7">
        <w:rPr>
          <w:b/>
          <w:bCs/>
        </w:rPr>
        <w:t>care</w:t>
      </w:r>
      <w:proofErr w:type="gramEnd"/>
    </w:p>
    <w:p w14:paraId="66CCEF82" w14:textId="1A584585" w:rsidR="003F34F7" w:rsidRDefault="003F34F7" w:rsidP="003F34F7">
      <w:pPr>
        <w:pStyle w:val="Number"/>
        <w:numPr>
          <w:ilvl w:val="0"/>
          <w:numId w:val="0"/>
        </w:numPr>
        <w:ind w:left="567"/>
      </w:pPr>
      <w:r>
        <w:t>To continue to lift our performance in cancer care, we need to ensure we have strong national leadership, a skilled and sustainable workforce, and the right information to make the best possible decisions.</w:t>
      </w:r>
    </w:p>
    <w:p w14:paraId="5F0D3ADF" w14:textId="77777777" w:rsidR="003F34F7" w:rsidRPr="003F34F7" w:rsidRDefault="003F34F7" w:rsidP="003F34F7">
      <w:pPr>
        <w:pStyle w:val="Number"/>
        <w:rPr>
          <w:b/>
          <w:bCs/>
        </w:rPr>
      </w:pPr>
      <w:r w:rsidRPr="003F34F7">
        <w:rPr>
          <w:b/>
          <w:bCs/>
        </w:rPr>
        <w:t xml:space="preserve">New Zealanders experience equitable cancer </w:t>
      </w:r>
      <w:proofErr w:type="gramStart"/>
      <w:r w:rsidRPr="003F34F7">
        <w:rPr>
          <w:b/>
          <w:bCs/>
        </w:rPr>
        <w:t>outcomes</w:t>
      </w:r>
      <w:proofErr w:type="gramEnd"/>
    </w:p>
    <w:p w14:paraId="067661C8" w14:textId="22870ECB" w:rsidR="003F34F7" w:rsidRDefault="003F34F7" w:rsidP="003F34F7">
      <w:pPr>
        <w:pStyle w:val="Number"/>
        <w:numPr>
          <w:ilvl w:val="0"/>
          <w:numId w:val="0"/>
        </w:numPr>
        <w:ind w:left="567"/>
      </w:pPr>
      <w:r>
        <w:t>Following a cancer diagnosis New Zealanders will receive the best treatment and care no matter who they are or where they live.</w:t>
      </w:r>
    </w:p>
    <w:p w14:paraId="245D7602" w14:textId="77777777" w:rsidR="003F34F7" w:rsidRPr="003F34F7" w:rsidRDefault="003F34F7" w:rsidP="003F34F7">
      <w:pPr>
        <w:pStyle w:val="Number"/>
        <w:rPr>
          <w:b/>
          <w:bCs/>
        </w:rPr>
      </w:pPr>
      <w:r w:rsidRPr="003F34F7">
        <w:rPr>
          <w:b/>
          <w:bCs/>
        </w:rPr>
        <w:t xml:space="preserve">New Zealanders have fewer </w:t>
      </w:r>
      <w:proofErr w:type="gramStart"/>
      <w:r w:rsidRPr="003F34F7">
        <w:rPr>
          <w:b/>
          <w:bCs/>
        </w:rPr>
        <w:t>cancers</w:t>
      </w:r>
      <w:proofErr w:type="gramEnd"/>
    </w:p>
    <w:p w14:paraId="27840532" w14:textId="58D58A3E" w:rsidR="003F34F7" w:rsidRPr="00C77DA1" w:rsidRDefault="003F34F7" w:rsidP="003F34F7">
      <w:pPr>
        <w:pStyle w:val="Number"/>
        <w:numPr>
          <w:ilvl w:val="0"/>
          <w:numId w:val="0"/>
        </w:numPr>
        <w:ind w:left="567"/>
      </w:pPr>
      <w:r w:rsidRPr="00C77DA1">
        <w:t>Investment in the prevention of cancer will ultimately make the largest contribution to reducing the burden of cancer in</w:t>
      </w:r>
      <w:r w:rsidR="00C77DA1" w:rsidRPr="00C77DA1">
        <w:t xml:space="preserve"> </w:t>
      </w:r>
      <w:r w:rsidRPr="00C77DA1">
        <w:t>New Zealand and to achieving equity in outcomes. We want to support prevention programmes and policies that will help New Zealanders to make healthy choices.</w:t>
      </w:r>
    </w:p>
    <w:p w14:paraId="6B09539D" w14:textId="77777777" w:rsidR="003F34F7" w:rsidRPr="003F34F7" w:rsidRDefault="003F34F7" w:rsidP="003F34F7">
      <w:pPr>
        <w:pStyle w:val="Number"/>
        <w:rPr>
          <w:b/>
          <w:bCs/>
        </w:rPr>
      </w:pPr>
      <w:r w:rsidRPr="003F34F7">
        <w:rPr>
          <w:b/>
          <w:bCs/>
        </w:rPr>
        <w:t xml:space="preserve">New Zealanders have better cancer survival, supportive care and end-of-life </w:t>
      </w:r>
      <w:proofErr w:type="gramStart"/>
      <w:r w:rsidRPr="003F34F7">
        <w:rPr>
          <w:b/>
          <w:bCs/>
        </w:rPr>
        <w:t>care</w:t>
      </w:r>
      <w:proofErr w:type="gramEnd"/>
    </w:p>
    <w:p w14:paraId="0EC82243" w14:textId="278B907B" w:rsidR="003F34F7" w:rsidRDefault="003F34F7" w:rsidP="003F34F7">
      <w:pPr>
        <w:pStyle w:val="Number"/>
        <w:numPr>
          <w:ilvl w:val="0"/>
          <w:numId w:val="0"/>
        </w:numPr>
        <w:ind w:left="567"/>
      </w:pPr>
      <w:r w:rsidRPr="003F34F7">
        <w:t>New Zealanders receive person and whānau centred cancer care that is</w:t>
      </w:r>
      <w:r>
        <w:t xml:space="preserve"> appropriately timed and of high quality, from early detection through to living well with and beyond cancer and end-of-life care.</w:t>
      </w:r>
    </w:p>
    <w:p w14:paraId="30327575" w14:textId="1AD0DAE1" w:rsidR="003F34F7" w:rsidRDefault="003F34F7" w:rsidP="003F34F7">
      <w:pPr>
        <w:pStyle w:val="Number"/>
        <w:numPr>
          <w:ilvl w:val="0"/>
          <w:numId w:val="0"/>
        </w:numPr>
        <w:ind w:left="567"/>
      </w:pPr>
    </w:p>
    <w:p w14:paraId="5969A741" w14:textId="77777777" w:rsidR="003F34F7" w:rsidRDefault="003F34F7" w:rsidP="003F34F7">
      <w:pPr>
        <w:pStyle w:val="Number"/>
        <w:numPr>
          <w:ilvl w:val="0"/>
          <w:numId w:val="0"/>
        </w:numPr>
        <w:ind w:left="567"/>
      </w:pPr>
    </w:p>
    <w:p w14:paraId="121A40F5" w14:textId="77777777" w:rsidR="003F34F7" w:rsidRDefault="003F34F7" w:rsidP="003F34F7">
      <w:pPr>
        <w:sectPr w:rsidR="003F34F7" w:rsidSect="00C61360">
          <w:pgSz w:w="11907" w:h="16834" w:code="9"/>
          <w:pgMar w:top="1418" w:right="1701" w:bottom="1134" w:left="1843" w:header="284" w:footer="425" w:gutter="284"/>
          <w:cols w:space="720"/>
        </w:sectPr>
      </w:pPr>
    </w:p>
    <w:p w14:paraId="269D4E03" w14:textId="2275891F" w:rsidR="003F34F7" w:rsidRDefault="003F34F7" w:rsidP="00C77DA1">
      <w:pPr>
        <w:pStyle w:val="Heading4"/>
        <w:spacing w:before="0"/>
      </w:pPr>
      <w:r>
        <w:lastRenderedPageBreak/>
        <w:t>What we don’t do</w:t>
      </w:r>
    </w:p>
    <w:p w14:paraId="0E17B9A1" w14:textId="77777777" w:rsidR="003F34F7" w:rsidRDefault="003F34F7" w:rsidP="003F34F7">
      <w:r>
        <w:t xml:space="preserve">While we work alongside these organisations to support this work, </w:t>
      </w:r>
      <w:proofErr w:type="spellStart"/>
      <w:r>
        <w:t>Te</w:t>
      </w:r>
      <w:proofErr w:type="spellEnd"/>
      <w:r>
        <w:t xml:space="preserve"> </w:t>
      </w:r>
      <w:proofErr w:type="spellStart"/>
      <w:r>
        <w:t>Aho</w:t>
      </w:r>
      <w:proofErr w:type="spellEnd"/>
      <w:r>
        <w:t xml:space="preserve"> o </w:t>
      </w:r>
      <w:proofErr w:type="spellStart"/>
      <w:r>
        <w:t>Te</w:t>
      </w:r>
      <w:proofErr w:type="spellEnd"/>
      <w:r>
        <w:t xml:space="preserve"> Kahu does not have responsibility for:</w:t>
      </w:r>
    </w:p>
    <w:p w14:paraId="0978C4A6" w14:textId="77777777" w:rsidR="003F34F7" w:rsidRDefault="003F34F7" w:rsidP="003F34F7">
      <w:pPr>
        <w:pStyle w:val="Bullet"/>
      </w:pPr>
      <w:r>
        <w:t>cancer screening programmes (</w:t>
      </w:r>
      <w:proofErr w:type="spellStart"/>
      <w:r>
        <w:t>Te</w:t>
      </w:r>
      <w:proofErr w:type="spellEnd"/>
      <w:r>
        <w:t xml:space="preserve"> </w:t>
      </w:r>
      <w:proofErr w:type="spellStart"/>
      <w:r>
        <w:t>Whatu</w:t>
      </w:r>
      <w:proofErr w:type="spellEnd"/>
      <w:r>
        <w:t xml:space="preserve"> Ora)</w:t>
      </w:r>
    </w:p>
    <w:p w14:paraId="602ED511" w14:textId="77777777" w:rsidR="003F34F7" w:rsidRDefault="003F34F7" w:rsidP="003F34F7">
      <w:pPr>
        <w:pStyle w:val="Bullet"/>
      </w:pPr>
      <w:r>
        <w:t>New Zealand Cancer Registry (</w:t>
      </w:r>
      <w:proofErr w:type="spellStart"/>
      <w:r>
        <w:t>Te</w:t>
      </w:r>
      <w:proofErr w:type="spellEnd"/>
      <w:r>
        <w:t xml:space="preserve"> </w:t>
      </w:r>
      <w:proofErr w:type="spellStart"/>
      <w:r>
        <w:t>Whatu</w:t>
      </w:r>
      <w:proofErr w:type="spellEnd"/>
      <w:r>
        <w:t xml:space="preserve"> Ora)</w:t>
      </w:r>
    </w:p>
    <w:p w14:paraId="7FB0E4AF" w14:textId="77777777" w:rsidR="003F34F7" w:rsidRDefault="003F34F7" w:rsidP="003F34F7">
      <w:pPr>
        <w:pStyle w:val="Bullet"/>
      </w:pPr>
      <w:r>
        <w:t>funding cancer drugs (</w:t>
      </w:r>
      <w:proofErr w:type="spellStart"/>
      <w:r>
        <w:t>Pharmac</w:t>
      </w:r>
      <w:proofErr w:type="spellEnd"/>
      <w:r>
        <w:t>)</w:t>
      </w:r>
    </w:p>
    <w:p w14:paraId="3F768FDE" w14:textId="77777777" w:rsidR="003F34F7" w:rsidRDefault="003F34F7" w:rsidP="003F34F7">
      <w:pPr>
        <w:pStyle w:val="Bullet"/>
      </w:pPr>
      <w:r>
        <w:t xml:space="preserve">palliative care (Manatū Hauora and </w:t>
      </w:r>
      <w:proofErr w:type="spellStart"/>
      <w:r>
        <w:t>Te</w:t>
      </w:r>
      <w:proofErr w:type="spellEnd"/>
      <w:r>
        <w:t xml:space="preserve"> </w:t>
      </w:r>
      <w:proofErr w:type="spellStart"/>
      <w:r>
        <w:t>Whatu</w:t>
      </w:r>
      <w:proofErr w:type="spellEnd"/>
      <w:r>
        <w:t xml:space="preserve"> Ora)</w:t>
      </w:r>
    </w:p>
    <w:p w14:paraId="5F935EDE" w14:textId="77777777" w:rsidR="003F34F7" w:rsidRDefault="003F34F7" w:rsidP="003F34F7">
      <w:pPr>
        <w:pStyle w:val="Bullet"/>
      </w:pPr>
      <w:r>
        <w:t>delivery of cancer services (</w:t>
      </w:r>
      <w:proofErr w:type="spellStart"/>
      <w:r>
        <w:t>Te</w:t>
      </w:r>
      <w:proofErr w:type="spellEnd"/>
      <w:r>
        <w:t xml:space="preserve"> </w:t>
      </w:r>
      <w:proofErr w:type="spellStart"/>
      <w:r>
        <w:t>Whatu</w:t>
      </w:r>
      <w:proofErr w:type="spellEnd"/>
      <w:r>
        <w:t xml:space="preserve"> Ora).</w:t>
      </w:r>
    </w:p>
    <w:p w14:paraId="33AB4311" w14:textId="77777777" w:rsidR="003F34F7" w:rsidRDefault="003F34F7" w:rsidP="003F34F7"/>
    <w:p w14:paraId="6309086D" w14:textId="5C758842" w:rsidR="003F34F7" w:rsidRDefault="003F34F7" w:rsidP="003F34F7">
      <w:r>
        <w:t>However, we are consulted with, and generally provide joint advice, as opportunities or issues arise.</w:t>
      </w:r>
    </w:p>
    <w:p w14:paraId="4E126697" w14:textId="77777777" w:rsidR="003F34F7" w:rsidRDefault="003F34F7" w:rsidP="003F34F7">
      <w:pPr>
        <w:spacing w:before="120"/>
      </w:pPr>
      <w:r>
        <w:rPr>
          <w:noProof/>
        </w:rPr>
        <w:drawing>
          <wp:inline distT="0" distB="0" distL="0" distR="0" wp14:anchorId="51FC25BC" wp14:editId="3C0CDAAF">
            <wp:extent cx="4635795" cy="6334254"/>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70">
                      <a:extLst>
                        <a:ext uri="{28A0092B-C50C-407E-A947-70E740481C1C}">
                          <a14:useLocalDpi xmlns:a14="http://schemas.microsoft.com/office/drawing/2010/main" val="0"/>
                        </a:ext>
                      </a:extLst>
                    </a:blip>
                    <a:stretch>
                      <a:fillRect/>
                    </a:stretch>
                  </pic:blipFill>
                  <pic:spPr>
                    <a:xfrm>
                      <a:off x="0" y="0"/>
                      <a:ext cx="4649165" cy="6352522"/>
                    </a:xfrm>
                    <a:prstGeom prst="rect">
                      <a:avLst/>
                    </a:prstGeom>
                  </pic:spPr>
                </pic:pic>
              </a:graphicData>
            </a:graphic>
          </wp:inline>
        </w:drawing>
      </w:r>
    </w:p>
    <w:p w14:paraId="5466D3B8" w14:textId="77777777" w:rsidR="003F34F7" w:rsidRDefault="00C46542" w:rsidP="00C46542">
      <w:pPr>
        <w:pStyle w:val="Heading3"/>
      </w:pPr>
      <w:r w:rsidRPr="00C46542">
        <w:lastRenderedPageBreak/>
        <w:t>Current work programme</w:t>
      </w:r>
    </w:p>
    <w:tbl>
      <w:tblPr>
        <w:tblW w:w="8080" w:type="dxa"/>
        <w:tblInd w:w="142" w:type="dxa"/>
        <w:tblBorders>
          <w:top w:val="single" w:sz="4" w:space="0" w:color="A6A6A6" w:themeColor="background1" w:themeShade="A6"/>
          <w:bottom w:val="single" w:sz="4" w:space="0" w:color="A6A6A6" w:themeColor="background1" w:themeShade="A6"/>
          <w:insideH w:val="single" w:sz="4" w:space="0" w:color="A6A6A6" w:themeColor="background1" w:themeShade="A6"/>
          <w:insideV w:val="single" w:sz="4" w:space="0" w:color="6A877D"/>
        </w:tblBorders>
        <w:tblLayout w:type="fixed"/>
        <w:tblCellMar>
          <w:left w:w="0" w:type="dxa"/>
          <w:right w:w="0" w:type="dxa"/>
        </w:tblCellMar>
        <w:tblLook w:val="01E0" w:firstRow="1" w:lastRow="1" w:firstColumn="1" w:lastColumn="1" w:noHBand="0" w:noVBand="0"/>
      </w:tblPr>
      <w:tblGrid>
        <w:gridCol w:w="4040"/>
        <w:gridCol w:w="4040"/>
      </w:tblGrid>
      <w:tr w:rsidR="00C46542" w:rsidRPr="00C46542" w14:paraId="165B474A" w14:textId="77777777" w:rsidTr="00C46542">
        <w:trPr>
          <w:trHeight w:hRule="exact" w:val="397"/>
        </w:trPr>
        <w:tc>
          <w:tcPr>
            <w:tcW w:w="8080" w:type="dxa"/>
            <w:gridSpan w:val="2"/>
            <w:tcBorders>
              <w:top w:val="nil"/>
              <w:bottom w:val="nil"/>
            </w:tcBorders>
            <w:shd w:val="clear" w:color="auto" w:fill="D9D9D9" w:themeFill="background1" w:themeFillShade="D9"/>
          </w:tcPr>
          <w:p w14:paraId="03B3734F" w14:textId="77777777" w:rsidR="00C46542" w:rsidRPr="00C46542" w:rsidRDefault="00C46542" w:rsidP="00C46542">
            <w:pPr>
              <w:pStyle w:val="TableText"/>
              <w:ind w:left="57" w:right="57"/>
              <w:rPr>
                <w:b/>
                <w:bCs/>
              </w:rPr>
            </w:pPr>
            <w:r w:rsidRPr="00C46542">
              <w:rPr>
                <w:b/>
                <w:bCs/>
                <w:w w:val="110"/>
              </w:rPr>
              <w:t>New</w:t>
            </w:r>
            <w:r w:rsidRPr="00C46542">
              <w:rPr>
                <w:b/>
                <w:bCs/>
                <w:spacing w:val="-11"/>
                <w:w w:val="110"/>
              </w:rPr>
              <w:t xml:space="preserve"> </w:t>
            </w:r>
            <w:r w:rsidRPr="00C46542">
              <w:rPr>
                <w:b/>
                <w:bCs/>
                <w:w w:val="110"/>
              </w:rPr>
              <w:t>Zealanders</w:t>
            </w:r>
            <w:r w:rsidRPr="00C46542">
              <w:rPr>
                <w:b/>
                <w:bCs/>
                <w:spacing w:val="-10"/>
                <w:w w:val="110"/>
              </w:rPr>
              <w:t xml:space="preserve"> </w:t>
            </w:r>
            <w:r w:rsidRPr="00C46542">
              <w:rPr>
                <w:b/>
                <w:bCs/>
                <w:w w:val="110"/>
              </w:rPr>
              <w:t>have</w:t>
            </w:r>
            <w:r w:rsidRPr="00C46542">
              <w:rPr>
                <w:b/>
                <w:bCs/>
                <w:spacing w:val="-10"/>
                <w:w w:val="110"/>
              </w:rPr>
              <w:t xml:space="preserve"> </w:t>
            </w:r>
            <w:r w:rsidRPr="00C46542">
              <w:rPr>
                <w:b/>
                <w:bCs/>
                <w:w w:val="110"/>
              </w:rPr>
              <w:t>a</w:t>
            </w:r>
            <w:r w:rsidRPr="00C46542">
              <w:rPr>
                <w:b/>
                <w:bCs/>
                <w:spacing w:val="-11"/>
                <w:w w:val="110"/>
              </w:rPr>
              <w:t xml:space="preserve"> </w:t>
            </w:r>
            <w:r w:rsidRPr="00C46542">
              <w:rPr>
                <w:b/>
                <w:bCs/>
                <w:w w:val="110"/>
              </w:rPr>
              <w:t>system</w:t>
            </w:r>
            <w:r w:rsidRPr="00C46542">
              <w:rPr>
                <w:b/>
                <w:bCs/>
                <w:spacing w:val="-10"/>
                <w:w w:val="110"/>
              </w:rPr>
              <w:t xml:space="preserve"> </w:t>
            </w:r>
            <w:r w:rsidRPr="00C46542">
              <w:rPr>
                <w:b/>
                <w:bCs/>
                <w:w w:val="110"/>
              </w:rPr>
              <w:t>that</w:t>
            </w:r>
            <w:r w:rsidRPr="00C46542">
              <w:rPr>
                <w:b/>
                <w:bCs/>
                <w:spacing w:val="-10"/>
                <w:w w:val="110"/>
              </w:rPr>
              <w:t xml:space="preserve"> </w:t>
            </w:r>
            <w:r w:rsidRPr="00C46542">
              <w:rPr>
                <w:b/>
                <w:bCs/>
                <w:w w:val="110"/>
              </w:rPr>
              <w:t>delivers</w:t>
            </w:r>
            <w:r w:rsidRPr="00C46542">
              <w:rPr>
                <w:b/>
                <w:bCs/>
                <w:spacing w:val="-11"/>
                <w:w w:val="110"/>
              </w:rPr>
              <w:t xml:space="preserve"> </w:t>
            </w:r>
            <w:r w:rsidRPr="00C46542">
              <w:rPr>
                <w:b/>
                <w:bCs/>
                <w:w w:val="110"/>
              </w:rPr>
              <w:t>consistent</w:t>
            </w:r>
            <w:r w:rsidRPr="00C46542">
              <w:rPr>
                <w:b/>
                <w:bCs/>
                <w:spacing w:val="-10"/>
                <w:w w:val="110"/>
              </w:rPr>
              <w:t xml:space="preserve"> </w:t>
            </w:r>
            <w:r w:rsidRPr="00C46542">
              <w:rPr>
                <w:b/>
                <w:bCs/>
                <w:w w:val="110"/>
              </w:rPr>
              <w:t>and</w:t>
            </w:r>
            <w:r w:rsidRPr="00C46542">
              <w:rPr>
                <w:b/>
                <w:bCs/>
                <w:spacing w:val="-10"/>
                <w:w w:val="110"/>
              </w:rPr>
              <w:t xml:space="preserve"> </w:t>
            </w:r>
            <w:r w:rsidRPr="00C46542">
              <w:rPr>
                <w:b/>
                <w:bCs/>
                <w:w w:val="110"/>
              </w:rPr>
              <w:t>modern</w:t>
            </w:r>
            <w:r w:rsidRPr="00C46542">
              <w:rPr>
                <w:b/>
                <w:bCs/>
                <w:spacing w:val="-11"/>
                <w:w w:val="110"/>
              </w:rPr>
              <w:t xml:space="preserve"> </w:t>
            </w:r>
            <w:r w:rsidRPr="00C46542">
              <w:rPr>
                <w:b/>
                <w:bCs/>
                <w:w w:val="110"/>
              </w:rPr>
              <w:t>cancer</w:t>
            </w:r>
            <w:r w:rsidRPr="00C46542">
              <w:rPr>
                <w:b/>
                <w:bCs/>
                <w:spacing w:val="-10"/>
                <w:w w:val="110"/>
              </w:rPr>
              <w:t xml:space="preserve"> </w:t>
            </w:r>
            <w:r w:rsidRPr="00C46542">
              <w:rPr>
                <w:b/>
                <w:bCs/>
                <w:w w:val="110"/>
              </w:rPr>
              <w:t>care</w:t>
            </w:r>
          </w:p>
        </w:tc>
      </w:tr>
      <w:tr w:rsidR="00C46542" w14:paraId="6E1E9EB6" w14:textId="77777777" w:rsidTr="00C46542">
        <w:trPr>
          <w:trHeight w:hRule="exact" w:val="397"/>
        </w:trPr>
        <w:tc>
          <w:tcPr>
            <w:tcW w:w="4040" w:type="dxa"/>
            <w:tcBorders>
              <w:top w:val="nil"/>
              <w:bottom w:val="nil"/>
              <w:right w:val="nil"/>
            </w:tcBorders>
            <w:shd w:val="clear" w:color="auto" w:fill="F2F2F2" w:themeFill="background1" w:themeFillShade="F2"/>
          </w:tcPr>
          <w:p w14:paraId="46CA8E17" w14:textId="77777777" w:rsidR="00C46542" w:rsidRPr="00C46542" w:rsidRDefault="00C46542" w:rsidP="00C46542">
            <w:pPr>
              <w:pStyle w:val="TableText"/>
              <w:ind w:left="57" w:right="57"/>
              <w:rPr>
                <w:b/>
                <w:bCs/>
              </w:rPr>
            </w:pPr>
            <w:r w:rsidRPr="00C46542">
              <w:rPr>
                <w:b/>
                <w:bCs/>
                <w:w w:val="105"/>
              </w:rPr>
              <w:t>Our</w:t>
            </w:r>
            <w:r w:rsidRPr="00C46542">
              <w:rPr>
                <w:b/>
                <w:bCs/>
                <w:spacing w:val="-11"/>
                <w:w w:val="105"/>
              </w:rPr>
              <w:t xml:space="preserve"> </w:t>
            </w:r>
            <w:r w:rsidRPr="00C46542">
              <w:rPr>
                <w:b/>
                <w:bCs/>
                <w:w w:val="105"/>
              </w:rPr>
              <w:t>priorities</w:t>
            </w:r>
          </w:p>
        </w:tc>
        <w:tc>
          <w:tcPr>
            <w:tcW w:w="4040" w:type="dxa"/>
            <w:tcBorders>
              <w:top w:val="nil"/>
              <w:left w:val="nil"/>
              <w:bottom w:val="nil"/>
            </w:tcBorders>
            <w:shd w:val="clear" w:color="auto" w:fill="F2F2F2" w:themeFill="background1" w:themeFillShade="F2"/>
          </w:tcPr>
          <w:p w14:paraId="63B9E8A3" w14:textId="77777777" w:rsidR="00C46542" w:rsidRPr="00C46542" w:rsidRDefault="00C46542" w:rsidP="00C46542">
            <w:pPr>
              <w:pStyle w:val="TableText"/>
              <w:ind w:left="57" w:right="57"/>
              <w:rPr>
                <w:b/>
                <w:bCs/>
              </w:rPr>
            </w:pPr>
            <w:r w:rsidRPr="00C46542">
              <w:rPr>
                <w:b/>
                <w:bCs/>
                <w:w w:val="105"/>
              </w:rPr>
              <w:t>Our</w:t>
            </w:r>
            <w:r w:rsidRPr="00C46542">
              <w:rPr>
                <w:b/>
                <w:bCs/>
                <w:spacing w:val="-11"/>
                <w:w w:val="105"/>
              </w:rPr>
              <w:t xml:space="preserve"> </w:t>
            </w:r>
            <w:r w:rsidRPr="00C46542">
              <w:rPr>
                <w:b/>
                <w:bCs/>
                <w:w w:val="105"/>
              </w:rPr>
              <w:t>work</w:t>
            </w:r>
          </w:p>
        </w:tc>
      </w:tr>
      <w:tr w:rsidR="00C46542" w14:paraId="29019C9E" w14:textId="77777777" w:rsidTr="00C46542">
        <w:trPr>
          <w:trHeight w:val="1201"/>
        </w:trPr>
        <w:tc>
          <w:tcPr>
            <w:tcW w:w="4040" w:type="dxa"/>
            <w:tcBorders>
              <w:top w:val="nil"/>
              <w:right w:val="single" w:sz="4" w:space="0" w:color="A6A6A6" w:themeColor="background1" w:themeShade="A6"/>
            </w:tcBorders>
            <w:shd w:val="clear" w:color="auto" w:fill="auto"/>
          </w:tcPr>
          <w:p w14:paraId="27BBA2BB" w14:textId="77777777" w:rsidR="00C46542" w:rsidRDefault="00C46542" w:rsidP="00C46542">
            <w:pPr>
              <w:pStyle w:val="TableText"/>
              <w:ind w:left="57" w:right="57"/>
            </w:pPr>
            <w:r>
              <w:rPr>
                <w:spacing w:val="-1"/>
                <w:w w:val="105"/>
              </w:rPr>
              <w:t>Supporting</w:t>
            </w:r>
            <w:r>
              <w:rPr>
                <w:spacing w:val="-14"/>
                <w:w w:val="105"/>
              </w:rPr>
              <w:t xml:space="preserve"> </w:t>
            </w:r>
            <w:r>
              <w:rPr>
                <w:w w:val="105"/>
              </w:rPr>
              <w:t>a</w:t>
            </w:r>
            <w:r>
              <w:rPr>
                <w:spacing w:val="-14"/>
                <w:w w:val="105"/>
              </w:rPr>
              <w:t xml:space="preserve"> </w:t>
            </w:r>
            <w:r>
              <w:rPr>
                <w:w w:val="105"/>
              </w:rPr>
              <w:t>system</w:t>
            </w:r>
            <w:r>
              <w:rPr>
                <w:spacing w:val="-14"/>
                <w:w w:val="105"/>
              </w:rPr>
              <w:t xml:space="preserve"> </w:t>
            </w:r>
            <w:r>
              <w:rPr>
                <w:w w:val="105"/>
              </w:rPr>
              <w:t>that</w:t>
            </w:r>
            <w:r>
              <w:rPr>
                <w:spacing w:val="-14"/>
                <w:w w:val="105"/>
              </w:rPr>
              <w:t xml:space="preserve"> </w:t>
            </w:r>
            <w:r>
              <w:rPr>
                <w:w w:val="105"/>
              </w:rPr>
              <w:t>delivers</w:t>
            </w:r>
            <w:r>
              <w:rPr>
                <w:spacing w:val="-57"/>
                <w:w w:val="105"/>
              </w:rPr>
              <w:t xml:space="preserve"> </w:t>
            </w:r>
            <w:r>
              <w:rPr>
                <w:w w:val="105"/>
              </w:rPr>
              <w:t>consistent</w:t>
            </w:r>
            <w:r>
              <w:rPr>
                <w:spacing w:val="-9"/>
                <w:w w:val="105"/>
              </w:rPr>
              <w:t xml:space="preserve"> </w:t>
            </w:r>
            <w:r>
              <w:rPr>
                <w:w w:val="105"/>
              </w:rPr>
              <w:t>and</w:t>
            </w:r>
            <w:r>
              <w:rPr>
                <w:spacing w:val="-9"/>
                <w:w w:val="105"/>
              </w:rPr>
              <w:t xml:space="preserve"> </w:t>
            </w:r>
            <w:r>
              <w:rPr>
                <w:w w:val="105"/>
              </w:rPr>
              <w:t>modern</w:t>
            </w:r>
            <w:r>
              <w:rPr>
                <w:spacing w:val="-9"/>
                <w:w w:val="105"/>
              </w:rPr>
              <w:t xml:space="preserve"> </w:t>
            </w:r>
            <w:r>
              <w:rPr>
                <w:w w:val="105"/>
              </w:rPr>
              <w:t>care</w:t>
            </w:r>
          </w:p>
        </w:tc>
        <w:tc>
          <w:tcPr>
            <w:tcW w:w="4040" w:type="dxa"/>
            <w:tcBorders>
              <w:top w:val="nil"/>
              <w:left w:val="single" w:sz="4" w:space="0" w:color="A6A6A6" w:themeColor="background1" w:themeShade="A6"/>
            </w:tcBorders>
            <w:shd w:val="clear" w:color="auto" w:fill="auto"/>
          </w:tcPr>
          <w:p w14:paraId="2572C9E0" w14:textId="77777777" w:rsidR="00C46542" w:rsidRDefault="00C46542" w:rsidP="00C46542">
            <w:pPr>
              <w:pStyle w:val="TableText"/>
              <w:ind w:left="57" w:right="57"/>
              <w:rPr>
                <w:spacing w:val="1"/>
              </w:rPr>
            </w:pPr>
            <w:r>
              <w:t>Building a high-performing agency</w:t>
            </w:r>
            <w:r>
              <w:rPr>
                <w:spacing w:val="1"/>
              </w:rPr>
              <w:t xml:space="preserve"> </w:t>
            </w:r>
          </w:p>
          <w:p w14:paraId="7625DB87" w14:textId="77777777" w:rsidR="00C46542" w:rsidRDefault="00C46542" w:rsidP="00C46542">
            <w:pPr>
              <w:pStyle w:val="TableText"/>
              <w:ind w:left="57" w:right="57"/>
              <w:rPr>
                <w:spacing w:val="-57"/>
                <w:w w:val="105"/>
              </w:rPr>
            </w:pPr>
            <w:r>
              <w:rPr>
                <w:w w:val="105"/>
              </w:rPr>
              <w:t>Commitment</w:t>
            </w:r>
            <w:r>
              <w:rPr>
                <w:spacing w:val="-14"/>
                <w:w w:val="105"/>
              </w:rPr>
              <w:t xml:space="preserve"> </w:t>
            </w:r>
            <w:r>
              <w:rPr>
                <w:w w:val="105"/>
              </w:rPr>
              <w:t>to</w:t>
            </w:r>
            <w:r>
              <w:rPr>
                <w:spacing w:val="-14"/>
                <w:w w:val="105"/>
              </w:rPr>
              <w:t xml:space="preserve"> </w:t>
            </w:r>
            <w:r>
              <w:rPr>
                <w:w w:val="105"/>
              </w:rPr>
              <w:t>capability</w:t>
            </w:r>
            <w:r>
              <w:rPr>
                <w:spacing w:val="-14"/>
                <w:w w:val="105"/>
              </w:rPr>
              <w:t xml:space="preserve"> </w:t>
            </w:r>
            <w:proofErr w:type="gramStart"/>
            <w:r>
              <w:rPr>
                <w:w w:val="105"/>
              </w:rPr>
              <w:t>building</w:t>
            </w:r>
            <w:proofErr w:type="gramEnd"/>
            <w:r>
              <w:rPr>
                <w:spacing w:val="-57"/>
                <w:w w:val="105"/>
              </w:rPr>
              <w:t xml:space="preserve"> </w:t>
            </w:r>
          </w:p>
          <w:p w14:paraId="645EA816" w14:textId="3FB74D86" w:rsidR="00C46542" w:rsidRDefault="00C46542" w:rsidP="00C46542">
            <w:pPr>
              <w:pStyle w:val="TableText"/>
              <w:ind w:left="57" w:right="57"/>
            </w:pPr>
            <w:r>
              <w:rPr>
                <w:w w:val="105"/>
              </w:rPr>
              <w:t>Systems</w:t>
            </w:r>
            <w:r>
              <w:rPr>
                <w:spacing w:val="-11"/>
                <w:w w:val="105"/>
              </w:rPr>
              <w:t xml:space="preserve"> </w:t>
            </w:r>
            <w:r>
              <w:rPr>
                <w:w w:val="105"/>
              </w:rPr>
              <w:t>and</w:t>
            </w:r>
            <w:r>
              <w:rPr>
                <w:spacing w:val="-10"/>
                <w:w w:val="105"/>
              </w:rPr>
              <w:t xml:space="preserve"> </w:t>
            </w:r>
            <w:r>
              <w:rPr>
                <w:w w:val="105"/>
              </w:rPr>
              <w:t>processes</w:t>
            </w:r>
          </w:p>
          <w:p w14:paraId="1E635120" w14:textId="77777777" w:rsidR="00C46542" w:rsidRDefault="00C46542" w:rsidP="00C46542">
            <w:pPr>
              <w:pStyle w:val="TableText"/>
              <w:ind w:left="57" w:right="57"/>
            </w:pPr>
            <w:r>
              <w:t>Active</w:t>
            </w:r>
            <w:r>
              <w:rPr>
                <w:spacing w:val="14"/>
              </w:rPr>
              <w:t xml:space="preserve"> </w:t>
            </w:r>
            <w:r>
              <w:t>health</w:t>
            </w:r>
            <w:r>
              <w:rPr>
                <w:spacing w:val="15"/>
              </w:rPr>
              <w:t xml:space="preserve"> </w:t>
            </w:r>
            <w:r>
              <w:t>sector</w:t>
            </w:r>
            <w:r>
              <w:rPr>
                <w:spacing w:val="14"/>
              </w:rPr>
              <w:t xml:space="preserve"> </w:t>
            </w:r>
            <w:r>
              <w:t>support</w:t>
            </w:r>
          </w:p>
          <w:p w14:paraId="632BF923" w14:textId="77777777" w:rsidR="00C46542" w:rsidRDefault="00C46542" w:rsidP="00C46542">
            <w:pPr>
              <w:pStyle w:val="TableText"/>
              <w:ind w:left="57" w:right="57"/>
            </w:pPr>
            <w:r>
              <w:t>COVID-19</w:t>
            </w:r>
          </w:p>
        </w:tc>
      </w:tr>
      <w:tr w:rsidR="00C46542" w14:paraId="44C0E821" w14:textId="77777777" w:rsidTr="00C46542">
        <w:trPr>
          <w:trHeight w:val="665"/>
        </w:trPr>
        <w:tc>
          <w:tcPr>
            <w:tcW w:w="4040" w:type="dxa"/>
            <w:tcBorders>
              <w:right w:val="single" w:sz="4" w:space="0" w:color="A6A6A6" w:themeColor="background1" w:themeShade="A6"/>
            </w:tcBorders>
            <w:shd w:val="clear" w:color="auto" w:fill="auto"/>
          </w:tcPr>
          <w:p w14:paraId="3DE21844" w14:textId="77777777" w:rsidR="00C46542" w:rsidRDefault="00C46542" w:rsidP="00C46542">
            <w:pPr>
              <w:pStyle w:val="TableText"/>
              <w:ind w:left="57" w:right="57"/>
            </w:pPr>
            <w:r>
              <w:t>Transforming</w:t>
            </w:r>
            <w:r>
              <w:rPr>
                <w:spacing w:val="11"/>
              </w:rPr>
              <w:t xml:space="preserve"> </w:t>
            </w:r>
            <w:r>
              <w:t>the</w:t>
            </w:r>
            <w:r>
              <w:rPr>
                <w:spacing w:val="12"/>
              </w:rPr>
              <w:t xml:space="preserve"> </w:t>
            </w:r>
            <w:r>
              <w:t>future</w:t>
            </w:r>
            <w:r>
              <w:rPr>
                <w:spacing w:val="12"/>
              </w:rPr>
              <w:t xml:space="preserve"> </w:t>
            </w:r>
            <w:r>
              <w:t>of</w:t>
            </w:r>
            <w:r>
              <w:rPr>
                <w:spacing w:val="12"/>
              </w:rPr>
              <w:t xml:space="preserve"> </w:t>
            </w:r>
            <w:r>
              <w:t>cancer</w:t>
            </w:r>
            <w:r>
              <w:rPr>
                <w:spacing w:val="12"/>
              </w:rPr>
              <w:t xml:space="preserve"> </w:t>
            </w:r>
            <w:r>
              <w:t>service</w:t>
            </w:r>
            <w:r>
              <w:rPr>
                <w:spacing w:val="-54"/>
              </w:rPr>
              <w:t xml:space="preserve"> </w:t>
            </w:r>
            <w:r>
              <w:rPr>
                <w:w w:val="105"/>
              </w:rPr>
              <w:t>delivery</w:t>
            </w:r>
          </w:p>
        </w:tc>
        <w:tc>
          <w:tcPr>
            <w:tcW w:w="4040" w:type="dxa"/>
            <w:tcBorders>
              <w:left w:val="single" w:sz="4" w:space="0" w:color="A6A6A6" w:themeColor="background1" w:themeShade="A6"/>
            </w:tcBorders>
            <w:shd w:val="clear" w:color="auto" w:fill="auto"/>
          </w:tcPr>
          <w:p w14:paraId="25C9AB64" w14:textId="77777777" w:rsidR="00C46542" w:rsidRDefault="00C46542" w:rsidP="00C46542">
            <w:pPr>
              <w:pStyle w:val="TableText"/>
              <w:ind w:left="57" w:right="57"/>
            </w:pPr>
            <w:r>
              <w:rPr>
                <w:w w:val="105"/>
              </w:rPr>
              <w:t>Cancer</w:t>
            </w:r>
            <w:r>
              <w:rPr>
                <w:spacing w:val="3"/>
                <w:w w:val="105"/>
              </w:rPr>
              <w:t xml:space="preserve"> </w:t>
            </w:r>
            <w:r>
              <w:rPr>
                <w:w w:val="105"/>
              </w:rPr>
              <w:t>Services</w:t>
            </w:r>
            <w:r>
              <w:rPr>
                <w:spacing w:val="4"/>
                <w:w w:val="105"/>
              </w:rPr>
              <w:t xml:space="preserve"> </w:t>
            </w:r>
            <w:r>
              <w:rPr>
                <w:w w:val="105"/>
              </w:rPr>
              <w:t>Planning</w:t>
            </w:r>
            <w:r>
              <w:rPr>
                <w:spacing w:val="3"/>
                <w:w w:val="105"/>
              </w:rPr>
              <w:t xml:space="preserve"> </w:t>
            </w:r>
            <w:r>
              <w:rPr>
                <w:w w:val="105"/>
              </w:rPr>
              <w:t>programme</w:t>
            </w:r>
            <w:r>
              <w:rPr>
                <w:spacing w:val="4"/>
                <w:w w:val="105"/>
              </w:rPr>
              <w:t xml:space="preserve"> </w:t>
            </w:r>
            <w:r>
              <w:rPr>
                <w:w w:val="105"/>
              </w:rPr>
              <w:t>(more</w:t>
            </w:r>
            <w:r>
              <w:rPr>
                <w:spacing w:val="-57"/>
                <w:w w:val="105"/>
              </w:rPr>
              <w:t xml:space="preserve"> </w:t>
            </w:r>
            <w:r>
              <w:rPr>
                <w:w w:val="105"/>
              </w:rPr>
              <w:t>detail</w:t>
            </w:r>
            <w:r>
              <w:rPr>
                <w:spacing w:val="-13"/>
                <w:w w:val="105"/>
              </w:rPr>
              <w:t xml:space="preserve"> </w:t>
            </w:r>
            <w:r>
              <w:rPr>
                <w:w w:val="105"/>
              </w:rPr>
              <w:t>in</w:t>
            </w:r>
            <w:r>
              <w:rPr>
                <w:spacing w:val="-12"/>
                <w:w w:val="105"/>
              </w:rPr>
              <w:t xml:space="preserve"> </w:t>
            </w:r>
            <w:r>
              <w:rPr>
                <w:w w:val="105"/>
              </w:rPr>
              <w:t>text)</w:t>
            </w:r>
          </w:p>
        </w:tc>
      </w:tr>
      <w:tr w:rsidR="00C46542" w14:paraId="460E1A29" w14:textId="77777777" w:rsidTr="00C46542">
        <w:trPr>
          <w:trHeight w:val="405"/>
        </w:trPr>
        <w:tc>
          <w:tcPr>
            <w:tcW w:w="4040" w:type="dxa"/>
            <w:tcBorders>
              <w:right w:val="single" w:sz="4" w:space="0" w:color="A6A6A6" w:themeColor="background1" w:themeShade="A6"/>
            </w:tcBorders>
            <w:shd w:val="clear" w:color="auto" w:fill="auto"/>
          </w:tcPr>
          <w:p w14:paraId="37961ACC" w14:textId="77777777" w:rsidR="00C46542" w:rsidRDefault="00C46542" w:rsidP="00C46542">
            <w:pPr>
              <w:pStyle w:val="TableText"/>
              <w:ind w:left="57" w:right="57"/>
            </w:pPr>
            <w:r>
              <w:t>Developing</w:t>
            </w:r>
            <w:r>
              <w:rPr>
                <w:spacing w:val="16"/>
              </w:rPr>
              <w:t xml:space="preserve"> </w:t>
            </w:r>
            <w:r>
              <w:t>a</w:t>
            </w:r>
            <w:r>
              <w:rPr>
                <w:spacing w:val="16"/>
              </w:rPr>
              <w:t xml:space="preserve"> </w:t>
            </w:r>
            <w:r>
              <w:t>monitoring</w:t>
            </w:r>
            <w:r>
              <w:rPr>
                <w:spacing w:val="16"/>
              </w:rPr>
              <w:t xml:space="preserve"> </w:t>
            </w:r>
            <w:r>
              <w:t>framework</w:t>
            </w:r>
          </w:p>
        </w:tc>
        <w:tc>
          <w:tcPr>
            <w:tcW w:w="4040" w:type="dxa"/>
            <w:tcBorders>
              <w:left w:val="single" w:sz="4" w:space="0" w:color="A6A6A6" w:themeColor="background1" w:themeShade="A6"/>
            </w:tcBorders>
            <w:shd w:val="clear" w:color="auto" w:fill="auto"/>
          </w:tcPr>
          <w:p w14:paraId="148ED1AA" w14:textId="77777777" w:rsidR="00C46542" w:rsidRDefault="00C46542" w:rsidP="00C46542">
            <w:pPr>
              <w:pStyle w:val="TableText"/>
              <w:ind w:left="57" w:right="57"/>
            </w:pPr>
            <w:r>
              <w:t>Delivering</w:t>
            </w:r>
            <w:r>
              <w:rPr>
                <w:spacing w:val="-4"/>
              </w:rPr>
              <w:t xml:space="preserve"> </w:t>
            </w:r>
            <w:r>
              <w:t>the</w:t>
            </w:r>
            <w:r>
              <w:rPr>
                <w:spacing w:val="-4"/>
              </w:rPr>
              <w:t xml:space="preserve"> </w:t>
            </w:r>
            <w:r>
              <w:t>first</w:t>
            </w:r>
            <w:r>
              <w:rPr>
                <w:spacing w:val="-4"/>
              </w:rPr>
              <w:t xml:space="preserve"> </w:t>
            </w:r>
            <w:r>
              <w:t>monitoring</w:t>
            </w:r>
            <w:r>
              <w:rPr>
                <w:spacing w:val="-5"/>
              </w:rPr>
              <w:t xml:space="preserve"> </w:t>
            </w:r>
            <w:r>
              <w:t>report</w:t>
            </w:r>
          </w:p>
        </w:tc>
      </w:tr>
      <w:tr w:rsidR="00C46542" w14:paraId="62240B46" w14:textId="77777777" w:rsidTr="00C46542">
        <w:trPr>
          <w:trHeight w:val="2197"/>
        </w:trPr>
        <w:tc>
          <w:tcPr>
            <w:tcW w:w="4040" w:type="dxa"/>
            <w:tcBorders>
              <w:bottom w:val="nil"/>
              <w:right w:val="single" w:sz="4" w:space="0" w:color="A6A6A6" w:themeColor="background1" w:themeShade="A6"/>
            </w:tcBorders>
            <w:shd w:val="clear" w:color="auto" w:fill="auto"/>
          </w:tcPr>
          <w:p w14:paraId="260E619A" w14:textId="77777777" w:rsidR="00C46542" w:rsidRDefault="00C46542" w:rsidP="00C46542">
            <w:pPr>
              <w:pStyle w:val="TableText"/>
              <w:ind w:left="57" w:right="57"/>
            </w:pPr>
            <w:r>
              <w:t>Providing</w:t>
            </w:r>
            <w:r>
              <w:rPr>
                <w:spacing w:val="5"/>
              </w:rPr>
              <w:t xml:space="preserve"> </w:t>
            </w:r>
            <w:r>
              <w:t>better</w:t>
            </w:r>
            <w:r>
              <w:rPr>
                <w:spacing w:val="5"/>
              </w:rPr>
              <w:t xml:space="preserve"> </w:t>
            </w:r>
            <w:r>
              <w:t>quality,</w:t>
            </w:r>
            <w:r>
              <w:rPr>
                <w:spacing w:val="5"/>
              </w:rPr>
              <w:t xml:space="preserve"> </w:t>
            </w:r>
            <w:r>
              <w:t>more</w:t>
            </w:r>
            <w:r>
              <w:rPr>
                <w:spacing w:val="-53"/>
              </w:rPr>
              <w:t xml:space="preserve"> </w:t>
            </w:r>
            <w:r>
              <w:rPr>
                <w:w w:val="105"/>
              </w:rPr>
              <w:t>connected</w:t>
            </w:r>
            <w:r>
              <w:rPr>
                <w:spacing w:val="-10"/>
                <w:w w:val="105"/>
              </w:rPr>
              <w:t xml:space="preserve"> </w:t>
            </w:r>
            <w:r>
              <w:rPr>
                <w:w w:val="105"/>
              </w:rPr>
              <w:t>data</w:t>
            </w:r>
          </w:p>
        </w:tc>
        <w:tc>
          <w:tcPr>
            <w:tcW w:w="4040" w:type="dxa"/>
            <w:tcBorders>
              <w:left w:val="single" w:sz="4" w:space="0" w:color="A6A6A6" w:themeColor="background1" w:themeShade="A6"/>
              <w:bottom w:val="nil"/>
            </w:tcBorders>
            <w:shd w:val="clear" w:color="auto" w:fill="auto"/>
          </w:tcPr>
          <w:p w14:paraId="10C30819" w14:textId="77777777" w:rsidR="00C46542" w:rsidRDefault="00C46542" w:rsidP="00C46542">
            <w:pPr>
              <w:pStyle w:val="TableText"/>
              <w:ind w:left="57" w:right="57"/>
            </w:pPr>
            <w:proofErr w:type="spellStart"/>
            <w:r>
              <w:t>CanShare</w:t>
            </w:r>
            <w:proofErr w:type="spellEnd"/>
            <w:r>
              <w:rPr>
                <w:spacing w:val="13"/>
              </w:rPr>
              <w:t xml:space="preserve"> </w:t>
            </w:r>
            <w:r>
              <w:t>(more</w:t>
            </w:r>
            <w:r>
              <w:rPr>
                <w:spacing w:val="13"/>
              </w:rPr>
              <w:t xml:space="preserve"> </w:t>
            </w:r>
            <w:r>
              <w:t>detail</w:t>
            </w:r>
            <w:r>
              <w:rPr>
                <w:spacing w:val="13"/>
              </w:rPr>
              <w:t xml:space="preserve"> </w:t>
            </w:r>
            <w:r>
              <w:t>in</w:t>
            </w:r>
            <w:r>
              <w:rPr>
                <w:spacing w:val="13"/>
              </w:rPr>
              <w:t xml:space="preserve"> </w:t>
            </w:r>
            <w:r>
              <w:t>text),</w:t>
            </w:r>
            <w:r>
              <w:rPr>
                <w:spacing w:val="14"/>
              </w:rPr>
              <w:t xml:space="preserve"> </w:t>
            </w:r>
            <w:r>
              <w:t>including:</w:t>
            </w:r>
          </w:p>
          <w:p w14:paraId="251A4E92" w14:textId="77777777" w:rsidR="00C46542" w:rsidRDefault="00C46542" w:rsidP="00C46542">
            <w:pPr>
              <w:pStyle w:val="TableBullet"/>
              <w:ind w:hanging="227"/>
            </w:pPr>
            <w:r>
              <w:t>Anti-Cancer</w:t>
            </w:r>
            <w:r>
              <w:rPr>
                <w:spacing w:val="16"/>
              </w:rPr>
              <w:t xml:space="preserve"> </w:t>
            </w:r>
            <w:r>
              <w:t>Therapies</w:t>
            </w:r>
            <w:r>
              <w:rPr>
                <w:spacing w:val="16"/>
              </w:rPr>
              <w:t xml:space="preserve"> </w:t>
            </w:r>
            <w:r>
              <w:t>—</w:t>
            </w:r>
            <w:r>
              <w:rPr>
                <w:spacing w:val="16"/>
              </w:rPr>
              <w:t xml:space="preserve"> </w:t>
            </w:r>
            <w:r>
              <w:t>Nationally</w:t>
            </w:r>
            <w:r>
              <w:rPr>
                <w:spacing w:val="16"/>
              </w:rPr>
              <w:t xml:space="preserve"> </w:t>
            </w:r>
            <w:r>
              <w:t>Organised</w:t>
            </w:r>
            <w:r>
              <w:rPr>
                <w:spacing w:val="-54"/>
              </w:rPr>
              <w:t xml:space="preserve"> </w:t>
            </w:r>
            <w:r>
              <w:rPr>
                <w:w w:val="105"/>
              </w:rPr>
              <w:t>Workstreams</w:t>
            </w:r>
            <w:r>
              <w:rPr>
                <w:spacing w:val="-11"/>
                <w:w w:val="105"/>
              </w:rPr>
              <w:t xml:space="preserve"> </w:t>
            </w:r>
            <w:r>
              <w:rPr>
                <w:w w:val="105"/>
              </w:rPr>
              <w:t>(ACT-NOW)</w:t>
            </w:r>
            <w:r>
              <w:rPr>
                <w:spacing w:val="-10"/>
                <w:w w:val="105"/>
              </w:rPr>
              <w:t xml:space="preserve"> </w:t>
            </w:r>
            <w:r>
              <w:rPr>
                <w:w w:val="105"/>
              </w:rPr>
              <w:t>Programme</w:t>
            </w:r>
          </w:p>
          <w:p w14:paraId="7D45064F" w14:textId="77777777" w:rsidR="00C46542" w:rsidRDefault="00C46542" w:rsidP="00C46542">
            <w:pPr>
              <w:pStyle w:val="TableBullet"/>
              <w:ind w:hanging="227"/>
            </w:pPr>
            <w:r>
              <w:rPr>
                <w:w w:val="105"/>
              </w:rPr>
              <w:t>Structured</w:t>
            </w:r>
            <w:r>
              <w:rPr>
                <w:spacing w:val="-14"/>
                <w:w w:val="105"/>
              </w:rPr>
              <w:t xml:space="preserve"> </w:t>
            </w:r>
            <w:r>
              <w:rPr>
                <w:w w:val="105"/>
              </w:rPr>
              <w:t>Pathology</w:t>
            </w:r>
            <w:r>
              <w:rPr>
                <w:spacing w:val="-14"/>
                <w:w w:val="105"/>
              </w:rPr>
              <w:t xml:space="preserve"> </w:t>
            </w:r>
            <w:r>
              <w:rPr>
                <w:w w:val="105"/>
              </w:rPr>
              <w:t>Reporting</w:t>
            </w:r>
            <w:r>
              <w:rPr>
                <w:spacing w:val="-14"/>
                <w:w w:val="105"/>
              </w:rPr>
              <w:t xml:space="preserve"> </w:t>
            </w:r>
            <w:r>
              <w:rPr>
                <w:w w:val="105"/>
              </w:rPr>
              <w:t>of</w:t>
            </w:r>
            <w:r>
              <w:rPr>
                <w:spacing w:val="-14"/>
                <w:w w:val="105"/>
              </w:rPr>
              <w:t xml:space="preserve"> </w:t>
            </w:r>
            <w:r>
              <w:rPr>
                <w:w w:val="105"/>
              </w:rPr>
              <w:t>Cancer</w:t>
            </w:r>
            <w:r>
              <w:rPr>
                <w:spacing w:val="-14"/>
                <w:w w:val="105"/>
              </w:rPr>
              <w:t xml:space="preserve"> </w:t>
            </w:r>
            <w:r>
              <w:rPr>
                <w:w w:val="105"/>
              </w:rPr>
              <w:t>Data</w:t>
            </w:r>
            <w:r>
              <w:rPr>
                <w:spacing w:val="-57"/>
                <w:w w:val="105"/>
              </w:rPr>
              <w:t xml:space="preserve"> </w:t>
            </w:r>
            <w:r>
              <w:rPr>
                <w:w w:val="105"/>
              </w:rPr>
              <w:t>Standards</w:t>
            </w:r>
            <w:r>
              <w:rPr>
                <w:spacing w:val="-12"/>
                <w:w w:val="105"/>
              </w:rPr>
              <w:t xml:space="preserve"> </w:t>
            </w:r>
            <w:r>
              <w:rPr>
                <w:w w:val="105"/>
              </w:rPr>
              <w:t>Project</w:t>
            </w:r>
          </w:p>
          <w:p w14:paraId="5C100BA5" w14:textId="77777777" w:rsidR="00C46542" w:rsidRDefault="00C46542" w:rsidP="00C46542">
            <w:pPr>
              <w:pStyle w:val="TableBullet"/>
              <w:ind w:hanging="227"/>
            </w:pPr>
            <w:r>
              <w:rPr>
                <w:w w:val="105"/>
              </w:rPr>
              <w:t>National</w:t>
            </w:r>
            <w:r>
              <w:rPr>
                <w:spacing w:val="-10"/>
                <w:w w:val="105"/>
              </w:rPr>
              <w:t xml:space="preserve"> </w:t>
            </w:r>
            <w:r>
              <w:rPr>
                <w:w w:val="105"/>
              </w:rPr>
              <w:t>Radiation</w:t>
            </w:r>
            <w:r>
              <w:rPr>
                <w:spacing w:val="-10"/>
                <w:w w:val="105"/>
              </w:rPr>
              <w:t xml:space="preserve"> </w:t>
            </w:r>
            <w:r>
              <w:rPr>
                <w:w w:val="105"/>
              </w:rPr>
              <w:t>Oncology</w:t>
            </w:r>
            <w:r>
              <w:rPr>
                <w:spacing w:val="-10"/>
                <w:w w:val="105"/>
              </w:rPr>
              <w:t xml:space="preserve"> </w:t>
            </w:r>
            <w:r>
              <w:rPr>
                <w:w w:val="105"/>
              </w:rPr>
              <w:t>Collection</w:t>
            </w:r>
            <w:r>
              <w:rPr>
                <w:spacing w:val="-10"/>
                <w:w w:val="105"/>
              </w:rPr>
              <w:t xml:space="preserve"> </w:t>
            </w:r>
            <w:r>
              <w:rPr>
                <w:w w:val="105"/>
              </w:rPr>
              <w:t>(ROC)</w:t>
            </w:r>
          </w:p>
          <w:p w14:paraId="6E9B9806" w14:textId="77777777" w:rsidR="00C46542" w:rsidRDefault="00C46542" w:rsidP="00C46542">
            <w:pPr>
              <w:pStyle w:val="TableBullet"/>
              <w:ind w:hanging="227"/>
            </w:pPr>
            <w:r>
              <w:rPr>
                <w:w w:val="105"/>
              </w:rPr>
              <w:t>Collaboration</w:t>
            </w:r>
            <w:r>
              <w:rPr>
                <w:spacing w:val="-4"/>
                <w:w w:val="105"/>
              </w:rPr>
              <w:t xml:space="preserve"> </w:t>
            </w:r>
            <w:r>
              <w:rPr>
                <w:w w:val="105"/>
              </w:rPr>
              <w:t>across</w:t>
            </w:r>
            <w:r>
              <w:rPr>
                <w:spacing w:val="-4"/>
                <w:w w:val="105"/>
              </w:rPr>
              <w:t xml:space="preserve"> </w:t>
            </w:r>
            <w:r>
              <w:rPr>
                <w:w w:val="105"/>
              </w:rPr>
              <w:t>data</w:t>
            </w:r>
            <w:r>
              <w:rPr>
                <w:spacing w:val="-4"/>
                <w:w w:val="105"/>
              </w:rPr>
              <w:t xml:space="preserve"> </w:t>
            </w:r>
            <w:r>
              <w:rPr>
                <w:w w:val="105"/>
              </w:rPr>
              <w:t>and</w:t>
            </w:r>
            <w:r>
              <w:rPr>
                <w:spacing w:val="-4"/>
                <w:w w:val="105"/>
              </w:rPr>
              <w:t xml:space="preserve"> </w:t>
            </w:r>
            <w:r>
              <w:rPr>
                <w:w w:val="105"/>
              </w:rPr>
              <w:t>digital</w:t>
            </w:r>
            <w:r>
              <w:rPr>
                <w:spacing w:val="-4"/>
                <w:w w:val="105"/>
              </w:rPr>
              <w:t xml:space="preserve"> </w:t>
            </w:r>
            <w:r>
              <w:rPr>
                <w:w w:val="105"/>
              </w:rPr>
              <w:t>health</w:t>
            </w:r>
          </w:p>
        </w:tc>
      </w:tr>
      <w:tr w:rsidR="00C46542" w:rsidRPr="00C46542" w14:paraId="4B9947B3" w14:textId="77777777" w:rsidTr="00C46542">
        <w:trPr>
          <w:trHeight w:hRule="exact" w:val="397"/>
        </w:trPr>
        <w:tc>
          <w:tcPr>
            <w:tcW w:w="8080" w:type="dxa"/>
            <w:gridSpan w:val="2"/>
            <w:tcBorders>
              <w:top w:val="nil"/>
              <w:bottom w:val="nil"/>
            </w:tcBorders>
            <w:shd w:val="clear" w:color="auto" w:fill="D9D9D9" w:themeFill="background1" w:themeFillShade="D9"/>
          </w:tcPr>
          <w:p w14:paraId="1BD16841" w14:textId="77777777" w:rsidR="00C46542" w:rsidRPr="00C46542" w:rsidRDefault="00C46542" w:rsidP="00C46542">
            <w:pPr>
              <w:pStyle w:val="TableText"/>
              <w:ind w:left="57" w:right="57"/>
              <w:rPr>
                <w:b/>
                <w:bCs/>
              </w:rPr>
            </w:pPr>
            <w:r w:rsidRPr="00C46542">
              <w:rPr>
                <w:b/>
                <w:bCs/>
                <w:w w:val="110"/>
              </w:rPr>
              <w:t>New</w:t>
            </w:r>
            <w:r w:rsidRPr="00C46542">
              <w:rPr>
                <w:b/>
                <w:bCs/>
                <w:spacing w:val="-15"/>
                <w:w w:val="110"/>
              </w:rPr>
              <w:t xml:space="preserve"> </w:t>
            </w:r>
            <w:r w:rsidRPr="00C46542">
              <w:rPr>
                <w:b/>
                <w:bCs/>
                <w:w w:val="110"/>
              </w:rPr>
              <w:t>Zealanders</w:t>
            </w:r>
            <w:r w:rsidRPr="00C46542">
              <w:rPr>
                <w:b/>
                <w:bCs/>
                <w:spacing w:val="-14"/>
                <w:w w:val="110"/>
              </w:rPr>
              <w:t xml:space="preserve"> </w:t>
            </w:r>
            <w:r w:rsidRPr="00C46542">
              <w:rPr>
                <w:b/>
                <w:bCs/>
                <w:w w:val="110"/>
              </w:rPr>
              <w:t>have</w:t>
            </w:r>
            <w:r w:rsidRPr="00C46542">
              <w:rPr>
                <w:b/>
                <w:bCs/>
                <w:spacing w:val="-14"/>
                <w:w w:val="110"/>
              </w:rPr>
              <w:t xml:space="preserve"> </w:t>
            </w:r>
            <w:r w:rsidRPr="00C46542">
              <w:rPr>
                <w:b/>
                <w:bCs/>
                <w:w w:val="110"/>
              </w:rPr>
              <w:t>fewer</w:t>
            </w:r>
            <w:r w:rsidRPr="00C46542">
              <w:rPr>
                <w:b/>
                <w:bCs/>
                <w:spacing w:val="-14"/>
                <w:w w:val="110"/>
              </w:rPr>
              <w:t xml:space="preserve"> </w:t>
            </w:r>
            <w:r w:rsidRPr="00C46542">
              <w:rPr>
                <w:b/>
                <w:bCs/>
                <w:w w:val="110"/>
              </w:rPr>
              <w:t>cancers</w:t>
            </w:r>
          </w:p>
        </w:tc>
      </w:tr>
      <w:tr w:rsidR="00C46542" w:rsidRPr="00C46542" w14:paraId="29DB6897" w14:textId="77777777" w:rsidTr="00C46542">
        <w:trPr>
          <w:trHeight w:hRule="exact" w:val="397"/>
        </w:trPr>
        <w:tc>
          <w:tcPr>
            <w:tcW w:w="4040" w:type="dxa"/>
            <w:tcBorders>
              <w:top w:val="nil"/>
              <w:bottom w:val="nil"/>
              <w:right w:val="nil"/>
            </w:tcBorders>
            <w:shd w:val="clear" w:color="auto" w:fill="F2F2F2" w:themeFill="background1" w:themeFillShade="F2"/>
          </w:tcPr>
          <w:p w14:paraId="52607FCF" w14:textId="77777777" w:rsidR="00C46542" w:rsidRPr="00C46542" w:rsidRDefault="00C46542" w:rsidP="00C46542">
            <w:pPr>
              <w:pStyle w:val="TableText"/>
              <w:ind w:left="57" w:right="57"/>
              <w:rPr>
                <w:b/>
                <w:bCs/>
              </w:rPr>
            </w:pPr>
            <w:r w:rsidRPr="00C46542">
              <w:rPr>
                <w:b/>
                <w:bCs/>
                <w:w w:val="105"/>
              </w:rPr>
              <w:t>Our</w:t>
            </w:r>
            <w:r w:rsidRPr="00C46542">
              <w:rPr>
                <w:b/>
                <w:bCs/>
                <w:spacing w:val="-11"/>
                <w:w w:val="105"/>
              </w:rPr>
              <w:t xml:space="preserve"> </w:t>
            </w:r>
            <w:r w:rsidRPr="00C46542">
              <w:rPr>
                <w:b/>
                <w:bCs/>
                <w:w w:val="105"/>
              </w:rPr>
              <w:t>priorities</w:t>
            </w:r>
          </w:p>
        </w:tc>
        <w:tc>
          <w:tcPr>
            <w:tcW w:w="4040" w:type="dxa"/>
            <w:tcBorders>
              <w:top w:val="nil"/>
              <w:left w:val="nil"/>
              <w:bottom w:val="nil"/>
            </w:tcBorders>
            <w:shd w:val="clear" w:color="auto" w:fill="F2F2F2" w:themeFill="background1" w:themeFillShade="F2"/>
          </w:tcPr>
          <w:p w14:paraId="5B14039C" w14:textId="77777777" w:rsidR="00C46542" w:rsidRPr="00C46542" w:rsidRDefault="00C46542" w:rsidP="00C46542">
            <w:pPr>
              <w:pStyle w:val="TableText"/>
              <w:ind w:left="57" w:right="57"/>
              <w:rPr>
                <w:b/>
                <w:bCs/>
              </w:rPr>
            </w:pPr>
            <w:r w:rsidRPr="00C46542">
              <w:rPr>
                <w:b/>
                <w:bCs/>
                <w:w w:val="105"/>
              </w:rPr>
              <w:t>Our</w:t>
            </w:r>
            <w:r w:rsidRPr="00C46542">
              <w:rPr>
                <w:b/>
                <w:bCs/>
                <w:spacing w:val="-11"/>
                <w:w w:val="105"/>
              </w:rPr>
              <w:t xml:space="preserve"> </w:t>
            </w:r>
            <w:r w:rsidRPr="00C46542">
              <w:rPr>
                <w:b/>
                <w:bCs/>
                <w:w w:val="105"/>
              </w:rPr>
              <w:t>work</w:t>
            </w:r>
          </w:p>
        </w:tc>
      </w:tr>
      <w:tr w:rsidR="00C46542" w14:paraId="72551E77" w14:textId="77777777" w:rsidTr="00C77DA1">
        <w:trPr>
          <w:trHeight w:val="1545"/>
        </w:trPr>
        <w:tc>
          <w:tcPr>
            <w:tcW w:w="4040" w:type="dxa"/>
            <w:tcBorders>
              <w:top w:val="nil"/>
              <w:bottom w:val="nil"/>
              <w:right w:val="single" w:sz="4" w:space="0" w:color="A6A6A6" w:themeColor="background1" w:themeShade="A6"/>
            </w:tcBorders>
            <w:shd w:val="clear" w:color="auto" w:fill="auto"/>
          </w:tcPr>
          <w:p w14:paraId="6148386D" w14:textId="77777777" w:rsidR="00C46542" w:rsidRDefault="00C46542" w:rsidP="00C46542">
            <w:pPr>
              <w:pStyle w:val="TableText"/>
              <w:ind w:left="57" w:right="57"/>
            </w:pPr>
            <w:r>
              <w:rPr>
                <w:spacing w:val="-1"/>
                <w:w w:val="105"/>
              </w:rPr>
              <w:t>Achieving</w:t>
            </w:r>
            <w:r>
              <w:rPr>
                <w:spacing w:val="-14"/>
                <w:w w:val="105"/>
              </w:rPr>
              <w:t xml:space="preserve"> </w:t>
            </w:r>
            <w:r>
              <w:rPr>
                <w:w w:val="105"/>
              </w:rPr>
              <w:t>fewer</w:t>
            </w:r>
            <w:r>
              <w:rPr>
                <w:spacing w:val="-14"/>
                <w:w w:val="105"/>
              </w:rPr>
              <w:t xml:space="preserve"> </w:t>
            </w:r>
            <w:r>
              <w:rPr>
                <w:w w:val="105"/>
              </w:rPr>
              <w:t>cancers</w:t>
            </w:r>
            <w:r>
              <w:rPr>
                <w:spacing w:val="-14"/>
                <w:w w:val="105"/>
              </w:rPr>
              <w:t xml:space="preserve"> </w:t>
            </w:r>
            <w:r>
              <w:rPr>
                <w:w w:val="105"/>
              </w:rPr>
              <w:t>through</w:t>
            </w:r>
            <w:r>
              <w:rPr>
                <w:spacing w:val="-57"/>
                <w:w w:val="105"/>
              </w:rPr>
              <w:t xml:space="preserve"> </w:t>
            </w:r>
            <w:r>
              <w:rPr>
                <w:w w:val="105"/>
              </w:rPr>
              <w:t>a</w:t>
            </w:r>
            <w:r>
              <w:rPr>
                <w:spacing w:val="-12"/>
                <w:w w:val="105"/>
              </w:rPr>
              <w:t xml:space="preserve"> </w:t>
            </w:r>
            <w:r>
              <w:rPr>
                <w:w w:val="105"/>
              </w:rPr>
              <w:t>focus</w:t>
            </w:r>
            <w:r>
              <w:rPr>
                <w:spacing w:val="-12"/>
                <w:w w:val="105"/>
              </w:rPr>
              <w:t xml:space="preserve"> </w:t>
            </w:r>
            <w:r>
              <w:rPr>
                <w:w w:val="105"/>
              </w:rPr>
              <w:t>on</w:t>
            </w:r>
            <w:r>
              <w:rPr>
                <w:spacing w:val="-12"/>
                <w:w w:val="105"/>
              </w:rPr>
              <w:t xml:space="preserve"> </w:t>
            </w:r>
            <w:r>
              <w:rPr>
                <w:w w:val="105"/>
              </w:rPr>
              <w:t>prevention</w:t>
            </w:r>
          </w:p>
        </w:tc>
        <w:tc>
          <w:tcPr>
            <w:tcW w:w="4040" w:type="dxa"/>
            <w:tcBorders>
              <w:top w:val="nil"/>
              <w:left w:val="single" w:sz="4" w:space="0" w:color="A6A6A6" w:themeColor="background1" w:themeShade="A6"/>
              <w:bottom w:val="nil"/>
            </w:tcBorders>
            <w:shd w:val="clear" w:color="auto" w:fill="auto"/>
          </w:tcPr>
          <w:p w14:paraId="2AA9AA0E" w14:textId="0157F1F7" w:rsidR="00C46542" w:rsidRDefault="00C46542" w:rsidP="00C46542">
            <w:pPr>
              <w:pStyle w:val="TableText"/>
              <w:ind w:left="57" w:right="57"/>
            </w:pPr>
            <w:proofErr w:type="spellStart"/>
            <w:r>
              <w:t>Pūrongo</w:t>
            </w:r>
            <w:proofErr w:type="spellEnd"/>
            <w:r>
              <w:rPr>
                <w:spacing w:val="10"/>
              </w:rPr>
              <w:t xml:space="preserve"> </w:t>
            </w:r>
            <w:proofErr w:type="spellStart"/>
            <w:r>
              <w:t>Ārai</w:t>
            </w:r>
            <w:proofErr w:type="spellEnd"/>
            <w:r>
              <w:rPr>
                <w:spacing w:val="10"/>
              </w:rPr>
              <w:t xml:space="preserve"> </w:t>
            </w:r>
            <w:r>
              <w:t>Mate</w:t>
            </w:r>
            <w:r>
              <w:rPr>
                <w:spacing w:val="10"/>
              </w:rPr>
              <w:t xml:space="preserve"> </w:t>
            </w:r>
            <w:proofErr w:type="spellStart"/>
            <w:r>
              <w:t>Pukupuku</w:t>
            </w:r>
            <w:proofErr w:type="spellEnd"/>
            <w:r>
              <w:rPr>
                <w:spacing w:val="10"/>
              </w:rPr>
              <w:t xml:space="preserve"> </w:t>
            </w:r>
            <w:r>
              <w:t>|</w:t>
            </w:r>
            <w:r>
              <w:rPr>
                <w:spacing w:val="10"/>
              </w:rPr>
              <w:t xml:space="preserve"> </w:t>
            </w:r>
            <w:r>
              <w:t>Cancer</w:t>
            </w:r>
            <w:r>
              <w:rPr>
                <w:spacing w:val="10"/>
              </w:rPr>
              <w:t xml:space="preserve"> </w:t>
            </w:r>
            <w:r>
              <w:t xml:space="preserve">Prevention </w:t>
            </w:r>
            <w:r>
              <w:rPr>
                <w:spacing w:val="-54"/>
              </w:rPr>
              <w:t xml:space="preserve"> </w:t>
            </w:r>
            <w:r>
              <w:t>Report</w:t>
            </w:r>
          </w:p>
          <w:p w14:paraId="49EDA99C" w14:textId="77777777" w:rsidR="00C46542" w:rsidRDefault="00C46542" w:rsidP="00C46542">
            <w:pPr>
              <w:pStyle w:val="TableText"/>
              <w:ind w:left="57" w:right="57"/>
            </w:pPr>
            <w:r>
              <w:rPr>
                <w:w w:val="105"/>
              </w:rPr>
              <w:t>Cancer</w:t>
            </w:r>
            <w:r>
              <w:rPr>
                <w:spacing w:val="10"/>
                <w:w w:val="105"/>
              </w:rPr>
              <w:t xml:space="preserve"> </w:t>
            </w:r>
            <w:r>
              <w:rPr>
                <w:w w:val="105"/>
              </w:rPr>
              <w:t>research</w:t>
            </w:r>
          </w:p>
          <w:p w14:paraId="2872697B" w14:textId="77777777" w:rsidR="00C46542" w:rsidRDefault="00C46542" w:rsidP="00C46542">
            <w:pPr>
              <w:pStyle w:val="TableText"/>
              <w:ind w:left="57" w:right="57"/>
              <w:rPr>
                <w:spacing w:val="-56"/>
                <w:w w:val="105"/>
              </w:rPr>
            </w:pPr>
            <w:r>
              <w:rPr>
                <w:w w:val="105"/>
              </w:rPr>
              <w:t>Primary</w:t>
            </w:r>
            <w:r>
              <w:rPr>
                <w:spacing w:val="-12"/>
                <w:w w:val="105"/>
              </w:rPr>
              <w:t xml:space="preserve"> </w:t>
            </w:r>
            <w:r>
              <w:rPr>
                <w:w w:val="105"/>
              </w:rPr>
              <w:t>health</w:t>
            </w:r>
            <w:r>
              <w:rPr>
                <w:spacing w:val="-11"/>
                <w:w w:val="105"/>
              </w:rPr>
              <w:t xml:space="preserve"> </w:t>
            </w:r>
            <w:r>
              <w:rPr>
                <w:w w:val="105"/>
              </w:rPr>
              <w:t>care</w:t>
            </w:r>
            <w:r>
              <w:rPr>
                <w:spacing w:val="-11"/>
                <w:w w:val="105"/>
              </w:rPr>
              <w:t xml:space="preserve"> </w:t>
            </w:r>
            <w:r>
              <w:rPr>
                <w:w w:val="105"/>
              </w:rPr>
              <w:t>project</w:t>
            </w:r>
            <w:r>
              <w:rPr>
                <w:spacing w:val="-56"/>
                <w:w w:val="105"/>
              </w:rPr>
              <w:t xml:space="preserve"> </w:t>
            </w:r>
          </w:p>
          <w:p w14:paraId="3D90AD4C" w14:textId="25EA4C00" w:rsidR="00C46542" w:rsidRDefault="00C46542" w:rsidP="00C46542">
            <w:pPr>
              <w:pStyle w:val="TableText"/>
              <w:ind w:left="57" w:right="57"/>
            </w:pPr>
            <w:r>
              <w:rPr>
                <w:w w:val="105"/>
              </w:rPr>
              <w:t>Advice</w:t>
            </w:r>
            <w:r>
              <w:rPr>
                <w:spacing w:val="-11"/>
                <w:w w:val="105"/>
              </w:rPr>
              <w:t xml:space="preserve"> </w:t>
            </w:r>
            <w:r>
              <w:rPr>
                <w:w w:val="105"/>
              </w:rPr>
              <w:t>for</w:t>
            </w:r>
            <w:r>
              <w:rPr>
                <w:spacing w:val="-11"/>
                <w:w w:val="105"/>
              </w:rPr>
              <w:t xml:space="preserve"> </w:t>
            </w:r>
            <w:r>
              <w:rPr>
                <w:w w:val="105"/>
              </w:rPr>
              <w:t>primary</w:t>
            </w:r>
            <w:r>
              <w:rPr>
                <w:spacing w:val="-11"/>
                <w:w w:val="105"/>
              </w:rPr>
              <w:t xml:space="preserve"> </w:t>
            </w:r>
            <w:r>
              <w:rPr>
                <w:w w:val="105"/>
              </w:rPr>
              <w:t>care</w:t>
            </w:r>
          </w:p>
        </w:tc>
      </w:tr>
      <w:tr w:rsidR="00C46542" w:rsidRPr="00C46542" w14:paraId="0271568C" w14:textId="77777777" w:rsidTr="00C77DA1">
        <w:trPr>
          <w:trHeight w:hRule="exact" w:val="397"/>
        </w:trPr>
        <w:tc>
          <w:tcPr>
            <w:tcW w:w="8080" w:type="dxa"/>
            <w:gridSpan w:val="2"/>
            <w:tcBorders>
              <w:top w:val="nil"/>
              <w:bottom w:val="nil"/>
            </w:tcBorders>
            <w:shd w:val="clear" w:color="auto" w:fill="D9D9D9" w:themeFill="background1" w:themeFillShade="D9"/>
          </w:tcPr>
          <w:p w14:paraId="467E9D9C" w14:textId="77777777" w:rsidR="00C46542" w:rsidRPr="00C46542" w:rsidRDefault="00C46542" w:rsidP="00C46542">
            <w:pPr>
              <w:pStyle w:val="TableText"/>
              <w:ind w:left="57" w:right="57"/>
              <w:rPr>
                <w:b/>
                <w:bCs/>
              </w:rPr>
            </w:pPr>
            <w:r w:rsidRPr="00C46542">
              <w:rPr>
                <w:b/>
                <w:bCs/>
                <w:w w:val="110"/>
              </w:rPr>
              <w:t>New</w:t>
            </w:r>
            <w:r w:rsidRPr="00C46542">
              <w:rPr>
                <w:b/>
                <w:bCs/>
                <w:spacing w:val="-11"/>
                <w:w w:val="110"/>
              </w:rPr>
              <w:t xml:space="preserve"> </w:t>
            </w:r>
            <w:r w:rsidRPr="00C46542">
              <w:rPr>
                <w:b/>
                <w:bCs/>
                <w:w w:val="110"/>
              </w:rPr>
              <w:t>Zealanders</w:t>
            </w:r>
            <w:r w:rsidRPr="00C46542">
              <w:rPr>
                <w:b/>
                <w:bCs/>
                <w:spacing w:val="-10"/>
                <w:w w:val="110"/>
              </w:rPr>
              <w:t xml:space="preserve"> </w:t>
            </w:r>
            <w:r w:rsidRPr="00C46542">
              <w:rPr>
                <w:b/>
                <w:bCs/>
                <w:w w:val="110"/>
              </w:rPr>
              <w:t>have</w:t>
            </w:r>
            <w:r w:rsidRPr="00C46542">
              <w:rPr>
                <w:b/>
                <w:bCs/>
                <w:spacing w:val="-10"/>
                <w:w w:val="110"/>
              </w:rPr>
              <w:t xml:space="preserve"> </w:t>
            </w:r>
            <w:r w:rsidRPr="00C46542">
              <w:rPr>
                <w:b/>
                <w:bCs/>
                <w:w w:val="110"/>
              </w:rPr>
              <w:t>better</w:t>
            </w:r>
            <w:r w:rsidRPr="00C46542">
              <w:rPr>
                <w:b/>
                <w:bCs/>
                <w:spacing w:val="-10"/>
                <w:w w:val="110"/>
              </w:rPr>
              <w:t xml:space="preserve"> </w:t>
            </w:r>
            <w:r w:rsidRPr="00C46542">
              <w:rPr>
                <w:b/>
                <w:bCs/>
                <w:w w:val="110"/>
              </w:rPr>
              <w:t>cancer</w:t>
            </w:r>
            <w:r w:rsidRPr="00C46542">
              <w:rPr>
                <w:b/>
                <w:bCs/>
                <w:spacing w:val="-10"/>
                <w:w w:val="110"/>
              </w:rPr>
              <w:t xml:space="preserve"> </w:t>
            </w:r>
            <w:r w:rsidRPr="00C46542">
              <w:rPr>
                <w:b/>
                <w:bCs/>
                <w:w w:val="110"/>
              </w:rPr>
              <w:t>survival</w:t>
            </w:r>
          </w:p>
        </w:tc>
      </w:tr>
      <w:tr w:rsidR="00C46542" w:rsidRPr="00C46542" w14:paraId="6DD28FA9" w14:textId="77777777" w:rsidTr="00C46542">
        <w:trPr>
          <w:trHeight w:hRule="exact" w:val="397"/>
        </w:trPr>
        <w:tc>
          <w:tcPr>
            <w:tcW w:w="4040" w:type="dxa"/>
            <w:tcBorders>
              <w:top w:val="nil"/>
              <w:bottom w:val="nil"/>
              <w:right w:val="nil"/>
            </w:tcBorders>
            <w:shd w:val="clear" w:color="auto" w:fill="F2F2F2" w:themeFill="background1" w:themeFillShade="F2"/>
          </w:tcPr>
          <w:p w14:paraId="5111E96A" w14:textId="77777777" w:rsidR="00C46542" w:rsidRPr="00C46542" w:rsidRDefault="00C46542" w:rsidP="00C46542">
            <w:pPr>
              <w:pStyle w:val="TableText"/>
              <w:ind w:left="57" w:right="57"/>
              <w:rPr>
                <w:b/>
                <w:bCs/>
              </w:rPr>
            </w:pPr>
            <w:r w:rsidRPr="00C46542">
              <w:rPr>
                <w:b/>
                <w:bCs/>
                <w:w w:val="105"/>
              </w:rPr>
              <w:t>Our</w:t>
            </w:r>
            <w:r w:rsidRPr="00C46542">
              <w:rPr>
                <w:b/>
                <w:bCs/>
                <w:spacing w:val="-11"/>
                <w:w w:val="105"/>
              </w:rPr>
              <w:t xml:space="preserve"> </w:t>
            </w:r>
            <w:r w:rsidRPr="00C46542">
              <w:rPr>
                <w:b/>
                <w:bCs/>
                <w:w w:val="105"/>
              </w:rPr>
              <w:t>priorities</w:t>
            </w:r>
          </w:p>
        </w:tc>
        <w:tc>
          <w:tcPr>
            <w:tcW w:w="4040" w:type="dxa"/>
            <w:tcBorders>
              <w:top w:val="nil"/>
              <w:left w:val="nil"/>
              <w:bottom w:val="nil"/>
            </w:tcBorders>
            <w:shd w:val="clear" w:color="auto" w:fill="F2F2F2" w:themeFill="background1" w:themeFillShade="F2"/>
          </w:tcPr>
          <w:p w14:paraId="373455F6" w14:textId="77777777" w:rsidR="00C46542" w:rsidRPr="00C46542" w:rsidRDefault="00C46542" w:rsidP="00C46542">
            <w:pPr>
              <w:pStyle w:val="TableText"/>
              <w:ind w:left="57" w:right="57"/>
              <w:rPr>
                <w:b/>
                <w:bCs/>
              </w:rPr>
            </w:pPr>
            <w:r w:rsidRPr="00C46542">
              <w:rPr>
                <w:b/>
                <w:bCs/>
                <w:w w:val="105"/>
              </w:rPr>
              <w:t>Our</w:t>
            </w:r>
            <w:r w:rsidRPr="00C46542">
              <w:rPr>
                <w:b/>
                <w:bCs/>
                <w:spacing w:val="-11"/>
                <w:w w:val="105"/>
              </w:rPr>
              <w:t xml:space="preserve"> </w:t>
            </w:r>
            <w:r w:rsidRPr="00C46542">
              <w:rPr>
                <w:b/>
                <w:bCs/>
                <w:w w:val="105"/>
              </w:rPr>
              <w:t>work</w:t>
            </w:r>
          </w:p>
        </w:tc>
      </w:tr>
      <w:tr w:rsidR="00C46542" w14:paraId="79E6E584" w14:textId="77777777" w:rsidTr="00C77DA1">
        <w:trPr>
          <w:trHeight w:val="992"/>
        </w:trPr>
        <w:tc>
          <w:tcPr>
            <w:tcW w:w="4040" w:type="dxa"/>
            <w:tcBorders>
              <w:top w:val="nil"/>
              <w:bottom w:val="nil"/>
              <w:right w:val="single" w:sz="4" w:space="0" w:color="A6A6A6" w:themeColor="background1" w:themeShade="A6"/>
            </w:tcBorders>
            <w:shd w:val="clear" w:color="auto" w:fill="auto"/>
          </w:tcPr>
          <w:p w14:paraId="41DE49AB" w14:textId="77777777" w:rsidR="00C46542" w:rsidRDefault="00C46542" w:rsidP="00C46542">
            <w:pPr>
              <w:pStyle w:val="TableText"/>
              <w:ind w:left="57" w:right="57"/>
            </w:pPr>
            <w:r>
              <w:rPr>
                <w:w w:val="105"/>
              </w:rPr>
              <w:t>Improving</w:t>
            </w:r>
            <w:r>
              <w:rPr>
                <w:spacing w:val="-9"/>
                <w:w w:val="105"/>
              </w:rPr>
              <w:t xml:space="preserve"> </w:t>
            </w:r>
            <w:r>
              <w:rPr>
                <w:w w:val="105"/>
              </w:rPr>
              <w:t>cancer</w:t>
            </w:r>
            <w:r>
              <w:rPr>
                <w:spacing w:val="-9"/>
                <w:w w:val="105"/>
              </w:rPr>
              <w:t xml:space="preserve"> </w:t>
            </w:r>
            <w:r>
              <w:rPr>
                <w:w w:val="105"/>
              </w:rPr>
              <w:t>survival</w:t>
            </w:r>
          </w:p>
        </w:tc>
        <w:tc>
          <w:tcPr>
            <w:tcW w:w="4040" w:type="dxa"/>
            <w:tcBorders>
              <w:top w:val="nil"/>
              <w:left w:val="single" w:sz="4" w:space="0" w:color="A6A6A6" w:themeColor="background1" w:themeShade="A6"/>
              <w:bottom w:val="nil"/>
            </w:tcBorders>
            <w:shd w:val="clear" w:color="auto" w:fill="auto"/>
          </w:tcPr>
          <w:p w14:paraId="49EFB824" w14:textId="77777777" w:rsidR="00C46542" w:rsidRDefault="00C46542" w:rsidP="00C46542">
            <w:pPr>
              <w:pStyle w:val="TableText"/>
              <w:ind w:left="57" w:right="57"/>
              <w:rPr>
                <w:spacing w:val="1"/>
                <w:w w:val="105"/>
              </w:rPr>
            </w:pPr>
            <w:r>
              <w:rPr>
                <w:w w:val="105"/>
              </w:rPr>
              <w:t>Quality improvement programme</w:t>
            </w:r>
            <w:r>
              <w:rPr>
                <w:spacing w:val="1"/>
                <w:w w:val="105"/>
              </w:rPr>
              <w:t xml:space="preserve"> </w:t>
            </w:r>
          </w:p>
          <w:p w14:paraId="75816DA3" w14:textId="77777777" w:rsidR="00C46542" w:rsidRDefault="00C46542" w:rsidP="00C46542">
            <w:pPr>
              <w:pStyle w:val="TableText"/>
              <w:ind w:left="57" w:right="57"/>
              <w:rPr>
                <w:w w:val="105"/>
              </w:rPr>
            </w:pPr>
            <w:r>
              <w:rPr>
                <w:w w:val="105"/>
              </w:rPr>
              <w:t>Cancer medicines availability analysis</w:t>
            </w:r>
          </w:p>
          <w:p w14:paraId="07BD07F5" w14:textId="0C781319" w:rsidR="00C46542" w:rsidRDefault="00C46542" w:rsidP="00C46542">
            <w:pPr>
              <w:pStyle w:val="TableText"/>
              <w:ind w:left="57" w:right="57"/>
            </w:pPr>
            <w:r>
              <w:rPr>
                <w:spacing w:val="-57"/>
                <w:w w:val="105"/>
              </w:rPr>
              <w:t xml:space="preserve"> </w:t>
            </w:r>
            <w:r>
              <w:rPr>
                <w:w w:val="105"/>
              </w:rPr>
              <w:t>Clinical</w:t>
            </w:r>
            <w:r>
              <w:rPr>
                <w:spacing w:val="-13"/>
                <w:w w:val="105"/>
              </w:rPr>
              <w:t xml:space="preserve"> </w:t>
            </w:r>
            <w:r>
              <w:rPr>
                <w:w w:val="105"/>
              </w:rPr>
              <w:t>trials</w:t>
            </w:r>
          </w:p>
        </w:tc>
      </w:tr>
      <w:tr w:rsidR="00C46542" w:rsidRPr="00C46542" w14:paraId="5C95FECF" w14:textId="77777777" w:rsidTr="00C77DA1">
        <w:trPr>
          <w:trHeight w:hRule="exact" w:val="397"/>
        </w:trPr>
        <w:tc>
          <w:tcPr>
            <w:tcW w:w="8080" w:type="dxa"/>
            <w:gridSpan w:val="2"/>
            <w:tcBorders>
              <w:top w:val="nil"/>
              <w:bottom w:val="nil"/>
            </w:tcBorders>
            <w:shd w:val="clear" w:color="auto" w:fill="D9D9D9" w:themeFill="background1" w:themeFillShade="D9"/>
          </w:tcPr>
          <w:p w14:paraId="29FFFCE7" w14:textId="77777777" w:rsidR="00C46542" w:rsidRPr="00C46542" w:rsidRDefault="00C46542" w:rsidP="00C46542">
            <w:pPr>
              <w:pStyle w:val="TableText"/>
              <w:ind w:left="57" w:right="57"/>
              <w:rPr>
                <w:b/>
                <w:bCs/>
              </w:rPr>
            </w:pPr>
            <w:r w:rsidRPr="00C46542">
              <w:rPr>
                <w:b/>
                <w:bCs/>
                <w:w w:val="110"/>
              </w:rPr>
              <w:t>New</w:t>
            </w:r>
            <w:r w:rsidRPr="00C46542">
              <w:rPr>
                <w:b/>
                <w:bCs/>
                <w:spacing w:val="-14"/>
                <w:w w:val="110"/>
              </w:rPr>
              <w:t xml:space="preserve"> </w:t>
            </w:r>
            <w:r w:rsidRPr="00C46542">
              <w:rPr>
                <w:b/>
                <w:bCs/>
                <w:w w:val="110"/>
              </w:rPr>
              <w:t>Zealanders</w:t>
            </w:r>
            <w:r w:rsidRPr="00C46542">
              <w:rPr>
                <w:b/>
                <w:bCs/>
                <w:spacing w:val="-13"/>
                <w:w w:val="110"/>
              </w:rPr>
              <w:t xml:space="preserve"> </w:t>
            </w:r>
            <w:r w:rsidRPr="00C46542">
              <w:rPr>
                <w:b/>
                <w:bCs/>
                <w:w w:val="110"/>
              </w:rPr>
              <w:t>experience</w:t>
            </w:r>
            <w:r w:rsidRPr="00C46542">
              <w:rPr>
                <w:b/>
                <w:bCs/>
                <w:spacing w:val="-13"/>
                <w:w w:val="110"/>
              </w:rPr>
              <w:t xml:space="preserve"> </w:t>
            </w:r>
            <w:r w:rsidRPr="00C46542">
              <w:rPr>
                <w:b/>
                <w:bCs/>
                <w:w w:val="110"/>
              </w:rPr>
              <w:t>equitable</w:t>
            </w:r>
            <w:r w:rsidRPr="00C46542">
              <w:rPr>
                <w:b/>
                <w:bCs/>
                <w:spacing w:val="-14"/>
                <w:w w:val="110"/>
              </w:rPr>
              <w:t xml:space="preserve"> </w:t>
            </w:r>
            <w:r w:rsidRPr="00C46542">
              <w:rPr>
                <w:b/>
                <w:bCs/>
                <w:w w:val="110"/>
              </w:rPr>
              <w:t>cancer</w:t>
            </w:r>
            <w:r w:rsidRPr="00C46542">
              <w:rPr>
                <w:b/>
                <w:bCs/>
                <w:spacing w:val="-13"/>
                <w:w w:val="110"/>
              </w:rPr>
              <w:t xml:space="preserve"> </w:t>
            </w:r>
            <w:r w:rsidRPr="00C46542">
              <w:rPr>
                <w:b/>
                <w:bCs/>
                <w:w w:val="110"/>
              </w:rPr>
              <w:t>outcomes</w:t>
            </w:r>
          </w:p>
        </w:tc>
      </w:tr>
      <w:tr w:rsidR="00C46542" w:rsidRPr="00C46542" w14:paraId="2F443102" w14:textId="77777777" w:rsidTr="00C46542">
        <w:trPr>
          <w:trHeight w:hRule="exact" w:val="397"/>
        </w:trPr>
        <w:tc>
          <w:tcPr>
            <w:tcW w:w="4040" w:type="dxa"/>
            <w:tcBorders>
              <w:top w:val="nil"/>
              <w:bottom w:val="nil"/>
              <w:right w:val="nil"/>
            </w:tcBorders>
            <w:shd w:val="clear" w:color="auto" w:fill="F2F2F2" w:themeFill="background1" w:themeFillShade="F2"/>
          </w:tcPr>
          <w:p w14:paraId="015D43B0" w14:textId="77777777" w:rsidR="00C46542" w:rsidRPr="00C46542" w:rsidRDefault="00C46542" w:rsidP="00C46542">
            <w:pPr>
              <w:pStyle w:val="TableText"/>
              <w:ind w:left="57" w:right="57"/>
              <w:rPr>
                <w:b/>
                <w:bCs/>
              </w:rPr>
            </w:pPr>
            <w:proofErr w:type="spellStart"/>
            <w:r w:rsidRPr="00C46542">
              <w:rPr>
                <w:b/>
                <w:bCs/>
                <w:w w:val="105"/>
              </w:rPr>
              <w:t>Te</w:t>
            </w:r>
            <w:proofErr w:type="spellEnd"/>
            <w:r w:rsidRPr="00C46542">
              <w:rPr>
                <w:b/>
                <w:bCs/>
                <w:spacing w:val="-12"/>
                <w:w w:val="105"/>
              </w:rPr>
              <w:t xml:space="preserve"> </w:t>
            </w:r>
            <w:proofErr w:type="spellStart"/>
            <w:r w:rsidRPr="00C46542">
              <w:rPr>
                <w:b/>
                <w:bCs/>
                <w:w w:val="105"/>
              </w:rPr>
              <w:t>Aho</w:t>
            </w:r>
            <w:proofErr w:type="spellEnd"/>
            <w:r w:rsidRPr="00C46542">
              <w:rPr>
                <w:b/>
                <w:bCs/>
                <w:spacing w:val="-12"/>
                <w:w w:val="105"/>
              </w:rPr>
              <w:t xml:space="preserve"> </w:t>
            </w:r>
            <w:r w:rsidRPr="00C46542">
              <w:rPr>
                <w:b/>
                <w:bCs/>
                <w:w w:val="105"/>
              </w:rPr>
              <w:t>o</w:t>
            </w:r>
            <w:r w:rsidRPr="00C46542">
              <w:rPr>
                <w:b/>
                <w:bCs/>
                <w:spacing w:val="-11"/>
                <w:w w:val="105"/>
              </w:rPr>
              <w:t xml:space="preserve"> </w:t>
            </w:r>
            <w:proofErr w:type="spellStart"/>
            <w:r w:rsidRPr="00C46542">
              <w:rPr>
                <w:b/>
                <w:bCs/>
                <w:w w:val="105"/>
              </w:rPr>
              <w:t>Te</w:t>
            </w:r>
            <w:proofErr w:type="spellEnd"/>
            <w:r w:rsidRPr="00C46542">
              <w:rPr>
                <w:b/>
                <w:bCs/>
                <w:spacing w:val="-12"/>
                <w:w w:val="105"/>
              </w:rPr>
              <w:t xml:space="preserve"> </w:t>
            </w:r>
            <w:r w:rsidRPr="00C46542">
              <w:rPr>
                <w:b/>
                <w:bCs/>
                <w:w w:val="105"/>
              </w:rPr>
              <w:t>Kahu</w:t>
            </w:r>
            <w:r w:rsidRPr="00C46542">
              <w:rPr>
                <w:b/>
                <w:bCs/>
                <w:spacing w:val="-11"/>
                <w:w w:val="105"/>
              </w:rPr>
              <w:t xml:space="preserve"> </w:t>
            </w:r>
            <w:r w:rsidRPr="00C46542">
              <w:rPr>
                <w:b/>
                <w:bCs/>
                <w:w w:val="105"/>
              </w:rPr>
              <w:t>priorities</w:t>
            </w:r>
          </w:p>
        </w:tc>
        <w:tc>
          <w:tcPr>
            <w:tcW w:w="4040" w:type="dxa"/>
            <w:tcBorders>
              <w:top w:val="nil"/>
              <w:left w:val="nil"/>
              <w:bottom w:val="nil"/>
            </w:tcBorders>
            <w:shd w:val="clear" w:color="auto" w:fill="F2F2F2" w:themeFill="background1" w:themeFillShade="F2"/>
          </w:tcPr>
          <w:p w14:paraId="71FA6D68" w14:textId="77777777" w:rsidR="00C46542" w:rsidRPr="00C46542" w:rsidRDefault="00C46542" w:rsidP="00C46542">
            <w:pPr>
              <w:pStyle w:val="TableText"/>
              <w:ind w:left="57" w:right="57"/>
              <w:rPr>
                <w:b/>
                <w:bCs/>
              </w:rPr>
            </w:pPr>
            <w:proofErr w:type="spellStart"/>
            <w:r w:rsidRPr="00C46542">
              <w:rPr>
                <w:b/>
                <w:bCs/>
                <w:w w:val="105"/>
              </w:rPr>
              <w:t>Te</w:t>
            </w:r>
            <w:proofErr w:type="spellEnd"/>
            <w:r w:rsidRPr="00C46542">
              <w:rPr>
                <w:b/>
                <w:bCs/>
                <w:spacing w:val="-12"/>
                <w:w w:val="105"/>
              </w:rPr>
              <w:t xml:space="preserve"> </w:t>
            </w:r>
            <w:proofErr w:type="spellStart"/>
            <w:r w:rsidRPr="00C46542">
              <w:rPr>
                <w:b/>
                <w:bCs/>
                <w:w w:val="105"/>
              </w:rPr>
              <w:t>Aho</w:t>
            </w:r>
            <w:proofErr w:type="spellEnd"/>
            <w:r w:rsidRPr="00C46542">
              <w:rPr>
                <w:b/>
                <w:bCs/>
                <w:spacing w:val="-11"/>
                <w:w w:val="105"/>
              </w:rPr>
              <w:t xml:space="preserve"> </w:t>
            </w:r>
            <w:r w:rsidRPr="00C46542">
              <w:rPr>
                <w:b/>
                <w:bCs/>
                <w:w w:val="105"/>
              </w:rPr>
              <w:t>o</w:t>
            </w:r>
            <w:r w:rsidRPr="00C46542">
              <w:rPr>
                <w:b/>
                <w:bCs/>
                <w:spacing w:val="-12"/>
                <w:w w:val="105"/>
              </w:rPr>
              <w:t xml:space="preserve"> </w:t>
            </w:r>
            <w:proofErr w:type="spellStart"/>
            <w:r w:rsidRPr="00C46542">
              <w:rPr>
                <w:b/>
                <w:bCs/>
                <w:w w:val="105"/>
              </w:rPr>
              <w:t>Te</w:t>
            </w:r>
            <w:proofErr w:type="spellEnd"/>
            <w:r w:rsidRPr="00C46542">
              <w:rPr>
                <w:b/>
                <w:bCs/>
                <w:spacing w:val="-11"/>
                <w:w w:val="105"/>
              </w:rPr>
              <w:t xml:space="preserve"> </w:t>
            </w:r>
            <w:r w:rsidRPr="00C46542">
              <w:rPr>
                <w:b/>
                <w:bCs/>
                <w:w w:val="105"/>
              </w:rPr>
              <w:t>Kahu</w:t>
            </w:r>
            <w:r w:rsidRPr="00C46542">
              <w:rPr>
                <w:b/>
                <w:bCs/>
                <w:spacing w:val="-12"/>
                <w:w w:val="105"/>
              </w:rPr>
              <w:t xml:space="preserve"> </w:t>
            </w:r>
            <w:r w:rsidRPr="00C46542">
              <w:rPr>
                <w:b/>
                <w:bCs/>
                <w:w w:val="105"/>
              </w:rPr>
              <w:t>work</w:t>
            </w:r>
          </w:p>
        </w:tc>
      </w:tr>
      <w:tr w:rsidR="00C46542" w14:paraId="3CCF219A" w14:textId="77777777" w:rsidTr="00C46542">
        <w:trPr>
          <w:trHeight w:val="1291"/>
        </w:trPr>
        <w:tc>
          <w:tcPr>
            <w:tcW w:w="4040" w:type="dxa"/>
            <w:tcBorders>
              <w:top w:val="nil"/>
              <w:right w:val="single" w:sz="4" w:space="0" w:color="A6A6A6" w:themeColor="background1" w:themeShade="A6"/>
            </w:tcBorders>
            <w:shd w:val="clear" w:color="auto" w:fill="auto"/>
          </w:tcPr>
          <w:p w14:paraId="6618F344" w14:textId="77777777" w:rsidR="00C46542" w:rsidRDefault="00C46542" w:rsidP="00C46542">
            <w:pPr>
              <w:pStyle w:val="TableText"/>
              <w:ind w:left="57" w:right="57"/>
            </w:pPr>
            <w:r>
              <w:rPr>
                <w:w w:val="105"/>
              </w:rPr>
              <w:t>Improving</w:t>
            </w:r>
            <w:r>
              <w:rPr>
                <w:spacing w:val="-8"/>
                <w:w w:val="105"/>
              </w:rPr>
              <w:t xml:space="preserve"> </w:t>
            </w:r>
            <w:r>
              <w:rPr>
                <w:w w:val="105"/>
              </w:rPr>
              <w:t>equity</w:t>
            </w:r>
            <w:r>
              <w:rPr>
                <w:spacing w:val="-8"/>
                <w:w w:val="105"/>
              </w:rPr>
              <w:t xml:space="preserve"> </w:t>
            </w:r>
            <w:r>
              <w:rPr>
                <w:w w:val="105"/>
              </w:rPr>
              <w:t>of</w:t>
            </w:r>
            <w:r>
              <w:rPr>
                <w:spacing w:val="-8"/>
                <w:w w:val="105"/>
              </w:rPr>
              <w:t xml:space="preserve"> </w:t>
            </w:r>
            <w:r>
              <w:rPr>
                <w:w w:val="105"/>
              </w:rPr>
              <w:t>cancer</w:t>
            </w:r>
            <w:r>
              <w:rPr>
                <w:spacing w:val="-8"/>
                <w:w w:val="105"/>
              </w:rPr>
              <w:t xml:space="preserve"> </w:t>
            </w:r>
            <w:r>
              <w:rPr>
                <w:w w:val="105"/>
              </w:rPr>
              <w:t>outcomes</w:t>
            </w:r>
          </w:p>
        </w:tc>
        <w:tc>
          <w:tcPr>
            <w:tcW w:w="4040" w:type="dxa"/>
            <w:tcBorders>
              <w:top w:val="nil"/>
              <w:left w:val="single" w:sz="4" w:space="0" w:color="A6A6A6" w:themeColor="background1" w:themeShade="A6"/>
            </w:tcBorders>
            <w:shd w:val="clear" w:color="auto" w:fill="auto"/>
          </w:tcPr>
          <w:p w14:paraId="05611F89" w14:textId="77777777" w:rsidR="00C46542" w:rsidRDefault="00C46542" w:rsidP="00C46542">
            <w:pPr>
              <w:pStyle w:val="TableText"/>
              <w:ind w:left="57" w:right="57"/>
            </w:pPr>
            <w:r>
              <w:t>Māori</w:t>
            </w:r>
            <w:r>
              <w:rPr>
                <w:spacing w:val="10"/>
              </w:rPr>
              <w:t xml:space="preserve"> </w:t>
            </w:r>
            <w:r>
              <w:t>community</w:t>
            </w:r>
            <w:r>
              <w:rPr>
                <w:spacing w:val="10"/>
              </w:rPr>
              <w:t xml:space="preserve"> </w:t>
            </w:r>
            <w:r>
              <w:t>hui</w:t>
            </w:r>
            <w:r>
              <w:rPr>
                <w:spacing w:val="10"/>
              </w:rPr>
              <w:t xml:space="preserve"> </w:t>
            </w:r>
            <w:r>
              <w:t>|</w:t>
            </w:r>
            <w:r>
              <w:rPr>
                <w:spacing w:val="10"/>
              </w:rPr>
              <w:t xml:space="preserve"> </w:t>
            </w:r>
            <w:r>
              <w:t>meetings</w:t>
            </w:r>
          </w:p>
          <w:p w14:paraId="72E9AA3D" w14:textId="77777777" w:rsidR="00C46542" w:rsidRDefault="00C46542" w:rsidP="00C46542">
            <w:pPr>
              <w:pStyle w:val="TableText"/>
              <w:ind w:left="57" w:right="57"/>
              <w:rPr>
                <w:spacing w:val="1"/>
              </w:rPr>
            </w:pPr>
            <w:r>
              <w:rPr>
                <w:spacing w:val="-54"/>
              </w:rPr>
              <w:t xml:space="preserve"> </w:t>
            </w:r>
            <w:r>
              <w:t>Embedding</w:t>
            </w:r>
            <w:r>
              <w:rPr>
                <w:spacing w:val="5"/>
              </w:rPr>
              <w:t xml:space="preserve"> </w:t>
            </w:r>
            <w:r>
              <w:t>equity-led</w:t>
            </w:r>
            <w:r>
              <w:rPr>
                <w:spacing w:val="6"/>
              </w:rPr>
              <w:t xml:space="preserve"> </w:t>
            </w:r>
            <w:r>
              <w:t>thinking</w:t>
            </w:r>
            <w:r>
              <w:rPr>
                <w:spacing w:val="1"/>
              </w:rPr>
              <w:t xml:space="preserve"> </w:t>
            </w:r>
          </w:p>
          <w:p w14:paraId="663953DD" w14:textId="7A037D45" w:rsidR="00C46542" w:rsidRDefault="00C46542" w:rsidP="00C46542">
            <w:pPr>
              <w:pStyle w:val="TableText"/>
              <w:ind w:left="57" w:right="57"/>
            </w:pPr>
            <w:r>
              <w:rPr>
                <w:w w:val="105"/>
              </w:rPr>
              <w:t>Pacific</w:t>
            </w:r>
            <w:r>
              <w:rPr>
                <w:spacing w:val="-11"/>
                <w:w w:val="105"/>
              </w:rPr>
              <w:t xml:space="preserve"> </w:t>
            </w:r>
            <w:r>
              <w:rPr>
                <w:w w:val="105"/>
              </w:rPr>
              <w:t>research</w:t>
            </w:r>
            <w:r>
              <w:rPr>
                <w:spacing w:val="-11"/>
                <w:w w:val="105"/>
              </w:rPr>
              <w:t xml:space="preserve"> </w:t>
            </w:r>
            <w:r>
              <w:rPr>
                <w:w w:val="105"/>
              </w:rPr>
              <w:t>project</w:t>
            </w:r>
          </w:p>
          <w:p w14:paraId="40532F29" w14:textId="77777777" w:rsidR="00C46542" w:rsidRDefault="00C46542" w:rsidP="00C46542">
            <w:pPr>
              <w:pStyle w:val="TableText"/>
              <w:ind w:left="57" w:right="57"/>
            </w:pPr>
            <w:r>
              <w:rPr>
                <w:w w:val="105"/>
              </w:rPr>
              <w:t>Disability</w:t>
            </w:r>
            <w:r>
              <w:rPr>
                <w:spacing w:val="-14"/>
                <w:w w:val="105"/>
              </w:rPr>
              <w:t xml:space="preserve"> </w:t>
            </w:r>
            <w:r>
              <w:rPr>
                <w:w w:val="105"/>
              </w:rPr>
              <w:t>and</w:t>
            </w:r>
            <w:r>
              <w:rPr>
                <w:spacing w:val="-14"/>
                <w:w w:val="105"/>
              </w:rPr>
              <w:t xml:space="preserve"> </w:t>
            </w:r>
            <w:r>
              <w:rPr>
                <w:w w:val="105"/>
              </w:rPr>
              <w:t>cancer</w:t>
            </w:r>
            <w:r>
              <w:rPr>
                <w:spacing w:val="-14"/>
                <w:w w:val="105"/>
              </w:rPr>
              <w:t xml:space="preserve"> </w:t>
            </w:r>
            <w:r>
              <w:rPr>
                <w:w w:val="105"/>
              </w:rPr>
              <w:t>project</w:t>
            </w:r>
            <w:r>
              <w:rPr>
                <w:spacing w:val="-14"/>
                <w:w w:val="105"/>
              </w:rPr>
              <w:t xml:space="preserve"> </w:t>
            </w:r>
            <w:proofErr w:type="gramStart"/>
            <w:r>
              <w:rPr>
                <w:w w:val="105"/>
              </w:rPr>
              <w:t>initiated</w:t>
            </w:r>
            <w:proofErr w:type="gramEnd"/>
          </w:p>
          <w:p w14:paraId="5245049F" w14:textId="77777777" w:rsidR="00C46542" w:rsidRDefault="00C46542" w:rsidP="00C46542">
            <w:pPr>
              <w:pStyle w:val="TableText"/>
              <w:ind w:left="57" w:right="57"/>
            </w:pPr>
            <w:r>
              <w:t>Supporting</w:t>
            </w:r>
            <w:r>
              <w:rPr>
                <w:spacing w:val="12"/>
              </w:rPr>
              <w:t xml:space="preserve"> </w:t>
            </w:r>
            <w:r>
              <w:t>equity-led</w:t>
            </w:r>
            <w:r>
              <w:rPr>
                <w:spacing w:val="13"/>
              </w:rPr>
              <w:t xml:space="preserve"> </w:t>
            </w:r>
            <w:r>
              <w:t>work</w:t>
            </w:r>
            <w:r>
              <w:rPr>
                <w:spacing w:val="12"/>
              </w:rPr>
              <w:t xml:space="preserve"> </w:t>
            </w:r>
            <w:r>
              <w:t>across</w:t>
            </w:r>
            <w:r>
              <w:rPr>
                <w:spacing w:val="13"/>
              </w:rPr>
              <w:t xml:space="preserve"> </w:t>
            </w:r>
            <w:r>
              <w:t>the</w:t>
            </w:r>
            <w:r>
              <w:rPr>
                <w:spacing w:val="12"/>
              </w:rPr>
              <w:t xml:space="preserve"> </w:t>
            </w:r>
            <w:r>
              <w:t>sector</w:t>
            </w:r>
          </w:p>
        </w:tc>
      </w:tr>
    </w:tbl>
    <w:p w14:paraId="0B87AA51" w14:textId="07D50F0A" w:rsidR="00C46542" w:rsidRPr="00C46542" w:rsidRDefault="00C46542" w:rsidP="00C46542">
      <w:pPr>
        <w:sectPr w:rsidR="00C46542" w:rsidRPr="00C46542" w:rsidSect="00C61360">
          <w:pgSz w:w="11907" w:h="16834" w:code="9"/>
          <w:pgMar w:top="1418" w:right="1701" w:bottom="1134" w:left="1843" w:header="284" w:footer="425" w:gutter="284"/>
          <w:cols w:space="720"/>
        </w:sectPr>
      </w:pPr>
    </w:p>
    <w:p w14:paraId="513BFF2F" w14:textId="77777777" w:rsidR="008804DA" w:rsidRDefault="008804DA" w:rsidP="008804DA">
      <w:pPr>
        <w:pStyle w:val="Heading2"/>
        <w:spacing w:before="0"/>
      </w:pPr>
      <w:bookmarkStart w:id="48" w:name="_Toc149144912"/>
      <w:proofErr w:type="spellStart"/>
      <w:r>
        <w:lastRenderedPageBreak/>
        <w:t>Ngā</w:t>
      </w:r>
      <w:proofErr w:type="spellEnd"/>
      <w:r>
        <w:t xml:space="preserve"> </w:t>
      </w:r>
      <w:proofErr w:type="spellStart"/>
      <w:r>
        <w:t>whakatutukitanga</w:t>
      </w:r>
      <w:proofErr w:type="spellEnd"/>
      <w:r>
        <w:t xml:space="preserve"> | </w:t>
      </w:r>
      <w:r w:rsidRPr="008804DA">
        <w:rPr>
          <w:b w:val="0"/>
          <w:bCs/>
        </w:rPr>
        <w:t xml:space="preserve">What we have </w:t>
      </w:r>
      <w:proofErr w:type="gramStart"/>
      <w:r w:rsidRPr="008804DA">
        <w:rPr>
          <w:b w:val="0"/>
          <w:bCs/>
        </w:rPr>
        <w:t>achieved</w:t>
      </w:r>
      <w:bookmarkEnd w:id="48"/>
      <w:proofErr w:type="gramEnd"/>
    </w:p>
    <w:p w14:paraId="3CA52AE4" w14:textId="4BBDB8FF" w:rsidR="008804DA" w:rsidRPr="00CB39A6" w:rsidRDefault="008804DA" w:rsidP="00CB39A6">
      <w:pPr>
        <w:pStyle w:val="Heading5"/>
        <w:rPr>
          <w:sz w:val="32"/>
          <w:szCs w:val="24"/>
        </w:rPr>
      </w:pPr>
      <w:r w:rsidRPr="00CB39A6">
        <w:rPr>
          <w:b/>
          <w:bCs/>
          <w:sz w:val="32"/>
          <w:szCs w:val="24"/>
        </w:rPr>
        <w:t xml:space="preserve">He </w:t>
      </w:r>
      <w:proofErr w:type="spellStart"/>
      <w:r w:rsidRPr="00CB39A6">
        <w:rPr>
          <w:b/>
          <w:bCs/>
          <w:sz w:val="32"/>
          <w:szCs w:val="24"/>
        </w:rPr>
        <w:t>pūnaha</w:t>
      </w:r>
      <w:proofErr w:type="spellEnd"/>
      <w:r w:rsidRPr="00CB39A6">
        <w:rPr>
          <w:b/>
          <w:bCs/>
          <w:sz w:val="32"/>
          <w:szCs w:val="24"/>
        </w:rPr>
        <w:t xml:space="preserve"> </w:t>
      </w:r>
      <w:proofErr w:type="spellStart"/>
      <w:r w:rsidRPr="00CB39A6">
        <w:rPr>
          <w:b/>
          <w:bCs/>
          <w:sz w:val="32"/>
          <w:szCs w:val="24"/>
        </w:rPr>
        <w:t>manaaki</w:t>
      </w:r>
      <w:proofErr w:type="spellEnd"/>
      <w:r w:rsidRPr="00CB39A6">
        <w:rPr>
          <w:b/>
          <w:bCs/>
          <w:sz w:val="32"/>
          <w:szCs w:val="24"/>
        </w:rPr>
        <w:t xml:space="preserve"> |</w:t>
      </w:r>
      <w:r w:rsidRPr="00CB39A6">
        <w:rPr>
          <w:sz w:val="32"/>
          <w:szCs w:val="24"/>
        </w:rPr>
        <w:t xml:space="preserve"> Supporting a system that delivers consistent and modern </w:t>
      </w:r>
      <w:proofErr w:type="gramStart"/>
      <w:r w:rsidRPr="00CB39A6">
        <w:rPr>
          <w:sz w:val="32"/>
          <w:szCs w:val="24"/>
        </w:rPr>
        <w:t>care</w:t>
      </w:r>
      <w:proofErr w:type="gramEnd"/>
    </w:p>
    <w:p w14:paraId="62BF57A5" w14:textId="360A5B11" w:rsidR="008804DA" w:rsidRDefault="008804DA" w:rsidP="00D315C2">
      <w:pPr>
        <w:pStyle w:val="Heading3"/>
      </w:pPr>
      <w:r>
        <w:t>Building a high-performing agency</w:t>
      </w:r>
    </w:p>
    <w:p w14:paraId="2008C4FD" w14:textId="77777777" w:rsidR="008804DA" w:rsidRDefault="008804DA" w:rsidP="008804DA">
      <w:proofErr w:type="spellStart"/>
      <w:r>
        <w:t>Te</w:t>
      </w:r>
      <w:proofErr w:type="spellEnd"/>
      <w:r>
        <w:t xml:space="preserve"> </w:t>
      </w:r>
      <w:proofErr w:type="spellStart"/>
      <w:r>
        <w:t>Aho</w:t>
      </w:r>
      <w:proofErr w:type="spellEnd"/>
      <w:r>
        <w:t xml:space="preserve"> o </w:t>
      </w:r>
      <w:proofErr w:type="spellStart"/>
      <w:r>
        <w:t>Te</w:t>
      </w:r>
      <w:proofErr w:type="spellEnd"/>
      <w:r>
        <w:t xml:space="preserve"> Kahu has continued to build on its reputation, within government and across the health and disability sector, for responsiveness and delivery. In the 2022/23 year, we continued to strengthen our existing relationships with stakeholders, and worked to establish strong partnerships with </w:t>
      </w:r>
      <w:proofErr w:type="spellStart"/>
      <w:r>
        <w:t>Te</w:t>
      </w:r>
      <w:proofErr w:type="spellEnd"/>
      <w:r>
        <w:t xml:space="preserve"> </w:t>
      </w:r>
      <w:proofErr w:type="spellStart"/>
      <w:r>
        <w:t>Whatu</w:t>
      </w:r>
      <w:proofErr w:type="spellEnd"/>
      <w:r>
        <w:t xml:space="preserve"> Ora and </w:t>
      </w:r>
      <w:proofErr w:type="spellStart"/>
      <w:r>
        <w:t>Te</w:t>
      </w:r>
      <w:proofErr w:type="spellEnd"/>
      <w:r>
        <w:t xml:space="preserve"> Aka </w:t>
      </w:r>
      <w:proofErr w:type="spellStart"/>
      <w:r>
        <w:t>Whai</w:t>
      </w:r>
      <w:proofErr w:type="spellEnd"/>
      <w:r>
        <w:t xml:space="preserve"> Ora.</w:t>
      </w:r>
    </w:p>
    <w:p w14:paraId="0B79DA3B" w14:textId="465458B1" w:rsidR="008804DA" w:rsidRDefault="008804DA" w:rsidP="008804DA">
      <w:r>
        <w:t xml:space="preserve">Internally, we have maintained our focus on extending our </w:t>
      </w:r>
      <w:proofErr w:type="spellStart"/>
      <w:r>
        <w:t>kaimahi</w:t>
      </w:r>
      <w:proofErr w:type="spellEnd"/>
      <w:r>
        <w:t xml:space="preserve"> capabilities and supporting their wellbeing around the motu | country — during a year of transition internally with a change in </w:t>
      </w:r>
      <w:proofErr w:type="spellStart"/>
      <w:r>
        <w:t>Tumuaki</w:t>
      </w:r>
      <w:proofErr w:type="spellEnd"/>
      <w:r>
        <w:t xml:space="preserve"> | Chief Executive and the ongoing wider health system reforms.</w:t>
      </w:r>
    </w:p>
    <w:p w14:paraId="2CDB5D03" w14:textId="77777777" w:rsidR="008804DA" w:rsidRDefault="008804DA" w:rsidP="008804DA"/>
    <w:p w14:paraId="5CB5C560" w14:textId="768C0657" w:rsidR="008804DA" w:rsidRDefault="008804DA" w:rsidP="008804DA">
      <w:r>
        <w:t xml:space="preserve">We were delighted to be selected as finalists in </w:t>
      </w:r>
      <w:proofErr w:type="spellStart"/>
      <w:r>
        <w:t>Te</w:t>
      </w:r>
      <w:proofErr w:type="spellEnd"/>
      <w:r>
        <w:t xml:space="preserve"> </w:t>
      </w:r>
      <w:proofErr w:type="spellStart"/>
      <w:r>
        <w:t>Hāpai</w:t>
      </w:r>
      <w:proofErr w:type="spellEnd"/>
      <w:r>
        <w:t xml:space="preserve"> </w:t>
      </w:r>
      <w:proofErr w:type="spellStart"/>
      <w:r>
        <w:t>Hapori</w:t>
      </w:r>
      <w:proofErr w:type="spellEnd"/>
      <w:r>
        <w:t xml:space="preserve"> | the Spirit of Service Awards 2022. In recognition, the Public Service Commissioner noted that it was a testament to our dedication to creating true partnerships and ongoing spirit of service. They also acknowledged that our organisation is making a real impact for those affected by cancer in Aotearoa, with a true commitment to </w:t>
      </w:r>
      <w:proofErr w:type="spellStart"/>
      <w:r>
        <w:t>Te</w:t>
      </w:r>
      <w:proofErr w:type="spellEnd"/>
      <w:r>
        <w:t xml:space="preserve"> </w:t>
      </w:r>
      <w:proofErr w:type="spellStart"/>
      <w:r>
        <w:t>Tiriti</w:t>
      </w:r>
      <w:proofErr w:type="spellEnd"/>
      <w:r>
        <w:t xml:space="preserve"> and equitable outcomes.</w:t>
      </w:r>
    </w:p>
    <w:p w14:paraId="74DC3808" w14:textId="77777777" w:rsidR="008804DA" w:rsidRDefault="008804DA" w:rsidP="008804DA"/>
    <w:p w14:paraId="4461D9B4" w14:textId="3F5E71A2" w:rsidR="008804DA" w:rsidRDefault="008804DA" w:rsidP="008804DA">
      <w:r>
        <w:t>We continued our support to the Minister of Health and Associate Ministers by providing high-quality, timely advice across a range of cancer topics through regular meetings, briefing papers and weekly updates. This included the transition to a new Minister and Associate Ministers in January 2023. We have built strong relationships with the Ministers’ secretaries to ensure we meet the needs of the Ministers’ offices as they arise. We privilege our place as the trusted cancer advisor to government and ensure that we respond in a timely fashion with information that reflects a whole of health system perspective on cancer.</w:t>
      </w:r>
    </w:p>
    <w:p w14:paraId="253A2EE4" w14:textId="77777777" w:rsidR="008804DA" w:rsidRDefault="008804DA" w:rsidP="008804DA"/>
    <w:p w14:paraId="37A9B765" w14:textId="55A5A530" w:rsidR="008804DA" w:rsidRDefault="008804DA" w:rsidP="008804DA">
      <w:r>
        <w:t xml:space="preserve">Recognition of individual </w:t>
      </w:r>
      <w:proofErr w:type="spellStart"/>
      <w:r>
        <w:t>kaimahi</w:t>
      </w:r>
      <w:proofErr w:type="spellEnd"/>
      <w:r>
        <w:t xml:space="preserve"> contribution was to the fore this year with Dr Humphrey </w:t>
      </w:r>
      <w:proofErr w:type="spellStart"/>
      <w:r>
        <w:t>Pullon</w:t>
      </w:r>
      <w:proofErr w:type="spellEnd"/>
      <w:r>
        <w:t xml:space="preserve">, Clinical Haematologist and Clinical Advisor at </w:t>
      </w:r>
      <w:proofErr w:type="spellStart"/>
      <w:r>
        <w:t>Te</w:t>
      </w:r>
      <w:proofErr w:type="spellEnd"/>
      <w:r>
        <w:t xml:space="preserve"> </w:t>
      </w:r>
      <w:proofErr w:type="spellStart"/>
      <w:r>
        <w:t>Aho</w:t>
      </w:r>
      <w:proofErr w:type="spellEnd"/>
      <w:r>
        <w:t xml:space="preserve"> o </w:t>
      </w:r>
      <w:proofErr w:type="spellStart"/>
      <w:r>
        <w:t>Te</w:t>
      </w:r>
      <w:proofErr w:type="spellEnd"/>
      <w:r>
        <w:t xml:space="preserve"> Kahu, being a worthy recipient of the New Zealand Public Service Medal. This medal is part of the formal New Zealand Royal Honours system. It recognised Humphrey’s distinguished service across his long career, central to which has been a dedicated focus on improving cancer care, leading initiatives in the </w:t>
      </w:r>
      <w:proofErr w:type="spellStart"/>
      <w:r>
        <w:t>Te</w:t>
      </w:r>
      <w:proofErr w:type="spellEnd"/>
      <w:r>
        <w:t xml:space="preserve"> Manawa Taki region and most recently our haematopoietic stem cell transplantation improvement work. Also out of </w:t>
      </w:r>
      <w:proofErr w:type="spellStart"/>
      <w:r>
        <w:t>Te</w:t>
      </w:r>
      <w:proofErr w:type="spellEnd"/>
      <w:r>
        <w:t xml:space="preserve"> Manawa Taki, Lydia Rickard (He </w:t>
      </w:r>
      <w:proofErr w:type="spellStart"/>
      <w:r>
        <w:t>uri</w:t>
      </w:r>
      <w:proofErr w:type="spellEnd"/>
      <w:r>
        <w:t xml:space="preserve"> </w:t>
      </w:r>
      <w:proofErr w:type="spellStart"/>
      <w:r>
        <w:t>ia</w:t>
      </w:r>
      <w:proofErr w:type="spellEnd"/>
      <w:r>
        <w:t xml:space="preserve"> o Tainui, Ngāti </w:t>
      </w:r>
      <w:proofErr w:type="spellStart"/>
      <w:r>
        <w:t>Koata</w:t>
      </w:r>
      <w:proofErr w:type="spellEnd"/>
      <w:r>
        <w:t xml:space="preserve">, Ngāti </w:t>
      </w:r>
      <w:proofErr w:type="spellStart"/>
      <w:r>
        <w:t>Tahinga</w:t>
      </w:r>
      <w:proofErr w:type="spellEnd"/>
      <w:r>
        <w:t xml:space="preserve">, Ngāti </w:t>
      </w:r>
      <w:proofErr w:type="spellStart"/>
      <w:r>
        <w:t>Porou</w:t>
      </w:r>
      <w:proofErr w:type="spellEnd"/>
      <w:r>
        <w:t xml:space="preserve">), Senior Project Manager, Equity, received The Public Service Commissioner’s Commendation for Excellence. For over 40 years, she has devoted time to helping improve outcomes for Māori by addressing system-wide inequities. Her strategic focus and service-planning skills have ensured whānau get the best possible care in hospital and community settings. Lydia is credited as being largely responsible </w:t>
      </w:r>
      <w:r>
        <w:lastRenderedPageBreak/>
        <w:t>for dramatically improving the speed of cancer treatment at Lakes District — which is an amazing feat.</w:t>
      </w:r>
    </w:p>
    <w:p w14:paraId="4EBF1467" w14:textId="77777777" w:rsidR="008804DA" w:rsidRDefault="008804DA" w:rsidP="008804DA"/>
    <w:p w14:paraId="04ED7A28" w14:textId="137E97D3" w:rsidR="008804DA" w:rsidRDefault="008804DA" w:rsidP="008804DA">
      <w:r>
        <w:t>We have reinforced our sector stakeholder engagement this year through regular meetings with our advisory groups (outlined in the section ‘</w:t>
      </w:r>
      <w:proofErr w:type="spellStart"/>
      <w:r>
        <w:t>Ngā</w:t>
      </w:r>
      <w:proofErr w:type="spellEnd"/>
      <w:r>
        <w:t xml:space="preserve"> </w:t>
      </w:r>
      <w:proofErr w:type="spellStart"/>
      <w:r>
        <w:t>rōpū</w:t>
      </w:r>
      <w:proofErr w:type="spellEnd"/>
      <w:r>
        <w:t xml:space="preserve"> </w:t>
      </w:r>
      <w:proofErr w:type="spellStart"/>
      <w:r>
        <w:t>tūhono</w:t>
      </w:r>
      <w:proofErr w:type="spellEnd"/>
      <w:r>
        <w:t xml:space="preserve"> l Our partners’) and by scaling up the many project and tumour stream advisory groups supporting our work programmes. We continue to hold meetings with stakeholders, nationally and regionally, across the cancer continuum, including clinicians, patients and their whānau, Māori and other populations. This highlights the span of our sector involvement and our reach for the full range of perspectives on cancer in relation to our work.</w:t>
      </w:r>
    </w:p>
    <w:p w14:paraId="7A933C69" w14:textId="77777777" w:rsidR="008804DA" w:rsidRDefault="008804DA" w:rsidP="008804DA"/>
    <w:p w14:paraId="2574098E" w14:textId="7D818246" w:rsidR="008804DA" w:rsidRDefault="008804DA" w:rsidP="008804DA">
      <w:r>
        <w:t xml:space="preserve">Engagement with </w:t>
      </w:r>
      <w:proofErr w:type="spellStart"/>
      <w:r>
        <w:t>Te</w:t>
      </w:r>
      <w:proofErr w:type="spellEnd"/>
      <w:r>
        <w:t xml:space="preserve"> </w:t>
      </w:r>
      <w:proofErr w:type="spellStart"/>
      <w:r>
        <w:t>Whatu</w:t>
      </w:r>
      <w:proofErr w:type="spellEnd"/>
      <w:r>
        <w:t xml:space="preserve"> Ora and </w:t>
      </w:r>
      <w:proofErr w:type="spellStart"/>
      <w:r>
        <w:t>Te</w:t>
      </w:r>
      <w:proofErr w:type="spellEnd"/>
      <w:r>
        <w:t xml:space="preserve"> Aka </w:t>
      </w:r>
      <w:proofErr w:type="spellStart"/>
      <w:r>
        <w:t>Whai</w:t>
      </w:r>
      <w:proofErr w:type="spellEnd"/>
      <w:r>
        <w:t xml:space="preserve"> Ora has had a strong focus on the Cancer Services Planning programme. We connected with many service providers to ensure that our approach to this crucial development work is relevant to the needs of those organisations. In addition, we engage strongly with </w:t>
      </w:r>
      <w:proofErr w:type="spellStart"/>
      <w:r>
        <w:t>Te</w:t>
      </w:r>
      <w:proofErr w:type="spellEnd"/>
      <w:r>
        <w:t xml:space="preserve"> </w:t>
      </w:r>
      <w:proofErr w:type="spellStart"/>
      <w:r>
        <w:t>Whatu</w:t>
      </w:r>
      <w:proofErr w:type="spellEnd"/>
      <w:r>
        <w:t xml:space="preserve"> Ora in the clinical and operational space, supporting them to address challenges and take opportunities to embed improvements in care.</w:t>
      </w:r>
    </w:p>
    <w:p w14:paraId="6C6FBAA0" w14:textId="77777777" w:rsidR="008804DA" w:rsidRDefault="008804DA" w:rsidP="008804DA"/>
    <w:p w14:paraId="4CB9C85A" w14:textId="1BDA0D97" w:rsidR="008804DA" w:rsidRDefault="008804DA" w:rsidP="008804DA">
      <w:r>
        <w:t xml:space="preserve">Our partnership with Hei </w:t>
      </w:r>
      <w:proofErr w:type="spellStart"/>
      <w:r>
        <w:t>Āhuru</w:t>
      </w:r>
      <w:proofErr w:type="spellEnd"/>
      <w:r>
        <w:t xml:space="preserve"> </w:t>
      </w:r>
      <w:proofErr w:type="spellStart"/>
      <w:r>
        <w:t>Mōwai</w:t>
      </w:r>
      <w:proofErr w:type="spellEnd"/>
      <w:r>
        <w:t xml:space="preserve"> | Māori Cancer Leadership Aotearoa has continued, supported by mutual engagement with </w:t>
      </w:r>
      <w:proofErr w:type="spellStart"/>
      <w:r>
        <w:t>Te</w:t>
      </w:r>
      <w:proofErr w:type="spellEnd"/>
      <w:r>
        <w:t xml:space="preserve"> Aka </w:t>
      </w:r>
      <w:proofErr w:type="spellStart"/>
      <w:r>
        <w:t>Whai</w:t>
      </w:r>
      <w:proofErr w:type="spellEnd"/>
      <w:r>
        <w:t xml:space="preserve"> Ora. Hei </w:t>
      </w:r>
      <w:proofErr w:type="spellStart"/>
      <w:r>
        <w:t>Āhuru</w:t>
      </w:r>
      <w:proofErr w:type="spellEnd"/>
      <w:r>
        <w:t xml:space="preserve"> </w:t>
      </w:r>
      <w:proofErr w:type="spellStart"/>
      <w:r>
        <w:t>Mōwai</w:t>
      </w:r>
      <w:proofErr w:type="spellEnd"/>
      <w:r>
        <w:t xml:space="preserve"> members continue to sit on many of our major advisory groups, providing strategic input to our work programme direction, targeted advice towards equitable cancer outcomes for Māori, access to Māori cancer expertise and support for developing Māori capability across our organisation. Matua Gary Thompson (Ngāti Pāoa, Ngāti </w:t>
      </w:r>
      <w:proofErr w:type="spellStart"/>
      <w:r>
        <w:t>Hauā</w:t>
      </w:r>
      <w:proofErr w:type="spellEnd"/>
      <w:r>
        <w:t xml:space="preserve">) stood down from his role as our inaugural </w:t>
      </w:r>
      <w:proofErr w:type="spellStart"/>
      <w:r>
        <w:t>pou</w:t>
      </w:r>
      <w:proofErr w:type="spellEnd"/>
      <w:r>
        <w:t xml:space="preserve"> tikanga, and we welcomed Matua Tau </w:t>
      </w:r>
      <w:proofErr w:type="spellStart"/>
      <w:r>
        <w:t>Huirama</w:t>
      </w:r>
      <w:proofErr w:type="spellEnd"/>
      <w:r>
        <w:t xml:space="preserve"> (Ngāti </w:t>
      </w:r>
      <w:proofErr w:type="spellStart"/>
      <w:r>
        <w:t>Tamainupō</w:t>
      </w:r>
      <w:proofErr w:type="spellEnd"/>
      <w:r>
        <w:t xml:space="preserve">, Ngāti Maniapoto) into the role to provide us with cultural guidance. We also farewelled outgoing </w:t>
      </w:r>
      <w:proofErr w:type="spellStart"/>
      <w:r>
        <w:t>Tumuaki</w:t>
      </w:r>
      <w:proofErr w:type="spellEnd"/>
      <w:r>
        <w:t xml:space="preserve"> of Hei </w:t>
      </w:r>
      <w:proofErr w:type="spellStart"/>
      <w:r>
        <w:t>Āhuru</w:t>
      </w:r>
      <w:proofErr w:type="spellEnd"/>
      <w:r>
        <w:t xml:space="preserve"> </w:t>
      </w:r>
      <w:proofErr w:type="spellStart"/>
      <w:r>
        <w:t>Mōwai</w:t>
      </w:r>
      <w:proofErr w:type="spellEnd"/>
      <w:r>
        <w:t xml:space="preserve"> </w:t>
      </w:r>
      <w:proofErr w:type="spellStart"/>
      <w:r>
        <w:t>Moahuia</w:t>
      </w:r>
      <w:proofErr w:type="spellEnd"/>
      <w:r>
        <w:t xml:space="preserve"> </w:t>
      </w:r>
      <w:proofErr w:type="spellStart"/>
      <w:r>
        <w:t>Goza</w:t>
      </w:r>
      <w:proofErr w:type="spellEnd"/>
      <w:r>
        <w:t xml:space="preserve"> (Ngāti </w:t>
      </w:r>
      <w:proofErr w:type="spellStart"/>
      <w:r>
        <w:t>Kauwhata</w:t>
      </w:r>
      <w:proofErr w:type="spellEnd"/>
      <w:r>
        <w:t xml:space="preserve">, Ngāti </w:t>
      </w:r>
      <w:proofErr w:type="spellStart"/>
      <w:r>
        <w:t>Matakore</w:t>
      </w:r>
      <w:proofErr w:type="spellEnd"/>
      <w:r>
        <w:t xml:space="preserve">, Ngāti Raukawa, Ngāti </w:t>
      </w:r>
      <w:proofErr w:type="spellStart"/>
      <w:r>
        <w:t>Unu</w:t>
      </w:r>
      <w:proofErr w:type="spellEnd"/>
      <w:r>
        <w:t xml:space="preserve">) and welcomed Cindy Dargaville (Ngāti Maniapoto, Waikato, </w:t>
      </w:r>
      <w:proofErr w:type="spellStart"/>
      <w:r>
        <w:t>Te</w:t>
      </w:r>
      <w:proofErr w:type="spellEnd"/>
      <w:r>
        <w:t xml:space="preserve"> </w:t>
      </w:r>
      <w:proofErr w:type="spellStart"/>
      <w:r>
        <w:t>Rarawa</w:t>
      </w:r>
      <w:proofErr w:type="spellEnd"/>
      <w:r>
        <w:t xml:space="preserve">) as their new </w:t>
      </w:r>
      <w:proofErr w:type="spellStart"/>
      <w:r>
        <w:t>Tumuaki</w:t>
      </w:r>
      <w:proofErr w:type="spellEnd"/>
      <w:r>
        <w:t xml:space="preserve">. The strength of this partnership is central to the strength of </w:t>
      </w:r>
      <w:proofErr w:type="spellStart"/>
      <w:r>
        <w:t>Te</w:t>
      </w:r>
      <w:proofErr w:type="spellEnd"/>
      <w:r>
        <w:t xml:space="preserve"> </w:t>
      </w:r>
      <w:proofErr w:type="spellStart"/>
      <w:r>
        <w:t>Aho</w:t>
      </w:r>
      <w:proofErr w:type="spellEnd"/>
      <w:r>
        <w:t xml:space="preserve"> o </w:t>
      </w:r>
      <w:proofErr w:type="spellStart"/>
      <w:r>
        <w:t>Te</w:t>
      </w:r>
      <w:proofErr w:type="spellEnd"/>
      <w:r>
        <w:t xml:space="preserve"> Kahu as an organisation, giving confidence that our focus on equity and </w:t>
      </w:r>
      <w:proofErr w:type="spellStart"/>
      <w:r>
        <w:t>Te</w:t>
      </w:r>
      <w:proofErr w:type="spellEnd"/>
      <w:r>
        <w:t xml:space="preserve"> </w:t>
      </w:r>
      <w:proofErr w:type="spellStart"/>
      <w:r>
        <w:t>Tiriti</w:t>
      </w:r>
      <w:proofErr w:type="spellEnd"/>
      <w:r>
        <w:t xml:space="preserve"> is both actively supported and challenged where necessary.</w:t>
      </w:r>
    </w:p>
    <w:p w14:paraId="174811FB" w14:textId="77777777" w:rsidR="008804DA" w:rsidRDefault="008804DA" w:rsidP="008804DA"/>
    <w:p w14:paraId="7D698381" w14:textId="2354190C" w:rsidR="008804DA" w:rsidRDefault="008804DA" w:rsidP="008804DA">
      <w:r>
        <w:t xml:space="preserve">Our commitment to </w:t>
      </w:r>
      <w:proofErr w:type="spellStart"/>
      <w:r>
        <w:t>Whāinga</w:t>
      </w:r>
      <w:proofErr w:type="spellEnd"/>
      <w:r>
        <w:t xml:space="preserve"> </w:t>
      </w:r>
      <w:proofErr w:type="spellStart"/>
      <w:r>
        <w:t>Amorangi</w:t>
      </w:r>
      <w:proofErr w:type="spellEnd"/>
      <w:r>
        <w:t xml:space="preserve"> (see details in next section) has ensured a strong focus on developing Māori–Crown relations capability. In addition, we proactively recruited Māori </w:t>
      </w:r>
      <w:proofErr w:type="spellStart"/>
      <w:r>
        <w:t>kaimahi</w:t>
      </w:r>
      <w:proofErr w:type="spellEnd"/>
      <w:r>
        <w:t xml:space="preserve"> and engaged with Māori clinical and lived-experience leaders. We also ensured key advisory bodies continue to have 50% Māori membership and a Māori chair or co-chair.</w:t>
      </w:r>
    </w:p>
    <w:p w14:paraId="1FB76AD6" w14:textId="77777777" w:rsidR="008804DA" w:rsidRDefault="008804DA" w:rsidP="008804DA"/>
    <w:p w14:paraId="53E6E3D3" w14:textId="77777777" w:rsidR="008804DA" w:rsidRDefault="008804DA" w:rsidP="008804DA">
      <w:r>
        <w:t xml:space="preserve">He Ara </w:t>
      </w:r>
      <w:proofErr w:type="spellStart"/>
      <w:r>
        <w:t>Tangata</w:t>
      </w:r>
      <w:proofErr w:type="spellEnd"/>
      <w:r>
        <w:t xml:space="preserve">, our Consumer Reference Group, is more actively contributing and responding to issues, which has matured to where members are now working alongside our </w:t>
      </w:r>
      <w:proofErr w:type="spellStart"/>
      <w:r>
        <w:t>kaimahi</w:t>
      </w:r>
      <w:proofErr w:type="spellEnd"/>
      <w:r>
        <w:t xml:space="preserve"> and directly contributing to our work. Feedback from</w:t>
      </w:r>
    </w:p>
    <w:p w14:paraId="425E2634" w14:textId="5A8A52D5" w:rsidR="008804DA" w:rsidRDefault="008804DA" w:rsidP="008804DA">
      <w:r>
        <w:t xml:space="preserve">participants </w:t>
      </w:r>
      <w:proofErr w:type="gramStart"/>
      <w:r>
        <w:t>reflects</w:t>
      </w:r>
      <w:proofErr w:type="gramEnd"/>
      <w:r>
        <w:t xml:space="preserve"> this through expressions of increased satisfaction and a sense of increased responsiveness from </w:t>
      </w:r>
      <w:proofErr w:type="spellStart"/>
      <w:r>
        <w:t>Te</w:t>
      </w:r>
      <w:proofErr w:type="spellEnd"/>
      <w:r>
        <w:t xml:space="preserve"> </w:t>
      </w:r>
      <w:proofErr w:type="spellStart"/>
      <w:r>
        <w:t>Aho</w:t>
      </w:r>
      <w:proofErr w:type="spellEnd"/>
      <w:r>
        <w:t xml:space="preserve"> o </w:t>
      </w:r>
      <w:proofErr w:type="spellStart"/>
      <w:r>
        <w:t>Te</w:t>
      </w:r>
      <w:proofErr w:type="spellEnd"/>
      <w:r>
        <w:t xml:space="preserve"> Kahu. The membership of this group was refreshed in 2022/23, and their participation continues in projects across our organisation to provide a critical lived-experience lens to our work.</w:t>
      </w:r>
    </w:p>
    <w:p w14:paraId="07988CF9" w14:textId="0264ECE6" w:rsidR="008804DA" w:rsidRDefault="008804DA" w:rsidP="008804DA"/>
    <w:p w14:paraId="16C4089E" w14:textId="77777777" w:rsidR="008804DA" w:rsidRDefault="008804DA" w:rsidP="008804DA">
      <w:pPr>
        <w:pStyle w:val="Heading4"/>
      </w:pPr>
      <w:r>
        <w:lastRenderedPageBreak/>
        <w:t xml:space="preserve">Commitment to capability </w:t>
      </w:r>
      <w:proofErr w:type="gramStart"/>
      <w:r>
        <w:t>building</w:t>
      </w:r>
      <w:proofErr w:type="gramEnd"/>
    </w:p>
    <w:p w14:paraId="798B5B4E" w14:textId="5AC1BB11" w:rsidR="008804DA" w:rsidRDefault="008804DA" w:rsidP="008804DA">
      <w:r>
        <w:t>Our recruitment strategy is focused on growing a diverse, highly capable workforce that includes a significant proportion of people who identify as Māori or Pacific.</w:t>
      </w:r>
    </w:p>
    <w:p w14:paraId="55325C82" w14:textId="77777777" w:rsidR="00D315C2" w:rsidRDefault="00D315C2" w:rsidP="008804DA"/>
    <w:p w14:paraId="723AAB3B" w14:textId="77777777" w:rsidR="008804DA" w:rsidRDefault="008804DA" w:rsidP="008804DA">
      <w:r>
        <w:t>The strengths collectively offered by our people include:</w:t>
      </w:r>
    </w:p>
    <w:p w14:paraId="4FC7E5DA" w14:textId="4AE36DBB" w:rsidR="008804DA" w:rsidRDefault="008804DA" w:rsidP="008804DA">
      <w:pPr>
        <w:pStyle w:val="Bullet"/>
      </w:pPr>
      <w:r>
        <w:t>leadership</w:t>
      </w:r>
    </w:p>
    <w:p w14:paraId="42C9B9EE" w14:textId="0F66A9C8" w:rsidR="008804DA" w:rsidRDefault="008804DA" w:rsidP="008804DA">
      <w:pPr>
        <w:pStyle w:val="Bullet"/>
      </w:pPr>
      <w:r>
        <w:t>critical thinking</w:t>
      </w:r>
    </w:p>
    <w:p w14:paraId="4FEEC237" w14:textId="470467D6" w:rsidR="008804DA" w:rsidRDefault="008804DA" w:rsidP="008804DA">
      <w:pPr>
        <w:pStyle w:val="Bullet"/>
      </w:pPr>
      <w:r>
        <w:t>Māori and Pacific cultural expertise</w:t>
      </w:r>
    </w:p>
    <w:p w14:paraId="159DA142" w14:textId="009166E9" w:rsidR="008804DA" w:rsidRDefault="008804DA" w:rsidP="008804DA">
      <w:pPr>
        <w:pStyle w:val="Bullet"/>
      </w:pPr>
      <w:r>
        <w:t>clinical experience and expertise</w:t>
      </w:r>
    </w:p>
    <w:p w14:paraId="5B401C52" w14:textId="6ECACFA4" w:rsidR="008804DA" w:rsidRDefault="008804DA" w:rsidP="008804DA">
      <w:pPr>
        <w:pStyle w:val="Bullet"/>
      </w:pPr>
      <w:r>
        <w:t>cancer sector knowledge and understanding</w:t>
      </w:r>
    </w:p>
    <w:p w14:paraId="458B4A3C" w14:textId="35790F68" w:rsidR="008804DA" w:rsidRDefault="008804DA" w:rsidP="008804DA">
      <w:pPr>
        <w:pStyle w:val="Bullet"/>
      </w:pPr>
      <w:r>
        <w:t>analytics</w:t>
      </w:r>
    </w:p>
    <w:p w14:paraId="0BABAE7A" w14:textId="37A5DB5E" w:rsidR="008804DA" w:rsidRDefault="008804DA" w:rsidP="008804DA">
      <w:pPr>
        <w:pStyle w:val="Bullet"/>
      </w:pPr>
      <w:r>
        <w:t>innovation</w:t>
      </w:r>
    </w:p>
    <w:p w14:paraId="54512728" w14:textId="7D77434A" w:rsidR="008804DA" w:rsidRDefault="008804DA" w:rsidP="008804DA">
      <w:pPr>
        <w:pStyle w:val="Bullet"/>
      </w:pPr>
      <w:r>
        <w:t>technical writing</w:t>
      </w:r>
    </w:p>
    <w:p w14:paraId="48580325" w14:textId="14437D7F" w:rsidR="008804DA" w:rsidRDefault="008804DA" w:rsidP="008804DA">
      <w:pPr>
        <w:pStyle w:val="Bullet"/>
      </w:pPr>
      <w:r>
        <w:t>cognitive diversity</w:t>
      </w:r>
    </w:p>
    <w:p w14:paraId="737D8592" w14:textId="2EAFDECC" w:rsidR="008804DA" w:rsidRDefault="008804DA" w:rsidP="008804DA">
      <w:pPr>
        <w:pStyle w:val="Bullet"/>
      </w:pPr>
      <w:r>
        <w:t>passion for our work</w:t>
      </w:r>
    </w:p>
    <w:p w14:paraId="317A17CB" w14:textId="0BFFB286" w:rsidR="008804DA" w:rsidRDefault="008804DA" w:rsidP="008804DA">
      <w:pPr>
        <w:pStyle w:val="Bullet"/>
      </w:pPr>
      <w:r>
        <w:t>strong networks and relationships.</w:t>
      </w:r>
    </w:p>
    <w:p w14:paraId="537C3E57" w14:textId="77777777" w:rsidR="008804DA" w:rsidRDefault="008804DA" w:rsidP="008804DA"/>
    <w:p w14:paraId="33EF9400" w14:textId="607079ED" w:rsidR="008804DA" w:rsidRDefault="008804DA" w:rsidP="008804DA">
      <w:r>
        <w:t>These capabilities are strengthened through our effective relationships across the sector, including the new health entities. This is reflected in increased collaboration over shared work or work of mutual interest.</w:t>
      </w:r>
    </w:p>
    <w:p w14:paraId="56026FA2" w14:textId="77777777" w:rsidR="008804DA" w:rsidRDefault="008804DA" w:rsidP="008804DA"/>
    <w:p w14:paraId="090D81E5" w14:textId="77777777" w:rsidR="008804DA" w:rsidRDefault="008804DA" w:rsidP="008804DA">
      <w:r>
        <w:t>We continue to develop areas where we have less capability — where bridging that gap is going to strengthen our ability to fulfil our purpose. Areas given attention across 2022/23 to build our capability included:</w:t>
      </w:r>
    </w:p>
    <w:p w14:paraId="663CE304" w14:textId="214B4770" w:rsidR="008804DA" w:rsidRDefault="008804DA" w:rsidP="008804DA">
      <w:pPr>
        <w:pStyle w:val="Bullet"/>
      </w:pPr>
      <w:r>
        <w:t>formal project management expertise</w:t>
      </w:r>
    </w:p>
    <w:p w14:paraId="48DDEC77" w14:textId="083ACAF7" w:rsidR="008804DA" w:rsidRDefault="008804DA" w:rsidP="008804DA">
      <w:pPr>
        <w:pStyle w:val="Bullet"/>
      </w:pPr>
      <w:r>
        <w:t>meeting facilitation</w:t>
      </w:r>
    </w:p>
    <w:p w14:paraId="04C56D2C" w14:textId="702B9CD6" w:rsidR="008804DA" w:rsidRDefault="008804DA" w:rsidP="008804DA">
      <w:pPr>
        <w:pStyle w:val="Bullet"/>
      </w:pPr>
      <w:r>
        <w:t>machinery of government expertise</w:t>
      </w:r>
    </w:p>
    <w:p w14:paraId="24F9DF97" w14:textId="53E73A01" w:rsidR="008804DA" w:rsidRDefault="008804DA" w:rsidP="008804DA">
      <w:pPr>
        <w:pStyle w:val="Bullet"/>
      </w:pPr>
      <w:proofErr w:type="spellStart"/>
      <w:r>
        <w:t>te</w:t>
      </w:r>
      <w:proofErr w:type="spellEnd"/>
      <w:r>
        <w:t xml:space="preserve"> </w:t>
      </w:r>
      <w:proofErr w:type="spellStart"/>
      <w:r>
        <w:t>ao</w:t>
      </w:r>
      <w:proofErr w:type="spellEnd"/>
      <w:r>
        <w:t xml:space="preserve"> Māori</w:t>
      </w:r>
    </w:p>
    <w:p w14:paraId="21037CF3" w14:textId="67C3C60B" w:rsidR="008804DA" w:rsidRDefault="008804DA" w:rsidP="008804DA">
      <w:pPr>
        <w:pStyle w:val="Bullet"/>
      </w:pPr>
      <w:r>
        <w:t>SNOMED CT skills</w:t>
      </w:r>
    </w:p>
    <w:p w14:paraId="1DDD28A2" w14:textId="327258C2" w:rsidR="008804DA" w:rsidRDefault="008804DA" w:rsidP="008804DA">
      <w:pPr>
        <w:pStyle w:val="Bullet"/>
      </w:pPr>
      <w:r>
        <w:t>expertise in continuous quality improvement.</w:t>
      </w:r>
    </w:p>
    <w:p w14:paraId="548281A5" w14:textId="77777777" w:rsidR="008804DA" w:rsidRDefault="008804DA" w:rsidP="008804DA"/>
    <w:p w14:paraId="486C84BA" w14:textId="2DB46744" w:rsidR="008804DA" w:rsidRDefault="008804DA" w:rsidP="008804DA">
      <w:proofErr w:type="spellStart"/>
      <w:r>
        <w:t>Te</w:t>
      </w:r>
      <w:proofErr w:type="spellEnd"/>
      <w:r>
        <w:t xml:space="preserve"> </w:t>
      </w:r>
      <w:proofErr w:type="spellStart"/>
      <w:r>
        <w:t>Aho</w:t>
      </w:r>
      <w:proofErr w:type="spellEnd"/>
      <w:r>
        <w:t xml:space="preserve"> o </w:t>
      </w:r>
      <w:proofErr w:type="spellStart"/>
      <w:r>
        <w:t>Te</w:t>
      </w:r>
      <w:proofErr w:type="spellEnd"/>
      <w:r>
        <w:t xml:space="preserve"> Kahu can access support from the Manatū Hauora Organisational Development Team. They have set up a digital learning space tailored to our requirements. This enables us to access learning and development opportunities through online and in-person courses and resources to support our </w:t>
      </w:r>
      <w:proofErr w:type="spellStart"/>
      <w:r>
        <w:t>kaimahi</w:t>
      </w:r>
      <w:proofErr w:type="spellEnd"/>
      <w:r>
        <w:t xml:space="preserve"> as we build our workplace skills and </w:t>
      </w:r>
      <w:proofErr w:type="spellStart"/>
      <w:r>
        <w:t>te</w:t>
      </w:r>
      <w:proofErr w:type="spellEnd"/>
      <w:r>
        <w:t xml:space="preserve"> </w:t>
      </w:r>
      <w:proofErr w:type="spellStart"/>
      <w:r>
        <w:t>ao</w:t>
      </w:r>
      <w:proofErr w:type="spellEnd"/>
      <w:r>
        <w:t xml:space="preserve"> Māori knowledge and undertake professional development.</w:t>
      </w:r>
    </w:p>
    <w:p w14:paraId="7CEA6AC0" w14:textId="77777777" w:rsidR="008804DA" w:rsidRDefault="008804DA" w:rsidP="008804DA"/>
    <w:p w14:paraId="74E0EF1F" w14:textId="3A57F455" w:rsidR="008804DA" w:rsidRDefault="008804DA" w:rsidP="008804DA">
      <w:r>
        <w:t xml:space="preserve">Our commitment to capability building is also displayed in our progress against our Māori language plan, E </w:t>
      </w:r>
      <w:proofErr w:type="spellStart"/>
      <w:r>
        <w:t>Tipu</w:t>
      </w:r>
      <w:proofErr w:type="spellEnd"/>
      <w:r>
        <w:t xml:space="preserve"> E </w:t>
      </w:r>
      <w:proofErr w:type="spellStart"/>
      <w:r>
        <w:t>Tipu</w:t>
      </w:r>
      <w:proofErr w:type="spellEnd"/>
      <w:r>
        <w:t xml:space="preserve">. The </w:t>
      </w:r>
      <w:proofErr w:type="spellStart"/>
      <w:r>
        <w:t>kaimahi</w:t>
      </w:r>
      <w:proofErr w:type="spellEnd"/>
      <w:r>
        <w:t xml:space="preserve"> survey showed our confidence in speaking </w:t>
      </w:r>
      <w:proofErr w:type="spellStart"/>
      <w:r>
        <w:t>te</w:t>
      </w:r>
      <w:proofErr w:type="spellEnd"/>
      <w:r>
        <w:t xml:space="preserve"> </w:t>
      </w:r>
      <w:proofErr w:type="spellStart"/>
      <w:r>
        <w:t>reo</w:t>
      </w:r>
      <w:proofErr w:type="spellEnd"/>
      <w:r>
        <w:t xml:space="preserve"> has increased across every measure (see ‘</w:t>
      </w:r>
      <w:proofErr w:type="spellStart"/>
      <w:r>
        <w:t>Tō</w:t>
      </w:r>
      <w:proofErr w:type="spellEnd"/>
      <w:r>
        <w:t xml:space="preserve"> </w:t>
      </w:r>
      <w:proofErr w:type="spellStart"/>
      <w:r>
        <w:t>mātou</w:t>
      </w:r>
      <w:proofErr w:type="spellEnd"/>
      <w:r>
        <w:t xml:space="preserve"> </w:t>
      </w:r>
      <w:proofErr w:type="spellStart"/>
      <w:r>
        <w:t>whakahaere</w:t>
      </w:r>
      <w:proofErr w:type="spellEnd"/>
      <w:r>
        <w:t xml:space="preserve"> | Our performance’ section).</w:t>
      </w:r>
    </w:p>
    <w:p w14:paraId="5B4530D3" w14:textId="086F0797" w:rsidR="00D315C2" w:rsidRDefault="00D315C2" w:rsidP="008804DA"/>
    <w:p w14:paraId="2FE5A7C8" w14:textId="77777777" w:rsidR="00D315C2" w:rsidRDefault="00D315C2" w:rsidP="00D315C2">
      <w:r>
        <w:lastRenderedPageBreak/>
        <w:t xml:space="preserve">Capability building remains a major focus for us. We have an induction process that requires all </w:t>
      </w:r>
      <w:proofErr w:type="spellStart"/>
      <w:r>
        <w:t>kaimahi</w:t>
      </w:r>
      <w:proofErr w:type="spellEnd"/>
      <w:r>
        <w:t xml:space="preserve"> to undertake modules on </w:t>
      </w:r>
      <w:proofErr w:type="spellStart"/>
      <w:r>
        <w:t>te</w:t>
      </w:r>
      <w:proofErr w:type="spellEnd"/>
      <w:r>
        <w:t xml:space="preserve"> </w:t>
      </w:r>
      <w:proofErr w:type="spellStart"/>
      <w:r>
        <w:t>ao</w:t>
      </w:r>
      <w:proofErr w:type="spellEnd"/>
      <w:r>
        <w:t xml:space="preserve"> Māori along with </w:t>
      </w:r>
      <w:proofErr w:type="gramStart"/>
      <w:r>
        <w:t>learning</w:t>
      </w:r>
      <w:proofErr w:type="gramEnd"/>
    </w:p>
    <w:p w14:paraId="18626C1D" w14:textId="5EC0E1F4" w:rsidR="00D315C2" w:rsidRDefault="00D315C2" w:rsidP="00D315C2">
      <w:r>
        <w:t xml:space="preserve">about our obligations as public servants. Our </w:t>
      </w:r>
      <w:proofErr w:type="spellStart"/>
      <w:r>
        <w:t>kaimahi</w:t>
      </w:r>
      <w:proofErr w:type="spellEnd"/>
      <w:r>
        <w:t xml:space="preserve"> can access all Manatū Hauora professional development resources, including external workshops and online courses. We also deliver our own bespoke courses, including a two-day ‘machinery of government’ course, </w:t>
      </w:r>
      <w:proofErr w:type="spellStart"/>
      <w:r>
        <w:t>kaimahi</w:t>
      </w:r>
      <w:proofErr w:type="spellEnd"/>
      <w:r>
        <w:t xml:space="preserve"> forums, information sessions and an annual all-</w:t>
      </w:r>
      <w:proofErr w:type="spellStart"/>
      <w:r>
        <w:t>kaimahi</w:t>
      </w:r>
      <w:proofErr w:type="spellEnd"/>
      <w:r>
        <w:t xml:space="preserve"> capability-building day. Each </w:t>
      </w:r>
      <w:proofErr w:type="spellStart"/>
      <w:r>
        <w:t>kaimahi</w:t>
      </w:r>
      <w:proofErr w:type="spellEnd"/>
      <w:r>
        <w:t xml:space="preserve"> member’s professional development plan must contain capability-building goals.</w:t>
      </w:r>
    </w:p>
    <w:p w14:paraId="28A9380A" w14:textId="77777777" w:rsidR="00D315C2" w:rsidRDefault="00D315C2" w:rsidP="00D315C2"/>
    <w:p w14:paraId="2682E5C7" w14:textId="7ED7AEC5" w:rsidR="00D315C2" w:rsidRDefault="00D315C2" w:rsidP="00D315C2">
      <w:r>
        <w:t xml:space="preserve">Our commitment to </w:t>
      </w:r>
      <w:proofErr w:type="spellStart"/>
      <w:r>
        <w:t>Te</w:t>
      </w:r>
      <w:proofErr w:type="spellEnd"/>
      <w:r>
        <w:t xml:space="preserve"> </w:t>
      </w:r>
      <w:proofErr w:type="spellStart"/>
      <w:r>
        <w:t>Tiriti</w:t>
      </w:r>
      <w:proofErr w:type="spellEnd"/>
      <w:r>
        <w:t xml:space="preserve"> can be seen in our ambitious programme to build capability to effectively engage with Māori. In 2022/23, we delivered </w:t>
      </w:r>
      <w:proofErr w:type="spellStart"/>
      <w:r>
        <w:t>Whāinga</w:t>
      </w:r>
      <w:proofErr w:type="spellEnd"/>
      <w:r>
        <w:t xml:space="preserve"> </w:t>
      </w:r>
      <w:proofErr w:type="spellStart"/>
      <w:r>
        <w:t>Amorangi</w:t>
      </w:r>
      <w:proofErr w:type="spellEnd"/>
      <w:r>
        <w:t xml:space="preserve">: Transforming </w:t>
      </w:r>
      <w:proofErr w:type="spellStart"/>
      <w:r>
        <w:t>Te</w:t>
      </w:r>
      <w:proofErr w:type="spellEnd"/>
      <w:r>
        <w:t xml:space="preserve"> </w:t>
      </w:r>
      <w:proofErr w:type="spellStart"/>
      <w:r>
        <w:t>Aho</w:t>
      </w:r>
      <w:proofErr w:type="spellEnd"/>
      <w:r>
        <w:t xml:space="preserve"> o </w:t>
      </w:r>
      <w:proofErr w:type="spellStart"/>
      <w:r>
        <w:t>Te</w:t>
      </w:r>
      <w:proofErr w:type="spellEnd"/>
      <w:r>
        <w:t xml:space="preserve"> Kahu Phase Two plan to </w:t>
      </w:r>
      <w:proofErr w:type="spellStart"/>
      <w:r>
        <w:t>Te</w:t>
      </w:r>
      <w:proofErr w:type="spellEnd"/>
      <w:r>
        <w:t xml:space="preserve"> </w:t>
      </w:r>
      <w:proofErr w:type="spellStart"/>
      <w:r>
        <w:t>Arawhiti</w:t>
      </w:r>
      <w:proofErr w:type="spellEnd"/>
      <w:r>
        <w:t xml:space="preserve"> | the Office for Māori Crown Relations, and this was endorsed without change. </w:t>
      </w:r>
      <w:proofErr w:type="spellStart"/>
      <w:r>
        <w:t>Te</w:t>
      </w:r>
      <w:proofErr w:type="spellEnd"/>
      <w:r>
        <w:t xml:space="preserve"> </w:t>
      </w:r>
      <w:proofErr w:type="spellStart"/>
      <w:r>
        <w:t>Arawhiti</w:t>
      </w:r>
      <w:proofErr w:type="spellEnd"/>
      <w:r>
        <w:t xml:space="preserve"> has directed other government entities to us to provide guidance on their plans. We continue to make strong progress against the goals and measures set out in our Phase One plan through activities such as:</w:t>
      </w:r>
    </w:p>
    <w:p w14:paraId="7AF803AB" w14:textId="77777777" w:rsidR="00D315C2" w:rsidRDefault="00D315C2" w:rsidP="00D315C2">
      <w:pPr>
        <w:pStyle w:val="Bullet"/>
      </w:pPr>
      <w:r>
        <w:t xml:space="preserve">engaging with the </w:t>
      </w:r>
      <w:proofErr w:type="spellStart"/>
      <w:r>
        <w:t>Ngā</w:t>
      </w:r>
      <w:proofErr w:type="spellEnd"/>
      <w:r>
        <w:t xml:space="preserve"> </w:t>
      </w:r>
      <w:proofErr w:type="spellStart"/>
      <w:r>
        <w:t>taura</w:t>
      </w:r>
      <w:proofErr w:type="spellEnd"/>
      <w:r>
        <w:t xml:space="preserve"> ā Māui framework to support how we apply our equity and </w:t>
      </w:r>
      <w:proofErr w:type="spellStart"/>
      <w:r>
        <w:t>Te</w:t>
      </w:r>
      <w:proofErr w:type="spellEnd"/>
      <w:r>
        <w:t xml:space="preserve"> </w:t>
      </w:r>
      <w:proofErr w:type="spellStart"/>
      <w:r>
        <w:t>Tiriti</w:t>
      </w:r>
      <w:proofErr w:type="spellEnd"/>
      <w:r>
        <w:t xml:space="preserve"> focus to the design, development and delivery of our work </w:t>
      </w:r>
      <w:proofErr w:type="gramStart"/>
      <w:r>
        <w:t>programme</w:t>
      </w:r>
      <w:proofErr w:type="gramEnd"/>
    </w:p>
    <w:p w14:paraId="17B1A4E5" w14:textId="77777777" w:rsidR="00D315C2" w:rsidRDefault="00D315C2" w:rsidP="00D315C2">
      <w:pPr>
        <w:pStyle w:val="Bullet"/>
      </w:pPr>
      <w:r>
        <w:t xml:space="preserve">a wānanga | seminar by Leonie </w:t>
      </w:r>
      <w:proofErr w:type="spellStart"/>
      <w:r>
        <w:t>Pihama</w:t>
      </w:r>
      <w:proofErr w:type="spellEnd"/>
      <w:r>
        <w:t xml:space="preserve">, Linda Smith and </w:t>
      </w:r>
      <w:proofErr w:type="spellStart"/>
      <w:r>
        <w:t>Ngarophi</w:t>
      </w:r>
      <w:proofErr w:type="spellEnd"/>
      <w:r>
        <w:t xml:space="preserve"> Cameron — He </w:t>
      </w:r>
      <w:proofErr w:type="spellStart"/>
      <w:r>
        <w:t>Oranga</w:t>
      </w:r>
      <w:proofErr w:type="spellEnd"/>
      <w:r>
        <w:t xml:space="preserve"> </w:t>
      </w:r>
      <w:proofErr w:type="spellStart"/>
      <w:r>
        <w:t>Ngākau</w:t>
      </w:r>
      <w:proofErr w:type="spellEnd"/>
      <w:r>
        <w:t>: Exploring the Power of Indigenous Knowledge</w:t>
      </w:r>
    </w:p>
    <w:p w14:paraId="150F9CB7" w14:textId="77777777" w:rsidR="00D315C2" w:rsidRDefault="00D315C2" w:rsidP="00D315C2">
      <w:pPr>
        <w:pStyle w:val="Bullet"/>
      </w:pPr>
      <w:r>
        <w:t xml:space="preserve">presentations by Dr Heather Came on systemic racism and Professor </w:t>
      </w:r>
      <w:proofErr w:type="spellStart"/>
      <w:r>
        <w:t>Meihana</w:t>
      </w:r>
      <w:proofErr w:type="spellEnd"/>
      <w:r>
        <w:t xml:space="preserve"> Durie on </w:t>
      </w:r>
      <w:proofErr w:type="spellStart"/>
      <w:r>
        <w:t>mātauranga</w:t>
      </w:r>
      <w:proofErr w:type="spellEnd"/>
      <w:r>
        <w:t xml:space="preserve"> Māori | Māori </w:t>
      </w:r>
      <w:proofErr w:type="gramStart"/>
      <w:r>
        <w:t>knowledge</w:t>
      </w:r>
      <w:proofErr w:type="gramEnd"/>
    </w:p>
    <w:p w14:paraId="12FBE2D0" w14:textId="77777777" w:rsidR="00D315C2" w:rsidRDefault="00D315C2" w:rsidP="00D315C2">
      <w:pPr>
        <w:pStyle w:val="Bullet"/>
      </w:pPr>
      <w:r>
        <w:t>attending The Wall Walk® (an interactive workshop designed to raise awareness about key events in the history of Aotearoa New Zealand’s bicultural relations)</w:t>
      </w:r>
    </w:p>
    <w:p w14:paraId="6439003B" w14:textId="77777777" w:rsidR="00D315C2" w:rsidRDefault="00D315C2" w:rsidP="00D315C2">
      <w:pPr>
        <w:pStyle w:val="Bullet"/>
      </w:pPr>
      <w:r>
        <w:t xml:space="preserve">hosting and attending pōwhiri | welcome and </w:t>
      </w:r>
      <w:proofErr w:type="spellStart"/>
      <w:r>
        <w:t>poroaki</w:t>
      </w:r>
      <w:proofErr w:type="spellEnd"/>
      <w:r>
        <w:t xml:space="preserve"> | farewell events for several </w:t>
      </w:r>
      <w:proofErr w:type="spellStart"/>
      <w:r>
        <w:t>kaimahi</w:t>
      </w:r>
      <w:proofErr w:type="spellEnd"/>
      <w:r>
        <w:t xml:space="preserve"> | staff</w:t>
      </w:r>
    </w:p>
    <w:p w14:paraId="79CAB9E3" w14:textId="77777777" w:rsidR="00D315C2" w:rsidRDefault="00D315C2" w:rsidP="00D315C2">
      <w:pPr>
        <w:pStyle w:val="Bullet"/>
      </w:pPr>
      <w:proofErr w:type="spellStart"/>
      <w:r>
        <w:t>kaimahi</w:t>
      </w:r>
      <w:proofErr w:type="spellEnd"/>
      <w:r>
        <w:t xml:space="preserve"> sharing their personal journey connecting to whakapapa | </w:t>
      </w:r>
      <w:proofErr w:type="gramStart"/>
      <w:r>
        <w:t>genealogy</w:t>
      </w:r>
      <w:proofErr w:type="gramEnd"/>
    </w:p>
    <w:p w14:paraId="714A2D3A" w14:textId="77777777" w:rsidR="00D315C2" w:rsidRDefault="00D315C2" w:rsidP="00D315C2">
      <w:pPr>
        <w:pStyle w:val="Bullet"/>
      </w:pPr>
      <w:r>
        <w:t xml:space="preserve">wānanga on </w:t>
      </w:r>
      <w:proofErr w:type="spellStart"/>
      <w:r>
        <w:t>Whāinga</w:t>
      </w:r>
      <w:proofErr w:type="spellEnd"/>
      <w:r>
        <w:t xml:space="preserve"> </w:t>
      </w:r>
      <w:proofErr w:type="spellStart"/>
      <w:r>
        <w:t>Amorangi</w:t>
      </w:r>
      <w:proofErr w:type="spellEnd"/>
      <w:r>
        <w:t xml:space="preserve"> and E </w:t>
      </w:r>
      <w:proofErr w:type="spellStart"/>
      <w:r>
        <w:t>Tipu</w:t>
      </w:r>
      <w:proofErr w:type="spellEnd"/>
      <w:r>
        <w:t xml:space="preserve"> E </w:t>
      </w:r>
      <w:proofErr w:type="spellStart"/>
      <w:r>
        <w:t>Tipu</w:t>
      </w:r>
      <w:proofErr w:type="spellEnd"/>
    </w:p>
    <w:p w14:paraId="45B5FC56" w14:textId="77777777" w:rsidR="00D315C2" w:rsidRDefault="00D315C2" w:rsidP="00D315C2">
      <w:pPr>
        <w:pStyle w:val="Bullet"/>
      </w:pPr>
      <w:r>
        <w:t xml:space="preserve">Waitangi, </w:t>
      </w:r>
      <w:proofErr w:type="spellStart"/>
      <w:r>
        <w:t>Matariki</w:t>
      </w:r>
      <w:proofErr w:type="spellEnd"/>
      <w:r>
        <w:t xml:space="preserve"> and </w:t>
      </w:r>
      <w:proofErr w:type="spellStart"/>
      <w:r>
        <w:t>Te</w:t>
      </w:r>
      <w:proofErr w:type="spellEnd"/>
      <w:r>
        <w:t xml:space="preserve"> Wiki o </w:t>
      </w:r>
      <w:proofErr w:type="spellStart"/>
      <w:r>
        <w:t>Te</w:t>
      </w:r>
      <w:proofErr w:type="spellEnd"/>
      <w:r>
        <w:t xml:space="preserve"> </w:t>
      </w:r>
      <w:proofErr w:type="spellStart"/>
      <w:r>
        <w:t>Reo</w:t>
      </w:r>
      <w:proofErr w:type="spellEnd"/>
      <w:r>
        <w:t xml:space="preserve"> Māori activities</w:t>
      </w:r>
    </w:p>
    <w:p w14:paraId="719E493A" w14:textId="77777777" w:rsidR="00D315C2" w:rsidRDefault="00D315C2" w:rsidP="00D315C2">
      <w:pPr>
        <w:pStyle w:val="Bullet"/>
      </w:pPr>
      <w:proofErr w:type="gramStart"/>
      <w:r>
        <w:t>twice-weekly</w:t>
      </w:r>
      <w:proofErr w:type="gramEnd"/>
      <w:r>
        <w:t xml:space="preserve"> </w:t>
      </w:r>
      <w:proofErr w:type="spellStart"/>
      <w:r>
        <w:t>waiata</w:t>
      </w:r>
      <w:proofErr w:type="spellEnd"/>
      <w:r>
        <w:t xml:space="preserve"> | singing sessions</w:t>
      </w:r>
    </w:p>
    <w:p w14:paraId="606C3C0A" w14:textId="77777777" w:rsidR="00D315C2" w:rsidRDefault="00D315C2" w:rsidP="00D315C2">
      <w:pPr>
        <w:pStyle w:val="Bullet"/>
      </w:pPr>
      <w:r>
        <w:t xml:space="preserve">all </w:t>
      </w:r>
      <w:proofErr w:type="spellStart"/>
      <w:r>
        <w:t>kaimahi</w:t>
      </w:r>
      <w:proofErr w:type="spellEnd"/>
      <w:r>
        <w:t xml:space="preserve"> required to have a goal in their professional development plan that relates to </w:t>
      </w:r>
      <w:proofErr w:type="spellStart"/>
      <w:r>
        <w:t>Whāinga</w:t>
      </w:r>
      <w:proofErr w:type="spellEnd"/>
      <w:r>
        <w:t xml:space="preserve"> </w:t>
      </w:r>
      <w:proofErr w:type="spellStart"/>
      <w:r>
        <w:t>Amorangi</w:t>
      </w:r>
      <w:proofErr w:type="spellEnd"/>
      <w:r>
        <w:t xml:space="preserve"> (many have more than one goal).</w:t>
      </w:r>
    </w:p>
    <w:p w14:paraId="3358C549" w14:textId="705F6ADD" w:rsidR="00D315C2" w:rsidRDefault="00D315C2" w:rsidP="00D315C2"/>
    <w:p w14:paraId="219E8687" w14:textId="42C7A0DE" w:rsidR="00D315C2" w:rsidRDefault="00D315C2" w:rsidP="00D315C2">
      <w:r>
        <w:t xml:space="preserve">Implementation of our Phase Two </w:t>
      </w:r>
      <w:proofErr w:type="spellStart"/>
      <w:r>
        <w:t>Whāinga</w:t>
      </w:r>
      <w:proofErr w:type="spellEnd"/>
      <w:r>
        <w:t xml:space="preserve"> </w:t>
      </w:r>
      <w:proofErr w:type="spellStart"/>
      <w:r>
        <w:t>Amorangi</w:t>
      </w:r>
      <w:proofErr w:type="spellEnd"/>
      <w:r>
        <w:t xml:space="preserve"> plan will begin in 2023/24. We have focused on establishing an implementation model that is not only sustainable but accounts for ongoing monitoring and implementation of all our Māori–Crown relations mahi | work, including our Phase One plan and E </w:t>
      </w:r>
      <w:proofErr w:type="spellStart"/>
      <w:r>
        <w:t>Tipu</w:t>
      </w:r>
      <w:proofErr w:type="spellEnd"/>
      <w:r>
        <w:t xml:space="preserve"> E </w:t>
      </w:r>
      <w:proofErr w:type="spellStart"/>
      <w:r>
        <w:t>Tipu</w:t>
      </w:r>
      <w:proofErr w:type="spellEnd"/>
      <w:r>
        <w:t xml:space="preserve"> — Māori Language plan.</w:t>
      </w:r>
    </w:p>
    <w:p w14:paraId="7F7334E5" w14:textId="77777777" w:rsidR="00D315C2" w:rsidRDefault="00D315C2" w:rsidP="00D315C2"/>
    <w:p w14:paraId="17938E6F" w14:textId="01C123A4" w:rsidR="00D315C2" w:rsidRDefault="00D315C2" w:rsidP="00D315C2">
      <w:r>
        <w:t xml:space="preserve">The </w:t>
      </w:r>
      <w:proofErr w:type="spellStart"/>
      <w:r>
        <w:t>Whāinga</w:t>
      </w:r>
      <w:proofErr w:type="spellEnd"/>
      <w:r>
        <w:t xml:space="preserve"> </w:t>
      </w:r>
      <w:proofErr w:type="spellStart"/>
      <w:r>
        <w:t>Amorangi</w:t>
      </w:r>
      <w:proofErr w:type="spellEnd"/>
      <w:r>
        <w:t xml:space="preserve"> Working Group was established to support the implementation of Phase Two and it also assumes responsibility for the ongoing implementation of our Phase One plan.</w:t>
      </w:r>
    </w:p>
    <w:p w14:paraId="6980F429" w14:textId="1323C1D6" w:rsidR="00D315C2" w:rsidRDefault="00D315C2" w:rsidP="00D315C2"/>
    <w:p w14:paraId="3F09A51B" w14:textId="77777777" w:rsidR="00D315C2" w:rsidRDefault="00D315C2" w:rsidP="00D315C2">
      <w:pPr>
        <w:sectPr w:rsidR="00D315C2" w:rsidSect="00C61360">
          <w:pgSz w:w="11907" w:h="16834" w:code="9"/>
          <w:pgMar w:top="1418" w:right="1701" w:bottom="1134" w:left="1843" w:header="284" w:footer="425" w:gutter="284"/>
          <w:cols w:space="720"/>
        </w:sectPr>
      </w:pPr>
    </w:p>
    <w:p w14:paraId="5DCFD94D" w14:textId="2FF3CA3B" w:rsidR="00D315C2" w:rsidRDefault="00D315C2" w:rsidP="00CB39A6">
      <w:pPr>
        <w:pStyle w:val="Heading4"/>
      </w:pPr>
      <w:proofErr w:type="spellStart"/>
      <w:r w:rsidRPr="00D315C2">
        <w:lastRenderedPageBreak/>
        <w:t>Whāinga</w:t>
      </w:r>
      <w:proofErr w:type="spellEnd"/>
      <w:r w:rsidRPr="00D315C2">
        <w:t xml:space="preserve"> </w:t>
      </w:r>
      <w:proofErr w:type="spellStart"/>
      <w:r w:rsidRPr="00D315C2">
        <w:t>Amorangi</w:t>
      </w:r>
      <w:proofErr w:type="spellEnd"/>
      <w:r w:rsidRPr="00D315C2">
        <w:t xml:space="preserve"> Working Group</w:t>
      </w:r>
    </w:p>
    <w:p w14:paraId="36A20197" w14:textId="1364D1A2" w:rsidR="00D315C2" w:rsidRDefault="00D315C2" w:rsidP="00D315C2">
      <w:pPr>
        <w:rPr>
          <w:noProof/>
        </w:rPr>
      </w:pPr>
      <w:r>
        <w:rPr>
          <w:noProof/>
        </w:rPr>
        <w:drawing>
          <wp:inline distT="0" distB="0" distL="0" distR="0" wp14:anchorId="171C75CB" wp14:editId="5D54A6B2">
            <wp:extent cx="5117274" cy="6709559"/>
            <wp:effectExtent l="0" t="0" r="762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71">
                      <a:extLst>
                        <a:ext uri="{28A0092B-C50C-407E-A947-70E740481C1C}">
                          <a14:useLocalDpi xmlns:a14="http://schemas.microsoft.com/office/drawing/2010/main" val="0"/>
                        </a:ext>
                      </a:extLst>
                    </a:blip>
                    <a:stretch>
                      <a:fillRect/>
                    </a:stretch>
                  </pic:blipFill>
                  <pic:spPr>
                    <a:xfrm>
                      <a:off x="0" y="0"/>
                      <a:ext cx="5149142" cy="6751343"/>
                    </a:xfrm>
                    <a:prstGeom prst="rect">
                      <a:avLst/>
                    </a:prstGeom>
                  </pic:spPr>
                </pic:pic>
              </a:graphicData>
            </a:graphic>
          </wp:inline>
        </w:drawing>
      </w:r>
    </w:p>
    <w:p w14:paraId="1163D224" w14:textId="54C135E2" w:rsidR="00D315C2" w:rsidRDefault="00D315C2" w:rsidP="00CB39A6">
      <w:pPr>
        <w:pStyle w:val="Heading3"/>
      </w:pPr>
      <w:r w:rsidRPr="00CB39A6">
        <w:rPr>
          <w:b/>
          <w:bCs/>
        </w:rPr>
        <w:t xml:space="preserve">E </w:t>
      </w:r>
      <w:proofErr w:type="spellStart"/>
      <w:r w:rsidRPr="00CB39A6">
        <w:rPr>
          <w:b/>
          <w:bCs/>
        </w:rPr>
        <w:t>Tipu</w:t>
      </w:r>
      <w:proofErr w:type="spellEnd"/>
      <w:r w:rsidRPr="00CB39A6">
        <w:rPr>
          <w:b/>
          <w:bCs/>
        </w:rPr>
        <w:t xml:space="preserve"> E </w:t>
      </w:r>
      <w:proofErr w:type="spellStart"/>
      <w:r w:rsidRPr="00CB39A6">
        <w:rPr>
          <w:b/>
          <w:bCs/>
        </w:rPr>
        <w:t>Tipu</w:t>
      </w:r>
      <w:proofErr w:type="spellEnd"/>
      <w:r w:rsidRPr="00CB39A6">
        <w:rPr>
          <w:b/>
          <w:bCs/>
        </w:rPr>
        <w:t xml:space="preserve"> |</w:t>
      </w:r>
      <w:r>
        <w:t xml:space="preserve"> Māori Language Plan</w:t>
      </w:r>
    </w:p>
    <w:p w14:paraId="3D8172F7" w14:textId="2703A1B7" w:rsidR="00D315C2" w:rsidRDefault="00D315C2" w:rsidP="00D315C2">
      <w:r>
        <w:t xml:space="preserve">As mentioned previously, we are committed to honouring </w:t>
      </w:r>
      <w:proofErr w:type="spellStart"/>
      <w:r>
        <w:t>Te</w:t>
      </w:r>
      <w:proofErr w:type="spellEnd"/>
      <w:r>
        <w:t xml:space="preserve"> </w:t>
      </w:r>
      <w:proofErr w:type="spellStart"/>
      <w:r>
        <w:t>Tiriti</w:t>
      </w:r>
      <w:proofErr w:type="spellEnd"/>
      <w:r>
        <w:t xml:space="preserve">. This includes the protection of </w:t>
      </w:r>
      <w:proofErr w:type="spellStart"/>
      <w:r>
        <w:t>te</w:t>
      </w:r>
      <w:proofErr w:type="spellEnd"/>
      <w:r>
        <w:t xml:space="preserve"> </w:t>
      </w:r>
      <w:proofErr w:type="spellStart"/>
      <w:r>
        <w:t>reo</w:t>
      </w:r>
      <w:proofErr w:type="spellEnd"/>
      <w:r>
        <w:t xml:space="preserve"> Māori me </w:t>
      </w:r>
      <w:proofErr w:type="spellStart"/>
      <w:r>
        <w:t>ōna</w:t>
      </w:r>
      <w:proofErr w:type="spellEnd"/>
      <w:r>
        <w:t xml:space="preserve"> tikanga. </w:t>
      </w:r>
      <w:proofErr w:type="spellStart"/>
      <w:r>
        <w:t>Te</w:t>
      </w:r>
      <w:proofErr w:type="spellEnd"/>
      <w:r>
        <w:t xml:space="preserve"> </w:t>
      </w:r>
      <w:proofErr w:type="spellStart"/>
      <w:r>
        <w:t>reo</w:t>
      </w:r>
      <w:proofErr w:type="spellEnd"/>
      <w:r>
        <w:t xml:space="preserve"> Māori is an official language of Aotearoa and he taonga </w:t>
      </w:r>
      <w:proofErr w:type="spellStart"/>
      <w:r>
        <w:t>tuku</w:t>
      </w:r>
      <w:proofErr w:type="spellEnd"/>
      <w:r>
        <w:t xml:space="preserve"> </w:t>
      </w:r>
      <w:proofErr w:type="spellStart"/>
      <w:r>
        <w:t>iho</w:t>
      </w:r>
      <w:proofErr w:type="spellEnd"/>
      <w:r>
        <w:t xml:space="preserve"> for Māori.</w:t>
      </w:r>
    </w:p>
    <w:p w14:paraId="515FB049" w14:textId="77777777" w:rsidR="00CB39A6" w:rsidRDefault="00CB39A6" w:rsidP="00D315C2"/>
    <w:p w14:paraId="2A2436F0" w14:textId="5EFAD34F" w:rsidR="00D315C2" w:rsidRDefault="00D315C2" w:rsidP="00D315C2">
      <w:proofErr w:type="spellStart"/>
      <w:r>
        <w:t>Te</w:t>
      </w:r>
      <w:proofErr w:type="spellEnd"/>
      <w:r>
        <w:t xml:space="preserve"> </w:t>
      </w:r>
      <w:proofErr w:type="spellStart"/>
      <w:r>
        <w:t>reo</w:t>
      </w:r>
      <w:proofErr w:type="spellEnd"/>
      <w:r>
        <w:t xml:space="preserve"> Māori is protected by </w:t>
      </w:r>
      <w:proofErr w:type="spellStart"/>
      <w:r>
        <w:t>Te</w:t>
      </w:r>
      <w:proofErr w:type="spellEnd"/>
      <w:r>
        <w:t xml:space="preserve"> Ture </w:t>
      </w:r>
      <w:proofErr w:type="spellStart"/>
      <w:r>
        <w:t>mō</w:t>
      </w:r>
      <w:proofErr w:type="spellEnd"/>
      <w:r>
        <w:t xml:space="preserve"> </w:t>
      </w:r>
      <w:proofErr w:type="spellStart"/>
      <w:r>
        <w:t>Te</w:t>
      </w:r>
      <w:proofErr w:type="spellEnd"/>
      <w:r>
        <w:t xml:space="preserve"> </w:t>
      </w:r>
      <w:proofErr w:type="spellStart"/>
      <w:r>
        <w:t>Reo</w:t>
      </w:r>
      <w:proofErr w:type="spellEnd"/>
      <w:r>
        <w:t xml:space="preserve"> Māori | The Māori Language Act 2016, which affirms the mana | status of the Māori language.</w:t>
      </w:r>
    </w:p>
    <w:p w14:paraId="57896207" w14:textId="77777777" w:rsidR="00CB39A6" w:rsidRDefault="00CB39A6" w:rsidP="00D315C2"/>
    <w:p w14:paraId="4A5C5A6C" w14:textId="1BE8BA58" w:rsidR="00D315C2" w:rsidRDefault="00D315C2" w:rsidP="00D315C2">
      <w:proofErr w:type="spellStart"/>
      <w:r>
        <w:lastRenderedPageBreak/>
        <w:t>Maihi</w:t>
      </w:r>
      <w:proofErr w:type="spellEnd"/>
      <w:r>
        <w:t xml:space="preserve"> </w:t>
      </w:r>
      <w:proofErr w:type="spellStart"/>
      <w:r>
        <w:t>Karauna</w:t>
      </w:r>
      <w:proofErr w:type="spellEnd"/>
      <w:r>
        <w:t xml:space="preserve">, the Crown’s Strategy for Māori Language Revitalisation 2019–2023, was established to support and create societal conditions for </w:t>
      </w:r>
      <w:proofErr w:type="spellStart"/>
      <w:r>
        <w:t>te</w:t>
      </w:r>
      <w:proofErr w:type="spellEnd"/>
      <w:r>
        <w:t xml:space="preserve"> </w:t>
      </w:r>
      <w:proofErr w:type="spellStart"/>
      <w:r>
        <w:t>reo</w:t>
      </w:r>
      <w:proofErr w:type="spellEnd"/>
      <w:r>
        <w:t xml:space="preserve"> Māori to thrive and at the same time ensure that government systems support that.</w:t>
      </w:r>
    </w:p>
    <w:p w14:paraId="4A4171D9" w14:textId="77777777" w:rsidR="00C77DA1" w:rsidRDefault="00C77DA1" w:rsidP="00D315C2"/>
    <w:p w14:paraId="5405B4C7" w14:textId="77777777" w:rsidR="00D315C2" w:rsidRDefault="00D315C2" w:rsidP="00D315C2">
      <w:r>
        <w:t xml:space="preserve">E </w:t>
      </w:r>
      <w:proofErr w:type="spellStart"/>
      <w:r>
        <w:t>Tipu</w:t>
      </w:r>
      <w:proofErr w:type="spellEnd"/>
      <w:r>
        <w:t xml:space="preserve"> E </w:t>
      </w:r>
      <w:proofErr w:type="spellStart"/>
      <w:r>
        <w:t>Tipu</w:t>
      </w:r>
      <w:proofErr w:type="spellEnd"/>
      <w:r>
        <w:t xml:space="preserve">, our </w:t>
      </w:r>
      <w:proofErr w:type="spellStart"/>
      <w:r>
        <w:t>te</w:t>
      </w:r>
      <w:proofErr w:type="spellEnd"/>
      <w:r>
        <w:t xml:space="preserve"> </w:t>
      </w:r>
      <w:proofErr w:type="spellStart"/>
      <w:r>
        <w:t>reo</w:t>
      </w:r>
      <w:proofErr w:type="spellEnd"/>
      <w:r>
        <w:t xml:space="preserve"> Māori plan, supports not only </w:t>
      </w:r>
      <w:proofErr w:type="spellStart"/>
      <w:r>
        <w:t>Te</w:t>
      </w:r>
      <w:proofErr w:type="spellEnd"/>
      <w:r>
        <w:t xml:space="preserve"> Ture </w:t>
      </w:r>
      <w:proofErr w:type="spellStart"/>
      <w:r>
        <w:t>mō</w:t>
      </w:r>
      <w:proofErr w:type="spellEnd"/>
      <w:r>
        <w:t xml:space="preserve"> </w:t>
      </w:r>
      <w:proofErr w:type="spellStart"/>
      <w:r>
        <w:t>Te</w:t>
      </w:r>
      <w:proofErr w:type="spellEnd"/>
      <w:r>
        <w:t xml:space="preserve"> </w:t>
      </w:r>
      <w:proofErr w:type="spellStart"/>
      <w:r>
        <w:t>Reo</w:t>
      </w:r>
      <w:proofErr w:type="spellEnd"/>
      <w:r>
        <w:t xml:space="preserve"> Māori and </w:t>
      </w:r>
      <w:proofErr w:type="spellStart"/>
      <w:r>
        <w:t>Maihi</w:t>
      </w:r>
      <w:proofErr w:type="spellEnd"/>
      <w:r>
        <w:t xml:space="preserve"> </w:t>
      </w:r>
      <w:proofErr w:type="spellStart"/>
      <w:r>
        <w:t>Karauna</w:t>
      </w:r>
      <w:proofErr w:type="spellEnd"/>
      <w:r>
        <w:t xml:space="preserve"> but also acts to:</w:t>
      </w:r>
    </w:p>
    <w:p w14:paraId="79F5246F" w14:textId="74DD7582" w:rsidR="00D315C2" w:rsidRDefault="00D315C2" w:rsidP="00D315C2">
      <w:pPr>
        <w:pStyle w:val="Bullet"/>
      </w:pPr>
      <w:proofErr w:type="spellStart"/>
      <w:r>
        <w:t>whakamana</w:t>
      </w:r>
      <w:proofErr w:type="spellEnd"/>
      <w:r>
        <w:t xml:space="preserve"> | give authority to our name in accordance with our </w:t>
      </w:r>
      <w:proofErr w:type="spellStart"/>
      <w:proofErr w:type="gramStart"/>
      <w:r>
        <w:t>oati</w:t>
      </w:r>
      <w:proofErr w:type="spellEnd"/>
      <w:proofErr w:type="gramEnd"/>
    </w:p>
    <w:p w14:paraId="4C83B6FA" w14:textId="2CC5F19C" w:rsidR="00D315C2" w:rsidRDefault="00D315C2" w:rsidP="00D315C2">
      <w:pPr>
        <w:pStyle w:val="Bullet"/>
      </w:pPr>
      <w:proofErr w:type="spellStart"/>
      <w:r>
        <w:t>whakamana</w:t>
      </w:r>
      <w:proofErr w:type="spellEnd"/>
      <w:r>
        <w:t xml:space="preserve"> the intention of He Korowai </w:t>
      </w:r>
      <w:proofErr w:type="spellStart"/>
      <w:r>
        <w:t>Oranga</w:t>
      </w:r>
      <w:proofErr w:type="spellEnd"/>
      <w:r>
        <w:t xml:space="preserve"> | the Māori Health Strategy and </w:t>
      </w:r>
      <w:proofErr w:type="spellStart"/>
      <w:r>
        <w:t>Whakamaua</w:t>
      </w:r>
      <w:proofErr w:type="spellEnd"/>
      <w:r>
        <w:t xml:space="preserve"> | the Māori Health Action Plan</w:t>
      </w:r>
    </w:p>
    <w:p w14:paraId="740F6A03" w14:textId="6F4E5481" w:rsidR="00D315C2" w:rsidRDefault="00D315C2" w:rsidP="00D315C2">
      <w:pPr>
        <w:pStyle w:val="Bullet"/>
      </w:pPr>
      <w:proofErr w:type="spellStart"/>
      <w:r>
        <w:t>whakamana</w:t>
      </w:r>
      <w:proofErr w:type="spellEnd"/>
      <w:r>
        <w:t xml:space="preserve"> </w:t>
      </w:r>
      <w:proofErr w:type="spellStart"/>
      <w:r>
        <w:t>Te</w:t>
      </w:r>
      <w:proofErr w:type="spellEnd"/>
      <w:r>
        <w:t xml:space="preserve"> </w:t>
      </w:r>
      <w:proofErr w:type="spellStart"/>
      <w:r>
        <w:t>Tiriti</w:t>
      </w:r>
      <w:proofErr w:type="spellEnd"/>
    </w:p>
    <w:p w14:paraId="0E62E317" w14:textId="23DC965C" w:rsidR="00D315C2" w:rsidRDefault="00D315C2" w:rsidP="00D315C2">
      <w:pPr>
        <w:pStyle w:val="Bullet"/>
      </w:pPr>
      <w:proofErr w:type="spellStart"/>
      <w:r>
        <w:t>whakamana</w:t>
      </w:r>
      <w:proofErr w:type="spellEnd"/>
      <w:r>
        <w:t xml:space="preserve"> our </w:t>
      </w:r>
      <w:proofErr w:type="spellStart"/>
      <w:r>
        <w:t>oati</w:t>
      </w:r>
      <w:proofErr w:type="spellEnd"/>
      <w:r>
        <w:t xml:space="preserve"> </w:t>
      </w:r>
      <w:proofErr w:type="spellStart"/>
      <w:r>
        <w:t>ingoa</w:t>
      </w:r>
      <w:proofErr w:type="spellEnd"/>
      <w:r>
        <w:t xml:space="preserve"> | name agreement with Hei </w:t>
      </w:r>
      <w:proofErr w:type="spellStart"/>
      <w:r>
        <w:t>Āhuru</w:t>
      </w:r>
      <w:proofErr w:type="spellEnd"/>
      <w:r>
        <w:t xml:space="preserve"> </w:t>
      </w:r>
      <w:proofErr w:type="spellStart"/>
      <w:r>
        <w:t>Mōwai</w:t>
      </w:r>
      <w:proofErr w:type="spellEnd"/>
    </w:p>
    <w:p w14:paraId="02AE8F59" w14:textId="529E5344" w:rsidR="00D315C2" w:rsidRDefault="00D315C2" w:rsidP="00D315C2">
      <w:pPr>
        <w:pStyle w:val="Bullet"/>
      </w:pPr>
      <w:r>
        <w:t xml:space="preserve">increase our organisational health by growing a confident and capable </w:t>
      </w:r>
      <w:proofErr w:type="gramStart"/>
      <w:r>
        <w:t>workforce</w:t>
      </w:r>
      <w:proofErr w:type="gramEnd"/>
    </w:p>
    <w:p w14:paraId="7DBE0053" w14:textId="0B64A0C0" w:rsidR="00D315C2" w:rsidRDefault="00D315C2" w:rsidP="00D315C2">
      <w:pPr>
        <w:pStyle w:val="Bullet"/>
      </w:pPr>
      <w:r>
        <w:t xml:space="preserve">contribute to the revitalisation of </w:t>
      </w:r>
      <w:proofErr w:type="spellStart"/>
      <w:r>
        <w:t>te</w:t>
      </w:r>
      <w:proofErr w:type="spellEnd"/>
      <w:r>
        <w:t xml:space="preserve"> </w:t>
      </w:r>
      <w:proofErr w:type="spellStart"/>
      <w:r>
        <w:t>reo</w:t>
      </w:r>
      <w:proofErr w:type="spellEnd"/>
      <w:r>
        <w:t xml:space="preserve"> </w:t>
      </w:r>
      <w:proofErr w:type="gramStart"/>
      <w:r>
        <w:t>Māori</w:t>
      </w:r>
      <w:proofErr w:type="gramEnd"/>
    </w:p>
    <w:p w14:paraId="7D1F7CCB" w14:textId="3EC7E606" w:rsidR="00D315C2" w:rsidRDefault="00D315C2" w:rsidP="00D315C2">
      <w:pPr>
        <w:pStyle w:val="Bullet"/>
      </w:pPr>
      <w:r>
        <w:t>enhance our effectiveness and provide better services to Māori.</w:t>
      </w:r>
    </w:p>
    <w:p w14:paraId="6977158B" w14:textId="77777777" w:rsidR="00D315C2" w:rsidRDefault="00D315C2" w:rsidP="00CB39A6">
      <w:pPr>
        <w:pStyle w:val="Heading4"/>
      </w:pPr>
      <w:r>
        <w:t>Systems and processes</w:t>
      </w:r>
    </w:p>
    <w:p w14:paraId="18826358" w14:textId="4C8288B3" w:rsidR="00D315C2" w:rsidRDefault="00D315C2" w:rsidP="00D315C2">
      <w:r>
        <w:t>We continued to develop our systems and processes over 2022/23 incrementally in line with our connection to and support from Manatū Hauora.</w:t>
      </w:r>
    </w:p>
    <w:p w14:paraId="46C312EB" w14:textId="77777777" w:rsidR="00CB39A6" w:rsidRDefault="00CB39A6" w:rsidP="00D315C2"/>
    <w:p w14:paraId="2B51C635" w14:textId="6583EEAA" w:rsidR="00D315C2" w:rsidRDefault="00D315C2" w:rsidP="00D315C2">
      <w:r>
        <w:t xml:space="preserve">Work has been undertaken to enable a ‘promotion round’ to recognise potential for career progress for our </w:t>
      </w:r>
      <w:proofErr w:type="spellStart"/>
      <w:r>
        <w:t>kaimahi</w:t>
      </w:r>
      <w:proofErr w:type="spellEnd"/>
      <w:r>
        <w:t>. This process allows for a regular assessment of the readiness</w:t>
      </w:r>
      <w:r w:rsidR="00CB39A6">
        <w:t xml:space="preserve"> </w:t>
      </w:r>
      <w:r>
        <w:t xml:space="preserve">of staff members to move up their career pathway and facilitates selected </w:t>
      </w:r>
      <w:proofErr w:type="spellStart"/>
      <w:r>
        <w:t>kaimahi</w:t>
      </w:r>
      <w:proofErr w:type="spellEnd"/>
      <w:r>
        <w:t xml:space="preserve"> to advance. This work is largely complete, and we plan to implement it in the 2023/24 year. Over time this will provide a component of a wider career progression framework.</w:t>
      </w:r>
    </w:p>
    <w:p w14:paraId="1167CA59" w14:textId="77777777" w:rsidR="00CB39A6" w:rsidRDefault="00CB39A6" w:rsidP="00D315C2"/>
    <w:p w14:paraId="7B2D9E6A" w14:textId="55CA82F6" w:rsidR="00D315C2" w:rsidRDefault="00D315C2" w:rsidP="00D315C2">
      <w:r>
        <w:t xml:space="preserve">We are very proud of our results in the inaugural </w:t>
      </w:r>
      <w:proofErr w:type="spellStart"/>
      <w:r>
        <w:t>Te</w:t>
      </w:r>
      <w:proofErr w:type="spellEnd"/>
      <w:r>
        <w:t xml:space="preserve"> </w:t>
      </w:r>
      <w:proofErr w:type="spellStart"/>
      <w:r>
        <w:t>Taunaki</w:t>
      </w:r>
      <w:proofErr w:type="spellEnd"/>
      <w:r>
        <w:t xml:space="preserve"> | Public Service Census in 2021. There are over 60,000 public servants across 36 agencies. The results highlight much of the work we are doing, particularly around diversity and inclusion, </w:t>
      </w:r>
      <w:proofErr w:type="spellStart"/>
      <w:r>
        <w:t>te</w:t>
      </w:r>
      <w:proofErr w:type="spellEnd"/>
      <w:r>
        <w:t xml:space="preserve"> </w:t>
      </w:r>
      <w:proofErr w:type="spellStart"/>
      <w:r>
        <w:t>reo</w:t>
      </w:r>
      <w:proofErr w:type="spellEnd"/>
      <w:r>
        <w:t xml:space="preserve"> Māori and Māori– Crown relations (see ‘</w:t>
      </w:r>
      <w:proofErr w:type="spellStart"/>
      <w:r>
        <w:t>Tō</w:t>
      </w:r>
      <w:proofErr w:type="spellEnd"/>
      <w:r>
        <w:t xml:space="preserve"> </w:t>
      </w:r>
      <w:proofErr w:type="spellStart"/>
      <w:r>
        <w:t>mātou</w:t>
      </w:r>
      <w:proofErr w:type="spellEnd"/>
      <w:r>
        <w:t xml:space="preserve"> </w:t>
      </w:r>
      <w:proofErr w:type="spellStart"/>
      <w:r>
        <w:t>whakahaere</w:t>
      </w:r>
      <w:proofErr w:type="spellEnd"/>
      <w:r>
        <w:t xml:space="preserve"> | Our performance’ section).</w:t>
      </w:r>
    </w:p>
    <w:p w14:paraId="550EEDE9" w14:textId="77777777" w:rsidR="00CB39A6" w:rsidRDefault="00CB39A6" w:rsidP="00D315C2"/>
    <w:p w14:paraId="20234D6F" w14:textId="77777777" w:rsidR="00D315C2" w:rsidRDefault="00D315C2" w:rsidP="00D315C2">
      <w:r>
        <w:t xml:space="preserve">As yet another validation of our performance, we were thrilled to learn our previous </w:t>
      </w:r>
      <w:proofErr w:type="spellStart"/>
      <w:r>
        <w:t>Tumuaki</w:t>
      </w:r>
      <w:proofErr w:type="spellEnd"/>
      <w:r>
        <w:t xml:space="preserve"> was nominated for and selected as one of three global finalists in the Union for International Cancer Control Chief Executive Office Award in October 2022.</w:t>
      </w:r>
    </w:p>
    <w:p w14:paraId="078C1358" w14:textId="77777777" w:rsidR="00D315C2" w:rsidRDefault="00D315C2" w:rsidP="00CB39A6">
      <w:pPr>
        <w:pStyle w:val="Heading4"/>
      </w:pPr>
      <w:r>
        <w:t>Active health sector support</w:t>
      </w:r>
    </w:p>
    <w:p w14:paraId="3214DD4D" w14:textId="77777777" w:rsidR="00CB39A6" w:rsidRDefault="00D315C2" w:rsidP="00D315C2">
      <w:proofErr w:type="spellStart"/>
      <w:r>
        <w:t>Te</w:t>
      </w:r>
      <w:proofErr w:type="spellEnd"/>
      <w:r>
        <w:t xml:space="preserve"> </w:t>
      </w:r>
      <w:proofErr w:type="spellStart"/>
      <w:r>
        <w:t>Aho</w:t>
      </w:r>
      <w:proofErr w:type="spellEnd"/>
      <w:r>
        <w:t xml:space="preserve"> o </w:t>
      </w:r>
      <w:proofErr w:type="spellStart"/>
      <w:r>
        <w:t>Te</w:t>
      </w:r>
      <w:proofErr w:type="spellEnd"/>
      <w:r>
        <w:t xml:space="preserve"> Kahu has four regional teams that provide our outward-facing connection with the sector. This includes working directly with the clinical and operational leadership of cancer services — in a way which is tailored to the needs of each region. </w:t>
      </w:r>
    </w:p>
    <w:p w14:paraId="23CED191" w14:textId="38C9D59E" w:rsidR="00D315C2" w:rsidRDefault="00D315C2" w:rsidP="00D315C2">
      <w:r>
        <w:t>We are:</w:t>
      </w:r>
    </w:p>
    <w:p w14:paraId="504A5CCD" w14:textId="67CABE4E" w:rsidR="00D315C2" w:rsidRDefault="00D315C2" w:rsidP="00D315C2">
      <w:pPr>
        <w:pStyle w:val="Bullet"/>
      </w:pPr>
      <w:r>
        <w:t>developing positive working relationships with stakeholders and maintaining links with regional and local clinical and service leadership</w:t>
      </w:r>
    </w:p>
    <w:p w14:paraId="4FD6F5FE" w14:textId="06F47441" w:rsidR="00D315C2" w:rsidRDefault="00D315C2" w:rsidP="00D315C2">
      <w:pPr>
        <w:pStyle w:val="Bullet"/>
      </w:pPr>
      <w:r>
        <w:t>promoting visibility of our national work programme</w:t>
      </w:r>
    </w:p>
    <w:p w14:paraId="04A80318" w14:textId="43C9B6EE" w:rsidR="00D315C2" w:rsidRDefault="00D315C2" w:rsidP="00D315C2">
      <w:pPr>
        <w:pStyle w:val="Bullet"/>
      </w:pPr>
      <w:r>
        <w:t xml:space="preserve">providing insight into service performance data and working with clinicians and service </w:t>
      </w:r>
      <w:proofErr w:type="spellStart"/>
      <w:r>
        <w:t>kaimahi</w:t>
      </w:r>
      <w:proofErr w:type="spellEnd"/>
      <w:r>
        <w:t xml:space="preserve"> to identify and implement appropriate </w:t>
      </w:r>
      <w:proofErr w:type="gramStart"/>
      <w:r>
        <w:t>responses</w:t>
      </w:r>
      <w:proofErr w:type="gramEnd"/>
    </w:p>
    <w:p w14:paraId="3C8B5FD3" w14:textId="1FAC2306" w:rsidR="00D315C2" w:rsidRDefault="00D315C2" w:rsidP="00D315C2">
      <w:pPr>
        <w:pStyle w:val="Bullet"/>
      </w:pPr>
      <w:r>
        <w:lastRenderedPageBreak/>
        <w:t>understanding regional and local needs and the challenges they face</w:t>
      </w:r>
    </w:p>
    <w:p w14:paraId="49E7ECA8" w14:textId="07C7AC4E" w:rsidR="00D315C2" w:rsidRDefault="00D315C2" w:rsidP="00D315C2">
      <w:pPr>
        <w:pStyle w:val="Bullet"/>
      </w:pPr>
      <w:r>
        <w:t>promoting a regional perspective and a focus on the needs of the population</w:t>
      </w:r>
    </w:p>
    <w:p w14:paraId="616EBC0D" w14:textId="6DDD64D1" w:rsidR="00D315C2" w:rsidRDefault="00D315C2" w:rsidP="00D315C2">
      <w:pPr>
        <w:pStyle w:val="Bullet"/>
      </w:pPr>
      <w:r>
        <w:t>supporting a regional service/quality improvement focus.</w:t>
      </w:r>
    </w:p>
    <w:p w14:paraId="70312273" w14:textId="77777777" w:rsidR="00D315C2" w:rsidRDefault="00D315C2" w:rsidP="00D315C2">
      <w:pPr>
        <w:ind w:firstLine="567"/>
      </w:pPr>
    </w:p>
    <w:p w14:paraId="28038CEA" w14:textId="77777777" w:rsidR="00D315C2" w:rsidRDefault="00D315C2" w:rsidP="00CB39A6">
      <w:pPr>
        <w:pStyle w:val="Heading4"/>
        <w:spacing w:before="0"/>
      </w:pPr>
      <w:r>
        <w:t>Monitoring the impact of COVID-19 on cancer</w:t>
      </w:r>
    </w:p>
    <w:p w14:paraId="2B41BFA8" w14:textId="657A90B6" w:rsidR="00D315C2" w:rsidRDefault="00D315C2" w:rsidP="00D315C2">
      <w:r>
        <w:t>Over the year we continued to monitor the impact of COVID-19 on cancer services to ensure improvements identified are sustained over the winter months. We will decide soon on whether further monitoring reports are required.</w:t>
      </w:r>
    </w:p>
    <w:p w14:paraId="2A0E89BC" w14:textId="77777777" w:rsidR="00CB39A6" w:rsidRDefault="00CB39A6" w:rsidP="00D315C2"/>
    <w:p w14:paraId="146250EC" w14:textId="77777777" w:rsidR="00D315C2" w:rsidRDefault="00D315C2" w:rsidP="00D315C2">
      <w:r>
        <w:t>In December 2022 the Royal Commission of Inquiry into COVID-19 Lessons Learned was announced with a view to ensure New Zealand’s response to any future pandemic would be strengthened. While Manatū Hauora is the lead health agency, we are playing an active part in the review, sharing our experiences and learnings from a cancer perspective. This work is expected to be completed by mid-2024.</w:t>
      </w:r>
    </w:p>
    <w:p w14:paraId="660C925F" w14:textId="77777777" w:rsidR="00D315C2" w:rsidRDefault="00D315C2" w:rsidP="00CB39A6">
      <w:pPr>
        <w:pStyle w:val="Heading4"/>
      </w:pPr>
      <w:r>
        <w:t>Transforming the future of cancer service delivery</w:t>
      </w:r>
    </w:p>
    <w:p w14:paraId="0B583170" w14:textId="0AC6AF31" w:rsidR="00D315C2" w:rsidRDefault="00D315C2" w:rsidP="00D315C2">
      <w:r>
        <w:t xml:space="preserve">We are currently undertaking a large, proactive programme of work, called Cancer Services Planning, to transform the way cancer treatment is delivered. We will support </w:t>
      </w:r>
      <w:proofErr w:type="spellStart"/>
      <w:r>
        <w:t>Te</w:t>
      </w:r>
      <w:proofErr w:type="spellEnd"/>
      <w:r>
        <w:t xml:space="preserve"> </w:t>
      </w:r>
      <w:proofErr w:type="spellStart"/>
      <w:r>
        <w:t>Whatu</w:t>
      </w:r>
      <w:proofErr w:type="spellEnd"/>
      <w:r>
        <w:t xml:space="preserve"> Ora and </w:t>
      </w:r>
      <w:proofErr w:type="spellStart"/>
      <w:r>
        <w:t>Te</w:t>
      </w:r>
      <w:proofErr w:type="spellEnd"/>
      <w:r>
        <w:t xml:space="preserve"> Aka </w:t>
      </w:r>
      <w:proofErr w:type="spellStart"/>
      <w:r>
        <w:t>Whai</w:t>
      </w:r>
      <w:proofErr w:type="spellEnd"/>
      <w:r>
        <w:t xml:space="preserve"> Ora to deliver equitable access to high-quality care by producing evidence-based guidance to commissioning entities on how treatment and support services should be organised to achieve optimal, equitable cancer outcomes.</w:t>
      </w:r>
    </w:p>
    <w:p w14:paraId="033B9FA1" w14:textId="77777777" w:rsidR="00CB39A6" w:rsidRDefault="00CB39A6" w:rsidP="00D315C2"/>
    <w:p w14:paraId="516D50E1" w14:textId="21679924" w:rsidR="00D315C2" w:rsidRDefault="00D315C2" w:rsidP="00D315C2">
      <w:r>
        <w:t>Phase 1 of this work centred on providing a summary of the current issues in adult cancer treatment services in Aotearoa and key focus areas to improve cancer treatment.</w:t>
      </w:r>
    </w:p>
    <w:p w14:paraId="1E6AAFA8" w14:textId="77777777" w:rsidR="00CB39A6" w:rsidRDefault="00CB39A6" w:rsidP="00D315C2"/>
    <w:p w14:paraId="59179F9B" w14:textId="7DE185A3" w:rsidR="00D315C2" w:rsidRDefault="00D315C2" w:rsidP="00D315C2">
      <w:r>
        <w:t>The design and implementation phase of the programme started in March 2022 and takes our thinking beyond what changes need to occur, to how the recommendations could be implemented. A second programme of work will soon examine how primary and community care could improve cancer outcomes and access to cancer diagnostic services.</w:t>
      </w:r>
    </w:p>
    <w:p w14:paraId="4FD0B49A" w14:textId="14AD517D" w:rsidR="00CB39A6" w:rsidRDefault="00CB39A6" w:rsidP="00D315C2"/>
    <w:p w14:paraId="581BDE35" w14:textId="35075BBC" w:rsidR="00CB39A6" w:rsidRDefault="00CB39A6" w:rsidP="00D315C2">
      <w:r>
        <w:rPr>
          <w:noProof/>
        </w:rPr>
        <w:drawing>
          <wp:inline distT="0" distB="0" distL="0" distR="0" wp14:anchorId="464C8029" wp14:editId="138BDD7F">
            <wp:extent cx="5130165" cy="2591435"/>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5130165" cy="2591435"/>
                    </a:xfrm>
                    <a:prstGeom prst="rect">
                      <a:avLst/>
                    </a:prstGeom>
                  </pic:spPr>
                </pic:pic>
              </a:graphicData>
            </a:graphic>
          </wp:inline>
        </w:drawing>
      </w:r>
    </w:p>
    <w:p w14:paraId="765710DD" w14:textId="39441B21" w:rsidR="00CB39A6" w:rsidRDefault="00CB39A6" w:rsidP="00D315C2"/>
    <w:p w14:paraId="1D295FB4" w14:textId="77777777" w:rsidR="00CB39A6" w:rsidRDefault="00CB39A6" w:rsidP="00D315C2">
      <w:pPr>
        <w:sectPr w:rsidR="00CB39A6" w:rsidSect="00C61360">
          <w:pgSz w:w="11907" w:h="16834" w:code="9"/>
          <w:pgMar w:top="1418" w:right="1701" w:bottom="1134" w:left="1843" w:header="284" w:footer="425" w:gutter="284"/>
          <w:cols w:space="720"/>
        </w:sectPr>
      </w:pPr>
    </w:p>
    <w:p w14:paraId="2EB0FDE0" w14:textId="77777777" w:rsidR="00CB39A6" w:rsidRDefault="00CB39A6" w:rsidP="00CB39A6">
      <w:r>
        <w:lastRenderedPageBreak/>
        <w:t>The projects within Phase 2 of the Cancer Services Planning programme focus on the following areas:</w:t>
      </w:r>
    </w:p>
    <w:p w14:paraId="5708363E" w14:textId="759FFFB5" w:rsidR="00CB39A6" w:rsidRPr="00CB39A6" w:rsidRDefault="00CB39A6" w:rsidP="00CB39A6">
      <w:pPr>
        <w:pStyle w:val="Number"/>
        <w:numPr>
          <w:ilvl w:val="0"/>
          <w:numId w:val="13"/>
        </w:numPr>
        <w:spacing w:after="120"/>
        <w:rPr>
          <w:b/>
          <w:bCs/>
        </w:rPr>
      </w:pPr>
      <w:r w:rsidRPr="00CB39A6">
        <w:rPr>
          <w:b/>
          <w:bCs/>
        </w:rPr>
        <w:t>Systemic anti-cancer therapies</w:t>
      </w:r>
    </w:p>
    <w:p w14:paraId="7115C761" w14:textId="77777777" w:rsidR="00CB39A6" w:rsidRDefault="00CB39A6" w:rsidP="00CB39A6">
      <w:r>
        <w:t xml:space="preserve">Care for patients receiving systemic anti-cancer therapies (SACT) — chemotherapy, immunotherapy, targeted therapy, and hormone therapy — is becoming more complex, and demand is increasing. Access to new medicines will place additional strain on the pressured clinical networks. Our focus is on working with </w:t>
      </w:r>
      <w:proofErr w:type="spellStart"/>
      <w:r>
        <w:t>Te</w:t>
      </w:r>
      <w:proofErr w:type="spellEnd"/>
      <w:r>
        <w:t xml:space="preserve"> </w:t>
      </w:r>
      <w:proofErr w:type="spellStart"/>
      <w:r>
        <w:t>Whatu</w:t>
      </w:r>
      <w:proofErr w:type="spellEnd"/>
      <w:r>
        <w:t xml:space="preserve"> Ora on addressing immediate capacity challenges while developing new models of care for delivering SACT and looking to enable more SACT to be delivered in the community, where it is appropriate to do so.</w:t>
      </w:r>
    </w:p>
    <w:p w14:paraId="6B8ED2CA" w14:textId="6EC5D7B9" w:rsidR="00CB39A6" w:rsidRPr="00CB39A6" w:rsidRDefault="00CB39A6" w:rsidP="00CB39A6">
      <w:pPr>
        <w:pStyle w:val="Number"/>
        <w:numPr>
          <w:ilvl w:val="0"/>
          <w:numId w:val="13"/>
        </w:numPr>
        <w:spacing w:after="120"/>
        <w:rPr>
          <w:b/>
          <w:bCs/>
        </w:rPr>
      </w:pPr>
      <w:r w:rsidRPr="00CB39A6">
        <w:rPr>
          <w:b/>
          <w:bCs/>
        </w:rPr>
        <w:t>Stem cell transplant</w:t>
      </w:r>
    </w:p>
    <w:p w14:paraId="613987A4" w14:textId="77777777" w:rsidR="00CB39A6" w:rsidRDefault="00CB39A6" w:rsidP="00CB39A6">
      <w:r w:rsidRPr="00CB39A6">
        <w:rPr>
          <w:szCs w:val="24"/>
        </w:rPr>
        <w:t>Stem cell transplant services have become fragmented, inequitable, and no longer fit</w:t>
      </w:r>
      <w:r>
        <w:t xml:space="preserve"> for purpose given the volume and complexity of service delivery required. This project has designed a sustainable future service model for stem cell transplant, while planning to address immediate capacity challenges.</w:t>
      </w:r>
    </w:p>
    <w:p w14:paraId="77158CF2" w14:textId="2D26AEFC" w:rsidR="00CB39A6" w:rsidRPr="00CB39A6" w:rsidRDefault="00CB39A6" w:rsidP="00CB39A6">
      <w:pPr>
        <w:pStyle w:val="Number"/>
        <w:numPr>
          <w:ilvl w:val="0"/>
          <w:numId w:val="13"/>
        </w:numPr>
        <w:spacing w:after="120"/>
        <w:rPr>
          <w:b/>
          <w:bCs/>
        </w:rPr>
      </w:pPr>
      <w:r w:rsidRPr="00CB39A6">
        <w:rPr>
          <w:b/>
          <w:bCs/>
        </w:rPr>
        <w:t>Surgical services</w:t>
      </w:r>
    </w:p>
    <w:p w14:paraId="10CD0F1C" w14:textId="77777777" w:rsidR="00CB39A6" w:rsidRDefault="00CB39A6" w:rsidP="00CB39A6">
      <w:r>
        <w:t>Complex cancer surgery is currently delivered without a national model of care to ensure consistency, sustainability, and equity across Aotearoa. To achieve better cancer outcomes this project is developing and testing frameworks that can be used to determine optimal distribution of services across the motu.</w:t>
      </w:r>
    </w:p>
    <w:p w14:paraId="25C96DEE" w14:textId="33CE8568" w:rsidR="00CB39A6" w:rsidRPr="00CB39A6" w:rsidRDefault="00CB39A6" w:rsidP="00CB39A6">
      <w:pPr>
        <w:pStyle w:val="Number"/>
        <w:numPr>
          <w:ilvl w:val="0"/>
          <w:numId w:val="13"/>
        </w:numPr>
        <w:spacing w:after="120"/>
        <w:rPr>
          <w:b/>
          <w:bCs/>
        </w:rPr>
      </w:pPr>
      <w:r w:rsidRPr="00CB39A6">
        <w:rPr>
          <w:b/>
          <w:bCs/>
        </w:rPr>
        <w:t>Radiation oncology</w:t>
      </w:r>
    </w:p>
    <w:p w14:paraId="04D1A4F3" w14:textId="4D6515DD" w:rsidR="00CB39A6" w:rsidRDefault="00CB39A6" w:rsidP="00CB39A6">
      <w:pPr>
        <w:rPr>
          <w:szCs w:val="24"/>
        </w:rPr>
      </w:pPr>
      <w:r>
        <w:t xml:space="preserve">This project described, and supports the move to, a single system of care, operating under a standardised national service model in alignment with the emerging </w:t>
      </w:r>
      <w:proofErr w:type="spellStart"/>
      <w:r>
        <w:t>Te</w:t>
      </w:r>
      <w:proofErr w:type="spellEnd"/>
      <w:r>
        <w:t xml:space="preserve"> </w:t>
      </w:r>
      <w:proofErr w:type="spellStart"/>
      <w:r>
        <w:t>Whatu</w:t>
      </w:r>
      <w:proofErr w:type="spellEnd"/>
      <w:r>
        <w:t xml:space="preserve"> Ora national clinical network model (radiation oncology is the first clinical network to be established). It also focuses on increasing the workforce and the linear accelerator </w:t>
      </w:r>
      <w:r w:rsidRPr="00CB39A6">
        <w:rPr>
          <w:szCs w:val="24"/>
        </w:rPr>
        <w:t>stock in public hospitals.</w:t>
      </w:r>
    </w:p>
    <w:p w14:paraId="659B852D" w14:textId="37BA4B8B" w:rsidR="00CB39A6" w:rsidRPr="00CB39A6" w:rsidRDefault="00CB39A6" w:rsidP="00CB39A6">
      <w:pPr>
        <w:pStyle w:val="Number"/>
        <w:numPr>
          <w:ilvl w:val="0"/>
          <w:numId w:val="13"/>
        </w:numPr>
        <w:spacing w:after="120"/>
        <w:rPr>
          <w:b/>
          <w:bCs/>
        </w:rPr>
      </w:pPr>
      <w:r w:rsidRPr="00CB39A6">
        <w:rPr>
          <w:b/>
          <w:bCs/>
        </w:rPr>
        <w:t>Workforce</w:t>
      </w:r>
    </w:p>
    <w:p w14:paraId="1A510849" w14:textId="77777777" w:rsidR="00CB39A6" w:rsidRDefault="00CB39A6" w:rsidP="00CB39A6">
      <w:r>
        <w:t xml:space="preserve">The cancer workforce is struggling to meet current demand, much less the projected 40% increase in new cancer diagnoses between 2020 and 2040. In 2022/23, our focus was on developing an implementation plan with </w:t>
      </w:r>
      <w:proofErr w:type="spellStart"/>
      <w:r>
        <w:t>Te</w:t>
      </w:r>
      <w:proofErr w:type="spellEnd"/>
      <w:r>
        <w:t xml:space="preserve"> </w:t>
      </w:r>
      <w:proofErr w:type="spellStart"/>
      <w:r>
        <w:t>Whatu</w:t>
      </w:r>
      <w:proofErr w:type="spellEnd"/>
      <w:r>
        <w:t xml:space="preserve"> Ora that concentrated on immediate short-term actions. The plan also provided the building blocks for future workforce planning. We are working with </w:t>
      </w:r>
      <w:proofErr w:type="spellStart"/>
      <w:r>
        <w:t>Te</w:t>
      </w:r>
      <w:proofErr w:type="spellEnd"/>
      <w:r>
        <w:t xml:space="preserve"> </w:t>
      </w:r>
      <w:proofErr w:type="spellStart"/>
      <w:r>
        <w:t>Whatu</w:t>
      </w:r>
      <w:proofErr w:type="spellEnd"/>
      <w:r>
        <w:t xml:space="preserve"> Ora, </w:t>
      </w:r>
      <w:proofErr w:type="spellStart"/>
      <w:r>
        <w:t>Te</w:t>
      </w:r>
      <w:proofErr w:type="spellEnd"/>
      <w:r>
        <w:t xml:space="preserve"> Aka </w:t>
      </w:r>
      <w:proofErr w:type="spellStart"/>
      <w:r>
        <w:t>Whai</w:t>
      </w:r>
      <w:proofErr w:type="spellEnd"/>
      <w:r>
        <w:t xml:space="preserve"> Ora and the Health Workforce Taskforce to ensure the cancer workforce capacity and capability will align with future demand for, and improvements to, cancer treatment in Aotearoa. This includes both a short-term and a longer-term focus. This is a key area of concern and focus for </w:t>
      </w:r>
      <w:proofErr w:type="spellStart"/>
      <w:r>
        <w:t>Te</w:t>
      </w:r>
      <w:proofErr w:type="spellEnd"/>
      <w:r>
        <w:t xml:space="preserve"> </w:t>
      </w:r>
      <w:proofErr w:type="spellStart"/>
      <w:r>
        <w:t>Aho</w:t>
      </w:r>
      <w:proofErr w:type="spellEnd"/>
      <w:r>
        <w:t xml:space="preserve"> o </w:t>
      </w:r>
      <w:proofErr w:type="spellStart"/>
      <w:r>
        <w:t>Te</w:t>
      </w:r>
      <w:proofErr w:type="spellEnd"/>
      <w:r>
        <w:t xml:space="preserve"> Kahu.</w:t>
      </w:r>
    </w:p>
    <w:p w14:paraId="31B79271" w14:textId="414D3161" w:rsidR="00CB39A6" w:rsidRPr="00CB39A6" w:rsidRDefault="00CB39A6" w:rsidP="00CB39A6">
      <w:pPr>
        <w:pStyle w:val="Number"/>
        <w:numPr>
          <w:ilvl w:val="0"/>
          <w:numId w:val="13"/>
        </w:numPr>
        <w:spacing w:after="120"/>
        <w:rPr>
          <w:b/>
          <w:bCs/>
        </w:rPr>
      </w:pPr>
      <w:r w:rsidRPr="00CB39A6">
        <w:rPr>
          <w:b/>
          <w:bCs/>
        </w:rPr>
        <w:t>Optimal Cancer Care Pathways</w:t>
      </w:r>
    </w:p>
    <w:p w14:paraId="6A79BC2F" w14:textId="77777777" w:rsidR="00CB39A6" w:rsidRDefault="00CB39A6" w:rsidP="00CB39A6">
      <w:r>
        <w:t xml:space="preserve">Unwarranted variation in the delivery of cancer care means that some people receive sub-optimal care, and resources are used in ways that do not lead to optimal outcomes. In response we are developing cancer care pathways, by tumour stream, that will clearly describe expectations in the delivery of optimal cancer care. The pathways are based on the Australian Optimal Care Pathway approach and will </w:t>
      </w:r>
      <w:proofErr w:type="gramStart"/>
      <w:r>
        <w:t>be</w:t>
      </w:r>
      <w:proofErr w:type="gramEnd"/>
    </w:p>
    <w:p w14:paraId="7E54ABB1" w14:textId="2F98F2DF" w:rsidR="00CB39A6" w:rsidRDefault="00CB39A6" w:rsidP="00CB39A6">
      <w:r>
        <w:t>a tool for system leaders and service providers to identify unwanted variation and inequity and drive continuous quality improvement.</w:t>
      </w:r>
    </w:p>
    <w:p w14:paraId="54F17EA6" w14:textId="426778B9" w:rsidR="00CB39A6" w:rsidRDefault="00CB39A6" w:rsidP="00CB39A6">
      <w:pPr>
        <w:pStyle w:val="Heading4"/>
        <w:spacing w:before="0"/>
      </w:pPr>
      <w:r>
        <w:lastRenderedPageBreak/>
        <w:t>Cancer care coordination</w:t>
      </w:r>
    </w:p>
    <w:p w14:paraId="4F9D96C0" w14:textId="7673D64F" w:rsidR="00CB39A6" w:rsidRDefault="00CB39A6" w:rsidP="00CB39A6">
      <w:r>
        <w:t xml:space="preserve">We are developing an establishment plan so that cancer care coordination services can be commissioned throughout the country, with the initial focus on supporting Māori and Pacific cancer patients and their whānau. This plan includes strategic advice for the commissioning entities on how they can create cancer coordination services that are broadly consistent and high quality but also tailored to suit local communities and delivered in a range of settings, including primary health care, secondary health care, </w:t>
      </w:r>
      <w:proofErr w:type="spellStart"/>
      <w:r>
        <w:t>kaupapa</w:t>
      </w:r>
      <w:proofErr w:type="spellEnd"/>
      <w:r>
        <w:t xml:space="preserve"> Māori and community health organisations.</w:t>
      </w:r>
    </w:p>
    <w:p w14:paraId="6B8B9911" w14:textId="77777777" w:rsidR="00CB39A6" w:rsidRDefault="00CB39A6" w:rsidP="00CB39A6">
      <w:pPr>
        <w:pStyle w:val="Heading4"/>
      </w:pPr>
      <w:proofErr w:type="spellStart"/>
      <w:r>
        <w:t>CanShare</w:t>
      </w:r>
      <w:proofErr w:type="spellEnd"/>
    </w:p>
    <w:p w14:paraId="657C1F6E" w14:textId="6C51B846" w:rsidR="00CB39A6" w:rsidRDefault="00CB39A6" w:rsidP="00CB39A6">
      <w:proofErr w:type="spellStart"/>
      <w:r>
        <w:t>CanShare</w:t>
      </w:r>
      <w:proofErr w:type="spellEnd"/>
      <w:r>
        <w:t xml:space="preserve"> is a new national health informatics platform currently under development that will allow the timely sharing of relevant and accurate cancer data across the motu. The primary intent of </w:t>
      </w:r>
      <w:proofErr w:type="spellStart"/>
      <w:r>
        <w:t>CanShare</w:t>
      </w:r>
      <w:proofErr w:type="spellEnd"/>
      <w:r>
        <w:t xml:space="preserve"> is to support clinical and whānau decision-making at the point of care.</w:t>
      </w:r>
    </w:p>
    <w:p w14:paraId="0F0B6AAC" w14:textId="77777777" w:rsidR="00CB39A6" w:rsidRDefault="00CB39A6" w:rsidP="00CB39A6"/>
    <w:p w14:paraId="19AA1A9F" w14:textId="16174A3F" w:rsidR="00CB39A6" w:rsidRDefault="00CB39A6" w:rsidP="00CB39A6">
      <w:r>
        <w:t>Outcomes from this work will include advanced analytics capability supporting up-to-date monitoring of cancer care throughout the country.</w:t>
      </w:r>
    </w:p>
    <w:p w14:paraId="7FD2EFA0" w14:textId="5A3FBDE4" w:rsidR="00CB39A6" w:rsidRDefault="00CB39A6" w:rsidP="00CB39A6"/>
    <w:p w14:paraId="5A64BBE7" w14:textId="4B2E34D5" w:rsidR="00CB39A6" w:rsidRDefault="00CB39A6" w:rsidP="00CB39A6">
      <w:r>
        <w:rPr>
          <w:noProof/>
        </w:rPr>
        <w:drawing>
          <wp:inline distT="0" distB="0" distL="0" distR="0" wp14:anchorId="7F1F6B7F" wp14:editId="77BD1B03">
            <wp:extent cx="5130165" cy="3356610"/>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Lst>
                    </a:blip>
                    <a:stretch>
                      <a:fillRect/>
                    </a:stretch>
                  </pic:blipFill>
                  <pic:spPr>
                    <a:xfrm>
                      <a:off x="0" y="0"/>
                      <a:ext cx="5130165" cy="3356610"/>
                    </a:xfrm>
                    <a:prstGeom prst="rect">
                      <a:avLst/>
                    </a:prstGeom>
                  </pic:spPr>
                </pic:pic>
              </a:graphicData>
            </a:graphic>
          </wp:inline>
        </w:drawing>
      </w:r>
    </w:p>
    <w:p w14:paraId="46ADBA74" w14:textId="2AB27C70" w:rsidR="00CB39A6" w:rsidRDefault="00CB39A6" w:rsidP="00CB39A6"/>
    <w:p w14:paraId="57CF6444" w14:textId="5364B2E6" w:rsidR="00CB39A6" w:rsidRDefault="00CB39A6" w:rsidP="00CB39A6">
      <w:proofErr w:type="spellStart"/>
      <w:r>
        <w:t>CanShare</w:t>
      </w:r>
      <w:proofErr w:type="spellEnd"/>
      <w:r>
        <w:t xml:space="preserve"> will enable the collection of complete and accurate cancer data, joining currently disparate data siloes and providing a means to share clinical cancer information as needed. Connections have been established with </w:t>
      </w:r>
      <w:proofErr w:type="spellStart"/>
      <w:r>
        <w:t>Te</w:t>
      </w:r>
      <w:proofErr w:type="spellEnd"/>
      <w:r>
        <w:t xml:space="preserve"> </w:t>
      </w:r>
      <w:proofErr w:type="spellStart"/>
      <w:r>
        <w:t>Whatu</w:t>
      </w:r>
      <w:proofErr w:type="spellEnd"/>
      <w:r>
        <w:t xml:space="preserve"> Ora, a cloud database is being built, and there has been much work undertaken in </w:t>
      </w:r>
      <w:proofErr w:type="spellStart"/>
      <w:r>
        <w:t>CanShare’s</w:t>
      </w:r>
      <w:proofErr w:type="spellEnd"/>
      <w:r>
        <w:t xml:space="preserve"> individual programmes, some of which are outlined below.</w:t>
      </w:r>
    </w:p>
    <w:p w14:paraId="5D34A33C" w14:textId="77777777" w:rsidR="00941289" w:rsidRDefault="00CB39A6" w:rsidP="00941289">
      <w:pPr>
        <w:pStyle w:val="Heading5"/>
      </w:pPr>
      <w:r w:rsidRPr="00941289">
        <w:t>Anti-Cancer Therapies — Nationally Organised Workstreams (ACT-NOW)</w:t>
      </w:r>
      <w:r>
        <w:t xml:space="preserve"> </w:t>
      </w:r>
    </w:p>
    <w:p w14:paraId="0EFB6263" w14:textId="01CE1112" w:rsidR="00CB39A6" w:rsidRDefault="00CB39A6" w:rsidP="00CB39A6">
      <w:r>
        <w:t xml:space="preserve">ACT-NOW is a national systemic anti-cancer therapy (SACT) data collection and analytics programme. Stakeholders have collaborated to agree on SACT treatment definitions — meaning that treatment regimens can be compared across the country. </w:t>
      </w:r>
      <w:r>
        <w:lastRenderedPageBreak/>
        <w:t>The information</w:t>
      </w:r>
      <w:r w:rsidR="00FD591F">
        <w:t xml:space="preserve"> </w:t>
      </w:r>
      <w:r>
        <w:t xml:space="preserve">about the use of regimens will support identifying unwarranted variation so that it can be </w:t>
      </w:r>
      <w:proofErr w:type="gramStart"/>
      <w:r>
        <w:t>investigated</w:t>
      </w:r>
      <w:proofErr w:type="gramEnd"/>
      <w:r>
        <w:t xml:space="preserve"> and quality improvement activities instigated.</w:t>
      </w:r>
    </w:p>
    <w:p w14:paraId="0159ECCF" w14:textId="77777777" w:rsidR="00CB39A6" w:rsidRPr="00941289" w:rsidRDefault="00CB39A6" w:rsidP="00941289">
      <w:pPr>
        <w:pStyle w:val="Heading5"/>
      </w:pPr>
      <w:r w:rsidRPr="00941289">
        <w:t>Structured pathology</w:t>
      </w:r>
    </w:p>
    <w:p w14:paraId="1C5C9A26" w14:textId="064164A9" w:rsidR="00CB39A6" w:rsidRDefault="00CB39A6" w:rsidP="00CB39A6">
      <w:r>
        <w:t>A project is underway to develop and support the national adoption of data standards so pathology information can be easily shared for clinical decision-making. Currently 39 data standards are being developed across gastrointestinal, genitourinary, gynaecological</w:t>
      </w:r>
      <w:r w:rsidR="00941289">
        <w:t xml:space="preserve"> </w:t>
      </w:r>
      <w:r>
        <w:t>and haematological cancer groups. Alongside standard development, we are building productive relationships with pathology vendors and providers to plan implementation of the standards over the coming years.</w:t>
      </w:r>
    </w:p>
    <w:p w14:paraId="35FE9619" w14:textId="77777777" w:rsidR="00941289" w:rsidRDefault="00941289" w:rsidP="00941289">
      <w:pPr>
        <w:pStyle w:val="Heading5"/>
      </w:pPr>
      <w:r>
        <w:t>National Radiation Oncology Collection (ROC)</w:t>
      </w:r>
    </w:p>
    <w:p w14:paraId="02D114C1" w14:textId="77777777" w:rsidR="00941289" w:rsidRDefault="00941289" w:rsidP="00941289">
      <w:r>
        <w:t>This central repository of detailed radiation oncology information informs an understanding of radiation oncology service delivery and linear accelerator capacity, utilisation and planning. This supports actions to improve access to radiotherapy and drive more cost-effective treatment. The ROC has been used as the key data source to underpin national planning for increased treatment capacity and workforce.</w:t>
      </w:r>
    </w:p>
    <w:p w14:paraId="2205C959" w14:textId="77777777" w:rsidR="00941289" w:rsidRDefault="00941289" w:rsidP="00941289">
      <w:pPr>
        <w:pStyle w:val="Heading5"/>
      </w:pPr>
      <w:r>
        <w:t>Faster cancer treatment reporting</w:t>
      </w:r>
    </w:p>
    <w:p w14:paraId="530A0F55" w14:textId="5413B5A1" w:rsidR="00941289" w:rsidRDefault="00941289" w:rsidP="00941289">
      <w:r>
        <w:t xml:space="preserve">Faster cancer treatment </w:t>
      </w:r>
      <w:proofErr w:type="gramStart"/>
      <w:r>
        <w:t>wait</w:t>
      </w:r>
      <w:proofErr w:type="gramEnd"/>
      <w:r>
        <w:t xml:space="preserve"> time indicators (62 and 31 day) require districts to collect standardised information on patients who have been referred urgently with a high suspicion of cancer and/or information around timely access to treatment once a ‘decision to treat’ is made.</w:t>
      </w:r>
    </w:p>
    <w:p w14:paraId="132BD2DC" w14:textId="77777777" w:rsidR="00941289" w:rsidRDefault="00941289" w:rsidP="00941289"/>
    <w:p w14:paraId="43FB0BF7" w14:textId="77777777" w:rsidR="00941289" w:rsidRDefault="00941289" w:rsidP="00941289">
      <w:r>
        <w:t xml:space="preserve">We are currently supporting the quality improvement of these indicators — for example, through our work to improve consistency of business rules, quality data management and reporting. We will look to transfer ownership of this work to </w:t>
      </w:r>
      <w:proofErr w:type="spellStart"/>
      <w:r>
        <w:t>Te</w:t>
      </w:r>
      <w:proofErr w:type="spellEnd"/>
      <w:r>
        <w:t xml:space="preserve"> </w:t>
      </w:r>
      <w:proofErr w:type="spellStart"/>
      <w:r>
        <w:t>Whatu</w:t>
      </w:r>
      <w:proofErr w:type="spellEnd"/>
      <w:r>
        <w:t xml:space="preserve"> Ora in the future.</w:t>
      </w:r>
    </w:p>
    <w:p w14:paraId="5681877E" w14:textId="77777777" w:rsidR="00941289" w:rsidRDefault="00941289" w:rsidP="00941289">
      <w:pPr>
        <w:pStyle w:val="Heading5"/>
      </w:pPr>
      <w:r>
        <w:t xml:space="preserve">Health Information Standards Organisation (HISO) standards </w:t>
      </w:r>
    </w:p>
    <w:p w14:paraId="4F459247" w14:textId="1344EE95" w:rsidR="00941289" w:rsidRDefault="00941289" w:rsidP="00941289">
      <w:r>
        <w:t>Nationally agreed and HISO-endorsed data standards support the vision for a fully interoperable digital health system to facilitate sharing cancer information for decision-making, quality improvement and research. Standards ensure data systems can ‘talk to each other’. Two data standards were published last year: the structured pathology data standard and the multidisciplinary meetings data standard. More are currently being developed.</w:t>
      </w:r>
    </w:p>
    <w:p w14:paraId="76F2EB8A" w14:textId="77777777" w:rsidR="00941289" w:rsidRDefault="00941289" w:rsidP="00941289">
      <w:pPr>
        <w:pStyle w:val="Heading5"/>
      </w:pPr>
      <w:r>
        <w:t>Developing a monitoring framework</w:t>
      </w:r>
    </w:p>
    <w:p w14:paraId="6042FFD9" w14:textId="4237E3E9" w:rsidR="00941289" w:rsidRDefault="00941289" w:rsidP="00941289">
      <w:r>
        <w:t>The New Zealand Cancer Action Plan 2019–2029 sets four outcomes and multiple related actions across the cancer control pathway. This year, we have continued to report against this monitoring framework so we can transparently assess our progress towards achieving the aspirations of the Cancer Action Plan.</w:t>
      </w:r>
    </w:p>
    <w:p w14:paraId="752F3423" w14:textId="77777777" w:rsidR="00941289" w:rsidRDefault="00941289" w:rsidP="00941289"/>
    <w:p w14:paraId="055E0546" w14:textId="77777777" w:rsidR="00941289" w:rsidRDefault="00941289" w:rsidP="00941289">
      <w:r>
        <w:t xml:space="preserve">We will report on 11 broad indicators to give a ‘snapshot’ of the current state of cancer control in Aotearoa New Zealand. Each year, we will calculate the indicators and present the results in a monitoring report to show progress in the cancer control system. The monitoring report will also present activities being undertaken to achieve </w:t>
      </w:r>
      <w:r>
        <w:lastRenderedPageBreak/>
        <w:t>the outcomes and actions of the Cancer Action Plan. A summary of the monitoring report is available in the section ‘</w:t>
      </w:r>
      <w:proofErr w:type="spellStart"/>
      <w:r>
        <w:t>Tō</w:t>
      </w:r>
      <w:proofErr w:type="spellEnd"/>
      <w:r>
        <w:t xml:space="preserve"> </w:t>
      </w:r>
      <w:proofErr w:type="spellStart"/>
      <w:r>
        <w:t>mātou</w:t>
      </w:r>
      <w:proofErr w:type="spellEnd"/>
      <w:r>
        <w:t xml:space="preserve"> </w:t>
      </w:r>
      <w:proofErr w:type="spellStart"/>
      <w:r>
        <w:t>whakahaere</w:t>
      </w:r>
      <w:proofErr w:type="spellEnd"/>
      <w:r>
        <w:t xml:space="preserve"> | Our performance’.</w:t>
      </w:r>
    </w:p>
    <w:p w14:paraId="3C67B3AC" w14:textId="77777777" w:rsidR="00941289" w:rsidRDefault="00941289" w:rsidP="00941289">
      <w:pPr>
        <w:pStyle w:val="Heading5"/>
      </w:pPr>
      <w:r>
        <w:t>Leadership and collaboration across data and digital health</w:t>
      </w:r>
    </w:p>
    <w:p w14:paraId="486080C5" w14:textId="7B3B4267" w:rsidR="00941289" w:rsidRDefault="00941289" w:rsidP="00941289">
      <w:r>
        <w:t xml:space="preserve">We are continuing to work alongside Manatū Hauora, </w:t>
      </w:r>
      <w:proofErr w:type="spellStart"/>
      <w:r>
        <w:t>Te</w:t>
      </w:r>
      <w:proofErr w:type="spellEnd"/>
      <w:r>
        <w:t xml:space="preserve"> </w:t>
      </w:r>
      <w:proofErr w:type="spellStart"/>
      <w:r>
        <w:t>Whatu</w:t>
      </w:r>
      <w:proofErr w:type="spellEnd"/>
      <w:r>
        <w:t xml:space="preserve"> Ora and </w:t>
      </w:r>
      <w:proofErr w:type="spellStart"/>
      <w:r>
        <w:t>Te</w:t>
      </w:r>
      <w:proofErr w:type="spellEnd"/>
      <w:r>
        <w:t xml:space="preserve"> Aka </w:t>
      </w:r>
      <w:proofErr w:type="spellStart"/>
      <w:r>
        <w:t>Whai</w:t>
      </w:r>
      <w:proofErr w:type="spellEnd"/>
      <w:r>
        <w:t xml:space="preserve"> Ora to ensure the needs of cancer patients and whānau are considered within data and digital system changes. In August 2022 we released our position statement on the collection of cancer data and information in Aotearoa in relation to hapū and iwi affiliation, Māori descent and ethnicity.</w:t>
      </w:r>
    </w:p>
    <w:p w14:paraId="2B6F722A" w14:textId="6D7B7BC3" w:rsidR="00941289" w:rsidRDefault="00941289" w:rsidP="00941289"/>
    <w:p w14:paraId="3477D2B3" w14:textId="2E5AE112" w:rsidR="00941289" w:rsidRDefault="00941289" w:rsidP="00941289">
      <w:r>
        <w:t xml:space="preserve">Our work on the development of the </w:t>
      </w:r>
      <w:proofErr w:type="spellStart"/>
      <w:r>
        <w:t>CanShare</w:t>
      </w:r>
      <w:proofErr w:type="spellEnd"/>
      <w:r>
        <w:t xml:space="preserve"> cancer information sharing platform was presented to the Digital Health Week Conference by John Fountain, our </w:t>
      </w:r>
      <w:proofErr w:type="spellStart"/>
      <w:r>
        <w:t>Pou</w:t>
      </w:r>
      <w:proofErr w:type="spellEnd"/>
      <w:r>
        <w:t xml:space="preserve"> </w:t>
      </w:r>
      <w:proofErr w:type="spellStart"/>
      <w:r>
        <w:t>Whakahaere</w:t>
      </w:r>
      <w:proofErr w:type="spellEnd"/>
      <w:r>
        <w:t xml:space="preserve"> </w:t>
      </w:r>
      <w:proofErr w:type="spellStart"/>
      <w:r>
        <w:t>Tātari</w:t>
      </w:r>
      <w:proofErr w:type="spellEnd"/>
      <w:r>
        <w:t xml:space="preserve"> </w:t>
      </w:r>
      <w:proofErr w:type="spellStart"/>
      <w:r>
        <w:t>Raraunga</w:t>
      </w:r>
      <w:proofErr w:type="spellEnd"/>
      <w:r>
        <w:t xml:space="preserve"> | Manager of Data, Monitoring and Reporting. The presentation was focused on ‘</w:t>
      </w:r>
      <w:proofErr w:type="spellStart"/>
      <w:r>
        <w:t>CanShare</w:t>
      </w:r>
      <w:proofErr w:type="spellEnd"/>
      <w:r>
        <w:t>: Learnings from a National SNOMED CT / FHIR Implementation’.</w:t>
      </w:r>
    </w:p>
    <w:p w14:paraId="6F792902" w14:textId="77777777" w:rsidR="00941289" w:rsidRDefault="00941289" w:rsidP="00941289"/>
    <w:p w14:paraId="4D6443F3" w14:textId="162717C8" w:rsidR="00941289" w:rsidRDefault="00941289" w:rsidP="00941289">
      <w:r>
        <w:t xml:space="preserve">In 2022/23 our </w:t>
      </w:r>
      <w:proofErr w:type="spellStart"/>
      <w:r>
        <w:t>kaimahi</w:t>
      </w:r>
      <w:proofErr w:type="spellEnd"/>
      <w:r>
        <w:t xml:space="preserve"> sat on key digital governance and advisory groups, including the Hira Programme Governance Group, the Digital Enablement Oversight Group, the Digital Health Equity Reference Group, the National Data Platform Steering Committee and </w:t>
      </w:r>
      <w:proofErr w:type="spellStart"/>
      <w:r>
        <w:t>Tātai</w:t>
      </w:r>
      <w:proofErr w:type="spellEnd"/>
      <w:r>
        <w:t xml:space="preserve"> </w:t>
      </w:r>
      <w:proofErr w:type="spellStart"/>
      <w:r>
        <w:t>Pae</w:t>
      </w:r>
      <w:proofErr w:type="spellEnd"/>
      <w:r>
        <w:t xml:space="preserve"> Ora. We also chair the Cancer Working Group within the New Zealand Telehealth Forum.</w:t>
      </w:r>
    </w:p>
    <w:p w14:paraId="100BEB95" w14:textId="77777777" w:rsidR="00941289" w:rsidRDefault="00941289" w:rsidP="00941289">
      <w:pPr>
        <w:pStyle w:val="Heading3"/>
      </w:pPr>
      <w:r w:rsidRPr="00941289">
        <w:rPr>
          <w:b/>
          <w:bCs/>
        </w:rPr>
        <w:t xml:space="preserve">Kia </w:t>
      </w:r>
      <w:proofErr w:type="spellStart"/>
      <w:r w:rsidRPr="00941289">
        <w:rPr>
          <w:b/>
          <w:bCs/>
        </w:rPr>
        <w:t>whakaiti</w:t>
      </w:r>
      <w:proofErr w:type="spellEnd"/>
      <w:r w:rsidRPr="00941289">
        <w:rPr>
          <w:b/>
          <w:bCs/>
        </w:rPr>
        <w:t xml:space="preserve"> </w:t>
      </w:r>
      <w:proofErr w:type="spellStart"/>
      <w:r w:rsidRPr="00941289">
        <w:rPr>
          <w:b/>
          <w:bCs/>
        </w:rPr>
        <w:t>iho</w:t>
      </w:r>
      <w:proofErr w:type="spellEnd"/>
      <w:r w:rsidRPr="00941289">
        <w:rPr>
          <w:b/>
          <w:bCs/>
        </w:rPr>
        <w:t xml:space="preserve"> </w:t>
      </w:r>
      <w:proofErr w:type="spellStart"/>
      <w:r w:rsidRPr="00941289">
        <w:rPr>
          <w:b/>
          <w:bCs/>
        </w:rPr>
        <w:t>te</w:t>
      </w:r>
      <w:proofErr w:type="spellEnd"/>
      <w:r w:rsidRPr="00941289">
        <w:rPr>
          <w:b/>
          <w:bCs/>
        </w:rPr>
        <w:t xml:space="preserve"> mate </w:t>
      </w:r>
      <w:proofErr w:type="spellStart"/>
      <w:r w:rsidRPr="00941289">
        <w:rPr>
          <w:b/>
          <w:bCs/>
        </w:rPr>
        <w:t>pukupuku</w:t>
      </w:r>
      <w:proofErr w:type="spellEnd"/>
      <w:r w:rsidRPr="00941289">
        <w:rPr>
          <w:b/>
          <w:bCs/>
        </w:rPr>
        <w:t xml:space="preserve"> |</w:t>
      </w:r>
      <w:r>
        <w:t xml:space="preserve"> Achieving fewer cancers through a focus on </w:t>
      </w:r>
      <w:proofErr w:type="gramStart"/>
      <w:r>
        <w:t>prevention</w:t>
      </w:r>
      <w:proofErr w:type="gramEnd"/>
    </w:p>
    <w:p w14:paraId="34596DB9" w14:textId="77777777" w:rsidR="00941289" w:rsidRDefault="00941289" w:rsidP="00941289">
      <w:pPr>
        <w:pStyle w:val="Heading5"/>
      </w:pPr>
      <w:r>
        <w:t>Cancer prevention and early diagnosis</w:t>
      </w:r>
    </w:p>
    <w:p w14:paraId="65D32DB1" w14:textId="09A050B8" w:rsidR="00941289" w:rsidRDefault="00941289" w:rsidP="00941289">
      <w:r>
        <w:t>To date, the main focus of our work has been on improving cancer treatment and extending peoples’ survival. This has been important given the significant expectations of stakeholders and the level of public concern about access to cancer treatment. However, we also recognise that inequities exist right across the cancer continuum. There are opportunities to reduce the incidence of cancer and improve overall cancer outcomes by having a greater focus on prevention, early diagnosis and detection.</w:t>
      </w:r>
    </w:p>
    <w:p w14:paraId="66454E13" w14:textId="77777777" w:rsidR="00941289" w:rsidRDefault="00941289" w:rsidP="00941289"/>
    <w:p w14:paraId="10A0A26B" w14:textId="0BD127B1" w:rsidR="00941289" w:rsidRDefault="00941289" w:rsidP="00941289">
      <w:r>
        <w:t xml:space="preserve">In February 2022 we published </w:t>
      </w:r>
      <w:proofErr w:type="spellStart"/>
      <w:r>
        <w:t>Pūrongo</w:t>
      </w:r>
      <w:proofErr w:type="spellEnd"/>
      <w:r>
        <w:t xml:space="preserve"> </w:t>
      </w:r>
      <w:proofErr w:type="spellStart"/>
      <w:r>
        <w:t>Ārai</w:t>
      </w:r>
      <w:proofErr w:type="spellEnd"/>
      <w:r>
        <w:t xml:space="preserve"> Mate </w:t>
      </w:r>
      <w:proofErr w:type="spellStart"/>
      <w:r>
        <w:t>Pukupuku</w:t>
      </w:r>
      <w:proofErr w:type="spellEnd"/>
      <w:r>
        <w:t xml:space="preserve"> | Cancer Prevention Report, which highlights where cancer prevention efforts can be strengthened. This information will shape policies that will help prevent cancers, as well as other health conditions for the people of Aotearoa. The report focuses on six key areas:</w:t>
      </w:r>
    </w:p>
    <w:p w14:paraId="1D33B303" w14:textId="77777777" w:rsidR="00941289" w:rsidRDefault="00941289" w:rsidP="00941289">
      <w:pPr>
        <w:pStyle w:val="Bullet"/>
      </w:pPr>
      <w:r>
        <w:t>tobacco</w:t>
      </w:r>
    </w:p>
    <w:p w14:paraId="63674684" w14:textId="77777777" w:rsidR="00941289" w:rsidRDefault="00941289" w:rsidP="00941289">
      <w:pPr>
        <w:pStyle w:val="Bullet"/>
      </w:pPr>
      <w:r>
        <w:t>alcohol</w:t>
      </w:r>
    </w:p>
    <w:p w14:paraId="0C091A49" w14:textId="77777777" w:rsidR="00941289" w:rsidRDefault="00941289" w:rsidP="00941289">
      <w:pPr>
        <w:pStyle w:val="Bullet"/>
      </w:pPr>
      <w:r>
        <w:t>poor nutrition and excess body weight</w:t>
      </w:r>
    </w:p>
    <w:p w14:paraId="54421E50" w14:textId="77777777" w:rsidR="00941289" w:rsidRDefault="00941289" w:rsidP="00941289">
      <w:pPr>
        <w:pStyle w:val="Bullet"/>
      </w:pPr>
      <w:r>
        <w:t>insufficient physical activity</w:t>
      </w:r>
    </w:p>
    <w:p w14:paraId="0791BAF5" w14:textId="77777777" w:rsidR="00941289" w:rsidRDefault="00941289" w:rsidP="00941289">
      <w:pPr>
        <w:pStyle w:val="Bullet"/>
      </w:pPr>
      <w:r>
        <w:t>excessive exposure to ultraviolet radiation</w:t>
      </w:r>
    </w:p>
    <w:p w14:paraId="7CBDFEF3" w14:textId="77777777" w:rsidR="00941289" w:rsidRDefault="00941289" w:rsidP="00941289">
      <w:pPr>
        <w:pStyle w:val="Bullet"/>
      </w:pPr>
      <w:r>
        <w:t>and chronic infections.</w:t>
      </w:r>
    </w:p>
    <w:p w14:paraId="71EC5D48" w14:textId="4BBC1C98" w:rsidR="00941289" w:rsidRDefault="00941289" w:rsidP="00941289"/>
    <w:p w14:paraId="5B50706D" w14:textId="77777777" w:rsidR="00941289" w:rsidRDefault="00941289" w:rsidP="00941289"/>
    <w:p w14:paraId="0AA1CFC2" w14:textId="37F5EA01" w:rsidR="00941289" w:rsidRDefault="00941289" w:rsidP="00941289">
      <w:r w:rsidRPr="00941289">
        <w:lastRenderedPageBreak/>
        <w:t xml:space="preserve">The establishment of </w:t>
      </w:r>
      <w:proofErr w:type="spellStart"/>
      <w:r w:rsidRPr="00941289">
        <w:t>Te</w:t>
      </w:r>
      <w:proofErr w:type="spellEnd"/>
      <w:r w:rsidRPr="00941289">
        <w:t xml:space="preserve"> </w:t>
      </w:r>
      <w:proofErr w:type="spellStart"/>
      <w:r w:rsidRPr="00941289">
        <w:t>Pou</w:t>
      </w:r>
      <w:proofErr w:type="spellEnd"/>
      <w:r w:rsidRPr="00941289">
        <w:t xml:space="preserve"> Hauora </w:t>
      </w:r>
      <w:proofErr w:type="spellStart"/>
      <w:r w:rsidRPr="00941289">
        <w:t>Tūmatanui</w:t>
      </w:r>
      <w:proofErr w:type="spellEnd"/>
      <w:r w:rsidRPr="00941289">
        <w:t xml:space="preserve"> | the Public Health Agency within Manatū Hauora provides us with a crucial partner to advance this work. We will work to support initiatives to minimise and prevent the incidence of cancer, and to bring a cancer perspective to prevention activities.</w:t>
      </w:r>
    </w:p>
    <w:p w14:paraId="701EEB1F" w14:textId="6D2EFE64" w:rsidR="00941289" w:rsidRDefault="00941289" w:rsidP="00941289"/>
    <w:p w14:paraId="1AA334D7" w14:textId="69D28061" w:rsidR="00941289" w:rsidRDefault="00941289" w:rsidP="00941289">
      <w:r>
        <w:t>In November 2022 we partnered with the Goodfellow Unit of the University of Auckland to run an educational webinar for health professionals to raise awareness of lung cancer symptoms, improve early detection and referral to secondary health care for patients with a high suspicion of lung cancer, and increase awareness of new treatment paradigms. The webinar was well received, with over 345 participants.</w:t>
      </w:r>
    </w:p>
    <w:p w14:paraId="4B93FFB3" w14:textId="77777777" w:rsidR="00941289" w:rsidRDefault="00941289" w:rsidP="00941289"/>
    <w:p w14:paraId="022EC9E4" w14:textId="77777777" w:rsidR="00941289" w:rsidRDefault="00941289" w:rsidP="00941289">
      <w:r>
        <w:t xml:space="preserve">We are also in the early stages of scoping potential areas for improvement in cancer outcomes through primary and community care. This work will inform our efforts to support the primary and community care to help people affected by cancer. The first of these initiatives is likely to be partnering with </w:t>
      </w:r>
      <w:proofErr w:type="spellStart"/>
      <w:r>
        <w:t>Te</w:t>
      </w:r>
      <w:proofErr w:type="spellEnd"/>
      <w:r>
        <w:t xml:space="preserve"> </w:t>
      </w:r>
      <w:proofErr w:type="spellStart"/>
      <w:r>
        <w:t>Whatu</w:t>
      </w:r>
      <w:proofErr w:type="spellEnd"/>
      <w:r>
        <w:t xml:space="preserve"> Ora on the </w:t>
      </w:r>
      <w:proofErr w:type="spellStart"/>
      <w:r>
        <w:t>Te</w:t>
      </w:r>
      <w:proofErr w:type="spellEnd"/>
      <w:r>
        <w:t xml:space="preserve"> </w:t>
      </w:r>
      <w:proofErr w:type="spellStart"/>
      <w:r>
        <w:t>Pae</w:t>
      </w:r>
      <w:proofErr w:type="spellEnd"/>
      <w:r>
        <w:t xml:space="preserve"> Tata priority to streamline access to diagnostic tools by primary care practitioners.</w:t>
      </w:r>
    </w:p>
    <w:p w14:paraId="281A1A2D" w14:textId="77777777" w:rsidR="00941289" w:rsidRDefault="00941289" w:rsidP="00941289">
      <w:pPr>
        <w:pStyle w:val="Heading4"/>
      </w:pPr>
      <w:r>
        <w:t>Cancer research</w:t>
      </w:r>
    </w:p>
    <w:p w14:paraId="3EE24587" w14:textId="07C5568A" w:rsidR="00941289" w:rsidRDefault="00941289" w:rsidP="00941289">
      <w:r>
        <w:t>We supported the following research projects in 2022/23:</w:t>
      </w:r>
    </w:p>
    <w:p w14:paraId="61EE9EA2" w14:textId="77777777" w:rsidR="00941289" w:rsidRDefault="00941289" w:rsidP="00941289">
      <w:pPr>
        <w:pStyle w:val="Bullet"/>
      </w:pPr>
      <w:r>
        <w:t>The National Child Cancer Network is working to better understand the whānau experience of child cancer and cancer services in Aotearoa in order to improve the future experiences of child cancer patients and their whānau.</w:t>
      </w:r>
    </w:p>
    <w:p w14:paraId="1A488C9D" w14:textId="77777777" w:rsidR="00941289" w:rsidRDefault="00941289" w:rsidP="00941289">
      <w:pPr>
        <w:pStyle w:val="Bullet"/>
      </w:pPr>
      <w:r>
        <w:t xml:space="preserve">Hei </w:t>
      </w:r>
      <w:proofErr w:type="spellStart"/>
      <w:r>
        <w:t>Āhuru</w:t>
      </w:r>
      <w:proofErr w:type="spellEnd"/>
      <w:r>
        <w:t xml:space="preserve"> </w:t>
      </w:r>
      <w:proofErr w:type="spellStart"/>
      <w:r>
        <w:t>Mōwai</w:t>
      </w:r>
      <w:proofErr w:type="spellEnd"/>
      <w:r>
        <w:t xml:space="preserve"> identified a gap in the knowledge base for the management and support of Māori patients and their whānau living with both cancer and COVID-19 and has commissioned a cycle of evaluative learning to better understand these experiences and inform ongoing development and improvement.</w:t>
      </w:r>
    </w:p>
    <w:p w14:paraId="6C471BC1" w14:textId="77777777" w:rsidR="00941289" w:rsidRDefault="00941289" w:rsidP="00941289">
      <w:pPr>
        <w:pStyle w:val="Bullet"/>
      </w:pPr>
      <w:r>
        <w:t xml:space="preserve">Researchers Dr Nina Scott and Dr Myra </w:t>
      </w:r>
      <w:proofErr w:type="spellStart"/>
      <w:r>
        <w:t>Ruka</w:t>
      </w:r>
      <w:proofErr w:type="spellEnd"/>
      <w:r>
        <w:t xml:space="preserve"> from </w:t>
      </w:r>
      <w:proofErr w:type="spellStart"/>
      <w:r>
        <w:t>Te</w:t>
      </w:r>
      <w:proofErr w:type="spellEnd"/>
      <w:r>
        <w:t xml:space="preserve"> Aka </w:t>
      </w:r>
      <w:proofErr w:type="spellStart"/>
      <w:r>
        <w:t>Whai</w:t>
      </w:r>
      <w:proofErr w:type="spellEnd"/>
      <w:r>
        <w:t xml:space="preserve"> Ora and </w:t>
      </w:r>
      <w:proofErr w:type="spellStart"/>
      <w:r>
        <w:t>Te</w:t>
      </w:r>
      <w:proofErr w:type="spellEnd"/>
      <w:r>
        <w:t xml:space="preserve"> </w:t>
      </w:r>
      <w:proofErr w:type="spellStart"/>
      <w:r>
        <w:t>Whatu</w:t>
      </w:r>
      <w:proofErr w:type="spellEnd"/>
      <w:r>
        <w:t xml:space="preserve"> Ora are leading a Health Research Council funded project looking at how the COVID-19 pandemic created opportunities for system redesign using an integrated response to maximise Māori health gains for those with a suspected diagnosis of cancer.</w:t>
      </w:r>
    </w:p>
    <w:p w14:paraId="2D9A1313" w14:textId="77777777" w:rsidR="00941289" w:rsidRDefault="00941289" w:rsidP="00941289"/>
    <w:p w14:paraId="7F00A835" w14:textId="4611A2A9" w:rsidR="00941289" w:rsidRDefault="00941289" w:rsidP="00941289">
      <w:r>
        <w:t>We also partnered with the New Zealand Telehealth Forum on three projects of mutual interest:</w:t>
      </w:r>
    </w:p>
    <w:p w14:paraId="5741E513" w14:textId="77777777" w:rsidR="00941289" w:rsidRDefault="00941289" w:rsidP="00941289">
      <w:pPr>
        <w:pStyle w:val="Bullet"/>
      </w:pPr>
      <w:r>
        <w:t xml:space="preserve">supporting a University of Auckland internship examining the resources available to help patients understand and use telehealth, particularly for cancer </w:t>
      </w:r>
      <w:proofErr w:type="gramStart"/>
      <w:r>
        <w:t>care</w:t>
      </w:r>
      <w:proofErr w:type="gramEnd"/>
    </w:p>
    <w:p w14:paraId="15FDF26E" w14:textId="77777777" w:rsidR="00941289" w:rsidRDefault="00941289" w:rsidP="00941289">
      <w:pPr>
        <w:pStyle w:val="Bullet"/>
      </w:pPr>
      <w:r>
        <w:t xml:space="preserve">working with Massey University to survey all public hospital cancer clinics on their use of and attitudes towards telehealth in cancer </w:t>
      </w:r>
      <w:proofErr w:type="gramStart"/>
      <w:r>
        <w:t>care</w:t>
      </w:r>
      <w:proofErr w:type="gramEnd"/>
    </w:p>
    <w:p w14:paraId="4A4A2859" w14:textId="77777777" w:rsidR="00941289" w:rsidRDefault="00941289" w:rsidP="00941289">
      <w:pPr>
        <w:pStyle w:val="Bullet"/>
      </w:pPr>
      <w:r>
        <w:t>co-authoring a white paper on a proposed national telehealth model of care that could deliver specialist health care to patients in any location throughout the country.</w:t>
      </w:r>
    </w:p>
    <w:p w14:paraId="38959DD0" w14:textId="0ADA860A" w:rsidR="00941289" w:rsidRDefault="00941289" w:rsidP="00941289"/>
    <w:p w14:paraId="3243E52C" w14:textId="77777777" w:rsidR="00941289" w:rsidRDefault="00941289" w:rsidP="00941289">
      <w:pPr>
        <w:pStyle w:val="Heading3"/>
        <w:rPr>
          <w:b/>
          <w:bCs/>
        </w:rPr>
        <w:sectPr w:rsidR="00941289" w:rsidSect="00C61360">
          <w:pgSz w:w="11907" w:h="16834" w:code="9"/>
          <w:pgMar w:top="1418" w:right="1701" w:bottom="1134" w:left="1843" w:header="284" w:footer="425" w:gutter="284"/>
          <w:cols w:space="720"/>
        </w:sectPr>
      </w:pPr>
    </w:p>
    <w:p w14:paraId="4F6950AF" w14:textId="297CC2A4" w:rsidR="00941289" w:rsidRDefault="00941289" w:rsidP="00941289">
      <w:pPr>
        <w:pStyle w:val="Heading3"/>
        <w:spacing w:before="0"/>
      </w:pPr>
      <w:r w:rsidRPr="00941289">
        <w:rPr>
          <w:b/>
          <w:bCs/>
        </w:rPr>
        <w:lastRenderedPageBreak/>
        <w:t xml:space="preserve">Kia </w:t>
      </w:r>
      <w:proofErr w:type="spellStart"/>
      <w:r w:rsidRPr="00941289">
        <w:rPr>
          <w:b/>
          <w:bCs/>
        </w:rPr>
        <w:t>runga</w:t>
      </w:r>
      <w:proofErr w:type="spellEnd"/>
      <w:r w:rsidRPr="00941289">
        <w:rPr>
          <w:b/>
          <w:bCs/>
        </w:rPr>
        <w:t xml:space="preserve"> </w:t>
      </w:r>
      <w:proofErr w:type="spellStart"/>
      <w:r w:rsidRPr="00941289">
        <w:rPr>
          <w:b/>
          <w:bCs/>
        </w:rPr>
        <w:t>noa</w:t>
      </w:r>
      <w:proofErr w:type="spellEnd"/>
      <w:r w:rsidRPr="00941289">
        <w:rPr>
          <w:b/>
          <w:bCs/>
        </w:rPr>
        <w:t xml:space="preserve"> </w:t>
      </w:r>
      <w:proofErr w:type="spellStart"/>
      <w:r w:rsidRPr="00941289">
        <w:rPr>
          <w:b/>
          <w:bCs/>
        </w:rPr>
        <w:t>ake</w:t>
      </w:r>
      <w:proofErr w:type="spellEnd"/>
      <w:r w:rsidRPr="00941289">
        <w:rPr>
          <w:b/>
          <w:bCs/>
        </w:rPr>
        <w:t xml:space="preserve"> </w:t>
      </w:r>
      <w:proofErr w:type="spellStart"/>
      <w:r w:rsidRPr="00941289">
        <w:rPr>
          <w:b/>
          <w:bCs/>
        </w:rPr>
        <w:t>te</w:t>
      </w:r>
      <w:proofErr w:type="spellEnd"/>
      <w:r w:rsidRPr="00941289">
        <w:rPr>
          <w:b/>
          <w:bCs/>
        </w:rPr>
        <w:t xml:space="preserve"> </w:t>
      </w:r>
      <w:proofErr w:type="spellStart"/>
      <w:r w:rsidRPr="00941289">
        <w:rPr>
          <w:b/>
          <w:bCs/>
        </w:rPr>
        <w:t>mataora</w:t>
      </w:r>
      <w:proofErr w:type="spellEnd"/>
      <w:r w:rsidRPr="00941289">
        <w:rPr>
          <w:b/>
          <w:bCs/>
        </w:rPr>
        <w:t xml:space="preserve"> |</w:t>
      </w:r>
      <w:r>
        <w:t xml:space="preserve"> Improving cancer </w:t>
      </w:r>
      <w:proofErr w:type="gramStart"/>
      <w:r>
        <w:t>survival</w:t>
      </w:r>
      <w:proofErr w:type="gramEnd"/>
    </w:p>
    <w:p w14:paraId="16493972" w14:textId="77777777" w:rsidR="00941289" w:rsidRDefault="00941289" w:rsidP="00941289">
      <w:pPr>
        <w:pStyle w:val="Heading4"/>
      </w:pPr>
      <w:r>
        <w:t>Quality improvement programme</w:t>
      </w:r>
    </w:p>
    <w:p w14:paraId="122D8529" w14:textId="71BB896C" w:rsidR="00941289" w:rsidRDefault="00941289" w:rsidP="00941289">
      <w:r>
        <w:t>The Cancer Quality Performance Indicator (QPI) programme involves identifying key steps in the cancer diagnosis, treatment and outcome pathway to measure and report against. It aims to identify unwarranted variation. The cancer-specific QPIs are developed particularly for that cancer type so that the indicators are relevant to that cancer or its treatment pathway. The process of identifying these indicators involves substantial clinical engagement, broad consultation, and consensus that the indicators selected, developed and published are appropriate.</w:t>
      </w:r>
    </w:p>
    <w:p w14:paraId="4293D62A" w14:textId="77777777" w:rsidR="00941289" w:rsidRDefault="00941289" w:rsidP="00941289"/>
    <w:p w14:paraId="5B47D848" w14:textId="2C3059C3" w:rsidR="00941289" w:rsidRDefault="00941289" w:rsidP="00941289">
      <w:r>
        <w:t>Once the indicators are identified, a report is produced that provides information about how each district is doing in relation to each indicator, and whether there is inequity between population groups (that is, by ethnicity, age, gender, geographic location and deprivation quintile). Where variation is seen, we will work with the districts to understand the causes. We would then aim to develop and implement programmes of work to address the causes of variation at national, regional or district level as appropriate. QPIs will be regularly monitored and re-reported to ensure that the actions taken have been effective in reducing inequities and improving the quality of care and outcomes for people with cancer.</w:t>
      </w:r>
    </w:p>
    <w:p w14:paraId="55F05D43" w14:textId="77777777" w:rsidR="00941289" w:rsidRDefault="00941289" w:rsidP="00941289"/>
    <w:p w14:paraId="6E4134DE" w14:textId="0136C1DD" w:rsidR="00941289" w:rsidRDefault="00941289" w:rsidP="00941289">
      <w:r>
        <w:t>Over the 12 months we reported on QPIs for bowel and pancreatic cancers. Currently, we are working on QPIs for breast cancers (due for publication in 2024).</w:t>
      </w:r>
    </w:p>
    <w:p w14:paraId="2CB7EBB1" w14:textId="77777777" w:rsidR="00941289" w:rsidRDefault="00941289" w:rsidP="00941289"/>
    <w:p w14:paraId="56962C5F" w14:textId="26D9A5D1" w:rsidR="00941289" w:rsidRDefault="00941289" w:rsidP="00941289">
      <w:r>
        <w:t>The next project for the QPI programme is the selection, calculation and reporting of universal QPIs, which is modelled on similar approaches from comparable jurisdictions. The universal indicators will be common across many cancer types and will be reported by cancer type. As we have calculated QPIs for specific cancer types to date, we have identified consistent indicators that are both measurable and universal. We aim to report on the universal QPIs at regular intervals throughout 2023 and 2024, as each indicator is ready. We will also recalculate the universal QPIs at regular intervals to measure change over time.</w:t>
      </w:r>
    </w:p>
    <w:p w14:paraId="06BB10F8" w14:textId="77777777" w:rsidR="00941289" w:rsidRDefault="00941289" w:rsidP="00941289"/>
    <w:p w14:paraId="7C54E1B4" w14:textId="5186A13E" w:rsidR="00941289" w:rsidRDefault="00941289" w:rsidP="00941289">
      <w:r>
        <w:t xml:space="preserve">With the introduction of the national health reforms and new health organisations that are responsible for commissioning and delivering health services, we are relooking at our cancer service quality improvement approach. As part of this work, we are developing a Quality Improvement Framework for </w:t>
      </w:r>
      <w:proofErr w:type="spellStart"/>
      <w:r>
        <w:t>Te</w:t>
      </w:r>
      <w:proofErr w:type="spellEnd"/>
      <w:r>
        <w:t xml:space="preserve"> </w:t>
      </w:r>
      <w:proofErr w:type="spellStart"/>
      <w:r>
        <w:t>Aho</w:t>
      </w:r>
      <w:proofErr w:type="spellEnd"/>
      <w:r>
        <w:t xml:space="preserve"> o </w:t>
      </w:r>
      <w:proofErr w:type="spellStart"/>
      <w:r>
        <w:t>Te</w:t>
      </w:r>
      <w:proofErr w:type="spellEnd"/>
      <w:r>
        <w:t xml:space="preserve"> Kahu, to guide the quality improvement work that will result from the QPI programme and other projects such as </w:t>
      </w:r>
      <w:proofErr w:type="spellStart"/>
      <w:r>
        <w:t>CanShare</w:t>
      </w:r>
      <w:proofErr w:type="spellEnd"/>
      <w:r>
        <w:t>.</w:t>
      </w:r>
    </w:p>
    <w:p w14:paraId="112D74F8" w14:textId="77777777" w:rsidR="00941289" w:rsidRDefault="00941289" w:rsidP="00941289">
      <w:pPr>
        <w:pStyle w:val="Heading4"/>
      </w:pPr>
      <w:r>
        <w:t>Clinical trials</w:t>
      </w:r>
    </w:p>
    <w:p w14:paraId="17ED1979" w14:textId="77777777" w:rsidR="00941289" w:rsidRDefault="00941289" w:rsidP="00941289">
      <w:r>
        <w:t xml:space="preserve">Clinical trials are critical to advancing cancer outcomes for patients. Inadequate and inequitable access to cancer clinical trials in Aotearoa is a concern for patients and whānau, as well as clinicians and the broader health sector. Manatū Hauora </w:t>
      </w:r>
      <w:proofErr w:type="gramStart"/>
      <w:r>
        <w:t>is</w:t>
      </w:r>
      <w:proofErr w:type="gramEnd"/>
    </w:p>
    <w:p w14:paraId="7DF70674" w14:textId="36764423" w:rsidR="00941289" w:rsidRDefault="00941289" w:rsidP="00941289">
      <w:r>
        <w:t xml:space="preserve">collaborating with </w:t>
      </w:r>
      <w:proofErr w:type="spellStart"/>
      <w:r>
        <w:t>Te</w:t>
      </w:r>
      <w:proofErr w:type="spellEnd"/>
      <w:r>
        <w:t xml:space="preserve"> </w:t>
      </w:r>
      <w:proofErr w:type="spellStart"/>
      <w:r>
        <w:t>Whatu</w:t>
      </w:r>
      <w:proofErr w:type="spellEnd"/>
      <w:r>
        <w:t xml:space="preserve"> Ora and </w:t>
      </w:r>
      <w:proofErr w:type="spellStart"/>
      <w:r>
        <w:t>Te</w:t>
      </w:r>
      <w:proofErr w:type="spellEnd"/>
      <w:r>
        <w:t xml:space="preserve"> Aka </w:t>
      </w:r>
      <w:proofErr w:type="spellStart"/>
      <w:r>
        <w:t>Whai</w:t>
      </w:r>
      <w:proofErr w:type="spellEnd"/>
      <w:r>
        <w:t xml:space="preserve"> Ora to build the necessary infrastructure to deliver equitable access to clinical trials for all conditions, including </w:t>
      </w:r>
      <w:r>
        <w:lastRenderedPageBreak/>
        <w:t>cancer, building on the recommendations in the Enhancing Aotearoa New Zealand Clinical Trials report.</w:t>
      </w:r>
    </w:p>
    <w:p w14:paraId="7220B39A" w14:textId="77777777" w:rsidR="00941289" w:rsidRDefault="00941289" w:rsidP="00941289"/>
    <w:p w14:paraId="2E33B62A" w14:textId="6B970052" w:rsidR="00941289" w:rsidRDefault="00941289" w:rsidP="00941289">
      <w:r>
        <w:t xml:space="preserve">This year, </w:t>
      </w:r>
      <w:proofErr w:type="spellStart"/>
      <w:r>
        <w:t>Te</w:t>
      </w:r>
      <w:proofErr w:type="spellEnd"/>
      <w:r>
        <w:t xml:space="preserve"> </w:t>
      </w:r>
      <w:proofErr w:type="spellStart"/>
      <w:r>
        <w:t>Aho</w:t>
      </w:r>
      <w:proofErr w:type="spellEnd"/>
      <w:r>
        <w:t xml:space="preserve"> o </w:t>
      </w:r>
      <w:proofErr w:type="spellStart"/>
      <w:r>
        <w:t>Te</w:t>
      </w:r>
      <w:proofErr w:type="spellEnd"/>
      <w:r>
        <w:t xml:space="preserve"> Kahu has been, and will continue, collaborating on this work, to advocate and provide support from a cancer perspective. </w:t>
      </w:r>
      <w:proofErr w:type="spellStart"/>
      <w:r>
        <w:t>Teletrials</w:t>
      </w:r>
      <w:proofErr w:type="spellEnd"/>
      <w:r>
        <w:t xml:space="preserve"> (or decentralised trials) is one way of improving access to clinical trials for people who are living away from the major cancer treatment centres. In 2022/23, we provided funding to Cancer Trials New Zealand to continue the development and implementation of core infrastructure to enable </w:t>
      </w:r>
      <w:proofErr w:type="spellStart"/>
      <w:r>
        <w:t>teletrials</w:t>
      </w:r>
      <w:proofErr w:type="spellEnd"/>
      <w:r>
        <w:t xml:space="preserve"> in Aotearoa New Zealand.</w:t>
      </w:r>
    </w:p>
    <w:p w14:paraId="134E90EC" w14:textId="77777777" w:rsidR="00941289" w:rsidRDefault="00941289" w:rsidP="00941289">
      <w:pPr>
        <w:pStyle w:val="Heading3"/>
      </w:pPr>
      <w:proofErr w:type="spellStart"/>
      <w:r w:rsidRPr="00941289">
        <w:rPr>
          <w:b/>
          <w:bCs/>
        </w:rPr>
        <w:t>Te</w:t>
      </w:r>
      <w:proofErr w:type="spellEnd"/>
      <w:r w:rsidRPr="00941289">
        <w:rPr>
          <w:b/>
          <w:bCs/>
        </w:rPr>
        <w:t xml:space="preserve"> </w:t>
      </w:r>
      <w:proofErr w:type="spellStart"/>
      <w:r w:rsidRPr="00941289">
        <w:rPr>
          <w:b/>
          <w:bCs/>
        </w:rPr>
        <w:t>whakataurite</w:t>
      </w:r>
      <w:proofErr w:type="spellEnd"/>
      <w:r w:rsidRPr="00941289">
        <w:rPr>
          <w:b/>
          <w:bCs/>
        </w:rPr>
        <w:t xml:space="preserve"> </w:t>
      </w:r>
      <w:proofErr w:type="spellStart"/>
      <w:r w:rsidRPr="00941289">
        <w:rPr>
          <w:b/>
          <w:bCs/>
        </w:rPr>
        <w:t>i</w:t>
      </w:r>
      <w:proofErr w:type="spellEnd"/>
      <w:r w:rsidRPr="00941289">
        <w:rPr>
          <w:b/>
          <w:bCs/>
        </w:rPr>
        <w:t xml:space="preserve"> </w:t>
      </w:r>
      <w:proofErr w:type="spellStart"/>
      <w:r w:rsidRPr="00941289">
        <w:rPr>
          <w:b/>
          <w:bCs/>
        </w:rPr>
        <w:t>ngā</w:t>
      </w:r>
      <w:proofErr w:type="spellEnd"/>
      <w:r w:rsidRPr="00941289">
        <w:rPr>
          <w:b/>
          <w:bCs/>
        </w:rPr>
        <w:t xml:space="preserve"> </w:t>
      </w:r>
      <w:proofErr w:type="spellStart"/>
      <w:r w:rsidRPr="00941289">
        <w:rPr>
          <w:b/>
          <w:bCs/>
        </w:rPr>
        <w:t>hua</w:t>
      </w:r>
      <w:proofErr w:type="spellEnd"/>
      <w:r w:rsidRPr="00941289">
        <w:rPr>
          <w:b/>
          <w:bCs/>
        </w:rPr>
        <w:t xml:space="preserve"> mate </w:t>
      </w:r>
      <w:proofErr w:type="spellStart"/>
      <w:r w:rsidRPr="00941289">
        <w:rPr>
          <w:b/>
          <w:bCs/>
        </w:rPr>
        <w:t>pukupuku</w:t>
      </w:r>
      <w:proofErr w:type="spellEnd"/>
      <w:r w:rsidRPr="00941289">
        <w:rPr>
          <w:b/>
          <w:bCs/>
        </w:rPr>
        <w:t xml:space="preserve"> |</w:t>
      </w:r>
      <w:r>
        <w:t xml:space="preserve"> Improving equity of cancer </w:t>
      </w:r>
      <w:proofErr w:type="gramStart"/>
      <w:r>
        <w:t>outcomes</w:t>
      </w:r>
      <w:proofErr w:type="gramEnd"/>
    </w:p>
    <w:p w14:paraId="481A6422" w14:textId="77777777" w:rsidR="00941289" w:rsidRDefault="00941289" w:rsidP="00941289">
      <w:pPr>
        <w:pStyle w:val="Heading4"/>
      </w:pPr>
      <w:r>
        <w:t>Hearing the voices of whānau Māori</w:t>
      </w:r>
    </w:p>
    <w:p w14:paraId="3780413F" w14:textId="6F3B352C" w:rsidR="00941289" w:rsidRDefault="00941289" w:rsidP="00941289">
      <w:r>
        <w:t xml:space="preserve">In 2021, </w:t>
      </w:r>
      <w:proofErr w:type="spellStart"/>
      <w:r>
        <w:t>Te</w:t>
      </w:r>
      <w:proofErr w:type="spellEnd"/>
      <w:r>
        <w:t xml:space="preserve"> </w:t>
      </w:r>
      <w:proofErr w:type="spellStart"/>
      <w:r>
        <w:t>Aho</w:t>
      </w:r>
      <w:proofErr w:type="spellEnd"/>
      <w:r>
        <w:t xml:space="preserve"> o </w:t>
      </w:r>
      <w:proofErr w:type="spellStart"/>
      <w:r>
        <w:t>Te</w:t>
      </w:r>
      <w:proofErr w:type="spellEnd"/>
      <w:r>
        <w:t xml:space="preserve"> Kahu partnered with mana whenua | indigenous people who have historic and territorial rights over the land, and local health organisations to hold 13 community hui across the motu. The aim was to hear the voices of whānau Māori affected by cancer and connect with local organisations working in cancer and health care.</w:t>
      </w:r>
    </w:p>
    <w:p w14:paraId="4D73CD5A" w14:textId="77777777" w:rsidR="00941289" w:rsidRDefault="00941289" w:rsidP="00941289"/>
    <w:p w14:paraId="4E53E002" w14:textId="6E99C38B" w:rsidR="00941289" w:rsidRDefault="00941289" w:rsidP="00941289">
      <w:r>
        <w:t>Collectively, we spoke with more than 2,500 whānau Māori, including patients, whānau and Māori working in cancer care or the wider health and social sectors. We understand this to be the largest engagement process undertaken with Māori affected by cancer.</w:t>
      </w:r>
    </w:p>
    <w:p w14:paraId="1BEFA123" w14:textId="77777777" w:rsidR="00941289" w:rsidRDefault="00941289" w:rsidP="00941289"/>
    <w:p w14:paraId="10C050C6" w14:textId="53057615" w:rsidR="00941289" w:rsidRDefault="00941289" w:rsidP="00941289">
      <w:r>
        <w:t xml:space="preserve">In March 2023, we released three reports on the hui series, each available in both </w:t>
      </w:r>
      <w:proofErr w:type="spellStart"/>
      <w:r>
        <w:t>te</w:t>
      </w:r>
      <w:proofErr w:type="spellEnd"/>
      <w:r>
        <w:t xml:space="preserve"> </w:t>
      </w:r>
      <w:proofErr w:type="spellStart"/>
      <w:r>
        <w:t>reo</w:t>
      </w:r>
      <w:proofErr w:type="spellEnd"/>
      <w:r>
        <w:t xml:space="preserve"> Māori and English:</w:t>
      </w:r>
    </w:p>
    <w:p w14:paraId="4EAE0F9E" w14:textId="77777777" w:rsidR="00941289" w:rsidRDefault="00941289" w:rsidP="00941289">
      <w:pPr>
        <w:pStyle w:val="Bullet"/>
      </w:pPr>
      <w:proofErr w:type="spellStart"/>
      <w:r>
        <w:t>Rongohia</w:t>
      </w:r>
      <w:proofErr w:type="spellEnd"/>
      <w:r>
        <w:t xml:space="preserve"> </w:t>
      </w:r>
      <w:proofErr w:type="spellStart"/>
      <w:r>
        <w:t>Te</w:t>
      </w:r>
      <w:proofErr w:type="spellEnd"/>
      <w:r>
        <w:t xml:space="preserve"> </w:t>
      </w:r>
      <w:proofErr w:type="spellStart"/>
      <w:r>
        <w:t>Reo</w:t>
      </w:r>
      <w:proofErr w:type="spellEnd"/>
      <w:r>
        <w:t xml:space="preserve">, </w:t>
      </w:r>
      <w:proofErr w:type="spellStart"/>
      <w:r>
        <w:t>Whatua</w:t>
      </w:r>
      <w:proofErr w:type="spellEnd"/>
      <w:r>
        <w:t xml:space="preserve"> He </w:t>
      </w:r>
      <w:proofErr w:type="spellStart"/>
      <w:r>
        <w:t>Oranga</w:t>
      </w:r>
      <w:proofErr w:type="spellEnd"/>
      <w:r>
        <w:t>: The voices of whānau Māori affected by cancer shares the experiences, insights, and aspirations of thousands of whānau Māori affected by cancer.</w:t>
      </w:r>
    </w:p>
    <w:p w14:paraId="069A1225" w14:textId="77777777" w:rsidR="00941289" w:rsidRDefault="00941289" w:rsidP="00941289">
      <w:pPr>
        <w:pStyle w:val="Bullet"/>
      </w:pPr>
      <w:proofErr w:type="spellStart"/>
      <w:r>
        <w:t>Te</w:t>
      </w:r>
      <w:proofErr w:type="spellEnd"/>
      <w:r>
        <w:t xml:space="preserve"> Tikanga — Engaging with whānau Māori affected by cancer: a </w:t>
      </w:r>
      <w:proofErr w:type="spellStart"/>
      <w:r>
        <w:t>kaupapa</w:t>
      </w:r>
      <w:proofErr w:type="spellEnd"/>
      <w:r>
        <w:t xml:space="preserve"> Māori approach outlines the </w:t>
      </w:r>
      <w:proofErr w:type="spellStart"/>
      <w:r>
        <w:t>kaupapa</w:t>
      </w:r>
      <w:proofErr w:type="spellEnd"/>
      <w:r>
        <w:t xml:space="preserve"> Māori principles that we used to design and deliver the hui series.</w:t>
      </w:r>
    </w:p>
    <w:p w14:paraId="5FB6BE93" w14:textId="77777777" w:rsidR="00941289" w:rsidRDefault="00941289" w:rsidP="00941289">
      <w:pPr>
        <w:pStyle w:val="Bullet"/>
      </w:pPr>
      <w:r>
        <w:t xml:space="preserve">He </w:t>
      </w:r>
      <w:proofErr w:type="spellStart"/>
      <w:r>
        <w:t>Urupare</w:t>
      </w:r>
      <w:proofErr w:type="spellEnd"/>
      <w:r>
        <w:t xml:space="preserve">: Responding to the experiences of whānau Māori affected by cancer describes some of the work </w:t>
      </w:r>
      <w:proofErr w:type="spellStart"/>
      <w:r>
        <w:t>Te</w:t>
      </w:r>
      <w:proofErr w:type="spellEnd"/>
      <w:r>
        <w:t xml:space="preserve"> </w:t>
      </w:r>
      <w:proofErr w:type="spellStart"/>
      <w:r>
        <w:t>Aho</w:t>
      </w:r>
      <w:proofErr w:type="spellEnd"/>
      <w:r>
        <w:t xml:space="preserve"> o </w:t>
      </w:r>
      <w:proofErr w:type="spellStart"/>
      <w:r>
        <w:t>Te</w:t>
      </w:r>
      <w:proofErr w:type="spellEnd"/>
      <w:r>
        <w:t xml:space="preserve"> Kahu and other health agencies are doing that responds to, or aligns with, whānau insights.</w:t>
      </w:r>
    </w:p>
    <w:p w14:paraId="138FF094" w14:textId="2B2EB50B" w:rsidR="00941289" w:rsidRDefault="00941289" w:rsidP="00941289"/>
    <w:p w14:paraId="39E43586" w14:textId="38B99F7D" w:rsidR="00941289" w:rsidRDefault="00941289" w:rsidP="00941289">
      <w:r w:rsidRPr="00941289">
        <w:t>These insights are informing our work programme and have also been shared with a number of other cancer and health organisations</w:t>
      </w:r>
      <w:r>
        <w:t>.</w:t>
      </w:r>
    </w:p>
    <w:p w14:paraId="3E28CA23" w14:textId="77777777" w:rsidR="00941289" w:rsidRDefault="00941289" w:rsidP="00941289">
      <w:pPr>
        <w:pStyle w:val="Heading4"/>
      </w:pPr>
      <w:r>
        <w:t>Embedding equity-led thinking</w:t>
      </w:r>
    </w:p>
    <w:p w14:paraId="3DDF771C" w14:textId="2A4C7B30" w:rsidR="00941289" w:rsidRDefault="00941289" w:rsidP="00941289">
      <w:r>
        <w:t xml:space="preserve">In 2021/22 we continued to build our focus on equity, with capability development a key area of work. Our Equity team developed a toolkit that included resources and research. This toolkit is designed to educate, inform and challenge our </w:t>
      </w:r>
      <w:proofErr w:type="spellStart"/>
      <w:r>
        <w:t>kaimahi</w:t>
      </w:r>
      <w:proofErr w:type="spellEnd"/>
      <w:r>
        <w:t>.</w:t>
      </w:r>
    </w:p>
    <w:p w14:paraId="531EB6AE" w14:textId="77777777" w:rsidR="00941289" w:rsidRDefault="00941289" w:rsidP="00941289"/>
    <w:p w14:paraId="40E93135" w14:textId="5C530DAC" w:rsidR="00941289" w:rsidRDefault="00941289" w:rsidP="00941289">
      <w:r>
        <w:t xml:space="preserve">We have also incorporated equity frameworks into key business processes and project planning methodology. Our internal community of practice, </w:t>
      </w:r>
      <w:proofErr w:type="spellStart"/>
      <w:r>
        <w:t>Te</w:t>
      </w:r>
      <w:proofErr w:type="spellEnd"/>
      <w:r>
        <w:t xml:space="preserve"> </w:t>
      </w:r>
      <w:proofErr w:type="spellStart"/>
      <w:r>
        <w:t>Kāhui</w:t>
      </w:r>
      <w:proofErr w:type="spellEnd"/>
      <w:r>
        <w:t xml:space="preserve"> Mana </w:t>
      </w:r>
      <w:proofErr w:type="spellStart"/>
      <w:r>
        <w:t>Taurite</w:t>
      </w:r>
      <w:proofErr w:type="spellEnd"/>
      <w:r>
        <w:t xml:space="preserve">, </w:t>
      </w:r>
      <w:r>
        <w:lastRenderedPageBreak/>
        <w:t xml:space="preserve">supports equity analysis across the entire Cancer Services Planning programme. This </w:t>
      </w:r>
      <w:proofErr w:type="spellStart"/>
      <w:r>
        <w:t>rōpū</w:t>
      </w:r>
      <w:proofErr w:type="spellEnd"/>
      <w:r>
        <w:t xml:space="preserve"> | group identified and analysed equity issues across each area of the programme. The voices of patients and whānau were integrated into this analysis, as was national and international literature. </w:t>
      </w:r>
      <w:proofErr w:type="spellStart"/>
      <w:r>
        <w:t>Te</w:t>
      </w:r>
      <w:proofErr w:type="spellEnd"/>
      <w:r>
        <w:t xml:space="preserve"> </w:t>
      </w:r>
      <w:proofErr w:type="spellStart"/>
      <w:r>
        <w:t>Kāhui</w:t>
      </w:r>
      <w:proofErr w:type="spellEnd"/>
      <w:r>
        <w:t xml:space="preserve"> Mana </w:t>
      </w:r>
      <w:proofErr w:type="spellStart"/>
      <w:r>
        <w:t>Taurite</w:t>
      </w:r>
      <w:proofErr w:type="spellEnd"/>
      <w:r>
        <w:t xml:space="preserve"> will be broadened in 2023/24 to cover all of our agency’s work programme.</w:t>
      </w:r>
    </w:p>
    <w:p w14:paraId="79405EDD" w14:textId="77777777" w:rsidR="00941289" w:rsidRDefault="00941289" w:rsidP="00941289"/>
    <w:p w14:paraId="4D119565" w14:textId="35844D41" w:rsidR="00941289" w:rsidRDefault="00941289" w:rsidP="00941289">
      <w:r>
        <w:t>We have also been supporting the equity work of other agencies and organisations. Our Equity team has shared insights with other health and community colleagues, both formally and informally, through guest speaker presentations, various governance and advisory roles, and publication of research papers.</w:t>
      </w:r>
    </w:p>
    <w:p w14:paraId="2F9491F4" w14:textId="77777777" w:rsidR="00941289" w:rsidRDefault="00941289" w:rsidP="00941289"/>
    <w:p w14:paraId="45EFCBA7" w14:textId="1680F200" w:rsidR="00941289" w:rsidRDefault="00941289" w:rsidP="00941289">
      <w:r>
        <w:t>Our work has been highlighted internationally as well. This included publication of a paper titled ‘</w:t>
      </w:r>
      <w:proofErr w:type="spellStart"/>
      <w:r>
        <w:t>Te</w:t>
      </w:r>
      <w:proofErr w:type="spellEnd"/>
      <w:r>
        <w:t xml:space="preserve"> </w:t>
      </w:r>
      <w:proofErr w:type="spellStart"/>
      <w:r>
        <w:t>Aho</w:t>
      </w:r>
      <w:proofErr w:type="spellEnd"/>
      <w:r>
        <w:t xml:space="preserve"> o </w:t>
      </w:r>
      <w:proofErr w:type="spellStart"/>
      <w:r>
        <w:t>Te</w:t>
      </w:r>
      <w:proofErr w:type="spellEnd"/>
      <w:r>
        <w:t xml:space="preserve"> Kahu: weaving equity into national-level cancer control’ in The Lancet Oncology in September 2022. This was led by then- </w:t>
      </w:r>
      <w:proofErr w:type="spellStart"/>
      <w:r>
        <w:t>Tumutuarua</w:t>
      </w:r>
      <w:proofErr w:type="spellEnd"/>
      <w:r>
        <w:t xml:space="preserve"> Mana </w:t>
      </w:r>
      <w:proofErr w:type="spellStart"/>
      <w:r>
        <w:t>Taurite</w:t>
      </w:r>
      <w:proofErr w:type="spellEnd"/>
      <w:r>
        <w:t xml:space="preserve"> | Equity Director Michelle Mako and co-authored by members of Hei </w:t>
      </w:r>
      <w:proofErr w:type="spellStart"/>
      <w:r>
        <w:t>Āhuru</w:t>
      </w:r>
      <w:proofErr w:type="spellEnd"/>
      <w:r>
        <w:t xml:space="preserve"> </w:t>
      </w:r>
      <w:proofErr w:type="spellStart"/>
      <w:r>
        <w:t>Mōwai</w:t>
      </w:r>
      <w:proofErr w:type="spellEnd"/>
      <w:r>
        <w:t>. We presented three topics at the World Cancer Congress held in Switzerland in October 2022. These presentations focused on:</w:t>
      </w:r>
    </w:p>
    <w:p w14:paraId="1B64ACC6" w14:textId="3D16846A" w:rsidR="00941289" w:rsidRDefault="00941289" w:rsidP="00941289">
      <w:pPr>
        <w:pStyle w:val="Bullet"/>
      </w:pPr>
      <w:r>
        <w:t>improving Māori cancer outcomes using indigenous data</w:t>
      </w:r>
    </w:p>
    <w:p w14:paraId="0044D903" w14:textId="4B910C9F" w:rsidR="00941289" w:rsidRDefault="00941289" w:rsidP="00941289">
      <w:pPr>
        <w:pStyle w:val="Bullet"/>
      </w:pPr>
      <w:r>
        <w:t>improving breast cancer outcomes for Māori women through screening</w:t>
      </w:r>
    </w:p>
    <w:p w14:paraId="6C45FA97" w14:textId="4AF6C72E" w:rsidR="00941289" w:rsidRDefault="00941289" w:rsidP="00941289">
      <w:pPr>
        <w:pStyle w:val="Bullet"/>
      </w:pPr>
      <w:r>
        <w:t>diversity, equity and inclusion as a part of the DNA of cancer control organisations.</w:t>
      </w:r>
    </w:p>
    <w:p w14:paraId="685F932A" w14:textId="77777777" w:rsidR="00941289" w:rsidRDefault="00941289" w:rsidP="00941289"/>
    <w:p w14:paraId="53AB5D08" w14:textId="78441ED4" w:rsidR="00941289" w:rsidRDefault="00941289" w:rsidP="00941289">
      <w:r>
        <w:t>We continued our work to better understand the lived experiences of population groups experiencing inequitable cancer outcomes. This included the publication of the hui report series mentioned in the previous section, as well as a focus on two other population groups:</w:t>
      </w:r>
    </w:p>
    <w:p w14:paraId="1BE221D7" w14:textId="06480A73" w:rsidR="00941289" w:rsidRDefault="00941289" w:rsidP="00941289">
      <w:pPr>
        <w:pStyle w:val="Bullet"/>
      </w:pPr>
      <w:r>
        <w:t>Pacific cancer patients and whānau — We partnered with Moana Connect to explore Pacific cancer pathways to diagnosis, treatment, follow-up after treatment, support, and the handover back to primary health care services. Our aim is to understand at what points along the cancer pathway Pacific peoples experience breakdowns in the system, what challenges and barriers they face, and what supports they have received. This research will inform our work around identifying opportunities to improve cancer coordination and supportive care for Pacific peoples during cancer treatment. We expect to release the findings from this research towards the end of 2023.</w:t>
      </w:r>
    </w:p>
    <w:p w14:paraId="18A7D637" w14:textId="23C912A2" w:rsidR="00941289" w:rsidRDefault="00941289" w:rsidP="00941289">
      <w:pPr>
        <w:pStyle w:val="Bullet"/>
      </w:pPr>
      <w:r>
        <w:t>Disabled people with cancer — There is limited research on the incidence, experience of cancer, and cancer outcomes for disabled New Zealanders, but we know disabled people can experience poorer health outcomes. In 2022/23, we began working with the disabled community to review data and evidence on the incidence, experience, and outcomes of disabled people with cancer. This work will build our understanding of how we can improve cancer services for disabled people in Aotearoa. We identified a research population we could match with the New Zealand Cancer Registry and have started analysis to identify unwarranted variations, undertook a literature review, and appointed three lived-experience advisors (disability and cancer) to guide our future work.</w:t>
      </w:r>
    </w:p>
    <w:p w14:paraId="2A32B8F5" w14:textId="77777777" w:rsidR="00941289" w:rsidRDefault="00941289" w:rsidP="00941289"/>
    <w:p w14:paraId="79D1A8EF" w14:textId="0BB7EE04" w:rsidR="00941289" w:rsidRDefault="00941289" w:rsidP="00941289">
      <w:r>
        <w:t xml:space="preserve">With respect to Māori data sovereignty and governance, we are actively working to better understand our obligations and responsibilities and ensure we are </w:t>
      </w:r>
      <w:proofErr w:type="gramStart"/>
      <w:r>
        <w:t>equity</w:t>
      </w:r>
      <w:proofErr w:type="gramEnd"/>
    </w:p>
    <w:p w14:paraId="7B4AD86C" w14:textId="76EE4B59" w:rsidR="00941289" w:rsidRDefault="00941289" w:rsidP="00941289">
      <w:r>
        <w:t xml:space="preserve">led and whānau centred in the development and use of data. We are mindful of the privilege we have in accessing people’s cancer data. To give effect to </w:t>
      </w:r>
      <w:proofErr w:type="spellStart"/>
      <w:r>
        <w:t>Te</w:t>
      </w:r>
      <w:proofErr w:type="spellEnd"/>
      <w:r>
        <w:t xml:space="preserve"> </w:t>
      </w:r>
      <w:proofErr w:type="spellStart"/>
      <w:r>
        <w:t>Tiriti</w:t>
      </w:r>
      <w:proofErr w:type="spellEnd"/>
      <w:r>
        <w:t xml:space="preserve">, we treat </w:t>
      </w:r>
      <w:r>
        <w:lastRenderedPageBreak/>
        <w:t>data as a taonga | treasure and apply appropriate safeguards to secure and protect Māori data from misuse. We recognise the rights and interests of Māori in the collection, ownership and application of data.</w:t>
      </w:r>
    </w:p>
    <w:p w14:paraId="2ECD7F0F" w14:textId="77777777" w:rsidR="00941289" w:rsidRDefault="00941289" w:rsidP="00941289"/>
    <w:p w14:paraId="015DB454" w14:textId="77777777" w:rsidR="00941289" w:rsidRDefault="00941289" w:rsidP="00941289">
      <w:r>
        <w:t xml:space="preserve">Our work to date has included an overarching equity impact assessment for the </w:t>
      </w:r>
      <w:proofErr w:type="spellStart"/>
      <w:r>
        <w:t>CanShare</w:t>
      </w:r>
      <w:proofErr w:type="spellEnd"/>
      <w:r>
        <w:t xml:space="preserve"> model. We have also collaborated with other health sector data experts to better understand the operating environment and opportunities presented by the</w:t>
      </w:r>
    </w:p>
    <w:p w14:paraId="6F95D973" w14:textId="1C902151" w:rsidR="00941289" w:rsidRDefault="00941289" w:rsidP="00941289">
      <w:r>
        <w:t xml:space="preserve">newly reformed health system. The focus going forward will be alignment with national governance, fostering partnerships with Māori data leaders, embedding the Māori Data Governance Model, and building our whānau centred data analytics capabilities. This will ensure we can make an enduring contribution to driving equity-focused decisions, better inform the measurement of outcomes, and ensure Māori have the information needed to exercise their </w:t>
      </w:r>
      <w:proofErr w:type="spellStart"/>
      <w:r>
        <w:t>tino</w:t>
      </w:r>
      <w:proofErr w:type="spellEnd"/>
      <w:r>
        <w:t xml:space="preserve"> rangatiratanga | sovereignty.</w:t>
      </w:r>
    </w:p>
    <w:p w14:paraId="1EA56499" w14:textId="77777777" w:rsidR="000201B5" w:rsidRDefault="000201B5" w:rsidP="000201B5"/>
    <w:p w14:paraId="4B72FB16" w14:textId="538B337A" w:rsidR="00941289" w:rsidRDefault="00941289" w:rsidP="000201B5">
      <w:pPr>
        <w:pStyle w:val="Heading3"/>
        <w:spacing w:before="0"/>
      </w:pPr>
      <w:proofErr w:type="spellStart"/>
      <w:r w:rsidRPr="00941289">
        <w:rPr>
          <w:b/>
          <w:bCs/>
        </w:rPr>
        <w:t>Tā</w:t>
      </w:r>
      <w:proofErr w:type="spellEnd"/>
      <w:r w:rsidRPr="00941289">
        <w:rPr>
          <w:b/>
          <w:bCs/>
        </w:rPr>
        <w:t xml:space="preserve"> </w:t>
      </w:r>
      <w:proofErr w:type="spellStart"/>
      <w:r w:rsidRPr="00941289">
        <w:rPr>
          <w:b/>
          <w:bCs/>
        </w:rPr>
        <w:t>mātou</w:t>
      </w:r>
      <w:proofErr w:type="spellEnd"/>
      <w:r w:rsidRPr="00941289">
        <w:rPr>
          <w:b/>
          <w:bCs/>
        </w:rPr>
        <w:t xml:space="preserve"> </w:t>
      </w:r>
      <w:proofErr w:type="spellStart"/>
      <w:r w:rsidRPr="00941289">
        <w:rPr>
          <w:b/>
          <w:bCs/>
        </w:rPr>
        <w:t>whakahaere</w:t>
      </w:r>
      <w:proofErr w:type="spellEnd"/>
      <w:r w:rsidRPr="00941289">
        <w:rPr>
          <w:b/>
          <w:bCs/>
        </w:rPr>
        <w:t xml:space="preserve"> |</w:t>
      </w:r>
      <w:r>
        <w:t xml:space="preserve"> Our performance</w:t>
      </w:r>
    </w:p>
    <w:p w14:paraId="19C5700D" w14:textId="3E2EFDBF" w:rsidR="00941289" w:rsidRDefault="00941289" w:rsidP="00941289">
      <w:pPr>
        <w:pStyle w:val="Heading4"/>
      </w:pPr>
      <w:r>
        <w:t>Agency performance</w:t>
      </w:r>
    </w:p>
    <w:tbl>
      <w:tblPr>
        <w:tblStyle w:val="TableGrid"/>
        <w:tblW w:w="8222"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974"/>
        <w:gridCol w:w="918"/>
        <w:gridCol w:w="1070"/>
        <w:gridCol w:w="3260"/>
      </w:tblGrid>
      <w:tr w:rsidR="00941289" w:rsidRPr="00941289" w14:paraId="75B8117C" w14:textId="77777777" w:rsidTr="000201B5">
        <w:trPr>
          <w:tblHeader/>
        </w:trPr>
        <w:tc>
          <w:tcPr>
            <w:tcW w:w="2974" w:type="dxa"/>
            <w:tcBorders>
              <w:top w:val="nil"/>
              <w:bottom w:val="nil"/>
            </w:tcBorders>
            <w:shd w:val="clear" w:color="auto" w:fill="D9D9D9" w:themeFill="background1" w:themeFillShade="D9"/>
          </w:tcPr>
          <w:p w14:paraId="423EF2C7" w14:textId="16ABBFB6" w:rsidR="00941289" w:rsidRPr="00941289" w:rsidRDefault="00941289" w:rsidP="00941289">
            <w:pPr>
              <w:pStyle w:val="TableText"/>
              <w:rPr>
                <w:b/>
                <w:bCs/>
              </w:rPr>
            </w:pPr>
            <w:r w:rsidRPr="00941289">
              <w:rPr>
                <w:b/>
                <w:bCs/>
              </w:rPr>
              <w:t>Performance measure</w:t>
            </w:r>
          </w:p>
        </w:tc>
        <w:tc>
          <w:tcPr>
            <w:tcW w:w="918" w:type="dxa"/>
            <w:tcBorders>
              <w:top w:val="nil"/>
              <w:bottom w:val="nil"/>
            </w:tcBorders>
            <w:shd w:val="clear" w:color="auto" w:fill="D9D9D9" w:themeFill="background1" w:themeFillShade="D9"/>
          </w:tcPr>
          <w:p w14:paraId="03F4A543" w14:textId="23C87A9A" w:rsidR="00941289" w:rsidRPr="00941289" w:rsidRDefault="00941289" w:rsidP="00941289">
            <w:pPr>
              <w:pStyle w:val="TableText"/>
              <w:jc w:val="right"/>
              <w:rPr>
                <w:b/>
                <w:bCs/>
              </w:rPr>
            </w:pPr>
            <w:r w:rsidRPr="00941289">
              <w:rPr>
                <w:b/>
                <w:bCs/>
              </w:rPr>
              <w:t>2021/22</w:t>
            </w:r>
          </w:p>
        </w:tc>
        <w:tc>
          <w:tcPr>
            <w:tcW w:w="1070" w:type="dxa"/>
            <w:tcBorders>
              <w:top w:val="nil"/>
              <w:bottom w:val="nil"/>
            </w:tcBorders>
            <w:shd w:val="clear" w:color="auto" w:fill="D9D9D9" w:themeFill="background1" w:themeFillShade="D9"/>
          </w:tcPr>
          <w:p w14:paraId="5B74B1E3" w14:textId="5D143511" w:rsidR="00941289" w:rsidRPr="00941289" w:rsidRDefault="00941289" w:rsidP="00941289">
            <w:pPr>
              <w:pStyle w:val="TableText"/>
              <w:jc w:val="right"/>
              <w:rPr>
                <w:b/>
                <w:bCs/>
              </w:rPr>
            </w:pPr>
            <w:r w:rsidRPr="00941289">
              <w:rPr>
                <w:b/>
                <w:bCs/>
              </w:rPr>
              <w:t>2022/23</w:t>
            </w:r>
          </w:p>
        </w:tc>
        <w:tc>
          <w:tcPr>
            <w:tcW w:w="3260" w:type="dxa"/>
            <w:tcBorders>
              <w:top w:val="nil"/>
              <w:bottom w:val="nil"/>
            </w:tcBorders>
            <w:shd w:val="clear" w:color="auto" w:fill="D9D9D9" w:themeFill="background1" w:themeFillShade="D9"/>
          </w:tcPr>
          <w:p w14:paraId="26D9344C" w14:textId="6B44C62F" w:rsidR="00941289" w:rsidRPr="00941289" w:rsidRDefault="00941289" w:rsidP="00941289">
            <w:pPr>
              <w:pStyle w:val="TableText"/>
              <w:rPr>
                <w:b/>
                <w:bCs/>
              </w:rPr>
            </w:pPr>
            <w:r w:rsidRPr="00941289">
              <w:rPr>
                <w:b/>
                <w:bCs/>
              </w:rPr>
              <w:t>Notes</w:t>
            </w:r>
          </w:p>
        </w:tc>
      </w:tr>
      <w:tr w:rsidR="00941289" w:rsidRPr="00941289" w14:paraId="46C4059A" w14:textId="77777777" w:rsidTr="000201B5">
        <w:tc>
          <w:tcPr>
            <w:tcW w:w="2974" w:type="dxa"/>
            <w:tcBorders>
              <w:top w:val="nil"/>
            </w:tcBorders>
          </w:tcPr>
          <w:p w14:paraId="3183C5FF" w14:textId="55E65DCA" w:rsidR="00941289" w:rsidRPr="00941289" w:rsidRDefault="00941289" w:rsidP="00941289">
            <w:pPr>
              <w:pStyle w:val="TableText"/>
            </w:pPr>
            <w:proofErr w:type="spellStart"/>
            <w:r w:rsidRPr="00941289">
              <w:t>Kaimahi</w:t>
            </w:r>
            <w:proofErr w:type="spellEnd"/>
            <w:r w:rsidRPr="00941289">
              <w:t xml:space="preserve"> satisfaction</w:t>
            </w:r>
          </w:p>
        </w:tc>
        <w:tc>
          <w:tcPr>
            <w:tcW w:w="918" w:type="dxa"/>
            <w:tcBorders>
              <w:top w:val="nil"/>
            </w:tcBorders>
          </w:tcPr>
          <w:p w14:paraId="274F9C88" w14:textId="0B09550F" w:rsidR="00941289" w:rsidRPr="00941289" w:rsidRDefault="00941289" w:rsidP="00941289">
            <w:pPr>
              <w:pStyle w:val="TableText"/>
              <w:jc w:val="right"/>
            </w:pPr>
            <w:r>
              <w:t>NA</w:t>
            </w:r>
          </w:p>
        </w:tc>
        <w:tc>
          <w:tcPr>
            <w:tcW w:w="1070" w:type="dxa"/>
            <w:tcBorders>
              <w:top w:val="nil"/>
            </w:tcBorders>
          </w:tcPr>
          <w:p w14:paraId="3434DF87" w14:textId="0010E889" w:rsidR="00941289" w:rsidRPr="00941289" w:rsidRDefault="00941289" w:rsidP="00941289">
            <w:pPr>
              <w:pStyle w:val="TableText"/>
              <w:jc w:val="right"/>
            </w:pPr>
            <w:r>
              <w:rPr>
                <w:w w:val="105"/>
              </w:rPr>
              <w:t>84%</w:t>
            </w:r>
          </w:p>
        </w:tc>
        <w:tc>
          <w:tcPr>
            <w:tcW w:w="3260" w:type="dxa"/>
            <w:tcBorders>
              <w:top w:val="nil"/>
            </w:tcBorders>
          </w:tcPr>
          <w:p w14:paraId="6B701AE0" w14:textId="16A4AF3C" w:rsidR="00941289" w:rsidRPr="00941289" w:rsidRDefault="00941289" w:rsidP="00941289">
            <w:pPr>
              <w:pStyle w:val="TableText"/>
            </w:pPr>
            <w:r>
              <w:rPr>
                <w:spacing w:val="-1"/>
              </w:rPr>
              <w:t>Kōrero</w:t>
            </w:r>
            <w:r>
              <w:rPr>
                <w:spacing w:val="-19"/>
              </w:rPr>
              <w:t xml:space="preserve"> </w:t>
            </w:r>
            <w:r>
              <w:rPr>
                <w:spacing w:val="-1"/>
              </w:rPr>
              <w:t>Mai</w:t>
            </w:r>
            <w:r>
              <w:rPr>
                <w:spacing w:val="-18"/>
              </w:rPr>
              <w:t xml:space="preserve"> </w:t>
            </w:r>
            <w:r>
              <w:rPr>
                <w:spacing w:val="-1"/>
              </w:rPr>
              <w:t>Survey</w:t>
            </w:r>
            <w:r>
              <w:rPr>
                <w:spacing w:val="-18"/>
              </w:rPr>
              <w:t xml:space="preserve"> </w:t>
            </w:r>
            <w:r>
              <w:rPr>
                <w:spacing w:val="-1"/>
              </w:rPr>
              <w:t>undertaken</w:t>
            </w:r>
            <w:r>
              <w:rPr>
                <w:spacing w:val="-18"/>
              </w:rPr>
              <w:t xml:space="preserve"> </w:t>
            </w:r>
            <w:r>
              <w:t>November</w:t>
            </w:r>
            <w:r>
              <w:rPr>
                <w:spacing w:val="-54"/>
              </w:rPr>
              <w:t xml:space="preserve"> </w:t>
            </w:r>
            <w:r>
              <w:t>2022.</w:t>
            </w:r>
          </w:p>
        </w:tc>
      </w:tr>
      <w:tr w:rsidR="00941289" w:rsidRPr="00941289" w14:paraId="0616B23C" w14:textId="77777777" w:rsidTr="000201B5">
        <w:tc>
          <w:tcPr>
            <w:tcW w:w="2974" w:type="dxa"/>
          </w:tcPr>
          <w:p w14:paraId="6917B318" w14:textId="01A902D3" w:rsidR="00941289" w:rsidRPr="00941289" w:rsidRDefault="00941289" w:rsidP="00941289">
            <w:pPr>
              <w:pStyle w:val="TableText"/>
            </w:pPr>
            <w:r w:rsidRPr="00941289">
              <w:t>Sick/domestic leave taken</w:t>
            </w:r>
          </w:p>
        </w:tc>
        <w:tc>
          <w:tcPr>
            <w:tcW w:w="918" w:type="dxa"/>
          </w:tcPr>
          <w:p w14:paraId="4D3E8ADE" w14:textId="23B59033" w:rsidR="00941289" w:rsidRPr="000201B5" w:rsidRDefault="00941289" w:rsidP="000201B5">
            <w:pPr>
              <w:pStyle w:val="TableText"/>
              <w:jc w:val="right"/>
            </w:pPr>
            <w:r w:rsidRPr="000201B5">
              <w:t>4.7 days</w:t>
            </w:r>
          </w:p>
        </w:tc>
        <w:tc>
          <w:tcPr>
            <w:tcW w:w="1070" w:type="dxa"/>
          </w:tcPr>
          <w:p w14:paraId="736236BE" w14:textId="2048544B" w:rsidR="00941289" w:rsidRPr="000201B5" w:rsidRDefault="00941289" w:rsidP="000201B5">
            <w:pPr>
              <w:pStyle w:val="TableText"/>
              <w:jc w:val="right"/>
            </w:pPr>
            <w:r w:rsidRPr="000201B5">
              <w:t xml:space="preserve">8.2 days </w:t>
            </w:r>
            <w:r w:rsidR="003064E7" w:rsidRPr="003064E7">
              <w:rPr>
                <w:color w:val="FF0000"/>
              </w:rPr>
              <w:sym w:font="Wingdings" w:char="F0E1"/>
            </w:r>
          </w:p>
        </w:tc>
        <w:tc>
          <w:tcPr>
            <w:tcW w:w="3260" w:type="dxa"/>
          </w:tcPr>
          <w:p w14:paraId="19DB1DE6" w14:textId="46E34625" w:rsidR="00941289" w:rsidRPr="00941289" w:rsidRDefault="00941289" w:rsidP="00941289">
            <w:pPr>
              <w:pStyle w:val="TableText"/>
            </w:pPr>
            <w:r>
              <w:rPr>
                <w:spacing w:val="-2"/>
                <w:w w:val="105"/>
              </w:rPr>
              <w:t xml:space="preserve">We have actively promoted </w:t>
            </w:r>
            <w:r>
              <w:rPr>
                <w:spacing w:val="-1"/>
                <w:w w:val="105"/>
              </w:rPr>
              <w:t>a lower</w:t>
            </w:r>
            <w:r>
              <w:rPr>
                <w:w w:val="105"/>
              </w:rPr>
              <w:t xml:space="preserve"> </w:t>
            </w:r>
            <w:r>
              <w:rPr>
                <w:spacing w:val="-3"/>
              </w:rPr>
              <w:t>threshold</w:t>
            </w:r>
            <w:r>
              <w:rPr>
                <w:spacing w:val="-19"/>
              </w:rPr>
              <w:t xml:space="preserve"> </w:t>
            </w:r>
            <w:r>
              <w:rPr>
                <w:spacing w:val="-3"/>
              </w:rPr>
              <w:t>for</w:t>
            </w:r>
            <w:r>
              <w:rPr>
                <w:spacing w:val="-19"/>
              </w:rPr>
              <w:t xml:space="preserve"> </w:t>
            </w:r>
            <w:r>
              <w:rPr>
                <w:spacing w:val="-3"/>
              </w:rPr>
              <w:t>taking</w:t>
            </w:r>
            <w:r>
              <w:rPr>
                <w:spacing w:val="-19"/>
              </w:rPr>
              <w:t xml:space="preserve"> </w:t>
            </w:r>
            <w:r>
              <w:rPr>
                <w:spacing w:val="-3"/>
              </w:rPr>
              <w:t>sick</w:t>
            </w:r>
            <w:r>
              <w:rPr>
                <w:spacing w:val="-18"/>
              </w:rPr>
              <w:t xml:space="preserve"> </w:t>
            </w:r>
            <w:r>
              <w:rPr>
                <w:spacing w:val="-3"/>
              </w:rPr>
              <w:t>leave,</w:t>
            </w:r>
            <w:r>
              <w:rPr>
                <w:spacing w:val="-19"/>
              </w:rPr>
              <w:t xml:space="preserve"> </w:t>
            </w:r>
            <w:r>
              <w:rPr>
                <w:spacing w:val="-2"/>
              </w:rPr>
              <w:t>to</w:t>
            </w:r>
            <w:r>
              <w:rPr>
                <w:spacing w:val="-19"/>
              </w:rPr>
              <w:t xml:space="preserve"> </w:t>
            </w:r>
            <w:r>
              <w:rPr>
                <w:spacing w:val="-2"/>
              </w:rPr>
              <w:t>support</w:t>
            </w:r>
            <w:r>
              <w:rPr>
                <w:spacing w:val="-54"/>
              </w:rPr>
              <w:t xml:space="preserve"> </w:t>
            </w:r>
            <w:r>
              <w:rPr>
                <w:spacing w:val="-1"/>
              </w:rPr>
              <w:t xml:space="preserve">both public health efforts and </w:t>
            </w:r>
            <w:r>
              <w:t>staff</w:t>
            </w:r>
            <w:r>
              <w:rPr>
                <w:spacing w:val="1"/>
              </w:rPr>
              <w:t xml:space="preserve"> </w:t>
            </w:r>
            <w:r>
              <w:rPr>
                <w:w w:val="105"/>
              </w:rPr>
              <w:t>wellbeing.</w:t>
            </w:r>
          </w:p>
        </w:tc>
      </w:tr>
      <w:tr w:rsidR="00941289" w:rsidRPr="00941289" w14:paraId="48703AA8" w14:textId="77777777" w:rsidTr="000201B5">
        <w:tc>
          <w:tcPr>
            <w:tcW w:w="2974" w:type="dxa"/>
          </w:tcPr>
          <w:p w14:paraId="2FC06BAF" w14:textId="4BDE1678" w:rsidR="00941289" w:rsidRPr="00941289" w:rsidRDefault="00941289" w:rsidP="00941289">
            <w:pPr>
              <w:pStyle w:val="TableText"/>
            </w:pPr>
            <w:proofErr w:type="spellStart"/>
            <w:r w:rsidRPr="00941289">
              <w:t>Kaimahi</w:t>
            </w:r>
            <w:proofErr w:type="spellEnd"/>
            <w:r w:rsidRPr="00941289">
              <w:t xml:space="preserve"> turnover</w:t>
            </w:r>
          </w:p>
        </w:tc>
        <w:tc>
          <w:tcPr>
            <w:tcW w:w="918" w:type="dxa"/>
          </w:tcPr>
          <w:p w14:paraId="03EFE1C8" w14:textId="000BEBD6" w:rsidR="00941289" w:rsidRPr="000201B5" w:rsidRDefault="00941289" w:rsidP="000201B5">
            <w:pPr>
              <w:pStyle w:val="TableText"/>
              <w:jc w:val="right"/>
            </w:pPr>
            <w:r w:rsidRPr="000201B5">
              <w:t>13%</w:t>
            </w:r>
          </w:p>
        </w:tc>
        <w:tc>
          <w:tcPr>
            <w:tcW w:w="1070" w:type="dxa"/>
          </w:tcPr>
          <w:p w14:paraId="24B57AE4" w14:textId="3C834D63" w:rsidR="00941289" w:rsidRPr="000201B5" w:rsidRDefault="00941289" w:rsidP="000201B5">
            <w:pPr>
              <w:pStyle w:val="TableText"/>
              <w:jc w:val="right"/>
            </w:pPr>
            <w:r w:rsidRPr="000201B5">
              <w:t xml:space="preserve">16% </w:t>
            </w:r>
            <w:r w:rsidR="00C77DA1">
              <w:rPr>
                <w:color w:val="00B050"/>
              </w:rPr>
              <w:sym w:font="Wingdings" w:char="F0E1"/>
            </w:r>
          </w:p>
        </w:tc>
        <w:tc>
          <w:tcPr>
            <w:tcW w:w="3260" w:type="dxa"/>
          </w:tcPr>
          <w:p w14:paraId="6138505F" w14:textId="1806DFDF" w:rsidR="00941289" w:rsidRPr="00941289" w:rsidRDefault="00941289" w:rsidP="00941289">
            <w:pPr>
              <w:pStyle w:val="TableText"/>
            </w:pPr>
            <w:r>
              <w:rPr>
                <w:spacing w:val="-1"/>
              </w:rPr>
              <w:t xml:space="preserve">The reforms created opportunities </w:t>
            </w:r>
            <w:r>
              <w:t>for a</w:t>
            </w:r>
            <w:r>
              <w:rPr>
                <w:spacing w:val="1"/>
              </w:rPr>
              <w:t xml:space="preserve"> </w:t>
            </w:r>
            <w:r>
              <w:t>number of our staff to move into system</w:t>
            </w:r>
            <w:r>
              <w:rPr>
                <w:spacing w:val="1"/>
              </w:rPr>
              <w:t xml:space="preserve"> </w:t>
            </w:r>
            <w:r>
              <w:rPr>
                <w:spacing w:val="-1"/>
              </w:rPr>
              <w:t xml:space="preserve">leadership roles, which contributed </w:t>
            </w:r>
            <w:r>
              <w:t>to a</w:t>
            </w:r>
            <w:r>
              <w:rPr>
                <w:spacing w:val="1"/>
              </w:rPr>
              <w:t xml:space="preserve"> </w:t>
            </w:r>
            <w:r>
              <w:rPr>
                <w:spacing w:val="-5"/>
              </w:rPr>
              <w:t>higher</w:t>
            </w:r>
            <w:r>
              <w:rPr>
                <w:spacing w:val="-19"/>
              </w:rPr>
              <w:t xml:space="preserve"> </w:t>
            </w:r>
            <w:r>
              <w:rPr>
                <w:spacing w:val="-5"/>
              </w:rPr>
              <w:t>staff</w:t>
            </w:r>
            <w:r>
              <w:rPr>
                <w:spacing w:val="-19"/>
              </w:rPr>
              <w:t xml:space="preserve"> </w:t>
            </w:r>
            <w:r>
              <w:rPr>
                <w:spacing w:val="-5"/>
              </w:rPr>
              <w:t>turnover</w:t>
            </w:r>
            <w:r>
              <w:rPr>
                <w:spacing w:val="-18"/>
              </w:rPr>
              <w:t xml:space="preserve"> </w:t>
            </w:r>
            <w:r>
              <w:rPr>
                <w:spacing w:val="-5"/>
              </w:rPr>
              <w:t>compared</w:t>
            </w:r>
            <w:r>
              <w:rPr>
                <w:spacing w:val="-19"/>
              </w:rPr>
              <w:t xml:space="preserve"> </w:t>
            </w:r>
            <w:r>
              <w:rPr>
                <w:spacing w:val="-4"/>
              </w:rPr>
              <w:t>to</w:t>
            </w:r>
            <w:r>
              <w:rPr>
                <w:spacing w:val="-19"/>
              </w:rPr>
              <w:t xml:space="preserve"> </w:t>
            </w:r>
            <w:r>
              <w:rPr>
                <w:spacing w:val="-4"/>
              </w:rPr>
              <w:t>2021/22.</w:t>
            </w:r>
          </w:p>
        </w:tc>
      </w:tr>
      <w:tr w:rsidR="00941289" w:rsidRPr="00941289" w14:paraId="58C661F8" w14:textId="77777777" w:rsidTr="000201B5">
        <w:tc>
          <w:tcPr>
            <w:tcW w:w="2974" w:type="dxa"/>
          </w:tcPr>
          <w:p w14:paraId="14871953" w14:textId="2210CDD1" w:rsidR="00941289" w:rsidRPr="00941289" w:rsidRDefault="00941289" w:rsidP="00941289">
            <w:pPr>
              <w:pStyle w:val="TableText"/>
            </w:pPr>
            <w:r w:rsidRPr="00941289">
              <w:t xml:space="preserve">Percentage Māori </w:t>
            </w:r>
            <w:proofErr w:type="spellStart"/>
            <w:r w:rsidRPr="00941289">
              <w:t>kaimahi</w:t>
            </w:r>
            <w:proofErr w:type="spellEnd"/>
          </w:p>
        </w:tc>
        <w:tc>
          <w:tcPr>
            <w:tcW w:w="918" w:type="dxa"/>
          </w:tcPr>
          <w:p w14:paraId="1DE333E9" w14:textId="4C685362" w:rsidR="00941289" w:rsidRPr="000201B5" w:rsidRDefault="00941289" w:rsidP="000201B5">
            <w:pPr>
              <w:pStyle w:val="TableText"/>
              <w:jc w:val="right"/>
            </w:pPr>
            <w:r w:rsidRPr="000201B5">
              <w:t>11%</w:t>
            </w:r>
          </w:p>
        </w:tc>
        <w:tc>
          <w:tcPr>
            <w:tcW w:w="1070" w:type="dxa"/>
          </w:tcPr>
          <w:p w14:paraId="304B324F" w14:textId="5953C558" w:rsidR="00941289" w:rsidRPr="000201B5" w:rsidRDefault="00941289" w:rsidP="000201B5">
            <w:pPr>
              <w:pStyle w:val="TableText"/>
              <w:jc w:val="right"/>
            </w:pPr>
            <w:r w:rsidRPr="000201B5">
              <w:t>11%</w:t>
            </w:r>
          </w:p>
        </w:tc>
        <w:tc>
          <w:tcPr>
            <w:tcW w:w="3260" w:type="dxa"/>
          </w:tcPr>
          <w:p w14:paraId="4FD5D12C" w14:textId="5AC72D1A" w:rsidR="00941289" w:rsidRPr="00941289" w:rsidRDefault="00941289" w:rsidP="00941289">
            <w:pPr>
              <w:pStyle w:val="TableText"/>
            </w:pPr>
            <w:r>
              <w:rPr>
                <w:spacing w:val="-2"/>
              </w:rPr>
              <w:t>Deliberate</w:t>
            </w:r>
            <w:r>
              <w:rPr>
                <w:spacing w:val="-19"/>
              </w:rPr>
              <w:t xml:space="preserve"> </w:t>
            </w:r>
            <w:r>
              <w:rPr>
                <w:spacing w:val="-1"/>
              </w:rPr>
              <w:t>recruitment</w:t>
            </w:r>
            <w:r>
              <w:rPr>
                <w:spacing w:val="-19"/>
              </w:rPr>
              <w:t xml:space="preserve"> </w:t>
            </w:r>
            <w:proofErr w:type="gramStart"/>
            <w:r>
              <w:rPr>
                <w:spacing w:val="-1"/>
              </w:rPr>
              <w:t>focus</w:t>
            </w:r>
            <w:proofErr w:type="gramEnd"/>
            <w:r>
              <w:rPr>
                <w:spacing w:val="-19"/>
              </w:rPr>
              <w:t xml:space="preserve"> </w:t>
            </w:r>
            <w:r>
              <w:rPr>
                <w:spacing w:val="-1"/>
              </w:rPr>
              <w:t>on</w:t>
            </w:r>
            <w:r>
              <w:rPr>
                <w:spacing w:val="-19"/>
              </w:rPr>
              <w:t xml:space="preserve"> </w:t>
            </w:r>
            <w:r>
              <w:rPr>
                <w:spacing w:val="-1"/>
              </w:rPr>
              <w:t>Māori</w:t>
            </w:r>
            <w:r>
              <w:rPr>
                <w:spacing w:val="-54"/>
              </w:rPr>
              <w:t xml:space="preserve"> </w:t>
            </w:r>
            <w:proofErr w:type="spellStart"/>
            <w:r>
              <w:rPr>
                <w:spacing w:val="-4"/>
                <w:w w:val="105"/>
              </w:rPr>
              <w:t>kaimahi</w:t>
            </w:r>
            <w:proofErr w:type="spellEnd"/>
            <w:r>
              <w:rPr>
                <w:spacing w:val="-22"/>
                <w:w w:val="105"/>
              </w:rPr>
              <w:t xml:space="preserve"> </w:t>
            </w:r>
            <w:r>
              <w:rPr>
                <w:spacing w:val="-4"/>
                <w:w w:val="105"/>
              </w:rPr>
              <w:t>and</w:t>
            </w:r>
            <w:r>
              <w:rPr>
                <w:spacing w:val="-22"/>
                <w:w w:val="105"/>
              </w:rPr>
              <w:t xml:space="preserve"> </w:t>
            </w:r>
            <w:r>
              <w:rPr>
                <w:spacing w:val="-4"/>
                <w:w w:val="105"/>
              </w:rPr>
              <w:t>capability.</w:t>
            </w:r>
          </w:p>
        </w:tc>
      </w:tr>
      <w:tr w:rsidR="00941289" w:rsidRPr="00941289" w14:paraId="21DB6C29" w14:textId="77777777" w:rsidTr="000201B5">
        <w:tc>
          <w:tcPr>
            <w:tcW w:w="2974" w:type="dxa"/>
          </w:tcPr>
          <w:p w14:paraId="4DA950E4" w14:textId="79B49028" w:rsidR="00941289" w:rsidRPr="00941289" w:rsidRDefault="00941289" w:rsidP="00941289">
            <w:pPr>
              <w:pStyle w:val="TableText"/>
            </w:pPr>
            <w:r w:rsidRPr="00941289">
              <w:t xml:space="preserve">Percentage Pacific </w:t>
            </w:r>
            <w:proofErr w:type="spellStart"/>
            <w:r w:rsidRPr="00941289">
              <w:t>kaimahi</w:t>
            </w:r>
            <w:proofErr w:type="spellEnd"/>
          </w:p>
        </w:tc>
        <w:tc>
          <w:tcPr>
            <w:tcW w:w="918" w:type="dxa"/>
          </w:tcPr>
          <w:p w14:paraId="739126F2" w14:textId="7DC6ACA3" w:rsidR="00941289" w:rsidRPr="000201B5" w:rsidRDefault="00941289" w:rsidP="000201B5">
            <w:pPr>
              <w:pStyle w:val="TableText"/>
              <w:jc w:val="right"/>
            </w:pPr>
            <w:r w:rsidRPr="000201B5">
              <w:t>6%</w:t>
            </w:r>
          </w:p>
        </w:tc>
        <w:tc>
          <w:tcPr>
            <w:tcW w:w="1070" w:type="dxa"/>
          </w:tcPr>
          <w:p w14:paraId="2290163D" w14:textId="0E1EACD4" w:rsidR="00941289" w:rsidRPr="000201B5" w:rsidRDefault="00941289" w:rsidP="000201B5">
            <w:pPr>
              <w:pStyle w:val="TableText"/>
              <w:jc w:val="right"/>
            </w:pPr>
            <w:r w:rsidRPr="000201B5">
              <w:t xml:space="preserve">5% </w:t>
            </w:r>
            <w:r w:rsidR="003064E7">
              <w:rPr>
                <w:color w:val="FF0000"/>
              </w:rPr>
              <w:sym w:font="Wingdings" w:char="F0E2"/>
            </w:r>
          </w:p>
        </w:tc>
        <w:tc>
          <w:tcPr>
            <w:tcW w:w="3260" w:type="dxa"/>
          </w:tcPr>
          <w:p w14:paraId="0CB1F39C" w14:textId="261A160A" w:rsidR="00941289" w:rsidRPr="00941289" w:rsidRDefault="00941289" w:rsidP="00941289">
            <w:pPr>
              <w:pStyle w:val="TableText"/>
            </w:pPr>
            <w:r>
              <w:rPr>
                <w:spacing w:val="-1"/>
              </w:rPr>
              <w:t xml:space="preserve">Deliberate recruitment </w:t>
            </w:r>
            <w:proofErr w:type="gramStart"/>
            <w:r>
              <w:t>focus</w:t>
            </w:r>
            <w:proofErr w:type="gramEnd"/>
            <w:r>
              <w:t xml:space="preserve"> on Pacific</w:t>
            </w:r>
            <w:r>
              <w:rPr>
                <w:spacing w:val="1"/>
              </w:rPr>
              <w:t xml:space="preserve"> </w:t>
            </w:r>
            <w:proofErr w:type="spellStart"/>
            <w:r>
              <w:rPr>
                <w:spacing w:val="-4"/>
                <w:w w:val="105"/>
              </w:rPr>
              <w:t>kaimahi</w:t>
            </w:r>
            <w:proofErr w:type="spellEnd"/>
            <w:r>
              <w:rPr>
                <w:spacing w:val="-22"/>
                <w:w w:val="105"/>
              </w:rPr>
              <w:t xml:space="preserve"> </w:t>
            </w:r>
            <w:r>
              <w:rPr>
                <w:spacing w:val="-3"/>
                <w:w w:val="105"/>
              </w:rPr>
              <w:t>and</w:t>
            </w:r>
            <w:r>
              <w:rPr>
                <w:spacing w:val="-21"/>
                <w:w w:val="105"/>
              </w:rPr>
              <w:t xml:space="preserve"> </w:t>
            </w:r>
            <w:r>
              <w:rPr>
                <w:spacing w:val="-3"/>
                <w:w w:val="105"/>
              </w:rPr>
              <w:t>capability,</w:t>
            </w:r>
            <w:r>
              <w:rPr>
                <w:spacing w:val="-22"/>
                <w:w w:val="105"/>
              </w:rPr>
              <w:t xml:space="preserve"> </w:t>
            </w:r>
            <w:r>
              <w:rPr>
                <w:spacing w:val="-3"/>
                <w:w w:val="105"/>
              </w:rPr>
              <w:t>creation</w:t>
            </w:r>
            <w:r>
              <w:rPr>
                <w:spacing w:val="-21"/>
                <w:w w:val="105"/>
              </w:rPr>
              <w:t xml:space="preserve"> </w:t>
            </w:r>
            <w:r>
              <w:rPr>
                <w:spacing w:val="-3"/>
                <w:w w:val="105"/>
              </w:rPr>
              <w:t>of</w:t>
            </w:r>
            <w:r>
              <w:rPr>
                <w:spacing w:val="-22"/>
                <w:w w:val="105"/>
              </w:rPr>
              <w:t xml:space="preserve"> </w:t>
            </w:r>
            <w:r>
              <w:rPr>
                <w:spacing w:val="-3"/>
                <w:w w:val="105"/>
              </w:rPr>
              <w:t>a</w:t>
            </w:r>
            <w:r>
              <w:rPr>
                <w:spacing w:val="-21"/>
                <w:w w:val="105"/>
              </w:rPr>
              <w:t xml:space="preserve"> </w:t>
            </w:r>
            <w:r>
              <w:rPr>
                <w:spacing w:val="-3"/>
                <w:w w:val="105"/>
              </w:rPr>
              <w:t>Pacific</w:t>
            </w:r>
            <w:r>
              <w:rPr>
                <w:spacing w:val="-57"/>
                <w:w w:val="105"/>
              </w:rPr>
              <w:t xml:space="preserve"> </w:t>
            </w:r>
            <w:r>
              <w:rPr>
                <w:spacing w:val="-5"/>
              </w:rPr>
              <w:t>Equity</w:t>
            </w:r>
            <w:r>
              <w:rPr>
                <w:spacing w:val="-19"/>
              </w:rPr>
              <w:t xml:space="preserve"> </w:t>
            </w:r>
            <w:r>
              <w:rPr>
                <w:spacing w:val="-4"/>
              </w:rPr>
              <w:t>role</w:t>
            </w:r>
            <w:r>
              <w:rPr>
                <w:spacing w:val="-19"/>
              </w:rPr>
              <w:t xml:space="preserve"> </w:t>
            </w:r>
            <w:r>
              <w:rPr>
                <w:spacing w:val="-4"/>
              </w:rPr>
              <w:t>in</w:t>
            </w:r>
            <w:r>
              <w:rPr>
                <w:spacing w:val="-19"/>
              </w:rPr>
              <w:t xml:space="preserve"> </w:t>
            </w:r>
            <w:r>
              <w:rPr>
                <w:spacing w:val="-4"/>
              </w:rPr>
              <w:t>the</w:t>
            </w:r>
            <w:r>
              <w:rPr>
                <w:spacing w:val="-19"/>
              </w:rPr>
              <w:t xml:space="preserve"> </w:t>
            </w:r>
            <w:r>
              <w:rPr>
                <w:spacing w:val="-4"/>
              </w:rPr>
              <w:t>Northern</w:t>
            </w:r>
            <w:r>
              <w:rPr>
                <w:spacing w:val="-19"/>
              </w:rPr>
              <w:t xml:space="preserve"> </w:t>
            </w:r>
            <w:r>
              <w:rPr>
                <w:spacing w:val="-4"/>
              </w:rPr>
              <w:t>Hub.</w:t>
            </w:r>
          </w:p>
        </w:tc>
      </w:tr>
      <w:tr w:rsidR="00941289" w:rsidRPr="00941289" w14:paraId="18E092F3" w14:textId="77777777" w:rsidTr="000201B5">
        <w:tc>
          <w:tcPr>
            <w:tcW w:w="2974" w:type="dxa"/>
          </w:tcPr>
          <w:p w14:paraId="79D1151E" w14:textId="1F0B4871" w:rsidR="00941289" w:rsidRPr="00941289" w:rsidRDefault="00941289" w:rsidP="00941289">
            <w:pPr>
              <w:pStyle w:val="TableText"/>
            </w:pPr>
            <w:r w:rsidRPr="00941289">
              <w:t xml:space="preserve">Percentage non-European </w:t>
            </w:r>
            <w:proofErr w:type="spellStart"/>
            <w:r w:rsidRPr="00941289">
              <w:t>kaimahi</w:t>
            </w:r>
            <w:proofErr w:type="spellEnd"/>
          </w:p>
        </w:tc>
        <w:tc>
          <w:tcPr>
            <w:tcW w:w="918" w:type="dxa"/>
          </w:tcPr>
          <w:p w14:paraId="652410E3" w14:textId="7B8C827B" w:rsidR="00941289" w:rsidRPr="000201B5" w:rsidRDefault="00941289" w:rsidP="000201B5">
            <w:pPr>
              <w:pStyle w:val="TableText"/>
              <w:jc w:val="right"/>
            </w:pPr>
            <w:r w:rsidRPr="000201B5">
              <w:t xml:space="preserve">40% </w:t>
            </w:r>
            <w:r w:rsidR="003064E7">
              <w:rPr>
                <w:color w:val="00B050"/>
              </w:rPr>
              <w:sym w:font="Wingdings" w:char="F0E1"/>
            </w:r>
          </w:p>
        </w:tc>
        <w:tc>
          <w:tcPr>
            <w:tcW w:w="1070" w:type="dxa"/>
          </w:tcPr>
          <w:p w14:paraId="33A8D15F" w14:textId="1A96F97F" w:rsidR="00941289" w:rsidRPr="000201B5" w:rsidRDefault="00941289" w:rsidP="000201B5">
            <w:pPr>
              <w:pStyle w:val="TableText"/>
              <w:jc w:val="right"/>
            </w:pPr>
            <w:r w:rsidRPr="000201B5">
              <w:t xml:space="preserve">34% </w:t>
            </w:r>
            <w:r w:rsidR="003064E7">
              <w:rPr>
                <w:color w:val="FF0000"/>
              </w:rPr>
              <w:sym w:font="Wingdings" w:char="F0E2"/>
            </w:r>
          </w:p>
        </w:tc>
        <w:tc>
          <w:tcPr>
            <w:tcW w:w="3260" w:type="dxa"/>
          </w:tcPr>
          <w:p w14:paraId="6E74FB7B" w14:textId="77777777" w:rsidR="00941289" w:rsidRPr="00941289" w:rsidRDefault="00941289" w:rsidP="00941289">
            <w:pPr>
              <w:pStyle w:val="TableText"/>
            </w:pPr>
          </w:p>
        </w:tc>
      </w:tr>
      <w:tr w:rsidR="00941289" w:rsidRPr="00941289" w14:paraId="08D98330" w14:textId="77777777" w:rsidTr="000201B5">
        <w:tc>
          <w:tcPr>
            <w:tcW w:w="2974" w:type="dxa"/>
          </w:tcPr>
          <w:p w14:paraId="7A723217" w14:textId="356C1638" w:rsidR="00941289" w:rsidRPr="000201B5" w:rsidRDefault="00941289" w:rsidP="00941289">
            <w:pPr>
              <w:pStyle w:val="TableText"/>
              <w:rPr>
                <w:b/>
                <w:bCs/>
              </w:rPr>
            </w:pPr>
            <w:r w:rsidRPr="000201B5">
              <w:rPr>
                <w:b/>
                <w:bCs/>
              </w:rPr>
              <w:t>Diversity and Inclusion</w:t>
            </w:r>
          </w:p>
        </w:tc>
        <w:tc>
          <w:tcPr>
            <w:tcW w:w="918" w:type="dxa"/>
          </w:tcPr>
          <w:p w14:paraId="09F896F1" w14:textId="77777777" w:rsidR="00941289" w:rsidRPr="00941289" w:rsidRDefault="00941289" w:rsidP="000201B5">
            <w:pPr>
              <w:pStyle w:val="TableText"/>
              <w:jc w:val="right"/>
            </w:pPr>
          </w:p>
        </w:tc>
        <w:tc>
          <w:tcPr>
            <w:tcW w:w="1070" w:type="dxa"/>
          </w:tcPr>
          <w:p w14:paraId="20C35553" w14:textId="77777777" w:rsidR="00941289" w:rsidRPr="00941289" w:rsidRDefault="00941289" w:rsidP="000201B5">
            <w:pPr>
              <w:pStyle w:val="TableText"/>
              <w:jc w:val="right"/>
            </w:pPr>
          </w:p>
        </w:tc>
        <w:tc>
          <w:tcPr>
            <w:tcW w:w="3260" w:type="dxa"/>
          </w:tcPr>
          <w:p w14:paraId="00AD065B" w14:textId="535659A2" w:rsidR="00941289" w:rsidRPr="00941289" w:rsidRDefault="00941289" w:rsidP="00941289">
            <w:pPr>
              <w:pStyle w:val="TableText"/>
            </w:pPr>
            <w:r>
              <w:t>Statements from</w:t>
            </w:r>
            <w:r>
              <w:rPr>
                <w:spacing w:val="1"/>
              </w:rPr>
              <w:t xml:space="preserve"> </w:t>
            </w:r>
            <w:r>
              <w:t>2021</w:t>
            </w:r>
            <w:r>
              <w:rPr>
                <w:spacing w:val="1"/>
              </w:rPr>
              <w:t xml:space="preserve"> </w:t>
            </w:r>
            <w:r>
              <w:t>Public</w:t>
            </w:r>
            <w:r>
              <w:rPr>
                <w:spacing w:val="1"/>
              </w:rPr>
              <w:t xml:space="preserve"> </w:t>
            </w:r>
            <w:r>
              <w:t>Service</w:t>
            </w:r>
            <w:r>
              <w:rPr>
                <w:spacing w:val="-54"/>
              </w:rPr>
              <w:t xml:space="preserve"> </w:t>
            </w:r>
            <w:r>
              <w:t>Census</w:t>
            </w:r>
            <w:r>
              <w:rPr>
                <w:spacing w:val="6"/>
              </w:rPr>
              <w:t xml:space="preserve"> </w:t>
            </w:r>
            <w:r>
              <w:t>(next</w:t>
            </w:r>
            <w:r>
              <w:rPr>
                <w:spacing w:val="7"/>
              </w:rPr>
              <w:t xml:space="preserve"> </w:t>
            </w:r>
            <w:r>
              <w:t>census</w:t>
            </w:r>
            <w:r>
              <w:rPr>
                <w:spacing w:val="7"/>
              </w:rPr>
              <w:t xml:space="preserve"> </w:t>
            </w:r>
            <w:r>
              <w:t>March</w:t>
            </w:r>
            <w:r>
              <w:rPr>
                <w:spacing w:val="7"/>
              </w:rPr>
              <w:t xml:space="preserve"> </w:t>
            </w:r>
            <w:r>
              <w:t>2024)</w:t>
            </w:r>
          </w:p>
        </w:tc>
      </w:tr>
      <w:tr w:rsidR="00941289" w:rsidRPr="00941289" w14:paraId="634C8288" w14:textId="77777777" w:rsidTr="000201B5">
        <w:tc>
          <w:tcPr>
            <w:tcW w:w="2974" w:type="dxa"/>
          </w:tcPr>
          <w:p w14:paraId="0417B594" w14:textId="0E9D2EA0" w:rsidR="00941289" w:rsidRPr="00941289" w:rsidRDefault="00941289" w:rsidP="00941289">
            <w:pPr>
              <w:pStyle w:val="TableText"/>
            </w:pPr>
            <w:r w:rsidRPr="00941289">
              <w:t>I believe my agency supports and actively promotes an inclusive workplace.</w:t>
            </w:r>
          </w:p>
        </w:tc>
        <w:tc>
          <w:tcPr>
            <w:tcW w:w="918" w:type="dxa"/>
          </w:tcPr>
          <w:p w14:paraId="1C9D9AC0" w14:textId="7B560A21" w:rsidR="00941289" w:rsidRPr="000201B5" w:rsidRDefault="00941289" w:rsidP="000201B5">
            <w:pPr>
              <w:pStyle w:val="TableText"/>
              <w:jc w:val="right"/>
            </w:pPr>
            <w:r w:rsidRPr="000201B5">
              <w:t>93%</w:t>
            </w:r>
          </w:p>
        </w:tc>
        <w:tc>
          <w:tcPr>
            <w:tcW w:w="1070" w:type="dxa"/>
          </w:tcPr>
          <w:p w14:paraId="65468320" w14:textId="77777777" w:rsidR="00941289" w:rsidRPr="000201B5" w:rsidRDefault="00941289" w:rsidP="000201B5">
            <w:pPr>
              <w:pStyle w:val="TableText"/>
              <w:jc w:val="right"/>
            </w:pPr>
          </w:p>
        </w:tc>
        <w:tc>
          <w:tcPr>
            <w:tcW w:w="3260" w:type="dxa"/>
          </w:tcPr>
          <w:p w14:paraId="5D21587C" w14:textId="32B97D69" w:rsidR="00941289" w:rsidRPr="000201B5" w:rsidRDefault="00941289" w:rsidP="000201B5">
            <w:pPr>
              <w:pStyle w:val="TableText"/>
            </w:pPr>
            <w:r w:rsidRPr="000201B5">
              <w:t>Average across the public service was 78%.</w:t>
            </w:r>
          </w:p>
        </w:tc>
      </w:tr>
      <w:tr w:rsidR="00941289" w:rsidRPr="00941289" w14:paraId="65B90D43" w14:textId="77777777" w:rsidTr="000201B5">
        <w:tc>
          <w:tcPr>
            <w:tcW w:w="2974" w:type="dxa"/>
          </w:tcPr>
          <w:p w14:paraId="2DA64B54" w14:textId="3F126028" w:rsidR="00941289" w:rsidRPr="00941289" w:rsidRDefault="00941289" w:rsidP="00941289">
            <w:pPr>
              <w:pStyle w:val="TableText"/>
            </w:pPr>
            <w:r w:rsidRPr="00941289">
              <w:t>The people in my workgroup behave in an accepting manner to people from diverse backgrounds.</w:t>
            </w:r>
          </w:p>
        </w:tc>
        <w:tc>
          <w:tcPr>
            <w:tcW w:w="918" w:type="dxa"/>
          </w:tcPr>
          <w:p w14:paraId="5FA4968D" w14:textId="2ECF85A8" w:rsidR="00941289" w:rsidRPr="000201B5" w:rsidRDefault="00941289" w:rsidP="000201B5">
            <w:pPr>
              <w:pStyle w:val="TableText"/>
              <w:jc w:val="right"/>
            </w:pPr>
            <w:r w:rsidRPr="000201B5">
              <w:t>91%</w:t>
            </w:r>
          </w:p>
        </w:tc>
        <w:tc>
          <w:tcPr>
            <w:tcW w:w="1070" w:type="dxa"/>
          </w:tcPr>
          <w:p w14:paraId="4830928A" w14:textId="77777777" w:rsidR="00941289" w:rsidRPr="000201B5" w:rsidRDefault="00941289" w:rsidP="000201B5">
            <w:pPr>
              <w:pStyle w:val="TableText"/>
              <w:jc w:val="right"/>
            </w:pPr>
          </w:p>
        </w:tc>
        <w:tc>
          <w:tcPr>
            <w:tcW w:w="3260" w:type="dxa"/>
          </w:tcPr>
          <w:p w14:paraId="0A728084" w14:textId="110CEBA8" w:rsidR="00941289" w:rsidRPr="000201B5" w:rsidRDefault="00941289" w:rsidP="000201B5">
            <w:pPr>
              <w:pStyle w:val="TableText"/>
            </w:pPr>
            <w:r w:rsidRPr="000201B5">
              <w:t>Average across the public service was 81%.</w:t>
            </w:r>
          </w:p>
        </w:tc>
      </w:tr>
      <w:tr w:rsidR="00941289" w:rsidRPr="00941289" w14:paraId="37DB7900" w14:textId="77777777" w:rsidTr="000201B5">
        <w:tc>
          <w:tcPr>
            <w:tcW w:w="2974" w:type="dxa"/>
          </w:tcPr>
          <w:p w14:paraId="44FBE3C8" w14:textId="3EFFA291" w:rsidR="00941289" w:rsidRPr="00941289" w:rsidRDefault="00941289" w:rsidP="00941289">
            <w:pPr>
              <w:pStyle w:val="TableText"/>
            </w:pPr>
            <w:r w:rsidRPr="00941289">
              <w:t>I feel accepted as a valued member of the team.</w:t>
            </w:r>
          </w:p>
        </w:tc>
        <w:tc>
          <w:tcPr>
            <w:tcW w:w="918" w:type="dxa"/>
          </w:tcPr>
          <w:p w14:paraId="0E5E5783" w14:textId="6A4746A2" w:rsidR="00941289" w:rsidRPr="000201B5" w:rsidRDefault="00941289" w:rsidP="000201B5">
            <w:pPr>
              <w:pStyle w:val="TableText"/>
              <w:jc w:val="right"/>
            </w:pPr>
            <w:r w:rsidRPr="000201B5">
              <w:t>86%</w:t>
            </w:r>
          </w:p>
        </w:tc>
        <w:tc>
          <w:tcPr>
            <w:tcW w:w="1070" w:type="dxa"/>
          </w:tcPr>
          <w:p w14:paraId="544FE6A0" w14:textId="77777777" w:rsidR="00941289" w:rsidRPr="000201B5" w:rsidRDefault="00941289" w:rsidP="000201B5">
            <w:pPr>
              <w:pStyle w:val="TableText"/>
              <w:jc w:val="right"/>
            </w:pPr>
          </w:p>
        </w:tc>
        <w:tc>
          <w:tcPr>
            <w:tcW w:w="3260" w:type="dxa"/>
          </w:tcPr>
          <w:p w14:paraId="184F5E25" w14:textId="37B93C96" w:rsidR="00941289" w:rsidRPr="000201B5" w:rsidRDefault="00941289" w:rsidP="000201B5">
            <w:pPr>
              <w:pStyle w:val="TableText"/>
            </w:pPr>
            <w:r w:rsidRPr="000201B5">
              <w:t>Average across the public service was 79%.</w:t>
            </w:r>
          </w:p>
        </w:tc>
      </w:tr>
      <w:tr w:rsidR="00941289" w:rsidRPr="00941289" w14:paraId="05E66622" w14:textId="77777777" w:rsidTr="000201B5">
        <w:tc>
          <w:tcPr>
            <w:tcW w:w="2974" w:type="dxa"/>
          </w:tcPr>
          <w:p w14:paraId="32EC454A" w14:textId="700C6BD1" w:rsidR="00941289" w:rsidRPr="00941289" w:rsidRDefault="00941289" w:rsidP="00941289">
            <w:pPr>
              <w:pStyle w:val="TableText"/>
            </w:pPr>
            <w:r w:rsidRPr="00941289">
              <w:lastRenderedPageBreak/>
              <w:t>I am satisfied with my work– life balance.</w:t>
            </w:r>
          </w:p>
        </w:tc>
        <w:tc>
          <w:tcPr>
            <w:tcW w:w="918" w:type="dxa"/>
          </w:tcPr>
          <w:p w14:paraId="2D2AFF7A" w14:textId="4B6DB56E" w:rsidR="00941289" w:rsidRPr="000201B5" w:rsidRDefault="00941289" w:rsidP="000201B5">
            <w:pPr>
              <w:pStyle w:val="TableText"/>
              <w:jc w:val="right"/>
            </w:pPr>
            <w:r w:rsidRPr="000201B5">
              <w:t>59%</w:t>
            </w:r>
          </w:p>
        </w:tc>
        <w:tc>
          <w:tcPr>
            <w:tcW w:w="1070" w:type="dxa"/>
          </w:tcPr>
          <w:p w14:paraId="6597ABC2" w14:textId="77777777" w:rsidR="00941289" w:rsidRPr="000201B5" w:rsidRDefault="00941289" w:rsidP="000201B5">
            <w:pPr>
              <w:pStyle w:val="TableText"/>
              <w:jc w:val="right"/>
            </w:pPr>
          </w:p>
        </w:tc>
        <w:tc>
          <w:tcPr>
            <w:tcW w:w="3260" w:type="dxa"/>
          </w:tcPr>
          <w:p w14:paraId="06A51369" w14:textId="585614F1" w:rsidR="00941289" w:rsidRPr="000201B5" w:rsidRDefault="00941289" w:rsidP="000201B5">
            <w:pPr>
              <w:pStyle w:val="TableText"/>
            </w:pPr>
            <w:r w:rsidRPr="000201B5">
              <w:t>Average across the public service was 52%.</w:t>
            </w:r>
          </w:p>
        </w:tc>
      </w:tr>
      <w:tr w:rsidR="000201B5" w:rsidRPr="00941289" w14:paraId="535E1F91" w14:textId="77777777" w:rsidTr="000201B5">
        <w:tc>
          <w:tcPr>
            <w:tcW w:w="2974" w:type="dxa"/>
          </w:tcPr>
          <w:p w14:paraId="78CB8FF4" w14:textId="456C683B" w:rsidR="000201B5" w:rsidRPr="000201B5" w:rsidRDefault="000201B5" w:rsidP="000201B5">
            <w:pPr>
              <w:pStyle w:val="TableText"/>
              <w:rPr>
                <w:b/>
                <w:bCs/>
              </w:rPr>
            </w:pPr>
            <w:proofErr w:type="spellStart"/>
            <w:r w:rsidRPr="000201B5">
              <w:rPr>
                <w:b/>
                <w:bCs/>
              </w:rPr>
              <w:t>Te</w:t>
            </w:r>
            <w:proofErr w:type="spellEnd"/>
            <w:r w:rsidRPr="000201B5">
              <w:rPr>
                <w:b/>
                <w:bCs/>
              </w:rPr>
              <w:t xml:space="preserve"> </w:t>
            </w:r>
            <w:proofErr w:type="spellStart"/>
            <w:r w:rsidRPr="000201B5">
              <w:rPr>
                <w:b/>
                <w:bCs/>
              </w:rPr>
              <w:t>reo</w:t>
            </w:r>
            <w:proofErr w:type="spellEnd"/>
            <w:r w:rsidRPr="000201B5">
              <w:rPr>
                <w:b/>
                <w:bCs/>
              </w:rPr>
              <w:t xml:space="preserve"> Māori</w:t>
            </w:r>
          </w:p>
        </w:tc>
        <w:tc>
          <w:tcPr>
            <w:tcW w:w="918" w:type="dxa"/>
          </w:tcPr>
          <w:p w14:paraId="345E7A8E" w14:textId="77777777" w:rsidR="000201B5" w:rsidRPr="000201B5" w:rsidRDefault="000201B5" w:rsidP="000201B5">
            <w:pPr>
              <w:pStyle w:val="TableText"/>
              <w:jc w:val="right"/>
            </w:pPr>
          </w:p>
        </w:tc>
        <w:tc>
          <w:tcPr>
            <w:tcW w:w="1070" w:type="dxa"/>
          </w:tcPr>
          <w:p w14:paraId="27905741" w14:textId="77777777" w:rsidR="000201B5" w:rsidRPr="000201B5" w:rsidRDefault="000201B5" w:rsidP="000201B5">
            <w:pPr>
              <w:pStyle w:val="TableText"/>
              <w:jc w:val="right"/>
            </w:pPr>
          </w:p>
        </w:tc>
        <w:tc>
          <w:tcPr>
            <w:tcW w:w="3260" w:type="dxa"/>
          </w:tcPr>
          <w:p w14:paraId="67701EE5" w14:textId="6D8643DB" w:rsidR="000201B5" w:rsidRPr="000201B5" w:rsidRDefault="000201B5" w:rsidP="000201B5">
            <w:pPr>
              <w:pStyle w:val="TableText"/>
            </w:pPr>
            <w:r w:rsidRPr="000201B5">
              <w:t>Statements from 2021 public service Census</w:t>
            </w:r>
          </w:p>
        </w:tc>
      </w:tr>
      <w:tr w:rsidR="000201B5" w:rsidRPr="00941289" w14:paraId="18E24D43" w14:textId="77777777" w:rsidTr="000201B5">
        <w:tc>
          <w:tcPr>
            <w:tcW w:w="2974" w:type="dxa"/>
          </w:tcPr>
          <w:p w14:paraId="5CEDD87D" w14:textId="6AE76BC9" w:rsidR="000201B5" w:rsidRPr="000201B5" w:rsidRDefault="000201B5" w:rsidP="000201B5">
            <w:pPr>
              <w:pStyle w:val="TableText"/>
            </w:pPr>
            <w:r w:rsidRPr="000201B5">
              <w:t xml:space="preserve">I use at least some </w:t>
            </w:r>
            <w:proofErr w:type="spellStart"/>
            <w:r w:rsidRPr="000201B5">
              <w:t>te</w:t>
            </w:r>
            <w:proofErr w:type="spellEnd"/>
            <w:r w:rsidRPr="000201B5">
              <w:t xml:space="preserve"> </w:t>
            </w:r>
            <w:proofErr w:type="spellStart"/>
            <w:r w:rsidRPr="000201B5">
              <w:t>reo</w:t>
            </w:r>
            <w:proofErr w:type="spellEnd"/>
            <w:r w:rsidRPr="000201B5">
              <w:t xml:space="preserve"> Māori words and phrases.</w:t>
            </w:r>
          </w:p>
        </w:tc>
        <w:tc>
          <w:tcPr>
            <w:tcW w:w="918" w:type="dxa"/>
          </w:tcPr>
          <w:p w14:paraId="2B9712F2" w14:textId="4CC01D40" w:rsidR="000201B5" w:rsidRPr="000201B5" w:rsidRDefault="000201B5" w:rsidP="000201B5">
            <w:pPr>
              <w:pStyle w:val="TableText"/>
              <w:jc w:val="right"/>
            </w:pPr>
            <w:r w:rsidRPr="000201B5">
              <w:t>84%</w:t>
            </w:r>
          </w:p>
        </w:tc>
        <w:tc>
          <w:tcPr>
            <w:tcW w:w="1070" w:type="dxa"/>
          </w:tcPr>
          <w:p w14:paraId="5DBE9817" w14:textId="15EFBE4E" w:rsidR="000201B5" w:rsidRPr="000201B5" w:rsidRDefault="000201B5" w:rsidP="000201B5">
            <w:pPr>
              <w:pStyle w:val="TableText"/>
              <w:jc w:val="right"/>
            </w:pPr>
            <w:r w:rsidRPr="000201B5">
              <w:t xml:space="preserve">89.7% </w:t>
            </w:r>
            <w:r w:rsidR="003064E7">
              <w:rPr>
                <w:color w:val="00B050"/>
              </w:rPr>
              <w:sym w:font="Wingdings" w:char="F0E1"/>
            </w:r>
          </w:p>
        </w:tc>
        <w:tc>
          <w:tcPr>
            <w:tcW w:w="3260" w:type="dxa"/>
          </w:tcPr>
          <w:p w14:paraId="73DDA3D0" w14:textId="52E62337" w:rsidR="000201B5" w:rsidRPr="000201B5" w:rsidRDefault="000201B5" w:rsidP="000201B5">
            <w:pPr>
              <w:pStyle w:val="TableText"/>
            </w:pPr>
            <w:r w:rsidRPr="000201B5">
              <w:t>Average across the public service was 58%.</w:t>
            </w:r>
          </w:p>
        </w:tc>
      </w:tr>
      <w:tr w:rsidR="000201B5" w:rsidRPr="00941289" w14:paraId="620C524F" w14:textId="77777777" w:rsidTr="000201B5">
        <w:tc>
          <w:tcPr>
            <w:tcW w:w="2974" w:type="dxa"/>
          </w:tcPr>
          <w:p w14:paraId="3CBACFFE" w14:textId="4B1EDB61" w:rsidR="000201B5" w:rsidRPr="000201B5" w:rsidRDefault="000201B5" w:rsidP="000201B5">
            <w:pPr>
              <w:pStyle w:val="TableText"/>
            </w:pPr>
            <w:r w:rsidRPr="000201B5">
              <w:t xml:space="preserve">I hear leaders regularly using </w:t>
            </w:r>
            <w:proofErr w:type="spellStart"/>
            <w:r w:rsidRPr="000201B5">
              <w:t>te</w:t>
            </w:r>
            <w:proofErr w:type="spellEnd"/>
            <w:r w:rsidRPr="000201B5">
              <w:t xml:space="preserve"> </w:t>
            </w:r>
            <w:proofErr w:type="spellStart"/>
            <w:r w:rsidRPr="000201B5">
              <w:t>reo</w:t>
            </w:r>
            <w:proofErr w:type="spellEnd"/>
            <w:r w:rsidRPr="000201B5">
              <w:t xml:space="preserve"> words and phrases.</w:t>
            </w:r>
          </w:p>
        </w:tc>
        <w:tc>
          <w:tcPr>
            <w:tcW w:w="918" w:type="dxa"/>
          </w:tcPr>
          <w:p w14:paraId="65CA1624" w14:textId="04763C6D" w:rsidR="000201B5" w:rsidRPr="000201B5" w:rsidRDefault="000201B5" w:rsidP="000201B5">
            <w:pPr>
              <w:pStyle w:val="TableText"/>
              <w:jc w:val="right"/>
            </w:pPr>
            <w:r w:rsidRPr="000201B5">
              <w:t>93%</w:t>
            </w:r>
          </w:p>
        </w:tc>
        <w:tc>
          <w:tcPr>
            <w:tcW w:w="1070" w:type="dxa"/>
          </w:tcPr>
          <w:p w14:paraId="14C05F3D" w14:textId="77777777" w:rsidR="000201B5" w:rsidRPr="000201B5" w:rsidRDefault="000201B5" w:rsidP="000201B5">
            <w:pPr>
              <w:pStyle w:val="TableText"/>
              <w:jc w:val="right"/>
            </w:pPr>
          </w:p>
        </w:tc>
        <w:tc>
          <w:tcPr>
            <w:tcW w:w="3260" w:type="dxa"/>
          </w:tcPr>
          <w:p w14:paraId="331259D0" w14:textId="61E1DC28" w:rsidR="000201B5" w:rsidRPr="000201B5" w:rsidRDefault="000201B5" w:rsidP="000201B5">
            <w:pPr>
              <w:pStyle w:val="TableText"/>
            </w:pPr>
            <w:r w:rsidRPr="000201B5">
              <w:t>Average across the public service was 67%.</w:t>
            </w:r>
          </w:p>
        </w:tc>
      </w:tr>
      <w:tr w:rsidR="000201B5" w:rsidRPr="00941289" w14:paraId="430D1077" w14:textId="77777777" w:rsidTr="000201B5">
        <w:tc>
          <w:tcPr>
            <w:tcW w:w="2974" w:type="dxa"/>
          </w:tcPr>
          <w:p w14:paraId="0DBE810F" w14:textId="79D2FEA9" w:rsidR="000201B5" w:rsidRPr="000201B5" w:rsidRDefault="000201B5" w:rsidP="000201B5">
            <w:pPr>
              <w:pStyle w:val="TableText"/>
            </w:pPr>
            <w:r w:rsidRPr="000201B5">
              <w:t xml:space="preserve">Staff are supported to improve our </w:t>
            </w:r>
            <w:proofErr w:type="spellStart"/>
            <w:r w:rsidRPr="000201B5">
              <w:t>te</w:t>
            </w:r>
            <w:proofErr w:type="spellEnd"/>
            <w:r w:rsidRPr="000201B5">
              <w:t xml:space="preserve"> </w:t>
            </w:r>
            <w:proofErr w:type="spellStart"/>
            <w:r w:rsidRPr="000201B5">
              <w:t>reo</w:t>
            </w:r>
            <w:proofErr w:type="spellEnd"/>
            <w:r w:rsidRPr="000201B5">
              <w:t xml:space="preserve"> Māori.</w:t>
            </w:r>
          </w:p>
        </w:tc>
        <w:tc>
          <w:tcPr>
            <w:tcW w:w="918" w:type="dxa"/>
          </w:tcPr>
          <w:p w14:paraId="6069E68D" w14:textId="46F8CA49" w:rsidR="000201B5" w:rsidRPr="000201B5" w:rsidRDefault="000201B5" w:rsidP="000201B5">
            <w:pPr>
              <w:pStyle w:val="TableText"/>
              <w:jc w:val="right"/>
            </w:pPr>
            <w:r w:rsidRPr="000201B5">
              <w:t>84%</w:t>
            </w:r>
          </w:p>
        </w:tc>
        <w:tc>
          <w:tcPr>
            <w:tcW w:w="1070" w:type="dxa"/>
          </w:tcPr>
          <w:p w14:paraId="59BEA1B6" w14:textId="77777777" w:rsidR="000201B5" w:rsidRPr="000201B5" w:rsidRDefault="000201B5" w:rsidP="000201B5">
            <w:pPr>
              <w:pStyle w:val="TableText"/>
              <w:jc w:val="right"/>
            </w:pPr>
          </w:p>
        </w:tc>
        <w:tc>
          <w:tcPr>
            <w:tcW w:w="3260" w:type="dxa"/>
          </w:tcPr>
          <w:p w14:paraId="014EB1F1" w14:textId="30C7C8F1" w:rsidR="000201B5" w:rsidRPr="000201B5" w:rsidRDefault="000201B5" w:rsidP="000201B5">
            <w:pPr>
              <w:pStyle w:val="TableText"/>
            </w:pPr>
            <w:r w:rsidRPr="000201B5">
              <w:t>Average across the public service was 59%.</w:t>
            </w:r>
          </w:p>
        </w:tc>
      </w:tr>
      <w:tr w:rsidR="000201B5" w:rsidRPr="00941289" w14:paraId="15DDED48" w14:textId="77777777" w:rsidTr="000201B5">
        <w:tc>
          <w:tcPr>
            <w:tcW w:w="2974" w:type="dxa"/>
          </w:tcPr>
          <w:p w14:paraId="0A9E8672" w14:textId="2E80A536" w:rsidR="000201B5" w:rsidRPr="000201B5" w:rsidRDefault="000201B5" w:rsidP="000201B5">
            <w:pPr>
              <w:pStyle w:val="TableText"/>
            </w:pPr>
            <w:r w:rsidRPr="000201B5">
              <w:t>How many staff have never</w:t>
            </w:r>
          </w:p>
        </w:tc>
        <w:tc>
          <w:tcPr>
            <w:tcW w:w="918" w:type="dxa"/>
          </w:tcPr>
          <w:p w14:paraId="7E98826D" w14:textId="517529B1" w:rsidR="000201B5" w:rsidRPr="000201B5" w:rsidRDefault="000201B5" w:rsidP="000201B5">
            <w:pPr>
              <w:pStyle w:val="TableText"/>
              <w:jc w:val="right"/>
            </w:pPr>
            <w:r w:rsidRPr="000201B5">
              <w:t>6 people</w:t>
            </w:r>
          </w:p>
        </w:tc>
        <w:tc>
          <w:tcPr>
            <w:tcW w:w="1070" w:type="dxa"/>
          </w:tcPr>
          <w:p w14:paraId="3BD08696" w14:textId="123C7B09" w:rsidR="000201B5" w:rsidRPr="000201B5" w:rsidRDefault="000201B5" w:rsidP="000201B5">
            <w:pPr>
              <w:pStyle w:val="TableText"/>
              <w:jc w:val="right"/>
            </w:pPr>
            <w:r w:rsidRPr="000201B5">
              <w:t xml:space="preserve">12 people </w:t>
            </w:r>
            <w:r w:rsidR="003064E7">
              <w:rPr>
                <w:color w:val="FF0000"/>
              </w:rPr>
              <w:sym w:font="Wingdings" w:char="F0E2"/>
            </w:r>
          </w:p>
        </w:tc>
        <w:tc>
          <w:tcPr>
            <w:tcW w:w="3260" w:type="dxa"/>
          </w:tcPr>
          <w:p w14:paraId="49C7ED0D" w14:textId="77777777" w:rsidR="000201B5" w:rsidRPr="000201B5" w:rsidRDefault="000201B5" w:rsidP="000201B5">
            <w:pPr>
              <w:pStyle w:val="TableText"/>
            </w:pPr>
          </w:p>
        </w:tc>
      </w:tr>
      <w:tr w:rsidR="000201B5" w:rsidRPr="00941289" w14:paraId="496426AE" w14:textId="77777777" w:rsidTr="000201B5">
        <w:tc>
          <w:tcPr>
            <w:tcW w:w="2974" w:type="dxa"/>
          </w:tcPr>
          <w:p w14:paraId="7DE4A9A9" w14:textId="2501F7CD" w:rsidR="000201B5" w:rsidRPr="000201B5" w:rsidRDefault="000201B5" w:rsidP="000201B5">
            <w:pPr>
              <w:pStyle w:val="TableText"/>
              <w:rPr>
                <w:b/>
                <w:bCs/>
              </w:rPr>
            </w:pPr>
            <w:r w:rsidRPr="000201B5">
              <w:rPr>
                <w:b/>
                <w:bCs/>
              </w:rPr>
              <w:t>Māori–Crown relations</w:t>
            </w:r>
          </w:p>
        </w:tc>
        <w:tc>
          <w:tcPr>
            <w:tcW w:w="918" w:type="dxa"/>
          </w:tcPr>
          <w:p w14:paraId="484DB5AD" w14:textId="77777777" w:rsidR="000201B5" w:rsidRPr="000201B5" w:rsidRDefault="000201B5" w:rsidP="000201B5">
            <w:pPr>
              <w:pStyle w:val="TableText"/>
              <w:jc w:val="right"/>
            </w:pPr>
          </w:p>
        </w:tc>
        <w:tc>
          <w:tcPr>
            <w:tcW w:w="1070" w:type="dxa"/>
          </w:tcPr>
          <w:p w14:paraId="683F7C4C" w14:textId="77777777" w:rsidR="000201B5" w:rsidRPr="000201B5" w:rsidRDefault="000201B5" w:rsidP="000201B5">
            <w:pPr>
              <w:pStyle w:val="TableText"/>
              <w:jc w:val="right"/>
            </w:pPr>
          </w:p>
        </w:tc>
        <w:tc>
          <w:tcPr>
            <w:tcW w:w="3260" w:type="dxa"/>
          </w:tcPr>
          <w:p w14:paraId="66905044" w14:textId="7B749A4B" w:rsidR="000201B5" w:rsidRPr="000201B5" w:rsidRDefault="000201B5" w:rsidP="000201B5">
            <w:pPr>
              <w:pStyle w:val="TableText"/>
            </w:pPr>
            <w:r w:rsidRPr="000201B5">
              <w:t>Statements from 2021 Public Service Census</w:t>
            </w:r>
          </w:p>
        </w:tc>
      </w:tr>
      <w:tr w:rsidR="000201B5" w:rsidRPr="00941289" w14:paraId="78B6F29A" w14:textId="77777777" w:rsidTr="000201B5">
        <w:tc>
          <w:tcPr>
            <w:tcW w:w="2974" w:type="dxa"/>
          </w:tcPr>
          <w:p w14:paraId="222CC338" w14:textId="578C26CC" w:rsidR="000201B5" w:rsidRPr="000201B5" w:rsidRDefault="000201B5" w:rsidP="000201B5">
            <w:pPr>
              <w:pStyle w:val="TableText"/>
            </w:pPr>
            <w:r w:rsidRPr="000201B5">
              <w:t>I am comfortable supporting tikanga Māori in my agency.</w:t>
            </w:r>
          </w:p>
        </w:tc>
        <w:tc>
          <w:tcPr>
            <w:tcW w:w="918" w:type="dxa"/>
          </w:tcPr>
          <w:p w14:paraId="2A4A054D" w14:textId="5F911D54" w:rsidR="000201B5" w:rsidRPr="000201B5" w:rsidRDefault="000201B5" w:rsidP="000201B5">
            <w:pPr>
              <w:pStyle w:val="TableText"/>
              <w:jc w:val="right"/>
            </w:pPr>
            <w:r w:rsidRPr="000201B5">
              <w:t>87%</w:t>
            </w:r>
          </w:p>
        </w:tc>
        <w:tc>
          <w:tcPr>
            <w:tcW w:w="1070" w:type="dxa"/>
          </w:tcPr>
          <w:p w14:paraId="74BA1929" w14:textId="095A58A8" w:rsidR="000201B5" w:rsidRPr="000201B5" w:rsidRDefault="000201B5" w:rsidP="000201B5">
            <w:pPr>
              <w:pStyle w:val="TableText"/>
              <w:jc w:val="right"/>
            </w:pPr>
            <w:r w:rsidRPr="000201B5">
              <w:t xml:space="preserve">97.9% </w:t>
            </w:r>
            <w:r w:rsidR="003064E7">
              <w:rPr>
                <w:color w:val="00B050"/>
              </w:rPr>
              <w:sym w:font="Wingdings" w:char="F0E1"/>
            </w:r>
          </w:p>
        </w:tc>
        <w:tc>
          <w:tcPr>
            <w:tcW w:w="3260" w:type="dxa"/>
          </w:tcPr>
          <w:p w14:paraId="226430F5" w14:textId="435019CB" w:rsidR="000201B5" w:rsidRPr="000201B5" w:rsidRDefault="000201B5" w:rsidP="000201B5">
            <w:pPr>
              <w:pStyle w:val="TableText"/>
            </w:pPr>
            <w:r w:rsidRPr="000201B5">
              <w:t>Average across the public service was 69%.</w:t>
            </w:r>
          </w:p>
        </w:tc>
      </w:tr>
      <w:tr w:rsidR="000201B5" w:rsidRPr="00941289" w14:paraId="3250B4C0" w14:textId="77777777" w:rsidTr="000201B5">
        <w:tc>
          <w:tcPr>
            <w:tcW w:w="2974" w:type="dxa"/>
          </w:tcPr>
          <w:p w14:paraId="1D8608B7" w14:textId="36B94A35" w:rsidR="000201B5" w:rsidRPr="000201B5" w:rsidRDefault="000201B5" w:rsidP="000201B5">
            <w:pPr>
              <w:pStyle w:val="TableText"/>
            </w:pPr>
            <w:r w:rsidRPr="000201B5">
              <w:t>I am encouraged and supported to engage with Māori.</w:t>
            </w:r>
          </w:p>
        </w:tc>
        <w:tc>
          <w:tcPr>
            <w:tcW w:w="918" w:type="dxa"/>
          </w:tcPr>
          <w:p w14:paraId="3A09173E" w14:textId="0CA677D0" w:rsidR="000201B5" w:rsidRPr="000201B5" w:rsidRDefault="000201B5" w:rsidP="000201B5">
            <w:pPr>
              <w:pStyle w:val="TableText"/>
              <w:jc w:val="right"/>
            </w:pPr>
            <w:r w:rsidRPr="000201B5">
              <w:t>91%</w:t>
            </w:r>
          </w:p>
        </w:tc>
        <w:tc>
          <w:tcPr>
            <w:tcW w:w="1070" w:type="dxa"/>
          </w:tcPr>
          <w:p w14:paraId="09CD794C" w14:textId="77777777" w:rsidR="000201B5" w:rsidRPr="000201B5" w:rsidRDefault="000201B5" w:rsidP="000201B5">
            <w:pPr>
              <w:pStyle w:val="TableText"/>
              <w:jc w:val="right"/>
            </w:pPr>
          </w:p>
        </w:tc>
        <w:tc>
          <w:tcPr>
            <w:tcW w:w="3260" w:type="dxa"/>
          </w:tcPr>
          <w:p w14:paraId="2AB30EEF" w14:textId="72FA65F9" w:rsidR="000201B5" w:rsidRPr="000201B5" w:rsidRDefault="000201B5" w:rsidP="000201B5">
            <w:pPr>
              <w:pStyle w:val="TableText"/>
            </w:pPr>
            <w:r w:rsidRPr="000201B5">
              <w:t>Average across the public service was 65%.</w:t>
            </w:r>
          </w:p>
        </w:tc>
      </w:tr>
      <w:tr w:rsidR="000201B5" w:rsidRPr="00941289" w14:paraId="1167A027" w14:textId="77777777" w:rsidTr="000201B5">
        <w:tc>
          <w:tcPr>
            <w:tcW w:w="2974" w:type="dxa"/>
          </w:tcPr>
          <w:p w14:paraId="64864BC8" w14:textId="7D60B4E2" w:rsidR="000201B5" w:rsidRPr="000201B5" w:rsidRDefault="000201B5" w:rsidP="000201B5">
            <w:pPr>
              <w:pStyle w:val="TableText"/>
            </w:pPr>
            <w:r w:rsidRPr="000201B5">
              <w:t>I feel confident in my ability to identify aspects of my agency’s work that may disadvantage Māori.</w:t>
            </w:r>
          </w:p>
        </w:tc>
        <w:tc>
          <w:tcPr>
            <w:tcW w:w="918" w:type="dxa"/>
          </w:tcPr>
          <w:p w14:paraId="0F16135F" w14:textId="694F2E1E" w:rsidR="000201B5" w:rsidRPr="000201B5" w:rsidRDefault="000201B5" w:rsidP="000201B5">
            <w:pPr>
              <w:pStyle w:val="TableText"/>
              <w:jc w:val="right"/>
            </w:pPr>
            <w:r w:rsidRPr="000201B5">
              <w:t>89%</w:t>
            </w:r>
          </w:p>
        </w:tc>
        <w:tc>
          <w:tcPr>
            <w:tcW w:w="1070" w:type="dxa"/>
          </w:tcPr>
          <w:p w14:paraId="5CF1E393" w14:textId="4B34B773" w:rsidR="000201B5" w:rsidRPr="000201B5" w:rsidRDefault="000201B5" w:rsidP="000201B5">
            <w:pPr>
              <w:pStyle w:val="TableText"/>
              <w:jc w:val="right"/>
            </w:pPr>
            <w:r w:rsidRPr="000201B5">
              <w:t xml:space="preserve">95% </w:t>
            </w:r>
            <w:r w:rsidR="003064E7">
              <w:rPr>
                <w:color w:val="00B050"/>
              </w:rPr>
              <w:sym w:font="Wingdings" w:char="F0E1"/>
            </w:r>
          </w:p>
        </w:tc>
        <w:tc>
          <w:tcPr>
            <w:tcW w:w="3260" w:type="dxa"/>
          </w:tcPr>
          <w:p w14:paraId="46B463DB" w14:textId="0B26EA83" w:rsidR="000201B5" w:rsidRPr="000201B5" w:rsidRDefault="000201B5" w:rsidP="000201B5">
            <w:pPr>
              <w:pStyle w:val="TableText"/>
            </w:pPr>
            <w:r w:rsidRPr="000201B5">
              <w:t>Average across the public service was 58%.</w:t>
            </w:r>
          </w:p>
        </w:tc>
      </w:tr>
      <w:tr w:rsidR="000201B5" w:rsidRPr="00941289" w14:paraId="60E85E3D" w14:textId="77777777" w:rsidTr="000201B5">
        <w:tc>
          <w:tcPr>
            <w:tcW w:w="2974" w:type="dxa"/>
          </w:tcPr>
          <w:p w14:paraId="020835F2" w14:textId="77777777" w:rsidR="000201B5" w:rsidRPr="000201B5" w:rsidRDefault="000201B5" w:rsidP="000201B5">
            <w:pPr>
              <w:pStyle w:val="TableText"/>
            </w:pPr>
            <w:r w:rsidRPr="000201B5">
              <w:t xml:space="preserve">I understand how my agency’s </w:t>
            </w:r>
            <w:proofErr w:type="spellStart"/>
            <w:r w:rsidRPr="000201B5">
              <w:t>Te</w:t>
            </w:r>
            <w:proofErr w:type="spellEnd"/>
            <w:r w:rsidRPr="000201B5">
              <w:t xml:space="preserve"> </w:t>
            </w:r>
            <w:proofErr w:type="spellStart"/>
            <w:r w:rsidRPr="000201B5">
              <w:t>Tiriti</w:t>
            </w:r>
            <w:proofErr w:type="spellEnd"/>
          </w:p>
          <w:p w14:paraId="4F77B89B" w14:textId="100A3180" w:rsidR="000201B5" w:rsidRPr="000201B5" w:rsidRDefault="000201B5" w:rsidP="000201B5">
            <w:pPr>
              <w:pStyle w:val="TableText"/>
            </w:pPr>
            <w:r w:rsidRPr="000201B5">
              <w:t>responsibilities apply to its work.</w:t>
            </w:r>
          </w:p>
        </w:tc>
        <w:tc>
          <w:tcPr>
            <w:tcW w:w="918" w:type="dxa"/>
          </w:tcPr>
          <w:p w14:paraId="3EF1F43E" w14:textId="7C563B6B" w:rsidR="000201B5" w:rsidRPr="000201B5" w:rsidRDefault="000201B5" w:rsidP="000201B5">
            <w:pPr>
              <w:pStyle w:val="TableText"/>
              <w:jc w:val="right"/>
            </w:pPr>
            <w:r w:rsidRPr="000201B5">
              <w:t>89%</w:t>
            </w:r>
          </w:p>
        </w:tc>
        <w:tc>
          <w:tcPr>
            <w:tcW w:w="1070" w:type="dxa"/>
          </w:tcPr>
          <w:p w14:paraId="6333B182" w14:textId="13328424" w:rsidR="000201B5" w:rsidRPr="000201B5" w:rsidRDefault="000201B5" w:rsidP="000201B5">
            <w:pPr>
              <w:pStyle w:val="TableText"/>
              <w:jc w:val="right"/>
            </w:pPr>
            <w:r w:rsidRPr="000201B5">
              <w:t>89.7%</w:t>
            </w:r>
          </w:p>
        </w:tc>
        <w:tc>
          <w:tcPr>
            <w:tcW w:w="3260" w:type="dxa"/>
          </w:tcPr>
          <w:p w14:paraId="512DB0E7" w14:textId="6EFF4A2D" w:rsidR="000201B5" w:rsidRPr="000201B5" w:rsidRDefault="000201B5" w:rsidP="000201B5">
            <w:pPr>
              <w:pStyle w:val="TableText"/>
            </w:pPr>
            <w:r w:rsidRPr="000201B5">
              <w:t>Average across the public service was 69%.</w:t>
            </w:r>
          </w:p>
        </w:tc>
      </w:tr>
      <w:tr w:rsidR="000201B5" w:rsidRPr="00941289" w14:paraId="1DDA2A5C" w14:textId="77777777" w:rsidTr="000201B5">
        <w:tc>
          <w:tcPr>
            <w:tcW w:w="2974" w:type="dxa"/>
          </w:tcPr>
          <w:p w14:paraId="4D743F93" w14:textId="7219B1E6" w:rsidR="000201B5" w:rsidRPr="000201B5" w:rsidRDefault="000201B5" w:rsidP="000201B5">
            <w:pPr>
              <w:pStyle w:val="TableText"/>
            </w:pPr>
            <w:proofErr w:type="spellStart"/>
            <w:r w:rsidRPr="000201B5">
              <w:t>Te</w:t>
            </w:r>
            <w:proofErr w:type="spellEnd"/>
            <w:r w:rsidRPr="000201B5">
              <w:t xml:space="preserve"> </w:t>
            </w:r>
            <w:proofErr w:type="spellStart"/>
            <w:r w:rsidRPr="000201B5">
              <w:t>Aho</w:t>
            </w:r>
            <w:proofErr w:type="spellEnd"/>
            <w:r w:rsidRPr="000201B5">
              <w:t xml:space="preserve"> o </w:t>
            </w:r>
            <w:proofErr w:type="spellStart"/>
            <w:r w:rsidRPr="000201B5">
              <w:t>Te</w:t>
            </w:r>
            <w:proofErr w:type="spellEnd"/>
            <w:r w:rsidRPr="000201B5">
              <w:t xml:space="preserve"> Kahu enables me to apply Māori–Crown relations skills to my mahi.</w:t>
            </w:r>
          </w:p>
        </w:tc>
        <w:tc>
          <w:tcPr>
            <w:tcW w:w="918" w:type="dxa"/>
          </w:tcPr>
          <w:p w14:paraId="7FB7B614" w14:textId="14040DC1" w:rsidR="000201B5" w:rsidRPr="000201B5" w:rsidRDefault="000201B5" w:rsidP="000201B5">
            <w:pPr>
              <w:pStyle w:val="TableText"/>
              <w:jc w:val="right"/>
            </w:pPr>
            <w:r w:rsidRPr="000201B5">
              <w:t>49%</w:t>
            </w:r>
          </w:p>
        </w:tc>
        <w:tc>
          <w:tcPr>
            <w:tcW w:w="1070" w:type="dxa"/>
          </w:tcPr>
          <w:p w14:paraId="45D108A3" w14:textId="5D860BB3" w:rsidR="000201B5" w:rsidRPr="000201B5" w:rsidRDefault="000201B5" w:rsidP="000201B5">
            <w:pPr>
              <w:pStyle w:val="TableText"/>
              <w:jc w:val="right"/>
            </w:pPr>
            <w:r w:rsidRPr="000201B5">
              <w:t xml:space="preserve">34% </w:t>
            </w:r>
            <w:r w:rsidR="003064E7">
              <w:rPr>
                <w:color w:val="FF0000"/>
              </w:rPr>
              <w:sym w:font="Wingdings" w:char="F0E2"/>
            </w:r>
          </w:p>
        </w:tc>
        <w:tc>
          <w:tcPr>
            <w:tcW w:w="3260" w:type="dxa"/>
          </w:tcPr>
          <w:p w14:paraId="7F453A4A" w14:textId="52CD8F17" w:rsidR="000201B5" w:rsidRPr="000201B5" w:rsidRDefault="000201B5" w:rsidP="000201B5">
            <w:pPr>
              <w:pStyle w:val="TableText"/>
            </w:pPr>
            <w:r w:rsidRPr="000201B5">
              <w:t xml:space="preserve">From internal </w:t>
            </w:r>
            <w:proofErr w:type="spellStart"/>
            <w:r w:rsidRPr="000201B5">
              <w:t>Whāinga</w:t>
            </w:r>
            <w:proofErr w:type="spellEnd"/>
            <w:r w:rsidRPr="000201B5">
              <w:t xml:space="preserve"> </w:t>
            </w:r>
            <w:proofErr w:type="spellStart"/>
            <w:r w:rsidRPr="000201B5">
              <w:t>Amorangi</w:t>
            </w:r>
            <w:proofErr w:type="spellEnd"/>
            <w:r w:rsidRPr="000201B5">
              <w:t xml:space="preserve"> individual capability surveys</w:t>
            </w:r>
          </w:p>
        </w:tc>
      </w:tr>
      <w:tr w:rsidR="000201B5" w:rsidRPr="00941289" w14:paraId="083E97C9" w14:textId="77777777" w:rsidTr="000201B5">
        <w:tc>
          <w:tcPr>
            <w:tcW w:w="2974" w:type="dxa"/>
          </w:tcPr>
          <w:p w14:paraId="5597E077" w14:textId="5ECAB073" w:rsidR="000201B5" w:rsidRPr="000201B5" w:rsidRDefault="000201B5" w:rsidP="000201B5">
            <w:pPr>
              <w:pStyle w:val="TableText"/>
            </w:pPr>
            <w:r w:rsidRPr="000201B5">
              <w:t>Official Information Act (OIA) timeliness</w:t>
            </w:r>
          </w:p>
        </w:tc>
        <w:tc>
          <w:tcPr>
            <w:tcW w:w="918" w:type="dxa"/>
          </w:tcPr>
          <w:p w14:paraId="3E8B154A" w14:textId="129FDC9F" w:rsidR="000201B5" w:rsidRPr="000201B5" w:rsidRDefault="000201B5" w:rsidP="000201B5">
            <w:pPr>
              <w:pStyle w:val="TableText"/>
              <w:jc w:val="right"/>
            </w:pPr>
            <w:r w:rsidRPr="000201B5">
              <w:t>100%</w:t>
            </w:r>
          </w:p>
        </w:tc>
        <w:tc>
          <w:tcPr>
            <w:tcW w:w="1070" w:type="dxa"/>
          </w:tcPr>
          <w:p w14:paraId="78BC8C79" w14:textId="19DF6DB2" w:rsidR="000201B5" w:rsidRPr="000201B5" w:rsidRDefault="000201B5" w:rsidP="000201B5">
            <w:pPr>
              <w:pStyle w:val="TableText"/>
              <w:jc w:val="right"/>
            </w:pPr>
            <w:r w:rsidRPr="000201B5">
              <w:t>100%</w:t>
            </w:r>
          </w:p>
        </w:tc>
        <w:tc>
          <w:tcPr>
            <w:tcW w:w="3260" w:type="dxa"/>
          </w:tcPr>
          <w:p w14:paraId="746600EE" w14:textId="32F7512E" w:rsidR="000201B5" w:rsidRPr="000201B5" w:rsidRDefault="000201B5" w:rsidP="000201B5">
            <w:pPr>
              <w:pStyle w:val="TableText"/>
            </w:pPr>
            <w:r w:rsidRPr="000201B5">
              <w:t>From Manatū Hauora data</w:t>
            </w:r>
          </w:p>
        </w:tc>
      </w:tr>
    </w:tbl>
    <w:p w14:paraId="4DC677E6" w14:textId="77777777" w:rsidR="000201B5" w:rsidRDefault="000201B5" w:rsidP="000201B5">
      <w:pPr>
        <w:pStyle w:val="Heading4"/>
      </w:pPr>
      <w:proofErr w:type="spellStart"/>
      <w:r>
        <w:t>Ngā</w:t>
      </w:r>
      <w:proofErr w:type="spellEnd"/>
      <w:r>
        <w:t xml:space="preserve"> </w:t>
      </w:r>
      <w:proofErr w:type="spellStart"/>
      <w:r>
        <w:t>Uiuinga</w:t>
      </w:r>
      <w:proofErr w:type="spellEnd"/>
      <w:r>
        <w:t xml:space="preserve"> </w:t>
      </w:r>
      <w:proofErr w:type="spellStart"/>
      <w:r>
        <w:t>Takitahi</w:t>
      </w:r>
      <w:proofErr w:type="spellEnd"/>
      <w:r>
        <w:t xml:space="preserve"> </w:t>
      </w:r>
      <w:proofErr w:type="spellStart"/>
      <w:r>
        <w:t>mō</w:t>
      </w:r>
      <w:proofErr w:type="spellEnd"/>
      <w:r>
        <w:t xml:space="preserve"> </w:t>
      </w:r>
      <w:proofErr w:type="spellStart"/>
      <w:r>
        <w:t>te</w:t>
      </w:r>
      <w:proofErr w:type="spellEnd"/>
      <w:r>
        <w:t xml:space="preserve"> Māori–Crown relations</w:t>
      </w:r>
    </w:p>
    <w:p w14:paraId="51F28D97" w14:textId="77777777" w:rsidR="000201B5" w:rsidRPr="000201B5" w:rsidRDefault="000201B5" w:rsidP="000201B5">
      <w:pPr>
        <w:rPr>
          <w:i/>
          <w:iCs/>
        </w:rPr>
      </w:pPr>
      <w:r w:rsidRPr="000201B5">
        <w:rPr>
          <w:i/>
          <w:iCs/>
        </w:rPr>
        <w:t>(baseline in 2021, repeated in 2022/23)</w:t>
      </w:r>
    </w:p>
    <w:p w14:paraId="612ECE4B" w14:textId="77777777" w:rsidR="000201B5" w:rsidRDefault="000201B5" w:rsidP="000201B5"/>
    <w:p w14:paraId="5BACF76D" w14:textId="6A21927C" w:rsidR="000201B5" w:rsidRDefault="000201B5" w:rsidP="000201B5">
      <w:r>
        <w:t xml:space="preserve">Our commitment to </w:t>
      </w:r>
      <w:proofErr w:type="spellStart"/>
      <w:r>
        <w:t>Te</w:t>
      </w:r>
      <w:proofErr w:type="spellEnd"/>
      <w:r>
        <w:t xml:space="preserve"> </w:t>
      </w:r>
      <w:proofErr w:type="spellStart"/>
      <w:r>
        <w:t>Tiriti</w:t>
      </w:r>
      <w:proofErr w:type="spellEnd"/>
      <w:r>
        <w:t xml:space="preserve"> and Māori–Crown relations is outlined in our ambitious </w:t>
      </w:r>
      <w:proofErr w:type="spellStart"/>
      <w:r>
        <w:t>Whāinga</w:t>
      </w:r>
      <w:proofErr w:type="spellEnd"/>
      <w:r>
        <w:t xml:space="preserve"> </w:t>
      </w:r>
      <w:proofErr w:type="spellStart"/>
      <w:r>
        <w:t>Amorangi</w:t>
      </w:r>
      <w:proofErr w:type="spellEnd"/>
      <w:r>
        <w:t xml:space="preserve">: Transforming </w:t>
      </w:r>
      <w:proofErr w:type="spellStart"/>
      <w:r>
        <w:t>Te</w:t>
      </w:r>
      <w:proofErr w:type="spellEnd"/>
      <w:r>
        <w:t xml:space="preserve"> </w:t>
      </w:r>
      <w:proofErr w:type="spellStart"/>
      <w:r>
        <w:t>Aho</w:t>
      </w:r>
      <w:proofErr w:type="spellEnd"/>
      <w:r>
        <w:t xml:space="preserve"> o </w:t>
      </w:r>
      <w:proofErr w:type="spellStart"/>
      <w:r>
        <w:t>Te</w:t>
      </w:r>
      <w:proofErr w:type="spellEnd"/>
      <w:r>
        <w:t xml:space="preserve"> Kahu plan for building our capabilities in engaging with Māori. This plan is broken into two phases.</w:t>
      </w:r>
    </w:p>
    <w:p w14:paraId="24FD907E" w14:textId="77777777" w:rsidR="000201B5" w:rsidRDefault="000201B5" w:rsidP="000201B5"/>
    <w:p w14:paraId="159CE4D2" w14:textId="2E9CE567" w:rsidR="000201B5" w:rsidRDefault="000201B5" w:rsidP="000201B5">
      <w:r>
        <w:t>We continued to make strong progress against the goals and measures set out in Phase One through activities such as the ones listed below.</w:t>
      </w:r>
    </w:p>
    <w:p w14:paraId="4CB05641" w14:textId="77777777" w:rsidR="000201B5" w:rsidRDefault="000201B5" w:rsidP="000201B5">
      <w:pPr>
        <w:sectPr w:rsidR="000201B5" w:rsidSect="00C61360">
          <w:pgSz w:w="11907" w:h="16834" w:code="9"/>
          <w:pgMar w:top="1418" w:right="1701" w:bottom="1134" w:left="1843" w:header="284" w:footer="425" w:gutter="284"/>
          <w:cols w:space="720"/>
        </w:sectPr>
      </w:pPr>
    </w:p>
    <w:p w14:paraId="3F03060F" w14:textId="77777777" w:rsidR="000201B5" w:rsidRPr="000201B5" w:rsidRDefault="000201B5" w:rsidP="000201B5">
      <w:pPr>
        <w:spacing w:after="120"/>
        <w:rPr>
          <w:b/>
          <w:bCs/>
        </w:rPr>
      </w:pPr>
      <w:proofErr w:type="spellStart"/>
      <w:r w:rsidRPr="000201B5">
        <w:rPr>
          <w:b/>
          <w:bCs/>
        </w:rPr>
        <w:lastRenderedPageBreak/>
        <w:t>Te</w:t>
      </w:r>
      <w:proofErr w:type="spellEnd"/>
      <w:r w:rsidRPr="000201B5">
        <w:rPr>
          <w:b/>
          <w:bCs/>
        </w:rPr>
        <w:t xml:space="preserve"> </w:t>
      </w:r>
      <w:proofErr w:type="spellStart"/>
      <w:r w:rsidRPr="000201B5">
        <w:rPr>
          <w:b/>
          <w:bCs/>
        </w:rPr>
        <w:t>reo</w:t>
      </w:r>
      <w:proofErr w:type="spellEnd"/>
      <w:r w:rsidRPr="000201B5">
        <w:rPr>
          <w:b/>
          <w:bCs/>
        </w:rPr>
        <w:t xml:space="preserve"> Māori</w:t>
      </w:r>
    </w:p>
    <w:p w14:paraId="720C4902" w14:textId="7B1C63B0" w:rsidR="000201B5" w:rsidRDefault="000201B5" w:rsidP="000201B5">
      <w:pPr>
        <w:pStyle w:val="Bullet"/>
      </w:pPr>
      <w:r>
        <w:t xml:space="preserve">Each kamahi is required to have at least one goal in their professional development plan relating to </w:t>
      </w:r>
      <w:proofErr w:type="spellStart"/>
      <w:r>
        <w:t>Whāinga</w:t>
      </w:r>
      <w:proofErr w:type="spellEnd"/>
      <w:r>
        <w:t xml:space="preserve"> </w:t>
      </w:r>
      <w:proofErr w:type="spellStart"/>
      <w:r>
        <w:t>Amorangi</w:t>
      </w:r>
      <w:proofErr w:type="spellEnd"/>
      <w:r>
        <w:t xml:space="preserve">, with many </w:t>
      </w:r>
      <w:proofErr w:type="spellStart"/>
      <w:r>
        <w:t>kaimahi</w:t>
      </w:r>
      <w:proofErr w:type="spellEnd"/>
      <w:r>
        <w:t xml:space="preserve"> choosing to have more than one.</w:t>
      </w:r>
    </w:p>
    <w:p w14:paraId="5C59D094" w14:textId="49323228" w:rsidR="000201B5" w:rsidRDefault="000201B5" w:rsidP="000201B5">
      <w:pPr>
        <w:pStyle w:val="Bullet"/>
      </w:pPr>
      <w:r>
        <w:t xml:space="preserve">Nearly half of </w:t>
      </w:r>
      <w:proofErr w:type="spellStart"/>
      <w:r>
        <w:t>kaimahi</w:t>
      </w:r>
      <w:proofErr w:type="spellEnd"/>
      <w:r>
        <w:t xml:space="preserve"> (45.8%) completed at least one </w:t>
      </w:r>
      <w:proofErr w:type="spellStart"/>
      <w:r>
        <w:t>te</w:t>
      </w:r>
      <w:proofErr w:type="spellEnd"/>
      <w:r>
        <w:t xml:space="preserve"> </w:t>
      </w:r>
      <w:proofErr w:type="spellStart"/>
      <w:r>
        <w:t>reo</w:t>
      </w:r>
      <w:proofErr w:type="spellEnd"/>
      <w:r>
        <w:t xml:space="preserve"> Māori course.</w:t>
      </w:r>
    </w:p>
    <w:p w14:paraId="7CA3AB88" w14:textId="127C2681" w:rsidR="000201B5" w:rsidRDefault="000201B5" w:rsidP="000201B5">
      <w:pPr>
        <w:pStyle w:val="Bullet"/>
      </w:pPr>
      <w:proofErr w:type="gramStart"/>
      <w:r>
        <w:t>Twice-weekly</w:t>
      </w:r>
      <w:proofErr w:type="gramEnd"/>
      <w:r>
        <w:t xml:space="preserve"> </w:t>
      </w:r>
      <w:proofErr w:type="spellStart"/>
      <w:r>
        <w:t>waiata</w:t>
      </w:r>
      <w:proofErr w:type="spellEnd"/>
      <w:r>
        <w:t xml:space="preserve"> sessions.</w:t>
      </w:r>
    </w:p>
    <w:p w14:paraId="2DF88495" w14:textId="3FDB9218" w:rsidR="000201B5" w:rsidRDefault="000201B5" w:rsidP="000201B5">
      <w:pPr>
        <w:pStyle w:val="Bullet"/>
      </w:pPr>
      <w:proofErr w:type="spellStart"/>
      <w:r>
        <w:t>Kaimahi</w:t>
      </w:r>
      <w:proofErr w:type="spellEnd"/>
      <w:r>
        <w:t xml:space="preserve"> sharing their personal journey connecting to whakapapa | genealogy.</w:t>
      </w:r>
    </w:p>
    <w:p w14:paraId="32030B7E" w14:textId="09FE50BE" w:rsidR="000201B5" w:rsidRDefault="000201B5" w:rsidP="000201B5">
      <w:pPr>
        <w:pStyle w:val="Bullet"/>
      </w:pPr>
      <w:proofErr w:type="spellStart"/>
      <w:r>
        <w:t>Whāinga</w:t>
      </w:r>
      <w:proofErr w:type="spellEnd"/>
      <w:r>
        <w:t xml:space="preserve"> </w:t>
      </w:r>
      <w:proofErr w:type="spellStart"/>
      <w:r>
        <w:t>Amorangi</w:t>
      </w:r>
      <w:proofErr w:type="spellEnd"/>
      <w:r>
        <w:t xml:space="preserve"> and E </w:t>
      </w:r>
      <w:proofErr w:type="spellStart"/>
      <w:r>
        <w:t>Tipu</w:t>
      </w:r>
      <w:proofErr w:type="spellEnd"/>
      <w:r>
        <w:t xml:space="preserve"> E </w:t>
      </w:r>
      <w:proofErr w:type="spellStart"/>
      <w:r>
        <w:t>Tipu</w:t>
      </w:r>
      <w:proofErr w:type="spellEnd"/>
      <w:r>
        <w:t xml:space="preserve"> — Māori language plan wānanga.</w:t>
      </w:r>
    </w:p>
    <w:p w14:paraId="39DC9F90" w14:textId="77777777" w:rsidR="000201B5" w:rsidRPr="000201B5" w:rsidRDefault="000201B5" w:rsidP="000201B5">
      <w:pPr>
        <w:spacing w:before="240" w:after="120"/>
        <w:rPr>
          <w:b/>
          <w:bCs/>
        </w:rPr>
      </w:pPr>
      <w:r w:rsidRPr="000201B5">
        <w:rPr>
          <w:b/>
          <w:bCs/>
        </w:rPr>
        <w:t>Engaging with Māori</w:t>
      </w:r>
    </w:p>
    <w:p w14:paraId="5FE23964" w14:textId="5E4E7833" w:rsidR="000201B5" w:rsidRDefault="000201B5" w:rsidP="000201B5">
      <w:pPr>
        <w:pStyle w:val="Bullet"/>
      </w:pPr>
      <w:proofErr w:type="spellStart"/>
      <w:r>
        <w:t>Rongohia</w:t>
      </w:r>
      <w:proofErr w:type="spellEnd"/>
      <w:r>
        <w:t xml:space="preserve"> </w:t>
      </w:r>
      <w:proofErr w:type="spellStart"/>
      <w:r>
        <w:t>Te</w:t>
      </w:r>
      <w:proofErr w:type="spellEnd"/>
      <w:r>
        <w:t xml:space="preserve"> </w:t>
      </w:r>
      <w:proofErr w:type="spellStart"/>
      <w:r>
        <w:t>Reo</w:t>
      </w:r>
      <w:proofErr w:type="spellEnd"/>
      <w:r>
        <w:t xml:space="preserve">, </w:t>
      </w:r>
      <w:proofErr w:type="spellStart"/>
      <w:r>
        <w:t>Whatua</w:t>
      </w:r>
      <w:proofErr w:type="spellEnd"/>
      <w:r>
        <w:t xml:space="preserve"> He </w:t>
      </w:r>
      <w:proofErr w:type="spellStart"/>
      <w:r>
        <w:t>Oranga</w:t>
      </w:r>
      <w:proofErr w:type="spellEnd"/>
      <w:r>
        <w:t xml:space="preserve">: The voices of whānau affected by </w:t>
      </w:r>
      <w:proofErr w:type="gramStart"/>
      <w:r>
        <w:t>cancer</w:t>
      </w:r>
      <w:proofErr w:type="gramEnd"/>
    </w:p>
    <w:p w14:paraId="04C0A89E" w14:textId="7E58271C" w:rsidR="000201B5" w:rsidRDefault="000201B5" w:rsidP="000201B5">
      <w:pPr>
        <w:pStyle w:val="Dash"/>
      </w:pPr>
      <w:r>
        <w:t xml:space="preserve">themes and insights from nationwide hui with Māori community in 2021 shared across health sector and </w:t>
      </w:r>
      <w:proofErr w:type="gramStart"/>
      <w:r>
        <w:t>regions</w:t>
      </w:r>
      <w:proofErr w:type="gramEnd"/>
    </w:p>
    <w:p w14:paraId="6E116F77" w14:textId="5F23F97B" w:rsidR="000201B5" w:rsidRDefault="000201B5" w:rsidP="000201B5">
      <w:pPr>
        <w:pStyle w:val="Dash"/>
      </w:pPr>
      <w:r>
        <w:t>building our capability in whānau centred story telling.</w:t>
      </w:r>
    </w:p>
    <w:p w14:paraId="2DEE1FAB" w14:textId="27777EDB" w:rsidR="000201B5" w:rsidRDefault="000201B5" w:rsidP="000201B5">
      <w:pPr>
        <w:pStyle w:val="Bullet"/>
      </w:pPr>
      <w:r>
        <w:t xml:space="preserve">Engaged with the </w:t>
      </w:r>
      <w:proofErr w:type="spellStart"/>
      <w:r>
        <w:t>Ngā</w:t>
      </w:r>
      <w:proofErr w:type="spellEnd"/>
      <w:r>
        <w:t xml:space="preserve"> </w:t>
      </w:r>
      <w:proofErr w:type="spellStart"/>
      <w:r>
        <w:t>taura</w:t>
      </w:r>
      <w:proofErr w:type="spellEnd"/>
      <w:r>
        <w:t xml:space="preserve"> ā Māui framework to support how we apply equity and a </w:t>
      </w:r>
      <w:proofErr w:type="spellStart"/>
      <w:r>
        <w:t>Te</w:t>
      </w:r>
      <w:proofErr w:type="spellEnd"/>
      <w:r>
        <w:t xml:space="preserve"> </w:t>
      </w:r>
      <w:proofErr w:type="spellStart"/>
      <w:r>
        <w:t>Tiriti</w:t>
      </w:r>
      <w:proofErr w:type="spellEnd"/>
      <w:r>
        <w:t xml:space="preserve"> focus when designing, developing, and delivering our work programme.</w:t>
      </w:r>
    </w:p>
    <w:p w14:paraId="2341AB47" w14:textId="773B3241" w:rsidR="000201B5" w:rsidRDefault="000201B5" w:rsidP="000201B5">
      <w:pPr>
        <w:pStyle w:val="Bullet"/>
      </w:pPr>
      <w:r>
        <w:t>Embedded the Māori Data Governance Model in data-informed projects and activities.</w:t>
      </w:r>
    </w:p>
    <w:p w14:paraId="29549990" w14:textId="71B8D07B" w:rsidR="000201B5" w:rsidRDefault="000201B5" w:rsidP="000201B5">
      <w:pPr>
        <w:pStyle w:val="Bullet"/>
      </w:pPr>
      <w:r>
        <w:t xml:space="preserve">A wānanga by Leonie </w:t>
      </w:r>
      <w:proofErr w:type="spellStart"/>
      <w:r>
        <w:t>Pihama</w:t>
      </w:r>
      <w:proofErr w:type="spellEnd"/>
      <w:r>
        <w:t xml:space="preserve">, Linda Smith and </w:t>
      </w:r>
      <w:proofErr w:type="spellStart"/>
      <w:r>
        <w:t>Ngarophi</w:t>
      </w:r>
      <w:proofErr w:type="spellEnd"/>
      <w:r>
        <w:t xml:space="preserve"> Cameron — He </w:t>
      </w:r>
      <w:proofErr w:type="spellStart"/>
      <w:r>
        <w:t>Oranga</w:t>
      </w:r>
      <w:proofErr w:type="spellEnd"/>
      <w:r>
        <w:t xml:space="preserve"> </w:t>
      </w:r>
      <w:proofErr w:type="spellStart"/>
      <w:r>
        <w:t>Ngākau</w:t>
      </w:r>
      <w:proofErr w:type="spellEnd"/>
      <w:r>
        <w:t>: Exploring the Power of Indigenous Knowledge.</w:t>
      </w:r>
    </w:p>
    <w:p w14:paraId="2D93E9D4" w14:textId="77777777" w:rsidR="000201B5" w:rsidRPr="000201B5" w:rsidRDefault="000201B5" w:rsidP="000201B5">
      <w:pPr>
        <w:spacing w:before="240" w:after="120"/>
        <w:rPr>
          <w:b/>
          <w:bCs/>
        </w:rPr>
      </w:pPr>
      <w:r w:rsidRPr="000201B5">
        <w:rPr>
          <w:b/>
          <w:bCs/>
        </w:rPr>
        <w:t xml:space="preserve">Aotearoa New Zealand history and </w:t>
      </w:r>
      <w:proofErr w:type="spellStart"/>
      <w:r w:rsidRPr="000201B5">
        <w:rPr>
          <w:b/>
          <w:bCs/>
        </w:rPr>
        <w:t>Te</w:t>
      </w:r>
      <w:proofErr w:type="spellEnd"/>
      <w:r w:rsidRPr="000201B5">
        <w:rPr>
          <w:b/>
          <w:bCs/>
        </w:rPr>
        <w:t xml:space="preserve"> </w:t>
      </w:r>
      <w:proofErr w:type="spellStart"/>
      <w:r w:rsidRPr="000201B5">
        <w:rPr>
          <w:b/>
          <w:bCs/>
        </w:rPr>
        <w:t>Tiriti</w:t>
      </w:r>
      <w:proofErr w:type="spellEnd"/>
    </w:p>
    <w:p w14:paraId="1E7E2C8E" w14:textId="09B911BD" w:rsidR="000201B5" w:rsidRDefault="000201B5" w:rsidP="000201B5">
      <w:pPr>
        <w:pStyle w:val="Bullet"/>
      </w:pPr>
      <w:r>
        <w:t>Presentation by Dr Heather Came on systemic racism.</w:t>
      </w:r>
    </w:p>
    <w:p w14:paraId="69800273" w14:textId="024E3C2D" w:rsidR="000201B5" w:rsidRDefault="000201B5" w:rsidP="000201B5">
      <w:pPr>
        <w:pStyle w:val="Bullet"/>
      </w:pPr>
      <w:proofErr w:type="spellStart"/>
      <w:r>
        <w:t>Kaimahi</w:t>
      </w:r>
      <w:proofErr w:type="spellEnd"/>
      <w:r>
        <w:t xml:space="preserve"> attended The Wall Walk® interactive workshop on key events in our nation’s history of bicultural relations.</w:t>
      </w:r>
    </w:p>
    <w:p w14:paraId="6EEADED3" w14:textId="2984FBC9" w:rsidR="000201B5" w:rsidRDefault="000201B5" w:rsidP="000201B5">
      <w:pPr>
        <w:pStyle w:val="Bullet"/>
      </w:pPr>
      <w:proofErr w:type="spellStart"/>
      <w:r>
        <w:t>Kaimahi</w:t>
      </w:r>
      <w:proofErr w:type="spellEnd"/>
      <w:r>
        <w:t xml:space="preserve"> attended a commemorative event at Parliament to mark the 50th anniversary of the Māori Language Petition.</w:t>
      </w:r>
    </w:p>
    <w:p w14:paraId="437337D1" w14:textId="77777777" w:rsidR="000201B5" w:rsidRPr="000201B5" w:rsidRDefault="000201B5" w:rsidP="000201B5">
      <w:pPr>
        <w:spacing w:before="240" w:after="120"/>
        <w:rPr>
          <w:b/>
          <w:bCs/>
        </w:rPr>
      </w:pPr>
      <w:r w:rsidRPr="000201B5">
        <w:rPr>
          <w:b/>
          <w:bCs/>
        </w:rPr>
        <w:t>Tikanga</w:t>
      </w:r>
    </w:p>
    <w:p w14:paraId="36312DCF" w14:textId="642FCD2A" w:rsidR="000201B5" w:rsidRDefault="000201B5" w:rsidP="000201B5">
      <w:pPr>
        <w:pStyle w:val="Bullet"/>
      </w:pPr>
      <w:r>
        <w:t xml:space="preserve">Hosted and attended pōwhiri | welcome or </w:t>
      </w:r>
      <w:proofErr w:type="spellStart"/>
      <w:r>
        <w:t>poroporoaki</w:t>
      </w:r>
      <w:proofErr w:type="spellEnd"/>
      <w:r>
        <w:t xml:space="preserve"> | farewell events for several </w:t>
      </w:r>
      <w:proofErr w:type="spellStart"/>
      <w:r>
        <w:t>kaimahi</w:t>
      </w:r>
      <w:proofErr w:type="spellEnd"/>
      <w:r>
        <w:t>, advisory group members, and key stakeholders.</w:t>
      </w:r>
    </w:p>
    <w:p w14:paraId="557C8668" w14:textId="5F25A2D7" w:rsidR="00941289" w:rsidRDefault="000201B5" w:rsidP="000201B5">
      <w:pPr>
        <w:pStyle w:val="Bullet"/>
      </w:pPr>
      <w:r>
        <w:t xml:space="preserve">Waitangi, </w:t>
      </w:r>
      <w:proofErr w:type="spellStart"/>
      <w:r>
        <w:t>Matariki</w:t>
      </w:r>
      <w:proofErr w:type="spellEnd"/>
      <w:r>
        <w:t xml:space="preserve"> and </w:t>
      </w:r>
      <w:proofErr w:type="spellStart"/>
      <w:r>
        <w:t>Te</w:t>
      </w:r>
      <w:proofErr w:type="spellEnd"/>
      <w:r>
        <w:t xml:space="preserve"> Wiki o </w:t>
      </w:r>
      <w:proofErr w:type="spellStart"/>
      <w:r>
        <w:t>Te</w:t>
      </w:r>
      <w:proofErr w:type="spellEnd"/>
      <w:r>
        <w:t xml:space="preserve"> </w:t>
      </w:r>
      <w:proofErr w:type="spellStart"/>
      <w:r>
        <w:t>Reo</w:t>
      </w:r>
      <w:proofErr w:type="spellEnd"/>
      <w:r>
        <w:t xml:space="preserve"> Māori activities.</w:t>
      </w:r>
    </w:p>
    <w:p w14:paraId="41E509D8" w14:textId="0AB76C74" w:rsidR="000201B5" w:rsidRDefault="000201B5" w:rsidP="000201B5"/>
    <w:p w14:paraId="39C84E78" w14:textId="6A6AF8AB" w:rsidR="000201B5" w:rsidRDefault="000201B5" w:rsidP="000201B5">
      <w:r w:rsidRPr="000201B5">
        <w:t xml:space="preserve">In 2022/23, we delivered Phase Two of this plan to </w:t>
      </w:r>
      <w:proofErr w:type="spellStart"/>
      <w:r w:rsidRPr="000201B5">
        <w:t>Te</w:t>
      </w:r>
      <w:proofErr w:type="spellEnd"/>
      <w:r w:rsidRPr="000201B5">
        <w:t xml:space="preserve"> </w:t>
      </w:r>
      <w:proofErr w:type="spellStart"/>
      <w:r w:rsidRPr="000201B5">
        <w:t>Arawhiti</w:t>
      </w:r>
      <w:proofErr w:type="spellEnd"/>
      <w:r w:rsidRPr="000201B5">
        <w:t xml:space="preserve"> | the Office for Māori Crown Relations, which was endorsed without change. </w:t>
      </w:r>
      <w:proofErr w:type="spellStart"/>
      <w:r w:rsidRPr="000201B5">
        <w:t>Te</w:t>
      </w:r>
      <w:proofErr w:type="spellEnd"/>
      <w:r w:rsidRPr="000201B5">
        <w:t xml:space="preserve"> </w:t>
      </w:r>
      <w:proofErr w:type="spellStart"/>
      <w:r w:rsidRPr="000201B5">
        <w:t>Arawhiti</w:t>
      </w:r>
      <w:proofErr w:type="spellEnd"/>
      <w:r w:rsidRPr="000201B5">
        <w:t xml:space="preserve"> has directed other government entities to us for guidance on developing their plans.</w:t>
      </w:r>
    </w:p>
    <w:p w14:paraId="24D2A4B2" w14:textId="4004FBB5" w:rsidR="000201B5" w:rsidRDefault="000201B5" w:rsidP="000201B5"/>
    <w:p w14:paraId="6BF30D4F" w14:textId="77777777" w:rsidR="000201B5" w:rsidRDefault="000201B5" w:rsidP="000201B5">
      <w:pPr>
        <w:sectPr w:rsidR="000201B5" w:rsidSect="00C61360">
          <w:pgSz w:w="11907" w:h="16834" w:code="9"/>
          <w:pgMar w:top="1418" w:right="1701" w:bottom="1134" w:left="1843" w:header="284" w:footer="425" w:gutter="284"/>
          <w:cols w:space="720"/>
        </w:sectPr>
      </w:pPr>
    </w:p>
    <w:p w14:paraId="3D8347F1" w14:textId="6E7E33C9" w:rsidR="000201B5" w:rsidRDefault="000201B5" w:rsidP="000201B5">
      <w:pPr>
        <w:pStyle w:val="Heading4"/>
        <w:spacing w:before="0"/>
      </w:pPr>
      <w:r w:rsidRPr="000201B5">
        <w:lastRenderedPageBreak/>
        <w:t xml:space="preserve">E </w:t>
      </w:r>
      <w:proofErr w:type="spellStart"/>
      <w:r w:rsidRPr="000201B5">
        <w:t>Tipu</w:t>
      </w:r>
      <w:proofErr w:type="spellEnd"/>
      <w:r w:rsidRPr="000201B5">
        <w:t xml:space="preserve"> E </w:t>
      </w:r>
      <w:proofErr w:type="spellStart"/>
      <w:r w:rsidRPr="000201B5">
        <w:t>Tipu</w:t>
      </w:r>
      <w:proofErr w:type="spellEnd"/>
      <w:r w:rsidRPr="000201B5">
        <w:t xml:space="preserve"> — our Māori Language Plan</w:t>
      </w:r>
    </w:p>
    <w:p w14:paraId="39E5C966" w14:textId="04BC0E75" w:rsidR="000201B5" w:rsidRDefault="000201B5" w:rsidP="000201B5">
      <w:r w:rsidRPr="000201B5">
        <w:rPr>
          <w:noProof/>
        </w:rPr>
        <w:drawing>
          <wp:inline distT="0" distB="0" distL="0" distR="0" wp14:anchorId="1760E1F8" wp14:editId="2CC2460A">
            <wp:extent cx="5130165" cy="2101826"/>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rotWithShape="1">
                    <a:blip r:embed="rId74">
                      <a:extLst>
                        <a:ext uri="{28A0092B-C50C-407E-A947-70E740481C1C}">
                          <a14:useLocalDpi xmlns:a14="http://schemas.microsoft.com/office/drawing/2010/main" val="0"/>
                        </a:ext>
                      </a:extLst>
                    </a:blip>
                    <a:srcRect t="14493"/>
                    <a:stretch/>
                  </pic:blipFill>
                  <pic:spPr bwMode="auto">
                    <a:xfrm>
                      <a:off x="0" y="0"/>
                      <a:ext cx="5130165" cy="2101826"/>
                    </a:xfrm>
                    <a:prstGeom prst="rect">
                      <a:avLst/>
                    </a:prstGeom>
                    <a:ln>
                      <a:noFill/>
                    </a:ln>
                    <a:extLst>
                      <a:ext uri="{53640926-AAD7-44D8-BBD7-CCE9431645EC}">
                        <a14:shadowObscured xmlns:a14="http://schemas.microsoft.com/office/drawing/2010/main"/>
                      </a:ext>
                    </a:extLst>
                  </pic:spPr>
                </pic:pic>
              </a:graphicData>
            </a:graphic>
          </wp:inline>
        </w:drawing>
      </w:r>
    </w:p>
    <w:p w14:paraId="6794B198" w14:textId="77777777" w:rsidR="000201B5" w:rsidRDefault="000201B5" w:rsidP="000201B5">
      <w:pPr>
        <w:pStyle w:val="Heading4"/>
      </w:pPr>
      <w:r>
        <w:t>Sector performance</w:t>
      </w:r>
    </w:p>
    <w:p w14:paraId="4E6E10E6" w14:textId="77777777" w:rsidR="000201B5" w:rsidRDefault="000201B5" w:rsidP="000201B5">
      <w:r>
        <w:t>The New Zealand Cancer Action Plan 2019–2029 sets four outcomes and multiple actions across the cancer control pathway. In 2021/22 we developed a monitoring framework, which is in the process of being refined.</w:t>
      </w:r>
    </w:p>
    <w:p w14:paraId="6F8B2AFB" w14:textId="77777777" w:rsidR="000201B5" w:rsidRDefault="000201B5" w:rsidP="000201B5"/>
    <w:p w14:paraId="48FCE0CF" w14:textId="77777777" w:rsidR="000201B5" w:rsidRDefault="000201B5" w:rsidP="000201B5">
      <w:r>
        <w:t>This report presents one indicator per outcome of the current state of cancer control in Aotearoa along with activities being undertaken to achieve the aspirations of the Cancer Action Plan.</w:t>
      </w:r>
    </w:p>
    <w:p w14:paraId="28494855" w14:textId="77777777" w:rsidR="000201B5" w:rsidRDefault="000201B5" w:rsidP="000201B5"/>
    <w:p w14:paraId="1E68A445" w14:textId="77777777" w:rsidR="000201B5" w:rsidRDefault="000201B5" w:rsidP="000201B5">
      <w:r>
        <w:t xml:space="preserve">Monitoring will take place annually so we will be able to track system changes over time. These measures will show if the sector is heading in the right direction. It is important to note that the results are not solely attributable to </w:t>
      </w:r>
      <w:proofErr w:type="spellStart"/>
      <w:r>
        <w:t>Te</w:t>
      </w:r>
      <w:proofErr w:type="spellEnd"/>
      <w:r>
        <w:t xml:space="preserve"> </w:t>
      </w:r>
      <w:proofErr w:type="spellStart"/>
      <w:r>
        <w:t>Aho</w:t>
      </w:r>
      <w:proofErr w:type="spellEnd"/>
      <w:r>
        <w:t xml:space="preserve"> o </w:t>
      </w:r>
      <w:proofErr w:type="spellStart"/>
      <w:r>
        <w:t>Te</w:t>
      </w:r>
      <w:proofErr w:type="spellEnd"/>
      <w:r>
        <w:t xml:space="preserve"> </w:t>
      </w:r>
      <w:proofErr w:type="gramStart"/>
      <w:r>
        <w:t>Kahu</w:t>
      </w:r>
      <w:proofErr w:type="gramEnd"/>
      <w:r>
        <w:t xml:space="preserve"> and some are likely to shift slowly.</w:t>
      </w:r>
    </w:p>
    <w:p w14:paraId="5F101FF0" w14:textId="77777777" w:rsidR="000201B5" w:rsidRDefault="000201B5" w:rsidP="000201B5">
      <w:pPr>
        <w:pStyle w:val="Heading4"/>
      </w:pPr>
      <w:r>
        <w:t xml:space="preserve">Outcome 1: New Zealanders have a system that delivers consistent and modern cancer </w:t>
      </w:r>
      <w:proofErr w:type="gramStart"/>
      <w:r>
        <w:t>care</w:t>
      </w:r>
      <w:proofErr w:type="gramEnd"/>
    </w:p>
    <w:p w14:paraId="1A392DB1" w14:textId="48A4CDB5" w:rsidR="000201B5" w:rsidRPr="00026C4D" w:rsidRDefault="000201B5" w:rsidP="001D1548">
      <w:pPr>
        <w:pStyle w:val="Heading5"/>
      </w:pPr>
      <w:r w:rsidRPr="00026C4D">
        <w:t>Indicator: Ethnic distribution of the current cancer workforce</w:t>
      </w:r>
    </w:p>
    <w:p w14:paraId="75746FF8" w14:textId="205D2E79" w:rsidR="000201B5" w:rsidRDefault="000201B5" w:rsidP="000201B5">
      <w:r>
        <w:rPr>
          <w:noProof/>
        </w:rPr>
        <w:drawing>
          <wp:inline distT="0" distB="0" distL="0" distR="0" wp14:anchorId="468F412E" wp14:editId="3405C287">
            <wp:extent cx="5130165" cy="2882265"/>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Lst>
                    </a:blip>
                    <a:stretch>
                      <a:fillRect/>
                    </a:stretch>
                  </pic:blipFill>
                  <pic:spPr>
                    <a:xfrm>
                      <a:off x="0" y="0"/>
                      <a:ext cx="5130165" cy="2882265"/>
                    </a:xfrm>
                    <a:prstGeom prst="rect">
                      <a:avLst/>
                    </a:prstGeom>
                  </pic:spPr>
                </pic:pic>
              </a:graphicData>
            </a:graphic>
          </wp:inline>
        </w:drawing>
      </w:r>
    </w:p>
    <w:p w14:paraId="31CC9939" w14:textId="03889B93" w:rsidR="000201B5" w:rsidRDefault="000201B5" w:rsidP="000201B5">
      <w:r w:rsidRPr="000201B5">
        <w:lastRenderedPageBreak/>
        <w:t>The figure above shows the ethnic distribution of radiation oncologists, general surgeons and nurses in 2022, alongside the ethnic distribution of the total New Zealand population. It illustrates that there is a mismatch between the ethnic distribution of the cancer workforce and the general population. Māori and Pacific peoples are underrepresented in the cancer workforce.</w:t>
      </w:r>
    </w:p>
    <w:p w14:paraId="3E40CAF1" w14:textId="270EC4A9" w:rsidR="00026C4D" w:rsidRDefault="00026C4D" w:rsidP="00026C4D">
      <w:pPr>
        <w:pStyle w:val="Heading5"/>
      </w:pPr>
      <w:r w:rsidRPr="00026C4D">
        <w:t xml:space="preserve">Activities led by </w:t>
      </w:r>
      <w:proofErr w:type="spellStart"/>
      <w:r w:rsidRPr="00026C4D">
        <w:t>Te</w:t>
      </w:r>
      <w:proofErr w:type="spellEnd"/>
      <w:r w:rsidRPr="00026C4D">
        <w:t xml:space="preserve"> </w:t>
      </w:r>
      <w:proofErr w:type="spellStart"/>
      <w:r w:rsidRPr="00026C4D">
        <w:t>Aho</w:t>
      </w:r>
      <w:proofErr w:type="spellEnd"/>
      <w:r w:rsidRPr="00026C4D">
        <w:t xml:space="preserve"> o </w:t>
      </w:r>
      <w:proofErr w:type="spellStart"/>
      <w:r w:rsidRPr="00026C4D">
        <w:t>Te</w:t>
      </w:r>
      <w:proofErr w:type="spellEnd"/>
      <w:r w:rsidRPr="00026C4D">
        <w:t xml:space="preserve"> Kahu related to Outcome 1</w:t>
      </w:r>
    </w:p>
    <w:tbl>
      <w:tblPr>
        <w:tblW w:w="8080"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524"/>
        <w:gridCol w:w="4146"/>
        <w:gridCol w:w="2410"/>
      </w:tblGrid>
      <w:tr w:rsidR="00026C4D" w:rsidRPr="00026C4D" w14:paraId="6F98A2AA" w14:textId="77777777" w:rsidTr="00026C4D">
        <w:trPr>
          <w:trHeight w:val="593"/>
        </w:trPr>
        <w:tc>
          <w:tcPr>
            <w:tcW w:w="1524" w:type="dxa"/>
            <w:tcBorders>
              <w:top w:val="nil"/>
              <w:bottom w:val="nil"/>
            </w:tcBorders>
            <w:shd w:val="clear" w:color="auto" w:fill="D9D9D9" w:themeFill="background1" w:themeFillShade="D9"/>
          </w:tcPr>
          <w:p w14:paraId="57AE019A" w14:textId="77777777" w:rsidR="00026C4D" w:rsidRPr="00026C4D" w:rsidRDefault="00026C4D" w:rsidP="00026C4D">
            <w:pPr>
              <w:pStyle w:val="TableText"/>
              <w:ind w:left="57" w:right="57"/>
              <w:rPr>
                <w:b/>
                <w:bCs/>
              </w:rPr>
            </w:pPr>
          </w:p>
        </w:tc>
        <w:tc>
          <w:tcPr>
            <w:tcW w:w="4146" w:type="dxa"/>
            <w:tcBorders>
              <w:top w:val="nil"/>
              <w:bottom w:val="nil"/>
            </w:tcBorders>
            <w:shd w:val="clear" w:color="auto" w:fill="D9D9D9" w:themeFill="background1" w:themeFillShade="D9"/>
          </w:tcPr>
          <w:p w14:paraId="498057D2" w14:textId="77777777" w:rsidR="00026C4D" w:rsidRPr="00026C4D" w:rsidRDefault="00026C4D" w:rsidP="00026C4D">
            <w:pPr>
              <w:pStyle w:val="TableText"/>
              <w:ind w:left="57" w:right="57"/>
              <w:rPr>
                <w:b/>
                <w:bCs/>
              </w:rPr>
            </w:pPr>
            <w:proofErr w:type="spellStart"/>
            <w:r w:rsidRPr="00026C4D">
              <w:rPr>
                <w:b/>
                <w:bCs/>
              </w:rPr>
              <w:t>Te</w:t>
            </w:r>
            <w:proofErr w:type="spellEnd"/>
            <w:r w:rsidRPr="00026C4D">
              <w:rPr>
                <w:b/>
                <w:bCs/>
              </w:rPr>
              <w:t xml:space="preserve"> </w:t>
            </w:r>
            <w:proofErr w:type="spellStart"/>
            <w:r w:rsidRPr="00026C4D">
              <w:rPr>
                <w:b/>
                <w:bCs/>
              </w:rPr>
              <w:t>Aho</w:t>
            </w:r>
            <w:proofErr w:type="spellEnd"/>
            <w:r w:rsidRPr="00026C4D">
              <w:rPr>
                <w:b/>
                <w:bCs/>
              </w:rPr>
              <w:t xml:space="preserve"> o </w:t>
            </w:r>
            <w:proofErr w:type="spellStart"/>
            <w:r w:rsidRPr="00026C4D">
              <w:rPr>
                <w:b/>
                <w:bCs/>
              </w:rPr>
              <w:t>Te</w:t>
            </w:r>
            <w:proofErr w:type="spellEnd"/>
            <w:r w:rsidRPr="00026C4D">
              <w:rPr>
                <w:b/>
                <w:bCs/>
              </w:rPr>
              <w:t xml:space="preserve"> Kahu-led activity</w:t>
            </w:r>
          </w:p>
        </w:tc>
        <w:tc>
          <w:tcPr>
            <w:tcW w:w="2410" w:type="dxa"/>
            <w:tcBorders>
              <w:top w:val="nil"/>
              <w:bottom w:val="nil"/>
            </w:tcBorders>
            <w:shd w:val="clear" w:color="auto" w:fill="D9D9D9" w:themeFill="background1" w:themeFillShade="D9"/>
          </w:tcPr>
          <w:p w14:paraId="5BB5FC30" w14:textId="77777777" w:rsidR="00026C4D" w:rsidRPr="00026C4D" w:rsidRDefault="00026C4D" w:rsidP="00026C4D">
            <w:pPr>
              <w:pStyle w:val="TableText"/>
              <w:ind w:left="57" w:right="57"/>
              <w:rPr>
                <w:b/>
                <w:bCs/>
              </w:rPr>
            </w:pPr>
            <w:r w:rsidRPr="00026C4D">
              <w:rPr>
                <w:b/>
                <w:bCs/>
              </w:rPr>
              <w:t>Related Action(s) within the Cancer Action Plan</w:t>
            </w:r>
          </w:p>
        </w:tc>
      </w:tr>
      <w:tr w:rsidR="00026C4D" w14:paraId="5A1A4465" w14:textId="77777777" w:rsidTr="00026C4D">
        <w:trPr>
          <w:trHeight w:val="660"/>
        </w:trPr>
        <w:tc>
          <w:tcPr>
            <w:tcW w:w="1524" w:type="dxa"/>
            <w:vMerge w:val="restart"/>
            <w:tcBorders>
              <w:top w:val="nil"/>
            </w:tcBorders>
            <w:shd w:val="clear" w:color="auto" w:fill="auto"/>
          </w:tcPr>
          <w:p w14:paraId="4DA53CCF" w14:textId="77777777" w:rsidR="00026C4D" w:rsidRPr="00026C4D" w:rsidRDefault="00026C4D" w:rsidP="00026C4D">
            <w:pPr>
              <w:pStyle w:val="TableText"/>
              <w:ind w:left="57" w:right="57"/>
              <w:rPr>
                <w:b/>
                <w:bCs/>
              </w:rPr>
            </w:pPr>
            <w:r w:rsidRPr="00026C4D">
              <w:rPr>
                <w:b/>
                <w:bCs/>
              </w:rPr>
              <w:t>Outcome 1:</w:t>
            </w:r>
          </w:p>
          <w:p w14:paraId="3332068D" w14:textId="77777777" w:rsidR="00026C4D" w:rsidRPr="00026C4D" w:rsidRDefault="00026C4D" w:rsidP="00026C4D">
            <w:pPr>
              <w:pStyle w:val="TableText"/>
              <w:ind w:left="57" w:right="57"/>
            </w:pPr>
            <w:r w:rsidRPr="00026C4D">
              <w:t>New Zealanders have a system that delivers consistent and modern cancer care</w:t>
            </w:r>
          </w:p>
        </w:tc>
        <w:tc>
          <w:tcPr>
            <w:tcW w:w="4146" w:type="dxa"/>
            <w:tcBorders>
              <w:top w:val="nil"/>
            </w:tcBorders>
            <w:shd w:val="clear" w:color="auto" w:fill="auto"/>
          </w:tcPr>
          <w:p w14:paraId="21321489" w14:textId="77777777" w:rsidR="00026C4D" w:rsidRPr="00026C4D" w:rsidRDefault="00026C4D" w:rsidP="00026C4D">
            <w:pPr>
              <w:pStyle w:val="TableText"/>
              <w:ind w:left="57" w:right="57"/>
            </w:pPr>
            <w:r w:rsidRPr="00026C4D">
              <w:t>Creation of a cancer control agency for New Zealand</w:t>
            </w:r>
          </w:p>
        </w:tc>
        <w:tc>
          <w:tcPr>
            <w:tcW w:w="2410" w:type="dxa"/>
            <w:tcBorders>
              <w:top w:val="nil"/>
            </w:tcBorders>
            <w:shd w:val="clear" w:color="auto" w:fill="auto"/>
          </w:tcPr>
          <w:p w14:paraId="194A7FEC" w14:textId="77777777" w:rsidR="00026C4D" w:rsidRPr="00026C4D" w:rsidRDefault="00026C4D" w:rsidP="00026C4D">
            <w:pPr>
              <w:pStyle w:val="TableText"/>
              <w:ind w:left="57" w:right="57"/>
            </w:pPr>
            <w:r w:rsidRPr="00026C4D">
              <w:t>Leadership and governance</w:t>
            </w:r>
          </w:p>
        </w:tc>
      </w:tr>
      <w:tr w:rsidR="00026C4D" w14:paraId="0430607E" w14:textId="77777777" w:rsidTr="00026C4D">
        <w:trPr>
          <w:trHeight w:val="655"/>
        </w:trPr>
        <w:tc>
          <w:tcPr>
            <w:tcW w:w="1524" w:type="dxa"/>
            <w:vMerge/>
            <w:shd w:val="clear" w:color="auto" w:fill="auto"/>
          </w:tcPr>
          <w:p w14:paraId="3CBEB15B" w14:textId="77777777" w:rsidR="00026C4D" w:rsidRPr="00026C4D" w:rsidRDefault="00026C4D" w:rsidP="00026C4D">
            <w:pPr>
              <w:pStyle w:val="TableText"/>
              <w:ind w:left="57" w:right="57"/>
            </w:pPr>
          </w:p>
        </w:tc>
        <w:tc>
          <w:tcPr>
            <w:tcW w:w="4146" w:type="dxa"/>
            <w:shd w:val="clear" w:color="auto" w:fill="auto"/>
          </w:tcPr>
          <w:p w14:paraId="7AA6C1A7" w14:textId="77777777" w:rsidR="00026C4D" w:rsidRPr="00026C4D" w:rsidRDefault="00026C4D" w:rsidP="00026C4D">
            <w:pPr>
              <w:pStyle w:val="TableText"/>
              <w:ind w:left="57" w:right="57"/>
            </w:pPr>
            <w:r w:rsidRPr="00026C4D">
              <w:t>Creation of groups to assist in the governance of cancer care delivery</w:t>
            </w:r>
          </w:p>
        </w:tc>
        <w:tc>
          <w:tcPr>
            <w:tcW w:w="2410" w:type="dxa"/>
            <w:shd w:val="clear" w:color="auto" w:fill="auto"/>
          </w:tcPr>
          <w:p w14:paraId="6A601C73" w14:textId="77777777" w:rsidR="00026C4D" w:rsidRPr="00026C4D" w:rsidRDefault="00026C4D" w:rsidP="00026C4D">
            <w:pPr>
              <w:pStyle w:val="TableText"/>
              <w:ind w:left="57" w:right="57"/>
            </w:pPr>
            <w:r w:rsidRPr="00026C4D">
              <w:t>Leadership and governance</w:t>
            </w:r>
          </w:p>
        </w:tc>
      </w:tr>
      <w:tr w:rsidR="00026C4D" w14:paraId="73BB0EB7" w14:textId="77777777" w:rsidTr="00026C4D">
        <w:trPr>
          <w:trHeight w:val="471"/>
        </w:trPr>
        <w:tc>
          <w:tcPr>
            <w:tcW w:w="1524" w:type="dxa"/>
            <w:vMerge/>
            <w:shd w:val="clear" w:color="auto" w:fill="auto"/>
          </w:tcPr>
          <w:p w14:paraId="4EF266CA" w14:textId="77777777" w:rsidR="00026C4D" w:rsidRPr="00026C4D" w:rsidRDefault="00026C4D" w:rsidP="00026C4D">
            <w:pPr>
              <w:pStyle w:val="TableText"/>
              <w:ind w:left="57" w:right="57"/>
            </w:pPr>
          </w:p>
        </w:tc>
        <w:tc>
          <w:tcPr>
            <w:tcW w:w="4146" w:type="dxa"/>
            <w:shd w:val="clear" w:color="auto" w:fill="auto"/>
          </w:tcPr>
          <w:p w14:paraId="445E22E2" w14:textId="77777777" w:rsidR="00026C4D" w:rsidRPr="00026C4D" w:rsidRDefault="00026C4D" w:rsidP="00026C4D">
            <w:pPr>
              <w:pStyle w:val="TableText"/>
              <w:ind w:left="57" w:right="57"/>
            </w:pPr>
            <w:r w:rsidRPr="00026C4D">
              <w:t>Partnership with Māori cancer leaders</w:t>
            </w:r>
          </w:p>
        </w:tc>
        <w:tc>
          <w:tcPr>
            <w:tcW w:w="2410" w:type="dxa"/>
            <w:shd w:val="clear" w:color="auto" w:fill="auto"/>
          </w:tcPr>
          <w:p w14:paraId="6A6D0739" w14:textId="77777777" w:rsidR="00026C4D" w:rsidRPr="00026C4D" w:rsidRDefault="00026C4D" w:rsidP="00026C4D">
            <w:pPr>
              <w:pStyle w:val="TableText"/>
              <w:ind w:left="57" w:right="57"/>
            </w:pPr>
            <w:r w:rsidRPr="00026C4D">
              <w:t>Leadership and governance</w:t>
            </w:r>
          </w:p>
        </w:tc>
      </w:tr>
      <w:tr w:rsidR="00026C4D" w14:paraId="4BBE0147" w14:textId="77777777" w:rsidTr="00026C4D">
        <w:trPr>
          <w:trHeight w:val="655"/>
        </w:trPr>
        <w:tc>
          <w:tcPr>
            <w:tcW w:w="1524" w:type="dxa"/>
            <w:vMerge/>
            <w:shd w:val="clear" w:color="auto" w:fill="auto"/>
          </w:tcPr>
          <w:p w14:paraId="6A3069BB" w14:textId="77777777" w:rsidR="00026C4D" w:rsidRPr="00026C4D" w:rsidRDefault="00026C4D" w:rsidP="00026C4D">
            <w:pPr>
              <w:pStyle w:val="TableText"/>
              <w:ind w:left="57" w:right="57"/>
            </w:pPr>
          </w:p>
        </w:tc>
        <w:tc>
          <w:tcPr>
            <w:tcW w:w="4146" w:type="dxa"/>
            <w:shd w:val="clear" w:color="auto" w:fill="auto"/>
          </w:tcPr>
          <w:p w14:paraId="5E551076" w14:textId="77777777" w:rsidR="00026C4D" w:rsidRPr="00026C4D" w:rsidRDefault="00026C4D" w:rsidP="00026C4D">
            <w:pPr>
              <w:pStyle w:val="TableText"/>
              <w:ind w:left="57" w:right="57"/>
            </w:pPr>
            <w:r w:rsidRPr="00026C4D">
              <w:t>Building infrastructure to make real-time cancer data sharing a reality</w:t>
            </w:r>
          </w:p>
        </w:tc>
        <w:tc>
          <w:tcPr>
            <w:tcW w:w="2410" w:type="dxa"/>
            <w:shd w:val="clear" w:color="auto" w:fill="auto"/>
          </w:tcPr>
          <w:p w14:paraId="00655D6E" w14:textId="77777777" w:rsidR="00026C4D" w:rsidRPr="00026C4D" w:rsidRDefault="00026C4D" w:rsidP="00026C4D">
            <w:pPr>
              <w:pStyle w:val="TableText"/>
              <w:ind w:left="57" w:right="57"/>
            </w:pPr>
            <w:r w:rsidRPr="00026C4D">
              <w:t>Data and information</w:t>
            </w:r>
          </w:p>
        </w:tc>
      </w:tr>
      <w:tr w:rsidR="00026C4D" w14:paraId="6E53E2D5" w14:textId="77777777" w:rsidTr="00026C4D">
        <w:trPr>
          <w:trHeight w:val="395"/>
        </w:trPr>
        <w:tc>
          <w:tcPr>
            <w:tcW w:w="1524" w:type="dxa"/>
            <w:vMerge/>
            <w:shd w:val="clear" w:color="auto" w:fill="auto"/>
          </w:tcPr>
          <w:p w14:paraId="5343E319" w14:textId="77777777" w:rsidR="00026C4D" w:rsidRPr="00026C4D" w:rsidRDefault="00026C4D" w:rsidP="00026C4D">
            <w:pPr>
              <w:pStyle w:val="TableText"/>
              <w:ind w:left="57" w:right="57"/>
            </w:pPr>
          </w:p>
        </w:tc>
        <w:tc>
          <w:tcPr>
            <w:tcW w:w="4146" w:type="dxa"/>
            <w:shd w:val="clear" w:color="auto" w:fill="auto"/>
          </w:tcPr>
          <w:p w14:paraId="6E6C2A4B" w14:textId="77777777" w:rsidR="00026C4D" w:rsidRPr="00026C4D" w:rsidRDefault="00026C4D" w:rsidP="00026C4D">
            <w:pPr>
              <w:pStyle w:val="TableText"/>
              <w:ind w:left="57" w:right="57"/>
            </w:pPr>
            <w:r w:rsidRPr="00026C4D">
              <w:t>Structured Pathology Reporting of Cancer</w:t>
            </w:r>
          </w:p>
        </w:tc>
        <w:tc>
          <w:tcPr>
            <w:tcW w:w="2410" w:type="dxa"/>
            <w:shd w:val="clear" w:color="auto" w:fill="auto"/>
          </w:tcPr>
          <w:p w14:paraId="469F74E2" w14:textId="77777777" w:rsidR="00026C4D" w:rsidRPr="00026C4D" w:rsidRDefault="00026C4D" w:rsidP="00026C4D">
            <w:pPr>
              <w:pStyle w:val="TableText"/>
              <w:ind w:left="57" w:right="57"/>
            </w:pPr>
            <w:r w:rsidRPr="00026C4D">
              <w:t>Data and information</w:t>
            </w:r>
          </w:p>
        </w:tc>
      </w:tr>
      <w:tr w:rsidR="00026C4D" w14:paraId="3D430F2E" w14:textId="77777777" w:rsidTr="00026C4D">
        <w:trPr>
          <w:trHeight w:val="395"/>
        </w:trPr>
        <w:tc>
          <w:tcPr>
            <w:tcW w:w="1524" w:type="dxa"/>
            <w:vMerge/>
            <w:shd w:val="clear" w:color="auto" w:fill="auto"/>
          </w:tcPr>
          <w:p w14:paraId="2331F254" w14:textId="77777777" w:rsidR="00026C4D" w:rsidRPr="00026C4D" w:rsidRDefault="00026C4D" w:rsidP="00026C4D">
            <w:pPr>
              <w:pStyle w:val="TableText"/>
              <w:ind w:left="57" w:right="57"/>
            </w:pPr>
          </w:p>
        </w:tc>
        <w:tc>
          <w:tcPr>
            <w:tcW w:w="4146" w:type="dxa"/>
            <w:shd w:val="clear" w:color="auto" w:fill="auto"/>
          </w:tcPr>
          <w:p w14:paraId="4E2A3830" w14:textId="77777777" w:rsidR="00026C4D" w:rsidRPr="00026C4D" w:rsidRDefault="00026C4D" w:rsidP="00026C4D">
            <w:pPr>
              <w:pStyle w:val="TableText"/>
              <w:ind w:left="57" w:right="57"/>
            </w:pPr>
            <w:r w:rsidRPr="00026C4D">
              <w:t>MDM Data Standard refresh</w:t>
            </w:r>
          </w:p>
        </w:tc>
        <w:tc>
          <w:tcPr>
            <w:tcW w:w="2410" w:type="dxa"/>
            <w:shd w:val="clear" w:color="auto" w:fill="auto"/>
          </w:tcPr>
          <w:p w14:paraId="44BA61B4" w14:textId="77777777" w:rsidR="00026C4D" w:rsidRPr="00026C4D" w:rsidRDefault="00026C4D" w:rsidP="00026C4D">
            <w:pPr>
              <w:pStyle w:val="TableText"/>
              <w:ind w:left="57" w:right="57"/>
            </w:pPr>
            <w:r w:rsidRPr="00026C4D">
              <w:t>Data and information</w:t>
            </w:r>
          </w:p>
        </w:tc>
      </w:tr>
      <w:tr w:rsidR="00026C4D" w14:paraId="6FB084B2" w14:textId="77777777" w:rsidTr="00026C4D">
        <w:trPr>
          <w:trHeight w:val="655"/>
        </w:trPr>
        <w:tc>
          <w:tcPr>
            <w:tcW w:w="1524" w:type="dxa"/>
            <w:vMerge/>
            <w:shd w:val="clear" w:color="auto" w:fill="auto"/>
          </w:tcPr>
          <w:p w14:paraId="50AA3AEA" w14:textId="77777777" w:rsidR="00026C4D" w:rsidRPr="00026C4D" w:rsidRDefault="00026C4D" w:rsidP="00026C4D">
            <w:pPr>
              <w:pStyle w:val="TableText"/>
              <w:ind w:left="57" w:right="57"/>
            </w:pPr>
          </w:p>
        </w:tc>
        <w:tc>
          <w:tcPr>
            <w:tcW w:w="4146" w:type="dxa"/>
            <w:shd w:val="clear" w:color="auto" w:fill="auto"/>
          </w:tcPr>
          <w:p w14:paraId="2DA30FBB" w14:textId="77777777" w:rsidR="00026C4D" w:rsidRPr="00026C4D" w:rsidRDefault="00026C4D" w:rsidP="00026C4D">
            <w:pPr>
              <w:pStyle w:val="TableText"/>
              <w:ind w:left="57" w:right="57"/>
            </w:pPr>
            <w:r w:rsidRPr="00026C4D">
              <w:t>New funding for research to drive equitable cancer outcomes</w:t>
            </w:r>
          </w:p>
        </w:tc>
        <w:tc>
          <w:tcPr>
            <w:tcW w:w="2410" w:type="dxa"/>
            <w:shd w:val="clear" w:color="auto" w:fill="auto"/>
          </w:tcPr>
          <w:p w14:paraId="639F41E9" w14:textId="77777777" w:rsidR="00026C4D" w:rsidRPr="00026C4D" w:rsidRDefault="00026C4D" w:rsidP="00026C4D">
            <w:pPr>
              <w:pStyle w:val="TableText"/>
              <w:ind w:left="57" w:right="57"/>
            </w:pPr>
            <w:r w:rsidRPr="00026C4D">
              <w:t>Research and innovation</w:t>
            </w:r>
          </w:p>
        </w:tc>
      </w:tr>
      <w:tr w:rsidR="00026C4D" w14:paraId="7F58305B" w14:textId="77777777" w:rsidTr="00026C4D">
        <w:trPr>
          <w:trHeight w:val="655"/>
        </w:trPr>
        <w:tc>
          <w:tcPr>
            <w:tcW w:w="1524" w:type="dxa"/>
            <w:vMerge/>
            <w:shd w:val="clear" w:color="auto" w:fill="auto"/>
          </w:tcPr>
          <w:p w14:paraId="61DFA6EF" w14:textId="77777777" w:rsidR="00026C4D" w:rsidRPr="00026C4D" w:rsidRDefault="00026C4D" w:rsidP="00026C4D">
            <w:pPr>
              <w:pStyle w:val="TableText"/>
              <w:ind w:left="57" w:right="57"/>
            </w:pPr>
          </w:p>
        </w:tc>
        <w:tc>
          <w:tcPr>
            <w:tcW w:w="4146" w:type="dxa"/>
            <w:shd w:val="clear" w:color="auto" w:fill="auto"/>
          </w:tcPr>
          <w:p w14:paraId="5C140BD8" w14:textId="77777777" w:rsidR="00026C4D" w:rsidRPr="00026C4D" w:rsidRDefault="00026C4D" w:rsidP="00026C4D">
            <w:pPr>
              <w:pStyle w:val="TableText"/>
              <w:ind w:left="57" w:right="57"/>
            </w:pPr>
            <w:r w:rsidRPr="00026C4D">
              <w:t xml:space="preserve">Supporting improved access to cancer clinical trials via </w:t>
            </w:r>
            <w:proofErr w:type="spellStart"/>
            <w:r w:rsidRPr="00026C4D">
              <w:t>teletrials</w:t>
            </w:r>
            <w:proofErr w:type="spellEnd"/>
          </w:p>
        </w:tc>
        <w:tc>
          <w:tcPr>
            <w:tcW w:w="2410" w:type="dxa"/>
            <w:shd w:val="clear" w:color="auto" w:fill="auto"/>
          </w:tcPr>
          <w:p w14:paraId="08174253" w14:textId="77777777" w:rsidR="00026C4D" w:rsidRPr="00026C4D" w:rsidRDefault="00026C4D" w:rsidP="00026C4D">
            <w:pPr>
              <w:pStyle w:val="TableText"/>
              <w:ind w:left="57" w:right="57"/>
            </w:pPr>
            <w:r w:rsidRPr="00026C4D">
              <w:t>Research and innovation</w:t>
            </w:r>
          </w:p>
        </w:tc>
      </w:tr>
    </w:tbl>
    <w:p w14:paraId="7C9B57F0" w14:textId="77777777" w:rsidR="00026C4D" w:rsidRPr="00026C4D" w:rsidRDefault="00026C4D" w:rsidP="00026C4D"/>
    <w:p w14:paraId="4A2433AE" w14:textId="77777777" w:rsidR="00026C4D" w:rsidRDefault="00026C4D" w:rsidP="00026C4D">
      <w:pPr>
        <w:pStyle w:val="Heading4"/>
        <w:sectPr w:rsidR="00026C4D" w:rsidSect="00C61360">
          <w:pgSz w:w="11907" w:h="16834" w:code="9"/>
          <w:pgMar w:top="1418" w:right="1701" w:bottom="1134" w:left="1843" w:header="284" w:footer="425" w:gutter="284"/>
          <w:cols w:space="720"/>
        </w:sectPr>
      </w:pPr>
    </w:p>
    <w:p w14:paraId="51F4A367" w14:textId="23F6B255" w:rsidR="00026C4D" w:rsidRDefault="00026C4D" w:rsidP="00026C4D">
      <w:pPr>
        <w:pStyle w:val="Heading4"/>
      </w:pPr>
      <w:r>
        <w:lastRenderedPageBreak/>
        <w:t xml:space="preserve">Outcome 2: New Zealanders experience equitable cancer </w:t>
      </w:r>
      <w:proofErr w:type="gramStart"/>
      <w:r>
        <w:t>outcomes</w:t>
      </w:r>
      <w:proofErr w:type="gramEnd"/>
    </w:p>
    <w:p w14:paraId="3B2AE3CD" w14:textId="6DCD88DE" w:rsidR="00026C4D" w:rsidRPr="00026C4D" w:rsidRDefault="00026C4D" w:rsidP="00026C4D">
      <w:pPr>
        <w:pStyle w:val="Heading5"/>
      </w:pPr>
      <w:r w:rsidRPr="00026C4D">
        <w:t>Indicator: Routes to diagnosis — Proportion of cancers that were diagnosed in 2021 following an emergency presentation within 14 days prior to the date of diagnosis.</w:t>
      </w:r>
    </w:p>
    <w:p w14:paraId="6B7FF60A" w14:textId="0C455CA1" w:rsidR="00026C4D" w:rsidRDefault="00026C4D" w:rsidP="00026C4D">
      <w:r>
        <w:t>In 2021, Māori (32%) and Pacific peoples (35%) were more likely to be diagnosed with cancer following an emergency presentation, compared to 26% Asian and 22% European/Other for all cancers.</w:t>
      </w:r>
    </w:p>
    <w:p w14:paraId="5BFF4A01" w14:textId="6BC6E712" w:rsidR="00026C4D" w:rsidRDefault="00026C4D" w:rsidP="00026C4D"/>
    <w:p w14:paraId="489B8E28" w14:textId="038B676E" w:rsidR="00026C4D" w:rsidRDefault="00026C4D" w:rsidP="00026C4D">
      <w:r>
        <w:rPr>
          <w:noProof/>
        </w:rPr>
        <w:drawing>
          <wp:inline distT="0" distB="0" distL="0" distR="0" wp14:anchorId="6E3ABBE1" wp14:editId="5C04872A">
            <wp:extent cx="5133340" cy="2914015"/>
            <wp:effectExtent l="0" t="0" r="0" b="635"/>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33340" cy="2914015"/>
                    </a:xfrm>
                    <a:prstGeom prst="rect">
                      <a:avLst/>
                    </a:prstGeom>
                    <a:noFill/>
                  </pic:spPr>
                </pic:pic>
              </a:graphicData>
            </a:graphic>
          </wp:inline>
        </w:drawing>
      </w:r>
    </w:p>
    <w:p w14:paraId="160BA8AD" w14:textId="3C504C65" w:rsidR="00026C4D" w:rsidRDefault="00026C4D" w:rsidP="00026C4D"/>
    <w:p w14:paraId="6F8F96A8" w14:textId="112667D6" w:rsidR="00026C4D" w:rsidRDefault="00026C4D" w:rsidP="00026C4D">
      <w:pPr>
        <w:pStyle w:val="Heading5"/>
      </w:pPr>
      <w:r w:rsidRPr="00026C4D">
        <w:t xml:space="preserve">Activities led by </w:t>
      </w:r>
      <w:proofErr w:type="spellStart"/>
      <w:r w:rsidRPr="00026C4D">
        <w:t>Te</w:t>
      </w:r>
      <w:proofErr w:type="spellEnd"/>
      <w:r w:rsidRPr="00026C4D">
        <w:t xml:space="preserve"> </w:t>
      </w:r>
      <w:proofErr w:type="spellStart"/>
      <w:r w:rsidRPr="00026C4D">
        <w:t>Aho</w:t>
      </w:r>
      <w:proofErr w:type="spellEnd"/>
      <w:r w:rsidRPr="00026C4D">
        <w:t xml:space="preserve"> o </w:t>
      </w:r>
      <w:proofErr w:type="spellStart"/>
      <w:r w:rsidRPr="00026C4D">
        <w:t>Te</w:t>
      </w:r>
      <w:proofErr w:type="spellEnd"/>
      <w:r w:rsidRPr="00026C4D">
        <w:t xml:space="preserve"> Kahu related to Outcome 2</w:t>
      </w:r>
    </w:p>
    <w:tbl>
      <w:tblPr>
        <w:tblW w:w="8080"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524"/>
        <w:gridCol w:w="4146"/>
        <w:gridCol w:w="2410"/>
      </w:tblGrid>
      <w:tr w:rsidR="00026C4D" w:rsidRPr="00026C4D" w14:paraId="10CEDA71" w14:textId="77777777" w:rsidTr="00BA684B">
        <w:trPr>
          <w:trHeight w:val="593"/>
        </w:trPr>
        <w:tc>
          <w:tcPr>
            <w:tcW w:w="1524" w:type="dxa"/>
            <w:tcBorders>
              <w:top w:val="nil"/>
              <w:bottom w:val="nil"/>
            </w:tcBorders>
            <w:shd w:val="clear" w:color="auto" w:fill="D9D9D9" w:themeFill="background1" w:themeFillShade="D9"/>
          </w:tcPr>
          <w:p w14:paraId="481C5949" w14:textId="77777777" w:rsidR="00026C4D" w:rsidRPr="00026C4D" w:rsidRDefault="00026C4D" w:rsidP="00BA684B">
            <w:pPr>
              <w:pStyle w:val="TableText"/>
              <w:ind w:left="57" w:right="57"/>
              <w:rPr>
                <w:b/>
                <w:bCs/>
              </w:rPr>
            </w:pPr>
          </w:p>
        </w:tc>
        <w:tc>
          <w:tcPr>
            <w:tcW w:w="4146" w:type="dxa"/>
            <w:tcBorders>
              <w:top w:val="nil"/>
              <w:bottom w:val="nil"/>
            </w:tcBorders>
            <w:shd w:val="clear" w:color="auto" w:fill="D9D9D9" w:themeFill="background1" w:themeFillShade="D9"/>
          </w:tcPr>
          <w:p w14:paraId="029A1F23" w14:textId="77777777" w:rsidR="00026C4D" w:rsidRPr="00026C4D" w:rsidRDefault="00026C4D" w:rsidP="00BA684B">
            <w:pPr>
              <w:pStyle w:val="TableText"/>
              <w:ind w:left="57" w:right="57"/>
              <w:rPr>
                <w:b/>
                <w:bCs/>
              </w:rPr>
            </w:pPr>
            <w:proofErr w:type="spellStart"/>
            <w:r w:rsidRPr="00026C4D">
              <w:rPr>
                <w:b/>
                <w:bCs/>
              </w:rPr>
              <w:t>Te</w:t>
            </w:r>
            <w:proofErr w:type="spellEnd"/>
            <w:r w:rsidRPr="00026C4D">
              <w:rPr>
                <w:b/>
                <w:bCs/>
              </w:rPr>
              <w:t xml:space="preserve"> </w:t>
            </w:r>
            <w:proofErr w:type="spellStart"/>
            <w:r w:rsidRPr="00026C4D">
              <w:rPr>
                <w:b/>
                <w:bCs/>
              </w:rPr>
              <w:t>Aho</w:t>
            </w:r>
            <w:proofErr w:type="spellEnd"/>
            <w:r w:rsidRPr="00026C4D">
              <w:rPr>
                <w:b/>
                <w:bCs/>
              </w:rPr>
              <w:t xml:space="preserve"> o </w:t>
            </w:r>
            <w:proofErr w:type="spellStart"/>
            <w:r w:rsidRPr="00026C4D">
              <w:rPr>
                <w:b/>
                <w:bCs/>
              </w:rPr>
              <w:t>Te</w:t>
            </w:r>
            <w:proofErr w:type="spellEnd"/>
            <w:r w:rsidRPr="00026C4D">
              <w:rPr>
                <w:b/>
                <w:bCs/>
              </w:rPr>
              <w:t xml:space="preserve"> Kahu-led activity</w:t>
            </w:r>
          </w:p>
        </w:tc>
        <w:tc>
          <w:tcPr>
            <w:tcW w:w="2410" w:type="dxa"/>
            <w:tcBorders>
              <w:top w:val="nil"/>
              <w:bottom w:val="nil"/>
            </w:tcBorders>
            <w:shd w:val="clear" w:color="auto" w:fill="D9D9D9" w:themeFill="background1" w:themeFillShade="D9"/>
          </w:tcPr>
          <w:p w14:paraId="6DA93E7B" w14:textId="77777777" w:rsidR="00026C4D" w:rsidRPr="00026C4D" w:rsidRDefault="00026C4D" w:rsidP="00BA684B">
            <w:pPr>
              <w:pStyle w:val="TableText"/>
              <w:ind w:left="57" w:right="57"/>
              <w:rPr>
                <w:b/>
                <w:bCs/>
              </w:rPr>
            </w:pPr>
            <w:r w:rsidRPr="00026C4D">
              <w:rPr>
                <w:b/>
                <w:bCs/>
              </w:rPr>
              <w:t>Related Action(s) within the Cancer Action Plan</w:t>
            </w:r>
          </w:p>
        </w:tc>
      </w:tr>
      <w:tr w:rsidR="00026C4D" w14:paraId="22991AC8" w14:textId="77777777" w:rsidTr="00026C4D">
        <w:trPr>
          <w:trHeight w:val="487"/>
        </w:trPr>
        <w:tc>
          <w:tcPr>
            <w:tcW w:w="1524" w:type="dxa"/>
            <w:vMerge w:val="restart"/>
            <w:tcBorders>
              <w:top w:val="nil"/>
            </w:tcBorders>
            <w:shd w:val="clear" w:color="auto" w:fill="auto"/>
          </w:tcPr>
          <w:p w14:paraId="752FCE24" w14:textId="77777777" w:rsidR="00026C4D" w:rsidRPr="00026C4D" w:rsidRDefault="00026C4D" w:rsidP="00026C4D">
            <w:pPr>
              <w:pStyle w:val="TableText"/>
              <w:ind w:left="57" w:right="57"/>
              <w:rPr>
                <w:b/>
                <w:bCs/>
              </w:rPr>
            </w:pPr>
            <w:r w:rsidRPr="00026C4D">
              <w:rPr>
                <w:b/>
                <w:bCs/>
              </w:rPr>
              <w:t>Outcome 2:</w:t>
            </w:r>
          </w:p>
          <w:p w14:paraId="6BD8BEDE" w14:textId="28B409BD" w:rsidR="00026C4D" w:rsidRPr="00026C4D" w:rsidRDefault="00026C4D" w:rsidP="00026C4D">
            <w:pPr>
              <w:pStyle w:val="TableText"/>
              <w:ind w:left="57" w:right="57"/>
            </w:pPr>
            <w:r w:rsidRPr="00026C4D">
              <w:t>New Zealanders experience equitable cancer outcomes</w:t>
            </w:r>
          </w:p>
        </w:tc>
        <w:tc>
          <w:tcPr>
            <w:tcW w:w="4146" w:type="dxa"/>
            <w:tcBorders>
              <w:top w:val="nil"/>
            </w:tcBorders>
            <w:shd w:val="clear" w:color="auto" w:fill="auto"/>
          </w:tcPr>
          <w:p w14:paraId="751F2AC7" w14:textId="5D975927" w:rsidR="00026C4D" w:rsidRPr="00026C4D" w:rsidRDefault="00026C4D" w:rsidP="00026C4D">
            <w:pPr>
              <w:pStyle w:val="TableText"/>
              <w:ind w:left="57" w:right="57"/>
            </w:pPr>
            <w:r>
              <w:rPr>
                <w:w w:val="105"/>
              </w:rPr>
              <w:t>Gathering</w:t>
            </w:r>
            <w:r>
              <w:rPr>
                <w:spacing w:val="-12"/>
                <w:w w:val="105"/>
              </w:rPr>
              <w:t xml:space="preserve"> </w:t>
            </w:r>
            <w:r>
              <w:rPr>
                <w:w w:val="105"/>
              </w:rPr>
              <w:t>the</w:t>
            </w:r>
            <w:r>
              <w:rPr>
                <w:spacing w:val="-12"/>
                <w:w w:val="105"/>
              </w:rPr>
              <w:t xml:space="preserve"> </w:t>
            </w:r>
            <w:r>
              <w:rPr>
                <w:w w:val="105"/>
              </w:rPr>
              <w:t>voice</w:t>
            </w:r>
            <w:r>
              <w:rPr>
                <w:spacing w:val="-12"/>
                <w:w w:val="105"/>
              </w:rPr>
              <w:t xml:space="preserve"> </w:t>
            </w:r>
            <w:r>
              <w:rPr>
                <w:w w:val="105"/>
              </w:rPr>
              <w:t>of</w:t>
            </w:r>
            <w:r>
              <w:rPr>
                <w:spacing w:val="-12"/>
                <w:w w:val="105"/>
              </w:rPr>
              <w:t xml:space="preserve"> </w:t>
            </w:r>
            <w:r>
              <w:rPr>
                <w:w w:val="105"/>
              </w:rPr>
              <w:t>the</w:t>
            </w:r>
            <w:r>
              <w:rPr>
                <w:spacing w:val="-12"/>
                <w:w w:val="105"/>
              </w:rPr>
              <w:t xml:space="preserve"> </w:t>
            </w:r>
            <w:r>
              <w:rPr>
                <w:w w:val="105"/>
              </w:rPr>
              <w:t>Māori</w:t>
            </w:r>
            <w:r>
              <w:rPr>
                <w:spacing w:val="-12"/>
                <w:w w:val="105"/>
              </w:rPr>
              <w:t xml:space="preserve"> </w:t>
            </w:r>
            <w:r>
              <w:rPr>
                <w:w w:val="105"/>
              </w:rPr>
              <w:t>community</w:t>
            </w:r>
          </w:p>
        </w:tc>
        <w:tc>
          <w:tcPr>
            <w:tcW w:w="2410" w:type="dxa"/>
            <w:tcBorders>
              <w:top w:val="nil"/>
            </w:tcBorders>
            <w:shd w:val="clear" w:color="auto" w:fill="auto"/>
          </w:tcPr>
          <w:p w14:paraId="47B9164B" w14:textId="6975A1E1" w:rsidR="00026C4D" w:rsidRPr="00026C4D" w:rsidRDefault="00026C4D" w:rsidP="00026C4D">
            <w:pPr>
              <w:pStyle w:val="TableText"/>
              <w:ind w:left="57" w:right="57"/>
            </w:pPr>
            <w:r w:rsidRPr="00936DE1">
              <w:t>Achieve equity by design</w:t>
            </w:r>
          </w:p>
        </w:tc>
      </w:tr>
      <w:tr w:rsidR="00026C4D" w14:paraId="2C4A4FB4" w14:textId="77777777" w:rsidTr="00BA684B">
        <w:trPr>
          <w:trHeight w:val="655"/>
        </w:trPr>
        <w:tc>
          <w:tcPr>
            <w:tcW w:w="1524" w:type="dxa"/>
            <w:vMerge/>
            <w:shd w:val="clear" w:color="auto" w:fill="auto"/>
          </w:tcPr>
          <w:p w14:paraId="66A534D5" w14:textId="77777777" w:rsidR="00026C4D" w:rsidRPr="00026C4D" w:rsidRDefault="00026C4D" w:rsidP="00026C4D">
            <w:pPr>
              <w:pStyle w:val="TableText"/>
              <w:ind w:left="57" w:right="57"/>
            </w:pPr>
          </w:p>
        </w:tc>
        <w:tc>
          <w:tcPr>
            <w:tcW w:w="4146" w:type="dxa"/>
            <w:shd w:val="clear" w:color="auto" w:fill="auto"/>
          </w:tcPr>
          <w:p w14:paraId="6AE8C8D6" w14:textId="581DFA44" w:rsidR="00026C4D" w:rsidRPr="00026C4D" w:rsidRDefault="00026C4D" w:rsidP="00026C4D">
            <w:pPr>
              <w:pStyle w:val="TableText"/>
              <w:ind w:left="57" w:right="57"/>
            </w:pPr>
            <w:r>
              <w:t>Building</w:t>
            </w:r>
            <w:r>
              <w:rPr>
                <w:spacing w:val="18"/>
              </w:rPr>
              <w:t xml:space="preserve"> </w:t>
            </w:r>
            <w:r>
              <w:t>Mana</w:t>
            </w:r>
            <w:r>
              <w:rPr>
                <w:spacing w:val="18"/>
              </w:rPr>
              <w:t xml:space="preserve"> </w:t>
            </w:r>
            <w:r>
              <w:t>Enhancing</w:t>
            </w:r>
            <w:r>
              <w:rPr>
                <w:spacing w:val="19"/>
              </w:rPr>
              <w:t xml:space="preserve"> </w:t>
            </w:r>
            <w:r>
              <w:t>Relationships</w:t>
            </w:r>
            <w:r>
              <w:rPr>
                <w:spacing w:val="18"/>
              </w:rPr>
              <w:t xml:space="preserve"> </w:t>
            </w:r>
            <w:r>
              <w:t>with</w:t>
            </w:r>
            <w:r>
              <w:rPr>
                <w:spacing w:val="-54"/>
              </w:rPr>
              <w:t xml:space="preserve"> </w:t>
            </w:r>
            <w:r>
              <w:rPr>
                <w:w w:val="105"/>
              </w:rPr>
              <w:t>Māori</w:t>
            </w:r>
            <w:r>
              <w:rPr>
                <w:spacing w:val="-9"/>
                <w:w w:val="105"/>
              </w:rPr>
              <w:t xml:space="preserve"> </w:t>
            </w:r>
            <w:r>
              <w:rPr>
                <w:w w:val="105"/>
              </w:rPr>
              <w:t>Leaders</w:t>
            </w:r>
            <w:r>
              <w:rPr>
                <w:spacing w:val="-9"/>
                <w:w w:val="105"/>
              </w:rPr>
              <w:t xml:space="preserve"> </w:t>
            </w:r>
            <w:r>
              <w:rPr>
                <w:w w:val="105"/>
              </w:rPr>
              <w:t>and</w:t>
            </w:r>
            <w:r>
              <w:rPr>
                <w:spacing w:val="-8"/>
                <w:w w:val="105"/>
              </w:rPr>
              <w:t xml:space="preserve"> </w:t>
            </w:r>
            <w:r>
              <w:rPr>
                <w:w w:val="105"/>
              </w:rPr>
              <w:t>Cancer</w:t>
            </w:r>
            <w:r>
              <w:rPr>
                <w:spacing w:val="-9"/>
                <w:w w:val="105"/>
              </w:rPr>
              <w:t xml:space="preserve"> </w:t>
            </w:r>
            <w:r>
              <w:rPr>
                <w:w w:val="105"/>
              </w:rPr>
              <w:t>Care</w:t>
            </w:r>
            <w:r>
              <w:rPr>
                <w:spacing w:val="-8"/>
                <w:w w:val="105"/>
              </w:rPr>
              <w:t xml:space="preserve"> </w:t>
            </w:r>
            <w:r>
              <w:rPr>
                <w:w w:val="105"/>
              </w:rPr>
              <w:t>Provider</w:t>
            </w:r>
          </w:p>
        </w:tc>
        <w:tc>
          <w:tcPr>
            <w:tcW w:w="2410" w:type="dxa"/>
            <w:shd w:val="clear" w:color="auto" w:fill="auto"/>
          </w:tcPr>
          <w:p w14:paraId="7F6DA470" w14:textId="29788DAE" w:rsidR="00026C4D" w:rsidRPr="00026C4D" w:rsidRDefault="00026C4D" w:rsidP="00026C4D">
            <w:pPr>
              <w:pStyle w:val="TableText"/>
              <w:ind w:left="57" w:right="57"/>
            </w:pPr>
            <w:r w:rsidRPr="00936DE1">
              <w:t>Achieve equity by design</w:t>
            </w:r>
          </w:p>
        </w:tc>
      </w:tr>
      <w:tr w:rsidR="00026C4D" w14:paraId="17A2202D" w14:textId="77777777" w:rsidTr="00BA684B">
        <w:trPr>
          <w:trHeight w:val="471"/>
        </w:trPr>
        <w:tc>
          <w:tcPr>
            <w:tcW w:w="1524" w:type="dxa"/>
            <w:vMerge/>
            <w:shd w:val="clear" w:color="auto" w:fill="auto"/>
          </w:tcPr>
          <w:p w14:paraId="39E07F56" w14:textId="77777777" w:rsidR="00026C4D" w:rsidRPr="00026C4D" w:rsidRDefault="00026C4D" w:rsidP="00026C4D">
            <w:pPr>
              <w:pStyle w:val="TableText"/>
              <w:ind w:left="57" w:right="57"/>
            </w:pPr>
          </w:p>
        </w:tc>
        <w:tc>
          <w:tcPr>
            <w:tcW w:w="4146" w:type="dxa"/>
            <w:shd w:val="clear" w:color="auto" w:fill="auto"/>
          </w:tcPr>
          <w:p w14:paraId="7481E300" w14:textId="3781965D" w:rsidR="00026C4D" w:rsidRPr="00026C4D" w:rsidRDefault="00026C4D" w:rsidP="00026C4D">
            <w:pPr>
              <w:pStyle w:val="TableText"/>
              <w:ind w:left="57" w:right="57"/>
            </w:pPr>
            <w:r>
              <w:rPr>
                <w:w w:val="105"/>
              </w:rPr>
              <w:t>Project</w:t>
            </w:r>
            <w:r>
              <w:rPr>
                <w:spacing w:val="-12"/>
                <w:w w:val="105"/>
              </w:rPr>
              <w:t xml:space="preserve"> </w:t>
            </w:r>
            <w:r>
              <w:rPr>
                <w:w w:val="105"/>
              </w:rPr>
              <w:t>focusing</w:t>
            </w:r>
            <w:r>
              <w:rPr>
                <w:spacing w:val="-12"/>
                <w:w w:val="105"/>
              </w:rPr>
              <w:t xml:space="preserve"> </w:t>
            </w:r>
            <w:r>
              <w:rPr>
                <w:w w:val="105"/>
              </w:rPr>
              <w:t>on</w:t>
            </w:r>
            <w:r>
              <w:rPr>
                <w:spacing w:val="-11"/>
                <w:w w:val="105"/>
              </w:rPr>
              <w:t xml:space="preserve"> </w:t>
            </w:r>
            <w:r>
              <w:rPr>
                <w:w w:val="105"/>
              </w:rPr>
              <w:t>primary</w:t>
            </w:r>
            <w:r>
              <w:rPr>
                <w:spacing w:val="-12"/>
                <w:w w:val="105"/>
              </w:rPr>
              <w:t xml:space="preserve"> </w:t>
            </w:r>
            <w:r>
              <w:rPr>
                <w:w w:val="105"/>
              </w:rPr>
              <w:t>care</w:t>
            </w:r>
          </w:p>
        </w:tc>
        <w:tc>
          <w:tcPr>
            <w:tcW w:w="2410" w:type="dxa"/>
            <w:shd w:val="clear" w:color="auto" w:fill="auto"/>
          </w:tcPr>
          <w:p w14:paraId="35EE7242" w14:textId="7F7FF0A7" w:rsidR="00026C4D" w:rsidRPr="00026C4D" w:rsidRDefault="00026C4D" w:rsidP="00026C4D">
            <w:pPr>
              <w:pStyle w:val="TableText"/>
              <w:ind w:left="57" w:right="57"/>
            </w:pPr>
            <w:r w:rsidRPr="00936DE1">
              <w:t>Achieve equity by design</w:t>
            </w:r>
          </w:p>
        </w:tc>
      </w:tr>
      <w:tr w:rsidR="00026C4D" w14:paraId="004617D8" w14:textId="77777777" w:rsidTr="00026C4D">
        <w:trPr>
          <w:trHeight w:val="543"/>
        </w:trPr>
        <w:tc>
          <w:tcPr>
            <w:tcW w:w="1524" w:type="dxa"/>
            <w:vMerge/>
            <w:shd w:val="clear" w:color="auto" w:fill="auto"/>
          </w:tcPr>
          <w:p w14:paraId="41B91BCA" w14:textId="77777777" w:rsidR="00026C4D" w:rsidRPr="00026C4D" w:rsidRDefault="00026C4D" w:rsidP="00026C4D">
            <w:pPr>
              <w:pStyle w:val="TableText"/>
              <w:ind w:left="57" w:right="57"/>
            </w:pPr>
          </w:p>
        </w:tc>
        <w:tc>
          <w:tcPr>
            <w:tcW w:w="4146" w:type="dxa"/>
            <w:shd w:val="clear" w:color="auto" w:fill="auto"/>
          </w:tcPr>
          <w:p w14:paraId="756BEC1F" w14:textId="17947DEA" w:rsidR="00026C4D" w:rsidRPr="00026C4D" w:rsidRDefault="00026C4D" w:rsidP="00026C4D">
            <w:pPr>
              <w:pStyle w:val="TableText"/>
              <w:ind w:left="57" w:right="57"/>
            </w:pPr>
            <w:r>
              <w:rPr>
                <w:w w:val="105"/>
              </w:rPr>
              <w:t>Project</w:t>
            </w:r>
            <w:r>
              <w:rPr>
                <w:spacing w:val="-7"/>
                <w:w w:val="105"/>
              </w:rPr>
              <w:t xml:space="preserve"> </w:t>
            </w:r>
            <w:r>
              <w:rPr>
                <w:w w:val="105"/>
              </w:rPr>
              <w:t>on</w:t>
            </w:r>
            <w:r>
              <w:rPr>
                <w:spacing w:val="-6"/>
                <w:w w:val="105"/>
              </w:rPr>
              <w:t xml:space="preserve"> </w:t>
            </w:r>
            <w:r>
              <w:rPr>
                <w:w w:val="105"/>
              </w:rPr>
              <w:t>cancer</w:t>
            </w:r>
            <w:r>
              <w:rPr>
                <w:spacing w:val="-6"/>
                <w:w w:val="105"/>
              </w:rPr>
              <w:t xml:space="preserve"> </w:t>
            </w:r>
            <w:r>
              <w:rPr>
                <w:w w:val="105"/>
              </w:rPr>
              <w:t>care</w:t>
            </w:r>
            <w:r>
              <w:rPr>
                <w:spacing w:val="-6"/>
                <w:w w:val="105"/>
              </w:rPr>
              <w:t xml:space="preserve"> </w:t>
            </w:r>
            <w:r>
              <w:rPr>
                <w:w w:val="105"/>
              </w:rPr>
              <w:t>for</w:t>
            </w:r>
            <w:r>
              <w:rPr>
                <w:spacing w:val="-6"/>
                <w:w w:val="105"/>
              </w:rPr>
              <w:t xml:space="preserve"> </w:t>
            </w:r>
            <w:r>
              <w:rPr>
                <w:w w:val="105"/>
              </w:rPr>
              <w:t>Pacific</w:t>
            </w:r>
            <w:r>
              <w:rPr>
                <w:spacing w:val="-6"/>
                <w:w w:val="105"/>
              </w:rPr>
              <w:t xml:space="preserve"> </w:t>
            </w:r>
            <w:r>
              <w:rPr>
                <w:w w:val="105"/>
              </w:rPr>
              <w:t>peoples</w:t>
            </w:r>
          </w:p>
        </w:tc>
        <w:tc>
          <w:tcPr>
            <w:tcW w:w="2410" w:type="dxa"/>
            <w:shd w:val="clear" w:color="auto" w:fill="auto"/>
          </w:tcPr>
          <w:p w14:paraId="484E5600" w14:textId="3D3DD27B" w:rsidR="00026C4D" w:rsidRPr="00026C4D" w:rsidRDefault="00026C4D" w:rsidP="00026C4D">
            <w:pPr>
              <w:pStyle w:val="TableText"/>
              <w:ind w:left="57" w:right="57"/>
            </w:pPr>
            <w:r w:rsidRPr="00936DE1">
              <w:t>Achieve equity by design</w:t>
            </w:r>
          </w:p>
        </w:tc>
      </w:tr>
    </w:tbl>
    <w:p w14:paraId="3F28E055" w14:textId="77777777" w:rsidR="001D1548" w:rsidRDefault="001D1548" w:rsidP="001D1548">
      <w:pPr>
        <w:pStyle w:val="Heading4"/>
        <w:sectPr w:rsidR="001D1548" w:rsidSect="00C61360">
          <w:pgSz w:w="11907" w:h="16834" w:code="9"/>
          <w:pgMar w:top="1418" w:right="1701" w:bottom="1134" w:left="1843" w:header="284" w:footer="425" w:gutter="284"/>
          <w:cols w:space="720"/>
        </w:sectPr>
      </w:pPr>
    </w:p>
    <w:p w14:paraId="154A8A0F" w14:textId="198FDD48" w:rsidR="001D1548" w:rsidRDefault="001D1548" w:rsidP="001D1548">
      <w:pPr>
        <w:pStyle w:val="Heading4"/>
        <w:spacing w:before="0"/>
      </w:pPr>
      <w:r>
        <w:lastRenderedPageBreak/>
        <w:t xml:space="preserve">Outcome 3: New Zealanders have fewer </w:t>
      </w:r>
      <w:proofErr w:type="gramStart"/>
      <w:r>
        <w:t>cancers</w:t>
      </w:r>
      <w:proofErr w:type="gramEnd"/>
    </w:p>
    <w:p w14:paraId="5EC724B0" w14:textId="77777777" w:rsidR="001D1548" w:rsidRDefault="001D1548" w:rsidP="001D1548">
      <w:pPr>
        <w:pStyle w:val="Heading5"/>
      </w:pPr>
      <w:r>
        <w:t>Indicator: Tobacco — Proportion of New Zealanders who are daily smokers</w:t>
      </w:r>
    </w:p>
    <w:p w14:paraId="096A250F" w14:textId="059ABE0D" w:rsidR="00026C4D" w:rsidRDefault="001D1548" w:rsidP="001D1548">
      <w:r>
        <w:t>There are strong disparities in daily tobacco smoking between ethnic groups in New Zealand. The rate of daily smoking appears to be reducing for most ethnic groups over time, although there does not appear to have been a change in disparities between ethnic groups.</w:t>
      </w:r>
    </w:p>
    <w:p w14:paraId="1C79AEAC" w14:textId="032ECDEF" w:rsidR="001D1548" w:rsidRDefault="001D1548" w:rsidP="001D1548"/>
    <w:p w14:paraId="24B3FC92" w14:textId="31F4C74B" w:rsidR="001D1548" w:rsidRDefault="001D1548" w:rsidP="001D1548">
      <w:r>
        <w:rPr>
          <w:noProof/>
        </w:rPr>
        <w:drawing>
          <wp:inline distT="0" distB="0" distL="0" distR="0" wp14:anchorId="6C06D0A2" wp14:editId="34C23318">
            <wp:extent cx="5130165" cy="2780665"/>
            <wp:effectExtent l="0" t="0" r="0" b="635"/>
            <wp:docPr id="960" name="Picture 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Picture 96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Lst>
                    </a:blip>
                    <a:stretch>
                      <a:fillRect/>
                    </a:stretch>
                  </pic:blipFill>
                  <pic:spPr>
                    <a:xfrm>
                      <a:off x="0" y="0"/>
                      <a:ext cx="5130165" cy="2780665"/>
                    </a:xfrm>
                    <a:prstGeom prst="rect">
                      <a:avLst/>
                    </a:prstGeom>
                  </pic:spPr>
                </pic:pic>
              </a:graphicData>
            </a:graphic>
          </wp:inline>
        </w:drawing>
      </w:r>
    </w:p>
    <w:p w14:paraId="168E4384" w14:textId="2171FE1C" w:rsidR="001D1548" w:rsidRDefault="001D1548" w:rsidP="001D1548"/>
    <w:p w14:paraId="2D2E498C" w14:textId="7537071E" w:rsidR="001D1548" w:rsidRDefault="001D1548" w:rsidP="001D1548">
      <w:pPr>
        <w:pStyle w:val="Heading5"/>
      </w:pPr>
      <w:r>
        <w:t xml:space="preserve">Activities led by </w:t>
      </w:r>
      <w:proofErr w:type="spellStart"/>
      <w:r>
        <w:t>Te</w:t>
      </w:r>
      <w:proofErr w:type="spellEnd"/>
      <w:r>
        <w:t xml:space="preserve"> </w:t>
      </w:r>
      <w:proofErr w:type="spellStart"/>
      <w:r>
        <w:t>Aho</w:t>
      </w:r>
      <w:proofErr w:type="spellEnd"/>
      <w:r>
        <w:t xml:space="preserve"> o </w:t>
      </w:r>
      <w:proofErr w:type="spellStart"/>
      <w:r>
        <w:t>Te</w:t>
      </w:r>
      <w:proofErr w:type="spellEnd"/>
      <w:r>
        <w:t xml:space="preserve"> Kahu related to Outcome 3</w:t>
      </w:r>
    </w:p>
    <w:tbl>
      <w:tblPr>
        <w:tblW w:w="8080"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524"/>
        <w:gridCol w:w="4146"/>
        <w:gridCol w:w="2410"/>
      </w:tblGrid>
      <w:tr w:rsidR="001D1548" w:rsidRPr="00026C4D" w14:paraId="7153EE5F" w14:textId="77777777" w:rsidTr="00BA684B">
        <w:trPr>
          <w:trHeight w:val="593"/>
        </w:trPr>
        <w:tc>
          <w:tcPr>
            <w:tcW w:w="1524" w:type="dxa"/>
            <w:tcBorders>
              <w:top w:val="nil"/>
              <w:bottom w:val="nil"/>
            </w:tcBorders>
            <w:shd w:val="clear" w:color="auto" w:fill="D9D9D9" w:themeFill="background1" w:themeFillShade="D9"/>
          </w:tcPr>
          <w:p w14:paraId="5BA98B3D" w14:textId="77777777" w:rsidR="001D1548" w:rsidRPr="00026C4D" w:rsidRDefault="001D1548" w:rsidP="00BA684B">
            <w:pPr>
              <w:pStyle w:val="TableText"/>
              <w:ind w:left="57" w:right="57"/>
              <w:rPr>
                <w:b/>
                <w:bCs/>
              </w:rPr>
            </w:pPr>
          </w:p>
        </w:tc>
        <w:tc>
          <w:tcPr>
            <w:tcW w:w="4146" w:type="dxa"/>
            <w:tcBorders>
              <w:top w:val="nil"/>
              <w:bottom w:val="nil"/>
            </w:tcBorders>
            <w:shd w:val="clear" w:color="auto" w:fill="D9D9D9" w:themeFill="background1" w:themeFillShade="D9"/>
          </w:tcPr>
          <w:p w14:paraId="124F7F66" w14:textId="77777777" w:rsidR="001D1548" w:rsidRPr="00026C4D" w:rsidRDefault="001D1548" w:rsidP="00BA684B">
            <w:pPr>
              <w:pStyle w:val="TableText"/>
              <w:ind w:left="57" w:right="57"/>
              <w:rPr>
                <w:b/>
                <w:bCs/>
              </w:rPr>
            </w:pPr>
            <w:proofErr w:type="spellStart"/>
            <w:r w:rsidRPr="00026C4D">
              <w:rPr>
                <w:b/>
                <w:bCs/>
              </w:rPr>
              <w:t>Te</w:t>
            </w:r>
            <w:proofErr w:type="spellEnd"/>
            <w:r w:rsidRPr="00026C4D">
              <w:rPr>
                <w:b/>
                <w:bCs/>
              </w:rPr>
              <w:t xml:space="preserve"> </w:t>
            </w:r>
            <w:proofErr w:type="spellStart"/>
            <w:r w:rsidRPr="00026C4D">
              <w:rPr>
                <w:b/>
                <w:bCs/>
              </w:rPr>
              <w:t>Aho</w:t>
            </w:r>
            <w:proofErr w:type="spellEnd"/>
            <w:r w:rsidRPr="00026C4D">
              <w:rPr>
                <w:b/>
                <w:bCs/>
              </w:rPr>
              <w:t xml:space="preserve"> o </w:t>
            </w:r>
            <w:proofErr w:type="spellStart"/>
            <w:r w:rsidRPr="00026C4D">
              <w:rPr>
                <w:b/>
                <w:bCs/>
              </w:rPr>
              <w:t>Te</w:t>
            </w:r>
            <w:proofErr w:type="spellEnd"/>
            <w:r w:rsidRPr="00026C4D">
              <w:rPr>
                <w:b/>
                <w:bCs/>
              </w:rPr>
              <w:t xml:space="preserve"> Kahu-led activity</w:t>
            </w:r>
          </w:p>
        </w:tc>
        <w:tc>
          <w:tcPr>
            <w:tcW w:w="2410" w:type="dxa"/>
            <w:tcBorders>
              <w:top w:val="nil"/>
              <w:bottom w:val="nil"/>
            </w:tcBorders>
            <w:shd w:val="clear" w:color="auto" w:fill="D9D9D9" w:themeFill="background1" w:themeFillShade="D9"/>
          </w:tcPr>
          <w:p w14:paraId="0ED73689" w14:textId="77777777" w:rsidR="001D1548" w:rsidRPr="00026C4D" w:rsidRDefault="001D1548" w:rsidP="00BA684B">
            <w:pPr>
              <w:pStyle w:val="TableText"/>
              <w:ind w:left="57" w:right="57"/>
              <w:rPr>
                <w:b/>
                <w:bCs/>
              </w:rPr>
            </w:pPr>
            <w:r w:rsidRPr="00026C4D">
              <w:rPr>
                <w:b/>
                <w:bCs/>
              </w:rPr>
              <w:t>Related Action(s) within the Cancer Action Plan</w:t>
            </w:r>
          </w:p>
        </w:tc>
      </w:tr>
      <w:tr w:rsidR="001D1548" w14:paraId="43FE22F3" w14:textId="77777777" w:rsidTr="00BA684B">
        <w:trPr>
          <w:trHeight w:val="487"/>
        </w:trPr>
        <w:tc>
          <w:tcPr>
            <w:tcW w:w="1524" w:type="dxa"/>
            <w:tcBorders>
              <w:top w:val="nil"/>
            </w:tcBorders>
            <w:shd w:val="clear" w:color="auto" w:fill="auto"/>
          </w:tcPr>
          <w:p w14:paraId="3BECB317" w14:textId="3F9A0326" w:rsidR="001D1548" w:rsidRPr="00026C4D" w:rsidRDefault="001D1548" w:rsidP="00BA684B">
            <w:pPr>
              <w:pStyle w:val="TableText"/>
              <w:ind w:left="57" w:right="57"/>
              <w:rPr>
                <w:b/>
                <w:bCs/>
              </w:rPr>
            </w:pPr>
            <w:r w:rsidRPr="00026C4D">
              <w:rPr>
                <w:b/>
                <w:bCs/>
              </w:rPr>
              <w:t xml:space="preserve">Outcome </w:t>
            </w:r>
            <w:r>
              <w:rPr>
                <w:b/>
                <w:bCs/>
              </w:rPr>
              <w:t>3</w:t>
            </w:r>
            <w:r w:rsidRPr="00026C4D">
              <w:rPr>
                <w:b/>
                <w:bCs/>
              </w:rPr>
              <w:t>:</w:t>
            </w:r>
          </w:p>
          <w:p w14:paraId="029F4782" w14:textId="52998F35" w:rsidR="001D1548" w:rsidRPr="00026C4D" w:rsidRDefault="001D1548" w:rsidP="001D1548">
            <w:pPr>
              <w:pStyle w:val="TableText"/>
              <w:ind w:left="57" w:right="57"/>
            </w:pPr>
            <w:r>
              <w:t>New Zealanders have fewer cancers</w:t>
            </w:r>
          </w:p>
        </w:tc>
        <w:tc>
          <w:tcPr>
            <w:tcW w:w="4146" w:type="dxa"/>
            <w:tcBorders>
              <w:top w:val="nil"/>
            </w:tcBorders>
            <w:shd w:val="clear" w:color="auto" w:fill="auto"/>
          </w:tcPr>
          <w:p w14:paraId="655BE164" w14:textId="77777777" w:rsidR="001D1548" w:rsidRPr="001D1548" w:rsidRDefault="001D1548" w:rsidP="001D1548">
            <w:pPr>
              <w:pStyle w:val="TableText"/>
              <w:ind w:left="57" w:right="57"/>
              <w:rPr>
                <w:w w:val="105"/>
              </w:rPr>
            </w:pPr>
            <w:proofErr w:type="spellStart"/>
            <w:r w:rsidRPr="001D1548">
              <w:rPr>
                <w:w w:val="105"/>
              </w:rPr>
              <w:t>Pūrongo</w:t>
            </w:r>
            <w:proofErr w:type="spellEnd"/>
            <w:r w:rsidRPr="001D1548">
              <w:rPr>
                <w:w w:val="105"/>
              </w:rPr>
              <w:t xml:space="preserve"> </w:t>
            </w:r>
            <w:proofErr w:type="spellStart"/>
            <w:r w:rsidRPr="001D1548">
              <w:rPr>
                <w:w w:val="105"/>
              </w:rPr>
              <w:t>Ārai</w:t>
            </w:r>
            <w:proofErr w:type="spellEnd"/>
            <w:r w:rsidRPr="001D1548">
              <w:rPr>
                <w:w w:val="105"/>
              </w:rPr>
              <w:t xml:space="preserve"> Mate </w:t>
            </w:r>
            <w:proofErr w:type="spellStart"/>
            <w:r w:rsidRPr="001D1548">
              <w:rPr>
                <w:w w:val="105"/>
              </w:rPr>
              <w:t>Pukupuku</w:t>
            </w:r>
            <w:proofErr w:type="spellEnd"/>
            <w:r w:rsidRPr="001D1548">
              <w:rPr>
                <w:w w:val="105"/>
              </w:rPr>
              <w:t xml:space="preserve"> | Cancer Prevention Report</w:t>
            </w:r>
          </w:p>
          <w:p w14:paraId="33870B03" w14:textId="0AF03354" w:rsidR="001D1548" w:rsidRPr="00026C4D" w:rsidRDefault="001D1548" w:rsidP="001D1548">
            <w:pPr>
              <w:pStyle w:val="TableText"/>
              <w:ind w:left="57" w:right="57"/>
            </w:pPr>
            <w:r w:rsidRPr="001D1548">
              <w:rPr>
                <w:w w:val="105"/>
              </w:rPr>
              <w:t xml:space="preserve">To view this report, go to </w:t>
            </w:r>
            <w:hyperlink r:id="rId78" w:history="1">
              <w:r w:rsidRPr="001D1548">
                <w:rPr>
                  <w:rStyle w:val="Hyperlink"/>
                  <w:w w:val="105"/>
                </w:rPr>
                <w:t>teaho.govt.nz/publications/prevention-report</w:t>
              </w:r>
            </w:hyperlink>
          </w:p>
        </w:tc>
        <w:tc>
          <w:tcPr>
            <w:tcW w:w="2410" w:type="dxa"/>
            <w:tcBorders>
              <w:top w:val="nil"/>
            </w:tcBorders>
            <w:shd w:val="clear" w:color="auto" w:fill="auto"/>
          </w:tcPr>
          <w:p w14:paraId="14C4118A" w14:textId="77777777" w:rsidR="001D1548" w:rsidRDefault="001D1548" w:rsidP="001D1548">
            <w:pPr>
              <w:pStyle w:val="TableBullet"/>
              <w:spacing w:before="60"/>
            </w:pPr>
            <w:r>
              <w:t>Smokefree by 2025</w:t>
            </w:r>
          </w:p>
          <w:p w14:paraId="40E18B9D" w14:textId="77777777" w:rsidR="001D1548" w:rsidRDefault="001D1548" w:rsidP="001D1548">
            <w:pPr>
              <w:pStyle w:val="TableBullet"/>
            </w:pPr>
            <w:r>
              <w:t xml:space="preserve">Encourage and support healthy </w:t>
            </w:r>
            <w:proofErr w:type="gramStart"/>
            <w:r>
              <w:t>living</w:t>
            </w:r>
            <w:proofErr w:type="gramEnd"/>
          </w:p>
          <w:p w14:paraId="27B5CD85" w14:textId="77777777" w:rsidR="001D1548" w:rsidRDefault="001D1548" w:rsidP="001D1548">
            <w:pPr>
              <w:pStyle w:val="TableBullet"/>
            </w:pPr>
            <w:r>
              <w:t xml:space="preserve">Prevent cancers related to </w:t>
            </w:r>
            <w:proofErr w:type="gramStart"/>
            <w:r>
              <w:t>infection</w:t>
            </w:r>
            <w:proofErr w:type="gramEnd"/>
          </w:p>
          <w:p w14:paraId="5EBE4230" w14:textId="049A25BC" w:rsidR="001D1548" w:rsidRPr="00026C4D" w:rsidRDefault="001D1548" w:rsidP="001D1548">
            <w:pPr>
              <w:pStyle w:val="TableBullet"/>
            </w:pPr>
            <w:r>
              <w:t>Reduce the incidence and impact of avoidable skin cancer caused by ultraviolet radiation</w:t>
            </w:r>
          </w:p>
        </w:tc>
      </w:tr>
    </w:tbl>
    <w:p w14:paraId="2600B38E" w14:textId="77777777" w:rsidR="001D1548" w:rsidRDefault="001D1548" w:rsidP="001D1548">
      <w:pPr>
        <w:pStyle w:val="Heading4"/>
        <w:sectPr w:rsidR="001D1548" w:rsidSect="00C61360">
          <w:pgSz w:w="11907" w:h="16834" w:code="9"/>
          <w:pgMar w:top="1418" w:right="1701" w:bottom="1134" w:left="1843" w:header="284" w:footer="425" w:gutter="284"/>
          <w:cols w:space="720"/>
        </w:sectPr>
      </w:pPr>
    </w:p>
    <w:p w14:paraId="04E1A759" w14:textId="078F7824" w:rsidR="001D1548" w:rsidRDefault="001D1548" w:rsidP="001D1548">
      <w:pPr>
        <w:pStyle w:val="Heading4"/>
        <w:spacing w:before="0"/>
      </w:pPr>
      <w:r>
        <w:lastRenderedPageBreak/>
        <w:t xml:space="preserve">Outcome 4: New Zealanders have better cancer survival, supportive care and end-of-life </w:t>
      </w:r>
      <w:proofErr w:type="gramStart"/>
      <w:r>
        <w:t>care</w:t>
      </w:r>
      <w:proofErr w:type="gramEnd"/>
    </w:p>
    <w:p w14:paraId="71C5EC4E" w14:textId="03F50417" w:rsidR="001D1548" w:rsidRDefault="001D1548" w:rsidP="001D1548">
      <w:pPr>
        <w:pStyle w:val="Heading5"/>
      </w:pPr>
      <w:r>
        <w:t>Indicator: Surgery — Proportion of New Zealanders with cancer who received surgical treatment in 2021/22</w:t>
      </w:r>
    </w:p>
    <w:p w14:paraId="69AA8DFE" w14:textId="6188F971" w:rsidR="001D1548" w:rsidRDefault="001D1548" w:rsidP="001D1548">
      <w:r>
        <w:rPr>
          <w:noProof/>
        </w:rPr>
        <w:drawing>
          <wp:inline distT="0" distB="0" distL="0" distR="0" wp14:anchorId="5FA18DEF" wp14:editId="192EFB95">
            <wp:extent cx="5159935" cy="2860159"/>
            <wp:effectExtent l="0" t="0" r="3175" b="0"/>
            <wp:docPr id="961" name="Picture 9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Picture 961">
                      <a:extLst>
                        <a:ext uri="{C183D7F6-B498-43B3-948B-1728B52AA6E4}">
                          <adec:decorative xmlns:adec="http://schemas.microsoft.com/office/drawing/2017/decorative" val="1"/>
                        </a:ext>
                      </a:extLst>
                    </pic:cNvPr>
                    <pic:cNvPicPr/>
                  </pic:nvPicPr>
                  <pic:blipFill rotWithShape="1">
                    <a:blip r:embed="rId79">
                      <a:extLst>
                        <a:ext uri="{28A0092B-C50C-407E-A947-70E740481C1C}">
                          <a14:useLocalDpi xmlns:a14="http://schemas.microsoft.com/office/drawing/2010/main" val="0"/>
                        </a:ext>
                      </a:extLst>
                    </a:blip>
                    <a:srcRect r="12330" b="15332"/>
                    <a:stretch/>
                  </pic:blipFill>
                  <pic:spPr bwMode="auto">
                    <a:xfrm>
                      <a:off x="0" y="0"/>
                      <a:ext cx="5181695" cy="2872221"/>
                    </a:xfrm>
                    <a:prstGeom prst="rect">
                      <a:avLst/>
                    </a:prstGeom>
                    <a:ln>
                      <a:noFill/>
                    </a:ln>
                    <a:extLst>
                      <a:ext uri="{53640926-AAD7-44D8-BBD7-CCE9431645EC}">
                        <a14:shadowObscured xmlns:a14="http://schemas.microsoft.com/office/drawing/2010/main"/>
                      </a:ext>
                    </a:extLst>
                  </pic:spPr>
                </pic:pic>
              </a:graphicData>
            </a:graphic>
          </wp:inline>
        </w:drawing>
      </w:r>
    </w:p>
    <w:p w14:paraId="5ED64EAC" w14:textId="1B60047F" w:rsidR="001D1548" w:rsidRDefault="001D1548" w:rsidP="001D1548"/>
    <w:p w14:paraId="5D65786B" w14:textId="77777777" w:rsidR="001D1548" w:rsidRDefault="001D1548" w:rsidP="001D1548">
      <w:r>
        <w:t>Overall, the rate of surgical resection for lung and pancreatic cancers was around 10–25%, with limited evidence of disparities between ethnic groups. The fluctuation in rates for Pacific and Asian peoples is primarily driven by small numbers of surgeries for these ethnic groups and should therefore be interpreted with caution.</w:t>
      </w:r>
    </w:p>
    <w:p w14:paraId="4D993C20" w14:textId="48B651B7" w:rsidR="001D1548" w:rsidRDefault="001D1548" w:rsidP="001D1548">
      <w:pPr>
        <w:pStyle w:val="Heading5"/>
      </w:pPr>
      <w:r>
        <w:t xml:space="preserve">Activities led by </w:t>
      </w:r>
      <w:proofErr w:type="spellStart"/>
      <w:r>
        <w:t>Te</w:t>
      </w:r>
      <w:proofErr w:type="spellEnd"/>
      <w:r>
        <w:t xml:space="preserve"> </w:t>
      </w:r>
      <w:proofErr w:type="spellStart"/>
      <w:r>
        <w:t>Aho</w:t>
      </w:r>
      <w:proofErr w:type="spellEnd"/>
      <w:r>
        <w:t xml:space="preserve"> o </w:t>
      </w:r>
      <w:proofErr w:type="spellStart"/>
      <w:r>
        <w:t>Te</w:t>
      </w:r>
      <w:proofErr w:type="spellEnd"/>
      <w:r>
        <w:t xml:space="preserve"> Kahu related to Outcome 4</w:t>
      </w:r>
    </w:p>
    <w:tbl>
      <w:tblPr>
        <w:tblW w:w="8080"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524"/>
        <w:gridCol w:w="4146"/>
        <w:gridCol w:w="2410"/>
      </w:tblGrid>
      <w:tr w:rsidR="001D1548" w:rsidRPr="00026C4D" w14:paraId="7080D063" w14:textId="77777777" w:rsidTr="00BA684B">
        <w:trPr>
          <w:trHeight w:val="593"/>
        </w:trPr>
        <w:tc>
          <w:tcPr>
            <w:tcW w:w="1524" w:type="dxa"/>
            <w:tcBorders>
              <w:top w:val="nil"/>
              <w:bottom w:val="nil"/>
            </w:tcBorders>
            <w:shd w:val="clear" w:color="auto" w:fill="D9D9D9" w:themeFill="background1" w:themeFillShade="D9"/>
          </w:tcPr>
          <w:p w14:paraId="15A6A7E5" w14:textId="77777777" w:rsidR="001D1548" w:rsidRPr="00026C4D" w:rsidRDefault="001D1548" w:rsidP="00BA684B">
            <w:pPr>
              <w:pStyle w:val="TableText"/>
              <w:ind w:left="57" w:right="57"/>
              <w:rPr>
                <w:b/>
                <w:bCs/>
              </w:rPr>
            </w:pPr>
          </w:p>
        </w:tc>
        <w:tc>
          <w:tcPr>
            <w:tcW w:w="4146" w:type="dxa"/>
            <w:tcBorders>
              <w:top w:val="nil"/>
              <w:bottom w:val="nil"/>
            </w:tcBorders>
            <w:shd w:val="clear" w:color="auto" w:fill="D9D9D9" w:themeFill="background1" w:themeFillShade="D9"/>
          </w:tcPr>
          <w:p w14:paraId="3583B5AA" w14:textId="77777777" w:rsidR="001D1548" w:rsidRPr="00026C4D" w:rsidRDefault="001D1548" w:rsidP="00BA684B">
            <w:pPr>
              <w:pStyle w:val="TableText"/>
              <w:ind w:left="57" w:right="57"/>
              <w:rPr>
                <w:b/>
                <w:bCs/>
              </w:rPr>
            </w:pPr>
            <w:proofErr w:type="spellStart"/>
            <w:r w:rsidRPr="00026C4D">
              <w:rPr>
                <w:b/>
                <w:bCs/>
              </w:rPr>
              <w:t>Te</w:t>
            </w:r>
            <w:proofErr w:type="spellEnd"/>
            <w:r w:rsidRPr="00026C4D">
              <w:rPr>
                <w:b/>
                <w:bCs/>
              </w:rPr>
              <w:t xml:space="preserve"> </w:t>
            </w:r>
            <w:proofErr w:type="spellStart"/>
            <w:r w:rsidRPr="00026C4D">
              <w:rPr>
                <w:b/>
                <w:bCs/>
              </w:rPr>
              <w:t>Aho</w:t>
            </w:r>
            <w:proofErr w:type="spellEnd"/>
            <w:r w:rsidRPr="00026C4D">
              <w:rPr>
                <w:b/>
                <w:bCs/>
              </w:rPr>
              <w:t xml:space="preserve"> o </w:t>
            </w:r>
            <w:proofErr w:type="spellStart"/>
            <w:r w:rsidRPr="00026C4D">
              <w:rPr>
                <w:b/>
                <w:bCs/>
              </w:rPr>
              <w:t>Te</w:t>
            </w:r>
            <w:proofErr w:type="spellEnd"/>
            <w:r w:rsidRPr="00026C4D">
              <w:rPr>
                <w:b/>
                <w:bCs/>
              </w:rPr>
              <w:t xml:space="preserve"> Kahu-led activity</w:t>
            </w:r>
          </w:p>
        </w:tc>
        <w:tc>
          <w:tcPr>
            <w:tcW w:w="2410" w:type="dxa"/>
            <w:tcBorders>
              <w:top w:val="nil"/>
              <w:bottom w:val="nil"/>
            </w:tcBorders>
            <w:shd w:val="clear" w:color="auto" w:fill="D9D9D9" w:themeFill="background1" w:themeFillShade="D9"/>
          </w:tcPr>
          <w:p w14:paraId="18DCFA73" w14:textId="77777777" w:rsidR="001D1548" w:rsidRPr="00026C4D" w:rsidRDefault="001D1548" w:rsidP="00BA684B">
            <w:pPr>
              <w:pStyle w:val="TableText"/>
              <w:ind w:left="57" w:right="57"/>
              <w:rPr>
                <w:b/>
                <w:bCs/>
              </w:rPr>
            </w:pPr>
            <w:r w:rsidRPr="00026C4D">
              <w:rPr>
                <w:b/>
                <w:bCs/>
              </w:rPr>
              <w:t>Related Action(s) within the Cancer Action Plan</w:t>
            </w:r>
          </w:p>
        </w:tc>
      </w:tr>
      <w:tr w:rsidR="00D77A64" w14:paraId="0E596549" w14:textId="77777777" w:rsidTr="00BA684B">
        <w:trPr>
          <w:trHeight w:val="487"/>
        </w:trPr>
        <w:tc>
          <w:tcPr>
            <w:tcW w:w="1524" w:type="dxa"/>
            <w:vMerge w:val="restart"/>
            <w:tcBorders>
              <w:top w:val="nil"/>
            </w:tcBorders>
            <w:shd w:val="clear" w:color="auto" w:fill="auto"/>
          </w:tcPr>
          <w:p w14:paraId="18C7522A" w14:textId="77777777" w:rsidR="00D77A64" w:rsidRPr="00F22DC8" w:rsidRDefault="00D77A64" w:rsidP="00D77A64">
            <w:pPr>
              <w:pStyle w:val="TableText"/>
              <w:ind w:left="57" w:right="57"/>
              <w:rPr>
                <w:b/>
                <w:bCs/>
              </w:rPr>
            </w:pPr>
            <w:r w:rsidRPr="00F22DC8">
              <w:rPr>
                <w:b/>
                <w:bCs/>
              </w:rPr>
              <w:t>Outcome 2:</w:t>
            </w:r>
          </w:p>
          <w:p w14:paraId="31A7D3D3" w14:textId="77777777" w:rsidR="00D77A64" w:rsidRPr="00026C4D" w:rsidRDefault="00D77A64" w:rsidP="00D77A64">
            <w:pPr>
              <w:pStyle w:val="TableText"/>
              <w:ind w:left="57" w:right="57"/>
            </w:pPr>
            <w:r w:rsidRPr="00F22DC8">
              <w:t>New Zealanders experience equitable cancer outcomes</w:t>
            </w:r>
          </w:p>
        </w:tc>
        <w:tc>
          <w:tcPr>
            <w:tcW w:w="4146" w:type="dxa"/>
            <w:tcBorders>
              <w:top w:val="nil"/>
            </w:tcBorders>
            <w:shd w:val="clear" w:color="auto" w:fill="auto"/>
          </w:tcPr>
          <w:p w14:paraId="1ECFA18D" w14:textId="77777777" w:rsidR="00D77A64" w:rsidRPr="001D1548" w:rsidRDefault="00D77A64" w:rsidP="00D77A64">
            <w:pPr>
              <w:pStyle w:val="TableText"/>
              <w:ind w:left="57" w:right="57"/>
              <w:rPr>
                <w:w w:val="105"/>
              </w:rPr>
            </w:pPr>
            <w:r w:rsidRPr="001D1548">
              <w:rPr>
                <w:w w:val="105"/>
              </w:rPr>
              <w:t xml:space="preserve">Mārama ana ki </w:t>
            </w:r>
            <w:proofErr w:type="spellStart"/>
            <w:r w:rsidRPr="001D1548">
              <w:rPr>
                <w:w w:val="105"/>
              </w:rPr>
              <w:t>te</w:t>
            </w:r>
            <w:proofErr w:type="spellEnd"/>
            <w:r w:rsidRPr="001D1548">
              <w:rPr>
                <w:w w:val="105"/>
              </w:rPr>
              <w:t xml:space="preserve"> </w:t>
            </w:r>
            <w:proofErr w:type="spellStart"/>
            <w:r w:rsidRPr="001D1548">
              <w:rPr>
                <w:w w:val="105"/>
              </w:rPr>
              <w:t>Āputa</w:t>
            </w:r>
            <w:proofErr w:type="spellEnd"/>
            <w:r w:rsidRPr="001D1548">
              <w:rPr>
                <w:w w:val="105"/>
              </w:rPr>
              <w:t xml:space="preserve">: he </w:t>
            </w:r>
            <w:proofErr w:type="spellStart"/>
            <w:r w:rsidRPr="001D1548">
              <w:rPr>
                <w:w w:val="105"/>
              </w:rPr>
              <w:t>tātari</w:t>
            </w:r>
            <w:proofErr w:type="spellEnd"/>
            <w:r w:rsidRPr="001D1548">
              <w:rPr>
                <w:w w:val="105"/>
              </w:rPr>
              <w:t xml:space="preserve"> </w:t>
            </w:r>
            <w:proofErr w:type="spellStart"/>
            <w:r w:rsidRPr="001D1548">
              <w:rPr>
                <w:w w:val="105"/>
              </w:rPr>
              <w:t>i</w:t>
            </w:r>
            <w:proofErr w:type="spellEnd"/>
            <w:r w:rsidRPr="001D1548">
              <w:rPr>
                <w:w w:val="105"/>
              </w:rPr>
              <w:t xml:space="preserve"> </w:t>
            </w:r>
            <w:proofErr w:type="spellStart"/>
            <w:r w:rsidRPr="001D1548">
              <w:rPr>
                <w:w w:val="105"/>
              </w:rPr>
              <w:t>te</w:t>
            </w:r>
            <w:proofErr w:type="spellEnd"/>
            <w:r w:rsidRPr="001D1548">
              <w:rPr>
                <w:w w:val="105"/>
              </w:rPr>
              <w:t xml:space="preserve"> </w:t>
            </w:r>
            <w:proofErr w:type="spellStart"/>
            <w:r w:rsidRPr="001D1548">
              <w:rPr>
                <w:w w:val="105"/>
              </w:rPr>
              <w:t>wāteatanga</w:t>
            </w:r>
            <w:proofErr w:type="spellEnd"/>
            <w:r w:rsidRPr="001D1548">
              <w:rPr>
                <w:w w:val="105"/>
              </w:rPr>
              <w:t xml:space="preserve"> o </w:t>
            </w:r>
            <w:proofErr w:type="spellStart"/>
            <w:r w:rsidRPr="001D1548">
              <w:rPr>
                <w:w w:val="105"/>
              </w:rPr>
              <w:t>ngā</w:t>
            </w:r>
            <w:proofErr w:type="spellEnd"/>
            <w:r w:rsidRPr="001D1548">
              <w:rPr>
                <w:w w:val="105"/>
              </w:rPr>
              <w:t xml:space="preserve"> </w:t>
            </w:r>
            <w:proofErr w:type="spellStart"/>
            <w:r w:rsidRPr="001D1548">
              <w:rPr>
                <w:w w:val="105"/>
              </w:rPr>
              <w:t>rongoā</w:t>
            </w:r>
            <w:proofErr w:type="spellEnd"/>
            <w:r w:rsidRPr="001D1548">
              <w:rPr>
                <w:w w:val="105"/>
              </w:rPr>
              <w:t xml:space="preserve"> mate </w:t>
            </w:r>
            <w:proofErr w:type="spellStart"/>
            <w:r w:rsidRPr="001D1548">
              <w:rPr>
                <w:w w:val="105"/>
              </w:rPr>
              <w:t>pukupuku</w:t>
            </w:r>
            <w:proofErr w:type="spellEnd"/>
            <w:r w:rsidRPr="001D1548">
              <w:rPr>
                <w:w w:val="105"/>
              </w:rPr>
              <w:t xml:space="preserve"> </w:t>
            </w:r>
            <w:proofErr w:type="spellStart"/>
            <w:r w:rsidRPr="001D1548">
              <w:rPr>
                <w:w w:val="105"/>
              </w:rPr>
              <w:t>i</w:t>
            </w:r>
            <w:proofErr w:type="spellEnd"/>
            <w:r w:rsidRPr="001D1548">
              <w:rPr>
                <w:w w:val="105"/>
              </w:rPr>
              <w:t xml:space="preserve"> Aotearoa | Understanding the Gap: an analysis of the availability of cancer medicines in </w:t>
            </w:r>
            <w:proofErr w:type="gramStart"/>
            <w:r w:rsidRPr="001D1548">
              <w:rPr>
                <w:w w:val="105"/>
              </w:rPr>
              <w:t>Aotearoa</w:t>
            </w:r>
            <w:proofErr w:type="gramEnd"/>
          </w:p>
          <w:p w14:paraId="0E7612D5" w14:textId="5737E37E" w:rsidR="00D77A64" w:rsidRPr="00026C4D" w:rsidRDefault="00D77A64" w:rsidP="00D77A64">
            <w:pPr>
              <w:pStyle w:val="TableText"/>
              <w:ind w:left="57" w:right="57"/>
            </w:pPr>
            <w:r w:rsidRPr="001D1548">
              <w:rPr>
                <w:w w:val="105"/>
              </w:rPr>
              <w:t xml:space="preserve">To view the report, go to </w:t>
            </w:r>
            <w:hyperlink r:id="rId80" w:history="1">
              <w:r w:rsidRPr="001D1548">
                <w:rPr>
                  <w:rStyle w:val="Hyperlink"/>
                  <w:w w:val="105"/>
                </w:rPr>
                <w:t>teaho.govt.nz/ publications/cancer-medicines</w:t>
              </w:r>
            </w:hyperlink>
          </w:p>
        </w:tc>
        <w:tc>
          <w:tcPr>
            <w:tcW w:w="2410" w:type="dxa"/>
            <w:tcBorders>
              <w:top w:val="nil"/>
            </w:tcBorders>
            <w:shd w:val="clear" w:color="auto" w:fill="auto"/>
          </w:tcPr>
          <w:p w14:paraId="62BD2C4D" w14:textId="7724DD52" w:rsidR="00D77A64" w:rsidRPr="00026C4D" w:rsidRDefault="00D77A64" w:rsidP="00D77A64">
            <w:pPr>
              <w:pStyle w:val="TableText"/>
              <w:ind w:left="57" w:right="57"/>
            </w:pPr>
            <w:r w:rsidRPr="009A52E6">
              <w:t>Improve cancer diagnosis and treatment outcomes</w:t>
            </w:r>
          </w:p>
        </w:tc>
      </w:tr>
      <w:tr w:rsidR="00D77A64" w14:paraId="12B5A173" w14:textId="77777777" w:rsidTr="00BA684B">
        <w:trPr>
          <w:trHeight w:val="655"/>
        </w:trPr>
        <w:tc>
          <w:tcPr>
            <w:tcW w:w="1524" w:type="dxa"/>
            <w:vMerge/>
            <w:shd w:val="clear" w:color="auto" w:fill="auto"/>
          </w:tcPr>
          <w:p w14:paraId="168F56CC" w14:textId="77777777" w:rsidR="00D77A64" w:rsidRPr="00026C4D" w:rsidRDefault="00D77A64" w:rsidP="00D77A64">
            <w:pPr>
              <w:pStyle w:val="TableText"/>
              <w:ind w:left="57" w:right="57"/>
            </w:pPr>
          </w:p>
        </w:tc>
        <w:tc>
          <w:tcPr>
            <w:tcW w:w="4146" w:type="dxa"/>
            <w:shd w:val="clear" w:color="auto" w:fill="auto"/>
          </w:tcPr>
          <w:p w14:paraId="14018935" w14:textId="74740817" w:rsidR="00D77A64" w:rsidRPr="00026C4D" w:rsidRDefault="00D77A64" w:rsidP="00D77A64">
            <w:pPr>
              <w:pStyle w:val="TableText"/>
              <w:ind w:left="57" w:right="57"/>
            </w:pPr>
            <w:r w:rsidRPr="00D77A64">
              <w:t>Measuring cancer treatment quality</w:t>
            </w:r>
          </w:p>
        </w:tc>
        <w:tc>
          <w:tcPr>
            <w:tcW w:w="2410" w:type="dxa"/>
            <w:shd w:val="clear" w:color="auto" w:fill="auto"/>
          </w:tcPr>
          <w:p w14:paraId="19F97978" w14:textId="56C694E3" w:rsidR="00D77A64" w:rsidRPr="00026C4D" w:rsidRDefault="00D77A64" w:rsidP="00D77A64">
            <w:pPr>
              <w:pStyle w:val="TableText"/>
              <w:ind w:left="57" w:right="57"/>
            </w:pPr>
            <w:r w:rsidRPr="009A52E6">
              <w:t>Improve cancer diagnosis and treatment outcomes</w:t>
            </w:r>
          </w:p>
        </w:tc>
      </w:tr>
      <w:tr w:rsidR="001D1548" w14:paraId="5844B8D2" w14:textId="77777777" w:rsidTr="00BA684B">
        <w:trPr>
          <w:trHeight w:val="543"/>
        </w:trPr>
        <w:tc>
          <w:tcPr>
            <w:tcW w:w="1524" w:type="dxa"/>
            <w:vMerge/>
            <w:shd w:val="clear" w:color="auto" w:fill="auto"/>
          </w:tcPr>
          <w:p w14:paraId="4442EBF1" w14:textId="77777777" w:rsidR="001D1548" w:rsidRPr="00026C4D" w:rsidRDefault="001D1548" w:rsidP="00BA684B">
            <w:pPr>
              <w:pStyle w:val="TableText"/>
              <w:ind w:left="57" w:right="57"/>
            </w:pPr>
          </w:p>
        </w:tc>
        <w:tc>
          <w:tcPr>
            <w:tcW w:w="4146" w:type="dxa"/>
            <w:shd w:val="clear" w:color="auto" w:fill="auto"/>
          </w:tcPr>
          <w:p w14:paraId="46888E82" w14:textId="77777777" w:rsidR="00D77A64" w:rsidRPr="00D77A64" w:rsidRDefault="00D77A64" w:rsidP="00D77A64">
            <w:pPr>
              <w:pStyle w:val="TableText"/>
              <w:ind w:left="57" w:right="57"/>
              <w:rPr>
                <w:w w:val="105"/>
              </w:rPr>
            </w:pPr>
            <w:r w:rsidRPr="00D77A64">
              <w:rPr>
                <w:w w:val="105"/>
              </w:rPr>
              <w:t xml:space="preserve">He </w:t>
            </w:r>
            <w:proofErr w:type="spellStart"/>
            <w:r w:rsidRPr="00D77A64">
              <w:rPr>
                <w:w w:val="105"/>
              </w:rPr>
              <w:t>Mahere</w:t>
            </w:r>
            <w:proofErr w:type="spellEnd"/>
            <w:r w:rsidRPr="00D77A64">
              <w:rPr>
                <w:w w:val="105"/>
              </w:rPr>
              <w:t xml:space="preserve"> </w:t>
            </w:r>
            <w:proofErr w:type="spellStart"/>
            <w:r w:rsidRPr="00D77A64">
              <w:rPr>
                <w:w w:val="105"/>
              </w:rPr>
              <w:t>Ratonga</w:t>
            </w:r>
            <w:proofErr w:type="spellEnd"/>
            <w:r w:rsidRPr="00D77A64">
              <w:rPr>
                <w:w w:val="105"/>
              </w:rPr>
              <w:t xml:space="preserve"> Mate </w:t>
            </w:r>
            <w:proofErr w:type="spellStart"/>
            <w:r w:rsidRPr="00D77A64">
              <w:rPr>
                <w:w w:val="105"/>
              </w:rPr>
              <w:t>Pukupuku</w:t>
            </w:r>
            <w:proofErr w:type="spellEnd"/>
            <w:r w:rsidRPr="00D77A64">
              <w:rPr>
                <w:w w:val="105"/>
              </w:rPr>
              <w:t xml:space="preserve"> | Cancer Services Planning</w:t>
            </w:r>
          </w:p>
          <w:p w14:paraId="56626899" w14:textId="4F99B453" w:rsidR="001D1548" w:rsidRPr="00026C4D" w:rsidRDefault="00D77A64" w:rsidP="00D77A64">
            <w:pPr>
              <w:pStyle w:val="TableText"/>
              <w:ind w:left="57" w:right="57"/>
            </w:pPr>
            <w:r w:rsidRPr="00D77A64">
              <w:rPr>
                <w:w w:val="105"/>
              </w:rPr>
              <w:t xml:space="preserve">To view copy of the report, go to </w:t>
            </w:r>
            <w:hyperlink r:id="rId81" w:history="1">
              <w:r w:rsidRPr="00D77A64">
                <w:rPr>
                  <w:rStyle w:val="Hyperlink"/>
                  <w:w w:val="105"/>
                </w:rPr>
                <w:t>teaho.govt.nz/ publications/cancer-services-planning</w:t>
              </w:r>
            </w:hyperlink>
          </w:p>
        </w:tc>
        <w:tc>
          <w:tcPr>
            <w:tcW w:w="2410" w:type="dxa"/>
            <w:shd w:val="clear" w:color="auto" w:fill="auto"/>
          </w:tcPr>
          <w:p w14:paraId="18538C94" w14:textId="48052281" w:rsidR="001D1548" w:rsidRPr="00026C4D" w:rsidRDefault="00D77A64" w:rsidP="00BA684B">
            <w:pPr>
              <w:pStyle w:val="TableText"/>
              <w:ind w:left="57" w:right="57"/>
            </w:pPr>
            <w:r w:rsidRPr="00D77A64">
              <w:t>Improve cancer diagnosis and treatment outcomes</w:t>
            </w:r>
          </w:p>
        </w:tc>
      </w:tr>
    </w:tbl>
    <w:p w14:paraId="1569A3D0" w14:textId="2ECE7630" w:rsidR="001D1548" w:rsidRDefault="001D1548" w:rsidP="001D1548"/>
    <w:p w14:paraId="0BDDE8CF" w14:textId="77777777" w:rsidR="00D77A64" w:rsidRDefault="00D77A64" w:rsidP="00D77A64">
      <w:pPr>
        <w:tabs>
          <w:tab w:val="left" w:pos="751"/>
        </w:tabs>
        <w:sectPr w:rsidR="00D77A64" w:rsidSect="00C61360">
          <w:pgSz w:w="11907" w:h="16834" w:code="9"/>
          <w:pgMar w:top="1418" w:right="1701" w:bottom="1134" w:left="1843" w:header="284" w:footer="425" w:gutter="284"/>
          <w:cols w:space="720"/>
        </w:sectPr>
      </w:pPr>
      <w:r>
        <w:tab/>
      </w:r>
    </w:p>
    <w:p w14:paraId="16905D9A" w14:textId="77777777" w:rsidR="00D77A64" w:rsidRPr="00BA684B" w:rsidRDefault="00D77A64" w:rsidP="00BA684B">
      <w:pPr>
        <w:pStyle w:val="Heading3"/>
        <w:spacing w:before="0"/>
        <w:rPr>
          <w:sz w:val="48"/>
          <w:szCs w:val="48"/>
        </w:rPr>
      </w:pPr>
      <w:proofErr w:type="spellStart"/>
      <w:r w:rsidRPr="00BA684B">
        <w:rPr>
          <w:b/>
          <w:bCs/>
          <w:sz w:val="48"/>
          <w:szCs w:val="48"/>
        </w:rPr>
        <w:lastRenderedPageBreak/>
        <w:t>Te</w:t>
      </w:r>
      <w:proofErr w:type="spellEnd"/>
      <w:r w:rsidRPr="00BA684B">
        <w:rPr>
          <w:b/>
          <w:bCs/>
          <w:sz w:val="48"/>
          <w:szCs w:val="48"/>
        </w:rPr>
        <w:t xml:space="preserve"> </w:t>
      </w:r>
      <w:proofErr w:type="spellStart"/>
      <w:r w:rsidRPr="00BA684B">
        <w:rPr>
          <w:b/>
          <w:bCs/>
          <w:sz w:val="48"/>
          <w:szCs w:val="48"/>
        </w:rPr>
        <w:t>Tauākī</w:t>
      </w:r>
      <w:proofErr w:type="spellEnd"/>
      <w:r w:rsidRPr="00BA684B">
        <w:rPr>
          <w:b/>
          <w:bCs/>
          <w:sz w:val="48"/>
          <w:szCs w:val="48"/>
        </w:rPr>
        <w:t xml:space="preserve"> </w:t>
      </w:r>
      <w:proofErr w:type="spellStart"/>
      <w:r w:rsidRPr="00BA684B">
        <w:rPr>
          <w:b/>
          <w:bCs/>
          <w:sz w:val="48"/>
          <w:szCs w:val="48"/>
        </w:rPr>
        <w:t>Haepapa</w:t>
      </w:r>
      <w:proofErr w:type="spellEnd"/>
      <w:r w:rsidRPr="00BA684B">
        <w:rPr>
          <w:b/>
          <w:bCs/>
          <w:sz w:val="48"/>
          <w:szCs w:val="48"/>
        </w:rPr>
        <w:t xml:space="preserve"> |</w:t>
      </w:r>
      <w:r w:rsidRPr="00BA684B">
        <w:rPr>
          <w:sz w:val="48"/>
          <w:szCs w:val="48"/>
        </w:rPr>
        <w:t xml:space="preserve"> Statement of responsibility</w:t>
      </w:r>
    </w:p>
    <w:p w14:paraId="3B63A64D" w14:textId="14F6E134" w:rsidR="00D77A64" w:rsidRDefault="00D77A64" w:rsidP="00D77A64">
      <w:pPr>
        <w:tabs>
          <w:tab w:val="left" w:pos="751"/>
        </w:tabs>
      </w:pPr>
      <w:r>
        <w:t xml:space="preserve">We are jointly responsible for the accuracy of any end-of-year performance information prepared by </w:t>
      </w:r>
      <w:proofErr w:type="spellStart"/>
      <w:r>
        <w:t>Te</w:t>
      </w:r>
      <w:proofErr w:type="spellEnd"/>
      <w:r>
        <w:t xml:space="preserve"> </w:t>
      </w:r>
      <w:proofErr w:type="spellStart"/>
      <w:r>
        <w:t>Aho</w:t>
      </w:r>
      <w:proofErr w:type="spellEnd"/>
      <w:r>
        <w:t xml:space="preserve"> o </w:t>
      </w:r>
      <w:proofErr w:type="spellStart"/>
      <w:r>
        <w:t>Te</w:t>
      </w:r>
      <w:proofErr w:type="spellEnd"/>
      <w:r>
        <w:t xml:space="preserve"> Kahu, whether or not that information is included in the annual report.</w:t>
      </w:r>
    </w:p>
    <w:p w14:paraId="78EFAB24" w14:textId="77777777" w:rsidR="00D77A64" w:rsidRDefault="00D77A64" w:rsidP="00D77A64">
      <w:pPr>
        <w:tabs>
          <w:tab w:val="left" w:pos="751"/>
        </w:tabs>
      </w:pPr>
    </w:p>
    <w:p w14:paraId="4198D426" w14:textId="78351D99" w:rsidR="00D77A64" w:rsidRDefault="00D77A64" w:rsidP="00D77A64">
      <w:pPr>
        <w:tabs>
          <w:tab w:val="left" w:pos="751"/>
        </w:tabs>
      </w:pPr>
      <w:r>
        <w:t xml:space="preserve">In our opinion, the annual report fairly reflects the operations, progress, and organisational health and capability of </w:t>
      </w:r>
      <w:proofErr w:type="spellStart"/>
      <w:r>
        <w:t>Te</w:t>
      </w:r>
      <w:proofErr w:type="spellEnd"/>
      <w:r>
        <w:t xml:space="preserve"> </w:t>
      </w:r>
      <w:proofErr w:type="spellStart"/>
      <w:r>
        <w:t>Aho</w:t>
      </w:r>
      <w:proofErr w:type="spellEnd"/>
      <w:r>
        <w:t xml:space="preserve"> o </w:t>
      </w:r>
      <w:proofErr w:type="spellStart"/>
      <w:r>
        <w:t>Te</w:t>
      </w:r>
      <w:proofErr w:type="spellEnd"/>
      <w:r>
        <w:t xml:space="preserve"> Kahu.</w:t>
      </w:r>
    </w:p>
    <w:p w14:paraId="1EB1327D" w14:textId="675946C3" w:rsidR="00D77A64" w:rsidRDefault="00D77A64" w:rsidP="00D77A64">
      <w:pPr>
        <w:tabs>
          <w:tab w:val="left" w:pos="751"/>
        </w:tabs>
      </w:pPr>
    </w:p>
    <w:p w14:paraId="22314638" w14:textId="38AA72D1" w:rsidR="00D77A64" w:rsidRDefault="00D77A64" w:rsidP="00D77A64">
      <w:pPr>
        <w:rPr>
          <w:lang w:eastAsia="en-US"/>
        </w:rPr>
      </w:pPr>
      <w:r>
        <w:rPr>
          <w:noProof/>
          <w:lang w:eastAsia="en-US"/>
        </w:rPr>
        <w:drawing>
          <wp:anchor distT="0" distB="0" distL="114300" distR="114300" simplePos="0" relativeHeight="251691008" behindDoc="1" locked="0" layoutInCell="1" allowOverlap="1" wp14:anchorId="6ED36F4A" wp14:editId="3A765121">
            <wp:simplePos x="0" y="0"/>
            <wp:positionH relativeFrom="column">
              <wp:posOffset>2601311</wp:posOffset>
            </wp:positionH>
            <wp:positionV relativeFrom="page">
              <wp:posOffset>3121835</wp:posOffset>
            </wp:positionV>
            <wp:extent cx="1381964" cy="1115695"/>
            <wp:effectExtent l="0" t="0" r="8890" b="8255"/>
            <wp:wrapNone/>
            <wp:docPr id="963" name="Picture 9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Picture 963">
                      <a:extLst>
                        <a:ext uri="{C183D7F6-B498-43B3-948B-1728B52AA6E4}">
                          <adec:decorative xmlns:adec="http://schemas.microsoft.com/office/drawing/2017/decorative" val="1"/>
                        </a:ext>
                      </a:extLst>
                    </pic:cNvPr>
                    <pic:cNvPicPr>
                      <a:picLocks noChangeAspect="1" noChangeArrowheads="1"/>
                    </pic:cNvPicPr>
                  </pic:nvPicPr>
                  <pic:blipFill rotWithShape="1">
                    <a:blip r:embed="rId49">
                      <a:extLst>
                        <a:ext uri="{28A0092B-C50C-407E-A947-70E740481C1C}">
                          <a14:useLocalDpi xmlns:a14="http://schemas.microsoft.com/office/drawing/2010/main" val="0"/>
                        </a:ext>
                      </a:extLst>
                    </a:blip>
                    <a:srcRect l="4756" r="-1"/>
                    <a:stretch/>
                  </pic:blipFill>
                  <pic:spPr bwMode="auto">
                    <a:xfrm>
                      <a:off x="0" y="0"/>
                      <a:ext cx="1381964" cy="1115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5F88F7" w14:textId="5F55B75F" w:rsidR="00D77A64" w:rsidRDefault="00D77A64" w:rsidP="00D77A64">
      <w:pPr>
        <w:rPr>
          <w:lang w:eastAsia="en-US"/>
        </w:rPr>
      </w:pPr>
      <w:r>
        <w:rPr>
          <w:noProof/>
          <w:lang w:eastAsia="en-US"/>
        </w:rPr>
        <w:drawing>
          <wp:anchor distT="0" distB="0" distL="114300" distR="114300" simplePos="0" relativeHeight="251688960" behindDoc="1" locked="0" layoutInCell="1" allowOverlap="1" wp14:anchorId="7A887FBD" wp14:editId="68133C32">
            <wp:simplePos x="0" y="0"/>
            <wp:positionH relativeFrom="column">
              <wp:posOffset>0</wp:posOffset>
            </wp:positionH>
            <wp:positionV relativeFrom="page">
              <wp:posOffset>3253319</wp:posOffset>
            </wp:positionV>
            <wp:extent cx="1243965" cy="707390"/>
            <wp:effectExtent l="0" t="0" r="0" b="0"/>
            <wp:wrapNone/>
            <wp:docPr id="962" name="Picture 9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Picture 962">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43965" cy="707390"/>
                    </a:xfrm>
                    <a:prstGeom prst="rect">
                      <a:avLst/>
                    </a:prstGeom>
                    <a:noFill/>
                  </pic:spPr>
                </pic:pic>
              </a:graphicData>
            </a:graphic>
            <wp14:sizeRelH relativeFrom="page">
              <wp14:pctWidth>0</wp14:pctWidth>
            </wp14:sizeRelH>
            <wp14:sizeRelV relativeFrom="page">
              <wp14:pctHeight>0</wp14:pctHeight>
            </wp14:sizeRelV>
          </wp:anchor>
        </w:drawing>
      </w:r>
    </w:p>
    <w:p w14:paraId="07165588" w14:textId="628C3A6E" w:rsidR="00D77A64" w:rsidRDefault="00D77A64" w:rsidP="00D77A64">
      <w:pPr>
        <w:rPr>
          <w:lang w:eastAsia="en-US"/>
        </w:rPr>
      </w:pPr>
    </w:p>
    <w:p w14:paraId="7EDC0829" w14:textId="77777777" w:rsidR="00D77A64" w:rsidRDefault="00D77A64" w:rsidP="00D77A64">
      <w:pPr>
        <w:rPr>
          <w:lang w:eastAsia="en-US"/>
        </w:rPr>
      </w:pPr>
    </w:p>
    <w:p w14:paraId="5A321137" w14:textId="77777777" w:rsidR="00D77A64" w:rsidRDefault="00D77A64" w:rsidP="00D77A64">
      <w:pPr>
        <w:rPr>
          <w:lang w:eastAsia="en-US"/>
        </w:rPr>
      </w:pPr>
    </w:p>
    <w:p w14:paraId="4DCB62CA" w14:textId="77777777" w:rsidR="00D77A64" w:rsidRDefault="00D77A64" w:rsidP="00D77A64">
      <w:pPr>
        <w:rPr>
          <w:lang w:eastAsia="en-US"/>
        </w:rPr>
      </w:pPr>
    </w:p>
    <w:p w14:paraId="0E99CA3C" w14:textId="77777777" w:rsidR="00D77A64" w:rsidRPr="008F4889" w:rsidRDefault="00D77A64" w:rsidP="00D77A64">
      <w:pPr>
        <w:rPr>
          <w:b/>
          <w:bCs/>
          <w:lang w:eastAsia="en-US"/>
        </w:rPr>
      </w:pPr>
      <w:r w:rsidRPr="008F4889">
        <w:rPr>
          <w:b/>
          <w:bCs/>
          <w:lang w:eastAsia="en-US"/>
        </w:rPr>
        <w:t>Nicola Hill</w:t>
      </w:r>
      <w:r w:rsidRPr="008F4889">
        <w:rPr>
          <w:b/>
          <w:bCs/>
          <w:lang w:eastAsia="en-US"/>
        </w:rPr>
        <w:tab/>
      </w:r>
      <w:r w:rsidRPr="008F4889">
        <w:rPr>
          <w:b/>
          <w:bCs/>
          <w:lang w:eastAsia="en-US"/>
        </w:rPr>
        <w:tab/>
      </w:r>
      <w:r w:rsidRPr="008F4889">
        <w:rPr>
          <w:b/>
          <w:bCs/>
          <w:lang w:eastAsia="en-US"/>
        </w:rPr>
        <w:tab/>
      </w:r>
      <w:r w:rsidRPr="008F4889">
        <w:rPr>
          <w:b/>
          <w:bCs/>
          <w:lang w:eastAsia="en-US"/>
        </w:rPr>
        <w:tab/>
      </w:r>
      <w:r w:rsidRPr="008F4889">
        <w:rPr>
          <w:b/>
          <w:bCs/>
          <w:lang w:eastAsia="en-US"/>
        </w:rPr>
        <w:tab/>
      </w:r>
      <w:r w:rsidRPr="008F4889">
        <w:rPr>
          <w:b/>
          <w:bCs/>
          <w:lang w:eastAsia="en-US"/>
        </w:rPr>
        <w:tab/>
      </w:r>
      <w:r w:rsidRPr="008F4889">
        <w:rPr>
          <w:b/>
          <w:bCs/>
          <w:lang w:eastAsia="en-US"/>
        </w:rPr>
        <w:tab/>
        <w:t>Rami Rahal</w:t>
      </w:r>
    </w:p>
    <w:p w14:paraId="30C733CC" w14:textId="39C7A831" w:rsidR="00D77A64" w:rsidRDefault="00D77A64" w:rsidP="00D77A64">
      <w:pPr>
        <w:rPr>
          <w:lang w:eastAsia="en-US"/>
        </w:rPr>
      </w:pPr>
      <w:proofErr w:type="spellStart"/>
      <w:r>
        <w:rPr>
          <w:lang w:eastAsia="en-US"/>
        </w:rPr>
        <w:t>Tumuaki</w:t>
      </w:r>
      <w:proofErr w:type="spellEnd"/>
      <w:r>
        <w:rPr>
          <w:lang w:eastAsia="en-US"/>
        </w:rPr>
        <w:t xml:space="preserve"> | Acting Chief Executive</w:t>
      </w:r>
      <w:r>
        <w:rPr>
          <w:lang w:eastAsia="en-US"/>
        </w:rPr>
        <w:tab/>
      </w:r>
      <w:r>
        <w:rPr>
          <w:lang w:eastAsia="en-US"/>
        </w:rPr>
        <w:tab/>
      </w:r>
      <w:r>
        <w:rPr>
          <w:lang w:eastAsia="en-US"/>
        </w:rPr>
        <w:tab/>
      </w:r>
      <w:proofErr w:type="spellStart"/>
      <w:r w:rsidRPr="008F4889">
        <w:rPr>
          <w:lang w:eastAsia="en-US"/>
        </w:rPr>
        <w:t>Tumuaki</w:t>
      </w:r>
      <w:proofErr w:type="spellEnd"/>
      <w:r w:rsidRPr="008F4889">
        <w:rPr>
          <w:lang w:eastAsia="en-US"/>
        </w:rPr>
        <w:t xml:space="preserve"> | Chief Executive</w:t>
      </w:r>
    </w:p>
    <w:p w14:paraId="3CF01406" w14:textId="18442DCE" w:rsidR="00D77A64" w:rsidRDefault="00D77A64" w:rsidP="00D77A64">
      <w:pPr>
        <w:rPr>
          <w:lang w:eastAsia="en-US"/>
        </w:rPr>
      </w:pPr>
      <w:r w:rsidRPr="00D77A64">
        <w:rPr>
          <w:lang w:eastAsia="en-US"/>
        </w:rPr>
        <w:t>(until 9 July 2023)</w:t>
      </w:r>
      <w:r>
        <w:rPr>
          <w:lang w:eastAsia="en-US"/>
        </w:rPr>
        <w:tab/>
      </w:r>
      <w:r>
        <w:rPr>
          <w:lang w:eastAsia="en-US"/>
        </w:rPr>
        <w:tab/>
      </w:r>
      <w:r>
        <w:rPr>
          <w:lang w:eastAsia="en-US"/>
        </w:rPr>
        <w:tab/>
      </w:r>
      <w:r>
        <w:rPr>
          <w:lang w:eastAsia="en-US"/>
        </w:rPr>
        <w:tab/>
      </w:r>
      <w:r>
        <w:rPr>
          <w:lang w:eastAsia="en-US"/>
        </w:rPr>
        <w:tab/>
      </w:r>
      <w:r>
        <w:rPr>
          <w:lang w:eastAsia="en-US"/>
        </w:rPr>
        <w:tab/>
      </w:r>
      <w:r w:rsidRPr="00D77A64">
        <w:rPr>
          <w:lang w:eastAsia="en-US"/>
        </w:rPr>
        <w:t>(from 10 July 2023)</w:t>
      </w:r>
    </w:p>
    <w:p w14:paraId="69DFF0A2" w14:textId="7F32429B" w:rsidR="00D77A64" w:rsidRDefault="00D77A64" w:rsidP="00D77A64">
      <w:pPr>
        <w:ind w:right="-426"/>
        <w:rPr>
          <w:lang w:eastAsia="en-US"/>
        </w:rPr>
      </w:pPr>
      <w:proofErr w:type="spellStart"/>
      <w:r>
        <w:rPr>
          <w:lang w:eastAsia="en-US"/>
        </w:rPr>
        <w:t>Te</w:t>
      </w:r>
      <w:proofErr w:type="spellEnd"/>
      <w:r>
        <w:rPr>
          <w:lang w:eastAsia="en-US"/>
        </w:rPr>
        <w:t xml:space="preserve"> </w:t>
      </w:r>
      <w:proofErr w:type="spellStart"/>
      <w:r>
        <w:rPr>
          <w:lang w:eastAsia="en-US"/>
        </w:rPr>
        <w:t>Aho</w:t>
      </w:r>
      <w:proofErr w:type="spellEnd"/>
      <w:r>
        <w:rPr>
          <w:lang w:eastAsia="en-US"/>
        </w:rPr>
        <w:t xml:space="preserve"> o </w:t>
      </w:r>
      <w:proofErr w:type="spellStart"/>
      <w:r>
        <w:rPr>
          <w:lang w:eastAsia="en-US"/>
        </w:rPr>
        <w:t>Te</w:t>
      </w:r>
      <w:proofErr w:type="spellEnd"/>
      <w:r>
        <w:rPr>
          <w:lang w:eastAsia="en-US"/>
        </w:rPr>
        <w:t xml:space="preserve"> Kahu | Cancer Control Agency</w:t>
      </w:r>
      <w:r>
        <w:rPr>
          <w:lang w:eastAsia="en-US"/>
        </w:rPr>
        <w:tab/>
      </w:r>
      <w:r>
        <w:rPr>
          <w:lang w:eastAsia="en-US"/>
        </w:rPr>
        <w:tab/>
      </w:r>
      <w:proofErr w:type="spellStart"/>
      <w:r w:rsidRPr="008F4889">
        <w:rPr>
          <w:lang w:eastAsia="en-US"/>
        </w:rPr>
        <w:t>Te</w:t>
      </w:r>
      <w:proofErr w:type="spellEnd"/>
      <w:r w:rsidRPr="008F4889">
        <w:rPr>
          <w:lang w:eastAsia="en-US"/>
        </w:rPr>
        <w:t xml:space="preserve"> </w:t>
      </w:r>
      <w:proofErr w:type="spellStart"/>
      <w:r w:rsidRPr="008F4889">
        <w:rPr>
          <w:lang w:eastAsia="en-US"/>
        </w:rPr>
        <w:t>Aho</w:t>
      </w:r>
      <w:proofErr w:type="spellEnd"/>
      <w:r w:rsidRPr="008F4889">
        <w:rPr>
          <w:lang w:eastAsia="en-US"/>
        </w:rPr>
        <w:t xml:space="preserve"> o </w:t>
      </w:r>
      <w:proofErr w:type="spellStart"/>
      <w:r w:rsidRPr="008F4889">
        <w:rPr>
          <w:lang w:eastAsia="en-US"/>
        </w:rPr>
        <w:t>Te</w:t>
      </w:r>
      <w:proofErr w:type="spellEnd"/>
      <w:r w:rsidRPr="008F4889">
        <w:rPr>
          <w:lang w:eastAsia="en-US"/>
        </w:rPr>
        <w:t xml:space="preserve"> Kahu | Cancer Control Agency</w:t>
      </w:r>
    </w:p>
    <w:p w14:paraId="1FE5ED8D" w14:textId="77777777" w:rsidR="00D77A64" w:rsidRDefault="00D77A64" w:rsidP="00D77A64">
      <w:pPr>
        <w:ind w:right="-426"/>
        <w:rPr>
          <w:lang w:eastAsia="en-US"/>
        </w:rPr>
      </w:pPr>
      <w:r w:rsidRPr="00D77A64">
        <w:rPr>
          <w:lang w:eastAsia="en-US"/>
        </w:rPr>
        <w:t>30 September 2023</w:t>
      </w:r>
      <w:r>
        <w:rPr>
          <w:lang w:eastAsia="en-US"/>
        </w:rPr>
        <w:tab/>
      </w:r>
      <w:r>
        <w:rPr>
          <w:lang w:eastAsia="en-US"/>
        </w:rPr>
        <w:tab/>
      </w:r>
      <w:r>
        <w:rPr>
          <w:lang w:eastAsia="en-US"/>
        </w:rPr>
        <w:tab/>
      </w:r>
      <w:r>
        <w:rPr>
          <w:lang w:eastAsia="en-US"/>
        </w:rPr>
        <w:tab/>
      </w:r>
      <w:r>
        <w:rPr>
          <w:lang w:eastAsia="en-US"/>
        </w:rPr>
        <w:tab/>
      </w:r>
      <w:r w:rsidRPr="00D77A64">
        <w:rPr>
          <w:lang w:eastAsia="en-US"/>
        </w:rPr>
        <w:t>30 September 2023</w:t>
      </w:r>
      <w:r>
        <w:rPr>
          <w:lang w:eastAsia="en-US"/>
        </w:rPr>
        <w:tab/>
      </w:r>
    </w:p>
    <w:p w14:paraId="613CF4CE" w14:textId="52D6F8C9" w:rsidR="00D77A64" w:rsidRDefault="00D77A64" w:rsidP="00D77A64">
      <w:pPr>
        <w:ind w:right="-426"/>
        <w:rPr>
          <w:lang w:eastAsia="en-US"/>
        </w:rPr>
      </w:pPr>
    </w:p>
    <w:p w14:paraId="5CF76018" w14:textId="77777777" w:rsidR="00D77A64" w:rsidRPr="00D77A64" w:rsidRDefault="00D77A64" w:rsidP="00D77A64">
      <w:pPr>
        <w:tabs>
          <w:tab w:val="left" w:pos="751"/>
        </w:tabs>
      </w:pPr>
    </w:p>
    <w:sectPr w:rsidR="00D77A64" w:rsidRPr="00D77A64" w:rsidSect="00C61360">
      <w:pgSz w:w="11907" w:h="16834"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38F50" w14:textId="77777777" w:rsidR="00FA67B0" w:rsidRDefault="00FA67B0">
      <w:r>
        <w:separator/>
      </w:r>
    </w:p>
    <w:p w14:paraId="5DFDBE10" w14:textId="77777777" w:rsidR="00FA67B0" w:rsidRDefault="00FA67B0"/>
  </w:endnote>
  <w:endnote w:type="continuationSeparator" w:id="0">
    <w:p w14:paraId="170B4386" w14:textId="77777777" w:rsidR="00FA67B0" w:rsidRDefault="00FA67B0">
      <w:r>
        <w:continuationSeparator/>
      </w:r>
    </w:p>
    <w:p w14:paraId="262A2514" w14:textId="77777777" w:rsidR="00FA67B0" w:rsidRDefault="00FA67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altName w:val="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8357" w14:textId="591FC9BE" w:rsidR="00BA684B" w:rsidRPr="00581136" w:rsidRDefault="00BA684B" w:rsidP="005A79E5">
    <w:pPr>
      <w:pStyle w:val="Footer"/>
      <w:pBdr>
        <w:bottom w:val="single" w:sz="4" w:space="1" w:color="auto"/>
      </w:pBdr>
      <w:tabs>
        <w:tab w:val="right" w:pos="9639"/>
      </w:tabs>
      <w:rPr>
        <w:b/>
      </w:rPr>
    </w:pPr>
    <w:r w:rsidRPr="00581136">
      <w:rPr>
        <w:b/>
      </w:rPr>
      <w:t>Released 20</w:t>
    </w:r>
    <w:r>
      <w:rPr>
        <w:b/>
      </w:rPr>
      <w:t>23</w:t>
    </w:r>
    <w:r w:rsidRPr="00581136">
      <w:rPr>
        <w:b/>
      </w:rPr>
      <w:tab/>
      <w:t>health.govt.nz</w:t>
    </w:r>
  </w:p>
  <w:p w14:paraId="524869F6" w14:textId="77777777" w:rsidR="00BA684B" w:rsidRPr="005A79E5" w:rsidRDefault="00BA684B">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BA684B" w14:paraId="7DB74E0B" w14:textId="77777777" w:rsidTr="00D662F8">
      <w:trPr>
        <w:cantSplit/>
      </w:trPr>
      <w:tc>
        <w:tcPr>
          <w:tcW w:w="709" w:type="dxa"/>
          <w:vAlign w:val="center"/>
        </w:tcPr>
        <w:p w14:paraId="7FB9EB7B" w14:textId="77777777" w:rsidR="00BA684B" w:rsidRPr="00931466" w:rsidRDefault="00BA684B"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1A8BBBFB" w14:textId="34C5A4DB" w:rsidR="00BA684B" w:rsidRDefault="00BA684B" w:rsidP="00926083">
          <w:pPr>
            <w:pStyle w:val="RectoFooter"/>
            <w:jc w:val="left"/>
          </w:pPr>
          <w:r w:rsidRPr="00C61360">
            <w:t>MANATŪ HAUORA – 2022/2023 ANNUAL REPORT</w:t>
          </w:r>
        </w:p>
      </w:tc>
    </w:tr>
  </w:tbl>
  <w:p w14:paraId="7C39EF3C" w14:textId="77777777" w:rsidR="00BA684B" w:rsidRPr="00571223" w:rsidRDefault="00BA684B" w:rsidP="00571223">
    <w:pPr>
      <w:pStyle w:val="Verso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BA684B" w14:paraId="038F9101" w14:textId="77777777" w:rsidTr="00266E11">
      <w:trPr>
        <w:cantSplit/>
      </w:trPr>
      <w:tc>
        <w:tcPr>
          <w:tcW w:w="8080" w:type="dxa"/>
          <w:vAlign w:val="center"/>
        </w:tcPr>
        <w:p w14:paraId="7363CE77" w14:textId="77777777" w:rsidR="00BA684B" w:rsidRDefault="00BA684B" w:rsidP="00C61360">
          <w:pPr>
            <w:pStyle w:val="RectoFooter"/>
          </w:pPr>
          <w:r w:rsidRPr="00C61360">
            <w:t>Manatū Hauora – 2022/2023 Annual Report</w:t>
          </w:r>
        </w:p>
      </w:tc>
      <w:tc>
        <w:tcPr>
          <w:tcW w:w="709" w:type="dxa"/>
          <w:vAlign w:val="center"/>
        </w:tcPr>
        <w:p w14:paraId="56F4ACA1" w14:textId="77777777" w:rsidR="00BA684B" w:rsidRPr="00931466" w:rsidRDefault="00BA684B" w:rsidP="00C61360">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755CAC6B" w14:textId="77777777" w:rsidR="00BA684B" w:rsidRPr="00C61360" w:rsidRDefault="00BA684B" w:rsidP="00581EB8">
    <w:pPr>
      <w:pStyle w:val="Footer"/>
      <w:rPr>
        <w:b/>
        <w:bCs/>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BA684B" w14:paraId="09C7B36E" w14:textId="77777777" w:rsidTr="00266E11">
      <w:trPr>
        <w:cantSplit/>
      </w:trPr>
      <w:tc>
        <w:tcPr>
          <w:tcW w:w="8080" w:type="dxa"/>
          <w:vAlign w:val="center"/>
        </w:tcPr>
        <w:p w14:paraId="35BA9826" w14:textId="77777777" w:rsidR="00BA684B" w:rsidRDefault="00BA684B" w:rsidP="00C61360">
          <w:pPr>
            <w:pStyle w:val="RectoFooter"/>
          </w:pPr>
          <w:r w:rsidRPr="00C61360">
            <w:t>Manatū Hauora – 2022/2023 Annual Report</w:t>
          </w:r>
        </w:p>
      </w:tc>
      <w:tc>
        <w:tcPr>
          <w:tcW w:w="709" w:type="dxa"/>
          <w:vAlign w:val="center"/>
        </w:tcPr>
        <w:p w14:paraId="526BB9E7" w14:textId="77777777" w:rsidR="00BA684B" w:rsidRPr="00931466" w:rsidRDefault="00BA684B" w:rsidP="00C61360">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1C6F2E7F" w14:textId="77777777" w:rsidR="00BA684B" w:rsidRPr="00C61360" w:rsidRDefault="00BA684B" w:rsidP="00581EB8">
    <w:pPr>
      <w:pStyle w:val="Footer"/>
      <w:rPr>
        <w:b/>
        <w:bCs/>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BA684B" w14:paraId="794AC014" w14:textId="77777777" w:rsidTr="00D662F8">
      <w:trPr>
        <w:cantSplit/>
      </w:trPr>
      <w:tc>
        <w:tcPr>
          <w:tcW w:w="709" w:type="dxa"/>
          <w:vAlign w:val="center"/>
        </w:tcPr>
        <w:p w14:paraId="3783C7EC" w14:textId="77777777" w:rsidR="00BA684B" w:rsidRPr="00931466" w:rsidRDefault="00BA684B"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5599687F" w14:textId="02134BEF" w:rsidR="00BA684B" w:rsidRDefault="00BA684B" w:rsidP="00926083">
          <w:pPr>
            <w:pStyle w:val="RectoFooter"/>
            <w:jc w:val="left"/>
          </w:pPr>
          <w:r w:rsidRPr="00DC739E">
            <w:t>TE AHO O TE KAHU, CANCER CONTROL AGENCY: ANNUAL REPORT 202</w:t>
          </w:r>
          <w:r>
            <w:t>2/23</w:t>
          </w:r>
        </w:p>
      </w:tc>
    </w:tr>
  </w:tbl>
  <w:p w14:paraId="43B7A757" w14:textId="77777777" w:rsidR="00BA684B" w:rsidRPr="00571223" w:rsidRDefault="00BA684B" w:rsidP="00571223">
    <w:pPr>
      <w:pStyle w:val="VersoFooter"/>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BA684B" w14:paraId="6F5E530D" w14:textId="77777777" w:rsidTr="00D662F8">
      <w:trPr>
        <w:cantSplit/>
      </w:trPr>
      <w:tc>
        <w:tcPr>
          <w:tcW w:w="8080" w:type="dxa"/>
          <w:vAlign w:val="center"/>
        </w:tcPr>
        <w:p w14:paraId="276F292C" w14:textId="07DD7372" w:rsidR="00BA684B" w:rsidRDefault="00BA684B" w:rsidP="00926083">
          <w:pPr>
            <w:pStyle w:val="RectoFooter"/>
          </w:pPr>
          <w:r w:rsidRPr="00DC16F0">
            <w:t xml:space="preserve">TE AHO O TE KAHU, CANCER CONTROL AGENCY: ANNUAL </w:t>
          </w:r>
          <w:r w:rsidRPr="00DC739E">
            <w:t>REPORT 202</w:t>
          </w:r>
          <w:r>
            <w:t>2/23</w:t>
          </w:r>
        </w:p>
      </w:tc>
      <w:tc>
        <w:tcPr>
          <w:tcW w:w="709" w:type="dxa"/>
          <w:vAlign w:val="center"/>
        </w:tcPr>
        <w:p w14:paraId="6E8B418B" w14:textId="77777777" w:rsidR="00BA684B" w:rsidRPr="00931466" w:rsidRDefault="00BA684B"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10A506BF" w14:textId="77777777" w:rsidR="00BA684B" w:rsidRPr="00581EB8" w:rsidRDefault="00BA684B"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DA70" w14:textId="77777777" w:rsidR="00BA684B" w:rsidRDefault="00BA684B"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0E96" w14:textId="77777777" w:rsidR="00BA684B" w:rsidRDefault="00BA684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BA684B" w14:paraId="14235F3B" w14:textId="77777777" w:rsidTr="00266E11">
      <w:trPr>
        <w:cantSplit/>
      </w:trPr>
      <w:tc>
        <w:tcPr>
          <w:tcW w:w="709" w:type="dxa"/>
          <w:vAlign w:val="center"/>
        </w:tcPr>
        <w:p w14:paraId="162540FA" w14:textId="77777777" w:rsidR="00BA684B" w:rsidRPr="00931466" w:rsidRDefault="00BA684B" w:rsidP="00C61360">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2E3A783C" w14:textId="77777777" w:rsidR="00BA684B" w:rsidRDefault="00BA684B" w:rsidP="00C61360">
          <w:pPr>
            <w:pStyle w:val="RectoFooter"/>
            <w:jc w:val="left"/>
          </w:pPr>
          <w:r w:rsidRPr="00C61360">
            <w:t>MANATŪ HAUORA – 2022/2023 ANNUAL REPORT</w:t>
          </w:r>
        </w:p>
      </w:tc>
    </w:tr>
  </w:tbl>
  <w:p w14:paraId="172F2DDB" w14:textId="77777777" w:rsidR="00BA684B" w:rsidRPr="00C61360" w:rsidRDefault="00BA684B"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BA684B" w14:paraId="71F3685B" w14:textId="77777777" w:rsidTr="00D662F8">
      <w:trPr>
        <w:cantSplit/>
      </w:trPr>
      <w:tc>
        <w:tcPr>
          <w:tcW w:w="8080" w:type="dxa"/>
          <w:vAlign w:val="center"/>
        </w:tcPr>
        <w:p w14:paraId="5784B1D8" w14:textId="14DD3D53" w:rsidR="00BA684B" w:rsidRDefault="00BA684B" w:rsidP="00926083">
          <w:pPr>
            <w:pStyle w:val="RectoFooter"/>
          </w:pPr>
          <w:r w:rsidRPr="00C61360">
            <w:t>Manatū Hauora – 2022/2023 Annual Report</w:t>
          </w:r>
        </w:p>
      </w:tc>
      <w:tc>
        <w:tcPr>
          <w:tcW w:w="709" w:type="dxa"/>
          <w:vAlign w:val="center"/>
        </w:tcPr>
        <w:p w14:paraId="18A7A1B5" w14:textId="77777777" w:rsidR="00BA684B" w:rsidRPr="00931466" w:rsidRDefault="00BA684B"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21F74F77" w14:textId="77777777" w:rsidR="00BA684B" w:rsidRPr="00581EB8" w:rsidRDefault="00BA684B"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BA684B" w14:paraId="6C6FBFFD" w14:textId="77777777" w:rsidTr="00266E11">
      <w:trPr>
        <w:cantSplit/>
      </w:trPr>
      <w:tc>
        <w:tcPr>
          <w:tcW w:w="709" w:type="dxa"/>
          <w:vAlign w:val="center"/>
        </w:tcPr>
        <w:p w14:paraId="1ACDF2F3" w14:textId="77777777" w:rsidR="00BA684B" w:rsidRPr="00931466" w:rsidRDefault="00BA684B" w:rsidP="00C61360">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69EE0CD9" w14:textId="77777777" w:rsidR="00BA684B" w:rsidRDefault="00BA684B" w:rsidP="00C61360">
          <w:pPr>
            <w:pStyle w:val="RectoFooter"/>
            <w:jc w:val="left"/>
          </w:pPr>
          <w:r w:rsidRPr="00C61360">
            <w:t>MANATŪ HAUORA – 2022/2023 ANNUAL REPORT</w:t>
          </w:r>
        </w:p>
      </w:tc>
    </w:tr>
  </w:tbl>
  <w:p w14:paraId="3139C60B" w14:textId="77777777" w:rsidR="00BA684B" w:rsidRPr="00571223" w:rsidRDefault="00BA684B"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BA684B" w14:paraId="0336F24B" w14:textId="77777777" w:rsidTr="00266E11">
      <w:trPr>
        <w:cantSplit/>
      </w:trPr>
      <w:tc>
        <w:tcPr>
          <w:tcW w:w="8080" w:type="dxa"/>
          <w:vAlign w:val="center"/>
        </w:tcPr>
        <w:p w14:paraId="323503C3" w14:textId="77777777" w:rsidR="00BA684B" w:rsidRDefault="00BA684B" w:rsidP="00C61360">
          <w:pPr>
            <w:pStyle w:val="RectoFooter"/>
          </w:pPr>
          <w:r w:rsidRPr="00C61360">
            <w:t>Manatū Hauora – 2022/2023 Annual Report</w:t>
          </w:r>
        </w:p>
      </w:tc>
      <w:tc>
        <w:tcPr>
          <w:tcW w:w="709" w:type="dxa"/>
          <w:vAlign w:val="center"/>
        </w:tcPr>
        <w:p w14:paraId="36DE24CF" w14:textId="77777777" w:rsidR="00BA684B" w:rsidRPr="00931466" w:rsidRDefault="00BA684B" w:rsidP="00C61360">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25CFC608" w14:textId="77777777" w:rsidR="00BA684B" w:rsidRPr="00581EB8" w:rsidRDefault="00BA684B"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BA684B" w14:paraId="4C3A3BF7" w14:textId="77777777" w:rsidTr="00D662F8">
      <w:trPr>
        <w:cantSplit/>
      </w:trPr>
      <w:tc>
        <w:tcPr>
          <w:tcW w:w="709" w:type="dxa"/>
          <w:vAlign w:val="center"/>
        </w:tcPr>
        <w:p w14:paraId="28F87ED7" w14:textId="77777777" w:rsidR="00BA684B" w:rsidRPr="00931466" w:rsidRDefault="00BA684B"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6026D159" w14:textId="138952F7" w:rsidR="00BA684B" w:rsidRDefault="00BA684B" w:rsidP="00926083">
          <w:pPr>
            <w:pStyle w:val="RectoFooter"/>
            <w:jc w:val="left"/>
          </w:pPr>
          <w:r w:rsidRPr="00C61360">
            <w:t>MANATŪ HAUORA – 2022/2023 ANNUAL REPORT</w:t>
          </w:r>
        </w:p>
      </w:tc>
    </w:tr>
  </w:tbl>
  <w:p w14:paraId="711B5D80" w14:textId="77777777" w:rsidR="00BA684B" w:rsidRPr="00571223" w:rsidRDefault="00BA684B"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BA684B" w14:paraId="7C62BFC4" w14:textId="77777777" w:rsidTr="00266E11">
      <w:trPr>
        <w:cantSplit/>
      </w:trPr>
      <w:tc>
        <w:tcPr>
          <w:tcW w:w="8080" w:type="dxa"/>
          <w:vAlign w:val="center"/>
        </w:tcPr>
        <w:p w14:paraId="6DF9D998" w14:textId="77777777" w:rsidR="00BA684B" w:rsidRDefault="00BA684B" w:rsidP="00C61360">
          <w:pPr>
            <w:pStyle w:val="RectoFooter"/>
          </w:pPr>
          <w:r w:rsidRPr="00C61360">
            <w:t>Manatū Hauora – 2022/2023 Annual Report</w:t>
          </w:r>
        </w:p>
      </w:tc>
      <w:tc>
        <w:tcPr>
          <w:tcW w:w="709" w:type="dxa"/>
          <w:vAlign w:val="center"/>
        </w:tcPr>
        <w:p w14:paraId="251D9ED3" w14:textId="77777777" w:rsidR="00BA684B" w:rsidRPr="00931466" w:rsidRDefault="00BA684B" w:rsidP="00C61360">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27602107" w14:textId="77777777" w:rsidR="00BA684B" w:rsidRPr="00581EB8" w:rsidRDefault="00BA684B"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6323B" w14:textId="77777777" w:rsidR="00FA67B0" w:rsidRPr="00A26E6B" w:rsidRDefault="00FA67B0" w:rsidP="00A26E6B"/>
  </w:footnote>
  <w:footnote w:type="continuationSeparator" w:id="0">
    <w:p w14:paraId="10363B47" w14:textId="77777777" w:rsidR="00FA67B0" w:rsidRDefault="00FA67B0">
      <w:r>
        <w:continuationSeparator/>
      </w:r>
    </w:p>
    <w:p w14:paraId="0B8CBE8E" w14:textId="77777777" w:rsidR="00FA67B0" w:rsidRDefault="00FA67B0"/>
  </w:footnote>
  <w:footnote w:id="1">
    <w:p w14:paraId="02732072" w14:textId="5D2F69B7" w:rsidR="00BA684B" w:rsidRPr="004E64BF" w:rsidRDefault="00BA684B">
      <w:pPr>
        <w:pStyle w:val="FootnoteText"/>
        <w:rPr>
          <w:lang w:val="en-US"/>
        </w:rPr>
      </w:pPr>
      <w:r>
        <w:rPr>
          <w:rStyle w:val="FootnoteReference"/>
        </w:rPr>
        <w:footnoteRef/>
      </w:r>
      <w:r>
        <w:t xml:space="preserve"> </w:t>
      </w:r>
      <w:r w:rsidRPr="004E64BF">
        <w:t xml:space="preserve">For more information about the core high-level functions reflected in the Ministry’s directorates, see: </w:t>
      </w:r>
      <w:hyperlink r:id="rId1" w:history="1">
        <w:r w:rsidRPr="004E64BF">
          <w:rPr>
            <w:rStyle w:val="Hyperlink"/>
          </w:rPr>
          <w:t>www.health.govt.nz/about-ministry/what-we-do</w:t>
        </w:r>
      </w:hyperlink>
    </w:p>
  </w:footnote>
  <w:footnote w:id="2">
    <w:p w14:paraId="09B5E595" w14:textId="750DC0D8" w:rsidR="00BA684B" w:rsidRPr="00C86966" w:rsidRDefault="00BA684B">
      <w:pPr>
        <w:pStyle w:val="FootnoteText"/>
        <w:rPr>
          <w:lang w:val="en-US"/>
        </w:rPr>
      </w:pPr>
      <w:r>
        <w:rPr>
          <w:rStyle w:val="FootnoteReference"/>
        </w:rPr>
        <w:footnoteRef/>
      </w:r>
      <w:r>
        <w:t xml:space="preserve"> </w:t>
      </w:r>
      <w:r w:rsidRPr="000A2D8B">
        <w:t xml:space="preserve">See </w:t>
      </w:r>
      <w:hyperlink r:id="rId2" w:history="1">
        <w:r w:rsidRPr="000A2D8B">
          <w:rPr>
            <w:rStyle w:val="Hyperlink"/>
          </w:rPr>
          <w:t>http://www.health.govt.nz/publication/developing-future-ministry-health-our-strategy-and-strategic- intentions-2022-2026</w:t>
        </w:r>
      </w:hyperlink>
    </w:p>
  </w:footnote>
  <w:footnote w:id="3">
    <w:p w14:paraId="4B10F4E5" w14:textId="33253326" w:rsidR="00BA684B" w:rsidRPr="00266E11" w:rsidRDefault="00BA684B">
      <w:pPr>
        <w:pStyle w:val="FootnoteText"/>
        <w:rPr>
          <w:lang w:val="en-US"/>
        </w:rPr>
      </w:pPr>
      <w:r>
        <w:rPr>
          <w:rStyle w:val="FootnoteReference"/>
        </w:rPr>
        <w:footnoteRef/>
      </w:r>
      <w:r>
        <w:t xml:space="preserve"> </w:t>
      </w:r>
      <w:r w:rsidRPr="00266E11">
        <w:t>MVPFAFF describes Pacific rainbow identities: mahu (Hawai’i and Tahiti), vaka sa lewa (Fiji), palopa (Papua New Guinea), fa’afafine (Samoa), akava’ine (Rarotonga), Fakaleiti (Tonga) and fakafifine (Niue).</w:t>
      </w:r>
    </w:p>
  </w:footnote>
  <w:footnote w:id="4">
    <w:p w14:paraId="5F6B323F" w14:textId="589435F1" w:rsidR="00BA684B" w:rsidRPr="00266E11" w:rsidRDefault="00BA684B">
      <w:pPr>
        <w:pStyle w:val="FootnoteText"/>
        <w:rPr>
          <w:lang w:val="en-US"/>
        </w:rPr>
      </w:pPr>
      <w:r>
        <w:rPr>
          <w:rStyle w:val="FootnoteReference"/>
        </w:rPr>
        <w:footnoteRef/>
      </w:r>
      <w:r>
        <w:t xml:space="preserve"> </w:t>
      </w:r>
      <w:r w:rsidRPr="00266E11">
        <w:t>Pacific disabled people, their families and carers.</w:t>
      </w:r>
    </w:p>
  </w:footnote>
  <w:footnote w:id="5">
    <w:p w14:paraId="7B83ED17" w14:textId="2232E335" w:rsidR="00BA684B" w:rsidRPr="00266E11" w:rsidRDefault="00BA684B">
      <w:pPr>
        <w:pStyle w:val="FootnoteText"/>
        <w:rPr>
          <w:lang w:val="en-US"/>
        </w:rPr>
      </w:pPr>
      <w:r>
        <w:rPr>
          <w:rStyle w:val="FootnoteReference"/>
        </w:rPr>
        <w:footnoteRef/>
      </w:r>
      <w:r>
        <w:t xml:space="preserve"> </w:t>
      </w:r>
      <w:hyperlink r:id="rId3" w:history="1">
        <w:r w:rsidRPr="001C4377">
          <w:rPr>
            <w:rStyle w:val="Hyperlink"/>
          </w:rPr>
          <w:t>www.tewhatuora.govt.nz/our-health-system/nationwide-service-framework-library</w:t>
        </w:r>
      </w:hyperlink>
      <w:r>
        <w:t xml:space="preserve"> </w:t>
      </w:r>
    </w:p>
  </w:footnote>
  <w:footnote w:id="6">
    <w:p w14:paraId="31429028" w14:textId="77777777" w:rsidR="00BA684B" w:rsidRPr="00192B32" w:rsidRDefault="00BA684B" w:rsidP="00376F13">
      <w:pPr>
        <w:pStyle w:val="FootnoteText"/>
        <w:rPr>
          <w:lang w:val="en-US"/>
        </w:rPr>
      </w:pPr>
      <w:r>
        <w:rPr>
          <w:rStyle w:val="FootnoteReference"/>
        </w:rPr>
        <w:footnoteRef/>
      </w:r>
      <w:r>
        <w:t xml:space="preserve"> </w:t>
      </w:r>
      <w:r w:rsidRPr="00192B32">
        <w:t>Results from prior years have been updated as the estimates are recalibrated and re-estimated based on new information, data and methods each year. See: ghdx.healthdata.org/gbd-results-tool</w:t>
      </w:r>
    </w:p>
  </w:footnote>
  <w:footnote w:id="7">
    <w:p w14:paraId="12214F74" w14:textId="16880D42" w:rsidR="00BA684B" w:rsidRPr="00192B32" w:rsidRDefault="00BA684B">
      <w:pPr>
        <w:pStyle w:val="FootnoteText"/>
        <w:rPr>
          <w:lang w:val="en-US"/>
        </w:rPr>
      </w:pPr>
      <w:r>
        <w:rPr>
          <w:rStyle w:val="FootnoteReference"/>
        </w:rPr>
        <w:footnoteRef/>
      </w:r>
      <w:r>
        <w:t xml:space="preserve"> </w:t>
      </w:r>
      <w:r w:rsidRPr="00192B32">
        <w:t>These are the latest results available and are the same as reported in our 2021/22 Annual Report. These results are produced by the Institute for Health Metrics and Evaluation (IHME). The IHME have experiences delays in finalising modelling and estimation for recent rounds as COVID-19 excess mortality and other pandemic-related outcomes have been challenging to estimate.</w:t>
      </w:r>
    </w:p>
  </w:footnote>
  <w:footnote w:id="8">
    <w:p w14:paraId="4AD56187" w14:textId="3F2BA742" w:rsidR="00BA684B" w:rsidRPr="007D6DFE" w:rsidRDefault="00BA684B" w:rsidP="007D6DFE">
      <w:pPr>
        <w:pStyle w:val="FootnoteText"/>
        <w:rPr>
          <w:lang w:val="en-US"/>
        </w:rPr>
      </w:pPr>
      <w:r>
        <w:rPr>
          <w:rStyle w:val="FootnoteReference"/>
        </w:rPr>
        <w:footnoteRef/>
      </w:r>
      <w:r>
        <w:t xml:space="preserve"> Data in this table is available at the following locations: 1995-97 to 2017-19: </w:t>
      </w:r>
      <w:hyperlink r:id="rId4" w:history="1">
        <w:r w:rsidRPr="007D6DFE">
          <w:rPr>
            <w:rStyle w:val="Hyperlink"/>
          </w:rPr>
          <w:t>stats.govt.nz/information-releases/national-and-subnational-period-life-tables-2017-2019</w:t>
        </w:r>
      </w:hyperlink>
      <w:r>
        <w:t xml:space="preserve">. 2019-21: </w:t>
      </w:r>
      <w:hyperlink r:id="rId5" w:history="1">
        <w:r w:rsidRPr="007D6DFE">
          <w:rPr>
            <w:rStyle w:val="Hyperlink"/>
          </w:rPr>
          <w:t>stats.govt.nz/information-releases/births- and-deaths-year-ended-december-2021-including-abridged-period-life-table</w:t>
        </w:r>
      </w:hyperlink>
      <w:r>
        <w:br/>
        <w:t xml:space="preserve">2020-2022: </w:t>
      </w:r>
      <w:hyperlink r:id="rId6" w:history="1">
        <w:r w:rsidRPr="007D6DFE">
          <w:rPr>
            <w:rStyle w:val="Hyperlink"/>
          </w:rPr>
          <w:t>stats.govt.nz/information-releases/births-and-deaths-year-ended-december-2022-including-abridged-period-life-table</w:t>
        </w:r>
      </w:hyperlink>
    </w:p>
  </w:footnote>
  <w:footnote w:id="9">
    <w:p w14:paraId="464C52DE" w14:textId="32DD0551" w:rsidR="00BA684B" w:rsidRPr="007D6DFE" w:rsidRDefault="00BA684B">
      <w:pPr>
        <w:pStyle w:val="FootnoteText"/>
        <w:rPr>
          <w:lang w:val="en-US"/>
        </w:rPr>
      </w:pPr>
      <w:r>
        <w:rPr>
          <w:rStyle w:val="FootnoteReference"/>
        </w:rPr>
        <w:footnoteRef/>
      </w:r>
      <w:r>
        <w:t xml:space="preserve"> </w:t>
      </w:r>
      <w:r w:rsidRPr="007D6DFE">
        <w:t>National and subnational period life tables: 2022–2024 will be released in 2025.</w:t>
      </w:r>
    </w:p>
  </w:footnote>
  <w:footnote w:id="10">
    <w:p w14:paraId="04856D5B" w14:textId="60759B79" w:rsidR="00BA684B" w:rsidRPr="00192B32" w:rsidRDefault="00BA684B" w:rsidP="007D6DFE">
      <w:pPr>
        <w:pStyle w:val="FootnoteText"/>
        <w:rPr>
          <w:lang w:val="en-US"/>
        </w:rPr>
      </w:pPr>
      <w:r>
        <w:rPr>
          <w:rStyle w:val="FootnoteReference"/>
        </w:rPr>
        <w:footnoteRef/>
      </w:r>
      <w:r>
        <w:t xml:space="preserve"> </w:t>
      </w:r>
      <w:r w:rsidRPr="007D6DFE">
        <w:t>Prior year results have been updated as the estimates are recalibrated and re-estimated based on new information, data and methods each year. Available at: ghdx.healthdata.org/gbd-results-tool for more information.</w:t>
      </w:r>
    </w:p>
  </w:footnote>
  <w:footnote w:id="11">
    <w:p w14:paraId="71223359" w14:textId="1113FD0E" w:rsidR="00BA684B" w:rsidRPr="007D6DFE" w:rsidRDefault="00BA684B">
      <w:pPr>
        <w:pStyle w:val="FootnoteText"/>
        <w:rPr>
          <w:lang w:val="en-US"/>
        </w:rPr>
      </w:pPr>
      <w:r>
        <w:rPr>
          <w:rStyle w:val="FootnoteReference"/>
        </w:rPr>
        <w:footnoteRef/>
      </w:r>
      <w:r>
        <w:t xml:space="preserve"> </w:t>
      </w:r>
      <w:r w:rsidRPr="007D6DFE">
        <w:t>These are the latest results available and are the same as reported in our 2021/22 Annual Report. These results are produced by the Institute for Health Metrics and Evaluation (IHME). The IHME have experiences delays in finalising modelling and estimation for recent rounds as COVID-19 excess mortality and other pandemic- related outcomes have been challenging to estimate.</w:t>
      </w:r>
    </w:p>
  </w:footnote>
  <w:footnote w:id="12">
    <w:p w14:paraId="582D0610" w14:textId="53D524F4" w:rsidR="00BA684B" w:rsidRPr="007D6DFE" w:rsidRDefault="00BA684B">
      <w:pPr>
        <w:pStyle w:val="FootnoteText"/>
        <w:rPr>
          <w:lang w:val="en-US"/>
        </w:rPr>
      </w:pPr>
      <w:r>
        <w:rPr>
          <w:rStyle w:val="FootnoteReference"/>
        </w:rPr>
        <w:footnoteRef/>
      </w:r>
      <w:r>
        <w:t xml:space="preserve"> </w:t>
      </w:r>
      <w:r w:rsidRPr="0006455F">
        <w:t>Health expenditure as reported here covers expenditure on health by both government and households</w:t>
      </w:r>
    </w:p>
  </w:footnote>
  <w:footnote w:id="13">
    <w:p w14:paraId="4DB4D326" w14:textId="5D9EAEDE" w:rsidR="00BA684B" w:rsidRPr="007D6DFE" w:rsidRDefault="00BA684B">
      <w:pPr>
        <w:pStyle w:val="FootnoteText"/>
        <w:rPr>
          <w:lang w:val="en-US"/>
        </w:rPr>
      </w:pPr>
      <w:r>
        <w:rPr>
          <w:rStyle w:val="FootnoteReference"/>
        </w:rPr>
        <w:footnoteRef/>
      </w:r>
      <w:r>
        <w:t xml:space="preserve"> </w:t>
      </w:r>
      <w:r w:rsidRPr="0006455F">
        <w:t xml:space="preserve">This data was obtained from the OECD health statistics data base </w:t>
      </w:r>
      <w:hyperlink r:id="rId7" w:history="1">
        <w:r w:rsidRPr="0006455F">
          <w:rPr>
            <w:rStyle w:val="Hyperlink"/>
          </w:rPr>
          <w:t>stats.oecd.org/index. aspx?DataSetCode=HEALTH_STAT#</w:t>
        </w:r>
      </w:hyperlink>
      <w:r w:rsidRPr="0006455F">
        <w:t xml:space="preserve"> and extracted on 4 August 2023.</w:t>
      </w:r>
    </w:p>
  </w:footnote>
  <w:footnote w:id="14">
    <w:p w14:paraId="599557E0" w14:textId="7B00ADEA" w:rsidR="00BA684B" w:rsidRPr="0006455F" w:rsidRDefault="00BA684B">
      <w:pPr>
        <w:pStyle w:val="FootnoteText"/>
        <w:rPr>
          <w:lang w:val="en-US"/>
        </w:rPr>
      </w:pPr>
      <w:r>
        <w:rPr>
          <w:rStyle w:val="FootnoteReference"/>
        </w:rPr>
        <w:footnoteRef/>
      </w:r>
      <w:r>
        <w:t xml:space="preserve"> </w:t>
      </w:r>
      <w:r w:rsidRPr="0006455F">
        <w:t>Most high-level system indicators reported here show data since 2019. December 2019 is considered the baseline against most of the indicators where we are tracking against future changes. This baseline was selected as a period prior to the COVID-19 pandemic to which the changes can be compared.</w:t>
      </w:r>
    </w:p>
  </w:footnote>
  <w:footnote w:id="15">
    <w:p w14:paraId="11E19A04" w14:textId="14CA3EDA" w:rsidR="00BA684B" w:rsidRPr="0006455F" w:rsidRDefault="00BA684B">
      <w:pPr>
        <w:pStyle w:val="FootnoteText"/>
        <w:rPr>
          <w:lang w:val="en-US"/>
        </w:rPr>
      </w:pPr>
      <w:r>
        <w:rPr>
          <w:rStyle w:val="FootnoteReference"/>
        </w:rPr>
        <w:footnoteRef/>
      </w:r>
      <w:r>
        <w:t xml:space="preserve"> </w:t>
      </w:r>
      <w:r w:rsidRPr="0006455F">
        <w:t xml:space="preserve">See </w:t>
      </w:r>
      <w:hyperlink r:id="rId8" w:history="1">
        <w:r w:rsidRPr="0006455F">
          <w:rPr>
            <w:rStyle w:val="Hyperlink"/>
          </w:rPr>
          <w:t>www.tewhatuora.govt.nz/publications/data-review</w:t>
        </w:r>
      </w:hyperlink>
    </w:p>
  </w:footnote>
  <w:footnote w:id="16">
    <w:p w14:paraId="32660985" w14:textId="2BA5735E" w:rsidR="00BA684B" w:rsidRPr="006C1F33" w:rsidRDefault="00BA684B">
      <w:pPr>
        <w:pStyle w:val="FootnoteText"/>
        <w:rPr>
          <w:lang w:val="en-US"/>
        </w:rPr>
      </w:pPr>
      <w:r>
        <w:rPr>
          <w:rStyle w:val="FootnoteReference"/>
        </w:rPr>
        <w:footnoteRef/>
      </w:r>
      <w:r>
        <w:t xml:space="preserve"> </w:t>
      </w:r>
      <w:r w:rsidRPr="006C1F33">
        <w:t>Data here captures Manatū Hauora staff only. It excludes staff who work for Te Aho o Te Kahu | Cancer Control Agency.</w:t>
      </w:r>
    </w:p>
  </w:footnote>
  <w:footnote w:id="17">
    <w:p w14:paraId="2747EFBB" w14:textId="5C90B139" w:rsidR="00BA684B" w:rsidRPr="00F31143" w:rsidRDefault="00BA684B">
      <w:pPr>
        <w:pStyle w:val="FootnoteText"/>
        <w:rPr>
          <w:lang w:val="en-US"/>
        </w:rPr>
      </w:pPr>
      <w:r>
        <w:rPr>
          <w:rStyle w:val="FootnoteReference"/>
        </w:rPr>
        <w:footnoteRef/>
      </w:r>
      <w:r>
        <w:t xml:space="preserve"> </w:t>
      </w:r>
      <w:r w:rsidRPr="00F31143">
        <w:t>For more information, see accessibilitytick.nz</w:t>
      </w:r>
    </w:p>
  </w:footnote>
  <w:footnote w:id="18">
    <w:p w14:paraId="5E01ABC3" w14:textId="29F4002E" w:rsidR="00BA684B" w:rsidRPr="00F31143" w:rsidRDefault="00BA684B">
      <w:pPr>
        <w:pStyle w:val="FootnoteText"/>
        <w:rPr>
          <w:lang w:val="en-US"/>
        </w:rPr>
      </w:pPr>
      <w:r>
        <w:rPr>
          <w:rStyle w:val="FootnoteReference"/>
        </w:rPr>
        <w:footnoteRef/>
      </w:r>
      <w:r>
        <w:t xml:space="preserve"> </w:t>
      </w:r>
      <w:r w:rsidRPr="00F31143">
        <w:t>Te Rito supports our people to deepen their understanding of Te Ao Māori, the Māori world view and Toro Mai supports our people to deepen their understanding and awareness of Māori knowledge in Te Reo Māori and Tikanga Māori.</w:t>
      </w:r>
    </w:p>
  </w:footnote>
  <w:footnote w:id="19">
    <w:p w14:paraId="7C5725D0" w14:textId="5FB400D5" w:rsidR="00BA684B" w:rsidRPr="004F66C7" w:rsidRDefault="00BA684B">
      <w:pPr>
        <w:pStyle w:val="FootnoteText"/>
        <w:rPr>
          <w:lang w:val="en-US"/>
        </w:rPr>
      </w:pPr>
      <w:r>
        <w:rPr>
          <w:rStyle w:val="FootnoteReference"/>
        </w:rPr>
        <w:footnoteRef/>
      </w:r>
      <w:r>
        <w:t xml:space="preserve"> </w:t>
      </w:r>
      <w:r w:rsidRPr="004F66C7">
        <w:t>Public Benefit Entity Financial Reporting Standard 48</w:t>
      </w:r>
    </w:p>
  </w:footnote>
  <w:footnote w:id="20">
    <w:p w14:paraId="4884EFA9" w14:textId="5FE2D998" w:rsidR="00BA684B" w:rsidRPr="00BB031A" w:rsidRDefault="00BA684B">
      <w:pPr>
        <w:pStyle w:val="FootnoteText"/>
        <w:rPr>
          <w:lang w:val="en-US"/>
        </w:rPr>
      </w:pPr>
      <w:r>
        <w:rPr>
          <w:rStyle w:val="FootnoteReference"/>
        </w:rPr>
        <w:footnoteRef/>
      </w:r>
      <w:r>
        <w:t xml:space="preserve"> </w:t>
      </w:r>
      <w:r w:rsidRPr="00BB031A">
        <w:t xml:space="preserve">Ministry of Health. 2022. </w:t>
      </w:r>
      <w:r w:rsidRPr="00BB031A">
        <w:rPr>
          <w:i/>
          <w:iCs/>
        </w:rPr>
        <w:t>Developing the future Ministry of Health</w:t>
      </w:r>
      <w:r w:rsidRPr="00BB031A">
        <w:t xml:space="preserve"> (page 35)</w:t>
      </w:r>
    </w:p>
  </w:footnote>
  <w:footnote w:id="21">
    <w:p w14:paraId="4C1BD720" w14:textId="66D16565" w:rsidR="00BA684B" w:rsidRPr="00BB031A" w:rsidRDefault="00BA684B" w:rsidP="00BB031A">
      <w:pPr>
        <w:pStyle w:val="FootnoteText"/>
        <w:rPr>
          <w:lang w:val="en-US"/>
        </w:rPr>
      </w:pPr>
      <w:r>
        <w:rPr>
          <w:rStyle w:val="FootnoteReference"/>
        </w:rPr>
        <w:footnoteRef/>
      </w:r>
      <w:r>
        <w:t xml:space="preserve"> Vote Health — Health Sector — Estimates 2022/23, available at: </w:t>
      </w:r>
      <w:hyperlink r:id="rId9" w:history="1">
        <w:r w:rsidRPr="00BB031A">
          <w:rPr>
            <w:rStyle w:val="Hyperlink"/>
          </w:rPr>
          <w:t>www.treasury.govt.nz/publications/estimates/vote-health-health-sector-estimates-appropriations-2022-23</w:t>
        </w:r>
      </w:hyperlink>
    </w:p>
  </w:footnote>
  <w:footnote w:id="22">
    <w:p w14:paraId="46172FDD" w14:textId="7FCD5B78" w:rsidR="00BA684B" w:rsidRPr="00BB031A" w:rsidRDefault="00BA684B">
      <w:pPr>
        <w:pStyle w:val="FootnoteText"/>
        <w:rPr>
          <w:lang w:val="en-US"/>
        </w:rPr>
      </w:pPr>
      <w:r>
        <w:rPr>
          <w:rStyle w:val="FootnoteReference"/>
        </w:rPr>
        <w:footnoteRef/>
      </w:r>
      <w:r>
        <w:t xml:space="preserve"> </w:t>
      </w:r>
      <w:r w:rsidRPr="00BB031A">
        <w:t xml:space="preserve">Vote Health — Supplementary Estimates of Appropriations 2022/23, available at: </w:t>
      </w:r>
      <w:hyperlink r:id="rId10" w:history="1">
        <w:r w:rsidRPr="00BB031A">
          <w:rPr>
            <w:rStyle w:val="Hyperlink"/>
          </w:rPr>
          <w:t>www.treasury.govt.nz/ publications/supplementary-estimates/vote-health-supplementary-estimates-appropriations-2022-23</w:t>
        </w:r>
      </w:hyperlink>
    </w:p>
  </w:footnote>
  <w:footnote w:id="23">
    <w:p w14:paraId="2F675C85" w14:textId="69BF245E" w:rsidR="00BA684B" w:rsidRPr="00AE737E" w:rsidRDefault="00BA684B" w:rsidP="00AE737E">
      <w:pPr>
        <w:pStyle w:val="FootnoteText"/>
        <w:rPr>
          <w:lang w:val="en-US"/>
        </w:rPr>
      </w:pPr>
      <w:r>
        <w:rPr>
          <w:rStyle w:val="FootnoteReference"/>
        </w:rPr>
        <w:footnoteRef/>
      </w:r>
      <w:r>
        <w:t xml:space="preserve"> DPMC Policy Quality Framework, available at: </w:t>
      </w:r>
      <w:hyperlink r:id="rId11" w:anchor="about-this-guide" w:history="1">
        <w:r w:rsidRPr="00AE737E">
          <w:rPr>
            <w:rStyle w:val="Hyperlink"/>
          </w:rPr>
          <w:t>https://www.dpmc.govt.nz/publications/using-policy-quality-framework-assess-papers#about-this-guide</w:t>
        </w:r>
      </w:hyperlink>
    </w:p>
  </w:footnote>
  <w:footnote w:id="24">
    <w:p w14:paraId="0C540A68" w14:textId="6CD2E424" w:rsidR="00BA684B" w:rsidRPr="00AE737E" w:rsidRDefault="00BA684B">
      <w:pPr>
        <w:pStyle w:val="FootnoteText"/>
        <w:rPr>
          <w:lang w:val="en-US"/>
        </w:rPr>
      </w:pPr>
      <w:r>
        <w:rPr>
          <w:rStyle w:val="FootnoteReference"/>
        </w:rPr>
        <w:footnoteRef/>
      </w:r>
      <w:r>
        <w:t xml:space="preserve"> </w:t>
      </w:r>
      <w:r w:rsidRPr="00AE737E">
        <w:t>This measure breaks down the overall quality of policy advice.</w:t>
      </w:r>
    </w:p>
  </w:footnote>
  <w:footnote w:id="25">
    <w:p w14:paraId="7FCEECB5" w14:textId="4CBBA4E6" w:rsidR="00BA684B" w:rsidRPr="007147F5" w:rsidRDefault="00BA684B">
      <w:pPr>
        <w:pStyle w:val="FootnoteText"/>
        <w:rPr>
          <w:lang w:val="en-US"/>
        </w:rPr>
      </w:pPr>
      <w:r>
        <w:rPr>
          <w:rStyle w:val="FootnoteReference"/>
        </w:rPr>
        <w:footnoteRef/>
      </w:r>
      <w:r>
        <w:t xml:space="preserve"> </w:t>
      </w:r>
      <w:r w:rsidRPr="007147F5">
        <w:t>COVAX is the vaccines pillar of the Access to COVID-19 Tools (ACT) Accelerator. The ACT Accelerator is a ground-breaking global collaboration to accelerate the development, production, and equitable access to COVID-19 tests, treatments, and vaccines.</w:t>
      </w:r>
    </w:p>
  </w:footnote>
  <w:footnote w:id="26">
    <w:p w14:paraId="1532356D" w14:textId="02CCD514" w:rsidR="00BA684B" w:rsidRPr="00347197" w:rsidRDefault="00BA684B">
      <w:pPr>
        <w:pStyle w:val="FootnoteText"/>
        <w:rPr>
          <w:lang w:val="en-US"/>
        </w:rPr>
      </w:pPr>
      <w:r>
        <w:rPr>
          <w:rStyle w:val="FootnoteReference"/>
        </w:rPr>
        <w:footnoteRef/>
      </w:r>
      <w:r>
        <w:t xml:space="preserve"> T</w:t>
      </w:r>
      <w:r w:rsidRPr="00347197">
        <w:t>his Act is administered by the Ministry of Social Development and the Ministry of Health.</w:t>
      </w:r>
    </w:p>
  </w:footnote>
  <w:footnote w:id="27">
    <w:p w14:paraId="42D0CE18" w14:textId="7C71638E" w:rsidR="00BA684B" w:rsidRDefault="00BA684B">
      <w:pPr>
        <w:pStyle w:val="FootnoteText"/>
      </w:pPr>
      <w:r>
        <w:rPr>
          <w:rStyle w:val="FootnoteReference"/>
        </w:rPr>
        <w:footnoteRef/>
      </w:r>
      <w:r>
        <w:t xml:space="preserve"> </w:t>
      </w:r>
      <w:r w:rsidRPr="00A41307">
        <w:t>PRIMHD is a Ministry of Health single national mental health and addiction information collection of service activity and outcomes database for health consumers. The data is collected from DHBs and non-governmental organisations.</w:t>
      </w:r>
    </w:p>
    <w:p w14:paraId="7365793F" w14:textId="6E838809" w:rsidR="00BA684B" w:rsidRPr="00A41307" w:rsidRDefault="00BA684B" w:rsidP="00A41307">
      <w:pPr>
        <w:pStyle w:val="FootnoteText"/>
        <w:ind w:firstLine="0"/>
        <w:rPr>
          <w:lang w:val="en-US"/>
        </w:rPr>
      </w:pPr>
      <w:r w:rsidRPr="00A41307">
        <w:rPr>
          <w:lang w:val="en-US"/>
        </w:rPr>
        <w:t>As the data from PRIMHD is only able to measure mental health and addiction outcomes, these results may not fully encompass or recognise other sources of support people recovering from severe substance addiction are receiving (eg, patients that have received support for access to housing).</w:t>
      </w:r>
    </w:p>
  </w:footnote>
  <w:footnote w:id="28">
    <w:p w14:paraId="0B173315" w14:textId="02F4B26F" w:rsidR="00BA684B" w:rsidRPr="00A41307" w:rsidRDefault="00BA684B">
      <w:pPr>
        <w:pStyle w:val="FootnoteText"/>
        <w:rPr>
          <w:lang w:val="en-US"/>
        </w:rPr>
      </w:pPr>
      <w:r>
        <w:rPr>
          <w:rStyle w:val="FootnoteReference"/>
        </w:rPr>
        <w:footnoteRef/>
      </w:r>
      <w:r>
        <w:t xml:space="preserve"> </w:t>
      </w:r>
      <w:r w:rsidRPr="00A41307">
        <w:t>There may be cases where a person first came under the Substance Addiction Act in June 2023 or engaged the process at the end of June 2023 and continued through 2023. For this reason, there may be discrepancies in reporting, where a higher number of people had compulsory treatment orders made (or extended) than were detained under the Substance Addiction Act.</w:t>
      </w:r>
    </w:p>
  </w:footnote>
  <w:footnote w:id="29">
    <w:p w14:paraId="2FBFBD86" w14:textId="3BDF47BF" w:rsidR="00BA684B" w:rsidRPr="00EF4488" w:rsidRDefault="00BA684B">
      <w:pPr>
        <w:pStyle w:val="FootnoteText"/>
        <w:rPr>
          <w:lang w:val="en-US"/>
        </w:rPr>
      </w:pPr>
      <w:r>
        <w:rPr>
          <w:rStyle w:val="FootnoteReference"/>
        </w:rPr>
        <w:footnoteRef/>
      </w:r>
      <w:r>
        <w:t xml:space="preserve"> </w:t>
      </w:r>
      <w:r w:rsidRPr="00EF4488">
        <w:t>The categories are defined as up to, and including, the upper limit. For example, one week and one day would be in 1–2 weeks; 7 weeks exactly would be included in 6–7 weeks.</w:t>
      </w:r>
    </w:p>
  </w:footnote>
  <w:footnote w:id="30">
    <w:p w14:paraId="6EE4129B" w14:textId="72D106E5" w:rsidR="00BA684B" w:rsidRPr="004B2D25" w:rsidRDefault="00BA684B">
      <w:pPr>
        <w:pStyle w:val="FootnoteText"/>
        <w:rPr>
          <w:lang w:val="en-US"/>
        </w:rPr>
      </w:pPr>
      <w:r>
        <w:rPr>
          <w:rStyle w:val="FootnoteReference"/>
        </w:rPr>
        <w:footnoteRef/>
      </w:r>
      <w:r>
        <w:t xml:space="preserve"> </w:t>
      </w:r>
      <w:r w:rsidRPr="004B2D25">
        <w:t>Our emissions will be formally audited by a certified carbon auditor before we publish the formal annual report. As such, the emissions for 2022/23 are considered preliminary.</w:t>
      </w:r>
    </w:p>
  </w:footnote>
  <w:footnote w:id="31">
    <w:p w14:paraId="04A942F3" w14:textId="74623CD0" w:rsidR="00BA684B" w:rsidRPr="004B2D25" w:rsidRDefault="00BA684B">
      <w:pPr>
        <w:pStyle w:val="FootnoteText"/>
        <w:rPr>
          <w:lang w:val="en-US"/>
        </w:rPr>
      </w:pPr>
      <w:r>
        <w:rPr>
          <w:rStyle w:val="FootnoteReference"/>
        </w:rPr>
        <w:footnoteRef/>
      </w:r>
      <w:r>
        <w:t xml:space="preserve"> </w:t>
      </w:r>
      <w:r w:rsidRPr="004B2D25">
        <w:t>Following a review of the historic data used to produce the 2021/22 emissions report, the total emissions for the base year (1 March 2019 – 29 February 2020) have been amended — from 1962.84 tCO2e to 1966.23 tCO2e.</w:t>
      </w:r>
    </w:p>
  </w:footnote>
  <w:footnote w:id="32">
    <w:p w14:paraId="30F62D5D" w14:textId="6314F858" w:rsidR="00BA684B" w:rsidRPr="000E0216" w:rsidRDefault="00BA684B">
      <w:pPr>
        <w:pStyle w:val="FootnoteText"/>
        <w:rPr>
          <w:lang w:val="en-US"/>
        </w:rPr>
      </w:pPr>
      <w:r>
        <w:rPr>
          <w:rStyle w:val="FootnoteReference"/>
        </w:rPr>
        <w:footnoteRef/>
      </w:r>
      <w:r>
        <w:t xml:space="preserve"> </w:t>
      </w:r>
      <w:r w:rsidRPr="000E0216">
        <w:t>Oati means ‘swearing an oath, swear in, promise, pledge, guarantee, vow, swear, assure, undertake’.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BA684B" w14:paraId="11530A0D" w14:textId="77777777" w:rsidTr="008F2B72">
      <w:trPr>
        <w:cantSplit/>
      </w:trPr>
      <w:tc>
        <w:tcPr>
          <w:tcW w:w="5210" w:type="dxa"/>
          <w:vAlign w:val="center"/>
        </w:tcPr>
        <w:p w14:paraId="2BDE3162" w14:textId="4E67EED4" w:rsidR="00BA684B" w:rsidRDefault="00BA684B" w:rsidP="00B26F0F">
          <w:pPr>
            <w:pStyle w:val="Header"/>
          </w:pPr>
          <w:bookmarkStart w:id="0" w:name="_Hlk110933925"/>
          <w:r>
            <w:rPr>
              <w:noProof/>
              <w:lang w:eastAsia="en-NZ"/>
            </w:rPr>
            <w:drawing>
              <wp:inline distT="0" distB="0" distL="0" distR="0" wp14:anchorId="04421456" wp14:editId="7713DE34">
                <wp:extent cx="2294626" cy="542925"/>
                <wp:effectExtent l="0" t="0" r="0" b="0"/>
                <wp:docPr id="1" name="Picture 1"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Zealand Government logo"/>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6193D58" w14:textId="31929113" w:rsidR="00BA684B" w:rsidRDefault="00BA684B" w:rsidP="00266E11">
          <w:pPr>
            <w:pStyle w:val="Header"/>
            <w:jc w:val="right"/>
          </w:pPr>
          <w:r>
            <w:rPr>
              <w:noProof/>
            </w:rPr>
            <w:drawing>
              <wp:anchor distT="0" distB="0" distL="114300" distR="114300" simplePos="0" relativeHeight="251658240" behindDoc="0" locked="0" layoutInCell="1" allowOverlap="1" wp14:anchorId="1D75C094" wp14:editId="3D2069FF">
                <wp:simplePos x="0" y="0"/>
                <wp:positionH relativeFrom="column">
                  <wp:posOffset>1362710</wp:posOffset>
                </wp:positionH>
                <wp:positionV relativeFrom="paragraph">
                  <wp:posOffset>-1905</wp:posOffset>
                </wp:positionV>
                <wp:extent cx="1519555" cy="718185"/>
                <wp:effectExtent l="0" t="0" r="4445" b="5715"/>
                <wp:wrapNone/>
                <wp:docPr id="4" name="Picture 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istry of Health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955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0"/>
  </w:tbl>
  <w:p w14:paraId="4AC8EC99" w14:textId="1B35D83E" w:rsidR="00BA684B" w:rsidRDefault="00BA684B">
    <w:pPr>
      <w:pStyle w:val="Header"/>
    </w:pPr>
  </w:p>
  <w:p w14:paraId="293FEA1D" w14:textId="77777777" w:rsidR="00381B91" w:rsidRDefault="00381B91">
    <w:pPr>
      <w:pStyle w:val="Header"/>
    </w:pPr>
  </w:p>
  <w:p w14:paraId="22C06633" w14:textId="77777777" w:rsidR="00381B91" w:rsidRDefault="00381B91">
    <w:pPr>
      <w:pStyle w:val="Header"/>
    </w:pPr>
  </w:p>
  <w:p w14:paraId="6A17A9E5" w14:textId="77777777" w:rsidR="00381B91" w:rsidRDefault="00381B91">
    <w:pPr>
      <w:pStyle w:val="Header"/>
    </w:pPr>
  </w:p>
  <w:p w14:paraId="5CE1AFE8" w14:textId="77777777" w:rsidR="00381B91" w:rsidRDefault="00381B91">
    <w:pPr>
      <w:pStyle w:val="Header"/>
    </w:pPr>
  </w:p>
  <w:p w14:paraId="28E9A76D" w14:textId="77777777" w:rsidR="00381B91" w:rsidRDefault="00381B91">
    <w:pPr>
      <w:pStyle w:val="Header"/>
    </w:pPr>
  </w:p>
  <w:p w14:paraId="01CCF3BC" w14:textId="77777777" w:rsidR="00381B91" w:rsidRDefault="00381B91">
    <w:pPr>
      <w:pStyle w:val="Header"/>
    </w:pPr>
  </w:p>
  <w:p w14:paraId="1113243C" w14:textId="77777777" w:rsidR="00381B91" w:rsidRDefault="00381B91">
    <w:pPr>
      <w:pStyle w:val="Header"/>
    </w:pPr>
  </w:p>
  <w:p w14:paraId="12860153" w14:textId="77777777" w:rsidR="00381B91" w:rsidRDefault="00381B91">
    <w:pPr>
      <w:pStyle w:val="Header"/>
    </w:pPr>
  </w:p>
  <w:p w14:paraId="69D95639" w14:textId="77777777" w:rsidR="00381B91" w:rsidRDefault="00381B91">
    <w:pPr>
      <w:pStyle w:val="Header"/>
    </w:pPr>
  </w:p>
  <w:p w14:paraId="53D75101" w14:textId="0AB7E41F" w:rsidR="00381B91" w:rsidRDefault="00381B91" w:rsidP="00381B91">
    <w:pPr>
      <w:jc w:val="right"/>
    </w:pPr>
    <w:r>
      <w:rPr>
        <w:noProof/>
      </w:rPr>
      <mc:AlternateContent>
        <mc:Choice Requires="wps">
          <w:drawing>
            <wp:anchor distT="0" distB="0" distL="114300" distR="114300" simplePos="0" relativeHeight="251669504" behindDoc="1" locked="0" layoutInCell="1" allowOverlap="1" wp14:anchorId="064B6603" wp14:editId="159541FB">
              <wp:simplePos x="0" y="0"/>
              <wp:positionH relativeFrom="page">
                <wp:posOffset>3983990</wp:posOffset>
              </wp:positionH>
              <wp:positionV relativeFrom="page">
                <wp:posOffset>9926320</wp:posOffset>
              </wp:positionV>
              <wp:extent cx="3091180" cy="21780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18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8B9D9" w14:textId="77777777" w:rsidR="00381B91" w:rsidRDefault="00381B91" w:rsidP="00381B91">
                          <w:pPr>
                            <w:tabs>
                              <w:tab w:val="left" w:pos="4808"/>
                            </w:tabs>
                            <w:spacing w:before="38"/>
                            <w:rPr>
                              <w:rFonts w:ascii="Arial" w:hAnsi="Arial"/>
                              <w:b/>
                              <w:sz w:val="20"/>
                            </w:rPr>
                          </w:pPr>
                          <w:r>
                            <w:rPr>
                              <w:rFonts w:ascii="Trebuchet MS" w:hAnsi="Trebuchet MS"/>
                              <w:color w:val="1E83A1"/>
                              <w:w w:val="110"/>
                              <w:sz w:val="19"/>
                            </w:rPr>
                            <w:t>Ministry</w:t>
                          </w:r>
                          <w:r>
                            <w:rPr>
                              <w:rFonts w:ascii="Trebuchet MS" w:hAnsi="Trebuchet MS"/>
                              <w:color w:val="1E83A1"/>
                              <w:spacing w:val="-4"/>
                              <w:w w:val="110"/>
                              <w:sz w:val="19"/>
                            </w:rPr>
                            <w:t xml:space="preserve"> </w:t>
                          </w:r>
                          <w:r>
                            <w:rPr>
                              <w:rFonts w:ascii="Trebuchet MS" w:hAnsi="Trebuchet MS"/>
                              <w:color w:val="1E83A1"/>
                              <w:w w:val="110"/>
                              <w:sz w:val="19"/>
                            </w:rPr>
                            <w:t>of</w:t>
                          </w:r>
                          <w:r>
                            <w:rPr>
                              <w:rFonts w:ascii="Trebuchet MS" w:hAnsi="Trebuchet MS"/>
                              <w:color w:val="1E83A1"/>
                              <w:spacing w:val="-3"/>
                              <w:w w:val="110"/>
                              <w:sz w:val="19"/>
                            </w:rPr>
                            <w:t xml:space="preserve"> </w:t>
                          </w:r>
                          <w:r>
                            <w:rPr>
                              <w:rFonts w:ascii="Trebuchet MS" w:hAnsi="Trebuchet MS"/>
                              <w:color w:val="1E83A1"/>
                              <w:w w:val="110"/>
                              <w:sz w:val="19"/>
                            </w:rPr>
                            <w:t>Health</w:t>
                          </w:r>
                          <w:r>
                            <w:rPr>
                              <w:rFonts w:ascii="Trebuchet MS" w:hAnsi="Trebuchet MS"/>
                              <w:color w:val="1E83A1"/>
                              <w:spacing w:val="-3"/>
                              <w:w w:val="110"/>
                              <w:sz w:val="19"/>
                            </w:rPr>
                            <w:t xml:space="preserve"> </w:t>
                          </w:r>
                          <w:r>
                            <w:rPr>
                              <w:rFonts w:ascii="Trebuchet MS" w:hAnsi="Trebuchet MS"/>
                              <w:color w:val="1E83A1"/>
                              <w:w w:val="110"/>
                              <w:sz w:val="19"/>
                            </w:rPr>
                            <w:t>–</w:t>
                          </w:r>
                          <w:r>
                            <w:rPr>
                              <w:rFonts w:ascii="Trebuchet MS" w:hAnsi="Trebuchet MS"/>
                              <w:color w:val="1E83A1"/>
                              <w:spacing w:val="-4"/>
                              <w:w w:val="110"/>
                              <w:sz w:val="19"/>
                            </w:rPr>
                            <w:t xml:space="preserve"> </w:t>
                          </w:r>
                          <w:r>
                            <w:rPr>
                              <w:rFonts w:ascii="Trebuchet MS" w:hAnsi="Trebuchet MS"/>
                              <w:color w:val="1E83A1"/>
                              <w:w w:val="110"/>
                              <w:sz w:val="19"/>
                            </w:rPr>
                            <w:t>2021/2022</w:t>
                          </w:r>
                          <w:r>
                            <w:rPr>
                              <w:rFonts w:ascii="Trebuchet MS" w:hAnsi="Trebuchet MS"/>
                              <w:color w:val="1E83A1"/>
                              <w:spacing w:val="-3"/>
                              <w:w w:val="110"/>
                              <w:sz w:val="19"/>
                            </w:rPr>
                            <w:t xml:space="preserve"> </w:t>
                          </w:r>
                          <w:r>
                            <w:rPr>
                              <w:rFonts w:ascii="Trebuchet MS" w:hAnsi="Trebuchet MS"/>
                              <w:color w:val="1E83A1"/>
                              <w:w w:val="110"/>
                              <w:sz w:val="19"/>
                            </w:rPr>
                            <w:t>Annual</w:t>
                          </w:r>
                          <w:r>
                            <w:rPr>
                              <w:rFonts w:ascii="Trebuchet MS" w:hAnsi="Trebuchet MS"/>
                              <w:color w:val="1E83A1"/>
                              <w:spacing w:val="-3"/>
                              <w:w w:val="110"/>
                              <w:sz w:val="19"/>
                            </w:rPr>
                            <w:t xml:space="preserve"> </w:t>
                          </w:r>
                          <w:r>
                            <w:rPr>
                              <w:rFonts w:ascii="Trebuchet MS" w:hAnsi="Trebuchet MS"/>
                              <w:color w:val="1E83A1"/>
                              <w:w w:val="110"/>
                              <w:sz w:val="19"/>
                            </w:rPr>
                            <w:t>Report</w:t>
                          </w:r>
                          <w:r>
                            <w:rPr>
                              <w:rFonts w:ascii="Trebuchet MS" w:hAnsi="Trebuchet MS"/>
                              <w:color w:val="1E83A1"/>
                              <w:w w:val="110"/>
                              <w:sz w:val="19"/>
                            </w:rPr>
                            <w:tab/>
                          </w:r>
                          <w:r>
                            <w:rPr>
                              <w:rFonts w:ascii="Arial" w:hAnsi="Arial"/>
                              <w:b/>
                              <w:spacing w:val="-11"/>
                              <w:w w:val="115"/>
                              <w:sz w:val="2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4B6603" id="_x0000_t202" coordsize="21600,21600" o:spt="202" path="m,l,21600r21600,l21600,xe">
              <v:stroke joinstyle="miter"/>
              <v:path gradientshapeok="t" o:connecttype="rect"/>
            </v:shapetype>
            <v:shape id="Text Box 9" o:spid="_x0000_s1026" type="#_x0000_t202" style="position:absolute;left:0;text-align:left;margin-left:313.7pt;margin-top:781.6pt;width:243.4pt;height:17.1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" filled="f" stroked="f">
              <v:textbox inset="0,0,0,0">
                <w:txbxContent>
                  <w:p w14:paraId="4D68B9D9" w14:textId="77777777" w:rsidR="00381B91" w:rsidRDefault="00381B91" w:rsidP="00381B91">
                    <w:pPr>
                      <w:tabs>
                        <w:tab w:val="left" w:pos="4808"/>
                      </w:tabs>
                      <w:spacing w:before="38"/>
                      <w:rPr>
                        <w:rFonts w:ascii="Arial" w:hAnsi="Arial"/>
                        <w:b/>
                        <w:sz w:val="20"/>
                      </w:rPr>
                    </w:pPr>
                    <w:r>
                      <w:rPr>
                        <w:rFonts w:ascii="Trebuchet MS" w:hAnsi="Trebuchet MS"/>
                        <w:color w:val="1E83A1"/>
                        <w:w w:val="110"/>
                        <w:sz w:val="19"/>
                      </w:rPr>
                      <w:t>Ministry</w:t>
                    </w:r>
                    <w:r>
                      <w:rPr>
                        <w:rFonts w:ascii="Trebuchet MS" w:hAnsi="Trebuchet MS"/>
                        <w:color w:val="1E83A1"/>
                        <w:spacing w:val="-4"/>
                        <w:w w:val="110"/>
                        <w:sz w:val="19"/>
                      </w:rPr>
                      <w:t xml:space="preserve"> </w:t>
                    </w:r>
                    <w:r>
                      <w:rPr>
                        <w:rFonts w:ascii="Trebuchet MS" w:hAnsi="Trebuchet MS"/>
                        <w:color w:val="1E83A1"/>
                        <w:w w:val="110"/>
                        <w:sz w:val="19"/>
                      </w:rPr>
                      <w:t>of</w:t>
                    </w:r>
                    <w:r>
                      <w:rPr>
                        <w:rFonts w:ascii="Trebuchet MS" w:hAnsi="Trebuchet MS"/>
                        <w:color w:val="1E83A1"/>
                        <w:spacing w:val="-3"/>
                        <w:w w:val="110"/>
                        <w:sz w:val="19"/>
                      </w:rPr>
                      <w:t xml:space="preserve"> </w:t>
                    </w:r>
                    <w:r>
                      <w:rPr>
                        <w:rFonts w:ascii="Trebuchet MS" w:hAnsi="Trebuchet MS"/>
                        <w:color w:val="1E83A1"/>
                        <w:w w:val="110"/>
                        <w:sz w:val="19"/>
                      </w:rPr>
                      <w:t>Health</w:t>
                    </w:r>
                    <w:r>
                      <w:rPr>
                        <w:rFonts w:ascii="Trebuchet MS" w:hAnsi="Trebuchet MS"/>
                        <w:color w:val="1E83A1"/>
                        <w:spacing w:val="-3"/>
                        <w:w w:val="110"/>
                        <w:sz w:val="19"/>
                      </w:rPr>
                      <w:t xml:space="preserve"> </w:t>
                    </w:r>
                    <w:r>
                      <w:rPr>
                        <w:rFonts w:ascii="Trebuchet MS" w:hAnsi="Trebuchet MS"/>
                        <w:color w:val="1E83A1"/>
                        <w:w w:val="110"/>
                        <w:sz w:val="19"/>
                      </w:rPr>
                      <w:t>–</w:t>
                    </w:r>
                    <w:r>
                      <w:rPr>
                        <w:rFonts w:ascii="Trebuchet MS" w:hAnsi="Trebuchet MS"/>
                        <w:color w:val="1E83A1"/>
                        <w:spacing w:val="-4"/>
                        <w:w w:val="110"/>
                        <w:sz w:val="19"/>
                      </w:rPr>
                      <w:t xml:space="preserve"> </w:t>
                    </w:r>
                    <w:r>
                      <w:rPr>
                        <w:rFonts w:ascii="Trebuchet MS" w:hAnsi="Trebuchet MS"/>
                        <w:color w:val="1E83A1"/>
                        <w:w w:val="110"/>
                        <w:sz w:val="19"/>
                      </w:rPr>
                      <w:t>2021/2022</w:t>
                    </w:r>
                    <w:r>
                      <w:rPr>
                        <w:rFonts w:ascii="Trebuchet MS" w:hAnsi="Trebuchet MS"/>
                        <w:color w:val="1E83A1"/>
                        <w:spacing w:val="-3"/>
                        <w:w w:val="110"/>
                        <w:sz w:val="19"/>
                      </w:rPr>
                      <w:t xml:space="preserve"> </w:t>
                    </w:r>
                    <w:r>
                      <w:rPr>
                        <w:rFonts w:ascii="Trebuchet MS" w:hAnsi="Trebuchet MS"/>
                        <w:color w:val="1E83A1"/>
                        <w:w w:val="110"/>
                        <w:sz w:val="19"/>
                      </w:rPr>
                      <w:t>Annual</w:t>
                    </w:r>
                    <w:r>
                      <w:rPr>
                        <w:rFonts w:ascii="Trebuchet MS" w:hAnsi="Trebuchet MS"/>
                        <w:color w:val="1E83A1"/>
                        <w:spacing w:val="-3"/>
                        <w:w w:val="110"/>
                        <w:sz w:val="19"/>
                      </w:rPr>
                      <w:t xml:space="preserve"> </w:t>
                    </w:r>
                    <w:r>
                      <w:rPr>
                        <w:rFonts w:ascii="Trebuchet MS" w:hAnsi="Trebuchet MS"/>
                        <w:color w:val="1E83A1"/>
                        <w:w w:val="110"/>
                        <w:sz w:val="19"/>
                      </w:rPr>
                      <w:t>Report</w:t>
                    </w:r>
                    <w:r>
                      <w:rPr>
                        <w:rFonts w:ascii="Trebuchet MS" w:hAnsi="Trebuchet MS"/>
                        <w:color w:val="1E83A1"/>
                        <w:w w:val="110"/>
                        <w:sz w:val="19"/>
                      </w:rPr>
                      <w:tab/>
                    </w:r>
                    <w:r>
                      <w:rPr>
                        <w:rFonts w:ascii="Arial" w:hAnsi="Arial"/>
                        <w:b/>
                        <w:spacing w:val="-11"/>
                        <w:w w:val="115"/>
                        <w:sz w:val="20"/>
                      </w:rPr>
                      <w:t>I</w:t>
                    </w:r>
                  </w:p>
                </w:txbxContent>
              </v:textbox>
              <w10:wrap anchorx="page" anchory="page"/>
            </v:shape>
          </w:pict>
        </mc:Fallback>
      </mc:AlternateContent>
    </w:r>
    <w:r>
      <w:rPr>
        <w:noProof/>
      </w:rPr>
      <mc:AlternateContent>
        <mc:Choice Requires="wps">
          <w:drawing>
            <wp:anchor distT="0" distB="0" distL="114300" distR="114300" simplePos="0" relativeHeight="251668480" behindDoc="0" locked="0" layoutInCell="1" allowOverlap="1" wp14:anchorId="1A10F933" wp14:editId="1834EA27">
              <wp:simplePos x="0" y="0"/>
              <wp:positionH relativeFrom="page">
                <wp:posOffset>0</wp:posOffset>
              </wp:positionH>
              <wp:positionV relativeFrom="page">
                <wp:posOffset>9588500</wp:posOffset>
              </wp:positionV>
              <wp:extent cx="7560310" cy="923925"/>
              <wp:effectExtent l="0" t="0" r="0" b="0"/>
              <wp:wrapNone/>
              <wp:docPr id="15" name="Rectangl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5D8D0" id="Rectangle 15" o:spid="_x0000_s1026" alt="&quot;&quot;" style="position:absolute;margin-left:0;margin-top:755pt;width:595.3pt;height:72.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" stroked="f">
              <w10:wrap anchorx="page" anchory="page"/>
            </v:rect>
          </w:pict>
        </mc:Fallback>
      </mc:AlternateContent>
    </w:r>
    <w:r>
      <w:t>E.10</w:t>
    </w:r>
    <w:r>
      <w:rPr>
        <w:spacing w:val="-11"/>
      </w:rPr>
      <w:t xml:space="preserve"> </w:t>
    </w:r>
    <w:r>
      <w:t>AR</w:t>
    </w:r>
    <w:r>
      <w:rPr>
        <w:spacing w:val="-11"/>
      </w:rPr>
      <w:t xml:space="preserve"> </w:t>
    </w:r>
    <w:r>
      <w:t>(2022/2023)</w:t>
    </w:r>
  </w:p>
  <w:p w14:paraId="5D65328A" w14:textId="77777777" w:rsidR="00381B91" w:rsidRDefault="00381B9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EC00" w14:textId="77777777" w:rsidR="00BA684B" w:rsidRDefault="00BA68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B5B58" w14:textId="77777777" w:rsidR="00BA684B" w:rsidRDefault="00BA684B"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F34B1" w14:textId="77777777" w:rsidR="00BA684B" w:rsidRDefault="00BA684B"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2E4F" w14:textId="77777777" w:rsidR="00BA684B" w:rsidRDefault="00BA684B" w:rsidP="00533B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8A403" w14:textId="4D60BA30" w:rsidR="00BA684B" w:rsidRDefault="00BA684B" w:rsidP="000C1513"/>
  <w:p w14:paraId="653117B0" w14:textId="77777777" w:rsidR="00BA684B" w:rsidRDefault="00BA684B" w:rsidP="009001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18975" w14:textId="0D7CF619" w:rsidR="00BA684B" w:rsidRDefault="00BA684B" w:rsidP="00533B9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948C3" w14:textId="77777777" w:rsidR="00BA684B" w:rsidRDefault="00BA684B" w:rsidP="000C1513">
    <w:r>
      <w:rPr>
        <w:noProof/>
      </w:rPr>
      <w:drawing>
        <wp:anchor distT="0" distB="0" distL="114300" distR="114300" simplePos="0" relativeHeight="251665408" behindDoc="1" locked="0" layoutInCell="1" allowOverlap="1" wp14:anchorId="35C8C129" wp14:editId="34FF3BFA">
          <wp:simplePos x="0" y="0"/>
          <wp:positionH relativeFrom="column">
            <wp:posOffset>1586817</wp:posOffset>
          </wp:positionH>
          <wp:positionV relativeFrom="page">
            <wp:posOffset>550545</wp:posOffset>
          </wp:positionV>
          <wp:extent cx="572770" cy="189230"/>
          <wp:effectExtent l="0" t="0" r="0" b="1270"/>
          <wp:wrapTight wrapText="bothSides">
            <wp:wrapPolygon edited="0">
              <wp:start x="718" y="0"/>
              <wp:lineTo x="0" y="10872"/>
              <wp:lineTo x="0" y="17396"/>
              <wp:lineTo x="4310" y="19570"/>
              <wp:lineTo x="9339" y="19570"/>
              <wp:lineTo x="20834" y="15221"/>
              <wp:lineTo x="20834" y="0"/>
              <wp:lineTo x="718" y="0"/>
            </wp:wrapPolygon>
          </wp:wrapTight>
          <wp:docPr id="1969" name="Picture 1969" descr="Audit New Zea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 name="Picture 1969" descr="Audit New Zealan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 cy="1892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2FE60F3E" wp14:editId="3EACAC1A">
          <wp:simplePos x="0" y="0"/>
          <wp:positionH relativeFrom="column">
            <wp:posOffset>2207835</wp:posOffset>
          </wp:positionH>
          <wp:positionV relativeFrom="page">
            <wp:posOffset>550593</wp:posOffset>
          </wp:positionV>
          <wp:extent cx="1304925" cy="323215"/>
          <wp:effectExtent l="0" t="0" r="9525" b="635"/>
          <wp:wrapTight wrapText="bothSides">
            <wp:wrapPolygon edited="0">
              <wp:start x="0" y="0"/>
              <wp:lineTo x="0" y="20369"/>
              <wp:lineTo x="21442" y="20369"/>
              <wp:lineTo x="21442" y="0"/>
              <wp:lineTo x="0" y="0"/>
            </wp:wrapPolygon>
          </wp:wrapTight>
          <wp:docPr id="1970" name="Picture 19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 name="Picture 1970">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4925" cy="323215"/>
                  </a:xfrm>
                  <a:prstGeom prst="rect">
                    <a:avLst/>
                  </a:prstGeom>
                  <a:noFill/>
                </pic:spPr>
              </pic:pic>
            </a:graphicData>
          </a:graphic>
          <wp14:sizeRelH relativeFrom="page">
            <wp14:pctWidth>0</wp14:pctWidth>
          </wp14:sizeRelH>
          <wp14:sizeRelV relativeFrom="page">
            <wp14:pctHeight>0</wp14:pctHeight>
          </wp14:sizeRelV>
        </wp:anchor>
      </w:drawing>
    </w:r>
  </w:p>
  <w:p w14:paraId="440959D9" w14:textId="77777777" w:rsidR="00BA684B" w:rsidRDefault="00BA684B" w:rsidP="0090019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9AFCF" w14:textId="3AB6C735" w:rsidR="00BA684B" w:rsidRDefault="00BA684B" w:rsidP="00533B9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406A9" w14:textId="5D12CE21" w:rsidR="00BA684B" w:rsidRDefault="00BA684B" w:rsidP="000C1513"/>
  <w:p w14:paraId="70506113" w14:textId="77777777" w:rsidR="00BA684B" w:rsidRDefault="00BA684B"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0E435D74"/>
    <w:multiLevelType w:val="hybridMultilevel"/>
    <w:tmpl w:val="F9CCA492"/>
    <w:lvl w:ilvl="0" w:tplc="1B1EAD14">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3602848"/>
    <w:multiLevelType w:val="hybridMultilevel"/>
    <w:tmpl w:val="39780862"/>
    <w:lvl w:ilvl="0" w:tplc="EDEAE7FE">
      <w:numFmt w:val="bullet"/>
      <w:lvlText w:val="•"/>
      <w:lvlJc w:val="left"/>
      <w:pPr>
        <w:ind w:left="335" w:hanging="114"/>
      </w:pPr>
      <w:rPr>
        <w:rFonts w:ascii="Lucida Sans Unicode" w:eastAsia="Lucida Sans Unicode" w:hAnsi="Lucida Sans Unicode" w:cs="Lucida Sans Unicode" w:hint="default"/>
        <w:b w:val="0"/>
        <w:bCs w:val="0"/>
        <w:i w:val="0"/>
        <w:iCs w:val="0"/>
        <w:w w:val="65"/>
        <w:sz w:val="18"/>
        <w:szCs w:val="18"/>
        <w:lang w:val="en-GB" w:eastAsia="en-US" w:bidi="ar-SA"/>
      </w:rPr>
    </w:lvl>
    <w:lvl w:ilvl="1" w:tplc="B9B86C02">
      <w:numFmt w:val="bullet"/>
      <w:lvlText w:val="•"/>
      <w:lvlJc w:val="left"/>
      <w:pPr>
        <w:ind w:left="786" w:hanging="114"/>
      </w:pPr>
      <w:rPr>
        <w:rFonts w:hint="default"/>
        <w:lang w:val="en-GB" w:eastAsia="en-US" w:bidi="ar-SA"/>
      </w:rPr>
    </w:lvl>
    <w:lvl w:ilvl="2" w:tplc="10AE3BCC">
      <w:numFmt w:val="bullet"/>
      <w:lvlText w:val="•"/>
      <w:lvlJc w:val="left"/>
      <w:pPr>
        <w:ind w:left="1233" w:hanging="114"/>
      </w:pPr>
      <w:rPr>
        <w:rFonts w:hint="default"/>
        <w:lang w:val="en-GB" w:eastAsia="en-US" w:bidi="ar-SA"/>
      </w:rPr>
    </w:lvl>
    <w:lvl w:ilvl="3" w:tplc="6D9C83D4">
      <w:numFmt w:val="bullet"/>
      <w:lvlText w:val="•"/>
      <w:lvlJc w:val="left"/>
      <w:pPr>
        <w:ind w:left="1680" w:hanging="114"/>
      </w:pPr>
      <w:rPr>
        <w:rFonts w:hint="default"/>
        <w:lang w:val="en-GB" w:eastAsia="en-US" w:bidi="ar-SA"/>
      </w:rPr>
    </w:lvl>
    <w:lvl w:ilvl="4" w:tplc="048CA92E">
      <w:numFmt w:val="bullet"/>
      <w:lvlText w:val="•"/>
      <w:lvlJc w:val="left"/>
      <w:pPr>
        <w:ind w:left="2127" w:hanging="114"/>
      </w:pPr>
      <w:rPr>
        <w:rFonts w:hint="default"/>
        <w:lang w:val="en-GB" w:eastAsia="en-US" w:bidi="ar-SA"/>
      </w:rPr>
    </w:lvl>
    <w:lvl w:ilvl="5" w:tplc="F2125948">
      <w:numFmt w:val="bullet"/>
      <w:lvlText w:val="•"/>
      <w:lvlJc w:val="left"/>
      <w:pPr>
        <w:ind w:left="2574" w:hanging="114"/>
      </w:pPr>
      <w:rPr>
        <w:rFonts w:hint="default"/>
        <w:lang w:val="en-GB" w:eastAsia="en-US" w:bidi="ar-SA"/>
      </w:rPr>
    </w:lvl>
    <w:lvl w:ilvl="6" w:tplc="71706F9C">
      <w:numFmt w:val="bullet"/>
      <w:lvlText w:val="•"/>
      <w:lvlJc w:val="left"/>
      <w:pPr>
        <w:ind w:left="3021" w:hanging="114"/>
      </w:pPr>
      <w:rPr>
        <w:rFonts w:hint="default"/>
        <w:lang w:val="en-GB" w:eastAsia="en-US" w:bidi="ar-SA"/>
      </w:rPr>
    </w:lvl>
    <w:lvl w:ilvl="7" w:tplc="1FA45828">
      <w:numFmt w:val="bullet"/>
      <w:lvlText w:val="•"/>
      <w:lvlJc w:val="left"/>
      <w:pPr>
        <w:ind w:left="3468" w:hanging="114"/>
      </w:pPr>
      <w:rPr>
        <w:rFonts w:hint="default"/>
        <w:lang w:val="en-GB" w:eastAsia="en-US" w:bidi="ar-SA"/>
      </w:rPr>
    </w:lvl>
    <w:lvl w:ilvl="8" w:tplc="73C48642">
      <w:numFmt w:val="bullet"/>
      <w:lvlText w:val="•"/>
      <w:lvlJc w:val="left"/>
      <w:pPr>
        <w:ind w:left="3915" w:hanging="114"/>
      </w:pPr>
      <w:rPr>
        <w:rFonts w:hint="default"/>
        <w:lang w:val="en-GB" w:eastAsia="en-US" w:bidi="ar-SA"/>
      </w:rPr>
    </w:lvl>
  </w:abstractNum>
  <w:abstractNum w:abstractNumId="6"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16cid:durableId="1043214790">
    <w:abstractNumId w:val="6"/>
  </w:num>
  <w:num w:numId="2" w16cid:durableId="136383475">
    <w:abstractNumId w:val="3"/>
  </w:num>
  <w:num w:numId="3" w16cid:durableId="2124030754">
    <w:abstractNumId w:val="4"/>
  </w:num>
  <w:num w:numId="4" w16cid:durableId="125509305">
    <w:abstractNumId w:val="0"/>
  </w:num>
  <w:num w:numId="5" w16cid:durableId="1963489451">
    <w:abstractNumId w:val="2"/>
  </w:num>
  <w:num w:numId="6" w16cid:durableId="9023736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71069958">
    <w:abstractNumId w:val="1"/>
  </w:num>
  <w:num w:numId="8" w16cid:durableId="4201809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238204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60375441">
    <w:abstractNumId w:val="6"/>
  </w:num>
  <w:num w:numId="11" w16cid:durableId="11152487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46533144">
    <w:abstractNumId w:val="5"/>
  </w:num>
  <w:num w:numId="13" w16cid:durableId="5691233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735684">
    <w:abstractNumId w:val="2"/>
  </w:num>
  <w:num w:numId="15" w16cid:durableId="145512568">
    <w:abstractNumId w:val="2"/>
  </w:num>
  <w:num w:numId="16" w16cid:durableId="266277486">
    <w:abstractNumId w:val="2"/>
  </w:num>
  <w:num w:numId="17" w16cid:durableId="1199778385">
    <w:abstractNumId w:val="2"/>
  </w:num>
  <w:num w:numId="18" w16cid:durableId="622543560">
    <w:abstractNumId w:val="2"/>
  </w:num>
  <w:num w:numId="19" w16cid:durableId="1771659281">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1198B"/>
    <w:rsid w:val="0001202A"/>
    <w:rsid w:val="000201B5"/>
    <w:rsid w:val="00025A6F"/>
    <w:rsid w:val="0002618D"/>
    <w:rsid w:val="00026C4D"/>
    <w:rsid w:val="00030B26"/>
    <w:rsid w:val="00030E84"/>
    <w:rsid w:val="00032C0A"/>
    <w:rsid w:val="00035257"/>
    <w:rsid w:val="00035D68"/>
    <w:rsid w:val="00040574"/>
    <w:rsid w:val="00054B44"/>
    <w:rsid w:val="0006228D"/>
    <w:rsid w:val="0006455F"/>
    <w:rsid w:val="00072BD6"/>
    <w:rsid w:val="00075B78"/>
    <w:rsid w:val="000763E9"/>
    <w:rsid w:val="00077D86"/>
    <w:rsid w:val="000802A1"/>
    <w:rsid w:val="00082CD6"/>
    <w:rsid w:val="0008437D"/>
    <w:rsid w:val="00085AFE"/>
    <w:rsid w:val="00094800"/>
    <w:rsid w:val="000A2CBE"/>
    <w:rsid w:val="000A2D8B"/>
    <w:rsid w:val="000A3324"/>
    <w:rsid w:val="000A41ED"/>
    <w:rsid w:val="000B0730"/>
    <w:rsid w:val="000C1513"/>
    <w:rsid w:val="000D19F4"/>
    <w:rsid w:val="000D58DD"/>
    <w:rsid w:val="000E0216"/>
    <w:rsid w:val="000F0E12"/>
    <w:rsid w:val="000F2AE2"/>
    <w:rsid w:val="000F2BFF"/>
    <w:rsid w:val="000F31E9"/>
    <w:rsid w:val="00102063"/>
    <w:rsid w:val="0010541C"/>
    <w:rsid w:val="00106F93"/>
    <w:rsid w:val="00111D50"/>
    <w:rsid w:val="00113B8E"/>
    <w:rsid w:val="00114E59"/>
    <w:rsid w:val="0012053C"/>
    <w:rsid w:val="00122363"/>
    <w:rsid w:val="001342C7"/>
    <w:rsid w:val="0013585C"/>
    <w:rsid w:val="00142261"/>
    <w:rsid w:val="00142954"/>
    <w:rsid w:val="001460E0"/>
    <w:rsid w:val="001472F0"/>
    <w:rsid w:val="00147F71"/>
    <w:rsid w:val="00150A6E"/>
    <w:rsid w:val="0016304B"/>
    <w:rsid w:val="0016468A"/>
    <w:rsid w:val="00167EE8"/>
    <w:rsid w:val="00181008"/>
    <w:rsid w:val="0018662D"/>
    <w:rsid w:val="0018732B"/>
    <w:rsid w:val="00192B32"/>
    <w:rsid w:val="00193FAC"/>
    <w:rsid w:val="00197427"/>
    <w:rsid w:val="001A21B4"/>
    <w:rsid w:val="001A5CF5"/>
    <w:rsid w:val="001B13B7"/>
    <w:rsid w:val="001B39D2"/>
    <w:rsid w:val="001B4BF8"/>
    <w:rsid w:val="001C4326"/>
    <w:rsid w:val="001C665E"/>
    <w:rsid w:val="001D1548"/>
    <w:rsid w:val="001D2640"/>
    <w:rsid w:val="001D3541"/>
    <w:rsid w:val="001D3E4E"/>
    <w:rsid w:val="001E1FA0"/>
    <w:rsid w:val="001E254A"/>
    <w:rsid w:val="001E7386"/>
    <w:rsid w:val="001F02F0"/>
    <w:rsid w:val="001F45A7"/>
    <w:rsid w:val="00201A01"/>
    <w:rsid w:val="00204EEE"/>
    <w:rsid w:val="0020754B"/>
    <w:rsid w:val="002104D3"/>
    <w:rsid w:val="00213A33"/>
    <w:rsid w:val="0021763B"/>
    <w:rsid w:val="00224F49"/>
    <w:rsid w:val="00226D1D"/>
    <w:rsid w:val="00246DB1"/>
    <w:rsid w:val="002476B5"/>
    <w:rsid w:val="002520CC"/>
    <w:rsid w:val="00253ECF"/>
    <w:rsid w:val="002546A1"/>
    <w:rsid w:val="002628F4"/>
    <w:rsid w:val="00266E11"/>
    <w:rsid w:val="00275D08"/>
    <w:rsid w:val="002858E3"/>
    <w:rsid w:val="00286A2A"/>
    <w:rsid w:val="0029190A"/>
    <w:rsid w:val="00292C5A"/>
    <w:rsid w:val="00295241"/>
    <w:rsid w:val="002A4DFC"/>
    <w:rsid w:val="002B047D"/>
    <w:rsid w:val="002B185A"/>
    <w:rsid w:val="002B3FE9"/>
    <w:rsid w:val="002B732B"/>
    <w:rsid w:val="002B76A7"/>
    <w:rsid w:val="002C2219"/>
    <w:rsid w:val="002C2552"/>
    <w:rsid w:val="002C380A"/>
    <w:rsid w:val="002D0DF2"/>
    <w:rsid w:val="002D23BD"/>
    <w:rsid w:val="002E0B47"/>
    <w:rsid w:val="002F4685"/>
    <w:rsid w:val="002F7213"/>
    <w:rsid w:val="0030382F"/>
    <w:rsid w:val="0030408D"/>
    <w:rsid w:val="0030437F"/>
    <w:rsid w:val="003060E4"/>
    <w:rsid w:val="003064E7"/>
    <w:rsid w:val="00306C45"/>
    <w:rsid w:val="00311BC7"/>
    <w:rsid w:val="003160E7"/>
    <w:rsid w:val="0031739E"/>
    <w:rsid w:val="00327BCE"/>
    <w:rsid w:val="003309CA"/>
    <w:rsid w:val="003325AB"/>
    <w:rsid w:val="003332D1"/>
    <w:rsid w:val="0033412B"/>
    <w:rsid w:val="003360DD"/>
    <w:rsid w:val="00341161"/>
    <w:rsid w:val="00343365"/>
    <w:rsid w:val="003445F4"/>
    <w:rsid w:val="00345746"/>
    <w:rsid w:val="00347197"/>
    <w:rsid w:val="00353501"/>
    <w:rsid w:val="00353734"/>
    <w:rsid w:val="00360374"/>
    <w:rsid w:val="003606F8"/>
    <w:rsid w:val="003648EF"/>
    <w:rsid w:val="00364C59"/>
    <w:rsid w:val="003673E6"/>
    <w:rsid w:val="00376F13"/>
    <w:rsid w:val="00377264"/>
    <w:rsid w:val="003779D2"/>
    <w:rsid w:val="00381B91"/>
    <w:rsid w:val="00385E38"/>
    <w:rsid w:val="003A26A5"/>
    <w:rsid w:val="003A3761"/>
    <w:rsid w:val="003A512D"/>
    <w:rsid w:val="003A5FEA"/>
    <w:rsid w:val="003B1D10"/>
    <w:rsid w:val="003C76D4"/>
    <w:rsid w:val="003D137D"/>
    <w:rsid w:val="003D1BBE"/>
    <w:rsid w:val="003D2CC5"/>
    <w:rsid w:val="003E04C1"/>
    <w:rsid w:val="003E0887"/>
    <w:rsid w:val="003E74C8"/>
    <w:rsid w:val="003E7C46"/>
    <w:rsid w:val="003F2106"/>
    <w:rsid w:val="003F34F7"/>
    <w:rsid w:val="003F52A7"/>
    <w:rsid w:val="003F7013"/>
    <w:rsid w:val="0040240C"/>
    <w:rsid w:val="00412B8B"/>
    <w:rsid w:val="00413021"/>
    <w:rsid w:val="00415891"/>
    <w:rsid w:val="004301C6"/>
    <w:rsid w:val="0043478F"/>
    <w:rsid w:val="0043602B"/>
    <w:rsid w:val="00440BE0"/>
    <w:rsid w:val="00442C1C"/>
    <w:rsid w:val="0044584B"/>
    <w:rsid w:val="00447CB7"/>
    <w:rsid w:val="00455CC9"/>
    <w:rsid w:val="00460826"/>
    <w:rsid w:val="00460EA7"/>
    <w:rsid w:val="0046195B"/>
    <w:rsid w:val="0046362D"/>
    <w:rsid w:val="0046596D"/>
    <w:rsid w:val="00471FDF"/>
    <w:rsid w:val="004731A3"/>
    <w:rsid w:val="00487C04"/>
    <w:rsid w:val="004907E1"/>
    <w:rsid w:val="004A035B"/>
    <w:rsid w:val="004A2108"/>
    <w:rsid w:val="004A38D7"/>
    <w:rsid w:val="004A778C"/>
    <w:rsid w:val="004B2D25"/>
    <w:rsid w:val="004B48C7"/>
    <w:rsid w:val="004C2E6A"/>
    <w:rsid w:val="004C64B8"/>
    <w:rsid w:val="004D14A7"/>
    <w:rsid w:val="004D2A2D"/>
    <w:rsid w:val="004D479F"/>
    <w:rsid w:val="004D6689"/>
    <w:rsid w:val="004E1D1D"/>
    <w:rsid w:val="004E64BF"/>
    <w:rsid w:val="004E7AC8"/>
    <w:rsid w:val="004F0C94"/>
    <w:rsid w:val="004F3ACA"/>
    <w:rsid w:val="004F66C7"/>
    <w:rsid w:val="005019AE"/>
    <w:rsid w:val="00503749"/>
    <w:rsid w:val="00503877"/>
    <w:rsid w:val="00504CF4"/>
    <w:rsid w:val="0050635B"/>
    <w:rsid w:val="0051317F"/>
    <w:rsid w:val="005151C2"/>
    <w:rsid w:val="00522B24"/>
    <w:rsid w:val="005305B9"/>
    <w:rsid w:val="0053199F"/>
    <w:rsid w:val="00531E12"/>
    <w:rsid w:val="0053326D"/>
    <w:rsid w:val="00533B90"/>
    <w:rsid w:val="00537810"/>
    <w:rsid w:val="005410F8"/>
    <w:rsid w:val="005440BE"/>
    <w:rsid w:val="005441F5"/>
    <w:rsid w:val="005448EC"/>
    <w:rsid w:val="00544BD1"/>
    <w:rsid w:val="00545963"/>
    <w:rsid w:val="00550256"/>
    <w:rsid w:val="005514C2"/>
    <w:rsid w:val="00553165"/>
    <w:rsid w:val="00553958"/>
    <w:rsid w:val="00556BB7"/>
    <w:rsid w:val="0055763D"/>
    <w:rsid w:val="00561516"/>
    <w:rsid w:val="005621F2"/>
    <w:rsid w:val="00563817"/>
    <w:rsid w:val="005665FD"/>
    <w:rsid w:val="00567B58"/>
    <w:rsid w:val="00567C6E"/>
    <w:rsid w:val="00571223"/>
    <w:rsid w:val="005763E0"/>
    <w:rsid w:val="00581136"/>
    <w:rsid w:val="00581EB8"/>
    <w:rsid w:val="005A27CA"/>
    <w:rsid w:val="005A43BD"/>
    <w:rsid w:val="005A79E5"/>
    <w:rsid w:val="005B3C53"/>
    <w:rsid w:val="005B44A6"/>
    <w:rsid w:val="005D034C"/>
    <w:rsid w:val="005D28D3"/>
    <w:rsid w:val="005D7C77"/>
    <w:rsid w:val="005E226E"/>
    <w:rsid w:val="005E2636"/>
    <w:rsid w:val="005E5DED"/>
    <w:rsid w:val="005F77FC"/>
    <w:rsid w:val="00600196"/>
    <w:rsid w:val="006015D7"/>
    <w:rsid w:val="00601B21"/>
    <w:rsid w:val="006041F0"/>
    <w:rsid w:val="00605C6D"/>
    <w:rsid w:val="006079F5"/>
    <w:rsid w:val="006120CA"/>
    <w:rsid w:val="00612761"/>
    <w:rsid w:val="00617B8E"/>
    <w:rsid w:val="00624174"/>
    <w:rsid w:val="00626CF8"/>
    <w:rsid w:val="006314AF"/>
    <w:rsid w:val="00634ED8"/>
    <w:rsid w:val="00636D7D"/>
    <w:rsid w:val="00637408"/>
    <w:rsid w:val="00642868"/>
    <w:rsid w:val="00647AFE"/>
    <w:rsid w:val="006512BC"/>
    <w:rsid w:val="00651CC6"/>
    <w:rsid w:val="0065257A"/>
    <w:rsid w:val="00653A5A"/>
    <w:rsid w:val="006554AC"/>
    <w:rsid w:val="006575F4"/>
    <w:rsid w:val="006579E6"/>
    <w:rsid w:val="00660682"/>
    <w:rsid w:val="00660F74"/>
    <w:rsid w:val="00663EDC"/>
    <w:rsid w:val="00667E20"/>
    <w:rsid w:val="00671078"/>
    <w:rsid w:val="006758CA"/>
    <w:rsid w:val="00676FF1"/>
    <w:rsid w:val="0067720E"/>
    <w:rsid w:val="00680A04"/>
    <w:rsid w:val="006839B0"/>
    <w:rsid w:val="00686D80"/>
    <w:rsid w:val="00694895"/>
    <w:rsid w:val="00697E2E"/>
    <w:rsid w:val="006A25A2"/>
    <w:rsid w:val="006A34ED"/>
    <w:rsid w:val="006A3B87"/>
    <w:rsid w:val="006B0E73"/>
    <w:rsid w:val="006B1E3D"/>
    <w:rsid w:val="006B4A4D"/>
    <w:rsid w:val="006B5695"/>
    <w:rsid w:val="006B7B2E"/>
    <w:rsid w:val="006C0D87"/>
    <w:rsid w:val="006C1F33"/>
    <w:rsid w:val="006C78EB"/>
    <w:rsid w:val="006D1660"/>
    <w:rsid w:val="006D3572"/>
    <w:rsid w:val="006D63E5"/>
    <w:rsid w:val="006E1753"/>
    <w:rsid w:val="006E3911"/>
    <w:rsid w:val="006E7C29"/>
    <w:rsid w:val="006F1B67"/>
    <w:rsid w:val="006F4D9C"/>
    <w:rsid w:val="0070091D"/>
    <w:rsid w:val="00702854"/>
    <w:rsid w:val="00707566"/>
    <w:rsid w:val="007147F5"/>
    <w:rsid w:val="00714BC0"/>
    <w:rsid w:val="0071741C"/>
    <w:rsid w:val="007313FB"/>
    <w:rsid w:val="007420BA"/>
    <w:rsid w:val="00742B90"/>
    <w:rsid w:val="0074434D"/>
    <w:rsid w:val="007570C4"/>
    <w:rsid w:val="007605B8"/>
    <w:rsid w:val="007615A9"/>
    <w:rsid w:val="00771B1E"/>
    <w:rsid w:val="00773C95"/>
    <w:rsid w:val="007756B9"/>
    <w:rsid w:val="007815BA"/>
    <w:rsid w:val="0078171E"/>
    <w:rsid w:val="00783F37"/>
    <w:rsid w:val="00784748"/>
    <w:rsid w:val="0078658E"/>
    <w:rsid w:val="007920E2"/>
    <w:rsid w:val="0079566E"/>
    <w:rsid w:val="00795B34"/>
    <w:rsid w:val="007A067F"/>
    <w:rsid w:val="007B1770"/>
    <w:rsid w:val="007B3392"/>
    <w:rsid w:val="007B4D3E"/>
    <w:rsid w:val="007B7C70"/>
    <w:rsid w:val="007B7DEB"/>
    <w:rsid w:val="007C0449"/>
    <w:rsid w:val="007D2151"/>
    <w:rsid w:val="007D3B90"/>
    <w:rsid w:val="007D42CC"/>
    <w:rsid w:val="007D5DE4"/>
    <w:rsid w:val="007D6DFE"/>
    <w:rsid w:val="007D7C3A"/>
    <w:rsid w:val="007E0777"/>
    <w:rsid w:val="007E12B7"/>
    <w:rsid w:val="007E1341"/>
    <w:rsid w:val="007E1B41"/>
    <w:rsid w:val="007E1EC4"/>
    <w:rsid w:val="007E30B9"/>
    <w:rsid w:val="007E74F1"/>
    <w:rsid w:val="007F06C3"/>
    <w:rsid w:val="007F0F0C"/>
    <w:rsid w:val="007F1288"/>
    <w:rsid w:val="00800A8A"/>
    <w:rsid w:val="0080155C"/>
    <w:rsid w:val="008052E1"/>
    <w:rsid w:val="0080707C"/>
    <w:rsid w:val="0081177B"/>
    <w:rsid w:val="0082034E"/>
    <w:rsid w:val="00822F2C"/>
    <w:rsid w:val="00823DEE"/>
    <w:rsid w:val="008305E8"/>
    <w:rsid w:val="00836165"/>
    <w:rsid w:val="0083767A"/>
    <w:rsid w:val="008377CD"/>
    <w:rsid w:val="0084640C"/>
    <w:rsid w:val="00856088"/>
    <w:rsid w:val="00860826"/>
    <w:rsid w:val="00860E21"/>
    <w:rsid w:val="00863117"/>
    <w:rsid w:val="0086388B"/>
    <w:rsid w:val="008642E5"/>
    <w:rsid w:val="00864488"/>
    <w:rsid w:val="0086516C"/>
    <w:rsid w:val="00870A36"/>
    <w:rsid w:val="00872D93"/>
    <w:rsid w:val="00880470"/>
    <w:rsid w:val="008804DA"/>
    <w:rsid w:val="00880D94"/>
    <w:rsid w:val="00886F64"/>
    <w:rsid w:val="008924DE"/>
    <w:rsid w:val="008A3755"/>
    <w:rsid w:val="008B19DC"/>
    <w:rsid w:val="008B264F"/>
    <w:rsid w:val="008B6F83"/>
    <w:rsid w:val="008B7FD8"/>
    <w:rsid w:val="008C1108"/>
    <w:rsid w:val="008C2973"/>
    <w:rsid w:val="008C6324"/>
    <w:rsid w:val="008C64C4"/>
    <w:rsid w:val="008D2CDD"/>
    <w:rsid w:val="008D74D5"/>
    <w:rsid w:val="008E0ED1"/>
    <w:rsid w:val="008E24DE"/>
    <w:rsid w:val="008E3A07"/>
    <w:rsid w:val="008E537B"/>
    <w:rsid w:val="008F29BE"/>
    <w:rsid w:val="008F2B72"/>
    <w:rsid w:val="008F4889"/>
    <w:rsid w:val="008F4AE5"/>
    <w:rsid w:val="008F51EB"/>
    <w:rsid w:val="00900197"/>
    <w:rsid w:val="009009B5"/>
    <w:rsid w:val="00902F55"/>
    <w:rsid w:val="009040B9"/>
    <w:rsid w:val="0090582B"/>
    <w:rsid w:val="009060C0"/>
    <w:rsid w:val="009114A2"/>
    <w:rsid w:val="009133F5"/>
    <w:rsid w:val="0091756F"/>
    <w:rsid w:val="00920A03"/>
    <w:rsid w:val="00920A27"/>
    <w:rsid w:val="00921216"/>
    <w:rsid w:val="009216CC"/>
    <w:rsid w:val="00926083"/>
    <w:rsid w:val="00930360"/>
    <w:rsid w:val="00930D08"/>
    <w:rsid w:val="00931466"/>
    <w:rsid w:val="00932D69"/>
    <w:rsid w:val="009352E8"/>
    <w:rsid w:val="00935589"/>
    <w:rsid w:val="00941289"/>
    <w:rsid w:val="00944647"/>
    <w:rsid w:val="0095565C"/>
    <w:rsid w:val="009621CB"/>
    <w:rsid w:val="00964AB6"/>
    <w:rsid w:val="00964BF6"/>
    <w:rsid w:val="00966F9A"/>
    <w:rsid w:val="00977B8A"/>
    <w:rsid w:val="00982971"/>
    <w:rsid w:val="009845AD"/>
    <w:rsid w:val="00984835"/>
    <w:rsid w:val="0098639B"/>
    <w:rsid w:val="00991CAB"/>
    <w:rsid w:val="009933EF"/>
    <w:rsid w:val="00995BA0"/>
    <w:rsid w:val="009A418B"/>
    <w:rsid w:val="009A426F"/>
    <w:rsid w:val="009A42D5"/>
    <w:rsid w:val="009A4473"/>
    <w:rsid w:val="009A70C2"/>
    <w:rsid w:val="009B05C9"/>
    <w:rsid w:val="009B286C"/>
    <w:rsid w:val="009C14BD"/>
    <w:rsid w:val="009C151C"/>
    <w:rsid w:val="009C440A"/>
    <w:rsid w:val="009C7568"/>
    <w:rsid w:val="009D5125"/>
    <w:rsid w:val="009D60B8"/>
    <w:rsid w:val="009D7D4B"/>
    <w:rsid w:val="009E3267"/>
    <w:rsid w:val="009E36ED"/>
    <w:rsid w:val="009E3C8C"/>
    <w:rsid w:val="009E5527"/>
    <w:rsid w:val="009E6B77"/>
    <w:rsid w:val="009E7E59"/>
    <w:rsid w:val="009F460A"/>
    <w:rsid w:val="00A043FB"/>
    <w:rsid w:val="00A06BE4"/>
    <w:rsid w:val="00A0729C"/>
    <w:rsid w:val="00A07779"/>
    <w:rsid w:val="00A101D7"/>
    <w:rsid w:val="00A1166A"/>
    <w:rsid w:val="00A15128"/>
    <w:rsid w:val="00A20B2E"/>
    <w:rsid w:val="00A24F33"/>
    <w:rsid w:val="00A25069"/>
    <w:rsid w:val="00A26E6B"/>
    <w:rsid w:val="00A3068F"/>
    <w:rsid w:val="00A3145B"/>
    <w:rsid w:val="00A339D0"/>
    <w:rsid w:val="00A364A3"/>
    <w:rsid w:val="00A41002"/>
    <w:rsid w:val="00A41307"/>
    <w:rsid w:val="00A4201A"/>
    <w:rsid w:val="00A43E55"/>
    <w:rsid w:val="00A5465D"/>
    <w:rsid w:val="00A553CE"/>
    <w:rsid w:val="00A5677A"/>
    <w:rsid w:val="00A56DCC"/>
    <w:rsid w:val="00A625E8"/>
    <w:rsid w:val="00A63DFF"/>
    <w:rsid w:val="00A6490D"/>
    <w:rsid w:val="00A7415D"/>
    <w:rsid w:val="00A80363"/>
    <w:rsid w:val="00A80939"/>
    <w:rsid w:val="00A83E9D"/>
    <w:rsid w:val="00A87586"/>
    <w:rsid w:val="00A87C05"/>
    <w:rsid w:val="00A9169D"/>
    <w:rsid w:val="00AA240C"/>
    <w:rsid w:val="00AB3CC3"/>
    <w:rsid w:val="00AC101C"/>
    <w:rsid w:val="00AC29E4"/>
    <w:rsid w:val="00AD4CF1"/>
    <w:rsid w:val="00AD5988"/>
    <w:rsid w:val="00AD6293"/>
    <w:rsid w:val="00AE3D4C"/>
    <w:rsid w:val="00AE737E"/>
    <w:rsid w:val="00AF1BA8"/>
    <w:rsid w:val="00AF7800"/>
    <w:rsid w:val="00B00CF5"/>
    <w:rsid w:val="00B06444"/>
    <w:rsid w:val="00B06FB2"/>
    <w:rsid w:val="00B072E0"/>
    <w:rsid w:val="00B1007E"/>
    <w:rsid w:val="00B253F6"/>
    <w:rsid w:val="00B25900"/>
    <w:rsid w:val="00B26675"/>
    <w:rsid w:val="00B26F0F"/>
    <w:rsid w:val="00B305DB"/>
    <w:rsid w:val="00B332F8"/>
    <w:rsid w:val="00B3492B"/>
    <w:rsid w:val="00B4646F"/>
    <w:rsid w:val="00B5043C"/>
    <w:rsid w:val="00B55C7D"/>
    <w:rsid w:val="00B63038"/>
    <w:rsid w:val="00B64BD8"/>
    <w:rsid w:val="00B65465"/>
    <w:rsid w:val="00B6664B"/>
    <w:rsid w:val="00B677C9"/>
    <w:rsid w:val="00B701D1"/>
    <w:rsid w:val="00B7064D"/>
    <w:rsid w:val="00B72E45"/>
    <w:rsid w:val="00B73AF2"/>
    <w:rsid w:val="00B74E99"/>
    <w:rsid w:val="00B7551A"/>
    <w:rsid w:val="00B773F1"/>
    <w:rsid w:val="00B776E6"/>
    <w:rsid w:val="00B81D36"/>
    <w:rsid w:val="00B86AB1"/>
    <w:rsid w:val="00B97F07"/>
    <w:rsid w:val="00BA301B"/>
    <w:rsid w:val="00BA684B"/>
    <w:rsid w:val="00BA7184"/>
    <w:rsid w:val="00BA7EBA"/>
    <w:rsid w:val="00BB014F"/>
    <w:rsid w:val="00BB031A"/>
    <w:rsid w:val="00BB2A06"/>
    <w:rsid w:val="00BB2CBB"/>
    <w:rsid w:val="00BB4198"/>
    <w:rsid w:val="00BC03EE"/>
    <w:rsid w:val="00BC59F1"/>
    <w:rsid w:val="00BD5816"/>
    <w:rsid w:val="00BF3DE1"/>
    <w:rsid w:val="00BF4692"/>
    <w:rsid w:val="00BF4843"/>
    <w:rsid w:val="00BF5205"/>
    <w:rsid w:val="00C020C1"/>
    <w:rsid w:val="00C045C9"/>
    <w:rsid w:val="00C05132"/>
    <w:rsid w:val="00C12508"/>
    <w:rsid w:val="00C23728"/>
    <w:rsid w:val="00C3026C"/>
    <w:rsid w:val="00C313A9"/>
    <w:rsid w:val="00C33AB4"/>
    <w:rsid w:val="00C3646E"/>
    <w:rsid w:val="00C41AAC"/>
    <w:rsid w:val="00C441CF"/>
    <w:rsid w:val="00C45AA2"/>
    <w:rsid w:val="00C46542"/>
    <w:rsid w:val="00C4792C"/>
    <w:rsid w:val="00C55BEF"/>
    <w:rsid w:val="00C601AF"/>
    <w:rsid w:val="00C61360"/>
    <w:rsid w:val="00C61A63"/>
    <w:rsid w:val="00C6562D"/>
    <w:rsid w:val="00C66296"/>
    <w:rsid w:val="00C7394D"/>
    <w:rsid w:val="00C76117"/>
    <w:rsid w:val="00C77282"/>
    <w:rsid w:val="00C77DA1"/>
    <w:rsid w:val="00C831F5"/>
    <w:rsid w:val="00C84DE5"/>
    <w:rsid w:val="00C86248"/>
    <w:rsid w:val="00C86966"/>
    <w:rsid w:val="00C90B31"/>
    <w:rsid w:val="00C957C2"/>
    <w:rsid w:val="00CA0D6F"/>
    <w:rsid w:val="00CA4C33"/>
    <w:rsid w:val="00CA580A"/>
    <w:rsid w:val="00CA6F4A"/>
    <w:rsid w:val="00CB39A6"/>
    <w:rsid w:val="00CB6427"/>
    <w:rsid w:val="00CC0FBE"/>
    <w:rsid w:val="00CD2119"/>
    <w:rsid w:val="00CD237A"/>
    <w:rsid w:val="00CD36AC"/>
    <w:rsid w:val="00CE13A3"/>
    <w:rsid w:val="00CE36BC"/>
    <w:rsid w:val="00CF1747"/>
    <w:rsid w:val="00CF60ED"/>
    <w:rsid w:val="00CF7CAF"/>
    <w:rsid w:val="00D05D74"/>
    <w:rsid w:val="00D20C59"/>
    <w:rsid w:val="00D21261"/>
    <w:rsid w:val="00D23323"/>
    <w:rsid w:val="00D2392A"/>
    <w:rsid w:val="00D25FFE"/>
    <w:rsid w:val="00D30BBE"/>
    <w:rsid w:val="00D315C2"/>
    <w:rsid w:val="00D37D80"/>
    <w:rsid w:val="00D4476F"/>
    <w:rsid w:val="00D50573"/>
    <w:rsid w:val="00D54D50"/>
    <w:rsid w:val="00D560B4"/>
    <w:rsid w:val="00D63047"/>
    <w:rsid w:val="00D63F8D"/>
    <w:rsid w:val="00D662F8"/>
    <w:rsid w:val="00D66540"/>
    <w:rsid w:val="00D66797"/>
    <w:rsid w:val="00D7074B"/>
    <w:rsid w:val="00D7087C"/>
    <w:rsid w:val="00D70C3C"/>
    <w:rsid w:val="00D71DF7"/>
    <w:rsid w:val="00D72BE5"/>
    <w:rsid w:val="00D77A64"/>
    <w:rsid w:val="00D81462"/>
    <w:rsid w:val="00D82F26"/>
    <w:rsid w:val="00D863D0"/>
    <w:rsid w:val="00D86B00"/>
    <w:rsid w:val="00D86FB9"/>
    <w:rsid w:val="00D87C87"/>
    <w:rsid w:val="00D90BB4"/>
    <w:rsid w:val="00D90E07"/>
    <w:rsid w:val="00D932C2"/>
    <w:rsid w:val="00DA5AF9"/>
    <w:rsid w:val="00DA67F7"/>
    <w:rsid w:val="00DA7195"/>
    <w:rsid w:val="00DB39CF"/>
    <w:rsid w:val="00DB51D7"/>
    <w:rsid w:val="00DB7256"/>
    <w:rsid w:val="00DC0401"/>
    <w:rsid w:val="00DC1EDE"/>
    <w:rsid w:val="00DC20BD"/>
    <w:rsid w:val="00DD0BCD"/>
    <w:rsid w:val="00DD1EC3"/>
    <w:rsid w:val="00DD447A"/>
    <w:rsid w:val="00DE3B20"/>
    <w:rsid w:val="00DE6C94"/>
    <w:rsid w:val="00DE6FD7"/>
    <w:rsid w:val="00DF2A51"/>
    <w:rsid w:val="00E016BC"/>
    <w:rsid w:val="00E212EF"/>
    <w:rsid w:val="00E21791"/>
    <w:rsid w:val="00E23271"/>
    <w:rsid w:val="00E24F80"/>
    <w:rsid w:val="00E259F3"/>
    <w:rsid w:val="00E30985"/>
    <w:rsid w:val="00E33238"/>
    <w:rsid w:val="00E376B7"/>
    <w:rsid w:val="00E40478"/>
    <w:rsid w:val="00E429EB"/>
    <w:rsid w:val="00E42F5D"/>
    <w:rsid w:val="00E4486C"/>
    <w:rsid w:val="00E460B6"/>
    <w:rsid w:val="00E5104A"/>
    <w:rsid w:val="00E511D5"/>
    <w:rsid w:val="00E53A9F"/>
    <w:rsid w:val="00E60249"/>
    <w:rsid w:val="00E65269"/>
    <w:rsid w:val="00E67438"/>
    <w:rsid w:val="00E74BB9"/>
    <w:rsid w:val="00E76D66"/>
    <w:rsid w:val="00E811B7"/>
    <w:rsid w:val="00E94E97"/>
    <w:rsid w:val="00EA796A"/>
    <w:rsid w:val="00EB1856"/>
    <w:rsid w:val="00EB6A2A"/>
    <w:rsid w:val="00EC50CE"/>
    <w:rsid w:val="00EC5B34"/>
    <w:rsid w:val="00ED021E"/>
    <w:rsid w:val="00ED323C"/>
    <w:rsid w:val="00ED640F"/>
    <w:rsid w:val="00EE2D5C"/>
    <w:rsid w:val="00EE4ADE"/>
    <w:rsid w:val="00EE4DE8"/>
    <w:rsid w:val="00EE5CB7"/>
    <w:rsid w:val="00EF4488"/>
    <w:rsid w:val="00F024FE"/>
    <w:rsid w:val="00F05AD4"/>
    <w:rsid w:val="00F10EB6"/>
    <w:rsid w:val="00F13F07"/>
    <w:rsid w:val="00F140B2"/>
    <w:rsid w:val="00F22DC8"/>
    <w:rsid w:val="00F25970"/>
    <w:rsid w:val="00F31143"/>
    <w:rsid w:val="00F311A9"/>
    <w:rsid w:val="00F31F8B"/>
    <w:rsid w:val="00F327B6"/>
    <w:rsid w:val="00F32CA0"/>
    <w:rsid w:val="00F36CFC"/>
    <w:rsid w:val="00F5180D"/>
    <w:rsid w:val="00F63781"/>
    <w:rsid w:val="00F67496"/>
    <w:rsid w:val="00F71CFC"/>
    <w:rsid w:val="00F801BA"/>
    <w:rsid w:val="00F8194C"/>
    <w:rsid w:val="00F9366A"/>
    <w:rsid w:val="00F946C9"/>
    <w:rsid w:val="00FA0EA5"/>
    <w:rsid w:val="00FA67B0"/>
    <w:rsid w:val="00FA74EE"/>
    <w:rsid w:val="00FB48F3"/>
    <w:rsid w:val="00FB615F"/>
    <w:rsid w:val="00FC3711"/>
    <w:rsid w:val="00FC46E7"/>
    <w:rsid w:val="00FC5D25"/>
    <w:rsid w:val="00FD0D7E"/>
    <w:rsid w:val="00FD1901"/>
    <w:rsid w:val="00FD4FFB"/>
    <w:rsid w:val="00FD591F"/>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76CBE254-8ACF-4B34-B292-E8559124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4E64BF"/>
    <w:pPr>
      <w:keepNext/>
      <w:spacing w:after="360"/>
      <w:outlineLvl w:val="0"/>
    </w:pPr>
    <w:rPr>
      <w:b/>
      <w:color w:val="23305D"/>
      <w:spacing w:val="-10"/>
      <w:sz w:val="56"/>
      <w:szCs w:val="18"/>
    </w:rPr>
  </w:style>
  <w:style w:type="paragraph" w:styleId="Heading2">
    <w:name w:val="heading 2"/>
    <w:basedOn w:val="Normal"/>
    <w:next w:val="Normal"/>
    <w:link w:val="Heading2Char"/>
    <w:uiPriority w:val="1"/>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345746"/>
    <w:pPr>
      <w:keepNext/>
      <w:spacing w:before="24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2"/>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1"/>
    <w:rsid w:val="004E64BF"/>
    <w:rPr>
      <w:rFonts w:ascii="Segoe UI" w:hAnsi="Segoe UI"/>
      <w:b/>
      <w:color w:val="23305D"/>
      <w:spacing w:val="-10"/>
      <w:sz w:val="56"/>
      <w:szCs w:val="18"/>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345746"/>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5"/>
      </w:numPr>
      <w:spacing w:before="180"/>
    </w:pPr>
    <w:rPr>
      <w:szCs w:val="24"/>
    </w:rPr>
  </w:style>
  <w:style w:type="paragraph" w:customStyle="1" w:styleId="Letter">
    <w:name w:val="Letter"/>
    <w:basedOn w:val="Normal"/>
    <w:qFormat/>
    <w:rsid w:val="00F140B2"/>
    <w:pPr>
      <w:numPr>
        <w:ilvl w:val="1"/>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5"/>
      </w:numPr>
      <w:spacing w:before="90"/>
    </w:pPr>
    <w:rPr>
      <w:rFonts w:eastAsia="Arial Unicode MS"/>
    </w:rPr>
  </w:style>
  <w:style w:type="paragraph" w:styleId="Caption">
    <w:name w:val="caption"/>
    <w:basedOn w:val="Normal"/>
    <w:next w:val="Normal"/>
    <w:unhideWhenUsed/>
    <w:qFormat/>
    <w:rsid w:val="004E64BF"/>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4E64BF"/>
    <w:rPr>
      <w:color w:val="605E5C"/>
      <w:shd w:val="clear" w:color="auto" w:fill="E1DFDD"/>
    </w:rPr>
  </w:style>
  <w:style w:type="paragraph" w:customStyle="1" w:styleId="TableParagraph">
    <w:name w:val="Table Paragraph"/>
    <w:basedOn w:val="Normal"/>
    <w:uiPriority w:val="1"/>
    <w:qFormat/>
    <w:rsid w:val="00192B32"/>
    <w:pPr>
      <w:widowControl w:val="0"/>
      <w:autoSpaceDE w:val="0"/>
      <w:autoSpaceDN w:val="0"/>
    </w:pPr>
    <w:rPr>
      <w:rFonts w:ascii="Lucida Sans Unicode" w:eastAsia="Lucida Sans Unicode" w:hAnsi="Lucida Sans Unicode" w:cs="Lucida Sans Unicode"/>
      <w:sz w:val="22"/>
      <w:szCs w:val="22"/>
      <w:lang w:val="en-GB" w:eastAsia="en-US"/>
    </w:rPr>
  </w:style>
  <w:style w:type="character" w:styleId="FollowedHyperlink">
    <w:name w:val="FollowedHyperlink"/>
    <w:basedOn w:val="DefaultParagraphFont"/>
    <w:uiPriority w:val="99"/>
    <w:semiHidden/>
    <w:unhideWhenUsed/>
    <w:rsid w:val="007D6DFE"/>
    <w:rPr>
      <w:color w:val="800080" w:themeColor="followedHyperlink"/>
      <w:u w:val="single"/>
    </w:rPr>
  </w:style>
  <w:style w:type="paragraph" w:styleId="ListParagraph">
    <w:name w:val="List Paragraph"/>
    <w:basedOn w:val="Normal"/>
    <w:uiPriority w:val="1"/>
    <w:qFormat/>
    <w:rsid w:val="00714B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footer" Target="footer9.xml"/><Relationship Id="rId39" Type="http://schemas.openxmlformats.org/officeDocument/2006/relationships/header" Target="header9.xml"/><Relationship Id="rId21" Type="http://schemas.openxmlformats.org/officeDocument/2006/relationships/footer" Target="footer6.xml"/><Relationship Id="rId34" Type="http://schemas.openxmlformats.org/officeDocument/2006/relationships/image" Target="media/image10.png"/><Relationship Id="rId42" Type="http://schemas.openxmlformats.org/officeDocument/2006/relationships/hyperlink" Target="https://www.customs.govt.nz/about-us/border-executive-board" TargetMode="External"/><Relationship Id="rId47" Type="http://schemas.openxmlformats.org/officeDocument/2006/relationships/footer" Target="footer13.xml"/><Relationship Id="rId50" Type="http://schemas.openxmlformats.org/officeDocument/2006/relationships/image" Target="media/image16.png"/><Relationship Id="rId55" Type="http://schemas.openxmlformats.org/officeDocument/2006/relationships/image" Target="media/image21.png"/><Relationship Id="rId63" Type="http://schemas.openxmlformats.org/officeDocument/2006/relationships/image" Target="media/image29.png"/><Relationship Id="rId68" Type="http://schemas.openxmlformats.org/officeDocument/2006/relationships/image" Target="media/image34.png"/><Relationship Id="rId76" Type="http://schemas.openxmlformats.org/officeDocument/2006/relationships/image" Target="media/image42.png"/><Relationship Id="rId7" Type="http://schemas.openxmlformats.org/officeDocument/2006/relationships/settings" Target="settings.xml"/><Relationship Id="rId71" Type="http://schemas.openxmlformats.org/officeDocument/2006/relationships/image" Target="media/image37.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11.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eader" Target="header10.xml"/><Relationship Id="rId45" Type="http://schemas.openxmlformats.org/officeDocument/2006/relationships/hyperlink" Target="https://www.legislation.govt.nz/" TargetMode="External"/><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image" Target="media/image32.png"/><Relationship Id="rId74" Type="http://schemas.openxmlformats.org/officeDocument/2006/relationships/image" Target="media/image40.png"/><Relationship Id="rId79" Type="http://schemas.openxmlformats.org/officeDocument/2006/relationships/image" Target="media/image44.png"/><Relationship Id="rId5" Type="http://schemas.openxmlformats.org/officeDocument/2006/relationships/numbering" Target="numbering.xml"/><Relationship Id="rId61" Type="http://schemas.openxmlformats.org/officeDocument/2006/relationships/image" Target="media/image27.png"/><Relationship Id="rId82"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7.png"/><Relationship Id="rId44" Type="http://schemas.openxmlformats.org/officeDocument/2006/relationships/hyperlink" Target="https://www.health.govt.nz/our-work" TargetMode="External"/><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hyperlink" Target="https://teaho.govt.nz/publications/prevention-report" TargetMode="External"/><Relationship Id="rId81" Type="http://schemas.openxmlformats.org/officeDocument/2006/relationships/hyperlink" Target="https://teaho.govt.nz/publications/cancer-services-plann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7.xml"/><Relationship Id="rId27" Type="http://schemas.openxmlformats.org/officeDocument/2006/relationships/image" Target="media/image5.png"/><Relationship Id="rId30" Type="http://schemas.openxmlformats.org/officeDocument/2006/relationships/image" Target="media/image6.png"/><Relationship Id="rId35" Type="http://schemas.openxmlformats.org/officeDocument/2006/relationships/header" Target="header6.xml"/><Relationship Id="rId43" Type="http://schemas.openxmlformats.org/officeDocument/2006/relationships/hyperlink" Target="https://www.health.govt.nz/publications" TargetMode="External"/><Relationship Id="rId48" Type="http://schemas.openxmlformats.org/officeDocument/2006/relationships/footer" Target="footer14.xml"/><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17.png"/><Relationship Id="rId72" Type="http://schemas.openxmlformats.org/officeDocument/2006/relationships/image" Target="media/image38.png"/><Relationship Id="rId80" Type="http://schemas.openxmlformats.org/officeDocument/2006/relationships/hyperlink" Target="https://teaho.govt.nz/publications/cancer-medicines"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footer" Target="footer8.xml"/><Relationship Id="rId33" Type="http://schemas.openxmlformats.org/officeDocument/2006/relationships/image" Target="media/image9.png"/><Relationship Id="rId38" Type="http://schemas.openxmlformats.org/officeDocument/2006/relationships/header" Target="header8.xml"/><Relationship Id="rId46" Type="http://schemas.openxmlformats.org/officeDocument/2006/relationships/image" Target="media/image14.png"/><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footer" Target="footer5.xml"/><Relationship Id="rId41" Type="http://schemas.openxmlformats.org/officeDocument/2006/relationships/footer" Target="footer12.xml"/><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footer" Target="footer10.xml"/><Relationship Id="rId36" Type="http://schemas.openxmlformats.org/officeDocument/2006/relationships/header" Target="header7.xml"/><Relationship Id="rId49" Type="http://schemas.openxmlformats.org/officeDocument/2006/relationships/image" Target="media/image15.png"/><Relationship Id="rId57" Type="http://schemas.openxmlformats.org/officeDocument/2006/relationships/image" Target="media/image23.png"/></Relationships>
</file>

<file path=word/_rels/footnotes.xml.rels><?xml version="1.0" encoding="UTF-8" standalone="yes"?>
<Relationships xmlns="http://schemas.openxmlformats.org/package/2006/relationships"><Relationship Id="rId8" Type="http://schemas.openxmlformats.org/officeDocument/2006/relationships/hyperlink" Target="file:///C:\Users\jryan\AppData\Local\Microsoft\Windows\INetCache\Content.Outlook\W07E2YCM\www.tewhatuora.govt.nz\publications\data-review" TargetMode="External"/><Relationship Id="rId3" Type="http://schemas.openxmlformats.org/officeDocument/2006/relationships/hyperlink" Target="http://www.tewhatuora.govt.nz/our-health-system/nationwide-service-framework-library" TargetMode="External"/><Relationship Id="rId7" Type="http://schemas.openxmlformats.org/officeDocument/2006/relationships/hyperlink" Target="https://stats.oecd.org/index" TargetMode="External"/><Relationship Id="rId2" Type="http://schemas.openxmlformats.org/officeDocument/2006/relationships/hyperlink" Target="http://www.health.govt.nz/publication/developing-future-ministry-health-our-strategy-and-strategic-%20intentions-2022-2026" TargetMode="External"/><Relationship Id="rId1" Type="http://schemas.openxmlformats.org/officeDocument/2006/relationships/hyperlink" Target="file:///C:\Users\jryan\AppData\Local\Microsoft\Windows\INetCache\Content.Outlook\W07E2YCM\www.health.govt.nz\about-ministry\what-we-do" TargetMode="External"/><Relationship Id="rId6" Type="http://schemas.openxmlformats.org/officeDocument/2006/relationships/hyperlink" Target="https://stats.govt.nz/information-releases/" TargetMode="External"/><Relationship Id="rId11" Type="http://schemas.openxmlformats.org/officeDocument/2006/relationships/hyperlink" Target="https://www.dpmc.govt.nz/publications/using-policy-quality-framework-assess-papers" TargetMode="External"/><Relationship Id="rId5" Type="http://schemas.openxmlformats.org/officeDocument/2006/relationships/hyperlink" Target="https://stats.govt.nz/information-releases/births-and-deaths-year-ended-december-2021-including-abridged-period-life-table" TargetMode="External"/><Relationship Id="rId10" Type="http://schemas.openxmlformats.org/officeDocument/2006/relationships/hyperlink" Target="file:///C:\Users\jryan\AppData\Local\Microsoft\Windows\INetCache\Content.Outlook\W07E2YCM\www.treasury.govt.nz\%20publications\supplementary-estimates\vote-health-supplementary-estimates-appropriations-2022-23" TargetMode="External"/><Relationship Id="rId4" Type="http://schemas.openxmlformats.org/officeDocument/2006/relationships/hyperlink" Target="https://stats.govt.nz/information-releases/" TargetMode="External"/><Relationship Id="rId9" Type="http://schemas.openxmlformats.org/officeDocument/2006/relationships/hyperlink" Target="file:///C:\Users\jryan\AppData\Local\Microsoft\Windows\INetCache\Content.Outlook\W07E2YCM\www.treasury.govt.nz\publications\estimates\vote-health-health-sector-estimates-appropriations-2022-2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50DEC7542E1342A5F58102D7DD24B5" ma:contentTypeVersion="13" ma:contentTypeDescription="Create a new document." ma:contentTypeScope="" ma:versionID="f9a598124e655cc727472d5fdc614d6e">
  <xsd:schema xmlns:xsd="http://www.w3.org/2001/XMLSchema" xmlns:xs="http://www.w3.org/2001/XMLSchema" xmlns:p="http://schemas.microsoft.com/office/2006/metadata/properties" xmlns:ns3="bceb9309-8f47-415f-aa59-4677cf6ce37d" xmlns:ns4="72ee7631-8705-4e4e-a159-243698bf6794" targetNamespace="http://schemas.microsoft.com/office/2006/metadata/properties" ma:root="true" ma:fieldsID="ecb36d03ba81bea19d1a7f9ed6507fe5" ns3:_="" ns4:_="">
    <xsd:import namespace="bceb9309-8f47-415f-aa59-4677cf6ce37d"/>
    <xsd:import namespace="72ee7631-8705-4e4e-a159-243698bf67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b9309-8f47-415f-aa59-4677cf6ce3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ee7631-8705-4e4e-a159-243698bf67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2.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3.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920E4DC-08ED-4FF1-8625-A35284D2B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b9309-8f47-415f-aa59-4677cf6ce37d"/>
    <ds:schemaRef ds:uri="72ee7631-8705-4e4e-a159-243698bf67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0</TotalTime>
  <Pages>213</Pages>
  <Words>60768</Words>
  <Characters>346382</Characters>
  <Application>Microsoft Office Word</Application>
  <DocSecurity>0</DocSecurity>
  <Lines>2886</Lines>
  <Paragraphs>812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for the Year Ended 30 June 2023</dc:title>
  <dc:creator>Ministry of Health</dc:creator>
  <cp:lastModifiedBy>Ministry of Health</cp:lastModifiedBy>
  <cp:revision>2</cp:revision>
  <cp:lastPrinted>2015-11-17T05:02:00Z</cp:lastPrinted>
  <dcterms:created xsi:type="dcterms:W3CDTF">2023-10-25T03:48:00Z</dcterms:created>
  <dcterms:modified xsi:type="dcterms:W3CDTF">2023-10-25T03:48:00Z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0x0101005050DEC7542E1342A5F58102D7DD24B5</vt:lpwstr>
  </property>
</Properties>
</file>