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247F1" w14:textId="390B6C94" w:rsidR="00DE18A7" w:rsidRPr="00A50B86" w:rsidRDefault="008A38E9">
      <w:pPr>
        <w:spacing w:after="497" w:line="259" w:lineRule="auto"/>
        <w:ind w:left="708" w:firstLine="0"/>
        <w:jc w:val="center"/>
        <w:rPr>
          <w:rFonts w:cs="Arial"/>
        </w:rPr>
      </w:pPr>
      <w:r>
        <w:rPr>
          <w:noProof/>
        </w:rPr>
        <w:drawing>
          <wp:inline distT="0" distB="0" distL="0" distR="0" wp14:anchorId="06513D3D" wp14:editId="359FE256">
            <wp:extent cx="1424940" cy="1371169"/>
            <wp:effectExtent l="0" t="0" r="3810" b="635"/>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674" cy="1377649"/>
                    </a:xfrm>
                    <a:prstGeom prst="rect">
                      <a:avLst/>
                    </a:prstGeom>
                    <a:noFill/>
                    <a:ln>
                      <a:noFill/>
                    </a:ln>
                  </pic:spPr>
                </pic:pic>
              </a:graphicData>
            </a:graphic>
          </wp:inline>
        </w:drawing>
      </w:r>
      <w:r w:rsidR="0025684D" w:rsidRPr="00A50B86">
        <w:rPr>
          <w:rFonts w:cs="Arial"/>
        </w:rPr>
        <w:t xml:space="preserve"> </w:t>
      </w:r>
    </w:p>
    <w:p w14:paraId="4B28929B" w14:textId="5A471EA7" w:rsidR="00DE18A7" w:rsidRPr="00A50B86" w:rsidRDefault="00DE18A7">
      <w:pPr>
        <w:spacing w:after="0" w:line="259" w:lineRule="auto"/>
        <w:ind w:left="0" w:firstLine="0"/>
        <w:rPr>
          <w:rFonts w:cs="Arial"/>
        </w:rPr>
      </w:pPr>
    </w:p>
    <w:p w14:paraId="41A2423B" w14:textId="41DD4182" w:rsidR="00DE18A7" w:rsidRPr="00A50B86" w:rsidRDefault="00DE18A7">
      <w:pPr>
        <w:spacing w:after="502" w:line="259" w:lineRule="auto"/>
        <w:ind w:left="778" w:firstLine="0"/>
        <w:rPr>
          <w:rFonts w:cs="Arial"/>
        </w:rPr>
      </w:pPr>
    </w:p>
    <w:p w14:paraId="6B9EE672" w14:textId="77777777" w:rsidR="00B27E18" w:rsidRPr="008A38E9" w:rsidRDefault="3CABD8B1" w:rsidP="007D2DF2">
      <w:pPr>
        <w:ind w:left="777" w:firstLine="0"/>
        <w:jc w:val="center"/>
        <w:rPr>
          <w:sz w:val="40"/>
          <w:szCs w:val="40"/>
        </w:rPr>
      </w:pPr>
      <w:r w:rsidRPr="008A38E9">
        <w:rPr>
          <w:sz w:val="40"/>
          <w:szCs w:val="40"/>
        </w:rPr>
        <w:t>Research, Evaluation and Monitoring of Illicit Tobacco</w:t>
      </w:r>
      <w:r w:rsidR="00293602" w:rsidRPr="008A38E9">
        <w:rPr>
          <w:sz w:val="40"/>
          <w:szCs w:val="40"/>
        </w:rPr>
        <w:t xml:space="preserve"> </w:t>
      </w:r>
    </w:p>
    <w:p w14:paraId="2385CA76" w14:textId="7E3252C9" w:rsidR="001F6F0B" w:rsidRPr="008A38E9" w:rsidRDefault="00293602" w:rsidP="007D2DF2">
      <w:pPr>
        <w:ind w:left="777" w:firstLine="0"/>
        <w:jc w:val="center"/>
        <w:rPr>
          <w:sz w:val="40"/>
          <w:szCs w:val="40"/>
        </w:rPr>
      </w:pPr>
      <w:r w:rsidRPr="008A38E9">
        <w:rPr>
          <w:sz w:val="40"/>
          <w:szCs w:val="40"/>
        </w:rPr>
        <w:t>in New Zealand</w:t>
      </w:r>
      <w:r w:rsidR="3CABD8B1" w:rsidRPr="008A38E9">
        <w:rPr>
          <w:sz w:val="40"/>
          <w:szCs w:val="40"/>
        </w:rPr>
        <w:t xml:space="preserve"> </w:t>
      </w:r>
    </w:p>
    <w:p w14:paraId="55987DA5" w14:textId="6D3E463B" w:rsidR="001F6F0B" w:rsidRPr="008A38E9" w:rsidRDefault="001F6F0B" w:rsidP="001F6F0B">
      <w:pPr>
        <w:jc w:val="center"/>
        <w:rPr>
          <w:color w:val="2F5496" w:themeColor="accent5" w:themeShade="BF"/>
          <w:sz w:val="40"/>
          <w:szCs w:val="40"/>
        </w:rPr>
      </w:pPr>
      <w:r w:rsidRPr="008A38E9">
        <w:rPr>
          <w:color w:val="2F5496" w:themeColor="accent5" w:themeShade="BF"/>
          <w:sz w:val="40"/>
          <w:szCs w:val="40"/>
        </w:rPr>
        <w:t>Baseline report 2022</w:t>
      </w:r>
    </w:p>
    <w:p w14:paraId="00F744C0" w14:textId="77777777" w:rsidR="008A38E9" w:rsidRDefault="008A38E9" w:rsidP="007D2DF2">
      <w:pPr>
        <w:ind w:left="777" w:firstLine="0"/>
        <w:jc w:val="center"/>
        <w:rPr>
          <w:sz w:val="32"/>
          <w:szCs w:val="32"/>
        </w:rPr>
      </w:pPr>
    </w:p>
    <w:p w14:paraId="2B60E829" w14:textId="77777777" w:rsidR="008A38E9" w:rsidRDefault="008A38E9" w:rsidP="007D2DF2">
      <w:pPr>
        <w:ind w:left="777" w:firstLine="0"/>
        <w:jc w:val="center"/>
        <w:rPr>
          <w:sz w:val="32"/>
          <w:szCs w:val="32"/>
        </w:rPr>
      </w:pPr>
    </w:p>
    <w:p w14:paraId="72D5966A" w14:textId="77777777" w:rsidR="008A38E9" w:rsidRDefault="008A38E9" w:rsidP="007D2DF2">
      <w:pPr>
        <w:ind w:left="777" w:firstLine="0"/>
        <w:jc w:val="center"/>
        <w:rPr>
          <w:sz w:val="32"/>
          <w:szCs w:val="32"/>
        </w:rPr>
      </w:pPr>
    </w:p>
    <w:p w14:paraId="7C538973" w14:textId="3FB73769" w:rsidR="00BA3A93" w:rsidRDefault="0025684D" w:rsidP="007D2DF2">
      <w:pPr>
        <w:ind w:left="777" w:firstLine="0"/>
        <w:jc w:val="center"/>
        <w:rPr>
          <w:sz w:val="32"/>
          <w:szCs w:val="32"/>
        </w:rPr>
      </w:pPr>
      <w:r w:rsidRPr="772B42D2">
        <w:rPr>
          <w:sz w:val="32"/>
          <w:szCs w:val="32"/>
        </w:rPr>
        <w:t xml:space="preserve">School of Population Health, </w:t>
      </w:r>
    </w:p>
    <w:p w14:paraId="0B4BD931" w14:textId="51C48C9F" w:rsidR="00B27E18" w:rsidRDefault="00BA3A93" w:rsidP="007D2DF2">
      <w:pPr>
        <w:ind w:left="777" w:firstLine="0"/>
        <w:jc w:val="center"/>
        <w:rPr>
          <w:sz w:val="32"/>
          <w:szCs w:val="32"/>
        </w:rPr>
      </w:pPr>
      <w:proofErr w:type="spellStart"/>
      <w:r w:rsidRPr="00BA3A93">
        <w:rPr>
          <w:sz w:val="32"/>
          <w:szCs w:val="32"/>
        </w:rPr>
        <w:t>Waipapa</w:t>
      </w:r>
      <w:proofErr w:type="spellEnd"/>
      <w:r w:rsidRPr="00BA3A93">
        <w:rPr>
          <w:sz w:val="32"/>
          <w:szCs w:val="32"/>
        </w:rPr>
        <w:t xml:space="preserve"> </w:t>
      </w:r>
      <w:proofErr w:type="spellStart"/>
      <w:r w:rsidRPr="00BA3A93">
        <w:rPr>
          <w:sz w:val="32"/>
          <w:szCs w:val="32"/>
        </w:rPr>
        <w:t>Taumata</w:t>
      </w:r>
      <w:proofErr w:type="spellEnd"/>
      <w:r w:rsidRPr="00BA3A93">
        <w:rPr>
          <w:sz w:val="32"/>
          <w:szCs w:val="32"/>
        </w:rPr>
        <w:t xml:space="preserve"> Rau | University of Auckland</w:t>
      </w:r>
      <w:r w:rsidR="00B27E18">
        <w:rPr>
          <w:sz w:val="32"/>
          <w:szCs w:val="32"/>
        </w:rPr>
        <w:t xml:space="preserve">, </w:t>
      </w:r>
    </w:p>
    <w:p w14:paraId="55E2E5A2" w14:textId="612245BC" w:rsidR="00DE18A7" w:rsidRPr="00E50039" w:rsidRDefault="00B27E18" w:rsidP="007D2DF2">
      <w:pPr>
        <w:ind w:left="777" w:firstLine="0"/>
        <w:jc w:val="center"/>
        <w:rPr>
          <w:sz w:val="32"/>
          <w:szCs w:val="32"/>
        </w:rPr>
      </w:pPr>
      <w:r>
        <w:rPr>
          <w:sz w:val="32"/>
          <w:szCs w:val="32"/>
        </w:rPr>
        <w:t>Auckland</w:t>
      </w:r>
      <w:r w:rsidR="00EE51E3">
        <w:rPr>
          <w:sz w:val="32"/>
          <w:szCs w:val="32"/>
        </w:rPr>
        <w:t>,</w:t>
      </w:r>
      <w:r>
        <w:rPr>
          <w:sz w:val="32"/>
          <w:szCs w:val="32"/>
        </w:rPr>
        <w:t xml:space="preserve"> New Zealand</w:t>
      </w:r>
    </w:p>
    <w:p w14:paraId="7C905D60" w14:textId="77777777" w:rsidR="00DE18A7" w:rsidRPr="00A50B86" w:rsidRDefault="0025684D">
      <w:pPr>
        <w:spacing w:after="462" w:line="259" w:lineRule="auto"/>
        <w:ind w:left="778" w:firstLine="0"/>
        <w:rPr>
          <w:rFonts w:cs="Arial"/>
        </w:rPr>
      </w:pPr>
      <w:r w:rsidRPr="00A50B86">
        <w:rPr>
          <w:rFonts w:eastAsia="Times New Roman" w:cs="Arial"/>
        </w:rPr>
        <w:t xml:space="preserve"> </w:t>
      </w:r>
      <w:r w:rsidRPr="00A50B86">
        <w:rPr>
          <w:rFonts w:eastAsia="Times New Roman" w:cs="Arial"/>
        </w:rPr>
        <w:tab/>
      </w:r>
      <w:r w:rsidRPr="00A50B86">
        <w:rPr>
          <w:rFonts w:cs="Arial"/>
        </w:rPr>
        <w:t xml:space="preserve"> </w:t>
      </w:r>
    </w:p>
    <w:p w14:paraId="4A6BE4F1" w14:textId="5D283E0F" w:rsidR="00DE18A7" w:rsidRPr="00A50B86" w:rsidRDefault="0025684D" w:rsidP="00B9294E">
      <w:pPr>
        <w:spacing w:after="232" w:line="259" w:lineRule="auto"/>
        <w:ind w:left="768" w:firstLine="0"/>
        <w:rPr>
          <w:rFonts w:cs="Arial"/>
        </w:rPr>
      </w:pPr>
      <w:r w:rsidRPr="100954DB">
        <w:rPr>
          <w:rFonts w:cs="Arial"/>
        </w:rPr>
        <w:t xml:space="preserve"> </w:t>
      </w:r>
      <w:r>
        <w:tab/>
      </w:r>
    </w:p>
    <w:p w14:paraId="7035488B" w14:textId="3E243459" w:rsidR="00727301" w:rsidRPr="00935991" w:rsidRDefault="0025684D" w:rsidP="772B42D2">
      <w:pPr>
        <w:rPr>
          <w:szCs w:val="24"/>
        </w:rPr>
      </w:pPr>
      <w:r>
        <w:br w:type="page"/>
      </w:r>
      <w:r w:rsidR="007F35D2" w:rsidRPr="00935991">
        <w:rPr>
          <w:szCs w:val="24"/>
        </w:rPr>
        <w:lastRenderedPageBreak/>
        <w:t>Suggested citation</w:t>
      </w:r>
      <w:r w:rsidR="1A29FC7A" w:rsidRPr="00935991">
        <w:rPr>
          <w:szCs w:val="24"/>
        </w:rPr>
        <w:t>:</w:t>
      </w:r>
      <w:r w:rsidRPr="00935991">
        <w:rPr>
          <w:szCs w:val="24"/>
        </w:rPr>
        <w:t xml:space="preserve"> </w:t>
      </w:r>
      <w:r w:rsidR="00CD7F19" w:rsidRPr="00CD7F19">
        <w:rPr>
          <w:szCs w:val="24"/>
        </w:rPr>
        <w:t xml:space="preserve">Bullen C, </w:t>
      </w:r>
      <w:proofErr w:type="spellStart"/>
      <w:r w:rsidR="00CD7F19" w:rsidRPr="00CD7F19">
        <w:rPr>
          <w:szCs w:val="24"/>
        </w:rPr>
        <w:t>Gregan</w:t>
      </w:r>
      <w:proofErr w:type="spellEnd"/>
      <w:r w:rsidR="00CD7F19" w:rsidRPr="00CD7F19">
        <w:rPr>
          <w:szCs w:val="24"/>
        </w:rPr>
        <w:t xml:space="preserve"> MJ, </w:t>
      </w:r>
      <w:proofErr w:type="spellStart"/>
      <w:r w:rsidR="00CD7F19" w:rsidRPr="00CD7F19">
        <w:rPr>
          <w:szCs w:val="24"/>
        </w:rPr>
        <w:t>Arachchilage</w:t>
      </w:r>
      <w:proofErr w:type="spellEnd"/>
      <w:r w:rsidR="00CD7F19" w:rsidRPr="00CD7F19">
        <w:rPr>
          <w:szCs w:val="24"/>
        </w:rPr>
        <w:t xml:space="preserve"> N, Chu J, Exeter D, Kishore S, McCool J, </w:t>
      </w:r>
      <w:proofErr w:type="spellStart"/>
      <w:r w:rsidR="00CD7F19" w:rsidRPr="00CD7F19">
        <w:rPr>
          <w:szCs w:val="24"/>
        </w:rPr>
        <w:t>Nosa</w:t>
      </w:r>
      <w:proofErr w:type="spellEnd"/>
      <w:r w:rsidR="00CD7F19" w:rsidRPr="00CD7F19">
        <w:rPr>
          <w:szCs w:val="24"/>
        </w:rPr>
        <w:t xml:space="preserve"> V, Paynter J, Phyo P, </w:t>
      </w:r>
      <w:proofErr w:type="spellStart"/>
      <w:r w:rsidR="00CD7F19" w:rsidRPr="00CD7F19">
        <w:rPr>
          <w:szCs w:val="24"/>
        </w:rPr>
        <w:t>Te</w:t>
      </w:r>
      <w:proofErr w:type="spellEnd"/>
      <w:r w:rsidR="00CD7F19" w:rsidRPr="00CD7F19">
        <w:rPr>
          <w:szCs w:val="24"/>
        </w:rPr>
        <w:t xml:space="preserve"> </w:t>
      </w:r>
      <w:proofErr w:type="spellStart"/>
      <w:r w:rsidR="00CD7F19" w:rsidRPr="00CD7F19">
        <w:rPr>
          <w:szCs w:val="24"/>
        </w:rPr>
        <w:t>Ao</w:t>
      </w:r>
      <w:proofErr w:type="spellEnd"/>
      <w:r w:rsidR="00CD7F19" w:rsidRPr="00CD7F19">
        <w:rPr>
          <w:szCs w:val="24"/>
        </w:rPr>
        <w:t xml:space="preserve"> B. </w:t>
      </w:r>
      <w:r w:rsidR="000643C2">
        <w:rPr>
          <w:szCs w:val="24"/>
        </w:rPr>
        <w:t>2023.</w:t>
      </w:r>
      <w:r w:rsidRPr="00935991">
        <w:rPr>
          <w:szCs w:val="24"/>
        </w:rPr>
        <w:t xml:space="preserve"> </w:t>
      </w:r>
      <w:r w:rsidR="00C6780C" w:rsidRPr="00935991">
        <w:rPr>
          <w:i/>
          <w:iCs/>
          <w:szCs w:val="24"/>
        </w:rPr>
        <w:t xml:space="preserve">Research, Evaluation and Monitoring of Illicit Tobacco </w:t>
      </w:r>
      <w:r w:rsidR="00C6780C" w:rsidRPr="00C6780C">
        <w:rPr>
          <w:i/>
          <w:iCs/>
          <w:szCs w:val="24"/>
        </w:rPr>
        <w:t>in New Zealand</w:t>
      </w:r>
      <w:r w:rsidR="00C6780C" w:rsidRPr="00935991">
        <w:rPr>
          <w:i/>
          <w:iCs/>
          <w:szCs w:val="24"/>
        </w:rPr>
        <w:t xml:space="preserve">: </w:t>
      </w:r>
      <w:r w:rsidR="00C6780C" w:rsidRPr="00C6780C">
        <w:rPr>
          <w:i/>
          <w:iCs/>
          <w:szCs w:val="24"/>
        </w:rPr>
        <w:t>Baseline report 2022</w:t>
      </w:r>
      <w:r w:rsidR="00C6780C" w:rsidRPr="00935991">
        <w:rPr>
          <w:szCs w:val="24"/>
        </w:rPr>
        <w:t xml:space="preserve">. </w:t>
      </w:r>
      <w:r w:rsidR="00F43243" w:rsidRPr="00935991">
        <w:rPr>
          <w:szCs w:val="24"/>
        </w:rPr>
        <w:t>Wellington</w:t>
      </w:r>
      <w:r w:rsidRPr="00935991">
        <w:rPr>
          <w:szCs w:val="24"/>
        </w:rPr>
        <w:t xml:space="preserve">: </w:t>
      </w:r>
      <w:r w:rsidR="002F2E89" w:rsidRPr="00935991">
        <w:rPr>
          <w:szCs w:val="24"/>
        </w:rPr>
        <w:t>Ministry of Health</w:t>
      </w:r>
      <w:r w:rsidR="00C6780C" w:rsidRPr="00935991">
        <w:rPr>
          <w:szCs w:val="24"/>
        </w:rPr>
        <w:t>.</w:t>
      </w:r>
    </w:p>
    <w:p w14:paraId="7481C6C6" w14:textId="0F5A212C" w:rsidR="00E50039" w:rsidRDefault="00E50039">
      <w:pPr>
        <w:spacing w:after="160" w:line="259" w:lineRule="auto"/>
        <w:ind w:left="0" w:firstLine="0"/>
        <w:rPr>
          <w:rFonts w:cs="Arial"/>
          <w:color w:val="000000" w:themeColor="text1"/>
          <w:sz w:val="36"/>
          <w:szCs w:val="32"/>
        </w:rPr>
      </w:pPr>
      <w:r>
        <w:br w:type="page"/>
      </w:r>
    </w:p>
    <w:p w14:paraId="472CF7AE" w14:textId="5CA98637" w:rsidR="00DE18A7" w:rsidRPr="00A50B86" w:rsidRDefault="0025684D">
      <w:pPr>
        <w:spacing w:after="0" w:line="259" w:lineRule="auto"/>
        <w:ind w:left="778" w:firstLine="0"/>
        <w:rPr>
          <w:rFonts w:cs="Arial"/>
        </w:rPr>
      </w:pPr>
      <w:r w:rsidRPr="00727301">
        <w:rPr>
          <w:rFonts w:eastAsia="Times New Roman" w:cs="Arial"/>
          <w:color w:val="000000" w:themeColor="text1"/>
          <w:szCs w:val="24"/>
        </w:rPr>
        <w:lastRenderedPageBreak/>
        <w:tab/>
      </w:r>
      <w:r w:rsidRPr="00727301">
        <w:rPr>
          <w:rFonts w:cs="Arial"/>
          <w:color w:val="000000" w:themeColor="text1"/>
          <w:szCs w:val="24"/>
        </w:rPr>
        <w:t xml:space="preserve"> </w:t>
      </w:r>
    </w:p>
    <w:sdt>
      <w:sdtPr>
        <w:rPr>
          <w:rFonts w:ascii="Ebrima" w:eastAsia="Ebrima" w:hAnsi="Ebrima" w:cs="Ebrima"/>
          <w:color w:val="000000"/>
          <w:sz w:val="24"/>
          <w:szCs w:val="22"/>
          <w:lang w:val="en-NZ" w:eastAsia="en-NZ"/>
        </w:rPr>
        <w:id w:val="1340087908"/>
        <w:docPartObj>
          <w:docPartGallery w:val="Table of Contents"/>
          <w:docPartUnique/>
        </w:docPartObj>
      </w:sdtPr>
      <w:sdtContent>
        <w:p w14:paraId="79629D27" w14:textId="5F0CF6C0" w:rsidR="006D5638" w:rsidRDefault="6A57794A" w:rsidP="00942DA4">
          <w:pPr>
            <w:pStyle w:val="TOCHeading"/>
            <w:rPr>
              <w:rFonts w:ascii="Arial" w:hAnsi="Arial" w:cs="Arial"/>
            </w:rPr>
          </w:pPr>
          <w:r w:rsidRPr="00F606A2">
            <w:rPr>
              <w:rFonts w:ascii="Arial" w:hAnsi="Arial" w:cs="Arial"/>
            </w:rPr>
            <w:t>Contents</w:t>
          </w:r>
        </w:p>
        <w:p w14:paraId="1BCDB1F0" w14:textId="77777777" w:rsidR="00F606A2" w:rsidRPr="00F606A2" w:rsidRDefault="00F606A2" w:rsidP="00F606A2">
          <w:pPr>
            <w:rPr>
              <w:lang w:val="en-US" w:eastAsia="en-US"/>
            </w:rPr>
          </w:pPr>
        </w:p>
        <w:p w14:paraId="464C566C" w14:textId="5F36F129" w:rsidR="00FB2A0F" w:rsidRPr="00F606A2" w:rsidRDefault="58E2FF32">
          <w:pPr>
            <w:pStyle w:val="TOC3"/>
            <w:tabs>
              <w:tab w:val="right" w:leader="dot" w:pos="10389"/>
            </w:tabs>
            <w:rPr>
              <w:rFonts w:eastAsiaTheme="minorEastAsia" w:cs="Arial"/>
              <w:noProof/>
              <w:color w:val="auto"/>
              <w:kern w:val="2"/>
              <w:sz w:val="22"/>
              <w14:ligatures w14:val="standardContextual"/>
            </w:rPr>
          </w:pPr>
          <w:r w:rsidRPr="00F606A2">
            <w:rPr>
              <w:rFonts w:cs="Arial"/>
            </w:rPr>
            <w:fldChar w:fldCharType="begin"/>
          </w:r>
          <w:r w:rsidR="00C41FF8" w:rsidRPr="00F606A2">
            <w:rPr>
              <w:rFonts w:cs="Arial"/>
            </w:rPr>
            <w:instrText>TOC \o "1-3" \h \z \u</w:instrText>
          </w:r>
          <w:r w:rsidRPr="00F606A2">
            <w:rPr>
              <w:rFonts w:cs="Arial"/>
            </w:rPr>
            <w:fldChar w:fldCharType="separate"/>
          </w:r>
          <w:hyperlink w:anchor="_Toc146029174" w:history="1">
            <w:r w:rsidR="00FB2A0F" w:rsidRPr="00F606A2">
              <w:rPr>
                <w:rStyle w:val="Hyperlink"/>
                <w:rFonts w:cs="Arial"/>
                <w:noProof/>
              </w:rPr>
              <w:t>List of tables</w:t>
            </w:r>
            <w:r w:rsidR="00FB2A0F" w:rsidRPr="00F606A2">
              <w:rPr>
                <w:rFonts w:cs="Arial"/>
                <w:noProof/>
                <w:webHidden/>
              </w:rPr>
              <w:tab/>
            </w:r>
            <w:r w:rsidR="00FB2A0F" w:rsidRPr="00F606A2">
              <w:rPr>
                <w:rFonts w:cs="Arial"/>
                <w:noProof/>
                <w:webHidden/>
              </w:rPr>
              <w:fldChar w:fldCharType="begin"/>
            </w:r>
            <w:r w:rsidR="00FB2A0F" w:rsidRPr="00F606A2">
              <w:rPr>
                <w:rFonts w:cs="Arial"/>
                <w:noProof/>
                <w:webHidden/>
              </w:rPr>
              <w:instrText xml:space="preserve"> PAGEREF _Toc146029174 \h </w:instrText>
            </w:r>
            <w:r w:rsidR="00FB2A0F" w:rsidRPr="00F606A2">
              <w:rPr>
                <w:rFonts w:cs="Arial"/>
                <w:noProof/>
                <w:webHidden/>
              </w:rPr>
            </w:r>
            <w:r w:rsidR="00FB2A0F" w:rsidRPr="00F606A2">
              <w:rPr>
                <w:rFonts w:cs="Arial"/>
                <w:noProof/>
                <w:webHidden/>
              </w:rPr>
              <w:fldChar w:fldCharType="separate"/>
            </w:r>
            <w:r w:rsidR="009125B3">
              <w:rPr>
                <w:rFonts w:cs="Arial"/>
                <w:noProof/>
                <w:webHidden/>
              </w:rPr>
              <w:t>4</w:t>
            </w:r>
            <w:r w:rsidR="00FB2A0F" w:rsidRPr="00F606A2">
              <w:rPr>
                <w:rFonts w:cs="Arial"/>
                <w:noProof/>
                <w:webHidden/>
              </w:rPr>
              <w:fldChar w:fldCharType="end"/>
            </w:r>
          </w:hyperlink>
        </w:p>
        <w:p w14:paraId="799C4D11" w14:textId="2D2FA21C" w:rsidR="00FB2A0F" w:rsidRPr="00F606A2" w:rsidRDefault="00000000">
          <w:pPr>
            <w:pStyle w:val="TOC3"/>
            <w:tabs>
              <w:tab w:val="right" w:leader="dot" w:pos="10389"/>
            </w:tabs>
            <w:rPr>
              <w:rFonts w:eastAsiaTheme="minorEastAsia" w:cs="Arial"/>
              <w:noProof/>
              <w:color w:val="auto"/>
              <w:kern w:val="2"/>
              <w:sz w:val="22"/>
              <w14:ligatures w14:val="standardContextual"/>
            </w:rPr>
          </w:pPr>
          <w:hyperlink w:anchor="_Toc146029175" w:history="1">
            <w:r w:rsidR="00FB2A0F" w:rsidRPr="00F606A2">
              <w:rPr>
                <w:rStyle w:val="Hyperlink"/>
                <w:rFonts w:cs="Arial"/>
                <w:noProof/>
              </w:rPr>
              <w:t>List of figures</w:t>
            </w:r>
            <w:r w:rsidR="00FB2A0F" w:rsidRPr="00F606A2">
              <w:rPr>
                <w:rFonts w:cs="Arial"/>
                <w:noProof/>
                <w:webHidden/>
              </w:rPr>
              <w:tab/>
            </w:r>
            <w:r w:rsidR="00FB2A0F" w:rsidRPr="00F606A2">
              <w:rPr>
                <w:rFonts w:cs="Arial"/>
                <w:noProof/>
                <w:webHidden/>
              </w:rPr>
              <w:fldChar w:fldCharType="begin"/>
            </w:r>
            <w:r w:rsidR="00FB2A0F" w:rsidRPr="00F606A2">
              <w:rPr>
                <w:rFonts w:cs="Arial"/>
                <w:noProof/>
                <w:webHidden/>
              </w:rPr>
              <w:instrText xml:space="preserve"> PAGEREF _Toc146029175 \h </w:instrText>
            </w:r>
            <w:r w:rsidR="00FB2A0F" w:rsidRPr="00F606A2">
              <w:rPr>
                <w:rFonts w:cs="Arial"/>
                <w:noProof/>
                <w:webHidden/>
              </w:rPr>
            </w:r>
            <w:r w:rsidR="00FB2A0F" w:rsidRPr="00F606A2">
              <w:rPr>
                <w:rFonts w:cs="Arial"/>
                <w:noProof/>
                <w:webHidden/>
              </w:rPr>
              <w:fldChar w:fldCharType="separate"/>
            </w:r>
            <w:r w:rsidR="009125B3">
              <w:rPr>
                <w:rFonts w:cs="Arial"/>
                <w:noProof/>
                <w:webHidden/>
              </w:rPr>
              <w:t>4</w:t>
            </w:r>
            <w:r w:rsidR="00FB2A0F" w:rsidRPr="00F606A2">
              <w:rPr>
                <w:rFonts w:cs="Arial"/>
                <w:noProof/>
                <w:webHidden/>
              </w:rPr>
              <w:fldChar w:fldCharType="end"/>
            </w:r>
          </w:hyperlink>
        </w:p>
        <w:p w14:paraId="7C456B3A" w14:textId="7BA7CB84" w:rsidR="00FB2A0F" w:rsidRPr="00F606A2" w:rsidRDefault="00000000">
          <w:pPr>
            <w:pStyle w:val="TOC1"/>
            <w:tabs>
              <w:tab w:val="right" w:leader="dot" w:pos="10389"/>
            </w:tabs>
            <w:rPr>
              <w:rFonts w:ascii="Arial" w:eastAsiaTheme="minorEastAsia" w:hAnsi="Arial" w:cs="Arial"/>
              <w:noProof/>
              <w:color w:val="auto"/>
              <w:kern w:val="2"/>
              <w:sz w:val="22"/>
              <w14:ligatures w14:val="standardContextual"/>
            </w:rPr>
          </w:pPr>
          <w:hyperlink w:anchor="_Toc146029176" w:history="1">
            <w:r w:rsidR="00FB2A0F" w:rsidRPr="00F606A2">
              <w:rPr>
                <w:rStyle w:val="Hyperlink"/>
                <w:rFonts w:ascii="Arial" w:hAnsi="Arial" w:cs="Arial"/>
                <w:noProof/>
              </w:rPr>
              <w:t>Executive summary</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_Toc146029176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5</w:t>
            </w:r>
            <w:r w:rsidR="00FB2A0F" w:rsidRPr="00F606A2">
              <w:rPr>
                <w:rFonts w:ascii="Arial" w:hAnsi="Arial" w:cs="Arial"/>
                <w:noProof/>
                <w:webHidden/>
              </w:rPr>
              <w:fldChar w:fldCharType="end"/>
            </w:r>
          </w:hyperlink>
        </w:p>
        <w:p w14:paraId="0E2F7933" w14:textId="40209D17" w:rsidR="00FB2A0F" w:rsidRPr="00F606A2" w:rsidRDefault="00000000">
          <w:pPr>
            <w:pStyle w:val="TOC1"/>
            <w:tabs>
              <w:tab w:val="right" w:leader="dot" w:pos="10389"/>
            </w:tabs>
            <w:rPr>
              <w:rFonts w:ascii="Arial" w:eastAsiaTheme="minorEastAsia" w:hAnsi="Arial" w:cs="Arial"/>
              <w:noProof/>
              <w:color w:val="auto"/>
              <w:kern w:val="2"/>
              <w:sz w:val="22"/>
              <w14:ligatures w14:val="standardContextual"/>
            </w:rPr>
          </w:pPr>
          <w:hyperlink w:anchor="_Toc146029177" w:history="1">
            <w:r w:rsidR="00FB2A0F" w:rsidRPr="00F606A2">
              <w:rPr>
                <w:rStyle w:val="Hyperlink"/>
                <w:rFonts w:ascii="Arial" w:hAnsi="Arial" w:cs="Arial"/>
                <w:noProof/>
              </w:rPr>
              <w:t>Introduction</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_Toc146029177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7</w:t>
            </w:r>
            <w:r w:rsidR="00FB2A0F" w:rsidRPr="00F606A2">
              <w:rPr>
                <w:rFonts w:ascii="Arial" w:hAnsi="Arial" w:cs="Arial"/>
                <w:noProof/>
                <w:webHidden/>
              </w:rPr>
              <w:fldChar w:fldCharType="end"/>
            </w:r>
          </w:hyperlink>
        </w:p>
        <w:p w14:paraId="4E494702" w14:textId="69EF064D" w:rsidR="00FB2A0F" w:rsidRPr="00F606A2" w:rsidRDefault="00000000">
          <w:pPr>
            <w:pStyle w:val="TOC1"/>
            <w:tabs>
              <w:tab w:val="right" w:leader="dot" w:pos="10389"/>
            </w:tabs>
            <w:rPr>
              <w:rFonts w:ascii="Arial" w:eastAsiaTheme="minorEastAsia" w:hAnsi="Arial" w:cs="Arial"/>
              <w:noProof/>
              <w:color w:val="auto"/>
              <w:kern w:val="2"/>
              <w:sz w:val="22"/>
              <w14:ligatures w14:val="standardContextual"/>
            </w:rPr>
          </w:pPr>
          <w:hyperlink w:anchor="_Toc146029178" w:history="1">
            <w:r w:rsidR="00FB2A0F" w:rsidRPr="00F606A2">
              <w:rPr>
                <w:rStyle w:val="Hyperlink"/>
                <w:rFonts w:ascii="Arial" w:hAnsi="Arial" w:cs="Arial"/>
                <w:noProof/>
              </w:rPr>
              <w:t>Methods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_Toc146029178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9</w:t>
            </w:r>
            <w:r w:rsidR="00FB2A0F" w:rsidRPr="00F606A2">
              <w:rPr>
                <w:rFonts w:ascii="Arial" w:hAnsi="Arial" w:cs="Arial"/>
                <w:noProof/>
                <w:webHidden/>
              </w:rPr>
              <w:fldChar w:fldCharType="end"/>
            </w:r>
          </w:hyperlink>
        </w:p>
        <w:p w14:paraId="6C35FB61" w14:textId="348AF3EB" w:rsidR="00FB2A0F" w:rsidRPr="00F606A2" w:rsidRDefault="00000000">
          <w:pPr>
            <w:pStyle w:val="TOC1"/>
            <w:tabs>
              <w:tab w:val="right" w:leader="dot" w:pos="10389"/>
            </w:tabs>
            <w:rPr>
              <w:rFonts w:ascii="Arial" w:eastAsiaTheme="minorEastAsia" w:hAnsi="Arial" w:cs="Arial"/>
              <w:noProof/>
              <w:color w:val="auto"/>
              <w:kern w:val="2"/>
              <w:sz w:val="22"/>
              <w14:ligatures w14:val="standardContextual"/>
            </w:rPr>
          </w:pPr>
          <w:hyperlink w:anchor="_Toc146029179" w:history="1">
            <w:r w:rsidR="00FB2A0F" w:rsidRPr="00F606A2">
              <w:rPr>
                <w:rStyle w:val="Hyperlink"/>
                <w:rFonts w:ascii="Arial" w:hAnsi="Arial" w:cs="Arial"/>
                <w:noProof/>
              </w:rPr>
              <w:t>Discarded pack surveys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_Toc146029179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10</w:t>
            </w:r>
            <w:r w:rsidR="00FB2A0F" w:rsidRPr="00F606A2">
              <w:rPr>
                <w:rFonts w:ascii="Arial" w:hAnsi="Arial" w:cs="Arial"/>
                <w:noProof/>
                <w:webHidden/>
              </w:rPr>
              <w:fldChar w:fldCharType="end"/>
            </w:r>
          </w:hyperlink>
        </w:p>
        <w:p w14:paraId="6DF9A867" w14:textId="40D329D3"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80" w:history="1">
            <w:r w:rsidR="00FB2A0F" w:rsidRPr="00F606A2">
              <w:rPr>
                <w:rStyle w:val="Hyperlink"/>
                <w:rFonts w:ascii="Arial" w:hAnsi="Arial" w:cs="Arial"/>
                <w:noProof/>
              </w:rPr>
              <w:t>Background</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_Toc146029180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10</w:t>
            </w:r>
            <w:r w:rsidR="00FB2A0F" w:rsidRPr="00F606A2">
              <w:rPr>
                <w:rFonts w:ascii="Arial" w:hAnsi="Arial" w:cs="Arial"/>
                <w:noProof/>
                <w:webHidden/>
              </w:rPr>
              <w:fldChar w:fldCharType="end"/>
            </w:r>
          </w:hyperlink>
        </w:p>
        <w:p w14:paraId="1DBE747A" w14:textId="769A7745"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81" w:history="1">
            <w:r w:rsidR="00FB2A0F" w:rsidRPr="00F606A2">
              <w:rPr>
                <w:rStyle w:val="Hyperlink"/>
                <w:rFonts w:ascii="Arial" w:hAnsi="Arial" w:cs="Arial"/>
                <w:noProof/>
              </w:rPr>
              <w:t>Aim</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_Toc146029181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10</w:t>
            </w:r>
            <w:r w:rsidR="00FB2A0F" w:rsidRPr="00F606A2">
              <w:rPr>
                <w:rFonts w:ascii="Arial" w:hAnsi="Arial" w:cs="Arial"/>
                <w:noProof/>
                <w:webHidden/>
              </w:rPr>
              <w:fldChar w:fldCharType="end"/>
            </w:r>
          </w:hyperlink>
        </w:p>
        <w:p w14:paraId="2E8725F1" w14:textId="59DDC6FD"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82" w:history="1">
            <w:r w:rsidR="00FB2A0F" w:rsidRPr="00F606A2">
              <w:rPr>
                <w:rStyle w:val="Hyperlink"/>
                <w:rFonts w:ascii="Arial" w:hAnsi="Arial" w:cs="Arial"/>
                <w:noProof/>
              </w:rPr>
              <w:t>Method</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_Toc146029182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10</w:t>
            </w:r>
            <w:r w:rsidR="00FB2A0F" w:rsidRPr="00F606A2">
              <w:rPr>
                <w:rFonts w:ascii="Arial" w:hAnsi="Arial" w:cs="Arial"/>
                <w:noProof/>
                <w:webHidden/>
              </w:rPr>
              <w:fldChar w:fldCharType="end"/>
            </w:r>
          </w:hyperlink>
        </w:p>
        <w:p w14:paraId="11C75C2E" w14:textId="09708936"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83" w:history="1">
            <w:r w:rsidR="00FB2A0F" w:rsidRPr="00F606A2">
              <w:rPr>
                <w:rStyle w:val="Hyperlink"/>
                <w:rFonts w:ascii="Arial" w:hAnsi="Arial" w:cs="Arial"/>
                <w:noProof/>
              </w:rPr>
              <w:t>Results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_Toc146029183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11</w:t>
            </w:r>
            <w:r w:rsidR="00FB2A0F" w:rsidRPr="00F606A2">
              <w:rPr>
                <w:rFonts w:ascii="Arial" w:hAnsi="Arial" w:cs="Arial"/>
                <w:noProof/>
                <w:webHidden/>
              </w:rPr>
              <w:fldChar w:fldCharType="end"/>
            </w:r>
          </w:hyperlink>
        </w:p>
        <w:p w14:paraId="28280B15" w14:textId="3D0A1CD9"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84" w:history="1">
            <w:r w:rsidR="00FB2A0F" w:rsidRPr="00F606A2">
              <w:rPr>
                <w:rStyle w:val="Hyperlink"/>
                <w:rFonts w:ascii="Arial" w:hAnsi="Arial" w:cs="Arial"/>
                <w:noProof/>
              </w:rPr>
              <w:t>Discussion</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_Toc146029184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19</w:t>
            </w:r>
            <w:r w:rsidR="00FB2A0F" w:rsidRPr="00F606A2">
              <w:rPr>
                <w:rFonts w:ascii="Arial" w:hAnsi="Arial" w:cs="Arial"/>
                <w:noProof/>
                <w:webHidden/>
              </w:rPr>
              <w:fldChar w:fldCharType="end"/>
            </w:r>
          </w:hyperlink>
        </w:p>
        <w:p w14:paraId="233DEB37" w14:textId="7E5CD836" w:rsidR="00FB2A0F" w:rsidRPr="00F606A2" w:rsidRDefault="00000000">
          <w:pPr>
            <w:pStyle w:val="TOC1"/>
            <w:tabs>
              <w:tab w:val="right" w:leader="dot" w:pos="10389"/>
            </w:tabs>
            <w:rPr>
              <w:rFonts w:ascii="Arial" w:eastAsiaTheme="minorEastAsia" w:hAnsi="Arial" w:cs="Arial"/>
              <w:noProof/>
              <w:color w:val="auto"/>
              <w:kern w:val="2"/>
              <w:sz w:val="22"/>
              <w14:ligatures w14:val="standardContextual"/>
            </w:rPr>
          </w:pPr>
          <w:hyperlink w:anchor="_Toc146029185" w:history="1">
            <w:r w:rsidR="00FB2A0F" w:rsidRPr="00F606A2">
              <w:rPr>
                <w:rStyle w:val="Hyperlink"/>
                <w:rFonts w:ascii="Arial" w:hAnsi="Arial" w:cs="Arial"/>
                <w:noProof/>
              </w:rPr>
              <w:t>Consumption gap analysis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_Toc146029185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21</w:t>
            </w:r>
            <w:r w:rsidR="00FB2A0F" w:rsidRPr="00F606A2">
              <w:rPr>
                <w:rFonts w:ascii="Arial" w:hAnsi="Arial" w:cs="Arial"/>
                <w:noProof/>
                <w:webHidden/>
              </w:rPr>
              <w:fldChar w:fldCharType="end"/>
            </w:r>
          </w:hyperlink>
        </w:p>
        <w:p w14:paraId="19755481" w14:textId="7FC803FF"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86" w:history="1">
            <w:r w:rsidR="00FB2A0F" w:rsidRPr="00F606A2">
              <w:rPr>
                <w:rStyle w:val="Hyperlink"/>
                <w:rFonts w:ascii="Arial" w:hAnsi="Arial" w:cs="Arial"/>
                <w:noProof/>
              </w:rPr>
              <w:t>Background</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_Toc146029186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21</w:t>
            </w:r>
            <w:r w:rsidR="00FB2A0F" w:rsidRPr="00F606A2">
              <w:rPr>
                <w:rFonts w:ascii="Arial" w:hAnsi="Arial" w:cs="Arial"/>
                <w:noProof/>
                <w:webHidden/>
              </w:rPr>
              <w:fldChar w:fldCharType="end"/>
            </w:r>
          </w:hyperlink>
        </w:p>
        <w:p w14:paraId="4537A331" w14:textId="538591FC"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87" w:history="1">
            <w:r w:rsidR="00FB2A0F" w:rsidRPr="00F606A2">
              <w:rPr>
                <w:rStyle w:val="Hyperlink"/>
                <w:rFonts w:ascii="Arial" w:hAnsi="Arial" w:cs="Arial"/>
                <w:noProof/>
              </w:rPr>
              <w:t>Aim</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_Toc146029187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21</w:t>
            </w:r>
            <w:r w:rsidR="00FB2A0F" w:rsidRPr="00F606A2">
              <w:rPr>
                <w:rFonts w:ascii="Arial" w:hAnsi="Arial" w:cs="Arial"/>
                <w:noProof/>
                <w:webHidden/>
              </w:rPr>
              <w:fldChar w:fldCharType="end"/>
            </w:r>
          </w:hyperlink>
        </w:p>
        <w:p w14:paraId="027C6FD6" w14:textId="60539724"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88" w:history="1">
            <w:r w:rsidR="00FB2A0F" w:rsidRPr="00F606A2">
              <w:rPr>
                <w:rStyle w:val="Hyperlink"/>
                <w:rFonts w:ascii="Arial" w:hAnsi="Arial" w:cs="Arial"/>
                <w:noProof/>
              </w:rPr>
              <w:t>Method</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_Toc146029188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21</w:t>
            </w:r>
            <w:r w:rsidR="00FB2A0F" w:rsidRPr="00F606A2">
              <w:rPr>
                <w:rFonts w:ascii="Arial" w:hAnsi="Arial" w:cs="Arial"/>
                <w:noProof/>
                <w:webHidden/>
              </w:rPr>
              <w:fldChar w:fldCharType="end"/>
            </w:r>
          </w:hyperlink>
        </w:p>
        <w:p w14:paraId="7ADB20D5" w14:textId="2ABBD488"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89" w:history="1">
            <w:r w:rsidR="00FB2A0F" w:rsidRPr="00F606A2">
              <w:rPr>
                <w:rStyle w:val="Hyperlink"/>
                <w:rFonts w:ascii="Arial" w:hAnsi="Arial" w:cs="Arial"/>
                <w:noProof/>
              </w:rPr>
              <w:t>Results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_Toc146029189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23</w:t>
            </w:r>
            <w:r w:rsidR="00FB2A0F" w:rsidRPr="00F606A2">
              <w:rPr>
                <w:rFonts w:ascii="Arial" w:hAnsi="Arial" w:cs="Arial"/>
                <w:noProof/>
                <w:webHidden/>
              </w:rPr>
              <w:fldChar w:fldCharType="end"/>
            </w:r>
          </w:hyperlink>
        </w:p>
        <w:p w14:paraId="43877F25" w14:textId="4710FD48"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90" w:history="1">
            <w:r w:rsidR="00FB2A0F" w:rsidRPr="00F606A2">
              <w:rPr>
                <w:rStyle w:val="Hyperlink"/>
                <w:rFonts w:ascii="Arial" w:hAnsi="Arial" w:cs="Arial"/>
                <w:noProof/>
              </w:rPr>
              <w:t>Discussion</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_Toc146029190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27</w:t>
            </w:r>
            <w:r w:rsidR="00FB2A0F" w:rsidRPr="00F606A2">
              <w:rPr>
                <w:rFonts w:ascii="Arial" w:hAnsi="Arial" w:cs="Arial"/>
                <w:noProof/>
                <w:webHidden/>
              </w:rPr>
              <w:fldChar w:fldCharType="end"/>
            </w:r>
          </w:hyperlink>
        </w:p>
        <w:p w14:paraId="40259146" w14:textId="0EB37FF8" w:rsidR="00FB2A0F" w:rsidRPr="00F606A2" w:rsidRDefault="00000000">
          <w:pPr>
            <w:pStyle w:val="TOC1"/>
            <w:tabs>
              <w:tab w:val="right" w:leader="dot" w:pos="10389"/>
            </w:tabs>
            <w:rPr>
              <w:rFonts w:ascii="Arial" w:eastAsiaTheme="minorEastAsia" w:hAnsi="Arial" w:cs="Arial"/>
              <w:noProof/>
              <w:color w:val="auto"/>
              <w:kern w:val="2"/>
              <w:sz w:val="22"/>
              <w14:ligatures w14:val="standardContextual"/>
            </w:rPr>
          </w:pPr>
          <w:hyperlink w:anchor="_Toc146029191" w:history="1">
            <w:r w:rsidR="00FB2A0F" w:rsidRPr="00F606A2">
              <w:rPr>
                <w:rStyle w:val="Hyperlink"/>
                <w:rFonts w:ascii="Arial" w:hAnsi="Arial" w:cs="Arial"/>
                <w:noProof/>
              </w:rPr>
              <w:t>Interviews with Customs officials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_Toc146029191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31</w:t>
            </w:r>
            <w:r w:rsidR="00FB2A0F" w:rsidRPr="00F606A2">
              <w:rPr>
                <w:rFonts w:ascii="Arial" w:hAnsi="Arial" w:cs="Arial"/>
                <w:noProof/>
                <w:webHidden/>
              </w:rPr>
              <w:fldChar w:fldCharType="end"/>
            </w:r>
          </w:hyperlink>
        </w:p>
        <w:p w14:paraId="7C42F44E" w14:textId="3751C996"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92" w:history="1">
            <w:r w:rsidR="00FB2A0F" w:rsidRPr="00F606A2">
              <w:rPr>
                <w:rStyle w:val="Hyperlink"/>
                <w:rFonts w:ascii="Arial" w:hAnsi="Arial" w:cs="Arial"/>
                <w:noProof/>
              </w:rPr>
              <w:t>Background</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_Toc146029192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31</w:t>
            </w:r>
            <w:r w:rsidR="00FB2A0F" w:rsidRPr="00F606A2">
              <w:rPr>
                <w:rFonts w:ascii="Arial" w:hAnsi="Arial" w:cs="Arial"/>
                <w:noProof/>
                <w:webHidden/>
              </w:rPr>
              <w:fldChar w:fldCharType="end"/>
            </w:r>
          </w:hyperlink>
        </w:p>
        <w:p w14:paraId="2FA35849" w14:textId="7C05EEEE"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93" w:history="1">
            <w:r w:rsidR="00FB2A0F" w:rsidRPr="00F606A2">
              <w:rPr>
                <w:rStyle w:val="Hyperlink"/>
                <w:rFonts w:ascii="Arial" w:hAnsi="Arial" w:cs="Arial"/>
                <w:noProof/>
              </w:rPr>
              <w:t>Aim</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_Toc146029193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31</w:t>
            </w:r>
            <w:r w:rsidR="00FB2A0F" w:rsidRPr="00F606A2">
              <w:rPr>
                <w:rFonts w:ascii="Arial" w:hAnsi="Arial" w:cs="Arial"/>
                <w:noProof/>
                <w:webHidden/>
              </w:rPr>
              <w:fldChar w:fldCharType="end"/>
            </w:r>
          </w:hyperlink>
        </w:p>
        <w:p w14:paraId="287EBD6A" w14:textId="0537D07F"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94" w:history="1">
            <w:r w:rsidR="00FB2A0F" w:rsidRPr="00F606A2">
              <w:rPr>
                <w:rStyle w:val="Hyperlink"/>
                <w:rFonts w:ascii="Arial" w:hAnsi="Arial" w:cs="Arial"/>
                <w:noProof/>
              </w:rPr>
              <w:t>Methods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_Toc146029194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31</w:t>
            </w:r>
            <w:r w:rsidR="00FB2A0F" w:rsidRPr="00F606A2">
              <w:rPr>
                <w:rFonts w:ascii="Arial" w:hAnsi="Arial" w:cs="Arial"/>
                <w:noProof/>
                <w:webHidden/>
              </w:rPr>
              <w:fldChar w:fldCharType="end"/>
            </w:r>
          </w:hyperlink>
        </w:p>
        <w:p w14:paraId="21355DA2" w14:textId="28317ED2"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95" w:history="1">
            <w:r w:rsidR="00FB2A0F" w:rsidRPr="00F606A2">
              <w:rPr>
                <w:rStyle w:val="Hyperlink"/>
                <w:rFonts w:ascii="Arial" w:hAnsi="Arial" w:cs="Arial"/>
                <w:noProof/>
              </w:rPr>
              <w:t>Results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_Toc146029195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32</w:t>
            </w:r>
            <w:r w:rsidR="00FB2A0F" w:rsidRPr="00F606A2">
              <w:rPr>
                <w:rFonts w:ascii="Arial" w:hAnsi="Arial" w:cs="Arial"/>
                <w:noProof/>
                <w:webHidden/>
              </w:rPr>
              <w:fldChar w:fldCharType="end"/>
            </w:r>
          </w:hyperlink>
        </w:p>
        <w:p w14:paraId="1755C654" w14:textId="28A12284"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96" w:history="1">
            <w:r w:rsidR="00FB2A0F" w:rsidRPr="00F606A2">
              <w:rPr>
                <w:rStyle w:val="Hyperlink"/>
                <w:rFonts w:ascii="Arial" w:hAnsi="Arial" w:cs="Arial"/>
                <w:noProof/>
              </w:rPr>
              <w:t>Discussion</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_Toc146029196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40</w:t>
            </w:r>
            <w:r w:rsidR="00FB2A0F" w:rsidRPr="00F606A2">
              <w:rPr>
                <w:rFonts w:ascii="Arial" w:hAnsi="Arial" w:cs="Arial"/>
                <w:noProof/>
                <w:webHidden/>
              </w:rPr>
              <w:fldChar w:fldCharType="end"/>
            </w:r>
          </w:hyperlink>
        </w:p>
        <w:p w14:paraId="50A63A04" w14:textId="06B4E180" w:rsidR="00FB2A0F" w:rsidRPr="00F606A2" w:rsidRDefault="00000000">
          <w:pPr>
            <w:pStyle w:val="TOC1"/>
            <w:tabs>
              <w:tab w:val="right" w:leader="dot" w:pos="10389"/>
            </w:tabs>
            <w:rPr>
              <w:rFonts w:ascii="Arial" w:eastAsiaTheme="minorEastAsia" w:hAnsi="Arial" w:cs="Arial"/>
              <w:noProof/>
              <w:color w:val="auto"/>
              <w:kern w:val="2"/>
              <w:sz w:val="22"/>
              <w14:ligatures w14:val="standardContextual"/>
            </w:rPr>
          </w:pPr>
          <w:hyperlink w:anchor="_Toc146029197" w:history="1">
            <w:r w:rsidR="00FB2A0F" w:rsidRPr="00F606A2">
              <w:rPr>
                <w:rStyle w:val="Hyperlink"/>
                <w:rFonts w:ascii="Arial" w:hAnsi="Arial" w:cs="Arial"/>
                <w:noProof/>
              </w:rPr>
              <w:t>Cyber and social media analysis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_Toc146029197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41</w:t>
            </w:r>
            <w:r w:rsidR="00FB2A0F" w:rsidRPr="00F606A2">
              <w:rPr>
                <w:rFonts w:ascii="Arial" w:hAnsi="Arial" w:cs="Arial"/>
                <w:noProof/>
                <w:webHidden/>
              </w:rPr>
              <w:fldChar w:fldCharType="end"/>
            </w:r>
          </w:hyperlink>
        </w:p>
        <w:p w14:paraId="140C7975" w14:textId="612BAD83"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98" w:history="1">
            <w:r w:rsidR="00FB2A0F" w:rsidRPr="00F606A2">
              <w:rPr>
                <w:rStyle w:val="Hyperlink"/>
                <w:rFonts w:ascii="Arial" w:hAnsi="Arial" w:cs="Arial"/>
                <w:noProof/>
              </w:rPr>
              <w:t>Background</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_Toc146029198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41</w:t>
            </w:r>
            <w:r w:rsidR="00FB2A0F" w:rsidRPr="00F606A2">
              <w:rPr>
                <w:rFonts w:ascii="Arial" w:hAnsi="Arial" w:cs="Arial"/>
                <w:noProof/>
                <w:webHidden/>
              </w:rPr>
              <w:fldChar w:fldCharType="end"/>
            </w:r>
          </w:hyperlink>
        </w:p>
        <w:p w14:paraId="3D9C345A" w14:textId="689C8A30"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199" w:history="1">
            <w:r w:rsidR="00FB2A0F" w:rsidRPr="00F606A2">
              <w:rPr>
                <w:rStyle w:val="Hyperlink"/>
                <w:rFonts w:ascii="Arial" w:hAnsi="Arial" w:cs="Arial"/>
                <w:noProof/>
              </w:rPr>
              <w:t>Aim</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_Toc146029199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41</w:t>
            </w:r>
            <w:r w:rsidR="00FB2A0F" w:rsidRPr="00F606A2">
              <w:rPr>
                <w:rFonts w:ascii="Arial" w:hAnsi="Arial" w:cs="Arial"/>
                <w:noProof/>
                <w:webHidden/>
              </w:rPr>
              <w:fldChar w:fldCharType="end"/>
            </w:r>
          </w:hyperlink>
        </w:p>
        <w:p w14:paraId="2C91390A" w14:textId="17165F98"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200" w:history="1">
            <w:r w:rsidR="00FB2A0F" w:rsidRPr="00F606A2">
              <w:rPr>
                <w:rStyle w:val="Hyperlink"/>
                <w:rFonts w:ascii="Arial" w:hAnsi="Arial" w:cs="Arial"/>
                <w:noProof/>
              </w:rPr>
              <w:t>Methods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_Toc146029200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41</w:t>
            </w:r>
            <w:r w:rsidR="00FB2A0F" w:rsidRPr="00F606A2">
              <w:rPr>
                <w:rFonts w:ascii="Arial" w:hAnsi="Arial" w:cs="Arial"/>
                <w:noProof/>
                <w:webHidden/>
              </w:rPr>
              <w:fldChar w:fldCharType="end"/>
            </w:r>
          </w:hyperlink>
        </w:p>
        <w:p w14:paraId="5A45EE07" w14:textId="44809D4E"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201" w:history="1">
            <w:r w:rsidR="00FB2A0F" w:rsidRPr="00F606A2">
              <w:rPr>
                <w:rStyle w:val="Hyperlink"/>
                <w:rFonts w:ascii="Arial" w:hAnsi="Arial" w:cs="Arial"/>
                <w:noProof/>
              </w:rPr>
              <w:t>Results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_Toc146029201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42</w:t>
            </w:r>
            <w:r w:rsidR="00FB2A0F" w:rsidRPr="00F606A2">
              <w:rPr>
                <w:rFonts w:ascii="Arial" w:hAnsi="Arial" w:cs="Arial"/>
                <w:noProof/>
                <w:webHidden/>
              </w:rPr>
              <w:fldChar w:fldCharType="end"/>
            </w:r>
          </w:hyperlink>
        </w:p>
        <w:p w14:paraId="47C961A0" w14:textId="77CE11F9"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202" w:history="1">
            <w:r w:rsidR="00FB2A0F" w:rsidRPr="00F606A2">
              <w:rPr>
                <w:rStyle w:val="Hyperlink"/>
                <w:rFonts w:ascii="Arial" w:hAnsi="Arial" w:cs="Arial"/>
                <w:noProof/>
              </w:rPr>
              <w:t>Discussion</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_Toc146029202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43</w:t>
            </w:r>
            <w:r w:rsidR="00FB2A0F" w:rsidRPr="00F606A2">
              <w:rPr>
                <w:rFonts w:ascii="Arial" w:hAnsi="Arial" w:cs="Arial"/>
                <w:noProof/>
                <w:webHidden/>
              </w:rPr>
              <w:fldChar w:fldCharType="end"/>
            </w:r>
          </w:hyperlink>
        </w:p>
        <w:p w14:paraId="13B32439" w14:textId="557D7B63" w:rsidR="00FB2A0F" w:rsidRPr="00F606A2" w:rsidRDefault="00000000">
          <w:pPr>
            <w:pStyle w:val="TOC1"/>
            <w:tabs>
              <w:tab w:val="right" w:leader="dot" w:pos="10389"/>
            </w:tabs>
            <w:rPr>
              <w:rFonts w:ascii="Arial" w:eastAsiaTheme="minorEastAsia" w:hAnsi="Arial" w:cs="Arial"/>
              <w:noProof/>
              <w:color w:val="auto"/>
              <w:kern w:val="2"/>
              <w:sz w:val="22"/>
              <w14:ligatures w14:val="standardContextual"/>
            </w:rPr>
          </w:pPr>
          <w:hyperlink w:anchor="_Toc146029203" w:history="1">
            <w:r w:rsidR="00FB2A0F" w:rsidRPr="00F606A2">
              <w:rPr>
                <w:rStyle w:val="Hyperlink"/>
                <w:rFonts w:ascii="Arial" w:hAnsi="Arial" w:cs="Arial"/>
                <w:noProof/>
              </w:rPr>
              <w:t>Conclusions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_Toc146029203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44</w:t>
            </w:r>
            <w:r w:rsidR="00FB2A0F" w:rsidRPr="00F606A2">
              <w:rPr>
                <w:rFonts w:ascii="Arial" w:hAnsi="Arial" w:cs="Arial"/>
                <w:noProof/>
                <w:webHidden/>
              </w:rPr>
              <w:fldChar w:fldCharType="end"/>
            </w:r>
          </w:hyperlink>
        </w:p>
        <w:p w14:paraId="5A81642A" w14:textId="18D67305" w:rsidR="00FB2A0F" w:rsidRPr="00F606A2" w:rsidRDefault="00000000">
          <w:pPr>
            <w:pStyle w:val="TOC1"/>
            <w:tabs>
              <w:tab w:val="right" w:leader="dot" w:pos="10389"/>
            </w:tabs>
            <w:rPr>
              <w:rFonts w:ascii="Arial" w:eastAsiaTheme="minorEastAsia" w:hAnsi="Arial" w:cs="Arial"/>
              <w:noProof/>
              <w:color w:val="auto"/>
              <w:kern w:val="2"/>
              <w:sz w:val="22"/>
              <w14:ligatures w14:val="standardContextual"/>
            </w:rPr>
          </w:pPr>
          <w:hyperlink w:anchor="_Toc146029204" w:history="1">
            <w:r w:rsidR="00FB2A0F" w:rsidRPr="00F606A2">
              <w:rPr>
                <w:rStyle w:val="Hyperlink"/>
                <w:rFonts w:ascii="Arial" w:hAnsi="Arial" w:cs="Arial"/>
                <w:noProof/>
              </w:rPr>
              <w:t>References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_Toc146029204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46</w:t>
            </w:r>
            <w:r w:rsidR="00FB2A0F" w:rsidRPr="00F606A2">
              <w:rPr>
                <w:rFonts w:ascii="Arial" w:hAnsi="Arial" w:cs="Arial"/>
                <w:noProof/>
                <w:webHidden/>
              </w:rPr>
              <w:fldChar w:fldCharType="end"/>
            </w:r>
          </w:hyperlink>
        </w:p>
        <w:p w14:paraId="30EC87B6" w14:textId="0ED57B1A" w:rsidR="00FB2A0F" w:rsidRPr="00F606A2" w:rsidRDefault="00000000">
          <w:pPr>
            <w:pStyle w:val="TOC1"/>
            <w:tabs>
              <w:tab w:val="right" w:leader="dot" w:pos="10389"/>
            </w:tabs>
            <w:rPr>
              <w:rFonts w:ascii="Arial" w:eastAsiaTheme="minorEastAsia" w:hAnsi="Arial" w:cs="Arial"/>
              <w:noProof/>
              <w:color w:val="auto"/>
              <w:kern w:val="2"/>
              <w:sz w:val="22"/>
              <w14:ligatures w14:val="standardContextual"/>
            </w:rPr>
          </w:pPr>
          <w:hyperlink w:anchor="_Toc146029205" w:history="1">
            <w:r w:rsidR="00FB2A0F" w:rsidRPr="00F606A2">
              <w:rPr>
                <w:rStyle w:val="Hyperlink"/>
                <w:rFonts w:ascii="Arial" w:hAnsi="Arial" w:cs="Arial"/>
                <w:noProof/>
              </w:rPr>
              <w:t>Appendices</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_Toc146029205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51</w:t>
            </w:r>
            <w:r w:rsidR="00FB2A0F" w:rsidRPr="00F606A2">
              <w:rPr>
                <w:rFonts w:ascii="Arial" w:hAnsi="Arial" w:cs="Arial"/>
                <w:noProof/>
                <w:webHidden/>
              </w:rPr>
              <w:fldChar w:fldCharType="end"/>
            </w:r>
          </w:hyperlink>
        </w:p>
        <w:p w14:paraId="7D1F0C88" w14:textId="6E19F00F"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206" w:history="1">
            <w:r w:rsidR="00FB2A0F" w:rsidRPr="00F606A2">
              <w:rPr>
                <w:rStyle w:val="Hyperlink"/>
                <w:rFonts w:ascii="Arial" w:hAnsi="Arial" w:cs="Arial"/>
                <w:noProof/>
              </w:rPr>
              <w:t>Appendix 1</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_Toc146029206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51</w:t>
            </w:r>
            <w:r w:rsidR="00FB2A0F" w:rsidRPr="00F606A2">
              <w:rPr>
                <w:rFonts w:ascii="Arial" w:hAnsi="Arial" w:cs="Arial"/>
                <w:noProof/>
                <w:webHidden/>
              </w:rPr>
              <w:fldChar w:fldCharType="end"/>
            </w:r>
          </w:hyperlink>
        </w:p>
        <w:p w14:paraId="2B30BF2F" w14:textId="581C1381"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207" w:history="1">
            <w:r w:rsidR="00FB2A0F" w:rsidRPr="00F606A2">
              <w:rPr>
                <w:rStyle w:val="Hyperlink"/>
                <w:rFonts w:ascii="Arial" w:hAnsi="Arial" w:cs="Arial"/>
                <w:noProof/>
              </w:rPr>
              <w:t>Appendix 2</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_Toc146029207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52</w:t>
            </w:r>
            <w:r w:rsidR="00FB2A0F" w:rsidRPr="00F606A2">
              <w:rPr>
                <w:rFonts w:ascii="Arial" w:hAnsi="Arial" w:cs="Arial"/>
                <w:noProof/>
                <w:webHidden/>
              </w:rPr>
              <w:fldChar w:fldCharType="end"/>
            </w:r>
          </w:hyperlink>
        </w:p>
        <w:p w14:paraId="082338A2" w14:textId="54760CC4" w:rsidR="00FB2A0F" w:rsidRPr="00F606A2" w:rsidRDefault="00000000">
          <w:pPr>
            <w:pStyle w:val="TOC2"/>
            <w:tabs>
              <w:tab w:val="right" w:leader="dot" w:pos="10389"/>
            </w:tabs>
            <w:rPr>
              <w:rFonts w:ascii="Arial" w:eastAsiaTheme="minorEastAsia" w:hAnsi="Arial" w:cs="Arial"/>
              <w:noProof/>
              <w:color w:val="auto"/>
              <w:kern w:val="2"/>
              <w:sz w:val="22"/>
              <w14:ligatures w14:val="standardContextual"/>
            </w:rPr>
          </w:pPr>
          <w:hyperlink w:anchor="_Toc146029208" w:history="1">
            <w:r w:rsidR="00FB2A0F" w:rsidRPr="00F606A2">
              <w:rPr>
                <w:rStyle w:val="Hyperlink"/>
                <w:rFonts w:ascii="Arial" w:hAnsi="Arial" w:cs="Arial"/>
                <w:noProof/>
              </w:rPr>
              <w:t>Appendix 3</w:t>
            </w:r>
            <w:r w:rsidR="00FB2A0F" w:rsidRPr="00F606A2">
              <w:rPr>
                <w:rFonts w:ascii="Arial" w:hAnsi="Arial" w:cs="Arial"/>
                <w:noProof/>
                <w:webHidden/>
              </w:rPr>
              <w:tab/>
            </w:r>
            <w:r w:rsidR="00FB2A0F" w:rsidRPr="00F606A2">
              <w:rPr>
                <w:rFonts w:ascii="Arial" w:hAnsi="Arial" w:cs="Arial"/>
                <w:noProof/>
                <w:webHidden/>
              </w:rPr>
              <w:fldChar w:fldCharType="begin"/>
            </w:r>
            <w:r w:rsidR="00FB2A0F" w:rsidRPr="00F606A2">
              <w:rPr>
                <w:rFonts w:ascii="Arial" w:hAnsi="Arial" w:cs="Arial"/>
                <w:noProof/>
                <w:webHidden/>
              </w:rPr>
              <w:instrText xml:space="preserve"> PAGEREF _Toc146029208 \h </w:instrText>
            </w:r>
            <w:r w:rsidR="00FB2A0F" w:rsidRPr="00F606A2">
              <w:rPr>
                <w:rFonts w:ascii="Arial" w:hAnsi="Arial" w:cs="Arial"/>
                <w:noProof/>
                <w:webHidden/>
              </w:rPr>
            </w:r>
            <w:r w:rsidR="00FB2A0F" w:rsidRPr="00F606A2">
              <w:rPr>
                <w:rFonts w:ascii="Arial" w:hAnsi="Arial" w:cs="Arial"/>
                <w:noProof/>
                <w:webHidden/>
              </w:rPr>
              <w:fldChar w:fldCharType="separate"/>
            </w:r>
            <w:r w:rsidR="009125B3">
              <w:rPr>
                <w:rFonts w:ascii="Arial" w:hAnsi="Arial" w:cs="Arial"/>
                <w:noProof/>
                <w:webHidden/>
              </w:rPr>
              <w:t>53</w:t>
            </w:r>
            <w:r w:rsidR="00FB2A0F" w:rsidRPr="00F606A2">
              <w:rPr>
                <w:rFonts w:ascii="Arial" w:hAnsi="Arial" w:cs="Arial"/>
                <w:noProof/>
                <w:webHidden/>
              </w:rPr>
              <w:fldChar w:fldCharType="end"/>
            </w:r>
          </w:hyperlink>
        </w:p>
        <w:p w14:paraId="405D437D" w14:textId="4A404810" w:rsidR="58E2FF32" w:rsidRPr="00B703B9" w:rsidRDefault="58E2FF32" w:rsidP="00B703B9">
          <w:pPr>
            <w:pStyle w:val="TOC1"/>
            <w:tabs>
              <w:tab w:val="right" w:leader="dot" w:pos="10395"/>
            </w:tabs>
            <w:ind w:left="0" w:firstLine="0"/>
            <w:rPr>
              <w:rStyle w:val="Hyperlink"/>
              <w:color w:val="000000"/>
              <w:u w:val="none"/>
            </w:rPr>
          </w:pPr>
          <w:r w:rsidRPr="00F606A2">
            <w:rPr>
              <w:rFonts w:ascii="Arial" w:hAnsi="Arial" w:cs="Arial"/>
            </w:rPr>
            <w:fldChar w:fldCharType="end"/>
          </w:r>
        </w:p>
      </w:sdtContent>
    </w:sdt>
    <w:p w14:paraId="0F6724B0" w14:textId="13B088DA" w:rsidR="00B703B9" w:rsidRDefault="00962415" w:rsidP="00962415">
      <w:pPr>
        <w:pStyle w:val="Heading3"/>
      </w:pPr>
      <w:bookmarkStart w:id="0" w:name="_Toc146029174"/>
      <w:r>
        <w:t>List of tables</w:t>
      </w:r>
      <w:bookmarkEnd w:id="0"/>
    </w:p>
    <w:p w14:paraId="43FAC7FE" w14:textId="597EF890" w:rsidR="00FB2A0F" w:rsidRDefault="00B703B9">
      <w:pPr>
        <w:pStyle w:val="TableofFigures"/>
        <w:tabs>
          <w:tab w:val="right" w:leader="dot" w:pos="10389"/>
        </w:tabs>
        <w:rPr>
          <w:rFonts w:asciiTheme="minorHAnsi" w:eastAsiaTheme="minorEastAsia" w:hAnsiTheme="minorHAnsi" w:cstheme="minorBidi"/>
          <w:noProof/>
          <w:color w:val="auto"/>
          <w:kern w:val="2"/>
          <w:sz w:val="22"/>
          <w14:ligatures w14:val="standardContextual"/>
        </w:rPr>
      </w:pPr>
      <w:r>
        <w:fldChar w:fldCharType="begin"/>
      </w:r>
      <w:r>
        <w:instrText xml:space="preserve"> TOC \h \z \c "Table" </w:instrText>
      </w:r>
      <w:r>
        <w:fldChar w:fldCharType="separate"/>
      </w:r>
      <w:hyperlink w:anchor="_Toc146029211" w:history="1">
        <w:r w:rsidR="00FB2A0F" w:rsidRPr="007F6CCB">
          <w:rPr>
            <w:rStyle w:val="Hyperlink"/>
            <w:noProof/>
          </w:rPr>
          <w:t>Table 1. Characteristics of discarded cigarette packs found in surveys of NZ cities and towns, September 2022 - December 2022</w:t>
        </w:r>
        <w:r w:rsidR="00FB2A0F">
          <w:rPr>
            <w:noProof/>
            <w:webHidden/>
          </w:rPr>
          <w:tab/>
        </w:r>
        <w:r w:rsidR="00FB2A0F">
          <w:rPr>
            <w:noProof/>
            <w:webHidden/>
          </w:rPr>
          <w:fldChar w:fldCharType="begin"/>
        </w:r>
        <w:r w:rsidR="00FB2A0F">
          <w:rPr>
            <w:noProof/>
            <w:webHidden/>
          </w:rPr>
          <w:instrText xml:space="preserve"> PAGEREF _Toc146029211 \h </w:instrText>
        </w:r>
        <w:r w:rsidR="00FB2A0F">
          <w:rPr>
            <w:noProof/>
            <w:webHidden/>
          </w:rPr>
        </w:r>
        <w:r w:rsidR="00FB2A0F">
          <w:rPr>
            <w:noProof/>
            <w:webHidden/>
          </w:rPr>
          <w:fldChar w:fldCharType="separate"/>
        </w:r>
        <w:r w:rsidR="009125B3">
          <w:rPr>
            <w:noProof/>
            <w:webHidden/>
          </w:rPr>
          <w:t>13</w:t>
        </w:r>
        <w:r w:rsidR="00FB2A0F">
          <w:rPr>
            <w:noProof/>
            <w:webHidden/>
          </w:rPr>
          <w:fldChar w:fldCharType="end"/>
        </w:r>
      </w:hyperlink>
    </w:p>
    <w:p w14:paraId="06D72D06" w14:textId="1CA0189E" w:rsidR="00FB2A0F" w:rsidRDefault="00000000">
      <w:pPr>
        <w:pStyle w:val="TableofFigures"/>
        <w:tabs>
          <w:tab w:val="right" w:leader="dot" w:pos="10389"/>
        </w:tabs>
        <w:rPr>
          <w:rFonts w:asciiTheme="minorHAnsi" w:eastAsiaTheme="minorEastAsia" w:hAnsiTheme="minorHAnsi" w:cstheme="minorBidi"/>
          <w:noProof/>
          <w:color w:val="auto"/>
          <w:kern w:val="2"/>
          <w:sz w:val="22"/>
          <w14:ligatures w14:val="standardContextual"/>
        </w:rPr>
      </w:pPr>
      <w:hyperlink w:anchor="_Toc146029212" w:history="1">
        <w:r w:rsidR="00FB2A0F" w:rsidRPr="007F6CCB">
          <w:rPr>
            <w:rStyle w:val="Hyperlink"/>
            <w:noProof/>
          </w:rPr>
          <w:t>Table 2. Prevalence of discarded packs in selected New Zealand cities, 2022</w:t>
        </w:r>
        <w:r w:rsidR="00FB2A0F">
          <w:rPr>
            <w:noProof/>
            <w:webHidden/>
          </w:rPr>
          <w:tab/>
        </w:r>
        <w:r w:rsidR="00FB2A0F">
          <w:rPr>
            <w:noProof/>
            <w:webHidden/>
          </w:rPr>
          <w:fldChar w:fldCharType="begin"/>
        </w:r>
        <w:r w:rsidR="00FB2A0F">
          <w:rPr>
            <w:noProof/>
            <w:webHidden/>
          </w:rPr>
          <w:instrText xml:space="preserve"> PAGEREF _Toc146029212 \h </w:instrText>
        </w:r>
        <w:r w:rsidR="00FB2A0F">
          <w:rPr>
            <w:noProof/>
            <w:webHidden/>
          </w:rPr>
        </w:r>
        <w:r w:rsidR="00FB2A0F">
          <w:rPr>
            <w:noProof/>
            <w:webHidden/>
          </w:rPr>
          <w:fldChar w:fldCharType="separate"/>
        </w:r>
        <w:r w:rsidR="009125B3">
          <w:rPr>
            <w:noProof/>
            <w:webHidden/>
          </w:rPr>
          <w:t>18</w:t>
        </w:r>
        <w:r w:rsidR="00FB2A0F">
          <w:rPr>
            <w:noProof/>
            <w:webHidden/>
          </w:rPr>
          <w:fldChar w:fldCharType="end"/>
        </w:r>
      </w:hyperlink>
    </w:p>
    <w:p w14:paraId="07E6F92E" w14:textId="74B37124" w:rsidR="00FB2A0F" w:rsidRDefault="00000000">
      <w:pPr>
        <w:pStyle w:val="TableofFigures"/>
        <w:tabs>
          <w:tab w:val="right" w:leader="dot" w:pos="10389"/>
        </w:tabs>
        <w:rPr>
          <w:rFonts w:asciiTheme="minorHAnsi" w:eastAsiaTheme="minorEastAsia" w:hAnsiTheme="minorHAnsi" w:cstheme="minorBidi"/>
          <w:noProof/>
          <w:color w:val="auto"/>
          <w:kern w:val="2"/>
          <w:sz w:val="22"/>
          <w14:ligatures w14:val="standardContextual"/>
        </w:rPr>
      </w:pPr>
      <w:hyperlink w:anchor="_Toc146029213" w:history="1">
        <w:r w:rsidR="00FB2A0F" w:rsidRPr="007F6CCB">
          <w:rPr>
            <w:rStyle w:val="Hyperlink"/>
            <w:noProof/>
          </w:rPr>
          <w:t>Table 3.Tobacco consumption gap analysis for New Zealand in 2022</w:t>
        </w:r>
        <w:r w:rsidR="00FB2A0F">
          <w:rPr>
            <w:noProof/>
            <w:webHidden/>
          </w:rPr>
          <w:tab/>
        </w:r>
        <w:r w:rsidR="00FB2A0F">
          <w:rPr>
            <w:noProof/>
            <w:webHidden/>
          </w:rPr>
          <w:fldChar w:fldCharType="begin"/>
        </w:r>
        <w:r w:rsidR="00FB2A0F">
          <w:rPr>
            <w:noProof/>
            <w:webHidden/>
          </w:rPr>
          <w:instrText xml:space="preserve"> PAGEREF _Toc146029213 \h </w:instrText>
        </w:r>
        <w:r w:rsidR="00FB2A0F">
          <w:rPr>
            <w:noProof/>
            <w:webHidden/>
          </w:rPr>
        </w:r>
        <w:r w:rsidR="00FB2A0F">
          <w:rPr>
            <w:noProof/>
            <w:webHidden/>
          </w:rPr>
          <w:fldChar w:fldCharType="separate"/>
        </w:r>
        <w:r w:rsidR="009125B3">
          <w:rPr>
            <w:noProof/>
            <w:webHidden/>
          </w:rPr>
          <w:t>24</w:t>
        </w:r>
        <w:r w:rsidR="00FB2A0F">
          <w:rPr>
            <w:noProof/>
            <w:webHidden/>
          </w:rPr>
          <w:fldChar w:fldCharType="end"/>
        </w:r>
      </w:hyperlink>
    </w:p>
    <w:p w14:paraId="42F1FD74" w14:textId="172339C0" w:rsidR="00FB2A0F" w:rsidRDefault="00000000">
      <w:pPr>
        <w:pStyle w:val="TableofFigures"/>
        <w:tabs>
          <w:tab w:val="right" w:leader="dot" w:pos="10389"/>
        </w:tabs>
        <w:rPr>
          <w:rFonts w:asciiTheme="minorHAnsi" w:eastAsiaTheme="minorEastAsia" w:hAnsiTheme="minorHAnsi" w:cstheme="minorBidi"/>
          <w:noProof/>
          <w:color w:val="auto"/>
          <w:kern w:val="2"/>
          <w:sz w:val="22"/>
          <w14:ligatures w14:val="standardContextual"/>
        </w:rPr>
      </w:pPr>
      <w:hyperlink w:anchor="_Toc146029214" w:history="1">
        <w:r w:rsidR="00FB2A0F" w:rsidRPr="007F6CCB">
          <w:rPr>
            <w:rStyle w:val="Hyperlink"/>
            <w:noProof/>
          </w:rPr>
          <w:t>Table 4. Estimated proportion of all cigarette sticks that are illicit, New Zealand 2012 - 2022</w:t>
        </w:r>
        <w:r w:rsidR="00FB2A0F">
          <w:rPr>
            <w:noProof/>
            <w:webHidden/>
          </w:rPr>
          <w:tab/>
        </w:r>
        <w:r w:rsidR="00FB2A0F">
          <w:rPr>
            <w:noProof/>
            <w:webHidden/>
          </w:rPr>
          <w:fldChar w:fldCharType="begin"/>
        </w:r>
        <w:r w:rsidR="00FB2A0F">
          <w:rPr>
            <w:noProof/>
            <w:webHidden/>
          </w:rPr>
          <w:instrText xml:space="preserve"> PAGEREF _Toc146029214 \h </w:instrText>
        </w:r>
        <w:r w:rsidR="00FB2A0F">
          <w:rPr>
            <w:noProof/>
            <w:webHidden/>
          </w:rPr>
        </w:r>
        <w:r w:rsidR="00FB2A0F">
          <w:rPr>
            <w:noProof/>
            <w:webHidden/>
          </w:rPr>
          <w:fldChar w:fldCharType="separate"/>
        </w:r>
        <w:r w:rsidR="009125B3">
          <w:rPr>
            <w:noProof/>
            <w:webHidden/>
          </w:rPr>
          <w:t>25</w:t>
        </w:r>
        <w:r w:rsidR="00FB2A0F">
          <w:rPr>
            <w:noProof/>
            <w:webHidden/>
          </w:rPr>
          <w:fldChar w:fldCharType="end"/>
        </w:r>
      </w:hyperlink>
    </w:p>
    <w:p w14:paraId="58951744" w14:textId="544393F5" w:rsidR="00FB2A0F" w:rsidRDefault="00000000">
      <w:pPr>
        <w:pStyle w:val="TableofFigures"/>
        <w:tabs>
          <w:tab w:val="right" w:leader="dot" w:pos="10389"/>
        </w:tabs>
        <w:rPr>
          <w:rFonts w:asciiTheme="minorHAnsi" w:eastAsiaTheme="minorEastAsia" w:hAnsiTheme="minorHAnsi" w:cstheme="minorBidi"/>
          <w:noProof/>
          <w:color w:val="auto"/>
          <w:kern w:val="2"/>
          <w:sz w:val="22"/>
          <w14:ligatures w14:val="standardContextual"/>
        </w:rPr>
      </w:pPr>
      <w:hyperlink w:anchor="_Toc146029215" w:history="1">
        <w:r w:rsidR="00FB2A0F" w:rsidRPr="007F6CCB">
          <w:rPr>
            <w:rStyle w:val="Hyperlink"/>
            <w:noProof/>
          </w:rPr>
          <w:t>Table 5.Seizures of illicit tobacco products by NZ Customs 2017-2022</w:t>
        </w:r>
        <w:r w:rsidR="00FB2A0F">
          <w:rPr>
            <w:noProof/>
            <w:webHidden/>
          </w:rPr>
          <w:tab/>
        </w:r>
        <w:r w:rsidR="00FB2A0F">
          <w:rPr>
            <w:noProof/>
            <w:webHidden/>
          </w:rPr>
          <w:fldChar w:fldCharType="begin"/>
        </w:r>
        <w:r w:rsidR="00FB2A0F">
          <w:rPr>
            <w:noProof/>
            <w:webHidden/>
          </w:rPr>
          <w:instrText xml:space="preserve"> PAGEREF _Toc146029215 \h </w:instrText>
        </w:r>
        <w:r w:rsidR="00FB2A0F">
          <w:rPr>
            <w:noProof/>
            <w:webHidden/>
          </w:rPr>
        </w:r>
        <w:r w:rsidR="00FB2A0F">
          <w:rPr>
            <w:noProof/>
            <w:webHidden/>
          </w:rPr>
          <w:fldChar w:fldCharType="separate"/>
        </w:r>
        <w:r w:rsidR="009125B3">
          <w:rPr>
            <w:noProof/>
            <w:webHidden/>
          </w:rPr>
          <w:t>38</w:t>
        </w:r>
        <w:r w:rsidR="00FB2A0F">
          <w:rPr>
            <w:noProof/>
            <w:webHidden/>
          </w:rPr>
          <w:fldChar w:fldCharType="end"/>
        </w:r>
      </w:hyperlink>
    </w:p>
    <w:p w14:paraId="6AAA7A85" w14:textId="11380A3D" w:rsidR="00FB2A0F" w:rsidRDefault="00000000">
      <w:pPr>
        <w:pStyle w:val="TableofFigures"/>
        <w:tabs>
          <w:tab w:val="right" w:leader="dot" w:pos="10389"/>
        </w:tabs>
        <w:rPr>
          <w:rFonts w:asciiTheme="minorHAnsi" w:eastAsiaTheme="minorEastAsia" w:hAnsiTheme="minorHAnsi" w:cstheme="minorBidi"/>
          <w:noProof/>
          <w:color w:val="auto"/>
          <w:kern w:val="2"/>
          <w:sz w:val="22"/>
          <w14:ligatures w14:val="standardContextual"/>
        </w:rPr>
      </w:pPr>
      <w:hyperlink w:anchor="_Toc146029216" w:history="1">
        <w:r w:rsidR="00FB2A0F" w:rsidRPr="007F6CCB">
          <w:rPr>
            <w:rStyle w:val="Hyperlink"/>
            <w:noProof/>
          </w:rPr>
          <w:t>Table 6.The proportion of total illicit sticks seized by NZ Customs 2017- 2022</w:t>
        </w:r>
        <w:r w:rsidR="00FB2A0F">
          <w:rPr>
            <w:noProof/>
            <w:webHidden/>
          </w:rPr>
          <w:tab/>
        </w:r>
        <w:r w:rsidR="00FB2A0F">
          <w:rPr>
            <w:noProof/>
            <w:webHidden/>
          </w:rPr>
          <w:fldChar w:fldCharType="begin"/>
        </w:r>
        <w:r w:rsidR="00FB2A0F">
          <w:rPr>
            <w:noProof/>
            <w:webHidden/>
          </w:rPr>
          <w:instrText xml:space="preserve"> PAGEREF _Toc146029216 \h </w:instrText>
        </w:r>
        <w:r w:rsidR="00FB2A0F">
          <w:rPr>
            <w:noProof/>
            <w:webHidden/>
          </w:rPr>
        </w:r>
        <w:r w:rsidR="00FB2A0F">
          <w:rPr>
            <w:noProof/>
            <w:webHidden/>
          </w:rPr>
          <w:fldChar w:fldCharType="separate"/>
        </w:r>
        <w:r w:rsidR="009125B3">
          <w:rPr>
            <w:noProof/>
            <w:webHidden/>
          </w:rPr>
          <w:t>38</w:t>
        </w:r>
        <w:r w:rsidR="00FB2A0F">
          <w:rPr>
            <w:noProof/>
            <w:webHidden/>
          </w:rPr>
          <w:fldChar w:fldCharType="end"/>
        </w:r>
      </w:hyperlink>
    </w:p>
    <w:p w14:paraId="292B32F5" w14:textId="0BBC043E" w:rsidR="00FB2A0F" w:rsidRDefault="00000000">
      <w:pPr>
        <w:pStyle w:val="TableofFigures"/>
        <w:tabs>
          <w:tab w:val="right" w:leader="dot" w:pos="10389"/>
        </w:tabs>
        <w:rPr>
          <w:rFonts w:asciiTheme="minorHAnsi" w:eastAsiaTheme="minorEastAsia" w:hAnsiTheme="minorHAnsi" w:cstheme="minorBidi"/>
          <w:noProof/>
          <w:color w:val="auto"/>
          <w:kern w:val="2"/>
          <w:sz w:val="22"/>
          <w14:ligatures w14:val="standardContextual"/>
        </w:rPr>
      </w:pPr>
      <w:hyperlink w:anchor="_Toc146029217" w:history="1">
        <w:r w:rsidR="00FB2A0F" w:rsidRPr="007F6CCB">
          <w:rPr>
            <w:rStyle w:val="Hyperlink"/>
            <w:noProof/>
          </w:rPr>
          <w:t>Table 7. Facebook Marketplace listings for tobacco products September - December 2022</w:t>
        </w:r>
        <w:r w:rsidR="00FB2A0F">
          <w:rPr>
            <w:noProof/>
            <w:webHidden/>
          </w:rPr>
          <w:tab/>
        </w:r>
        <w:r w:rsidR="00FB2A0F">
          <w:rPr>
            <w:noProof/>
            <w:webHidden/>
          </w:rPr>
          <w:fldChar w:fldCharType="begin"/>
        </w:r>
        <w:r w:rsidR="00FB2A0F">
          <w:rPr>
            <w:noProof/>
            <w:webHidden/>
          </w:rPr>
          <w:instrText xml:space="preserve"> PAGEREF _Toc146029217 \h </w:instrText>
        </w:r>
        <w:r w:rsidR="00FB2A0F">
          <w:rPr>
            <w:noProof/>
            <w:webHidden/>
          </w:rPr>
        </w:r>
        <w:r w:rsidR="00FB2A0F">
          <w:rPr>
            <w:noProof/>
            <w:webHidden/>
          </w:rPr>
          <w:fldChar w:fldCharType="separate"/>
        </w:r>
        <w:r w:rsidR="009125B3">
          <w:rPr>
            <w:noProof/>
            <w:webHidden/>
          </w:rPr>
          <w:t>43</w:t>
        </w:r>
        <w:r w:rsidR="00FB2A0F">
          <w:rPr>
            <w:noProof/>
            <w:webHidden/>
          </w:rPr>
          <w:fldChar w:fldCharType="end"/>
        </w:r>
      </w:hyperlink>
    </w:p>
    <w:p w14:paraId="7496BCEB" w14:textId="794EB765" w:rsidR="00C25444" w:rsidRDefault="00B703B9">
      <w:pPr>
        <w:spacing w:after="160" w:line="259" w:lineRule="auto"/>
        <w:ind w:left="0" w:firstLine="0"/>
      </w:pPr>
      <w:r>
        <w:fldChar w:fldCharType="end"/>
      </w:r>
      <w:r w:rsidR="00C25444">
        <w:tab/>
      </w:r>
    </w:p>
    <w:p w14:paraId="3E547D70" w14:textId="037E5673" w:rsidR="00062F8A" w:rsidRPr="00062F8A" w:rsidRDefault="00062F8A" w:rsidP="00962415">
      <w:pPr>
        <w:pStyle w:val="Heading3"/>
      </w:pPr>
      <w:bookmarkStart w:id="1" w:name="_Toc146029175"/>
      <w:r>
        <w:t>List of figures</w:t>
      </w:r>
      <w:bookmarkEnd w:id="1"/>
      <w:r>
        <w:t xml:space="preserve"> </w:t>
      </w:r>
    </w:p>
    <w:p w14:paraId="217BC396" w14:textId="3742DC52" w:rsidR="00FB2A0F" w:rsidRDefault="00062F8A">
      <w:pPr>
        <w:pStyle w:val="TableofFigures"/>
        <w:tabs>
          <w:tab w:val="right" w:leader="dot" w:pos="10389"/>
        </w:tabs>
        <w:rPr>
          <w:rFonts w:asciiTheme="minorHAnsi" w:eastAsiaTheme="minorEastAsia" w:hAnsiTheme="minorHAnsi" w:cstheme="minorBidi"/>
          <w:noProof/>
          <w:color w:val="auto"/>
          <w:kern w:val="2"/>
          <w:sz w:val="22"/>
          <w14:ligatures w14:val="standardContextual"/>
        </w:rPr>
      </w:pPr>
      <w:r>
        <w:rPr>
          <w:rFonts w:cs="Arial"/>
          <w:color w:val="1F3864" w:themeColor="accent5" w:themeShade="80"/>
          <w:sz w:val="52"/>
        </w:rPr>
        <w:fldChar w:fldCharType="begin"/>
      </w:r>
      <w:r>
        <w:rPr>
          <w:rFonts w:cs="Arial"/>
          <w:color w:val="1F3864" w:themeColor="accent5" w:themeShade="80"/>
          <w:sz w:val="52"/>
        </w:rPr>
        <w:instrText xml:space="preserve"> TOC \h \z \c "Figure" </w:instrText>
      </w:r>
      <w:r>
        <w:rPr>
          <w:rFonts w:cs="Arial"/>
          <w:color w:val="1F3864" w:themeColor="accent5" w:themeShade="80"/>
          <w:sz w:val="52"/>
        </w:rPr>
        <w:fldChar w:fldCharType="separate"/>
      </w:r>
      <w:hyperlink w:anchor="_Toc146029391" w:history="1">
        <w:r w:rsidR="00FB2A0F" w:rsidRPr="00F5433D">
          <w:rPr>
            <w:rStyle w:val="Hyperlink"/>
            <w:noProof/>
          </w:rPr>
          <w:t>Figure 1. Trend in the estimated upper bound of the proportion of total tobacco consumed by daily smokers that was illicit, New Zealand, 2012-2022</w:t>
        </w:r>
        <w:r w:rsidR="00FB2A0F">
          <w:rPr>
            <w:noProof/>
            <w:webHidden/>
          </w:rPr>
          <w:tab/>
        </w:r>
        <w:r w:rsidR="00FB2A0F">
          <w:rPr>
            <w:noProof/>
            <w:webHidden/>
          </w:rPr>
          <w:fldChar w:fldCharType="begin"/>
        </w:r>
        <w:r w:rsidR="00FB2A0F">
          <w:rPr>
            <w:noProof/>
            <w:webHidden/>
          </w:rPr>
          <w:instrText xml:space="preserve"> PAGEREF _Toc146029391 \h </w:instrText>
        </w:r>
        <w:r w:rsidR="00FB2A0F">
          <w:rPr>
            <w:noProof/>
            <w:webHidden/>
          </w:rPr>
        </w:r>
        <w:r w:rsidR="00FB2A0F">
          <w:rPr>
            <w:noProof/>
            <w:webHidden/>
          </w:rPr>
          <w:fldChar w:fldCharType="separate"/>
        </w:r>
        <w:r w:rsidR="009125B3">
          <w:rPr>
            <w:noProof/>
            <w:webHidden/>
          </w:rPr>
          <w:t>26</w:t>
        </w:r>
        <w:r w:rsidR="00FB2A0F">
          <w:rPr>
            <w:noProof/>
            <w:webHidden/>
          </w:rPr>
          <w:fldChar w:fldCharType="end"/>
        </w:r>
      </w:hyperlink>
    </w:p>
    <w:p w14:paraId="240B281C" w14:textId="0FA8E497" w:rsidR="00FB2A0F" w:rsidRDefault="00000000">
      <w:pPr>
        <w:pStyle w:val="TableofFigures"/>
        <w:tabs>
          <w:tab w:val="right" w:leader="dot" w:pos="10389"/>
        </w:tabs>
        <w:rPr>
          <w:rFonts w:asciiTheme="minorHAnsi" w:eastAsiaTheme="minorEastAsia" w:hAnsiTheme="minorHAnsi" w:cstheme="minorBidi"/>
          <w:noProof/>
          <w:color w:val="auto"/>
          <w:kern w:val="2"/>
          <w:sz w:val="22"/>
          <w14:ligatures w14:val="standardContextual"/>
        </w:rPr>
      </w:pPr>
      <w:hyperlink w:anchor="_Toc146029392" w:history="1">
        <w:r w:rsidR="00FB2A0F" w:rsidRPr="00F5433D">
          <w:rPr>
            <w:rStyle w:val="Hyperlink"/>
            <w:noProof/>
          </w:rPr>
          <w:t>Figure 2. Trend in the estimated proportion of total tobacco consumed by daily smokers that was illicit, New Zealand, 2012-2022, showing point estimates with 95% confidence intervals</w:t>
        </w:r>
        <w:r w:rsidR="00FB2A0F">
          <w:rPr>
            <w:noProof/>
            <w:webHidden/>
          </w:rPr>
          <w:tab/>
        </w:r>
        <w:r w:rsidR="00FB2A0F">
          <w:rPr>
            <w:noProof/>
            <w:webHidden/>
          </w:rPr>
          <w:fldChar w:fldCharType="begin"/>
        </w:r>
        <w:r w:rsidR="00FB2A0F">
          <w:rPr>
            <w:noProof/>
            <w:webHidden/>
          </w:rPr>
          <w:instrText xml:space="preserve"> PAGEREF _Toc146029392 \h </w:instrText>
        </w:r>
        <w:r w:rsidR="00FB2A0F">
          <w:rPr>
            <w:noProof/>
            <w:webHidden/>
          </w:rPr>
        </w:r>
        <w:r w:rsidR="00FB2A0F">
          <w:rPr>
            <w:noProof/>
            <w:webHidden/>
          </w:rPr>
          <w:fldChar w:fldCharType="separate"/>
        </w:r>
        <w:r w:rsidR="009125B3">
          <w:rPr>
            <w:noProof/>
            <w:webHidden/>
          </w:rPr>
          <w:t>27</w:t>
        </w:r>
        <w:r w:rsidR="00FB2A0F">
          <w:rPr>
            <w:noProof/>
            <w:webHidden/>
          </w:rPr>
          <w:fldChar w:fldCharType="end"/>
        </w:r>
      </w:hyperlink>
    </w:p>
    <w:p w14:paraId="45BCBD1B" w14:textId="5B0E931C" w:rsidR="00C25444" w:rsidRDefault="00062F8A">
      <w:pPr>
        <w:spacing w:after="160" w:line="259" w:lineRule="auto"/>
        <w:ind w:left="0" w:firstLine="0"/>
        <w:rPr>
          <w:rFonts w:cs="Arial"/>
          <w:color w:val="1F3864" w:themeColor="accent5" w:themeShade="80"/>
          <w:sz w:val="52"/>
        </w:rPr>
      </w:pPr>
      <w:r>
        <w:rPr>
          <w:rFonts w:cs="Arial"/>
          <w:color w:val="1F3864" w:themeColor="accent5" w:themeShade="80"/>
          <w:sz w:val="52"/>
        </w:rPr>
        <w:fldChar w:fldCharType="end"/>
      </w:r>
    </w:p>
    <w:p w14:paraId="0B6565FC" w14:textId="77777777" w:rsidR="00C25444" w:rsidRDefault="00C25444">
      <w:pPr>
        <w:spacing w:after="160" w:line="259" w:lineRule="auto"/>
        <w:ind w:left="0" w:firstLine="0"/>
        <w:rPr>
          <w:rFonts w:cs="Arial"/>
          <w:color w:val="1F3864" w:themeColor="accent5" w:themeShade="80"/>
          <w:sz w:val="52"/>
        </w:rPr>
      </w:pPr>
    </w:p>
    <w:p w14:paraId="22BBC58B" w14:textId="77777777" w:rsidR="00C25444" w:rsidRDefault="00C25444">
      <w:pPr>
        <w:spacing w:after="160" w:line="259" w:lineRule="auto"/>
        <w:ind w:left="0" w:firstLine="0"/>
        <w:rPr>
          <w:rFonts w:cs="Arial"/>
          <w:color w:val="1F3864" w:themeColor="accent5" w:themeShade="80"/>
          <w:sz w:val="52"/>
        </w:rPr>
      </w:pPr>
    </w:p>
    <w:p w14:paraId="5564EACB" w14:textId="77777777" w:rsidR="00C25444" w:rsidRDefault="00C25444">
      <w:pPr>
        <w:spacing w:after="160" w:line="259" w:lineRule="auto"/>
        <w:ind w:left="0" w:firstLine="0"/>
        <w:rPr>
          <w:rFonts w:cs="Arial"/>
          <w:color w:val="1F3864" w:themeColor="accent5" w:themeShade="80"/>
          <w:sz w:val="52"/>
        </w:rPr>
      </w:pPr>
    </w:p>
    <w:p w14:paraId="0CF3EAAE" w14:textId="77777777" w:rsidR="00C25444" w:rsidRDefault="00C25444">
      <w:pPr>
        <w:spacing w:after="160" w:line="259" w:lineRule="auto"/>
        <w:ind w:left="0" w:firstLine="0"/>
        <w:rPr>
          <w:rFonts w:cs="Arial"/>
          <w:color w:val="1F3864" w:themeColor="accent5" w:themeShade="80"/>
          <w:sz w:val="52"/>
        </w:rPr>
      </w:pPr>
    </w:p>
    <w:p w14:paraId="665CF742" w14:textId="144D9671" w:rsidR="00C25444" w:rsidRDefault="00C25444">
      <w:pPr>
        <w:spacing w:after="160" w:line="259" w:lineRule="auto"/>
        <w:ind w:left="0" w:firstLine="0"/>
        <w:rPr>
          <w:rFonts w:cs="Arial"/>
          <w:color w:val="1F3864" w:themeColor="accent5" w:themeShade="80"/>
          <w:sz w:val="52"/>
        </w:rPr>
      </w:pPr>
    </w:p>
    <w:p w14:paraId="2519265A" w14:textId="77D11A39" w:rsidR="00DE18A7" w:rsidRPr="00A50B86" w:rsidRDefault="000611DE" w:rsidP="00942DA4">
      <w:pPr>
        <w:pStyle w:val="Heading1"/>
      </w:pPr>
      <w:bookmarkStart w:id="2" w:name="_Toc146029176"/>
      <w:r>
        <w:lastRenderedPageBreak/>
        <w:t>Executive</w:t>
      </w:r>
      <w:r w:rsidR="006D7367">
        <w:t xml:space="preserve"> </w:t>
      </w:r>
      <w:r w:rsidR="001F6F0B">
        <w:t>s</w:t>
      </w:r>
      <w:r>
        <w:t>ummary</w:t>
      </w:r>
      <w:bookmarkEnd w:id="2"/>
      <w:r w:rsidR="006D7367" w:rsidRPr="772B42D2">
        <w:rPr>
          <w:rFonts w:eastAsia="Calibri"/>
          <w:sz w:val="28"/>
          <w:szCs w:val="28"/>
        </w:rPr>
        <w:t xml:space="preserve"> </w:t>
      </w:r>
    </w:p>
    <w:p w14:paraId="50E111F4" w14:textId="720C6536" w:rsidR="00DE18A7" w:rsidRPr="00A50B86" w:rsidRDefault="0025684D" w:rsidP="00BC1BD7">
      <w:pPr>
        <w:pStyle w:val="BodyText1"/>
      </w:pPr>
      <w:r w:rsidRPr="21A10FB1">
        <w:t>In this report we outline progress on research commissioned by the</w:t>
      </w:r>
      <w:r w:rsidR="00383A8B" w:rsidRPr="21A10FB1">
        <w:t xml:space="preserve"> New Ze</w:t>
      </w:r>
      <w:r w:rsidR="00CA7D2D" w:rsidRPr="21A10FB1">
        <w:t>aland</w:t>
      </w:r>
      <w:r w:rsidRPr="21A10FB1">
        <w:t xml:space="preserve"> </w:t>
      </w:r>
      <w:r w:rsidR="000472E0" w:rsidRPr="21A10FB1">
        <w:t xml:space="preserve">(NZ) </w:t>
      </w:r>
      <w:r w:rsidRPr="21A10FB1">
        <w:t>Ministry of Health to describe how changes in tobacco control policies may affect the importing and selling of illicit tobacco products, and how consumers are interacting with the illicit market in response.</w:t>
      </w:r>
    </w:p>
    <w:p w14:paraId="3880F780" w14:textId="20BADB3F" w:rsidR="002D3ACE" w:rsidRDefault="002D3ACE" w:rsidP="00BC1BD7">
      <w:pPr>
        <w:pStyle w:val="BodyText1"/>
      </w:pPr>
      <w:r w:rsidRPr="21A10FB1">
        <w:t xml:space="preserve">Substantial progress has been made on the baseline data collection for the component studies in this body of research. </w:t>
      </w:r>
      <w:r w:rsidR="0025684D" w:rsidRPr="21A10FB1">
        <w:t xml:space="preserve">In 2022 we </w:t>
      </w:r>
      <w:r w:rsidR="00FF10D7" w:rsidRPr="21A10FB1">
        <w:t>did</w:t>
      </w:r>
      <w:r w:rsidR="0025684D" w:rsidRPr="21A10FB1">
        <w:t xml:space="preserve"> baseline </w:t>
      </w:r>
      <w:r w:rsidR="0022482D" w:rsidRPr="21A10FB1">
        <w:t xml:space="preserve">surveys of </w:t>
      </w:r>
      <w:r w:rsidR="0025684D" w:rsidRPr="21A10FB1">
        <w:t>discarded pack</w:t>
      </w:r>
      <w:r w:rsidR="0022482D" w:rsidRPr="21A10FB1">
        <w:t>s</w:t>
      </w:r>
      <w:r w:rsidR="0025684D" w:rsidRPr="21A10FB1">
        <w:t xml:space="preserve"> in four cities and towns in the South Island and five cities in the North Island</w:t>
      </w:r>
      <w:r w:rsidR="00CA7D2D" w:rsidRPr="21A10FB1">
        <w:t xml:space="preserve"> of </w:t>
      </w:r>
      <w:r w:rsidR="000472E0" w:rsidRPr="21A10FB1">
        <w:t>NZ</w:t>
      </w:r>
      <w:r w:rsidR="0025684D" w:rsidRPr="21A10FB1">
        <w:t xml:space="preserve">. </w:t>
      </w:r>
      <w:r w:rsidR="00FF10D7" w:rsidRPr="21A10FB1">
        <w:t>W</w:t>
      </w:r>
      <w:r w:rsidR="00C456D5">
        <w:t>e completed the first round of consumption gap a</w:t>
      </w:r>
      <w:r w:rsidR="00FF10D7" w:rsidRPr="21A10FB1">
        <w:t>nalys</w:t>
      </w:r>
      <w:r w:rsidR="788A7D41" w:rsidRPr="21A10FB1">
        <w:t>i</w:t>
      </w:r>
      <w:r w:rsidR="00FF10D7" w:rsidRPr="21A10FB1">
        <w:t>s and</w:t>
      </w:r>
      <w:r w:rsidR="0025684D" w:rsidRPr="21A10FB1">
        <w:t xml:space="preserve"> </w:t>
      </w:r>
      <w:r w:rsidR="000472E0" w:rsidRPr="21A10FB1">
        <w:t xml:space="preserve">NZ </w:t>
      </w:r>
      <w:r w:rsidR="0025684D" w:rsidRPr="21A10FB1">
        <w:t>Customs Service (Customs) interviews. We set up a system for surveillance of social media (Facebook Marketplace) marketing.</w:t>
      </w:r>
    </w:p>
    <w:p w14:paraId="25B7B858" w14:textId="001FCC09" w:rsidR="002D3ACE" w:rsidRDefault="17BFF58B" w:rsidP="00BC1BD7">
      <w:pPr>
        <w:pStyle w:val="BodyText1"/>
      </w:pPr>
      <w:r w:rsidRPr="21A10FB1">
        <w:t xml:space="preserve">We conclude that there is evidence from a range of sources of a downward trend in illicit trade in tobacco in NZ. </w:t>
      </w:r>
      <w:r w:rsidR="00C456D5">
        <w:t>As highlighted by the consumption gap a</w:t>
      </w:r>
      <w:r w:rsidR="6FB6C948" w:rsidRPr="21A10FB1">
        <w:t>nalysis, t</w:t>
      </w:r>
      <w:r w:rsidRPr="21A10FB1">
        <w:t>he scale of the trade is difficult to assess with precision</w:t>
      </w:r>
      <w:r w:rsidR="57DCEFDA" w:rsidRPr="21A10FB1">
        <w:t>.</w:t>
      </w:r>
      <w:r w:rsidRPr="21A10FB1">
        <w:t xml:space="preserve"> Our estimates rely on several assumptions and therefore the real value of this research lies not so much in quantifying the absolute size of the illicit trade but in establishing a baseline on which change over time may be measured.</w:t>
      </w:r>
    </w:p>
    <w:p w14:paraId="06A75DD1" w14:textId="2B5D0930" w:rsidR="002D3ACE" w:rsidRDefault="0767DA28" w:rsidP="00BC1BD7">
      <w:pPr>
        <w:pStyle w:val="BodyText1"/>
      </w:pPr>
      <w:r w:rsidRPr="21A10FB1">
        <w:t>D</w:t>
      </w:r>
      <w:r w:rsidR="003B1779" w:rsidRPr="21A10FB1">
        <w:t>iscarded pack surveys</w:t>
      </w:r>
      <w:r w:rsidR="0DCE708C" w:rsidRPr="21A10FB1">
        <w:t xml:space="preserve"> lack precision and should not be relied on as a single method to estimate the extent of the illicit trade.</w:t>
      </w:r>
      <w:r w:rsidR="003B1779" w:rsidRPr="21A10FB1">
        <w:t xml:space="preserve"> </w:t>
      </w:r>
      <w:r w:rsidR="5F0DA4F1" w:rsidRPr="21A10FB1">
        <w:t xml:space="preserve">They do, however, provide evidence </w:t>
      </w:r>
      <w:r w:rsidR="174BF3BF" w:rsidRPr="21A10FB1">
        <w:t>that</w:t>
      </w:r>
      <w:r w:rsidR="2224CA33" w:rsidRPr="21A10FB1">
        <w:t xml:space="preserve"> </w:t>
      </w:r>
      <w:r w:rsidR="5255B9FF" w:rsidRPr="21A10FB1">
        <w:t>support</w:t>
      </w:r>
      <w:r w:rsidR="56019080" w:rsidRPr="21A10FB1">
        <w:t>s</w:t>
      </w:r>
      <w:r w:rsidR="4AC26934" w:rsidRPr="21A10FB1">
        <w:t xml:space="preserve"> </w:t>
      </w:r>
      <w:r w:rsidR="1DB28A23" w:rsidRPr="21A10FB1">
        <w:t>the finding</w:t>
      </w:r>
      <w:r w:rsidR="322EF404" w:rsidRPr="21A10FB1">
        <w:t xml:space="preserve"> </w:t>
      </w:r>
      <w:r w:rsidR="79BFB722" w:rsidRPr="21A10FB1">
        <w:t xml:space="preserve">from the </w:t>
      </w:r>
      <w:r w:rsidR="00FD6D7D" w:rsidRPr="21A10FB1">
        <w:t xml:space="preserve">NZ </w:t>
      </w:r>
      <w:r w:rsidR="79BFB722" w:rsidRPr="21A10FB1">
        <w:t xml:space="preserve">Customs interviews and </w:t>
      </w:r>
      <w:r w:rsidR="439AE2A7" w:rsidRPr="21A10FB1">
        <w:t xml:space="preserve">NZ </w:t>
      </w:r>
      <w:r w:rsidR="4B342605" w:rsidRPr="21A10FB1">
        <w:t xml:space="preserve">Customs seizure </w:t>
      </w:r>
      <w:r w:rsidR="79BFB722" w:rsidRPr="21A10FB1">
        <w:t>data</w:t>
      </w:r>
      <w:r w:rsidR="2DD38108" w:rsidRPr="21A10FB1">
        <w:t xml:space="preserve"> that the </w:t>
      </w:r>
      <w:r w:rsidR="008F3E8F" w:rsidRPr="21A10FB1">
        <w:t>bulk of NZ’s</w:t>
      </w:r>
      <w:r w:rsidR="002D3ACE" w:rsidRPr="21A10FB1">
        <w:t xml:space="preserve"> illicit trade </w:t>
      </w:r>
      <w:r w:rsidR="5F732D16" w:rsidRPr="21A10FB1">
        <w:t>is</w:t>
      </w:r>
      <w:r w:rsidR="008F3E8F" w:rsidRPr="21A10FB1">
        <w:t xml:space="preserve"> occurring</w:t>
      </w:r>
      <w:r w:rsidR="5F732D16" w:rsidRPr="21A10FB1">
        <w:t xml:space="preserve"> </w:t>
      </w:r>
      <w:r w:rsidR="3E2FC18B" w:rsidRPr="21A10FB1">
        <w:t>i</w:t>
      </w:r>
      <w:r w:rsidR="31F7018F" w:rsidRPr="21A10FB1">
        <w:t>n</w:t>
      </w:r>
      <w:r w:rsidR="22BC1EF6" w:rsidRPr="21A10FB1">
        <w:t xml:space="preserve"> </w:t>
      </w:r>
      <w:r w:rsidR="002D3ACE" w:rsidRPr="21A10FB1">
        <w:t>Auckland</w:t>
      </w:r>
      <w:r w:rsidR="1CEE79C1" w:rsidRPr="21A10FB1">
        <w:t>.</w:t>
      </w:r>
      <w:r w:rsidR="3F7526EA" w:rsidRPr="21A10FB1">
        <w:t xml:space="preserve"> </w:t>
      </w:r>
      <w:r w:rsidR="002D3ACE" w:rsidRPr="21A10FB1">
        <w:t>Customs seizures vary</w:t>
      </w:r>
      <w:r w:rsidR="00783075" w:rsidRPr="21A10FB1">
        <w:t xml:space="preserve"> </w:t>
      </w:r>
      <w:r w:rsidR="2F02C55F" w:rsidRPr="21A10FB1">
        <w:t xml:space="preserve">in amount intercepted from </w:t>
      </w:r>
      <w:r w:rsidR="002D3ACE" w:rsidRPr="21A10FB1">
        <w:t xml:space="preserve">year to year. However, </w:t>
      </w:r>
      <w:r w:rsidR="008F3E8F" w:rsidRPr="21A10FB1">
        <w:t xml:space="preserve">our analysis of </w:t>
      </w:r>
      <w:r w:rsidR="002D3ACE" w:rsidRPr="21A10FB1">
        <w:t xml:space="preserve">the volume of illicit tobacco intercepted by Customs </w:t>
      </w:r>
      <w:r w:rsidR="2ACDEE7E" w:rsidRPr="21A10FB1">
        <w:t>has</w:t>
      </w:r>
      <w:r w:rsidR="002D3ACE" w:rsidRPr="21A10FB1">
        <w:t xml:space="preserve"> grow</w:t>
      </w:r>
      <w:r w:rsidR="0B3F9622" w:rsidRPr="21A10FB1">
        <w:t>n</w:t>
      </w:r>
      <w:r w:rsidR="002D3ACE" w:rsidRPr="21A10FB1">
        <w:t xml:space="preserve"> in recent years suggest</w:t>
      </w:r>
      <w:r w:rsidR="008F3E8F" w:rsidRPr="21A10FB1">
        <w:t>s</w:t>
      </w:r>
      <w:r w:rsidR="002D3ACE" w:rsidRPr="21A10FB1">
        <w:t xml:space="preserve"> better detection </w:t>
      </w:r>
      <w:r w:rsidR="008F3E8F" w:rsidRPr="21A10FB1">
        <w:t>of illicit tobacco at the border</w:t>
      </w:r>
      <w:r w:rsidR="3D95F8D7" w:rsidRPr="21A10FB1">
        <w:t>.</w:t>
      </w:r>
      <w:r w:rsidR="008F3E8F" w:rsidRPr="21A10FB1">
        <w:t xml:space="preserve"> </w:t>
      </w:r>
    </w:p>
    <w:p w14:paraId="3F0C40FF" w14:textId="1021C46B" w:rsidR="00F606A2" w:rsidRDefault="47140E64" w:rsidP="00F606A2">
      <w:pPr>
        <w:pStyle w:val="BodyText1"/>
      </w:pPr>
      <w:r w:rsidRPr="58E2FF32">
        <w:t xml:space="preserve">It is difficult to measure the extent of the trade </w:t>
      </w:r>
      <w:r w:rsidR="56A829AD" w:rsidRPr="58E2FF32">
        <w:t xml:space="preserve">being </w:t>
      </w:r>
      <w:r w:rsidRPr="58E2FF32">
        <w:t>conducted over social media channels because of the multiple terms and platforms used. However, social media monitoring provid</w:t>
      </w:r>
      <w:r w:rsidR="7B898253" w:rsidRPr="58E2FF32">
        <w:t>es</w:t>
      </w:r>
      <w:r w:rsidRPr="58E2FF32">
        <w:t xml:space="preserve"> useful insights into the ways some illegal trade is </w:t>
      </w:r>
      <w:r w:rsidR="27FF4588" w:rsidRPr="58E2FF32">
        <w:t>occurring,</w:t>
      </w:r>
      <w:r w:rsidR="1544B804" w:rsidRPr="58E2FF32">
        <w:t xml:space="preserve"> and the </w:t>
      </w:r>
      <w:r w:rsidR="7909AE18" w:rsidRPr="58E2FF32">
        <w:t xml:space="preserve">sources </w:t>
      </w:r>
      <w:r w:rsidR="3ED71231" w:rsidRPr="58E2FF32">
        <w:t>and</w:t>
      </w:r>
      <w:r w:rsidR="7909AE18" w:rsidRPr="58E2FF32">
        <w:t xml:space="preserve"> commun</w:t>
      </w:r>
      <w:r w:rsidR="5B8A70BA" w:rsidRPr="58E2FF32">
        <w:t>i</w:t>
      </w:r>
      <w:r w:rsidR="7909AE18" w:rsidRPr="58E2FF32">
        <w:t>ties</w:t>
      </w:r>
      <w:r w:rsidR="55DF9081" w:rsidRPr="58E2FF32">
        <w:t xml:space="preserve"> involved.</w:t>
      </w:r>
      <w:r w:rsidR="333363AE" w:rsidRPr="58E2FF32">
        <w:t xml:space="preserve"> </w:t>
      </w:r>
    </w:p>
    <w:p w14:paraId="48B0C359" w14:textId="2CC8C839" w:rsidR="002D3ACE" w:rsidRPr="00A50B86" w:rsidRDefault="002D3ACE" w:rsidP="00BC1BD7">
      <w:pPr>
        <w:pStyle w:val="BodyText1"/>
      </w:pPr>
      <w:r w:rsidRPr="21A10FB1">
        <w:lastRenderedPageBreak/>
        <w:t xml:space="preserve">In conclusion, </w:t>
      </w:r>
      <w:r w:rsidR="008F3E8F" w:rsidRPr="21A10FB1">
        <w:t>our</w:t>
      </w:r>
      <w:r w:rsidRPr="21A10FB1">
        <w:t xml:space="preserve"> use of a range of sources of information is helpful for cross-validation</w:t>
      </w:r>
      <w:r w:rsidR="109F70CA" w:rsidRPr="21A10FB1">
        <w:t>.</w:t>
      </w:r>
      <w:r w:rsidRPr="21A10FB1">
        <w:t xml:space="preserve"> It also helps identify areas for further exploration</w:t>
      </w:r>
      <w:r w:rsidR="34AEDDB7" w:rsidRPr="21A10FB1">
        <w:t xml:space="preserve"> and refinement.</w:t>
      </w:r>
      <w:r w:rsidRPr="21A10FB1">
        <w:t xml:space="preserve"> </w:t>
      </w:r>
      <w:r w:rsidR="0B9F025B" w:rsidRPr="21A10FB1">
        <w:t xml:space="preserve">The absolute amounts of the estimates </w:t>
      </w:r>
      <w:r w:rsidR="224C8F35" w:rsidRPr="21A10FB1">
        <w:t>at a</w:t>
      </w:r>
      <w:r w:rsidR="008F3E8F" w:rsidRPr="21A10FB1">
        <w:t xml:space="preserve"> single</w:t>
      </w:r>
      <w:r w:rsidR="224C8F35" w:rsidRPr="21A10FB1">
        <w:t xml:space="preserve"> point in time </w:t>
      </w:r>
      <w:r w:rsidR="31CFF19A" w:rsidRPr="21A10FB1">
        <w:t xml:space="preserve">are less important than their capacity to show </w:t>
      </w:r>
      <w:r w:rsidR="0B9F025B" w:rsidRPr="21A10FB1">
        <w:t>changes over time</w:t>
      </w:r>
      <w:r w:rsidR="11226433" w:rsidRPr="21A10FB1">
        <w:t xml:space="preserve"> as</w:t>
      </w:r>
      <w:r w:rsidR="0B9F025B" w:rsidRPr="21A10FB1">
        <w:t xml:space="preserve"> the new tobacco control </w:t>
      </w:r>
      <w:r w:rsidR="12DBFF6D" w:rsidRPr="21A10FB1">
        <w:t>strategi</w:t>
      </w:r>
      <w:r w:rsidR="0B9F025B" w:rsidRPr="21A10FB1">
        <w:t>es</w:t>
      </w:r>
      <w:r w:rsidR="12DBFF6D" w:rsidRPr="21A10FB1">
        <w:t xml:space="preserve"> take effect</w:t>
      </w:r>
      <w:r w:rsidR="0B9F025B" w:rsidRPr="21A10FB1">
        <w:t>.</w:t>
      </w:r>
    </w:p>
    <w:p w14:paraId="2C3A1600" w14:textId="2185387C" w:rsidR="002D3ACE" w:rsidRPr="00A50B86" w:rsidRDefault="002D3ACE" w:rsidP="13D8C172">
      <w:pPr>
        <w:ind w:left="773" w:right="58"/>
        <w:rPr>
          <w:rFonts w:cs="Arial"/>
        </w:rPr>
      </w:pPr>
    </w:p>
    <w:p w14:paraId="6A91C377" w14:textId="7742384C" w:rsidR="001A2A18" w:rsidRDefault="001A2A18">
      <w:pPr>
        <w:spacing w:after="160" w:line="259" w:lineRule="auto"/>
        <w:ind w:left="0" w:firstLine="0"/>
        <w:rPr>
          <w:rFonts w:cs="Arial"/>
        </w:rPr>
      </w:pPr>
      <w:r>
        <w:rPr>
          <w:rFonts w:cs="Arial"/>
        </w:rPr>
        <w:br w:type="page"/>
      </w:r>
    </w:p>
    <w:p w14:paraId="1D0C0E27" w14:textId="2BBA93D4" w:rsidR="00DE18A7" w:rsidRPr="00A50B86" w:rsidRDefault="006D7367" w:rsidP="00942DA4">
      <w:pPr>
        <w:pStyle w:val="Heading1"/>
      </w:pPr>
      <w:bookmarkStart w:id="3" w:name="_Toc146029177"/>
      <w:r>
        <w:lastRenderedPageBreak/>
        <w:t>I</w:t>
      </w:r>
      <w:r w:rsidR="000611DE">
        <w:t>ntroduction</w:t>
      </w:r>
      <w:bookmarkEnd w:id="3"/>
      <w:r w:rsidRPr="772B42D2">
        <w:rPr>
          <w:rFonts w:eastAsia="Calibri"/>
          <w:sz w:val="28"/>
          <w:szCs w:val="28"/>
        </w:rPr>
        <w:t xml:space="preserve"> </w:t>
      </w:r>
    </w:p>
    <w:p w14:paraId="336CB043" w14:textId="2CAD0D2B" w:rsidR="60B6C7D8" w:rsidRDefault="0025684D" w:rsidP="00BC1BD7">
      <w:pPr>
        <w:pStyle w:val="BodyText1"/>
        <w:ind w:left="773"/>
      </w:pPr>
      <w:r w:rsidRPr="21A10FB1">
        <w:t xml:space="preserve">This report outlines the methods and results of research led by researchers at the University of Auckland documenting the illicit trade in tobacco in Aotearoa, NZ. The report is the first report for a longer-term project on the </w:t>
      </w:r>
      <w:r w:rsidR="00783075" w:rsidRPr="21A10FB1">
        <w:t>i</w:t>
      </w:r>
      <w:r w:rsidRPr="21A10FB1">
        <w:t xml:space="preserve">llicit trade in </w:t>
      </w:r>
      <w:r w:rsidR="00783075" w:rsidRPr="21A10FB1">
        <w:t>t</w:t>
      </w:r>
      <w:r w:rsidRPr="21A10FB1">
        <w:t xml:space="preserve">obacco that was commissioned in 2022 by the Ministry of Health through a competitive request for proposals process. </w:t>
      </w:r>
    </w:p>
    <w:p w14:paraId="5045C0B1" w14:textId="5805B12D" w:rsidR="60B6C7D8" w:rsidRPr="00BC1BD7" w:rsidRDefault="0025684D" w:rsidP="00BC1BD7">
      <w:pPr>
        <w:pStyle w:val="BodyText1"/>
      </w:pPr>
      <w:r w:rsidRPr="21A10FB1">
        <w:t>The World Health Organization (WHO) Framework Convention on Tobacco Control (</w:t>
      </w:r>
      <w:bookmarkStart w:id="4" w:name="_Int_w2X1OnKj"/>
      <w:r w:rsidRPr="21A10FB1">
        <w:t>FCTC</w:t>
      </w:r>
      <w:bookmarkEnd w:id="4"/>
      <w:r w:rsidRPr="21A10FB1">
        <w:t>) defines illicit</w:t>
      </w:r>
      <w:r w:rsidR="5FB5660B" w:rsidRPr="21A10FB1">
        <w:t xml:space="preserve"> tobacco</w:t>
      </w:r>
      <w:r w:rsidRPr="21A10FB1">
        <w:t xml:space="preserve"> trade as </w:t>
      </w:r>
      <w:r w:rsidRPr="21A10FB1">
        <w:rPr>
          <w:rFonts w:eastAsia="Calibri"/>
        </w:rPr>
        <w:t>“</w:t>
      </w:r>
      <w:r w:rsidRPr="21A10FB1">
        <w:t>any practice or conduct prohibited by law and which relates to production, shipment, receipt, possession, distribution, sale or purchase, including any practice or conduct intended to facilitate such activity</w:t>
      </w:r>
      <w:r w:rsidRPr="21A10FB1">
        <w:rPr>
          <w:rFonts w:eastAsia="Calibri"/>
        </w:rPr>
        <w:t>”</w:t>
      </w:r>
      <w:r w:rsidRPr="21A10FB1">
        <w:t xml:space="preserve"> (WHO, 2013, p.6).</w:t>
      </w:r>
      <w:r w:rsidR="08D49AB8" w:rsidRPr="21A10FB1">
        <w:t xml:space="preserve"> </w:t>
      </w:r>
      <w:r w:rsidRPr="21A10FB1">
        <w:t xml:space="preserve">In practice, the term </w:t>
      </w:r>
      <w:r w:rsidRPr="21A10FB1">
        <w:rPr>
          <w:rFonts w:eastAsia="Calibri"/>
        </w:rPr>
        <w:t>‘</w:t>
      </w:r>
      <w:r w:rsidRPr="21A10FB1">
        <w:t>illicit trade in tobacco</w:t>
      </w:r>
      <w:r w:rsidRPr="21A10FB1">
        <w:rPr>
          <w:rFonts w:eastAsia="Calibri"/>
        </w:rPr>
        <w:t>’</w:t>
      </w:r>
      <w:r w:rsidRPr="21A10FB1">
        <w:t xml:space="preserve"> refers to the trade in tobacco products (cigarettes and loose tobacco) that have not followed tobacco taxation law</w:t>
      </w:r>
      <w:r w:rsidR="245115EA" w:rsidRPr="21A10FB1">
        <w:t xml:space="preserve">. </w:t>
      </w:r>
    </w:p>
    <w:p w14:paraId="6CBEA646" w14:textId="642A214B" w:rsidR="00DE18A7" w:rsidRPr="00A50B86" w:rsidRDefault="006D7367" w:rsidP="00BC1BD7">
      <w:pPr>
        <w:pStyle w:val="BodyText1"/>
      </w:pPr>
      <w:r w:rsidRPr="21A10FB1">
        <w:t>In 2020 the NZ Government strengthened actions to reduce illicit tobacco trade at the border. The Customs and Excise (Tobacco) Amendment Act 2020</w:t>
      </w:r>
      <w:r w:rsidR="10F98952" w:rsidRPr="21A10FB1">
        <w:t xml:space="preserve"> (‘Act’)</w:t>
      </w:r>
      <w:r w:rsidRPr="21A10FB1">
        <w:t>, which came into force on 1st July 2020, imposed import controls over tobacco products, tobacco leaf, and refuse. The Act requires that all importers of tobacco products must have a permit to import issued by Customs. Any tobacco imported without a permit is now seized and destroyed</w:t>
      </w:r>
      <w:r w:rsidR="6A2920E3" w:rsidRPr="21A10FB1">
        <w:t>.</w:t>
      </w:r>
      <w:r w:rsidR="1ABB6ADD" w:rsidRPr="21A10FB1">
        <w:t xml:space="preserve"> </w:t>
      </w:r>
      <w:r w:rsidRPr="21A10FB1">
        <w:t>The Act was a response to concerns about growth in the illicit trade (</w:t>
      </w:r>
      <w:proofErr w:type="spellStart"/>
      <w:r w:rsidRPr="21A10FB1">
        <w:t>Salesa</w:t>
      </w:r>
      <w:proofErr w:type="spellEnd"/>
      <w:r w:rsidRPr="21A10FB1">
        <w:t>, 2020)</w:t>
      </w:r>
      <w:r w:rsidR="508A7D35" w:rsidRPr="21A10FB1">
        <w:t xml:space="preserve">. </w:t>
      </w:r>
      <w:r w:rsidRPr="21A10FB1">
        <w:t>While some large shipments of tobacco have been intercepted in sea cargo, tobacco is also being smuggled through postal items. For example, in just two weeks in 2019, 2,086 packages of cigarettes were intercepted in the mail stream (</w:t>
      </w:r>
      <w:proofErr w:type="spellStart"/>
      <w:r w:rsidRPr="21A10FB1">
        <w:t>Salesa</w:t>
      </w:r>
      <w:proofErr w:type="spellEnd"/>
      <w:r w:rsidRPr="21A10FB1">
        <w:t>, 2020)</w:t>
      </w:r>
      <w:r w:rsidR="1AB97A19" w:rsidRPr="21A10FB1">
        <w:t xml:space="preserve">. </w:t>
      </w:r>
      <w:r w:rsidRPr="21A10FB1">
        <w:t xml:space="preserve">Some criminal groups involved in </w:t>
      </w:r>
      <w:r w:rsidR="3AADCB47" w:rsidRPr="21A10FB1">
        <w:t xml:space="preserve">the </w:t>
      </w:r>
      <w:r w:rsidRPr="21A10FB1">
        <w:t>illicit tobacco trade through postal and parcel systems us</w:t>
      </w:r>
      <w:r w:rsidR="67FF9B65" w:rsidRPr="21A10FB1">
        <w:t>ed</w:t>
      </w:r>
      <w:r w:rsidRPr="21A10FB1">
        <w:t xml:space="preserve"> multiple addresses and br</w:t>
      </w:r>
      <w:r w:rsidR="0DB7433A" w:rsidRPr="21A10FB1">
        <w:t>oke</w:t>
      </w:r>
      <w:r w:rsidRPr="21A10FB1">
        <w:t xml:space="preserve"> up consignments across service providers (Block, 2021)</w:t>
      </w:r>
      <w:r w:rsidR="42C96362" w:rsidRPr="21A10FB1">
        <w:t xml:space="preserve">. </w:t>
      </w:r>
      <w:r w:rsidR="7A518B00" w:rsidRPr="21A10FB1">
        <w:t>R</w:t>
      </w:r>
      <w:r w:rsidRPr="21A10FB1">
        <w:t xml:space="preserve">egulations have </w:t>
      </w:r>
      <w:r w:rsidR="7A518B00" w:rsidRPr="21A10FB1">
        <w:t xml:space="preserve">since </w:t>
      </w:r>
      <w:r w:rsidRPr="21A10FB1">
        <w:t xml:space="preserve">been tightened to address this vulnerability, </w:t>
      </w:r>
      <w:r w:rsidR="54ECE4A6" w:rsidRPr="21A10FB1">
        <w:t xml:space="preserve">by </w:t>
      </w:r>
      <w:r w:rsidRPr="21A10FB1">
        <w:t xml:space="preserve">restricting </w:t>
      </w:r>
      <w:r w:rsidR="6901B7BE" w:rsidRPr="21A10FB1">
        <w:t xml:space="preserve">the </w:t>
      </w:r>
      <w:r w:rsidRPr="21A10FB1">
        <w:t xml:space="preserve">international air postage of tobacco products (New Zealand Customs Service, 2022a). </w:t>
      </w:r>
    </w:p>
    <w:p w14:paraId="247E382D" w14:textId="6309C7B5" w:rsidR="00DE18A7" w:rsidRPr="00A50B86" w:rsidRDefault="0025684D" w:rsidP="00BC1BD7">
      <w:pPr>
        <w:pStyle w:val="BodyText1"/>
        <w:rPr>
          <w:rFonts w:eastAsia="Calibri"/>
        </w:rPr>
      </w:pPr>
      <w:r w:rsidRPr="60B6C7D8">
        <w:t>The illicit tobacco trade not only affects the Government's ability to support and provide services to New Zealanders</w:t>
      </w:r>
      <w:r w:rsidR="002F48CA" w:rsidRPr="60B6C7D8">
        <w:t>,</w:t>
      </w:r>
      <w:r w:rsidRPr="60B6C7D8">
        <w:t xml:space="preserve"> but also undermines law and order, the Government's Smokefree 2025 goal, and affects the health and lives of New Zealanders</w:t>
      </w:r>
      <w:r w:rsidR="41E2AE18" w:rsidRPr="60B6C7D8">
        <w:t xml:space="preserve">. </w:t>
      </w:r>
    </w:p>
    <w:p w14:paraId="0DB7C17C" w14:textId="169B36F6" w:rsidR="60B6C7D8" w:rsidRDefault="60B6C7D8" w:rsidP="00BC1BD7">
      <w:pPr>
        <w:pStyle w:val="BodyText1"/>
      </w:pPr>
    </w:p>
    <w:p w14:paraId="76E6C21C" w14:textId="6136D740" w:rsidR="00DE18A7" w:rsidRPr="00A50B86" w:rsidRDefault="006D7367" w:rsidP="00BC1BD7">
      <w:pPr>
        <w:pStyle w:val="BodyText1"/>
      </w:pPr>
      <w:r w:rsidRPr="21A10FB1">
        <w:lastRenderedPageBreak/>
        <w:t xml:space="preserve">The research findings we report are from </w:t>
      </w:r>
      <w:r w:rsidR="16570D77" w:rsidRPr="21A10FB1">
        <w:t xml:space="preserve">research conducted in </w:t>
      </w:r>
      <w:r w:rsidRPr="21A10FB1">
        <w:t xml:space="preserve">2022, a period immediately before the passage of the Smokefree Environments and Regulated Products (Smoked Tobacco) Amendment </w:t>
      </w:r>
      <w:r w:rsidR="1DC6B61A" w:rsidRPr="21A10FB1">
        <w:t xml:space="preserve">Act </w:t>
      </w:r>
      <w:r w:rsidRPr="21A10FB1">
        <w:t>in mid-December 2022</w:t>
      </w:r>
      <w:r w:rsidR="67A0F683" w:rsidRPr="21A10FB1">
        <w:t xml:space="preserve">. </w:t>
      </w:r>
      <w:r w:rsidRPr="21A10FB1">
        <w:t>The</w:t>
      </w:r>
      <w:r w:rsidR="18D5C11F" w:rsidRPr="21A10FB1">
        <w:t xml:space="preserve"> Act </w:t>
      </w:r>
      <w:r w:rsidRPr="21A10FB1">
        <w:t>sets out steps that</w:t>
      </w:r>
      <w:r w:rsidR="6DB97376" w:rsidRPr="21A10FB1">
        <w:t>:</w:t>
      </w:r>
      <w:r w:rsidRPr="21A10FB1">
        <w:t xml:space="preserve"> will significantly limit the number of retailers able to sell smoked tobacco products; aims to prevent young people from taking up smoking by prohibiting the sale of smoked tobacco products to anyone born on or after 1 January 2009; and aims to make smoked tobacco products less appealing and addictive by restricting the nicotine content of tobacco products. </w:t>
      </w:r>
    </w:p>
    <w:p w14:paraId="1BDFA53E" w14:textId="77777777" w:rsidR="004700F2" w:rsidRDefault="0025684D" w:rsidP="00BC1BD7">
      <w:pPr>
        <w:pStyle w:val="BodyText1"/>
      </w:pPr>
      <w:r w:rsidRPr="60B6C7D8">
        <w:t xml:space="preserve">Such policies could lead to an increase or a decrease in the illicit tobacco trade. For example, reducing the nicotine in cigarettes could trigger an increase in the smuggling of normal-strength tobacco cigarettes, while improving access to nicotine through nicotine replacement therapy (NRT) and e-cigarettes could </w:t>
      </w:r>
      <w:r w:rsidRPr="60B6C7D8">
        <w:rPr>
          <w:sz w:val="25"/>
          <w:szCs w:val="25"/>
        </w:rPr>
        <w:t>reduce</w:t>
      </w:r>
      <w:r w:rsidRPr="60B6C7D8">
        <w:t xml:space="preserve"> the demand for illicit tobacco if these products are used as direct substitutes for tobacco cigarettes</w:t>
      </w:r>
      <w:r w:rsidR="42C5FEDD" w:rsidRPr="60B6C7D8">
        <w:t xml:space="preserve">. </w:t>
      </w:r>
    </w:p>
    <w:p w14:paraId="3CDBBB38" w14:textId="647D8691" w:rsidR="00DE18A7" w:rsidRPr="00A50B86" w:rsidRDefault="0025684D" w:rsidP="00BC1BD7">
      <w:pPr>
        <w:pStyle w:val="BodyText1"/>
      </w:pPr>
      <w:r w:rsidRPr="60B6C7D8">
        <w:t xml:space="preserve">In this report, we document the methods we used, and the first round of data collected on various measures to establish a baseline for </w:t>
      </w:r>
      <w:r w:rsidR="007857DE" w:rsidRPr="60B6C7D8">
        <w:t>monitoring</w:t>
      </w:r>
      <w:r w:rsidRPr="60B6C7D8">
        <w:t xml:space="preserve"> the illicit tobacco trade in NZ.</w:t>
      </w:r>
      <w:r w:rsidRPr="60B6C7D8">
        <w:rPr>
          <w:rFonts w:eastAsia="Calibri"/>
        </w:rPr>
        <w:t xml:space="preserve"> </w:t>
      </w:r>
    </w:p>
    <w:p w14:paraId="54AA2DA2" w14:textId="77777777" w:rsidR="00DE18A7" w:rsidRPr="00A50B86" w:rsidRDefault="0025684D" w:rsidP="00BC1BD7">
      <w:pPr>
        <w:pStyle w:val="BodyText1"/>
      </w:pPr>
      <w:r w:rsidRPr="60B6C7D8">
        <w:rPr>
          <w:rFonts w:eastAsia="Times New Roman"/>
        </w:rPr>
        <w:t xml:space="preserve"> </w:t>
      </w:r>
      <w:r>
        <w:tab/>
      </w:r>
      <w:r w:rsidRPr="60B6C7D8">
        <w:t xml:space="preserve"> </w:t>
      </w:r>
      <w:r w:rsidRPr="60B6C7D8">
        <w:br w:type="page"/>
      </w:r>
    </w:p>
    <w:p w14:paraId="1FA574F9" w14:textId="18A631E8" w:rsidR="00DE18A7" w:rsidRPr="00A50B86" w:rsidRDefault="006D7367" w:rsidP="00942DA4">
      <w:pPr>
        <w:pStyle w:val="Heading1"/>
      </w:pPr>
      <w:bookmarkStart w:id="5" w:name="_Toc146029178"/>
      <w:r>
        <w:lastRenderedPageBreak/>
        <w:t>M</w:t>
      </w:r>
      <w:r w:rsidR="000611DE">
        <w:t>ethods</w:t>
      </w:r>
      <w:bookmarkEnd w:id="5"/>
      <w:r w:rsidRPr="772B42D2">
        <w:rPr>
          <w:rFonts w:eastAsia="Calibri"/>
          <w:sz w:val="22"/>
        </w:rPr>
        <w:t xml:space="preserve"> </w:t>
      </w:r>
    </w:p>
    <w:p w14:paraId="46606FDB" w14:textId="7308573A" w:rsidR="0025684D" w:rsidRDefault="0025684D" w:rsidP="00BC1BD7">
      <w:pPr>
        <w:pStyle w:val="BodyText1"/>
      </w:pPr>
      <w:r w:rsidRPr="60B6C7D8">
        <w:t>Estimating the true size of NZ</w:t>
      </w:r>
      <w:r w:rsidRPr="60B6C7D8">
        <w:rPr>
          <w:rFonts w:eastAsia="Calibri"/>
        </w:rPr>
        <w:t>’</w:t>
      </w:r>
      <w:r w:rsidRPr="60B6C7D8">
        <w:t>s illicit tobacco trade and people</w:t>
      </w:r>
      <w:r w:rsidRPr="60B6C7D8">
        <w:rPr>
          <w:rFonts w:eastAsia="Calibri"/>
        </w:rPr>
        <w:t>’</w:t>
      </w:r>
      <w:r w:rsidRPr="60B6C7D8">
        <w:t xml:space="preserve">s interaction with it is important but is challenging in several ways. </w:t>
      </w:r>
    </w:p>
    <w:p w14:paraId="58C23279" w14:textId="7EEDB67A" w:rsidR="0025684D" w:rsidRDefault="0025684D" w:rsidP="00BC1BD7">
      <w:pPr>
        <w:pStyle w:val="BodyText1"/>
      </w:pPr>
      <w:r w:rsidRPr="21A10FB1">
        <w:t>First, the illicit trade is a hidden activity. This makes it difficult, even at times risky, to obtain accurate estimates and elicit information from informants, and to undertake direct observation of sales and use. Second, the available methods to estimate the scale of the trade have limitations (Ross, 2019). Methods include measuring the difference between consumption and tax-paid sales, econometric modelling, interviewing key informants in Customs</w:t>
      </w:r>
      <w:r w:rsidR="3625FBEA" w:rsidRPr="21A10FB1">
        <w:t xml:space="preserve"> and Police</w:t>
      </w:r>
      <w:r w:rsidRPr="21A10FB1">
        <w:t>, observing smokers directly and asking them how they obtained their tobacc</w:t>
      </w:r>
      <w:r w:rsidR="0057687C" w:rsidRPr="21A10FB1">
        <w:t xml:space="preserve">o, comparing </w:t>
      </w:r>
      <w:r w:rsidRPr="21A10FB1">
        <w:t xml:space="preserve">their use of tobacco with an estimated consumption of tobacco from existing household surveys, surveying small retailers, surveying smokers in online surveys, and studying features of discarded cigarette packs (Ross, 2019). </w:t>
      </w:r>
    </w:p>
    <w:p w14:paraId="724187FF" w14:textId="05B34648" w:rsidR="5185A19C" w:rsidRDefault="5185A19C" w:rsidP="00BC1BD7">
      <w:pPr>
        <w:pStyle w:val="BodyText1"/>
      </w:pPr>
      <w:r w:rsidRPr="60B6C7D8">
        <w:t xml:space="preserve">A 2020 European Union (EU) analysis recommended a shortlist of five preferred methods for measuring the illicit trade in tobacco: discarded pack surveys; comparison of sales/tax paid and self-reported consumption; consumer surveys with and without pack inspection/surrender; and econometric modelling (Taylor et al, 2021). These methods align with our proposed methods. In addition, at the request of the Ministry of Health, we added interviews with NZ Customs Officers and social media monitoring. We excluded consumer surveys with pack inspections or pack surrender because these data will be available from other concurrent research projects. </w:t>
      </w:r>
    </w:p>
    <w:p w14:paraId="5FA268EC" w14:textId="1176B5DC" w:rsidR="00DE18A7" w:rsidRPr="00A50B86" w:rsidRDefault="0025684D" w:rsidP="00BC1BD7">
      <w:pPr>
        <w:pStyle w:val="BodyText1"/>
      </w:pPr>
      <w:r w:rsidRPr="21A10FB1">
        <w:t>No single method provides adequate information to give policymakers confidence about the validity of estimates or insights. For this reason, we us</w:t>
      </w:r>
      <w:r w:rsidR="3BA9E1ED" w:rsidRPr="21A10FB1">
        <w:t>ed</w:t>
      </w:r>
      <w:r w:rsidRPr="21A10FB1">
        <w:t xml:space="preserve"> a </w:t>
      </w:r>
      <w:r w:rsidR="27454F2C" w:rsidRPr="21A10FB1">
        <w:t xml:space="preserve">convergent </w:t>
      </w:r>
      <w:r w:rsidRPr="21A10FB1">
        <w:t>mixed method</w:t>
      </w:r>
      <w:r w:rsidR="48861063" w:rsidRPr="21A10FB1">
        <w:t>s</w:t>
      </w:r>
      <w:r w:rsidRPr="21A10FB1">
        <w:t xml:space="preserve"> approach to triangulate and cross-validate estimates and information (Ross, 2019). </w:t>
      </w:r>
    </w:p>
    <w:p w14:paraId="051202A3" w14:textId="3E19C809" w:rsidR="00DE18A7" w:rsidRPr="00A50B86" w:rsidRDefault="0025684D" w:rsidP="00BC1BD7">
      <w:pPr>
        <w:pStyle w:val="BodyText1"/>
      </w:pPr>
      <w:r w:rsidRPr="21A10FB1">
        <w:t>Advantages of the mixed</w:t>
      </w:r>
      <w:r w:rsidR="0037227B" w:rsidRPr="21A10FB1">
        <w:t>-</w:t>
      </w:r>
      <w:r w:rsidRPr="21A10FB1">
        <w:t xml:space="preserve">methods approach include generalisability, contextualisation (mixing the quantitative data with qualitative data allows us to situate the findings in context and confer detail to the conclusions) and validity (the varying sources of data enables cross-validation between data sources, generation of hypotheses about the reasons for </w:t>
      </w:r>
      <w:r w:rsidR="00C72D31" w:rsidRPr="21A10FB1">
        <w:t xml:space="preserve">any </w:t>
      </w:r>
      <w:r w:rsidRPr="21A10FB1">
        <w:t xml:space="preserve">differences in estimates, and the ability to adapt our questions in successive annual waves to new information that emerges about the range of ways people engage with the illicit tobacco trade) (Creswell &amp; Plano Clark, 2011). </w:t>
      </w:r>
    </w:p>
    <w:p w14:paraId="166D66DF" w14:textId="0DB1BD1A" w:rsidR="00DE18A7" w:rsidRPr="00A50B86" w:rsidRDefault="0025684D" w:rsidP="00BC3E14">
      <w:pPr>
        <w:pStyle w:val="Heading1"/>
      </w:pPr>
      <w:r>
        <w:br w:type="page"/>
      </w:r>
      <w:bookmarkStart w:id="6" w:name="_Toc146029179"/>
      <w:r w:rsidR="006D7367">
        <w:lastRenderedPageBreak/>
        <w:t>D</w:t>
      </w:r>
      <w:r w:rsidR="000611DE">
        <w:t>iscarded</w:t>
      </w:r>
      <w:r w:rsidR="006D7367">
        <w:t xml:space="preserve"> </w:t>
      </w:r>
      <w:r w:rsidR="000611DE">
        <w:t>pack</w:t>
      </w:r>
      <w:r w:rsidR="006D7367">
        <w:t xml:space="preserve"> </w:t>
      </w:r>
      <w:proofErr w:type="gramStart"/>
      <w:r w:rsidR="000611DE">
        <w:t>surveys</w:t>
      </w:r>
      <w:bookmarkEnd w:id="6"/>
      <w:proofErr w:type="gramEnd"/>
    </w:p>
    <w:p w14:paraId="7E103387" w14:textId="358C0E94" w:rsidR="00DE18A7" w:rsidRPr="00A50B86" w:rsidRDefault="006D7367" w:rsidP="006E334D">
      <w:pPr>
        <w:pStyle w:val="Heading2"/>
      </w:pPr>
      <w:bookmarkStart w:id="7" w:name="_Toc146029180"/>
      <w:r>
        <w:t>Background</w:t>
      </w:r>
      <w:bookmarkEnd w:id="7"/>
      <w:r w:rsidRPr="772B42D2">
        <w:rPr>
          <w:sz w:val="28"/>
          <w:szCs w:val="28"/>
        </w:rPr>
        <w:t xml:space="preserve"> </w:t>
      </w:r>
    </w:p>
    <w:p w14:paraId="4E95BCED" w14:textId="6B680E06" w:rsidR="00DE18A7" w:rsidRPr="00A50B86" w:rsidRDefault="0025684D" w:rsidP="00BC1BD7">
      <w:pPr>
        <w:pStyle w:val="BodyText1"/>
      </w:pPr>
      <w:r w:rsidRPr="21A10FB1">
        <w:t xml:space="preserve">Discarded pack surveys are used widely as an indicator of the scale of and trends in illicit tobacco product consumption. </w:t>
      </w:r>
      <w:r w:rsidR="0037227B" w:rsidRPr="21A10FB1">
        <w:t xml:space="preserve">Such surveys </w:t>
      </w:r>
      <w:r w:rsidRPr="21A10FB1">
        <w:t xml:space="preserve">involve </w:t>
      </w:r>
      <w:r w:rsidR="0037227B" w:rsidRPr="21A10FB1">
        <w:t xml:space="preserve">undertaking </w:t>
      </w:r>
      <w:r w:rsidRPr="21A10FB1">
        <w:t>a street-level collection of discarded tobacco</w:t>
      </w:r>
      <w:r w:rsidR="00EE517C" w:rsidRPr="21A10FB1">
        <w:t xml:space="preserve"> packaging</w:t>
      </w:r>
      <w:r w:rsidRPr="21A10FB1">
        <w:t xml:space="preserve"> litter in selected locations</w:t>
      </w:r>
      <w:r w:rsidR="6945600C" w:rsidRPr="21A10FB1">
        <w:t xml:space="preserve"> and inspecting</w:t>
      </w:r>
      <w:r w:rsidRPr="21A10FB1">
        <w:t xml:space="preserve"> pack</w:t>
      </w:r>
      <w:r w:rsidR="3B532679" w:rsidRPr="21A10FB1">
        <w:t>s</w:t>
      </w:r>
      <w:r w:rsidRPr="21A10FB1">
        <w:t xml:space="preserve"> to distinguish illicit from compliant products according to the law and regulations of NZ</w:t>
      </w:r>
      <w:r w:rsidR="25918B59" w:rsidRPr="21A10FB1">
        <w:t xml:space="preserve">. </w:t>
      </w:r>
    </w:p>
    <w:p w14:paraId="617DA5BD" w14:textId="35B0D4F6" w:rsidR="00DE18A7" w:rsidRPr="00A50B86" w:rsidRDefault="006D7367" w:rsidP="006E334D">
      <w:pPr>
        <w:pStyle w:val="Heading2"/>
      </w:pPr>
      <w:bookmarkStart w:id="8" w:name="_Toc146029181"/>
      <w:r>
        <w:t>Aim</w:t>
      </w:r>
      <w:bookmarkEnd w:id="8"/>
      <w:r w:rsidRPr="772B42D2">
        <w:rPr>
          <w:rFonts w:eastAsia="Verdana"/>
          <w:sz w:val="24"/>
          <w:szCs w:val="24"/>
        </w:rPr>
        <w:t xml:space="preserve"> </w:t>
      </w:r>
    </w:p>
    <w:p w14:paraId="2C4C351A" w14:textId="77777777" w:rsidR="00DE18A7" w:rsidRPr="00A50B86" w:rsidRDefault="0025684D" w:rsidP="00BC1BD7">
      <w:pPr>
        <w:pStyle w:val="BodyText1"/>
      </w:pPr>
      <w:r w:rsidRPr="60B6C7D8">
        <w:t>To assess the numbers and proportions of discarded cigarette packs that are illicit, over time, in cities and towns around NZ. This series of surveys, conducted between 30th September and 20</w:t>
      </w:r>
      <w:r w:rsidRPr="60B6C7D8">
        <w:rPr>
          <w:vertAlign w:val="superscript"/>
        </w:rPr>
        <w:t>th</w:t>
      </w:r>
      <w:r w:rsidRPr="60B6C7D8">
        <w:t xml:space="preserve"> December 2022, set up the baseline prevalence of discarded packs against which the findings of later surveys will be compared. </w:t>
      </w:r>
    </w:p>
    <w:p w14:paraId="029E0070" w14:textId="0C0FD9C4" w:rsidR="00DE18A7" w:rsidRPr="00A50B86" w:rsidRDefault="006D7367" w:rsidP="006E334D">
      <w:pPr>
        <w:pStyle w:val="Heading2"/>
      </w:pPr>
      <w:bookmarkStart w:id="9" w:name="_Toc146029182"/>
      <w:r>
        <w:t>Method</w:t>
      </w:r>
      <w:bookmarkEnd w:id="9"/>
      <w:r>
        <w:t xml:space="preserve"> </w:t>
      </w:r>
    </w:p>
    <w:p w14:paraId="20389244" w14:textId="62D14885" w:rsidR="00377067" w:rsidRPr="00377067" w:rsidRDefault="00377067" w:rsidP="60B6C7D8">
      <w:pPr>
        <w:ind w:left="773" w:right="58"/>
        <w:jc w:val="both"/>
        <w:rPr>
          <w:rFonts w:cs="Arial"/>
          <w:sz w:val="28"/>
          <w:szCs w:val="28"/>
        </w:rPr>
      </w:pPr>
      <w:r w:rsidRPr="60B6C7D8">
        <w:rPr>
          <w:rFonts w:cs="Arial"/>
          <w:sz w:val="28"/>
          <w:szCs w:val="28"/>
        </w:rPr>
        <w:t>Sampling</w:t>
      </w:r>
    </w:p>
    <w:p w14:paraId="028381F0" w14:textId="726087F7" w:rsidR="00DE18A7" w:rsidRDefault="006D7367" w:rsidP="00BC1BD7">
      <w:pPr>
        <w:pStyle w:val="BodyText1"/>
      </w:pPr>
      <w:r w:rsidRPr="21A10FB1">
        <w:t xml:space="preserve">We adapted the sampling methods outlined in Abdullah et al. (2020), and Wilson et al. (2009). Wilson et al. (2009) collected discarded cigarette packs on the streets of four </w:t>
      </w:r>
      <w:r w:rsidR="1CD7A9D5" w:rsidRPr="21A10FB1">
        <w:t xml:space="preserve">port </w:t>
      </w:r>
      <w:r w:rsidRPr="21A10FB1">
        <w:t>cities and six towns/rural locations</w:t>
      </w:r>
      <w:r w:rsidR="1CD7A9D5" w:rsidRPr="21A10FB1">
        <w:t xml:space="preserve"> </w:t>
      </w:r>
      <w:r w:rsidRPr="21A10FB1">
        <w:t>between November 2008 and January 2009. We developed a sampling frame to ensure the data collection method is replicable and</w:t>
      </w:r>
      <w:r w:rsidR="3A390B1B" w:rsidRPr="21A10FB1">
        <w:t xml:space="preserve"> broadly</w:t>
      </w:r>
      <w:r w:rsidRPr="21A10FB1">
        <w:t xml:space="preserve"> representative of the population. We purposively selected the following </w:t>
      </w:r>
      <w:r w:rsidR="150481F1" w:rsidRPr="21A10FB1">
        <w:t>c</w:t>
      </w:r>
      <w:r w:rsidRPr="21A10FB1">
        <w:t xml:space="preserve">ities based on their population size, proximity to a seaport and/or </w:t>
      </w:r>
      <w:r w:rsidR="6B82B576" w:rsidRPr="21A10FB1">
        <w:t xml:space="preserve">because they </w:t>
      </w:r>
      <w:r w:rsidRPr="21A10FB1">
        <w:t>were recommended by Customs</w:t>
      </w:r>
      <w:r w:rsidR="198B7DB4" w:rsidRPr="21A10FB1">
        <w:t>:</w:t>
      </w:r>
      <w:r w:rsidRPr="21A10FB1">
        <w:t xml:space="preserve"> Auckland (central business district [</w:t>
      </w:r>
      <w:bookmarkStart w:id="10" w:name="_Int_7qHQIkBv"/>
      <w:r w:rsidRPr="21A10FB1">
        <w:t>CBD</w:t>
      </w:r>
      <w:bookmarkEnd w:id="10"/>
      <w:r w:rsidRPr="21A10FB1">
        <w:t xml:space="preserve">]), Tauranga </w:t>
      </w:r>
      <w:r w:rsidR="1CD7A9D5" w:rsidRPr="21A10FB1">
        <w:t xml:space="preserve">CBD </w:t>
      </w:r>
      <w:r w:rsidR="6B82B576" w:rsidRPr="21A10FB1">
        <w:t>(</w:t>
      </w:r>
      <w:r w:rsidR="1CD7A9D5" w:rsidRPr="21A10FB1">
        <w:t>and</w:t>
      </w:r>
      <w:r w:rsidRPr="21A10FB1">
        <w:t xml:space="preserve"> Mt Maunganui), Hamilton</w:t>
      </w:r>
      <w:r w:rsidR="1CD7A9D5" w:rsidRPr="21A10FB1">
        <w:t xml:space="preserve"> CBD</w:t>
      </w:r>
      <w:r w:rsidRPr="21A10FB1">
        <w:t xml:space="preserve">, Christchurch </w:t>
      </w:r>
      <w:r w:rsidR="1CD7A9D5" w:rsidRPr="21A10FB1">
        <w:t xml:space="preserve">CBD </w:t>
      </w:r>
      <w:r w:rsidRPr="21A10FB1">
        <w:t>(</w:t>
      </w:r>
      <w:r w:rsidR="1CD7A9D5" w:rsidRPr="21A10FB1">
        <w:t>and</w:t>
      </w:r>
      <w:r w:rsidRPr="21A10FB1">
        <w:t xml:space="preserve"> Lyttleton), Dunedin </w:t>
      </w:r>
      <w:r w:rsidR="6B82B576" w:rsidRPr="21A10FB1">
        <w:t>C</w:t>
      </w:r>
      <w:r w:rsidR="1CD7A9D5" w:rsidRPr="21A10FB1">
        <w:t xml:space="preserve">BD </w:t>
      </w:r>
      <w:r w:rsidRPr="21A10FB1">
        <w:t>(</w:t>
      </w:r>
      <w:r w:rsidR="1CD7A9D5" w:rsidRPr="21A10FB1">
        <w:t>as well as</w:t>
      </w:r>
      <w:r w:rsidRPr="21A10FB1">
        <w:t xml:space="preserve"> Port Chalmers and Mosgiel), Napier</w:t>
      </w:r>
      <w:r w:rsidR="1CD7A9D5" w:rsidRPr="21A10FB1">
        <w:t xml:space="preserve"> CBD and </w:t>
      </w:r>
      <w:r w:rsidR="6B82B576" w:rsidRPr="21A10FB1">
        <w:t>waterfront</w:t>
      </w:r>
      <w:r w:rsidRPr="21A10FB1">
        <w:t>, and Invercargill (</w:t>
      </w:r>
      <w:r w:rsidR="6B82B576" w:rsidRPr="21A10FB1">
        <w:t>and</w:t>
      </w:r>
      <w:r w:rsidRPr="21A10FB1">
        <w:t xml:space="preserve"> Bluff). We surveyed the CBD of each city, or the main streets</w:t>
      </w:r>
      <w:r w:rsidR="1CD7A9D5" w:rsidRPr="21A10FB1">
        <w:t xml:space="preserve"> and adjacent side streets</w:t>
      </w:r>
      <w:r w:rsidRPr="21A10FB1">
        <w:t xml:space="preserve"> of smaller locations (e.g., Bluff, Port Chalmers), due to the high concentrations of people </w:t>
      </w:r>
      <w:r w:rsidR="1CD7A9D5" w:rsidRPr="21A10FB1">
        <w:t xml:space="preserve">who would be </w:t>
      </w:r>
      <w:r w:rsidRPr="21A10FB1">
        <w:t>smoking within these areas, such as at on-license premises</w:t>
      </w:r>
      <w:r w:rsidR="2221CC1C" w:rsidRPr="21A10FB1">
        <w:t>.</w:t>
      </w:r>
    </w:p>
    <w:p w14:paraId="75134BA4" w14:textId="77777777" w:rsidR="0083367D" w:rsidRPr="00A50B86" w:rsidRDefault="0083367D" w:rsidP="21A10FB1">
      <w:pPr>
        <w:ind w:left="773" w:right="58"/>
        <w:jc w:val="both"/>
        <w:rPr>
          <w:rFonts w:eastAsia="Calibri" w:cs="Arial"/>
          <w:sz w:val="22"/>
        </w:rPr>
      </w:pPr>
    </w:p>
    <w:p w14:paraId="0B6E4F51" w14:textId="4C607F03" w:rsidR="007D2DF2" w:rsidRPr="00377067" w:rsidRDefault="0025684D" w:rsidP="60B6C7D8">
      <w:pPr>
        <w:jc w:val="both"/>
        <w:rPr>
          <w:sz w:val="28"/>
          <w:szCs w:val="28"/>
        </w:rPr>
      </w:pPr>
      <w:r w:rsidRPr="60B6C7D8">
        <w:rPr>
          <w:sz w:val="28"/>
          <w:szCs w:val="28"/>
        </w:rPr>
        <w:lastRenderedPageBreak/>
        <w:t>Pack collecting</w:t>
      </w:r>
    </w:p>
    <w:p w14:paraId="0A1C7EFA" w14:textId="4FBB5A4B" w:rsidR="00DE18A7" w:rsidRPr="00A50B86" w:rsidRDefault="0025684D" w:rsidP="00BC1BD7">
      <w:pPr>
        <w:pStyle w:val="BodyText1"/>
      </w:pPr>
      <w:r>
        <w:t xml:space="preserve">The collection of discarded packs began from </w:t>
      </w:r>
      <w:r w:rsidR="00D07EE3">
        <w:t>a</w:t>
      </w:r>
      <w:r>
        <w:t xml:space="preserve"> chosen starting point. A typical collection involved researchers walking along </w:t>
      </w:r>
      <w:r w:rsidR="00236F95">
        <w:t>a</w:t>
      </w:r>
      <w:r>
        <w:t xml:space="preserve"> selected route. Researchers surveyed both sides of each street, covering the area from property boundaries across the pavements to the gutter and included tobacco packaging found in the gutter. Collections typically started at 6 am to try to </w:t>
      </w:r>
      <w:r w:rsidR="0007723F">
        <w:t xml:space="preserve">pre-empt collection by </w:t>
      </w:r>
      <w:r>
        <w:t xml:space="preserve">local rubbish collectors while ensuring enough light for safety. </w:t>
      </w:r>
      <w:r w:rsidR="00236F95">
        <w:t>Two</w:t>
      </w:r>
      <w:r w:rsidR="00D07EE3">
        <w:t xml:space="preserve"> urban</w:t>
      </w:r>
      <w:r>
        <w:t xml:space="preserve"> locations </w:t>
      </w:r>
      <w:r w:rsidR="00236F95">
        <w:t xml:space="preserve">(Auckland, Dunedin) </w:t>
      </w:r>
      <w:r>
        <w:t xml:space="preserve">were visited </w:t>
      </w:r>
      <w:r w:rsidR="00236F95">
        <w:t>twice</w:t>
      </w:r>
      <w:r>
        <w:t xml:space="preserve"> </w:t>
      </w:r>
      <w:r w:rsidR="008D11F5">
        <w:t xml:space="preserve">several months apart </w:t>
      </w:r>
      <w:r>
        <w:t>to ensure coverage of survey areas</w:t>
      </w:r>
      <w:r w:rsidR="008D11F5">
        <w:t xml:space="preserve"> and </w:t>
      </w:r>
      <w:r w:rsidR="00B74EB1">
        <w:t>account for variations in weather</w:t>
      </w:r>
      <w:r>
        <w:t xml:space="preserve">. All discarded packs were </w:t>
      </w:r>
      <w:r w:rsidR="0007723F">
        <w:t>photographed or</w:t>
      </w:r>
      <w:r>
        <w:t xml:space="preserve"> collected and photographed later. </w:t>
      </w:r>
    </w:p>
    <w:p w14:paraId="018DE843" w14:textId="7AFF20DF" w:rsidR="007D2DF2" w:rsidRPr="00377067" w:rsidRDefault="0025684D" w:rsidP="60B6C7D8">
      <w:pPr>
        <w:jc w:val="both"/>
        <w:rPr>
          <w:sz w:val="28"/>
          <w:szCs w:val="28"/>
        </w:rPr>
      </w:pPr>
      <w:r w:rsidRPr="60B6C7D8">
        <w:rPr>
          <w:sz w:val="28"/>
          <w:szCs w:val="28"/>
        </w:rPr>
        <w:t xml:space="preserve">Pack inspection and categorisation </w:t>
      </w:r>
    </w:p>
    <w:p w14:paraId="023FFC6F" w14:textId="328026DE" w:rsidR="00DE18A7" w:rsidRPr="00A50B86" w:rsidRDefault="0025684D" w:rsidP="00BC1BD7">
      <w:pPr>
        <w:pStyle w:val="BodyText1"/>
        <w:rPr>
          <w:rFonts w:eastAsia="Calibri"/>
          <w:sz w:val="22"/>
        </w:rPr>
      </w:pPr>
      <w:r w:rsidRPr="60B6C7D8">
        <w:t>We inspected each pack and collected the following data from the pack: country of origin, cigarette brand, pack size, and presence or absence of a standardised health warning, including text and graphic warning. We classified a cigarette pack as illicit using the approach recommended by Ross (2019) e.g., if it has no graphic health warnings in coloured pictures on the background of standard packaging and the use of M</w:t>
      </w:r>
      <w:r w:rsidRPr="60B6C7D8">
        <w:rPr>
          <w:rFonts w:eastAsia="Calibri"/>
        </w:rPr>
        <w:t>ā</w:t>
      </w:r>
      <w:r w:rsidRPr="60B6C7D8">
        <w:t>ori language as part of the warning (Ministry of Health, 2017; Wilson et al., 2009). Our analysis reports the frequencies and proportions of cigarette packs that fall within the study definition of illicit</w:t>
      </w:r>
      <w:r w:rsidR="5BFFE638" w:rsidRPr="60B6C7D8">
        <w:t xml:space="preserve">. </w:t>
      </w:r>
    </w:p>
    <w:p w14:paraId="5D3E406D" w14:textId="01863370" w:rsidR="007D2DF2" w:rsidRPr="00377067" w:rsidRDefault="0025684D" w:rsidP="60B6C7D8">
      <w:pPr>
        <w:jc w:val="both"/>
        <w:rPr>
          <w:sz w:val="28"/>
          <w:szCs w:val="28"/>
        </w:rPr>
      </w:pPr>
      <w:r w:rsidRPr="60B6C7D8">
        <w:rPr>
          <w:sz w:val="28"/>
          <w:szCs w:val="28"/>
        </w:rPr>
        <w:t>Data analysis</w:t>
      </w:r>
    </w:p>
    <w:p w14:paraId="6BC3E257" w14:textId="03C7AE50" w:rsidR="00DE18A7" w:rsidRDefault="0025684D" w:rsidP="00BC1BD7">
      <w:pPr>
        <w:pStyle w:val="BodyText1"/>
      </w:pPr>
      <w:r w:rsidRPr="60B6C7D8">
        <w:t xml:space="preserve">We calculated the share of packs categorized as illicit cigarettes (A) among all collected packs (B), such that the proportion of illicit packs </w:t>
      </w:r>
      <w:r w:rsidR="00D07EE3" w:rsidRPr="60B6C7D8">
        <w:t xml:space="preserve">(D) </w:t>
      </w:r>
      <w:r w:rsidRPr="60B6C7D8">
        <w:t>is A/B x 100</w:t>
      </w:r>
      <w:r w:rsidR="502184B4" w:rsidRPr="60B6C7D8">
        <w:t xml:space="preserve">. </w:t>
      </w:r>
      <w:r w:rsidR="00D07EE3" w:rsidRPr="60B6C7D8">
        <w:t>We adjusted the proportion of illicit packs by population size</w:t>
      </w:r>
      <w:r w:rsidR="00FA27C9" w:rsidRPr="60B6C7D8">
        <w:t>, using the population estimates from Stats NZ in 2021 to adjust the proportion of illicit packs by the population proportion of the city where the collection was done.</w:t>
      </w:r>
    </w:p>
    <w:p w14:paraId="54CF1E35" w14:textId="58FD7374" w:rsidR="00DE18A7" w:rsidRPr="00377067" w:rsidRDefault="006D7367" w:rsidP="006E334D">
      <w:pPr>
        <w:pStyle w:val="Heading2"/>
      </w:pPr>
      <w:bookmarkStart w:id="11" w:name="_Toc146029183"/>
      <w:r>
        <w:t>Results</w:t>
      </w:r>
      <w:bookmarkEnd w:id="11"/>
      <w:r>
        <w:t xml:space="preserve"> </w:t>
      </w:r>
    </w:p>
    <w:p w14:paraId="290BAB8B" w14:textId="1708088B" w:rsidR="00FA27C9" w:rsidRPr="00A50B86" w:rsidRDefault="006D7367" w:rsidP="00BC1BD7">
      <w:pPr>
        <w:pStyle w:val="BodyText1"/>
        <w:sectPr w:rsidR="00FA27C9" w:rsidRPr="00A50B86">
          <w:headerReference w:type="default" r:id="rId12"/>
          <w:footerReference w:type="default" r:id="rId13"/>
          <w:headerReference w:type="first" r:id="rId14"/>
          <w:footerReference w:type="first" r:id="rId15"/>
          <w:pgSz w:w="11905" w:h="16840"/>
          <w:pgMar w:top="671" w:right="854" w:bottom="1125" w:left="652" w:header="720" w:footer="720" w:gutter="0"/>
          <w:cols w:space="720"/>
          <w:titlePg/>
        </w:sectPr>
      </w:pPr>
      <w:r w:rsidRPr="21A10FB1">
        <w:t>Table 1 shows the results of the surveys conducted between September and December 2022.</w:t>
      </w:r>
      <w:r w:rsidR="072F7598" w:rsidRPr="21A10FB1">
        <w:t xml:space="preserve"> </w:t>
      </w:r>
      <w:r w:rsidR="08CBC3F5" w:rsidRPr="21A10FB1">
        <w:t>Table 2 shows the population-adjusted prevalence of illicit packs.</w:t>
      </w:r>
      <w:r w:rsidR="55EE1C08" w:rsidRPr="21A10FB1">
        <w:t xml:space="preserve"> </w:t>
      </w:r>
      <w:r w:rsidR="08CBC3F5" w:rsidRPr="21A10FB1">
        <w:t>The major finding is that</w:t>
      </w:r>
      <w:r w:rsidRPr="21A10FB1">
        <w:t xml:space="preserve"> </w:t>
      </w:r>
      <w:r w:rsidR="45774131" w:rsidRPr="21A10FB1">
        <w:t>there were</w:t>
      </w:r>
      <w:r w:rsidR="064816DE" w:rsidRPr="21A10FB1">
        <w:t xml:space="preserve"> </w:t>
      </w:r>
      <w:r w:rsidRPr="21A10FB1">
        <w:t xml:space="preserve">low levels of cigarette pack litter of any kind in most centres. In some cities we found no tobacco pack litter whatsoever: none were found in </w:t>
      </w:r>
      <w:r w:rsidRPr="21A10FB1">
        <w:lastRenderedPageBreak/>
        <w:t xml:space="preserve">Christchurch/Lyttleton, Tauranga/Mt Maunganui, Napier, Bluff, and Port Chalmers. Other than cigarette filters, these locations had little litter of any kind on their streets. </w:t>
      </w:r>
      <w:r w:rsidR="08CBC3F5" w:rsidRPr="21A10FB1">
        <w:t>Some</w:t>
      </w:r>
      <w:r w:rsidR="73176C8A" w:rsidRPr="21A10FB1">
        <w:t xml:space="preserve"> </w:t>
      </w:r>
      <w:r w:rsidRPr="21A10FB1">
        <w:t>locations, such as Invercargill, Hamilton, Auckland, and Dunedin, had other litter in evidence</w:t>
      </w:r>
      <w:r w:rsidR="08CBC3F5" w:rsidRPr="21A10FB1">
        <w:t xml:space="preserve"> - </w:t>
      </w:r>
      <w:r w:rsidRPr="21A10FB1">
        <w:t>cigarette filters, empty beer bottles, food packaging, vape packaging, and nitrous oxide canisters</w:t>
      </w:r>
      <w:r w:rsidR="08CBC3F5" w:rsidRPr="21A10FB1">
        <w:t xml:space="preserve"> - but no tobacco packet waste</w:t>
      </w:r>
      <w:r w:rsidR="5B8C70E0" w:rsidRPr="21A10FB1">
        <w:t xml:space="preserve">. </w:t>
      </w:r>
      <w:r w:rsidRPr="21A10FB1">
        <w:t xml:space="preserve">Second, </w:t>
      </w:r>
      <w:r w:rsidR="08CBC3F5" w:rsidRPr="21A10FB1">
        <w:t xml:space="preserve">the level of </w:t>
      </w:r>
      <w:r w:rsidRPr="21A10FB1">
        <w:t>illicit pack</w:t>
      </w:r>
      <w:r w:rsidR="55EE1C08" w:rsidRPr="21A10FB1">
        <w:t>s</w:t>
      </w:r>
      <w:r w:rsidRPr="21A10FB1">
        <w:t xml:space="preserve"> detect</w:t>
      </w:r>
      <w:r w:rsidR="55EE1C08" w:rsidRPr="21A10FB1">
        <w:t>ed</w:t>
      </w:r>
      <w:r w:rsidRPr="21A10FB1">
        <w:t xml:space="preserve"> was </w:t>
      </w:r>
      <w:r w:rsidR="2CCE0744" w:rsidRPr="21A10FB1">
        <w:t>extremely low</w:t>
      </w:r>
      <w:r w:rsidRPr="21A10FB1">
        <w:t xml:space="preserve">: only three of 34 </w:t>
      </w:r>
      <w:r w:rsidR="0ED71255" w:rsidRPr="21A10FB1">
        <w:t>(8</w:t>
      </w:r>
      <w:r w:rsidR="55EE1C08" w:rsidRPr="21A10FB1">
        <w:t>.</w:t>
      </w:r>
      <w:r w:rsidR="0ED71255" w:rsidRPr="21A10FB1">
        <w:t xml:space="preserve">8%) </w:t>
      </w:r>
      <w:r w:rsidRPr="21A10FB1">
        <w:t>discarded packs were illicit</w:t>
      </w:r>
      <w:r w:rsidR="6D45E642" w:rsidRPr="21A10FB1">
        <w:t>, a population</w:t>
      </w:r>
      <w:r w:rsidR="4B4777C5" w:rsidRPr="21A10FB1">
        <w:t>-</w:t>
      </w:r>
      <w:r w:rsidR="6D45E642" w:rsidRPr="21A10FB1">
        <w:t>adjusted prevalence of 7.2% (Table 2)</w:t>
      </w:r>
      <w:r w:rsidRPr="21A10FB1">
        <w:t xml:space="preserve">. Of these </w:t>
      </w:r>
      <w:r w:rsidR="0ED71255" w:rsidRPr="21A10FB1">
        <w:t>packs</w:t>
      </w:r>
      <w:r w:rsidRPr="21A10FB1">
        <w:t xml:space="preserve">, two came from China and one from </w:t>
      </w:r>
      <w:r w:rsidR="614D5006" w:rsidRPr="21A10FB1">
        <w:t xml:space="preserve">South </w:t>
      </w:r>
      <w:r w:rsidRPr="21A10FB1">
        <w:t>Korea. All three illicit packages were detected in Auckland</w:t>
      </w:r>
      <w:r w:rsidR="0ED71255" w:rsidRPr="21A10FB1">
        <w:t>, where the detection rate was 20%</w:t>
      </w:r>
      <w:r w:rsidRPr="21A10FB1">
        <w:t>.</w:t>
      </w:r>
      <w:r w:rsidR="08CBC3F5" w:rsidRPr="21A10FB1">
        <w:t xml:space="preserve"> Third, we detected no </w:t>
      </w:r>
      <w:r w:rsidR="53D2E0AA" w:rsidRPr="21A10FB1">
        <w:t>counterfeit packs</w:t>
      </w:r>
      <w:r w:rsidR="2D593A18" w:rsidRPr="21A10FB1">
        <w:t>,</w:t>
      </w:r>
      <w:r w:rsidR="53D2E0AA" w:rsidRPr="21A10FB1">
        <w:t xml:space="preserve"> and </w:t>
      </w:r>
      <w:r w:rsidR="2D593A18" w:rsidRPr="21A10FB1">
        <w:t xml:space="preserve">found </w:t>
      </w:r>
      <w:r w:rsidR="53D2E0AA" w:rsidRPr="21A10FB1">
        <w:t xml:space="preserve">no </w:t>
      </w:r>
      <w:r w:rsidR="08CBC3F5" w:rsidRPr="21A10FB1">
        <w:t>loose tobacco packaging anywhere.</w:t>
      </w:r>
    </w:p>
    <w:p w14:paraId="2F50DD1F" w14:textId="628CF96F" w:rsidR="00CE1BAF" w:rsidRPr="00BF6605" w:rsidRDefault="00C25444" w:rsidP="00EE51E3">
      <w:pPr>
        <w:pStyle w:val="Caption"/>
        <w:rPr>
          <w:i/>
          <w:iCs/>
        </w:rPr>
      </w:pPr>
      <w:bookmarkStart w:id="12" w:name="_Toc146029211"/>
      <w:r w:rsidRPr="00BF6605">
        <w:lastRenderedPageBreak/>
        <w:t xml:space="preserve">Table </w:t>
      </w:r>
      <w:fldSimple w:instr=" SEQ Table \* ARABIC ">
        <w:r w:rsidR="009125B3">
          <w:rPr>
            <w:noProof/>
          </w:rPr>
          <w:t>1</w:t>
        </w:r>
      </w:fldSimple>
      <w:r w:rsidRPr="00BF6605">
        <w:t>. Characteristics of discarded cigarette packs found in surveys of NZ cities and towns, September 2022 - December 2022</w:t>
      </w:r>
      <w:bookmarkEnd w:id="12"/>
    </w:p>
    <w:tbl>
      <w:tblPr>
        <w:tblStyle w:val="TableGrid0"/>
        <w:tblW w:w="14596" w:type="dxa"/>
        <w:tblLook w:val="04A0" w:firstRow="1" w:lastRow="0" w:firstColumn="1" w:lastColumn="0" w:noHBand="0" w:noVBand="1"/>
      </w:tblPr>
      <w:tblGrid>
        <w:gridCol w:w="1123"/>
        <w:gridCol w:w="1500"/>
        <w:gridCol w:w="1571"/>
        <w:gridCol w:w="2173"/>
        <w:gridCol w:w="1605"/>
        <w:gridCol w:w="1394"/>
        <w:gridCol w:w="1295"/>
        <w:gridCol w:w="1290"/>
        <w:gridCol w:w="2645"/>
      </w:tblGrid>
      <w:tr w:rsidR="008348DE" w:rsidRPr="00855407" w14:paraId="5F726453" w14:textId="33F11FF7" w:rsidTr="58E2FF32">
        <w:trPr>
          <w:cantSplit/>
          <w:trHeight w:val="1080"/>
          <w:tblHeader/>
        </w:trPr>
        <w:tc>
          <w:tcPr>
            <w:tcW w:w="1123" w:type="dxa"/>
            <w:shd w:val="clear" w:color="auto" w:fill="D0CECE" w:themeFill="background2" w:themeFillShade="E6"/>
          </w:tcPr>
          <w:p w14:paraId="1932A9DC" w14:textId="20B7E1FD" w:rsidR="00BE6558" w:rsidRPr="0058442D" w:rsidRDefault="20F633DF" w:rsidP="60B6C7D8">
            <w:pPr>
              <w:spacing w:before="120" w:beforeAutospacing="1" w:after="120" w:line="240" w:lineRule="auto"/>
              <w:ind w:left="0" w:firstLine="0"/>
              <w:rPr>
                <w:rFonts w:cs="Arial"/>
                <w:sz w:val="22"/>
              </w:rPr>
            </w:pPr>
            <w:r w:rsidRPr="60B6C7D8">
              <w:rPr>
                <w:rFonts w:cs="Arial"/>
                <w:sz w:val="22"/>
              </w:rPr>
              <w:t>Date</w:t>
            </w:r>
            <w:r w:rsidR="00D07EE3" w:rsidRPr="60B6C7D8">
              <w:rPr>
                <w:rFonts w:cs="Arial"/>
                <w:sz w:val="22"/>
              </w:rPr>
              <w:t xml:space="preserve"> of survey</w:t>
            </w:r>
          </w:p>
        </w:tc>
        <w:tc>
          <w:tcPr>
            <w:tcW w:w="1500" w:type="dxa"/>
            <w:shd w:val="clear" w:color="auto" w:fill="D0CECE" w:themeFill="background2" w:themeFillShade="E6"/>
          </w:tcPr>
          <w:p w14:paraId="07D1F40B" w14:textId="268EBF2C" w:rsidR="00BE6558" w:rsidRPr="0058442D" w:rsidRDefault="20F633DF" w:rsidP="60B6C7D8">
            <w:pPr>
              <w:spacing w:before="120" w:beforeAutospacing="1" w:after="120" w:line="240" w:lineRule="auto"/>
              <w:ind w:left="0" w:firstLine="0"/>
              <w:rPr>
                <w:rFonts w:cs="Arial"/>
                <w:sz w:val="22"/>
              </w:rPr>
            </w:pPr>
            <w:r w:rsidRPr="60B6C7D8">
              <w:rPr>
                <w:rFonts w:cs="Arial"/>
                <w:sz w:val="22"/>
              </w:rPr>
              <w:t>Location</w:t>
            </w:r>
          </w:p>
        </w:tc>
        <w:tc>
          <w:tcPr>
            <w:tcW w:w="1571" w:type="dxa"/>
            <w:shd w:val="clear" w:color="auto" w:fill="D0CECE" w:themeFill="background2" w:themeFillShade="E6"/>
          </w:tcPr>
          <w:p w14:paraId="1C8BF2D6" w14:textId="7FFEEF4F" w:rsidR="00BE6558" w:rsidRPr="0058442D" w:rsidRDefault="20F633DF" w:rsidP="60B6C7D8">
            <w:pPr>
              <w:spacing w:before="120" w:beforeAutospacing="1" w:after="120" w:line="240" w:lineRule="auto"/>
              <w:ind w:left="0" w:firstLine="0"/>
              <w:rPr>
                <w:rFonts w:cs="Arial"/>
                <w:sz w:val="22"/>
              </w:rPr>
            </w:pPr>
            <w:r w:rsidRPr="60B6C7D8">
              <w:rPr>
                <w:rFonts w:cs="Arial"/>
                <w:sz w:val="22"/>
              </w:rPr>
              <w:t>Country of Manufacture</w:t>
            </w:r>
          </w:p>
        </w:tc>
        <w:tc>
          <w:tcPr>
            <w:tcW w:w="2173" w:type="dxa"/>
            <w:shd w:val="clear" w:color="auto" w:fill="D0CECE" w:themeFill="background2" w:themeFillShade="E6"/>
          </w:tcPr>
          <w:p w14:paraId="3FEFAEFE" w14:textId="3629ECE4" w:rsidR="00BE6558" w:rsidRPr="0058442D" w:rsidRDefault="20F633DF" w:rsidP="60B6C7D8">
            <w:pPr>
              <w:spacing w:before="120" w:beforeAutospacing="1" w:after="120" w:line="240" w:lineRule="auto"/>
              <w:ind w:left="0" w:firstLine="0"/>
              <w:rPr>
                <w:rFonts w:cs="Arial"/>
                <w:sz w:val="22"/>
              </w:rPr>
            </w:pPr>
            <w:r w:rsidRPr="60B6C7D8">
              <w:rPr>
                <w:rFonts w:cs="Arial"/>
                <w:sz w:val="22"/>
              </w:rPr>
              <w:t>Company</w:t>
            </w:r>
          </w:p>
        </w:tc>
        <w:tc>
          <w:tcPr>
            <w:tcW w:w="1605" w:type="dxa"/>
            <w:shd w:val="clear" w:color="auto" w:fill="D0CECE" w:themeFill="background2" w:themeFillShade="E6"/>
          </w:tcPr>
          <w:p w14:paraId="69192967" w14:textId="2467DC60" w:rsidR="00BE6558" w:rsidRPr="0058442D" w:rsidRDefault="20F633DF" w:rsidP="60B6C7D8">
            <w:pPr>
              <w:spacing w:before="120" w:beforeAutospacing="1" w:after="120" w:line="240" w:lineRule="auto"/>
              <w:ind w:left="0" w:firstLine="0"/>
              <w:rPr>
                <w:rFonts w:cs="Arial"/>
                <w:sz w:val="22"/>
              </w:rPr>
            </w:pPr>
            <w:r w:rsidRPr="60B6C7D8">
              <w:rPr>
                <w:rFonts w:cs="Arial"/>
                <w:sz w:val="22"/>
              </w:rPr>
              <w:t>Brand</w:t>
            </w:r>
          </w:p>
        </w:tc>
        <w:tc>
          <w:tcPr>
            <w:tcW w:w="1394" w:type="dxa"/>
            <w:shd w:val="clear" w:color="auto" w:fill="D0CECE" w:themeFill="background2" w:themeFillShade="E6"/>
          </w:tcPr>
          <w:p w14:paraId="05563A2D" w14:textId="7B4361B3" w:rsidR="00BE6558" w:rsidRPr="0058442D" w:rsidRDefault="20F633DF" w:rsidP="60B6C7D8">
            <w:pPr>
              <w:spacing w:before="120" w:beforeAutospacing="1" w:after="120" w:line="240" w:lineRule="auto"/>
              <w:ind w:left="0" w:firstLine="0"/>
              <w:rPr>
                <w:rFonts w:cs="Arial"/>
                <w:sz w:val="22"/>
              </w:rPr>
            </w:pPr>
            <w:r w:rsidRPr="60B6C7D8">
              <w:rPr>
                <w:rFonts w:cs="Arial"/>
                <w:sz w:val="22"/>
              </w:rPr>
              <w:t>Variant Descriptor</w:t>
            </w:r>
          </w:p>
        </w:tc>
        <w:tc>
          <w:tcPr>
            <w:tcW w:w="1295" w:type="dxa"/>
            <w:shd w:val="clear" w:color="auto" w:fill="D0CECE" w:themeFill="background2" w:themeFillShade="E6"/>
          </w:tcPr>
          <w:p w14:paraId="58027716" w14:textId="7C6FF108" w:rsidR="00BE6558" w:rsidRPr="0058442D" w:rsidRDefault="20F633DF" w:rsidP="60B6C7D8">
            <w:pPr>
              <w:spacing w:before="120" w:beforeAutospacing="1" w:after="120" w:line="240" w:lineRule="auto"/>
              <w:ind w:left="0" w:firstLine="0"/>
              <w:rPr>
                <w:rFonts w:cs="Arial"/>
                <w:sz w:val="22"/>
              </w:rPr>
            </w:pPr>
            <w:r w:rsidRPr="60B6C7D8">
              <w:rPr>
                <w:rFonts w:cs="Arial"/>
                <w:sz w:val="22"/>
              </w:rPr>
              <w:t>No. Sticks</w:t>
            </w:r>
          </w:p>
        </w:tc>
        <w:tc>
          <w:tcPr>
            <w:tcW w:w="1290" w:type="dxa"/>
            <w:shd w:val="clear" w:color="auto" w:fill="D0CECE" w:themeFill="background2" w:themeFillShade="E6"/>
          </w:tcPr>
          <w:p w14:paraId="719F5D4F" w14:textId="7D58E81B" w:rsidR="00BE6558" w:rsidRPr="0058442D" w:rsidRDefault="20F633DF" w:rsidP="60B6C7D8">
            <w:pPr>
              <w:spacing w:before="120" w:beforeAutospacing="1" w:after="120" w:line="240" w:lineRule="auto"/>
              <w:ind w:left="0" w:firstLine="0"/>
              <w:rPr>
                <w:rFonts w:cs="Arial"/>
                <w:sz w:val="22"/>
              </w:rPr>
            </w:pPr>
            <w:r w:rsidRPr="60B6C7D8">
              <w:rPr>
                <w:rFonts w:cs="Arial"/>
                <w:sz w:val="22"/>
              </w:rPr>
              <w:t>Factory-made (FM) or Loose</w:t>
            </w:r>
            <w:r w:rsidR="0D4A50B2" w:rsidRPr="60B6C7D8">
              <w:rPr>
                <w:rFonts w:cs="Arial"/>
                <w:sz w:val="22"/>
              </w:rPr>
              <w:t xml:space="preserve"> tobacco</w:t>
            </w:r>
          </w:p>
        </w:tc>
        <w:tc>
          <w:tcPr>
            <w:tcW w:w="2645" w:type="dxa"/>
            <w:shd w:val="clear" w:color="auto" w:fill="D0CECE" w:themeFill="background2" w:themeFillShade="E6"/>
          </w:tcPr>
          <w:p w14:paraId="09CB8322" w14:textId="2013D2FD" w:rsidR="00BE6558" w:rsidRPr="0058442D" w:rsidRDefault="0058442D" w:rsidP="60B6C7D8">
            <w:pPr>
              <w:spacing w:before="120" w:beforeAutospacing="1" w:after="120" w:line="240" w:lineRule="auto"/>
              <w:ind w:left="0" w:firstLine="0"/>
              <w:rPr>
                <w:rFonts w:cs="Arial"/>
                <w:sz w:val="22"/>
              </w:rPr>
            </w:pPr>
            <w:r w:rsidRPr="60B6C7D8">
              <w:rPr>
                <w:rFonts w:cs="Arial"/>
                <w:sz w:val="22"/>
              </w:rPr>
              <w:t>Health w</w:t>
            </w:r>
            <w:r w:rsidR="20F633DF" w:rsidRPr="60B6C7D8">
              <w:rPr>
                <w:rFonts w:cs="Arial"/>
                <w:sz w:val="22"/>
              </w:rPr>
              <w:t>arning</w:t>
            </w:r>
            <w:r w:rsidRPr="60B6C7D8">
              <w:rPr>
                <w:rFonts w:cs="Arial"/>
                <w:sz w:val="22"/>
              </w:rPr>
              <w:t xml:space="preserve"> label</w:t>
            </w:r>
          </w:p>
        </w:tc>
      </w:tr>
      <w:tr w:rsidR="00EC00EF" w:rsidRPr="00855407" w14:paraId="12E2F257" w14:textId="4FF1D655" w:rsidTr="58E2FF32">
        <w:trPr>
          <w:trHeight w:val="720"/>
        </w:trPr>
        <w:tc>
          <w:tcPr>
            <w:tcW w:w="1123" w:type="dxa"/>
            <w:shd w:val="clear" w:color="auto" w:fill="D0CECE" w:themeFill="background2" w:themeFillShade="E6"/>
          </w:tcPr>
          <w:p w14:paraId="427FAE1A" w14:textId="239453A3" w:rsidR="00BE6558" w:rsidRPr="0058442D" w:rsidRDefault="20F633DF" w:rsidP="60B6C7D8">
            <w:pPr>
              <w:spacing w:before="120" w:beforeAutospacing="1" w:after="120" w:line="240" w:lineRule="auto"/>
              <w:ind w:left="0" w:firstLine="0"/>
              <w:rPr>
                <w:rFonts w:cs="Arial"/>
                <w:sz w:val="22"/>
              </w:rPr>
            </w:pPr>
            <w:r w:rsidRPr="60B6C7D8">
              <w:rPr>
                <w:rFonts w:cs="Arial"/>
                <w:sz w:val="22"/>
              </w:rPr>
              <w:t>30.09.22</w:t>
            </w:r>
          </w:p>
        </w:tc>
        <w:tc>
          <w:tcPr>
            <w:tcW w:w="1500" w:type="dxa"/>
            <w:shd w:val="clear" w:color="auto" w:fill="auto"/>
          </w:tcPr>
          <w:p w14:paraId="37510DCC" w14:textId="71A1EEFC" w:rsidR="00BE6558" w:rsidRPr="0058442D" w:rsidRDefault="20F633DF" w:rsidP="60B6C7D8">
            <w:pPr>
              <w:spacing w:before="120" w:beforeAutospacing="1" w:after="120" w:line="240" w:lineRule="auto"/>
              <w:ind w:left="0" w:firstLine="0"/>
              <w:rPr>
                <w:rFonts w:cs="Arial"/>
                <w:sz w:val="22"/>
              </w:rPr>
            </w:pPr>
            <w:r w:rsidRPr="60B6C7D8">
              <w:rPr>
                <w:rFonts w:cs="Arial"/>
                <w:sz w:val="22"/>
              </w:rPr>
              <w:t xml:space="preserve">Auckland CBD </w:t>
            </w:r>
          </w:p>
        </w:tc>
        <w:tc>
          <w:tcPr>
            <w:tcW w:w="1571" w:type="dxa"/>
            <w:shd w:val="clear" w:color="auto" w:fill="auto"/>
          </w:tcPr>
          <w:p w14:paraId="3B8B1D28" w14:textId="2C6A9BDE" w:rsidR="00BE6558" w:rsidRPr="0058442D" w:rsidRDefault="20F633DF" w:rsidP="60B6C7D8">
            <w:pPr>
              <w:spacing w:before="120" w:beforeAutospacing="1" w:after="120" w:line="240" w:lineRule="auto"/>
              <w:ind w:left="0" w:firstLine="0"/>
              <w:rPr>
                <w:rFonts w:cs="Arial"/>
                <w:sz w:val="22"/>
              </w:rPr>
            </w:pPr>
            <w:r w:rsidRPr="60B6C7D8">
              <w:rPr>
                <w:rFonts w:cs="Arial"/>
                <w:sz w:val="22"/>
              </w:rPr>
              <w:t>China</w:t>
            </w:r>
          </w:p>
        </w:tc>
        <w:tc>
          <w:tcPr>
            <w:tcW w:w="2173" w:type="dxa"/>
            <w:shd w:val="clear" w:color="auto" w:fill="auto"/>
          </w:tcPr>
          <w:p w14:paraId="62EA5D66" w14:textId="011C67C2" w:rsidR="00BE6558" w:rsidRPr="0058442D" w:rsidRDefault="20F633DF" w:rsidP="60B6C7D8">
            <w:pPr>
              <w:spacing w:before="120" w:beforeAutospacing="1" w:after="120" w:line="240" w:lineRule="auto"/>
              <w:ind w:left="0" w:firstLine="0"/>
              <w:rPr>
                <w:rFonts w:cs="Arial"/>
                <w:sz w:val="22"/>
              </w:rPr>
            </w:pPr>
            <w:r w:rsidRPr="60B6C7D8">
              <w:rPr>
                <w:rFonts w:cs="Arial"/>
                <w:sz w:val="22"/>
              </w:rPr>
              <w:t xml:space="preserve">Nanyang Brothers </w:t>
            </w:r>
            <w:r w:rsidR="4935F09D" w:rsidRPr="60B6C7D8">
              <w:rPr>
                <w:rFonts w:cs="Arial"/>
                <w:sz w:val="22"/>
              </w:rPr>
              <w:t>Co.</w:t>
            </w:r>
            <w:r w:rsidRPr="60B6C7D8">
              <w:rPr>
                <w:rFonts w:cs="Arial"/>
                <w:sz w:val="22"/>
              </w:rPr>
              <w:t xml:space="preserve"> Ltd</w:t>
            </w:r>
          </w:p>
        </w:tc>
        <w:tc>
          <w:tcPr>
            <w:tcW w:w="1605" w:type="dxa"/>
            <w:shd w:val="clear" w:color="auto" w:fill="auto"/>
          </w:tcPr>
          <w:p w14:paraId="540DF209" w14:textId="3FFBA620" w:rsidR="00BE6558" w:rsidRPr="0058442D" w:rsidRDefault="20F633DF" w:rsidP="60B6C7D8">
            <w:pPr>
              <w:spacing w:before="120" w:beforeAutospacing="1" w:after="120" w:line="240" w:lineRule="auto"/>
              <w:ind w:left="0" w:firstLine="0"/>
              <w:rPr>
                <w:rFonts w:cs="Arial"/>
                <w:sz w:val="22"/>
              </w:rPr>
            </w:pPr>
            <w:r w:rsidRPr="60B6C7D8">
              <w:rPr>
                <w:rFonts w:cs="Arial"/>
                <w:sz w:val="22"/>
              </w:rPr>
              <w:t>Double Happiness</w:t>
            </w:r>
          </w:p>
        </w:tc>
        <w:tc>
          <w:tcPr>
            <w:tcW w:w="1394" w:type="dxa"/>
            <w:shd w:val="clear" w:color="auto" w:fill="auto"/>
          </w:tcPr>
          <w:p w14:paraId="360B3742" w14:textId="5E61CB19" w:rsidR="00BE6558" w:rsidRPr="0058442D" w:rsidRDefault="20F633DF" w:rsidP="60B6C7D8">
            <w:pPr>
              <w:spacing w:before="120" w:beforeAutospacing="1" w:after="120" w:line="240" w:lineRule="auto"/>
              <w:ind w:left="0" w:firstLine="0"/>
              <w:rPr>
                <w:rFonts w:cs="Arial"/>
                <w:sz w:val="22"/>
              </w:rPr>
            </w:pPr>
            <w:r w:rsidRPr="60B6C7D8">
              <w:rPr>
                <w:rFonts w:cs="Arial"/>
                <w:sz w:val="22"/>
              </w:rPr>
              <w:t>King Size</w:t>
            </w:r>
          </w:p>
        </w:tc>
        <w:tc>
          <w:tcPr>
            <w:tcW w:w="1295" w:type="dxa"/>
            <w:shd w:val="clear" w:color="auto" w:fill="auto"/>
          </w:tcPr>
          <w:p w14:paraId="6753BFB5" w14:textId="12645EAA" w:rsidR="00BE6558" w:rsidRPr="0058442D" w:rsidRDefault="6D35B61C" w:rsidP="60B6C7D8">
            <w:pPr>
              <w:spacing w:before="120" w:beforeAutospacing="1" w:after="120" w:line="240" w:lineRule="auto"/>
              <w:ind w:left="0" w:firstLine="0"/>
              <w:rPr>
                <w:rFonts w:cs="Arial"/>
                <w:sz w:val="22"/>
              </w:rPr>
            </w:pPr>
            <w:r w:rsidRPr="60B6C7D8">
              <w:rPr>
                <w:rFonts w:cs="Arial"/>
                <w:sz w:val="22"/>
              </w:rPr>
              <w:t>Nil</w:t>
            </w:r>
          </w:p>
        </w:tc>
        <w:tc>
          <w:tcPr>
            <w:tcW w:w="1290" w:type="dxa"/>
            <w:shd w:val="clear" w:color="auto" w:fill="auto"/>
          </w:tcPr>
          <w:p w14:paraId="12EE6FB4" w14:textId="2DE6D6F0" w:rsidR="00BE6558" w:rsidRPr="0058442D" w:rsidRDefault="20F633D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604003E9" w14:textId="1393DF3C"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r>
      <w:tr w:rsidR="00EC00EF" w:rsidRPr="00855407" w14:paraId="0B092231" w14:textId="399128C6" w:rsidTr="58E2FF32">
        <w:trPr>
          <w:trHeight w:val="780"/>
        </w:trPr>
        <w:tc>
          <w:tcPr>
            <w:tcW w:w="1123" w:type="dxa"/>
            <w:shd w:val="clear" w:color="auto" w:fill="D0CECE" w:themeFill="background2" w:themeFillShade="E6"/>
          </w:tcPr>
          <w:p w14:paraId="2777AE47" w14:textId="5B466700" w:rsidR="00BE6558" w:rsidRPr="0058442D" w:rsidRDefault="20F633DF" w:rsidP="60B6C7D8">
            <w:pPr>
              <w:spacing w:before="120" w:beforeAutospacing="1" w:after="120" w:line="240" w:lineRule="auto"/>
              <w:ind w:left="0" w:firstLine="0"/>
              <w:rPr>
                <w:rFonts w:cs="Arial"/>
                <w:sz w:val="22"/>
              </w:rPr>
            </w:pPr>
            <w:r w:rsidRPr="60B6C7D8">
              <w:rPr>
                <w:rFonts w:cs="Arial"/>
                <w:sz w:val="22"/>
              </w:rPr>
              <w:t>30.09.22</w:t>
            </w:r>
          </w:p>
        </w:tc>
        <w:tc>
          <w:tcPr>
            <w:tcW w:w="1500" w:type="dxa"/>
            <w:shd w:val="clear" w:color="auto" w:fill="auto"/>
          </w:tcPr>
          <w:p w14:paraId="1533F2DE" w14:textId="16D04A6A" w:rsidR="00BE6558" w:rsidRPr="0058442D" w:rsidRDefault="20F633DF" w:rsidP="60B6C7D8">
            <w:pPr>
              <w:spacing w:before="120" w:beforeAutospacing="1" w:after="120" w:line="240" w:lineRule="auto"/>
              <w:ind w:left="0" w:firstLine="0"/>
              <w:rPr>
                <w:rFonts w:cs="Arial"/>
                <w:sz w:val="22"/>
              </w:rPr>
            </w:pPr>
            <w:r w:rsidRPr="60B6C7D8">
              <w:rPr>
                <w:rFonts w:cs="Arial"/>
                <w:sz w:val="22"/>
              </w:rPr>
              <w:t xml:space="preserve">Auckland CBD </w:t>
            </w:r>
          </w:p>
        </w:tc>
        <w:tc>
          <w:tcPr>
            <w:tcW w:w="1571" w:type="dxa"/>
            <w:shd w:val="clear" w:color="auto" w:fill="auto"/>
          </w:tcPr>
          <w:p w14:paraId="04F8FA7B" w14:textId="358112C6" w:rsidR="00BE6558" w:rsidRPr="0058442D" w:rsidRDefault="20F633DF" w:rsidP="60B6C7D8">
            <w:pPr>
              <w:spacing w:before="120" w:beforeAutospacing="1" w:after="120" w:line="240" w:lineRule="auto"/>
              <w:ind w:left="0" w:firstLine="0"/>
              <w:rPr>
                <w:rFonts w:cs="Arial"/>
                <w:sz w:val="22"/>
              </w:rPr>
            </w:pPr>
            <w:r w:rsidRPr="60B6C7D8">
              <w:rPr>
                <w:rFonts w:cs="Arial"/>
                <w:sz w:val="22"/>
              </w:rPr>
              <w:t>China</w:t>
            </w:r>
          </w:p>
        </w:tc>
        <w:tc>
          <w:tcPr>
            <w:tcW w:w="2173" w:type="dxa"/>
            <w:shd w:val="clear" w:color="auto" w:fill="auto"/>
          </w:tcPr>
          <w:p w14:paraId="5EADED44" w14:textId="4FFE3028" w:rsidR="00BE6558" w:rsidRPr="0058442D" w:rsidRDefault="20F633DF" w:rsidP="60B6C7D8">
            <w:pPr>
              <w:spacing w:before="120" w:beforeAutospacing="1" w:after="120" w:line="240" w:lineRule="auto"/>
              <w:ind w:left="0" w:firstLine="0"/>
              <w:rPr>
                <w:rFonts w:cs="Arial"/>
                <w:sz w:val="22"/>
              </w:rPr>
            </w:pPr>
            <w:r w:rsidRPr="60B6C7D8">
              <w:rPr>
                <w:rFonts w:cs="Arial"/>
                <w:sz w:val="22"/>
              </w:rPr>
              <w:t>Nanyang Brothers Co. Ltd</w:t>
            </w:r>
          </w:p>
        </w:tc>
        <w:tc>
          <w:tcPr>
            <w:tcW w:w="1605" w:type="dxa"/>
            <w:shd w:val="clear" w:color="auto" w:fill="auto"/>
          </w:tcPr>
          <w:p w14:paraId="51742677" w14:textId="2D042E51" w:rsidR="00BE6558" w:rsidRPr="0058442D" w:rsidRDefault="20F633DF" w:rsidP="60B6C7D8">
            <w:pPr>
              <w:spacing w:before="120" w:beforeAutospacing="1" w:after="120" w:line="240" w:lineRule="auto"/>
              <w:ind w:left="0" w:firstLine="0"/>
              <w:rPr>
                <w:rFonts w:cs="Arial"/>
                <w:sz w:val="22"/>
              </w:rPr>
            </w:pPr>
            <w:r w:rsidRPr="60B6C7D8">
              <w:rPr>
                <w:rFonts w:cs="Arial"/>
                <w:sz w:val="22"/>
              </w:rPr>
              <w:t>Double Happiness</w:t>
            </w:r>
          </w:p>
        </w:tc>
        <w:tc>
          <w:tcPr>
            <w:tcW w:w="1394" w:type="dxa"/>
            <w:shd w:val="clear" w:color="auto" w:fill="auto"/>
          </w:tcPr>
          <w:p w14:paraId="6FF4781F" w14:textId="1DC1995B" w:rsidR="00BE6558" w:rsidRPr="0058442D" w:rsidRDefault="6D35B61C" w:rsidP="60B6C7D8">
            <w:pPr>
              <w:spacing w:before="120" w:beforeAutospacing="1" w:after="120" w:line="240" w:lineRule="auto"/>
              <w:ind w:left="0" w:firstLine="0"/>
              <w:rPr>
                <w:rFonts w:cs="Arial"/>
                <w:sz w:val="22"/>
              </w:rPr>
            </w:pPr>
            <w:r w:rsidRPr="60B6C7D8">
              <w:rPr>
                <w:rFonts w:cs="Arial"/>
                <w:sz w:val="22"/>
              </w:rPr>
              <w:t>Nil</w:t>
            </w:r>
          </w:p>
        </w:tc>
        <w:tc>
          <w:tcPr>
            <w:tcW w:w="1295" w:type="dxa"/>
            <w:shd w:val="clear" w:color="auto" w:fill="auto"/>
          </w:tcPr>
          <w:p w14:paraId="10B135C0" w14:textId="0ECC8C8A" w:rsidR="00BE6558" w:rsidRPr="0058442D" w:rsidRDefault="6D35B61C" w:rsidP="60B6C7D8">
            <w:pPr>
              <w:spacing w:before="120" w:beforeAutospacing="1" w:after="120" w:line="240" w:lineRule="auto"/>
              <w:ind w:left="0" w:firstLine="0"/>
              <w:rPr>
                <w:rFonts w:cs="Arial"/>
                <w:sz w:val="22"/>
              </w:rPr>
            </w:pPr>
            <w:r w:rsidRPr="60B6C7D8">
              <w:rPr>
                <w:rFonts w:cs="Arial"/>
                <w:sz w:val="22"/>
              </w:rPr>
              <w:t>Nil</w:t>
            </w:r>
          </w:p>
        </w:tc>
        <w:tc>
          <w:tcPr>
            <w:tcW w:w="1290" w:type="dxa"/>
            <w:shd w:val="clear" w:color="auto" w:fill="auto"/>
          </w:tcPr>
          <w:p w14:paraId="7967BD38" w14:textId="65A9EF65" w:rsidR="00BE6558" w:rsidRPr="0058442D" w:rsidRDefault="20F633D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1BD30F92" w14:textId="5E10AEBA"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r>
      <w:tr w:rsidR="00EC00EF" w:rsidRPr="00855407" w14:paraId="4E641EE9" w14:textId="000602CB" w:rsidTr="58E2FF32">
        <w:trPr>
          <w:trHeight w:val="735"/>
        </w:trPr>
        <w:tc>
          <w:tcPr>
            <w:tcW w:w="1123" w:type="dxa"/>
            <w:shd w:val="clear" w:color="auto" w:fill="D0CECE" w:themeFill="background2" w:themeFillShade="E6"/>
          </w:tcPr>
          <w:p w14:paraId="78717695" w14:textId="4BCD579D" w:rsidR="00BE6558" w:rsidRPr="0058442D" w:rsidRDefault="20F633DF" w:rsidP="60B6C7D8">
            <w:pPr>
              <w:spacing w:before="120" w:beforeAutospacing="1" w:after="120" w:line="240" w:lineRule="auto"/>
              <w:ind w:left="0" w:firstLine="0"/>
              <w:rPr>
                <w:rFonts w:cs="Arial"/>
                <w:sz w:val="22"/>
              </w:rPr>
            </w:pPr>
            <w:r w:rsidRPr="60B6C7D8">
              <w:rPr>
                <w:rFonts w:cs="Arial"/>
                <w:sz w:val="22"/>
              </w:rPr>
              <w:t>30.09.22</w:t>
            </w:r>
          </w:p>
        </w:tc>
        <w:tc>
          <w:tcPr>
            <w:tcW w:w="1500" w:type="dxa"/>
            <w:shd w:val="clear" w:color="auto" w:fill="auto"/>
          </w:tcPr>
          <w:p w14:paraId="13250971" w14:textId="05C60DC0" w:rsidR="00BE6558" w:rsidRPr="0058442D" w:rsidRDefault="20F633DF" w:rsidP="60B6C7D8">
            <w:pPr>
              <w:spacing w:before="120" w:beforeAutospacing="1" w:after="120" w:line="240" w:lineRule="auto"/>
              <w:ind w:left="0" w:firstLine="0"/>
              <w:rPr>
                <w:rFonts w:cs="Arial"/>
                <w:sz w:val="22"/>
              </w:rPr>
            </w:pPr>
            <w:r w:rsidRPr="60B6C7D8">
              <w:rPr>
                <w:rFonts w:cs="Arial"/>
                <w:sz w:val="22"/>
              </w:rPr>
              <w:t xml:space="preserve">Auckland CBD </w:t>
            </w:r>
          </w:p>
        </w:tc>
        <w:tc>
          <w:tcPr>
            <w:tcW w:w="1571" w:type="dxa"/>
            <w:shd w:val="clear" w:color="auto" w:fill="auto"/>
          </w:tcPr>
          <w:p w14:paraId="0EE7ECB3" w14:textId="4AE61E62" w:rsidR="00BE6558" w:rsidRPr="0058442D" w:rsidRDefault="00D07EE3" w:rsidP="60B6C7D8">
            <w:pPr>
              <w:spacing w:before="120" w:beforeAutospacing="1" w:after="120" w:line="240" w:lineRule="auto"/>
              <w:ind w:left="0" w:firstLine="0"/>
              <w:rPr>
                <w:rFonts w:cs="Arial"/>
                <w:sz w:val="22"/>
              </w:rPr>
            </w:pPr>
            <w:r w:rsidRPr="60B6C7D8">
              <w:rPr>
                <w:rFonts w:cs="Arial"/>
                <w:sz w:val="22"/>
              </w:rPr>
              <w:t xml:space="preserve">South </w:t>
            </w:r>
            <w:r w:rsidR="20F633DF" w:rsidRPr="60B6C7D8">
              <w:rPr>
                <w:rFonts w:cs="Arial"/>
                <w:sz w:val="22"/>
              </w:rPr>
              <w:t>Korea</w:t>
            </w:r>
          </w:p>
        </w:tc>
        <w:tc>
          <w:tcPr>
            <w:tcW w:w="2173" w:type="dxa"/>
            <w:shd w:val="clear" w:color="auto" w:fill="auto"/>
          </w:tcPr>
          <w:p w14:paraId="72704ECA" w14:textId="135FCA21" w:rsidR="00BE6558" w:rsidRPr="0058442D" w:rsidRDefault="20F633DF" w:rsidP="60B6C7D8">
            <w:pPr>
              <w:spacing w:before="120" w:beforeAutospacing="1" w:after="120" w:line="240" w:lineRule="auto"/>
              <w:ind w:left="0" w:firstLine="0"/>
              <w:rPr>
                <w:rFonts w:cs="Arial"/>
                <w:sz w:val="22"/>
              </w:rPr>
            </w:pPr>
            <w:r w:rsidRPr="60B6C7D8">
              <w:rPr>
                <w:rFonts w:cs="Arial"/>
                <w:sz w:val="22"/>
              </w:rPr>
              <w:t>British American Tobacco (BAT)</w:t>
            </w:r>
          </w:p>
        </w:tc>
        <w:tc>
          <w:tcPr>
            <w:tcW w:w="1605" w:type="dxa"/>
            <w:shd w:val="clear" w:color="auto" w:fill="auto"/>
          </w:tcPr>
          <w:p w14:paraId="598B8B53" w14:textId="7FA03BBE" w:rsidR="00BE6558" w:rsidRPr="0058442D" w:rsidRDefault="20F633DF" w:rsidP="60B6C7D8">
            <w:pPr>
              <w:spacing w:before="120" w:beforeAutospacing="1" w:after="120" w:line="240" w:lineRule="auto"/>
              <w:ind w:left="0" w:firstLine="0"/>
              <w:rPr>
                <w:rFonts w:cs="Arial"/>
                <w:sz w:val="22"/>
              </w:rPr>
            </w:pPr>
            <w:r w:rsidRPr="60B6C7D8">
              <w:rPr>
                <w:rFonts w:cs="Arial"/>
                <w:sz w:val="22"/>
              </w:rPr>
              <w:t>Dunhill</w:t>
            </w:r>
          </w:p>
        </w:tc>
        <w:tc>
          <w:tcPr>
            <w:tcW w:w="1394" w:type="dxa"/>
            <w:shd w:val="clear" w:color="auto" w:fill="auto"/>
          </w:tcPr>
          <w:p w14:paraId="596CD760" w14:textId="2DE1B55A" w:rsidR="00BE6558" w:rsidRPr="0058442D" w:rsidRDefault="6D35B61C" w:rsidP="60B6C7D8">
            <w:pPr>
              <w:spacing w:before="120" w:beforeAutospacing="1" w:after="120" w:line="240" w:lineRule="auto"/>
              <w:ind w:left="0" w:firstLine="0"/>
              <w:rPr>
                <w:rFonts w:cs="Arial"/>
                <w:sz w:val="22"/>
              </w:rPr>
            </w:pPr>
            <w:r w:rsidRPr="60B6C7D8">
              <w:rPr>
                <w:rFonts w:cs="Arial"/>
                <w:sz w:val="22"/>
              </w:rPr>
              <w:t>Nil</w:t>
            </w:r>
          </w:p>
        </w:tc>
        <w:tc>
          <w:tcPr>
            <w:tcW w:w="1295" w:type="dxa"/>
            <w:shd w:val="clear" w:color="auto" w:fill="auto"/>
          </w:tcPr>
          <w:p w14:paraId="3F8F711D" w14:textId="1493F30F" w:rsidR="00BE6558" w:rsidRPr="0058442D" w:rsidRDefault="6D35B61C" w:rsidP="60B6C7D8">
            <w:pPr>
              <w:spacing w:before="120" w:beforeAutospacing="1" w:after="120" w:line="240" w:lineRule="auto"/>
              <w:ind w:left="0" w:firstLine="0"/>
              <w:rPr>
                <w:rFonts w:cs="Arial"/>
                <w:sz w:val="22"/>
              </w:rPr>
            </w:pPr>
            <w:r w:rsidRPr="60B6C7D8">
              <w:rPr>
                <w:rFonts w:cs="Arial"/>
                <w:sz w:val="22"/>
              </w:rPr>
              <w:t>Nil</w:t>
            </w:r>
          </w:p>
        </w:tc>
        <w:tc>
          <w:tcPr>
            <w:tcW w:w="1290" w:type="dxa"/>
            <w:shd w:val="clear" w:color="auto" w:fill="auto"/>
          </w:tcPr>
          <w:p w14:paraId="7CF34D4F" w14:textId="25CA72C8" w:rsidR="00BE6558" w:rsidRPr="0058442D" w:rsidRDefault="20F633D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1CE9BF7F" w14:textId="07781351" w:rsidR="00BE6558" w:rsidRPr="0058442D" w:rsidRDefault="00D07EE3" w:rsidP="60B6C7D8">
            <w:pPr>
              <w:spacing w:before="120" w:beforeAutospacing="1" w:after="120" w:line="240" w:lineRule="auto"/>
              <w:ind w:left="0" w:firstLine="0"/>
              <w:rPr>
                <w:rFonts w:cs="Arial"/>
                <w:sz w:val="22"/>
              </w:rPr>
            </w:pPr>
            <w:r w:rsidRPr="60B6C7D8">
              <w:rPr>
                <w:rFonts w:cs="Arial"/>
                <w:sz w:val="22"/>
              </w:rPr>
              <w:t xml:space="preserve">In </w:t>
            </w:r>
            <w:r w:rsidR="20F633DF" w:rsidRPr="60B6C7D8">
              <w:rPr>
                <w:rFonts w:cs="Arial"/>
                <w:sz w:val="22"/>
              </w:rPr>
              <w:t>Korean</w:t>
            </w:r>
          </w:p>
        </w:tc>
      </w:tr>
      <w:tr w:rsidR="00D07EE3" w:rsidRPr="00855407" w14:paraId="2E5BEF1C" w14:textId="517CFD89" w:rsidTr="58E2FF32">
        <w:trPr>
          <w:trHeight w:val="660"/>
        </w:trPr>
        <w:tc>
          <w:tcPr>
            <w:tcW w:w="1123" w:type="dxa"/>
            <w:shd w:val="clear" w:color="auto" w:fill="D0CECE" w:themeFill="background2" w:themeFillShade="E6"/>
          </w:tcPr>
          <w:p w14:paraId="7202BE30" w14:textId="756BFE7C" w:rsidR="00BE6558" w:rsidRPr="0058442D" w:rsidRDefault="20F633DF" w:rsidP="60B6C7D8">
            <w:pPr>
              <w:spacing w:before="120" w:beforeAutospacing="1" w:after="120" w:line="240" w:lineRule="auto"/>
              <w:ind w:left="0" w:firstLine="0"/>
              <w:rPr>
                <w:rFonts w:cs="Arial"/>
                <w:sz w:val="22"/>
              </w:rPr>
            </w:pPr>
            <w:r w:rsidRPr="60B6C7D8">
              <w:rPr>
                <w:rFonts w:cs="Arial"/>
                <w:sz w:val="22"/>
              </w:rPr>
              <w:t>30.09.22</w:t>
            </w:r>
          </w:p>
        </w:tc>
        <w:tc>
          <w:tcPr>
            <w:tcW w:w="1500" w:type="dxa"/>
            <w:shd w:val="clear" w:color="auto" w:fill="auto"/>
          </w:tcPr>
          <w:p w14:paraId="3AA4BD8E" w14:textId="7BDD375B" w:rsidR="00BE6558" w:rsidRPr="0058442D" w:rsidRDefault="20F633DF" w:rsidP="60B6C7D8">
            <w:pPr>
              <w:spacing w:before="120" w:beforeAutospacing="1" w:after="120" w:line="240" w:lineRule="auto"/>
              <w:ind w:left="0" w:firstLine="0"/>
              <w:rPr>
                <w:rFonts w:cs="Arial"/>
                <w:sz w:val="22"/>
              </w:rPr>
            </w:pPr>
            <w:r w:rsidRPr="60B6C7D8">
              <w:rPr>
                <w:rFonts w:cs="Arial"/>
                <w:sz w:val="22"/>
              </w:rPr>
              <w:t>Auckland CBD</w:t>
            </w:r>
          </w:p>
        </w:tc>
        <w:tc>
          <w:tcPr>
            <w:tcW w:w="1571" w:type="dxa"/>
            <w:shd w:val="clear" w:color="auto" w:fill="auto"/>
          </w:tcPr>
          <w:p w14:paraId="5D08B54B" w14:textId="09BD3588" w:rsidR="00BE6558" w:rsidRPr="0058442D" w:rsidRDefault="20F633D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321FEDBE" w14:textId="541ADC3C" w:rsidR="00BE6558" w:rsidRPr="0058442D" w:rsidRDefault="20F633DF" w:rsidP="60B6C7D8">
            <w:pPr>
              <w:spacing w:before="120" w:beforeAutospacing="1" w:after="120" w:line="240" w:lineRule="auto"/>
              <w:ind w:left="0" w:firstLine="0"/>
              <w:rPr>
                <w:rFonts w:cs="Arial"/>
                <w:sz w:val="22"/>
              </w:rPr>
            </w:pPr>
            <w:r w:rsidRPr="60B6C7D8">
              <w:rPr>
                <w:rFonts w:cs="Arial"/>
                <w:sz w:val="22"/>
              </w:rPr>
              <w:t>BAT</w:t>
            </w:r>
          </w:p>
        </w:tc>
        <w:tc>
          <w:tcPr>
            <w:tcW w:w="1605" w:type="dxa"/>
            <w:shd w:val="clear" w:color="auto" w:fill="auto"/>
          </w:tcPr>
          <w:p w14:paraId="0DF0504B" w14:textId="7BDD7AD5" w:rsidR="00BE6558" w:rsidRPr="0058442D" w:rsidRDefault="20F633DF" w:rsidP="60B6C7D8">
            <w:pPr>
              <w:spacing w:before="120" w:beforeAutospacing="1" w:after="120" w:line="240" w:lineRule="auto"/>
              <w:ind w:left="0" w:firstLine="0"/>
              <w:rPr>
                <w:rFonts w:cs="Arial"/>
                <w:sz w:val="22"/>
              </w:rPr>
            </w:pPr>
            <w:r w:rsidRPr="60B6C7D8">
              <w:rPr>
                <w:rFonts w:cs="Arial"/>
                <w:sz w:val="22"/>
              </w:rPr>
              <w:t>Rothmans Royals</w:t>
            </w:r>
          </w:p>
        </w:tc>
        <w:tc>
          <w:tcPr>
            <w:tcW w:w="1394" w:type="dxa"/>
            <w:shd w:val="clear" w:color="auto" w:fill="auto"/>
          </w:tcPr>
          <w:p w14:paraId="5744FE8C" w14:textId="725F4BC8" w:rsidR="00BE6558" w:rsidRPr="0058442D" w:rsidRDefault="20F633DF"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0CE62EA2" w14:textId="7360EBFB" w:rsidR="00BE6558" w:rsidRPr="0058442D" w:rsidRDefault="20F633D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7597B44C" w14:textId="78645F4B" w:rsidR="00BE6558" w:rsidRPr="0058442D" w:rsidRDefault="20F633D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57ECB155" w14:textId="69AF38DA" w:rsidR="00BE6558" w:rsidRPr="0058442D" w:rsidRDefault="20F633DF" w:rsidP="60B6C7D8">
            <w:pPr>
              <w:spacing w:before="120" w:beforeAutospacing="1" w:after="120" w:line="240" w:lineRule="auto"/>
              <w:ind w:left="0" w:firstLine="0"/>
              <w:rPr>
                <w:rFonts w:cs="Arial"/>
                <w:sz w:val="22"/>
              </w:rPr>
            </w:pPr>
            <w:r w:rsidRPr="60B6C7D8">
              <w:rPr>
                <w:rFonts w:cs="Arial"/>
                <w:sz w:val="22"/>
              </w:rPr>
              <w:t>Smoking is a major cause of stroke</w:t>
            </w:r>
          </w:p>
        </w:tc>
      </w:tr>
      <w:tr w:rsidR="00D07EE3" w:rsidRPr="00855407" w14:paraId="20B8B2FC" w14:textId="72206399" w:rsidTr="58E2FF32">
        <w:trPr>
          <w:trHeight w:val="810"/>
        </w:trPr>
        <w:tc>
          <w:tcPr>
            <w:tcW w:w="1123" w:type="dxa"/>
            <w:shd w:val="clear" w:color="auto" w:fill="D0CECE" w:themeFill="background2" w:themeFillShade="E6"/>
          </w:tcPr>
          <w:p w14:paraId="17F0C7DC" w14:textId="6A0147F9" w:rsidR="00BE6558" w:rsidRPr="0058442D" w:rsidRDefault="20F633DF" w:rsidP="60B6C7D8">
            <w:pPr>
              <w:spacing w:before="120" w:beforeAutospacing="1" w:after="120" w:line="240" w:lineRule="auto"/>
              <w:ind w:left="0" w:firstLine="0"/>
              <w:rPr>
                <w:rFonts w:cs="Arial"/>
                <w:sz w:val="22"/>
              </w:rPr>
            </w:pPr>
            <w:r w:rsidRPr="60B6C7D8">
              <w:rPr>
                <w:rFonts w:cs="Arial"/>
                <w:sz w:val="22"/>
              </w:rPr>
              <w:t>30.09.22</w:t>
            </w:r>
          </w:p>
        </w:tc>
        <w:tc>
          <w:tcPr>
            <w:tcW w:w="1500" w:type="dxa"/>
            <w:shd w:val="clear" w:color="auto" w:fill="auto"/>
          </w:tcPr>
          <w:p w14:paraId="4DD80D04" w14:textId="0294DFA0" w:rsidR="00BE6558" w:rsidRPr="0058442D" w:rsidRDefault="20F633DF" w:rsidP="60B6C7D8">
            <w:pPr>
              <w:spacing w:before="120" w:beforeAutospacing="1" w:after="120" w:line="240" w:lineRule="auto"/>
              <w:ind w:left="0" w:firstLine="0"/>
              <w:rPr>
                <w:rFonts w:cs="Arial"/>
                <w:sz w:val="22"/>
              </w:rPr>
            </w:pPr>
            <w:r w:rsidRPr="60B6C7D8">
              <w:rPr>
                <w:rFonts w:cs="Arial"/>
                <w:sz w:val="22"/>
              </w:rPr>
              <w:t>Auckland CBD</w:t>
            </w:r>
          </w:p>
        </w:tc>
        <w:tc>
          <w:tcPr>
            <w:tcW w:w="1571" w:type="dxa"/>
            <w:shd w:val="clear" w:color="auto" w:fill="auto"/>
          </w:tcPr>
          <w:p w14:paraId="74782000" w14:textId="0CCF5F2A" w:rsidR="00BE6558" w:rsidRPr="0058442D" w:rsidRDefault="20F633D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3F70A021" w14:textId="50DF4DEF" w:rsidR="00BE6558" w:rsidRPr="0058442D" w:rsidRDefault="20F633DF" w:rsidP="60B6C7D8">
            <w:pPr>
              <w:spacing w:before="120" w:beforeAutospacing="1" w:after="120" w:line="240" w:lineRule="auto"/>
              <w:ind w:left="0" w:firstLine="0"/>
              <w:rPr>
                <w:rFonts w:cs="Arial"/>
                <w:sz w:val="22"/>
              </w:rPr>
            </w:pPr>
            <w:r w:rsidRPr="60B6C7D8">
              <w:rPr>
                <w:rFonts w:cs="Arial"/>
                <w:sz w:val="22"/>
              </w:rPr>
              <w:t>Philip Morris International (PMI)</w:t>
            </w:r>
          </w:p>
        </w:tc>
        <w:tc>
          <w:tcPr>
            <w:tcW w:w="1605" w:type="dxa"/>
            <w:shd w:val="clear" w:color="auto" w:fill="auto"/>
          </w:tcPr>
          <w:p w14:paraId="5EBBDCD7" w14:textId="5CCCAEE5" w:rsidR="00BE6558" w:rsidRPr="0058442D" w:rsidRDefault="20F633DF" w:rsidP="60B6C7D8">
            <w:pPr>
              <w:spacing w:before="120" w:beforeAutospacing="1" w:after="120" w:line="240" w:lineRule="auto"/>
              <w:ind w:left="0" w:firstLine="0"/>
              <w:rPr>
                <w:rFonts w:cs="Arial"/>
                <w:sz w:val="22"/>
              </w:rPr>
            </w:pPr>
            <w:r w:rsidRPr="60B6C7D8">
              <w:rPr>
                <w:rFonts w:cs="Arial"/>
                <w:sz w:val="22"/>
              </w:rPr>
              <w:t>Marlboro</w:t>
            </w:r>
          </w:p>
        </w:tc>
        <w:tc>
          <w:tcPr>
            <w:tcW w:w="1394" w:type="dxa"/>
            <w:shd w:val="clear" w:color="auto" w:fill="auto"/>
          </w:tcPr>
          <w:p w14:paraId="68140F8D" w14:textId="062DAA79" w:rsidR="00BE6558" w:rsidRPr="0058442D" w:rsidRDefault="20F633DF" w:rsidP="60B6C7D8">
            <w:pPr>
              <w:spacing w:before="120" w:beforeAutospacing="1" w:after="120" w:line="240" w:lineRule="auto"/>
              <w:ind w:left="0" w:firstLine="0"/>
              <w:rPr>
                <w:rFonts w:cs="Arial"/>
                <w:sz w:val="22"/>
              </w:rPr>
            </w:pPr>
            <w:r w:rsidRPr="60B6C7D8">
              <w:rPr>
                <w:rFonts w:cs="Arial"/>
                <w:sz w:val="22"/>
              </w:rPr>
              <w:t>Gold</w:t>
            </w:r>
          </w:p>
        </w:tc>
        <w:tc>
          <w:tcPr>
            <w:tcW w:w="1295" w:type="dxa"/>
            <w:shd w:val="clear" w:color="auto" w:fill="auto"/>
          </w:tcPr>
          <w:p w14:paraId="64A58031" w14:textId="720B8F4F" w:rsidR="00BE6558" w:rsidRPr="0058442D" w:rsidRDefault="20F633D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3C33CE30" w14:textId="65B9AA98" w:rsidR="00BE6558" w:rsidRPr="0058442D" w:rsidRDefault="20F633D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2A79E0FA" w14:textId="5CB7A2FD" w:rsidR="00BE6558" w:rsidRPr="0058442D" w:rsidRDefault="20F633DF" w:rsidP="60B6C7D8">
            <w:pPr>
              <w:spacing w:before="120" w:beforeAutospacing="1" w:after="120" w:line="240" w:lineRule="auto"/>
              <w:ind w:left="0" w:firstLine="0"/>
              <w:rPr>
                <w:rFonts w:cs="Arial"/>
                <w:sz w:val="22"/>
              </w:rPr>
            </w:pPr>
            <w:r w:rsidRPr="60B6C7D8">
              <w:rPr>
                <w:rFonts w:cs="Arial"/>
                <w:sz w:val="22"/>
              </w:rPr>
              <w:t>Your smoking harms others</w:t>
            </w:r>
          </w:p>
        </w:tc>
      </w:tr>
      <w:tr w:rsidR="00D07EE3" w:rsidRPr="00855407" w14:paraId="4E94EF9C" w14:textId="2D0A8EDB" w:rsidTr="58E2FF32">
        <w:trPr>
          <w:trHeight w:val="810"/>
        </w:trPr>
        <w:tc>
          <w:tcPr>
            <w:tcW w:w="1123" w:type="dxa"/>
            <w:shd w:val="clear" w:color="auto" w:fill="D0CECE" w:themeFill="background2" w:themeFillShade="E6"/>
          </w:tcPr>
          <w:p w14:paraId="68B7310E" w14:textId="14C517FC" w:rsidR="00BE6558" w:rsidRPr="0058442D" w:rsidRDefault="20F633DF" w:rsidP="60B6C7D8">
            <w:pPr>
              <w:spacing w:before="120" w:beforeAutospacing="1" w:after="120" w:line="240" w:lineRule="auto"/>
              <w:ind w:left="0" w:firstLine="0"/>
              <w:rPr>
                <w:rFonts w:cs="Arial"/>
                <w:sz w:val="22"/>
              </w:rPr>
            </w:pPr>
            <w:r w:rsidRPr="60B6C7D8">
              <w:rPr>
                <w:rFonts w:cs="Arial"/>
                <w:sz w:val="22"/>
              </w:rPr>
              <w:t>30.09.22</w:t>
            </w:r>
          </w:p>
        </w:tc>
        <w:tc>
          <w:tcPr>
            <w:tcW w:w="1500" w:type="dxa"/>
            <w:shd w:val="clear" w:color="auto" w:fill="auto"/>
          </w:tcPr>
          <w:p w14:paraId="31556D30" w14:textId="1EC0AFEE" w:rsidR="00BE6558" w:rsidRPr="0058442D" w:rsidRDefault="20F633DF" w:rsidP="60B6C7D8">
            <w:pPr>
              <w:spacing w:before="120" w:beforeAutospacing="1" w:after="120" w:line="240" w:lineRule="auto"/>
              <w:ind w:left="0" w:firstLine="0"/>
              <w:rPr>
                <w:rFonts w:cs="Arial"/>
                <w:sz w:val="22"/>
              </w:rPr>
            </w:pPr>
            <w:r w:rsidRPr="60B6C7D8">
              <w:rPr>
                <w:rFonts w:cs="Arial"/>
                <w:sz w:val="22"/>
              </w:rPr>
              <w:t xml:space="preserve">Auckland CBD </w:t>
            </w:r>
          </w:p>
        </w:tc>
        <w:tc>
          <w:tcPr>
            <w:tcW w:w="1571" w:type="dxa"/>
            <w:shd w:val="clear" w:color="auto" w:fill="auto"/>
          </w:tcPr>
          <w:p w14:paraId="354A9C1C" w14:textId="36A3AE32" w:rsidR="00BE6558" w:rsidRPr="0058442D" w:rsidRDefault="20F633D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0A53B791" w14:textId="119CDEDA" w:rsidR="00BE6558" w:rsidRPr="0058442D" w:rsidRDefault="20F633DF" w:rsidP="60B6C7D8">
            <w:pPr>
              <w:spacing w:before="120" w:beforeAutospacing="1" w:after="120" w:line="240" w:lineRule="auto"/>
              <w:ind w:left="0" w:firstLine="0"/>
              <w:rPr>
                <w:rFonts w:cs="Arial"/>
                <w:sz w:val="22"/>
              </w:rPr>
            </w:pPr>
            <w:r w:rsidRPr="60B6C7D8">
              <w:rPr>
                <w:rFonts w:cs="Arial"/>
                <w:sz w:val="22"/>
              </w:rPr>
              <w:t>BAT</w:t>
            </w:r>
          </w:p>
        </w:tc>
        <w:tc>
          <w:tcPr>
            <w:tcW w:w="1605" w:type="dxa"/>
            <w:shd w:val="clear" w:color="auto" w:fill="auto"/>
          </w:tcPr>
          <w:p w14:paraId="48B5DD8A" w14:textId="7573963D" w:rsidR="00BE6558" w:rsidRPr="0058442D" w:rsidRDefault="20F633DF" w:rsidP="60B6C7D8">
            <w:pPr>
              <w:spacing w:before="120" w:beforeAutospacing="1" w:after="120" w:line="240" w:lineRule="auto"/>
              <w:ind w:left="0" w:firstLine="0"/>
              <w:rPr>
                <w:rFonts w:cs="Arial"/>
                <w:sz w:val="22"/>
              </w:rPr>
            </w:pPr>
            <w:r w:rsidRPr="60B6C7D8">
              <w:rPr>
                <w:rFonts w:cs="Arial"/>
                <w:sz w:val="22"/>
              </w:rPr>
              <w:t>Pall Mall Baseline</w:t>
            </w:r>
          </w:p>
        </w:tc>
        <w:tc>
          <w:tcPr>
            <w:tcW w:w="1394" w:type="dxa"/>
            <w:shd w:val="clear" w:color="auto" w:fill="auto"/>
          </w:tcPr>
          <w:p w14:paraId="0400C2E4" w14:textId="6907CA4F" w:rsidR="00BE6558" w:rsidRPr="0058442D" w:rsidRDefault="20F633DF" w:rsidP="60B6C7D8">
            <w:pPr>
              <w:spacing w:before="120" w:beforeAutospacing="1" w:after="120" w:line="240" w:lineRule="auto"/>
              <w:ind w:left="0" w:firstLine="0"/>
              <w:rPr>
                <w:rFonts w:cs="Arial"/>
                <w:sz w:val="22"/>
              </w:rPr>
            </w:pPr>
            <w:r w:rsidRPr="60B6C7D8">
              <w:rPr>
                <w:rFonts w:cs="Arial"/>
                <w:sz w:val="22"/>
              </w:rPr>
              <w:t>Blue</w:t>
            </w:r>
          </w:p>
        </w:tc>
        <w:tc>
          <w:tcPr>
            <w:tcW w:w="1295" w:type="dxa"/>
            <w:shd w:val="clear" w:color="auto" w:fill="auto"/>
          </w:tcPr>
          <w:p w14:paraId="2C414A72" w14:textId="103307DA" w:rsidR="00BE6558" w:rsidRPr="0058442D" w:rsidRDefault="20F633D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5FD1B1EE" w14:textId="54FC2FB5" w:rsidR="00BE6558" w:rsidRPr="0058442D" w:rsidRDefault="20F633D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0AA3F259" w14:textId="72562866" w:rsidR="00BE6558" w:rsidRPr="0058442D" w:rsidRDefault="20F633DF" w:rsidP="60B6C7D8">
            <w:pPr>
              <w:spacing w:before="120" w:beforeAutospacing="1" w:after="120" w:line="240" w:lineRule="auto"/>
              <w:ind w:left="0" w:firstLine="0"/>
              <w:rPr>
                <w:rFonts w:cs="Arial"/>
                <w:sz w:val="22"/>
              </w:rPr>
            </w:pPr>
            <w:r w:rsidRPr="60B6C7D8">
              <w:rPr>
                <w:rFonts w:cs="Arial"/>
                <w:sz w:val="22"/>
              </w:rPr>
              <w:t>Your smoking harms others</w:t>
            </w:r>
          </w:p>
        </w:tc>
      </w:tr>
      <w:tr w:rsidR="00D07EE3" w:rsidRPr="00855407" w14:paraId="4FF48B05" w14:textId="599CB599" w:rsidTr="58E2FF32">
        <w:trPr>
          <w:trHeight w:val="690"/>
        </w:trPr>
        <w:tc>
          <w:tcPr>
            <w:tcW w:w="1123" w:type="dxa"/>
            <w:shd w:val="clear" w:color="auto" w:fill="D0CECE" w:themeFill="background2" w:themeFillShade="E6"/>
          </w:tcPr>
          <w:p w14:paraId="42B9251D" w14:textId="524F0FF0" w:rsidR="00BE6558" w:rsidRPr="0058442D" w:rsidRDefault="20F633DF" w:rsidP="60B6C7D8">
            <w:pPr>
              <w:spacing w:before="120" w:beforeAutospacing="1" w:after="120" w:line="240" w:lineRule="auto"/>
              <w:ind w:left="0" w:firstLine="0"/>
              <w:rPr>
                <w:rFonts w:cs="Arial"/>
                <w:sz w:val="22"/>
              </w:rPr>
            </w:pPr>
            <w:r w:rsidRPr="60B6C7D8">
              <w:rPr>
                <w:rFonts w:cs="Arial"/>
                <w:sz w:val="22"/>
              </w:rPr>
              <w:t>30.09.22</w:t>
            </w:r>
          </w:p>
        </w:tc>
        <w:tc>
          <w:tcPr>
            <w:tcW w:w="1500" w:type="dxa"/>
            <w:shd w:val="clear" w:color="auto" w:fill="auto"/>
          </w:tcPr>
          <w:p w14:paraId="2C7B2B4A" w14:textId="4EB35DAF" w:rsidR="00BE6558" w:rsidRPr="0058442D" w:rsidRDefault="20F633DF" w:rsidP="60B6C7D8">
            <w:pPr>
              <w:spacing w:before="120" w:beforeAutospacing="1" w:after="120" w:line="240" w:lineRule="auto"/>
              <w:ind w:left="0" w:firstLine="0"/>
              <w:rPr>
                <w:rFonts w:cs="Arial"/>
                <w:sz w:val="22"/>
              </w:rPr>
            </w:pPr>
            <w:r w:rsidRPr="60B6C7D8">
              <w:rPr>
                <w:rFonts w:cs="Arial"/>
                <w:sz w:val="22"/>
              </w:rPr>
              <w:t xml:space="preserve">Auckland CBD </w:t>
            </w:r>
          </w:p>
        </w:tc>
        <w:tc>
          <w:tcPr>
            <w:tcW w:w="1571" w:type="dxa"/>
            <w:shd w:val="clear" w:color="auto" w:fill="auto"/>
          </w:tcPr>
          <w:p w14:paraId="0C388709" w14:textId="371D373D" w:rsidR="00BE6558" w:rsidRPr="0058442D" w:rsidRDefault="20F633D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6FA10CE1" w14:textId="1A794BAD" w:rsidR="00BE6558" w:rsidRPr="0058442D" w:rsidRDefault="20F633DF" w:rsidP="60B6C7D8">
            <w:pPr>
              <w:spacing w:before="120" w:beforeAutospacing="1" w:after="120" w:line="240" w:lineRule="auto"/>
              <w:ind w:left="0" w:firstLine="0"/>
              <w:rPr>
                <w:rFonts w:cs="Arial"/>
                <w:sz w:val="22"/>
              </w:rPr>
            </w:pPr>
            <w:r w:rsidRPr="60B6C7D8">
              <w:rPr>
                <w:rFonts w:cs="Arial"/>
                <w:sz w:val="22"/>
              </w:rPr>
              <w:t>BAT</w:t>
            </w:r>
          </w:p>
        </w:tc>
        <w:tc>
          <w:tcPr>
            <w:tcW w:w="1605" w:type="dxa"/>
            <w:shd w:val="clear" w:color="auto" w:fill="auto"/>
          </w:tcPr>
          <w:p w14:paraId="1077FED0" w14:textId="60C14F19" w:rsidR="00BE6558" w:rsidRPr="0058442D" w:rsidRDefault="20F633DF" w:rsidP="60B6C7D8">
            <w:pPr>
              <w:spacing w:before="120" w:beforeAutospacing="1" w:after="120" w:line="240" w:lineRule="auto"/>
              <w:ind w:left="0" w:firstLine="0"/>
              <w:rPr>
                <w:rFonts w:cs="Arial"/>
                <w:sz w:val="22"/>
              </w:rPr>
            </w:pPr>
            <w:r w:rsidRPr="60B6C7D8">
              <w:rPr>
                <w:rFonts w:cs="Arial"/>
                <w:sz w:val="22"/>
              </w:rPr>
              <w:t>Club</w:t>
            </w:r>
          </w:p>
        </w:tc>
        <w:tc>
          <w:tcPr>
            <w:tcW w:w="1394" w:type="dxa"/>
            <w:shd w:val="clear" w:color="auto" w:fill="auto"/>
          </w:tcPr>
          <w:p w14:paraId="66773AC4" w14:textId="030C4006" w:rsidR="00BE6558" w:rsidRPr="0058442D" w:rsidRDefault="20F633DF"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07165CCE" w14:textId="21D0890C" w:rsidR="00BE6558" w:rsidRPr="0058442D" w:rsidRDefault="20F633D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7FF2F804" w14:textId="6C2222CF" w:rsidR="00BE6558" w:rsidRPr="0058442D" w:rsidRDefault="20F633D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27219F99" w14:textId="4FC89C9A" w:rsidR="00BE6558" w:rsidRPr="0058442D" w:rsidRDefault="20F633DF" w:rsidP="60B6C7D8">
            <w:pPr>
              <w:spacing w:before="120" w:beforeAutospacing="1" w:after="120" w:line="240" w:lineRule="auto"/>
              <w:ind w:left="0" w:firstLine="0"/>
              <w:rPr>
                <w:rFonts w:cs="Arial"/>
                <w:sz w:val="22"/>
              </w:rPr>
            </w:pPr>
            <w:r w:rsidRPr="60B6C7D8">
              <w:rPr>
                <w:rFonts w:cs="Arial"/>
                <w:sz w:val="22"/>
              </w:rPr>
              <w:t>Smoking is a major cause of stroke</w:t>
            </w:r>
          </w:p>
        </w:tc>
      </w:tr>
      <w:tr w:rsidR="00D07EE3" w:rsidRPr="00855407" w14:paraId="037BD6A1" w14:textId="63EED3C0" w:rsidTr="58E2FF32">
        <w:trPr>
          <w:trHeight w:val="705"/>
        </w:trPr>
        <w:tc>
          <w:tcPr>
            <w:tcW w:w="1123" w:type="dxa"/>
            <w:shd w:val="clear" w:color="auto" w:fill="D0CECE" w:themeFill="background2" w:themeFillShade="E6"/>
          </w:tcPr>
          <w:p w14:paraId="738621DE" w14:textId="67CE2041" w:rsidR="00BE6558" w:rsidRPr="0058442D" w:rsidRDefault="20F633DF" w:rsidP="60B6C7D8">
            <w:pPr>
              <w:spacing w:before="120" w:beforeAutospacing="1" w:after="120" w:line="240" w:lineRule="auto"/>
              <w:ind w:left="0" w:firstLine="0"/>
              <w:rPr>
                <w:rFonts w:cs="Arial"/>
                <w:sz w:val="22"/>
              </w:rPr>
            </w:pPr>
            <w:r w:rsidRPr="60B6C7D8">
              <w:rPr>
                <w:rFonts w:cs="Arial"/>
                <w:sz w:val="22"/>
              </w:rPr>
              <w:t>30.09.22</w:t>
            </w:r>
          </w:p>
        </w:tc>
        <w:tc>
          <w:tcPr>
            <w:tcW w:w="1500" w:type="dxa"/>
            <w:shd w:val="clear" w:color="auto" w:fill="auto"/>
          </w:tcPr>
          <w:p w14:paraId="337ED168" w14:textId="47B825DE" w:rsidR="00BE6558" w:rsidRPr="0058442D" w:rsidRDefault="6BF8AE7E" w:rsidP="58E2FF32">
            <w:pPr>
              <w:spacing w:beforeAutospacing="1" w:after="120" w:line="240" w:lineRule="auto"/>
              <w:ind w:left="0"/>
            </w:pPr>
            <w:r w:rsidRPr="58E2FF32">
              <w:rPr>
                <w:rFonts w:cs="Arial"/>
                <w:sz w:val="22"/>
              </w:rPr>
              <w:t>Christchurch CBD</w:t>
            </w:r>
          </w:p>
        </w:tc>
        <w:tc>
          <w:tcPr>
            <w:tcW w:w="1571" w:type="dxa"/>
            <w:shd w:val="clear" w:color="auto" w:fill="auto"/>
          </w:tcPr>
          <w:p w14:paraId="23345FC5" w14:textId="6FD80A59" w:rsidR="00BE6558" w:rsidRPr="0058442D" w:rsidRDefault="20F633D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2B4ACC01" w14:textId="784B929B" w:rsidR="00BE6558" w:rsidRPr="0058442D" w:rsidRDefault="20F633DF" w:rsidP="60B6C7D8">
            <w:pPr>
              <w:spacing w:before="120" w:beforeAutospacing="1" w:after="120" w:line="240" w:lineRule="auto"/>
              <w:ind w:left="0" w:firstLine="0"/>
              <w:rPr>
                <w:rFonts w:cs="Arial"/>
                <w:sz w:val="22"/>
              </w:rPr>
            </w:pPr>
            <w:r w:rsidRPr="60B6C7D8">
              <w:rPr>
                <w:rFonts w:cs="Arial"/>
                <w:sz w:val="22"/>
              </w:rPr>
              <w:t>BAT</w:t>
            </w:r>
          </w:p>
        </w:tc>
        <w:tc>
          <w:tcPr>
            <w:tcW w:w="1605" w:type="dxa"/>
            <w:shd w:val="clear" w:color="auto" w:fill="auto"/>
          </w:tcPr>
          <w:p w14:paraId="6F81081E" w14:textId="2367E1C8" w:rsidR="00BE6558" w:rsidRPr="0058442D" w:rsidRDefault="20F633DF" w:rsidP="60B6C7D8">
            <w:pPr>
              <w:spacing w:before="120" w:beforeAutospacing="1" w:after="120" w:line="240" w:lineRule="auto"/>
              <w:ind w:left="0" w:firstLine="0"/>
              <w:rPr>
                <w:rFonts w:cs="Arial"/>
                <w:sz w:val="22"/>
              </w:rPr>
            </w:pPr>
            <w:r w:rsidRPr="60B6C7D8">
              <w:rPr>
                <w:rFonts w:cs="Arial"/>
                <w:sz w:val="22"/>
              </w:rPr>
              <w:t>Dunhill</w:t>
            </w:r>
          </w:p>
        </w:tc>
        <w:tc>
          <w:tcPr>
            <w:tcW w:w="1394" w:type="dxa"/>
            <w:shd w:val="clear" w:color="auto" w:fill="auto"/>
          </w:tcPr>
          <w:p w14:paraId="44216B39" w14:textId="5DF7B975" w:rsidR="00BE6558" w:rsidRPr="0058442D" w:rsidRDefault="20F633DF" w:rsidP="60B6C7D8">
            <w:pPr>
              <w:spacing w:before="120" w:beforeAutospacing="1" w:after="120" w:line="240" w:lineRule="auto"/>
              <w:ind w:left="0" w:firstLine="0"/>
              <w:rPr>
                <w:rFonts w:cs="Arial"/>
                <w:sz w:val="22"/>
              </w:rPr>
            </w:pPr>
            <w:r w:rsidRPr="60B6C7D8">
              <w:rPr>
                <w:rFonts w:cs="Arial"/>
                <w:sz w:val="22"/>
              </w:rPr>
              <w:t>Master Blend</w:t>
            </w:r>
          </w:p>
        </w:tc>
        <w:tc>
          <w:tcPr>
            <w:tcW w:w="1295" w:type="dxa"/>
            <w:shd w:val="clear" w:color="auto" w:fill="auto"/>
          </w:tcPr>
          <w:p w14:paraId="511B3B27" w14:textId="2DA1B027" w:rsidR="00BE6558" w:rsidRPr="0058442D" w:rsidRDefault="20F633D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1CB93205" w14:textId="3A5AB612" w:rsidR="00BE6558" w:rsidRPr="0058442D" w:rsidRDefault="20F633D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07C09E0C" w14:textId="252142F6" w:rsidR="00BE6558" w:rsidRPr="0058442D" w:rsidRDefault="20F633DF" w:rsidP="60B6C7D8">
            <w:pPr>
              <w:spacing w:before="120" w:beforeAutospacing="1" w:after="120" w:line="240" w:lineRule="auto"/>
              <w:ind w:left="0" w:firstLine="0"/>
              <w:rPr>
                <w:rFonts w:cs="Arial"/>
                <w:sz w:val="22"/>
              </w:rPr>
            </w:pPr>
            <w:r w:rsidRPr="60B6C7D8">
              <w:rPr>
                <w:rFonts w:cs="Arial"/>
                <w:sz w:val="22"/>
              </w:rPr>
              <w:t>Smoking is a major cause of stroke</w:t>
            </w:r>
          </w:p>
        </w:tc>
      </w:tr>
      <w:tr w:rsidR="00EC00EF" w:rsidRPr="00855407" w14:paraId="632E51E0" w14:textId="60FAE8EA" w:rsidTr="58E2FF32">
        <w:trPr>
          <w:trHeight w:val="645"/>
        </w:trPr>
        <w:tc>
          <w:tcPr>
            <w:tcW w:w="1123" w:type="dxa"/>
            <w:shd w:val="clear" w:color="auto" w:fill="D0CECE" w:themeFill="background2" w:themeFillShade="E6"/>
          </w:tcPr>
          <w:p w14:paraId="40E58EAB" w14:textId="5508F8C2" w:rsidR="00BE6558" w:rsidRPr="0058442D" w:rsidRDefault="20F633DF" w:rsidP="60B6C7D8">
            <w:pPr>
              <w:spacing w:before="120" w:beforeAutospacing="1" w:after="120" w:line="240" w:lineRule="auto"/>
              <w:ind w:left="0" w:firstLine="0"/>
              <w:rPr>
                <w:rFonts w:cs="Arial"/>
                <w:sz w:val="22"/>
              </w:rPr>
            </w:pPr>
            <w:r w:rsidRPr="60B6C7D8">
              <w:rPr>
                <w:rFonts w:cs="Arial"/>
                <w:sz w:val="22"/>
              </w:rPr>
              <w:t>08.10.22</w:t>
            </w:r>
          </w:p>
        </w:tc>
        <w:tc>
          <w:tcPr>
            <w:tcW w:w="1500" w:type="dxa"/>
            <w:shd w:val="clear" w:color="auto" w:fill="auto"/>
          </w:tcPr>
          <w:p w14:paraId="0D064F9F" w14:textId="34E5B63F" w:rsidR="00BE6558" w:rsidRPr="0058442D" w:rsidRDefault="60D28E92" w:rsidP="58E2FF32">
            <w:pPr>
              <w:spacing w:before="120" w:beforeAutospacing="1" w:after="120" w:line="240" w:lineRule="auto"/>
              <w:ind w:left="0" w:firstLine="0"/>
              <w:rPr>
                <w:rFonts w:cs="Arial"/>
                <w:sz w:val="22"/>
              </w:rPr>
            </w:pPr>
            <w:r w:rsidRPr="58E2FF32">
              <w:rPr>
                <w:rFonts w:cs="Arial"/>
                <w:sz w:val="22"/>
              </w:rPr>
              <w:t>Christchurch</w:t>
            </w:r>
            <w:r w:rsidR="0AA92491" w:rsidRPr="58E2FF32">
              <w:rPr>
                <w:rFonts w:cs="Arial"/>
                <w:sz w:val="22"/>
              </w:rPr>
              <w:t xml:space="preserve"> CBD</w:t>
            </w:r>
            <w:r w:rsidRPr="58E2FF32">
              <w:rPr>
                <w:rFonts w:cs="Arial"/>
                <w:sz w:val="22"/>
              </w:rPr>
              <w:t xml:space="preserve"> </w:t>
            </w:r>
          </w:p>
        </w:tc>
        <w:tc>
          <w:tcPr>
            <w:tcW w:w="1571" w:type="dxa"/>
            <w:shd w:val="clear" w:color="auto" w:fill="auto"/>
          </w:tcPr>
          <w:p w14:paraId="46294481" w14:textId="55D28C4B"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2173" w:type="dxa"/>
            <w:shd w:val="clear" w:color="auto" w:fill="auto"/>
          </w:tcPr>
          <w:p w14:paraId="3835D61D" w14:textId="6D0057F7"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605" w:type="dxa"/>
            <w:shd w:val="clear" w:color="auto" w:fill="auto"/>
          </w:tcPr>
          <w:p w14:paraId="0463FACB" w14:textId="078F1BEA"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394" w:type="dxa"/>
            <w:shd w:val="clear" w:color="auto" w:fill="auto"/>
          </w:tcPr>
          <w:p w14:paraId="0A98F293" w14:textId="74169629"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295" w:type="dxa"/>
            <w:shd w:val="clear" w:color="auto" w:fill="auto"/>
          </w:tcPr>
          <w:p w14:paraId="289EA70E" w14:textId="33FDF822"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290" w:type="dxa"/>
            <w:shd w:val="clear" w:color="auto" w:fill="auto"/>
          </w:tcPr>
          <w:p w14:paraId="697B79A8" w14:textId="0A97F3CE"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2645" w:type="dxa"/>
            <w:shd w:val="clear" w:color="auto" w:fill="auto"/>
          </w:tcPr>
          <w:p w14:paraId="40F71D5D" w14:textId="18424601"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r>
      <w:tr w:rsidR="00EC00EF" w:rsidRPr="00855407" w14:paraId="768C3690" w14:textId="172E4BBE" w:rsidTr="58E2FF32">
        <w:trPr>
          <w:trHeight w:val="540"/>
        </w:trPr>
        <w:tc>
          <w:tcPr>
            <w:tcW w:w="1123" w:type="dxa"/>
            <w:shd w:val="clear" w:color="auto" w:fill="D0CECE" w:themeFill="background2" w:themeFillShade="E6"/>
          </w:tcPr>
          <w:p w14:paraId="0307D718" w14:textId="4E5DF9DC" w:rsidR="00BE6558" w:rsidRPr="0058442D" w:rsidRDefault="20F633DF" w:rsidP="60B6C7D8">
            <w:pPr>
              <w:spacing w:before="120" w:beforeAutospacing="1" w:after="120" w:line="240" w:lineRule="auto"/>
              <w:ind w:left="0" w:firstLine="0"/>
              <w:rPr>
                <w:rFonts w:cs="Arial"/>
                <w:sz w:val="22"/>
              </w:rPr>
            </w:pPr>
            <w:r w:rsidRPr="60B6C7D8">
              <w:rPr>
                <w:rFonts w:cs="Arial"/>
                <w:sz w:val="22"/>
              </w:rPr>
              <w:t>09.10.22</w:t>
            </w:r>
          </w:p>
        </w:tc>
        <w:tc>
          <w:tcPr>
            <w:tcW w:w="1500" w:type="dxa"/>
            <w:shd w:val="clear" w:color="auto" w:fill="auto"/>
          </w:tcPr>
          <w:p w14:paraId="6F86B6B2" w14:textId="70DF7B5A" w:rsidR="00BE6558" w:rsidRPr="0058442D" w:rsidRDefault="20F633DF" w:rsidP="60B6C7D8">
            <w:pPr>
              <w:spacing w:before="120" w:beforeAutospacing="1" w:after="120" w:line="240" w:lineRule="auto"/>
              <w:ind w:left="0" w:firstLine="0"/>
              <w:rPr>
                <w:rFonts w:cs="Arial"/>
                <w:sz w:val="22"/>
              </w:rPr>
            </w:pPr>
            <w:r w:rsidRPr="60B6C7D8">
              <w:rPr>
                <w:rFonts w:cs="Arial"/>
                <w:sz w:val="22"/>
              </w:rPr>
              <w:t>Lyttleton</w:t>
            </w:r>
          </w:p>
        </w:tc>
        <w:tc>
          <w:tcPr>
            <w:tcW w:w="1571" w:type="dxa"/>
            <w:shd w:val="clear" w:color="auto" w:fill="auto"/>
          </w:tcPr>
          <w:p w14:paraId="1E1BD0A3" w14:textId="38A503DA"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2173" w:type="dxa"/>
            <w:shd w:val="clear" w:color="auto" w:fill="auto"/>
          </w:tcPr>
          <w:p w14:paraId="2C1FCE5D" w14:textId="5E77C790"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605" w:type="dxa"/>
            <w:shd w:val="clear" w:color="auto" w:fill="auto"/>
          </w:tcPr>
          <w:p w14:paraId="5B3C94C2" w14:textId="0947BF96"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394" w:type="dxa"/>
            <w:shd w:val="clear" w:color="auto" w:fill="auto"/>
          </w:tcPr>
          <w:p w14:paraId="3E23C18D" w14:textId="7FB0F2EF"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295" w:type="dxa"/>
            <w:shd w:val="clear" w:color="auto" w:fill="auto"/>
          </w:tcPr>
          <w:p w14:paraId="7CC50759" w14:textId="182025CD"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290" w:type="dxa"/>
            <w:shd w:val="clear" w:color="auto" w:fill="auto"/>
          </w:tcPr>
          <w:p w14:paraId="2DB7EC53" w14:textId="28D0AD75"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2645" w:type="dxa"/>
            <w:shd w:val="clear" w:color="auto" w:fill="auto"/>
          </w:tcPr>
          <w:p w14:paraId="03F203E6" w14:textId="09B1A9D3"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r>
      <w:tr w:rsidR="00EC00EF" w:rsidRPr="00855407" w14:paraId="66F2FC29" w14:textId="6C409491" w:rsidTr="58E2FF32">
        <w:trPr>
          <w:trHeight w:val="435"/>
        </w:trPr>
        <w:tc>
          <w:tcPr>
            <w:tcW w:w="1123" w:type="dxa"/>
            <w:shd w:val="clear" w:color="auto" w:fill="D0CECE" w:themeFill="background2" w:themeFillShade="E6"/>
          </w:tcPr>
          <w:p w14:paraId="7C16325D" w14:textId="40BAC16C" w:rsidR="00BE6558" w:rsidRPr="0058442D" w:rsidRDefault="20F633DF" w:rsidP="60B6C7D8">
            <w:pPr>
              <w:spacing w:before="120" w:beforeAutospacing="1" w:after="120" w:line="240" w:lineRule="auto"/>
              <w:ind w:left="0" w:firstLine="0"/>
              <w:rPr>
                <w:rFonts w:cs="Arial"/>
                <w:sz w:val="22"/>
              </w:rPr>
            </w:pPr>
            <w:r w:rsidRPr="60B6C7D8">
              <w:rPr>
                <w:rFonts w:cs="Arial"/>
                <w:sz w:val="22"/>
              </w:rPr>
              <w:lastRenderedPageBreak/>
              <w:t>23.10.22</w:t>
            </w:r>
          </w:p>
        </w:tc>
        <w:tc>
          <w:tcPr>
            <w:tcW w:w="1500" w:type="dxa"/>
            <w:shd w:val="clear" w:color="auto" w:fill="auto"/>
          </w:tcPr>
          <w:p w14:paraId="0E7FB6AF" w14:textId="6986ADFD" w:rsidR="00BE6558" w:rsidRPr="0058442D" w:rsidRDefault="68484DB7" w:rsidP="58E2FF32">
            <w:pPr>
              <w:spacing w:before="120" w:beforeAutospacing="1" w:after="120" w:line="240" w:lineRule="auto"/>
              <w:ind w:left="0" w:firstLine="0"/>
              <w:rPr>
                <w:rFonts w:cs="Arial"/>
                <w:sz w:val="22"/>
              </w:rPr>
            </w:pPr>
            <w:r w:rsidRPr="58E2FF32">
              <w:rPr>
                <w:rFonts w:cs="Arial"/>
                <w:sz w:val="22"/>
              </w:rPr>
              <w:t>Tauranga</w:t>
            </w:r>
            <w:r w:rsidR="6265E975" w:rsidRPr="58E2FF32">
              <w:rPr>
                <w:rFonts w:cs="Arial"/>
                <w:sz w:val="22"/>
              </w:rPr>
              <w:t xml:space="preserve"> CBD</w:t>
            </w:r>
          </w:p>
        </w:tc>
        <w:tc>
          <w:tcPr>
            <w:tcW w:w="1571" w:type="dxa"/>
            <w:shd w:val="clear" w:color="auto" w:fill="auto"/>
          </w:tcPr>
          <w:p w14:paraId="5490019C" w14:textId="3E4790F0"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2173" w:type="dxa"/>
            <w:shd w:val="clear" w:color="auto" w:fill="auto"/>
          </w:tcPr>
          <w:p w14:paraId="339A93B1" w14:textId="4E0BBB56"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605" w:type="dxa"/>
            <w:shd w:val="clear" w:color="auto" w:fill="auto"/>
          </w:tcPr>
          <w:p w14:paraId="4C20B4DB" w14:textId="160C3E29"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394" w:type="dxa"/>
            <w:shd w:val="clear" w:color="auto" w:fill="auto"/>
          </w:tcPr>
          <w:p w14:paraId="1DC7214F" w14:textId="053AD68F"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295" w:type="dxa"/>
            <w:shd w:val="clear" w:color="auto" w:fill="auto"/>
          </w:tcPr>
          <w:p w14:paraId="7B558ED0" w14:textId="4F30C2C0"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290" w:type="dxa"/>
            <w:shd w:val="clear" w:color="auto" w:fill="auto"/>
          </w:tcPr>
          <w:p w14:paraId="1C54CDD5" w14:textId="7FD25BE0"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2645" w:type="dxa"/>
            <w:shd w:val="clear" w:color="auto" w:fill="auto"/>
          </w:tcPr>
          <w:p w14:paraId="7C69190D" w14:textId="4BC66638"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r>
      <w:tr w:rsidR="00EC00EF" w:rsidRPr="00855407" w14:paraId="4EA21ED4" w14:textId="31A905CE" w:rsidTr="58E2FF32">
        <w:trPr>
          <w:trHeight w:val="750"/>
        </w:trPr>
        <w:tc>
          <w:tcPr>
            <w:tcW w:w="1123" w:type="dxa"/>
            <w:shd w:val="clear" w:color="auto" w:fill="D0CECE" w:themeFill="background2" w:themeFillShade="E6"/>
          </w:tcPr>
          <w:p w14:paraId="12C0953A" w14:textId="26A326E3" w:rsidR="00BE6558" w:rsidRPr="0058442D" w:rsidRDefault="20F633DF" w:rsidP="60B6C7D8">
            <w:pPr>
              <w:spacing w:before="120" w:beforeAutospacing="1" w:after="120" w:line="240" w:lineRule="auto"/>
              <w:ind w:left="0" w:firstLine="0"/>
              <w:rPr>
                <w:rFonts w:cs="Arial"/>
                <w:sz w:val="22"/>
              </w:rPr>
            </w:pPr>
            <w:r w:rsidRPr="60B6C7D8">
              <w:rPr>
                <w:rFonts w:cs="Arial"/>
                <w:sz w:val="22"/>
              </w:rPr>
              <w:t>23.10.22</w:t>
            </w:r>
          </w:p>
        </w:tc>
        <w:tc>
          <w:tcPr>
            <w:tcW w:w="1500" w:type="dxa"/>
            <w:shd w:val="clear" w:color="auto" w:fill="auto"/>
          </w:tcPr>
          <w:p w14:paraId="32342F2D" w14:textId="6FC65C08" w:rsidR="00BE6558" w:rsidRPr="0058442D" w:rsidRDefault="20F633DF" w:rsidP="60B6C7D8">
            <w:pPr>
              <w:spacing w:before="120" w:beforeAutospacing="1" w:after="120" w:line="240" w:lineRule="auto"/>
              <w:ind w:left="0" w:firstLine="0"/>
              <w:rPr>
                <w:rFonts w:cs="Arial"/>
                <w:sz w:val="22"/>
              </w:rPr>
            </w:pPr>
            <w:r w:rsidRPr="60B6C7D8">
              <w:rPr>
                <w:rFonts w:cs="Arial"/>
                <w:sz w:val="22"/>
              </w:rPr>
              <w:t>Mt Maunganui</w:t>
            </w:r>
          </w:p>
        </w:tc>
        <w:tc>
          <w:tcPr>
            <w:tcW w:w="1571" w:type="dxa"/>
            <w:shd w:val="clear" w:color="auto" w:fill="auto"/>
          </w:tcPr>
          <w:p w14:paraId="1702ADAA" w14:textId="79B0AEF3"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2173" w:type="dxa"/>
            <w:shd w:val="clear" w:color="auto" w:fill="auto"/>
          </w:tcPr>
          <w:p w14:paraId="5CCD0957" w14:textId="0FC11E19"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605" w:type="dxa"/>
            <w:shd w:val="clear" w:color="auto" w:fill="auto"/>
          </w:tcPr>
          <w:p w14:paraId="40EC481A" w14:textId="28D4C42F"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394" w:type="dxa"/>
            <w:shd w:val="clear" w:color="auto" w:fill="auto"/>
          </w:tcPr>
          <w:p w14:paraId="4396E869" w14:textId="443DAC95"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295" w:type="dxa"/>
            <w:shd w:val="clear" w:color="auto" w:fill="auto"/>
          </w:tcPr>
          <w:p w14:paraId="0F5ECB41" w14:textId="16CCC978"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290" w:type="dxa"/>
            <w:shd w:val="clear" w:color="auto" w:fill="auto"/>
          </w:tcPr>
          <w:p w14:paraId="42A83E8D" w14:textId="67D35858"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2645" w:type="dxa"/>
            <w:shd w:val="clear" w:color="auto" w:fill="auto"/>
          </w:tcPr>
          <w:p w14:paraId="4B747B11" w14:textId="4281BB03"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r>
      <w:tr w:rsidR="00D07EE3" w:rsidRPr="00855407" w14:paraId="592C783A" w14:textId="74A552B8" w:rsidTr="58E2FF32">
        <w:trPr>
          <w:trHeight w:val="690"/>
        </w:trPr>
        <w:tc>
          <w:tcPr>
            <w:tcW w:w="1123" w:type="dxa"/>
            <w:shd w:val="clear" w:color="auto" w:fill="D0CECE" w:themeFill="background2" w:themeFillShade="E6"/>
          </w:tcPr>
          <w:p w14:paraId="3C859B2F" w14:textId="311B61E3" w:rsidR="00BE6558" w:rsidRPr="0058442D" w:rsidRDefault="20F633DF" w:rsidP="60B6C7D8">
            <w:pPr>
              <w:spacing w:before="120" w:beforeAutospacing="1" w:after="120" w:line="240" w:lineRule="auto"/>
              <w:ind w:left="0" w:firstLine="0"/>
              <w:rPr>
                <w:rFonts w:cs="Arial"/>
                <w:sz w:val="22"/>
              </w:rPr>
            </w:pPr>
            <w:r w:rsidRPr="60B6C7D8">
              <w:rPr>
                <w:rFonts w:cs="Arial"/>
                <w:sz w:val="22"/>
              </w:rPr>
              <w:t>07.11.22</w:t>
            </w:r>
          </w:p>
        </w:tc>
        <w:tc>
          <w:tcPr>
            <w:tcW w:w="1500" w:type="dxa"/>
            <w:shd w:val="clear" w:color="auto" w:fill="auto"/>
          </w:tcPr>
          <w:p w14:paraId="321BCF3E" w14:textId="768B22E9" w:rsidR="00BE6558" w:rsidRPr="0058442D" w:rsidRDefault="68484DB7" w:rsidP="58E2FF32">
            <w:pPr>
              <w:spacing w:before="120" w:beforeAutospacing="1" w:after="120" w:line="240" w:lineRule="auto"/>
              <w:ind w:left="0" w:firstLine="0"/>
              <w:rPr>
                <w:rFonts w:cs="Arial"/>
                <w:sz w:val="22"/>
              </w:rPr>
            </w:pPr>
            <w:r w:rsidRPr="58E2FF32">
              <w:rPr>
                <w:rFonts w:cs="Arial"/>
                <w:sz w:val="22"/>
              </w:rPr>
              <w:t>Invercargill</w:t>
            </w:r>
            <w:r w:rsidR="013172FE" w:rsidRPr="58E2FF32">
              <w:rPr>
                <w:rFonts w:cs="Arial"/>
                <w:sz w:val="22"/>
              </w:rPr>
              <w:t xml:space="preserve"> CBD</w:t>
            </w:r>
          </w:p>
        </w:tc>
        <w:tc>
          <w:tcPr>
            <w:tcW w:w="1571" w:type="dxa"/>
            <w:shd w:val="clear" w:color="auto" w:fill="auto"/>
          </w:tcPr>
          <w:p w14:paraId="6FEA4860" w14:textId="0E786AF9" w:rsidR="00BE6558" w:rsidRPr="0058442D" w:rsidRDefault="20F633D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09E77653" w14:textId="29D40A4E" w:rsidR="00BE6558" w:rsidRPr="0058442D" w:rsidRDefault="20F633DF" w:rsidP="60B6C7D8">
            <w:pPr>
              <w:spacing w:before="120" w:beforeAutospacing="1" w:after="120" w:line="240" w:lineRule="auto"/>
              <w:ind w:left="0" w:firstLine="0"/>
              <w:rPr>
                <w:rFonts w:cs="Arial"/>
                <w:sz w:val="22"/>
              </w:rPr>
            </w:pPr>
            <w:r w:rsidRPr="60B6C7D8">
              <w:rPr>
                <w:rFonts w:cs="Arial"/>
                <w:sz w:val="22"/>
              </w:rPr>
              <w:t>PMI</w:t>
            </w:r>
          </w:p>
        </w:tc>
        <w:tc>
          <w:tcPr>
            <w:tcW w:w="1605" w:type="dxa"/>
            <w:shd w:val="clear" w:color="auto" w:fill="auto"/>
          </w:tcPr>
          <w:p w14:paraId="0FB313EA" w14:textId="162A4818" w:rsidR="00BE6558" w:rsidRPr="0058442D" w:rsidRDefault="20F633DF" w:rsidP="60B6C7D8">
            <w:pPr>
              <w:spacing w:before="120" w:beforeAutospacing="1" w:after="120" w:line="240" w:lineRule="auto"/>
              <w:ind w:left="0" w:firstLine="0"/>
              <w:rPr>
                <w:rFonts w:cs="Arial"/>
                <w:sz w:val="22"/>
              </w:rPr>
            </w:pPr>
            <w:r w:rsidRPr="60B6C7D8">
              <w:rPr>
                <w:rFonts w:cs="Arial"/>
                <w:sz w:val="22"/>
              </w:rPr>
              <w:t>Marlboro</w:t>
            </w:r>
          </w:p>
        </w:tc>
        <w:tc>
          <w:tcPr>
            <w:tcW w:w="1394" w:type="dxa"/>
            <w:shd w:val="clear" w:color="auto" w:fill="auto"/>
          </w:tcPr>
          <w:p w14:paraId="640FAF9A" w14:textId="6F1C75EB" w:rsidR="00BE6558" w:rsidRPr="0058442D" w:rsidRDefault="20F633DF" w:rsidP="60B6C7D8">
            <w:pPr>
              <w:spacing w:before="120" w:beforeAutospacing="1" w:after="120" w:line="240" w:lineRule="auto"/>
              <w:ind w:left="0" w:firstLine="0"/>
              <w:rPr>
                <w:rFonts w:cs="Arial"/>
                <w:sz w:val="22"/>
              </w:rPr>
            </w:pPr>
            <w:r w:rsidRPr="60B6C7D8">
              <w:rPr>
                <w:rFonts w:cs="Arial"/>
                <w:sz w:val="22"/>
              </w:rPr>
              <w:t>-</w:t>
            </w:r>
          </w:p>
        </w:tc>
        <w:tc>
          <w:tcPr>
            <w:tcW w:w="1295" w:type="dxa"/>
            <w:shd w:val="clear" w:color="auto" w:fill="auto"/>
          </w:tcPr>
          <w:p w14:paraId="48D09E9B" w14:textId="2C08ADEA" w:rsidR="00BE6558" w:rsidRPr="0058442D" w:rsidRDefault="20F633D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06617D39" w14:textId="2586D142" w:rsidR="00BE6558" w:rsidRPr="0058442D" w:rsidRDefault="20F633D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650DB02C" w14:textId="332912A6" w:rsidR="00BE6558" w:rsidRPr="0058442D" w:rsidRDefault="20F633DF" w:rsidP="60B6C7D8">
            <w:pPr>
              <w:spacing w:before="120" w:beforeAutospacing="1" w:after="120" w:line="240" w:lineRule="auto"/>
              <w:ind w:left="0" w:firstLine="0"/>
              <w:rPr>
                <w:rFonts w:cs="Arial"/>
                <w:sz w:val="22"/>
              </w:rPr>
            </w:pPr>
            <w:r w:rsidRPr="60B6C7D8">
              <w:rPr>
                <w:rFonts w:cs="Arial"/>
                <w:sz w:val="22"/>
              </w:rPr>
              <w:t>Smoking causes lung diseases</w:t>
            </w:r>
          </w:p>
        </w:tc>
      </w:tr>
      <w:tr w:rsidR="00EC00EF" w:rsidRPr="00855407" w14:paraId="3DEF6C9E" w14:textId="5117B9F8" w:rsidTr="58E2FF32">
        <w:trPr>
          <w:trHeight w:val="420"/>
        </w:trPr>
        <w:tc>
          <w:tcPr>
            <w:tcW w:w="1123" w:type="dxa"/>
            <w:shd w:val="clear" w:color="auto" w:fill="D0CECE" w:themeFill="background2" w:themeFillShade="E6"/>
          </w:tcPr>
          <w:p w14:paraId="1A0D26A9" w14:textId="460C5BAF" w:rsidR="00BE6558" w:rsidRPr="0058442D" w:rsidRDefault="20F633DF" w:rsidP="60B6C7D8">
            <w:pPr>
              <w:spacing w:before="120" w:beforeAutospacing="1" w:after="120" w:line="240" w:lineRule="auto"/>
              <w:ind w:left="0" w:firstLine="0"/>
              <w:rPr>
                <w:rFonts w:cs="Arial"/>
                <w:sz w:val="22"/>
              </w:rPr>
            </w:pPr>
            <w:r w:rsidRPr="60B6C7D8">
              <w:rPr>
                <w:rFonts w:cs="Arial"/>
                <w:sz w:val="22"/>
              </w:rPr>
              <w:t>07.11.22</w:t>
            </w:r>
          </w:p>
        </w:tc>
        <w:tc>
          <w:tcPr>
            <w:tcW w:w="1500" w:type="dxa"/>
            <w:shd w:val="clear" w:color="auto" w:fill="auto"/>
          </w:tcPr>
          <w:p w14:paraId="1F82A95A" w14:textId="07888EAE" w:rsidR="00BE6558" w:rsidRPr="0058442D" w:rsidRDefault="20F633DF" w:rsidP="60B6C7D8">
            <w:pPr>
              <w:spacing w:before="120" w:beforeAutospacing="1" w:after="120" w:line="240" w:lineRule="auto"/>
              <w:ind w:left="0" w:firstLine="0"/>
              <w:rPr>
                <w:rFonts w:cs="Arial"/>
                <w:sz w:val="22"/>
              </w:rPr>
            </w:pPr>
            <w:r w:rsidRPr="60B6C7D8">
              <w:rPr>
                <w:rFonts w:cs="Arial"/>
                <w:sz w:val="22"/>
              </w:rPr>
              <w:t>Bluff</w:t>
            </w:r>
          </w:p>
        </w:tc>
        <w:tc>
          <w:tcPr>
            <w:tcW w:w="1571" w:type="dxa"/>
            <w:shd w:val="clear" w:color="auto" w:fill="auto"/>
          </w:tcPr>
          <w:p w14:paraId="72A79C49" w14:textId="503504F5"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2173" w:type="dxa"/>
            <w:shd w:val="clear" w:color="auto" w:fill="auto"/>
          </w:tcPr>
          <w:p w14:paraId="23239E5F" w14:textId="21ADF1DD"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605" w:type="dxa"/>
            <w:shd w:val="clear" w:color="auto" w:fill="auto"/>
          </w:tcPr>
          <w:p w14:paraId="287F741C" w14:textId="03273EAF"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394" w:type="dxa"/>
            <w:shd w:val="clear" w:color="auto" w:fill="auto"/>
          </w:tcPr>
          <w:p w14:paraId="3C962898" w14:textId="680E295D"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295" w:type="dxa"/>
            <w:shd w:val="clear" w:color="auto" w:fill="auto"/>
          </w:tcPr>
          <w:p w14:paraId="67A02190" w14:textId="3E9B2EE1"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1290" w:type="dxa"/>
            <w:shd w:val="clear" w:color="auto" w:fill="auto"/>
          </w:tcPr>
          <w:p w14:paraId="0534830F" w14:textId="65441B54"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c>
          <w:tcPr>
            <w:tcW w:w="2645" w:type="dxa"/>
            <w:shd w:val="clear" w:color="auto" w:fill="auto"/>
          </w:tcPr>
          <w:p w14:paraId="4A947F96" w14:textId="67BC3B6D" w:rsidR="00BE6558" w:rsidRPr="0058442D" w:rsidRDefault="20F633DF" w:rsidP="60B6C7D8">
            <w:pPr>
              <w:spacing w:before="120" w:beforeAutospacing="1" w:after="120" w:line="240" w:lineRule="auto"/>
              <w:ind w:left="0" w:firstLine="0"/>
              <w:rPr>
                <w:rFonts w:cs="Arial"/>
                <w:sz w:val="22"/>
              </w:rPr>
            </w:pPr>
            <w:r w:rsidRPr="60B6C7D8">
              <w:rPr>
                <w:rFonts w:cs="Arial"/>
                <w:sz w:val="22"/>
              </w:rPr>
              <w:t>Nil</w:t>
            </w:r>
          </w:p>
        </w:tc>
      </w:tr>
      <w:tr w:rsidR="00D07EE3" w:rsidRPr="00855407" w14:paraId="38D2E544" w14:textId="1FCF1151" w:rsidTr="58E2FF32">
        <w:trPr>
          <w:trHeight w:val="645"/>
        </w:trPr>
        <w:tc>
          <w:tcPr>
            <w:tcW w:w="1123" w:type="dxa"/>
            <w:shd w:val="clear" w:color="auto" w:fill="D0CECE" w:themeFill="background2" w:themeFillShade="E6"/>
          </w:tcPr>
          <w:p w14:paraId="2526BC0C" w14:textId="7D2AF6F8" w:rsidR="00BE6558" w:rsidRPr="0058442D" w:rsidRDefault="20F633DF" w:rsidP="60B6C7D8">
            <w:pPr>
              <w:spacing w:before="120" w:beforeAutospacing="1" w:after="120" w:line="240" w:lineRule="auto"/>
              <w:ind w:left="0" w:firstLine="0"/>
              <w:rPr>
                <w:rFonts w:cs="Arial"/>
                <w:sz w:val="22"/>
              </w:rPr>
            </w:pPr>
            <w:r w:rsidRPr="60B6C7D8">
              <w:rPr>
                <w:rFonts w:cs="Arial"/>
                <w:sz w:val="22"/>
              </w:rPr>
              <w:t>07.11.22</w:t>
            </w:r>
          </w:p>
        </w:tc>
        <w:tc>
          <w:tcPr>
            <w:tcW w:w="1500" w:type="dxa"/>
            <w:shd w:val="clear" w:color="auto" w:fill="auto"/>
          </w:tcPr>
          <w:p w14:paraId="20832B44" w14:textId="4864FABB" w:rsidR="00BE6558" w:rsidRPr="0058442D" w:rsidRDefault="68484DB7" w:rsidP="58E2FF32">
            <w:pPr>
              <w:spacing w:before="120" w:beforeAutospacing="1" w:after="120" w:line="240" w:lineRule="auto"/>
              <w:ind w:left="0" w:firstLine="0"/>
              <w:rPr>
                <w:rFonts w:cs="Arial"/>
                <w:sz w:val="22"/>
              </w:rPr>
            </w:pPr>
            <w:r w:rsidRPr="58E2FF32">
              <w:rPr>
                <w:rFonts w:cs="Arial"/>
                <w:sz w:val="22"/>
              </w:rPr>
              <w:t>Dunedin</w:t>
            </w:r>
            <w:r w:rsidR="4C8032D6" w:rsidRPr="58E2FF32">
              <w:rPr>
                <w:rFonts w:cs="Arial"/>
                <w:sz w:val="22"/>
              </w:rPr>
              <w:t xml:space="preserve"> CBD</w:t>
            </w:r>
          </w:p>
        </w:tc>
        <w:tc>
          <w:tcPr>
            <w:tcW w:w="1571" w:type="dxa"/>
            <w:shd w:val="clear" w:color="auto" w:fill="auto"/>
          </w:tcPr>
          <w:p w14:paraId="631FA053" w14:textId="6790D842" w:rsidR="00BE6558" w:rsidRPr="0058442D" w:rsidRDefault="20F633D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4F567B13" w14:textId="688C243A" w:rsidR="00BE6558" w:rsidRPr="0058442D" w:rsidRDefault="20F633DF" w:rsidP="60B6C7D8">
            <w:pPr>
              <w:spacing w:before="120" w:beforeAutospacing="1" w:after="120" w:line="240" w:lineRule="auto"/>
              <w:ind w:left="0" w:firstLine="0"/>
              <w:rPr>
                <w:rFonts w:cs="Arial"/>
                <w:sz w:val="22"/>
              </w:rPr>
            </w:pPr>
            <w:r w:rsidRPr="60B6C7D8">
              <w:rPr>
                <w:rFonts w:cs="Arial"/>
                <w:sz w:val="22"/>
              </w:rPr>
              <w:t>BAT</w:t>
            </w:r>
          </w:p>
        </w:tc>
        <w:tc>
          <w:tcPr>
            <w:tcW w:w="1605" w:type="dxa"/>
            <w:shd w:val="clear" w:color="auto" w:fill="auto"/>
          </w:tcPr>
          <w:p w14:paraId="43BC6976" w14:textId="5E6C11D6" w:rsidR="00BE6558" w:rsidRPr="0058442D" w:rsidRDefault="20F633DF" w:rsidP="60B6C7D8">
            <w:pPr>
              <w:spacing w:before="120" w:beforeAutospacing="1" w:after="120" w:line="240" w:lineRule="auto"/>
              <w:ind w:left="0" w:firstLine="0"/>
              <w:rPr>
                <w:rFonts w:cs="Arial"/>
                <w:sz w:val="22"/>
              </w:rPr>
            </w:pPr>
            <w:r w:rsidRPr="60B6C7D8">
              <w:rPr>
                <w:rFonts w:cs="Arial"/>
                <w:sz w:val="22"/>
              </w:rPr>
              <w:t>Rothmans</w:t>
            </w:r>
          </w:p>
        </w:tc>
        <w:tc>
          <w:tcPr>
            <w:tcW w:w="1394" w:type="dxa"/>
            <w:shd w:val="clear" w:color="auto" w:fill="auto"/>
          </w:tcPr>
          <w:p w14:paraId="2E269A60" w14:textId="5B2A52C4" w:rsidR="00BE6558" w:rsidRPr="0058442D" w:rsidRDefault="20F633DF"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19FD2BCB" w14:textId="3A577837" w:rsidR="00BE6558" w:rsidRPr="0058442D" w:rsidRDefault="20F633DF" w:rsidP="60B6C7D8">
            <w:pPr>
              <w:spacing w:before="120" w:beforeAutospacing="1" w:after="120" w:line="240" w:lineRule="auto"/>
              <w:ind w:left="0" w:firstLine="0"/>
              <w:rPr>
                <w:rFonts w:cs="Arial"/>
                <w:sz w:val="22"/>
              </w:rPr>
            </w:pPr>
            <w:r w:rsidRPr="60B6C7D8">
              <w:rPr>
                <w:rFonts w:cs="Arial"/>
                <w:sz w:val="22"/>
              </w:rPr>
              <w:t>Not visible</w:t>
            </w:r>
          </w:p>
        </w:tc>
        <w:tc>
          <w:tcPr>
            <w:tcW w:w="1290" w:type="dxa"/>
            <w:shd w:val="clear" w:color="auto" w:fill="auto"/>
          </w:tcPr>
          <w:p w14:paraId="2085D933" w14:textId="7F50C844" w:rsidR="00BE6558" w:rsidRPr="0058442D" w:rsidRDefault="20F633D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49EA33D2" w14:textId="4C13F2C3" w:rsidR="00BE6558" w:rsidRPr="0058442D" w:rsidRDefault="20F633DF" w:rsidP="60B6C7D8">
            <w:pPr>
              <w:spacing w:before="120" w:beforeAutospacing="1" w:after="120" w:line="240" w:lineRule="auto"/>
              <w:ind w:left="0" w:firstLine="0"/>
              <w:rPr>
                <w:rFonts w:cs="Arial"/>
                <w:sz w:val="22"/>
              </w:rPr>
            </w:pPr>
            <w:r w:rsidRPr="60B6C7D8">
              <w:rPr>
                <w:rFonts w:cs="Arial"/>
                <w:sz w:val="22"/>
              </w:rPr>
              <w:t>Smoking causes over 80% of lung cancers</w:t>
            </w:r>
          </w:p>
        </w:tc>
      </w:tr>
      <w:tr w:rsidR="00D07EE3" w:rsidRPr="00855407" w14:paraId="7FF0D747" w14:textId="2D2E4EAA" w:rsidTr="58E2FF32">
        <w:trPr>
          <w:trHeight w:val="480"/>
        </w:trPr>
        <w:tc>
          <w:tcPr>
            <w:tcW w:w="1123" w:type="dxa"/>
            <w:shd w:val="clear" w:color="auto" w:fill="D0CECE" w:themeFill="background2" w:themeFillShade="E6"/>
          </w:tcPr>
          <w:p w14:paraId="0DB243B6" w14:textId="7EEFC5DE" w:rsidR="00BE6558" w:rsidRPr="0058442D" w:rsidRDefault="20F633DF" w:rsidP="60B6C7D8">
            <w:pPr>
              <w:spacing w:before="120" w:beforeAutospacing="1" w:after="120" w:line="240" w:lineRule="auto"/>
              <w:ind w:left="0" w:firstLine="0"/>
              <w:rPr>
                <w:rFonts w:cs="Arial"/>
                <w:sz w:val="22"/>
              </w:rPr>
            </w:pPr>
            <w:r w:rsidRPr="60B6C7D8">
              <w:rPr>
                <w:rFonts w:cs="Arial"/>
                <w:sz w:val="22"/>
              </w:rPr>
              <w:t>07.11.22</w:t>
            </w:r>
          </w:p>
        </w:tc>
        <w:tc>
          <w:tcPr>
            <w:tcW w:w="1500" w:type="dxa"/>
            <w:shd w:val="clear" w:color="auto" w:fill="auto"/>
          </w:tcPr>
          <w:p w14:paraId="446B0218" w14:textId="7DD8E3AD" w:rsidR="00BE6558" w:rsidRPr="0058442D" w:rsidRDefault="68484DB7" w:rsidP="58E2FF32">
            <w:pPr>
              <w:spacing w:before="120" w:beforeAutospacing="1" w:after="120" w:line="240" w:lineRule="auto"/>
              <w:ind w:left="0" w:firstLine="0"/>
              <w:rPr>
                <w:rFonts w:cs="Arial"/>
                <w:sz w:val="22"/>
              </w:rPr>
            </w:pPr>
            <w:r w:rsidRPr="58E2FF32">
              <w:rPr>
                <w:rFonts w:cs="Arial"/>
                <w:sz w:val="22"/>
              </w:rPr>
              <w:t>Dunedin</w:t>
            </w:r>
            <w:r w:rsidR="3D714219" w:rsidRPr="58E2FF32">
              <w:rPr>
                <w:rFonts w:cs="Arial"/>
                <w:sz w:val="22"/>
              </w:rPr>
              <w:t xml:space="preserve"> CBD</w:t>
            </w:r>
          </w:p>
        </w:tc>
        <w:tc>
          <w:tcPr>
            <w:tcW w:w="1571" w:type="dxa"/>
            <w:shd w:val="clear" w:color="auto" w:fill="auto"/>
          </w:tcPr>
          <w:p w14:paraId="583C236A" w14:textId="335CE535" w:rsidR="00BE6558" w:rsidRPr="0058442D" w:rsidRDefault="20F633D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16278B67" w14:textId="64771222" w:rsidR="00BE6558" w:rsidRPr="0058442D" w:rsidRDefault="20F633DF" w:rsidP="60B6C7D8">
            <w:pPr>
              <w:spacing w:before="120" w:beforeAutospacing="1" w:after="120" w:line="240" w:lineRule="auto"/>
              <w:ind w:left="0" w:firstLine="0"/>
              <w:rPr>
                <w:rFonts w:cs="Arial"/>
                <w:sz w:val="22"/>
              </w:rPr>
            </w:pPr>
            <w:r w:rsidRPr="60B6C7D8">
              <w:rPr>
                <w:rFonts w:cs="Arial"/>
                <w:sz w:val="22"/>
              </w:rPr>
              <w:t>Imperial</w:t>
            </w:r>
          </w:p>
        </w:tc>
        <w:tc>
          <w:tcPr>
            <w:tcW w:w="1605" w:type="dxa"/>
            <w:shd w:val="clear" w:color="auto" w:fill="auto"/>
          </w:tcPr>
          <w:p w14:paraId="061BA57E" w14:textId="2DAD01AF" w:rsidR="00BE6558" w:rsidRPr="0058442D" w:rsidRDefault="20F633DF" w:rsidP="60B6C7D8">
            <w:pPr>
              <w:spacing w:before="120" w:beforeAutospacing="1" w:after="120" w:line="240" w:lineRule="auto"/>
              <w:ind w:left="0" w:firstLine="0"/>
              <w:rPr>
                <w:rFonts w:cs="Arial"/>
                <w:sz w:val="22"/>
              </w:rPr>
            </w:pPr>
            <w:r w:rsidRPr="60B6C7D8">
              <w:rPr>
                <w:rFonts w:cs="Arial"/>
                <w:sz w:val="22"/>
              </w:rPr>
              <w:t>Horizon</w:t>
            </w:r>
          </w:p>
        </w:tc>
        <w:tc>
          <w:tcPr>
            <w:tcW w:w="1394" w:type="dxa"/>
            <w:shd w:val="clear" w:color="auto" w:fill="auto"/>
          </w:tcPr>
          <w:p w14:paraId="6DA899A7" w14:textId="418C11FB" w:rsidR="00BE6558" w:rsidRPr="0058442D" w:rsidRDefault="20F633DF" w:rsidP="60B6C7D8">
            <w:pPr>
              <w:spacing w:before="120" w:beforeAutospacing="1" w:after="120" w:line="240" w:lineRule="auto"/>
              <w:ind w:left="0" w:firstLine="0"/>
              <w:rPr>
                <w:rFonts w:cs="Arial"/>
                <w:sz w:val="22"/>
              </w:rPr>
            </w:pPr>
            <w:r w:rsidRPr="60B6C7D8">
              <w:rPr>
                <w:rFonts w:cs="Arial"/>
                <w:sz w:val="22"/>
              </w:rPr>
              <w:t>Mellow Blue</w:t>
            </w:r>
          </w:p>
        </w:tc>
        <w:tc>
          <w:tcPr>
            <w:tcW w:w="1295" w:type="dxa"/>
            <w:shd w:val="clear" w:color="auto" w:fill="auto"/>
          </w:tcPr>
          <w:p w14:paraId="781B956C" w14:textId="069F225C" w:rsidR="00BE6558" w:rsidRPr="0058442D" w:rsidRDefault="20F633D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554056E1" w14:textId="6D6A9C6F" w:rsidR="00BE6558" w:rsidRPr="0058442D" w:rsidRDefault="20F633D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2051DF51" w14:textId="1C313572" w:rsidR="00BE6558" w:rsidRPr="0058442D" w:rsidRDefault="20F633DF" w:rsidP="60B6C7D8">
            <w:pPr>
              <w:spacing w:before="120" w:beforeAutospacing="1" w:after="120" w:line="240" w:lineRule="auto"/>
              <w:ind w:left="0" w:firstLine="0"/>
              <w:rPr>
                <w:rFonts w:cs="Arial"/>
                <w:sz w:val="22"/>
              </w:rPr>
            </w:pPr>
            <w:r w:rsidRPr="60B6C7D8">
              <w:rPr>
                <w:rFonts w:cs="Arial"/>
                <w:sz w:val="22"/>
              </w:rPr>
              <w:t>Smoking is not attractive</w:t>
            </w:r>
          </w:p>
        </w:tc>
      </w:tr>
      <w:tr w:rsidR="00D07EE3" w:rsidRPr="00855407" w14:paraId="491BC3A6" w14:textId="03FCBCA1" w:rsidTr="58E2FF32">
        <w:trPr>
          <w:trHeight w:val="1080"/>
        </w:trPr>
        <w:tc>
          <w:tcPr>
            <w:tcW w:w="1123" w:type="dxa"/>
            <w:shd w:val="clear" w:color="auto" w:fill="D0CECE" w:themeFill="background2" w:themeFillShade="E6"/>
          </w:tcPr>
          <w:p w14:paraId="557FA91E" w14:textId="5211CD30" w:rsidR="00BE6558" w:rsidRPr="0058442D" w:rsidRDefault="20F633DF" w:rsidP="60B6C7D8">
            <w:pPr>
              <w:spacing w:before="120" w:beforeAutospacing="1" w:after="120" w:line="240" w:lineRule="auto"/>
              <w:ind w:left="0" w:firstLine="0"/>
              <w:rPr>
                <w:rFonts w:cs="Arial"/>
                <w:sz w:val="22"/>
              </w:rPr>
            </w:pPr>
            <w:r w:rsidRPr="60B6C7D8">
              <w:rPr>
                <w:rFonts w:cs="Arial"/>
                <w:sz w:val="22"/>
              </w:rPr>
              <w:t>07.11.22</w:t>
            </w:r>
          </w:p>
        </w:tc>
        <w:tc>
          <w:tcPr>
            <w:tcW w:w="1500" w:type="dxa"/>
            <w:shd w:val="clear" w:color="auto" w:fill="auto"/>
          </w:tcPr>
          <w:p w14:paraId="7A16DDE2" w14:textId="6EBC5441" w:rsidR="00BE6558" w:rsidRPr="0058442D" w:rsidRDefault="68484DB7" w:rsidP="58E2FF32">
            <w:pPr>
              <w:spacing w:before="120" w:beforeAutospacing="1" w:after="120" w:line="240" w:lineRule="auto"/>
              <w:ind w:left="0" w:firstLine="0"/>
              <w:rPr>
                <w:rFonts w:cs="Arial"/>
                <w:sz w:val="22"/>
              </w:rPr>
            </w:pPr>
            <w:r w:rsidRPr="58E2FF32">
              <w:rPr>
                <w:rFonts w:cs="Arial"/>
                <w:sz w:val="22"/>
              </w:rPr>
              <w:t>Dunedin</w:t>
            </w:r>
            <w:r w:rsidR="0F748580" w:rsidRPr="58E2FF32">
              <w:rPr>
                <w:rFonts w:cs="Arial"/>
                <w:sz w:val="22"/>
              </w:rPr>
              <w:t xml:space="preserve"> CBD</w:t>
            </w:r>
          </w:p>
        </w:tc>
        <w:tc>
          <w:tcPr>
            <w:tcW w:w="1571" w:type="dxa"/>
            <w:shd w:val="clear" w:color="auto" w:fill="auto"/>
          </w:tcPr>
          <w:p w14:paraId="5A4B1D43" w14:textId="187C362F" w:rsidR="00BE6558" w:rsidRPr="0058442D" w:rsidRDefault="20F633D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0EAE7E6A" w14:textId="6B9CD893" w:rsidR="00BE6558" w:rsidRPr="0058442D" w:rsidRDefault="20F633DF" w:rsidP="60B6C7D8">
            <w:pPr>
              <w:spacing w:before="120" w:beforeAutospacing="1" w:after="120" w:line="240" w:lineRule="auto"/>
              <w:ind w:left="0" w:firstLine="0"/>
              <w:rPr>
                <w:rFonts w:cs="Arial"/>
                <w:sz w:val="22"/>
              </w:rPr>
            </w:pPr>
            <w:r w:rsidRPr="60B6C7D8">
              <w:rPr>
                <w:rFonts w:cs="Arial"/>
                <w:sz w:val="22"/>
              </w:rPr>
              <w:t>PMI</w:t>
            </w:r>
          </w:p>
        </w:tc>
        <w:tc>
          <w:tcPr>
            <w:tcW w:w="1605" w:type="dxa"/>
            <w:shd w:val="clear" w:color="auto" w:fill="auto"/>
          </w:tcPr>
          <w:p w14:paraId="573471A3" w14:textId="7A78B402" w:rsidR="00BE6558" w:rsidRPr="0058442D" w:rsidRDefault="25502F44" w:rsidP="60B6C7D8">
            <w:pPr>
              <w:spacing w:before="120" w:beforeAutospacing="1" w:after="120" w:line="240" w:lineRule="auto"/>
              <w:ind w:left="0" w:firstLine="0"/>
              <w:rPr>
                <w:rFonts w:cs="Arial"/>
                <w:sz w:val="22"/>
              </w:rPr>
            </w:pPr>
            <w:r w:rsidRPr="60B6C7D8">
              <w:rPr>
                <w:rFonts w:cs="Arial"/>
                <w:sz w:val="22"/>
              </w:rPr>
              <w:t>Ma</w:t>
            </w:r>
            <w:r w:rsidR="2E28B26E" w:rsidRPr="60B6C7D8">
              <w:rPr>
                <w:rFonts w:cs="Arial"/>
                <w:sz w:val="22"/>
              </w:rPr>
              <w:t>r</w:t>
            </w:r>
            <w:r w:rsidRPr="60B6C7D8">
              <w:rPr>
                <w:rFonts w:cs="Arial"/>
                <w:sz w:val="22"/>
              </w:rPr>
              <w:t>lboro</w:t>
            </w:r>
          </w:p>
        </w:tc>
        <w:tc>
          <w:tcPr>
            <w:tcW w:w="1394" w:type="dxa"/>
            <w:shd w:val="clear" w:color="auto" w:fill="auto"/>
          </w:tcPr>
          <w:p w14:paraId="11F85ED9" w14:textId="1B742DDC" w:rsidR="00BE6558" w:rsidRPr="0058442D" w:rsidRDefault="25502F44"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005B5C24" w14:textId="54060BC1" w:rsidR="00BE6558" w:rsidRPr="0058442D" w:rsidRDefault="25502F44"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4BEA721F" w14:textId="5087F5AA" w:rsidR="00BE6558" w:rsidRPr="0058442D" w:rsidRDefault="25502F44"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7C28ED12" w14:textId="648235AC" w:rsidR="00BE6558" w:rsidRPr="0058442D" w:rsidRDefault="25502F44" w:rsidP="60B6C7D8">
            <w:pPr>
              <w:spacing w:before="120" w:beforeAutospacing="1" w:after="120" w:line="240" w:lineRule="auto"/>
              <w:ind w:left="0" w:firstLine="0"/>
              <w:rPr>
                <w:rFonts w:cs="Arial"/>
                <w:sz w:val="22"/>
              </w:rPr>
            </w:pPr>
            <w:r w:rsidRPr="60B6C7D8">
              <w:rPr>
                <w:rFonts w:cs="Arial"/>
                <w:sz w:val="22"/>
              </w:rPr>
              <w:t>Smoking causes over 80% of lung cancers</w:t>
            </w:r>
          </w:p>
        </w:tc>
      </w:tr>
      <w:tr w:rsidR="00D07EE3" w:rsidRPr="00855407" w14:paraId="0D60D7F6" w14:textId="691D8F8D" w:rsidTr="58E2FF32">
        <w:trPr>
          <w:trHeight w:val="795"/>
        </w:trPr>
        <w:tc>
          <w:tcPr>
            <w:tcW w:w="1123" w:type="dxa"/>
            <w:shd w:val="clear" w:color="auto" w:fill="D0CECE" w:themeFill="background2" w:themeFillShade="E6"/>
          </w:tcPr>
          <w:p w14:paraId="492D97BD" w14:textId="29E2754B" w:rsidR="00BE6558" w:rsidRPr="0058442D" w:rsidRDefault="25502F44" w:rsidP="60B6C7D8">
            <w:pPr>
              <w:spacing w:before="120" w:beforeAutospacing="1" w:after="120" w:line="240" w:lineRule="auto"/>
              <w:ind w:left="0" w:firstLine="0"/>
              <w:rPr>
                <w:rFonts w:cs="Arial"/>
                <w:sz w:val="22"/>
              </w:rPr>
            </w:pPr>
            <w:r w:rsidRPr="60B6C7D8">
              <w:rPr>
                <w:rFonts w:cs="Arial"/>
                <w:sz w:val="22"/>
              </w:rPr>
              <w:t>08.11.22</w:t>
            </w:r>
          </w:p>
        </w:tc>
        <w:tc>
          <w:tcPr>
            <w:tcW w:w="1500" w:type="dxa"/>
            <w:shd w:val="clear" w:color="auto" w:fill="auto"/>
          </w:tcPr>
          <w:p w14:paraId="5A933A4D" w14:textId="51A2EBEA" w:rsidR="00BE6558" w:rsidRPr="0058442D" w:rsidRDefault="1EB489F4" w:rsidP="58E2FF32">
            <w:pPr>
              <w:spacing w:before="120" w:beforeAutospacing="1" w:after="120" w:line="240" w:lineRule="auto"/>
              <w:ind w:left="0" w:firstLine="0"/>
              <w:rPr>
                <w:rFonts w:cs="Arial"/>
                <w:sz w:val="22"/>
              </w:rPr>
            </w:pPr>
            <w:r w:rsidRPr="58E2FF32">
              <w:rPr>
                <w:rFonts w:cs="Arial"/>
                <w:sz w:val="22"/>
              </w:rPr>
              <w:t>Dunedin</w:t>
            </w:r>
            <w:r w:rsidR="0E0DE830" w:rsidRPr="58E2FF32">
              <w:rPr>
                <w:rFonts w:cs="Arial"/>
                <w:sz w:val="22"/>
              </w:rPr>
              <w:t xml:space="preserve"> CBD</w:t>
            </w:r>
          </w:p>
        </w:tc>
        <w:tc>
          <w:tcPr>
            <w:tcW w:w="1571" w:type="dxa"/>
            <w:shd w:val="clear" w:color="auto" w:fill="auto"/>
          </w:tcPr>
          <w:p w14:paraId="5D308B3D" w14:textId="400EF608" w:rsidR="00BE6558" w:rsidRPr="0058442D" w:rsidRDefault="25502F44"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2A5A9940" w14:textId="0D04C9C9" w:rsidR="00BE6558" w:rsidRPr="0058442D" w:rsidRDefault="25502F44" w:rsidP="60B6C7D8">
            <w:pPr>
              <w:spacing w:before="120" w:beforeAutospacing="1" w:after="120" w:line="240" w:lineRule="auto"/>
              <w:ind w:left="0" w:firstLine="0"/>
              <w:rPr>
                <w:rFonts w:cs="Arial"/>
                <w:sz w:val="22"/>
              </w:rPr>
            </w:pPr>
            <w:r w:rsidRPr="60B6C7D8">
              <w:rPr>
                <w:rFonts w:cs="Arial"/>
                <w:sz w:val="22"/>
              </w:rPr>
              <w:t>PMI</w:t>
            </w:r>
          </w:p>
        </w:tc>
        <w:tc>
          <w:tcPr>
            <w:tcW w:w="1605" w:type="dxa"/>
            <w:shd w:val="clear" w:color="auto" w:fill="auto"/>
          </w:tcPr>
          <w:p w14:paraId="70B5E9EA" w14:textId="1D784211" w:rsidR="00BE6558" w:rsidRPr="0058442D" w:rsidRDefault="25502F44" w:rsidP="60B6C7D8">
            <w:pPr>
              <w:spacing w:before="120" w:beforeAutospacing="1" w:after="120" w:line="240" w:lineRule="auto"/>
              <w:ind w:left="0" w:firstLine="0"/>
              <w:rPr>
                <w:rFonts w:cs="Arial"/>
                <w:sz w:val="22"/>
              </w:rPr>
            </w:pPr>
            <w:r w:rsidRPr="60B6C7D8">
              <w:rPr>
                <w:rFonts w:cs="Arial"/>
                <w:sz w:val="22"/>
              </w:rPr>
              <w:t>Benson &amp; Hedges</w:t>
            </w:r>
          </w:p>
        </w:tc>
        <w:tc>
          <w:tcPr>
            <w:tcW w:w="1394" w:type="dxa"/>
            <w:shd w:val="clear" w:color="auto" w:fill="auto"/>
          </w:tcPr>
          <w:p w14:paraId="0DDBA2A8" w14:textId="176C1324" w:rsidR="00BE6558" w:rsidRPr="0058442D" w:rsidRDefault="25502F44" w:rsidP="60B6C7D8">
            <w:pPr>
              <w:spacing w:before="120" w:beforeAutospacing="1" w:after="120" w:line="240" w:lineRule="auto"/>
              <w:ind w:left="0" w:firstLine="0"/>
              <w:rPr>
                <w:rFonts w:cs="Arial"/>
                <w:sz w:val="22"/>
              </w:rPr>
            </w:pPr>
            <w:r w:rsidRPr="60B6C7D8">
              <w:rPr>
                <w:rFonts w:cs="Arial"/>
                <w:sz w:val="22"/>
              </w:rPr>
              <w:t>Classic Red</w:t>
            </w:r>
          </w:p>
        </w:tc>
        <w:tc>
          <w:tcPr>
            <w:tcW w:w="1295" w:type="dxa"/>
            <w:shd w:val="clear" w:color="auto" w:fill="auto"/>
          </w:tcPr>
          <w:p w14:paraId="3DFBC932" w14:textId="7F3A2D4F" w:rsidR="00BE6558" w:rsidRPr="0058442D" w:rsidRDefault="25502F44"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7F62458C" w14:textId="0DD6E2FB" w:rsidR="00BE6558" w:rsidRPr="0058442D" w:rsidRDefault="25502F44"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78130983" w14:textId="4B964E2E" w:rsidR="00BE6558" w:rsidRPr="0058442D" w:rsidRDefault="25502F44" w:rsidP="60B6C7D8">
            <w:pPr>
              <w:spacing w:before="120" w:beforeAutospacing="1" w:after="120" w:line="240" w:lineRule="auto"/>
              <w:ind w:left="0" w:firstLine="0"/>
              <w:rPr>
                <w:rFonts w:cs="Arial"/>
                <w:sz w:val="22"/>
              </w:rPr>
            </w:pPr>
            <w:r w:rsidRPr="60B6C7D8">
              <w:rPr>
                <w:rFonts w:cs="Arial"/>
                <w:sz w:val="22"/>
              </w:rPr>
              <w:t>Smoking is a major cause of stroke</w:t>
            </w:r>
          </w:p>
        </w:tc>
      </w:tr>
      <w:tr w:rsidR="00D07EE3" w:rsidRPr="00855407" w14:paraId="39A15464" w14:textId="0EB0BF22" w:rsidTr="58E2FF32">
        <w:trPr>
          <w:trHeight w:val="780"/>
        </w:trPr>
        <w:tc>
          <w:tcPr>
            <w:tcW w:w="1123" w:type="dxa"/>
            <w:shd w:val="clear" w:color="auto" w:fill="D0CECE" w:themeFill="background2" w:themeFillShade="E6"/>
          </w:tcPr>
          <w:p w14:paraId="5749A519" w14:textId="7773C138" w:rsidR="00BE6558" w:rsidRPr="0058442D" w:rsidRDefault="25502F44" w:rsidP="60B6C7D8">
            <w:pPr>
              <w:spacing w:before="120" w:beforeAutospacing="1" w:after="120" w:line="240" w:lineRule="auto"/>
              <w:ind w:left="0" w:firstLine="0"/>
              <w:rPr>
                <w:rFonts w:cs="Arial"/>
                <w:sz w:val="22"/>
              </w:rPr>
            </w:pPr>
            <w:r w:rsidRPr="60B6C7D8">
              <w:rPr>
                <w:rFonts w:cs="Arial"/>
                <w:sz w:val="22"/>
              </w:rPr>
              <w:t>08.11.22</w:t>
            </w:r>
          </w:p>
        </w:tc>
        <w:tc>
          <w:tcPr>
            <w:tcW w:w="1500" w:type="dxa"/>
            <w:shd w:val="clear" w:color="auto" w:fill="auto"/>
          </w:tcPr>
          <w:p w14:paraId="6BF1B74E" w14:textId="70F64DB2" w:rsidR="00BE6558" w:rsidRPr="0058442D" w:rsidRDefault="1EB489F4" w:rsidP="58E2FF32">
            <w:pPr>
              <w:spacing w:before="120" w:beforeAutospacing="1" w:after="120" w:line="240" w:lineRule="auto"/>
              <w:ind w:left="0" w:firstLine="0"/>
              <w:rPr>
                <w:rFonts w:cs="Arial"/>
                <w:sz w:val="22"/>
              </w:rPr>
            </w:pPr>
            <w:r w:rsidRPr="58E2FF32">
              <w:rPr>
                <w:rFonts w:cs="Arial"/>
                <w:sz w:val="22"/>
              </w:rPr>
              <w:t>Dunedin</w:t>
            </w:r>
            <w:r w:rsidR="467D175B" w:rsidRPr="58E2FF32">
              <w:rPr>
                <w:rFonts w:cs="Arial"/>
                <w:sz w:val="22"/>
              </w:rPr>
              <w:t xml:space="preserve"> CBD</w:t>
            </w:r>
          </w:p>
        </w:tc>
        <w:tc>
          <w:tcPr>
            <w:tcW w:w="1571" w:type="dxa"/>
            <w:shd w:val="clear" w:color="auto" w:fill="auto"/>
          </w:tcPr>
          <w:p w14:paraId="33122492" w14:textId="301C72BC" w:rsidR="00BE6558" w:rsidRPr="0058442D" w:rsidRDefault="25502F44"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5A11CAFB" w14:textId="1DC3EA67" w:rsidR="00BE6558" w:rsidRPr="0058442D" w:rsidRDefault="25502F44" w:rsidP="60B6C7D8">
            <w:pPr>
              <w:spacing w:before="120" w:beforeAutospacing="1" w:after="120" w:line="240" w:lineRule="auto"/>
              <w:ind w:left="0" w:firstLine="0"/>
              <w:rPr>
                <w:rFonts w:cs="Arial"/>
                <w:sz w:val="22"/>
              </w:rPr>
            </w:pPr>
            <w:r w:rsidRPr="60B6C7D8">
              <w:rPr>
                <w:rFonts w:cs="Arial"/>
                <w:sz w:val="22"/>
              </w:rPr>
              <w:t>Imperial</w:t>
            </w:r>
          </w:p>
        </w:tc>
        <w:tc>
          <w:tcPr>
            <w:tcW w:w="1605" w:type="dxa"/>
            <w:shd w:val="clear" w:color="auto" w:fill="auto"/>
          </w:tcPr>
          <w:p w14:paraId="77A4E622" w14:textId="47B30438" w:rsidR="00BE6558" w:rsidRPr="0058442D" w:rsidRDefault="25502F44" w:rsidP="60B6C7D8">
            <w:pPr>
              <w:spacing w:before="120" w:beforeAutospacing="1" w:after="120" w:line="240" w:lineRule="auto"/>
              <w:ind w:left="0" w:firstLine="0"/>
              <w:rPr>
                <w:rFonts w:cs="Arial"/>
                <w:sz w:val="22"/>
              </w:rPr>
            </w:pPr>
            <w:r w:rsidRPr="60B6C7D8">
              <w:rPr>
                <w:rFonts w:cs="Arial"/>
                <w:sz w:val="22"/>
              </w:rPr>
              <w:t>JPS</w:t>
            </w:r>
          </w:p>
        </w:tc>
        <w:tc>
          <w:tcPr>
            <w:tcW w:w="1394" w:type="dxa"/>
            <w:shd w:val="clear" w:color="auto" w:fill="auto"/>
          </w:tcPr>
          <w:p w14:paraId="0C1D9639" w14:textId="7ACE3016" w:rsidR="00BE6558" w:rsidRPr="0058442D" w:rsidRDefault="25502F44"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6618C386" w14:textId="4E3197A4" w:rsidR="00BE6558" w:rsidRPr="0058442D" w:rsidRDefault="25502F44"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5F11DC12" w14:textId="30C99CFC" w:rsidR="00BE6558" w:rsidRPr="0058442D" w:rsidRDefault="25502F44"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4B348A10" w14:textId="13551385" w:rsidR="00BE6558" w:rsidRPr="0058442D" w:rsidRDefault="25502F44" w:rsidP="60B6C7D8">
            <w:pPr>
              <w:spacing w:before="120" w:beforeAutospacing="1" w:after="120" w:line="240" w:lineRule="auto"/>
              <w:ind w:left="0" w:firstLine="0"/>
              <w:rPr>
                <w:rFonts w:cs="Arial"/>
                <w:sz w:val="22"/>
              </w:rPr>
            </w:pPr>
            <w:r w:rsidRPr="60B6C7D8">
              <w:rPr>
                <w:rFonts w:cs="Arial"/>
                <w:sz w:val="22"/>
              </w:rPr>
              <w:t>Your smoking harms others</w:t>
            </w:r>
          </w:p>
        </w:tc>
      </w:tr>
      <w:tr w:rsidR="00D07EE3" w:rsidRPr="00855407" w14:paraId="72DF6C54" w14:textId="1BED286C" w:rsidTr="58E2FF32">
        <w:trPr>
          <w:trHeight w:val="660"/>
        </w:trPr>
        <w:tc>
          <w:tcPr>
            <w:tcW w:w="1123" w:type="dxa"/>
            <w:shd w:val="clear" w:color="auto" w:fill="D0CECE" w:themeFill="background2" w:themeFillShade="E6"/>
          </w:tcPr>
          <w:p w14:paraId="7D2F4C3A" w14:textId="593350FC" w:rsidR="00BE6558" w:rsidRPr="0058442D" w:rsidRDefault="1C1837C9" w:rsidP="60B6C7D8">
            <w:pPr>
              <w:spacing w:before="120" w:beforeAutospacing="1" w:after="120" w:line="240" w:lineRule="auto"/>
              <w:ind w:left="0" w:firstLine="0"/>
              <w:rPr>
                <w:rFonts w:cs="Arial"/>
                <w:sz w:val="22"/>
              </w:rPr>
            </w:pPr>
            <w:r w:rsidRPr="60B6C7D8">
              <w:rPr>
                <w:rFonts w:cs="Arial"/>
                <w:sz w:val="22"/>
              </w:rPr>
              <w:t>08.11.22</w:t>
            </w:r>
          </w:p>
        </w:tc>
        <w:tc>
          <w:tcPr>
            <w:tcW w:w="1500" w:type="dxa"/>
            <w:shd w:val="clear" w:color="auto" w:fill="auto"/>
          </w:tcPr>
          <w:p w14:paraId="138027FA" w14:textId="3C050E4C" w:rsidR="00BE6558" w:rsidRPr="0058442D" w:rsidRDefault="6457131B" w:rsidP="58E2FF32">
            <w:pPr>
              <w:spacing w:before="120" w:beforeAutospacing="1" w:after="120" w:line="240" w:lineRule="auto"/>
              <w:ind w:left="0" w:firstLine="0"/>
              <w:rPr>
                <w:rFonts w:cs="Arial"/>
                <w:sz w:val="22"/>
              </w:rPr>
            </w:pPr>
            <w:r w:rsidRPr="58E2FF32">
              <w:rPr>
                <w:rFonts w:cs="Arial"/>
                <w:sz w:val="22"/>
              </w:rPr>
              <w:t>Dunedin</w:t>
            </w:r>
            <w:r w:rsidR="03E4B2FB" w:rsidRPr="58E2FF32">
              <w:rPr>
                <w:rFonts w:cs="Arial"/>
                <w:sz w:val="22"/>
              </w:rPr>
              <w:t xml:space="preserve"> CBD</w:t>
            </w:r>
          </w:p>
        </w:tc>
        <w:tc>
          <w:tcPr>
            <w:tcW w:w="1571" w:type="dxa"/>
            <w:shd w:val="clear" w:color="auto" w:fill="auto"/>
          </w:tcPr>
          <w:p w14:paraId="368A50BA" w14:textId="04C94699" w:rsidR="00BE6558" w:rsidRPr="0058442D" w:rsidRDefault="1C1837C9"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7347BE2B" w14:textId="53052CD6" w:rsidR="00BE6558" w:rsidRPr="0058442D" w:rsidRDefault="1C1837C9" w:rsidP="60B6C7D8">
            <w:pPr>
              <w:spacing w:before="120" w:beforeAutospacing="1" w:after="120" w:line="240" w:lineRule="auto"/>
              <w:ind w:left="0" w:firstLine="0"/>
              <w:rPr>
                <w:rFonts w:cs="Arial"/>
                <w:sz w:val="22"/>
              </w:rPr>
            </w:pPr>
            <w:r w:rsidRPr="60B6C7D8">
              <w:rPr>
                <w:rFonts w:cs="Arial"/>
                <w:sz w:val="22"/>
              </w:rPr>
              <w:t>PMI</w:t>
            </w:r>
          </w:p>
        </w:tc>
        <w:tc>
          <w:tcPr>
            <w:tcW w:w="1605" w:type="dxa"/>
            <w:shd w:val="clear" w:color="auto" w:fill="auto"/>
          </w:tcPr>
          <w:p w14:paraId="22576638" w14:textId="50EB0939" w:rsidR="00BE6558" w:rsidRPr="0058442D" w:rsidRDefault="1C1837C9" w:rsidP="60B6C7D8">
            <w:pPr>
              <w:spacing w:before="120" w:beforeAutospacing="1" w:after="120" w:line="240" w:lineRule="auto"/>
              <w:ind w:left="0" w:firstLine="0"/>
              <w:rPr>
                <w:rFonts w:cs="Arial"/>
                <w:sz w:val="22"/>
              </w:rPr>
            </w:pPr>
            <w:r w:rsidRPr="60B6C7D8">
              <w:rPr>
                <w:rFonts w:cs="Arial"/>
                <w:sz w:val="22"/>
              </w:rPr>
              <w:t>Chesterfield</w:t>
            </w:r>
          </w:p>
        </w:tc>
        <w:tc>
          <w:tcPr>
            <w:tcW w:w="1394" w:type="dxa"/>
            <w:shd w:val="clear" w:color="auto" w:fill="auto"/>
          </w:tcPr>
          <w:p w14:paraId="0DF929B8" w14:textId="7EC3F154" w:rsidR="00BE6558" w:rsidRPr="0058442D" w:rsidRDefault="1C1837C9"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2AC2343D" w14:textId="3DDC4E6B" w:rsidR="00BE6558" w:rsidRPr="0058442D" w:rsidRDefault="1C1837C9"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775ACB11" w14:textId="27571493" w:rsidR="00BE6558" w:rsidRPr="0058442D" w:rsidRDefault="1C1837C9"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712D533E" w14:textId="26CD3403" w:rsidR="00BE6558" w:rsidRPr="0058442D" w:rsidRDefault="1C1837C9" w:rsidP="60B6C7D8">
            <w:pPr>
              <w:spacing w:before="120" w:beforeAutospacing="1" w:after="120" w:line="240" w:lineRule="auto"/>
              <w:ind w:left="0" w:firstLine="0"/>
              <w:rPr>
                <w:rFonts w:cs="Arial"/>
                <w:sz w:val="22"/>
              </w:rPr>
            </w:pPr>
            <w:r w:rsidRPr="60B6C7D8">
              <w:rPr>
                <w:rFonts w:cs="Arial"/>
                <w:sz w:val="22"/>
              </w:rPr>
              <w:t>Smoking is not attractive</w:t>
            </w:r>
          </w:p>
        </w:tc>
      </w:tr>
      <w:tr w:rsidR="00D07EE3" w:rsidRPr="00855407" w14:paraId="4E44F21E" w14:textId="77777777" w:rsidTr="58E2FF32">
        <w:trPr>
          <w:trHeight w:val="690"/>
        </w:trPr>
        <w:tc>
          <w:tcPr>
            <w:tcW w:w="1123" w:type="dxa"/>
            <w:shd w:val="clear" w:color="auto" w:fill="D0CECE" w:themeFill="background2" w:themeFillShade="E6"/>
          </w:tcPr>
          <w:p w14:paraId="780B0D5E" w14:textId="604F148C" w:rsidR="0004167F" w:rsidRPr="0058442D" w:rsidRDefault="09103374" w:rsidP="60B6C7D8">
            <w:pPr>
              <w:spacing w:before="120" w:beforeAutospacing="1" w:after="120" w:line="240" w:lineRule="auto"/>
              <w:ind w:left="0" w:firstLine="0"/>
              <w:rPr>
                <w:rFonts w:cs="Arial"/>
                <w:sz w:val="22"/>
              </w:rPr>
            </w:pPr>
            <w:r w:rsidRPr="60B6C7D8">
              <w:rPr>
                <w:rFonts w:cs="Arial"/>
                <w:sz w:val="22"/>
              </w:rPr>
              <w:lastRenderedPageBreak/>
              <w:t>08.11.22</w:t>
            </w:r>
          </w:p>
        </w:tc>
        <w:tc>
          <w:tcPr>
            <w:tcW w:w="1500" w:type="dxa"/>
            <w:shd w:val="clear" w:color="auto" w:fill="auto"/>
          </w:tcPr>
          <w:p w14:paraId="5B0CB919" w14:textId="22377A98" w:rsidR="0004167F" w:rsidRPr="0058442D" w:rsidRDefault="5AEF8112" w:rsidP="58E2FF32">
            <w:pPr>
              <w:spacing w:before="120" w:beforeAutospacing="1" w:after="120" w:line="240" w:lineRule="auto"/>
              <w:ind w:left="0" w:firstLine="0"/>
              <w:rPr>
                <w:rFonts w:cs="Arial"/>
                <w:sz w:val="22"/>
              </w:rPr>
            </w:pPr>
            <w:r w:rsidRPr="58E2FF32">
              <w:rPr>
                <w:rFonts w:cs="Arial"/>
                <w:sz w:val="22"/>
              </w:rPr>
              <w:t>Dunedin</w:t>
            </w:r>
            <w:r w:rsidR="617642B0" w:rsidRPr="58E2FF32">
              <w:rPr>
                <w:rFonts w:cs="Arial"/>
                <w:sz w:val="22"/>
              </w:rPr>
              <w:t xml:space="preserve"> CBD</w:t>
            </w:r>
          </w:p>
        </w:tc>
        <w:tc>
          <w:tcPr>
            <w:tcW w:w="1571" w:type="dxa"/>
            <w:shd w:val="clear" w:color="auto" w:fill="auto"/>
          </w:tcPr>
          <w:p w14:paraId="1225D352" w14:textId="21C33230" w:rsidR="0004167F" w:rsidRPr="0058442D" w:rsidRDefault="09103374"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50289F18" w14:textId="6ECAC199" w:rsidR="0004167F" w:rsidRPr="0058442D" w:rsidRDefault="09103374" w:rsidP="60B6C7D8">
            <w:pPr>
              <w:spacing w:before="120" w:beforeAutospacing="1" w:after="120" w:line="240" w:lineRule="auto"/>
              <w:ind w:left="0" w:firstLine="0"/>
              <w:rPr>
                <w:rFonts w:cs="Arial"/>
                <w:sz w:val="22"/>
              </w:rPr>
            </w:pPr>
            <w:r w:rsidRPr="60B6C7D8">
              <w:rPr>
                <w:rFonts w:cs="Arial"/>
                <w:sz w:val="22"/>
              </w:rPr>
              <w:t>Imperial</w:t>
            </w:r>
          </w:p>
        </w:tc>
        <w:tc>
          <w:tcPr>
            <w:tcW w:w="1605" w:type="dxa"/>
            <w:shd w:val="clear" w:color="auto" w:fill="auto"/>
          </w:tcPr>
          <w:p w14:paraId="416C3F4C" w14:textId="1392D3A9" w:rsidR="0004167F" w:rsidRPr="0058442D" w:rsidRDefault="09103374" w:rsidP="60B6C7D8">
            <w:pPr>
              <w:spacing w:before="120" w:beforeAutospacing="1" w:after="120" w:line="240" w:lineRule="auto"/>
              <w:ind w:left="0" w:firstLine="0"/>
              <w:rPr>
                <w:rFonts w:cs="Arial"/>
                <w:sz w:val="22"/>
              </w:rPr>
            </w:pPr>
            <w:r w:rsidRPr="60B6C7D8">
              <w:rPr>
                <w:rFonts w:cs="Arial"/>
                <w:sz w:val="22"/>
              </w:rPr>
              <w:t>JPS</w:t>
            </w:r>
          </w:p>
        </w:tc>
        <w:tc>
          <w:tcPr>
            <w:tcW w:w="1394" w:type="dxa"/>
            <w:shd w:val="clear" w:color="auto" w:fill="auto"/>
          </w:tcPr>
          <w:p w14:paraId="70C52FCE" w14:textId="0A80B44A" w:rsidR="0004167F" w:rsidRPr="0058442D" w:rsidRDefault="09103374" w:rsidP="60B6C7D8">
            <w:pPr>
              <w:spacing w:before="120" w:beforeAutospacing="1" w:after="120" w:line="240" w:lineRule="auto"/>
              <w:ind w:left="0" w:firstLine="0"/>
              <w:rPr>
                <w:rFonts w:cs="Arial"/>
                <w:sz w:val="22"/>
              </w:rPr>
            </w:pPr>
            <w:r w:rsidRPr="60B6C7D8">
              <w:rPr>
                <w:rFonts w:cs="Arial"/>
                <w:sz w:val="22"/>
              </w:rPr>
              <w:t>Long Red</w:t>
            </w:r>
          </w:p>
        </w:tc>
        <w:tc>
          <w:tcPr>
            <w:tcW w:w="1295" w:type="dxa"/>
            <w:shd w:val="clear" w:color="auto" w:fill="auto"/>
          </w:tcPr>
          <w:p w14:paraId="57C7F2F0" w14:textId="0CEB373B" w:rsidR="0004167F" w:rsidRPr="0058442D" w:rsidRDefault="09103374"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2CBFB9D4" w14:textId="7CADABF2" w:rsidR="0004167F" w:rsidRPr="0058442D" w:rsidRDefault="09103374"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5248CF49" w14:textId="1E26D5AF" w:rsidR="0004167F" w:rsidRPr="0058442D" w:rsidRDefault="09103374" w:rsidP="60B6C7D8">
            <w:pPr>
              <w:spacing w:before="120" w:beforeAutospacing="1" w:after="120" w:line="240" w:lineRule="auto"/>
              <w:ind w:left="0" w:firstLine="0"/>
              <w:rPr>
                <w:rFonts w:cs="Arial"/>
                <w:sz w:val="22"/>
              </w:rPr>
            </w:pPr>
            <w:r w:rsidRPr="60B6C7D8">
              <w:rPr>
                <w:rFonts w:cs="Arial"/>
                <w:sz w:val="22"/>
              </w:rPr>
              <w:t>Smoking causes over 80% of lung cancers</w:t>
            </w:r>
          </w:p>
        </w:tc>
      </w:tr>
      <w:tr w:rsidR="00D07EE3" w:rsidRPr="00855407" w14:paraId="6845C60B" w14:textId="77777777" w:rsidTr="58E2FF32">
        <w:trPr>
          <w:trHeight w:val="690"/>
        </w:trPr>
        <w:tc>
          <w:tcPr>
            <w:tcW w:w="1123" w:type="dxa"/>
            <w:shd w:val="clear" w:color="auto" w:fill="D0CECE" w:themeFill="background2" w:themeFillShade="E6"/>
          </w:tcPr>
          <w:p w14:paraId="6E433CB2" w14:textId="093D1267" w:rsidR="0004167F" w:rsidRPr="0058442D" w:rsidRDefault="09103374" w:rsidP="60B6C7D8">
            <w:pPr>
              <w:spacing w:before="120" w:beforeAutospacing="1" w:after="120" w:line="240" w:lineRule="auto"/>
              <w:ind w:left="0" w:firstLine="0"/>
              <w:rPr>
                <w:rFonts w:cs="Arial"/>
                <w:sz w:val="22"/>
              </w:rPr>
            </w:pPr>
            <w:r w:rsidRPr="60B6C7D8">
              <w:rPr>
                <w:rFonts w:cs="Arial"/>
                <w:sz w:val="22"/>
              </w:rPr>
              <w:t>08.11.22</w:t>
            </w:r>
          </w:p>
        </w:tc>
        <w:tc>
          <w:tcPr>
            <w:tcW w:w="1500" w:type="dxa"/>
            <w:shd w:val="clear" w:color="auto" w:fill="auto"/>
          </w:tcPr>
          <w:p w14:paraId="247C792B" w14:textId="6B163BFA" w:rsidR="0004167F" w:rsidRPr="0058442D" w:rsidRDefault="5AEF8112" w:rsidP="58E2FF32">
            <w:pPr>
              <w:spacing w:before="120" w:beforeAutospacing="1" w:after="120" w:line="240" w:lineRule="auto"/>
              <w:ind w:left="0" w:firstLine="0"/>
              <w:rPr>
                <w:rFonts w:cs="Arial"/>
                <w:sz w:val="22"/>
              </w:rPr>
            </w:pPr>
            <w:r w:rsidRPr="58E2FF32">
              <w:rPr>
                <w:rFonts w:cs="Arial"/>
                <w:sz w:val="22"/>
              </w:rPr>
              <w:t>Dunedin</w:t>
            </w:r>
            <w:r w:rsidR="3CEF2B24" w:rsidRPr="58E2FF32">
              <w:rPr>
                <w:rFonts w:cs="Arial"/>
                <w:sz w:val="22"/>
              </w:rPr>
              <w:t xml:space="preserve"> CBD</w:t>
            </w:r>
          </w:p>
        </w:tc>
        <w:tc>
          <w:tcPr>
            <w:tcW w:w="1571" w:type="dxa"/>
            <w:shd w:val="clear" w:color="auto" w:fill="auto"/>
          </w:tcPr>
          <w:p w14:paraId="56412DE0" w14:textId="59D523C4" w:rsidR="0004167F" w:rsidRPr="0058442D" w:rsidRDefault="09103374"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1D89E09D" w14:textId="6C6296CD" w:rsidR="0004167F" w:rsidRPr="0058442D" w:rsidRDefault="725C4BDC" w:rsidP="60B6C7D8">
            <w:pPr>
              <w:spacing w:before="120" w:beforeAutospacing="1" w:after="120" w:line="240" w:lineRule="auto"/>
              <w:ind w:left="0" w:firstLine="0"/>
              <w:rPr>
                <w:rFonts w:cs="Arial"/>
                <w:sz w:val="22"/>
              </w:rPr>
            </w:pPr>
            <w:r w:rsidRPr="60B6C7D8">
              <w:rPr>
                <w:rFonts w:cs="Arial"/>
                <w:sz w:val="22"/>
              </w:rPr>
              <w:t>PMI</w:t>
            </w:r>
          </w:p>
        </w:tc>
        <w:tc>
          <w:tcPr>
            <w:tcW w:w="1605" w:type="dxa"/>
            <w:shd w:val="clear" w:color="auto" w:fill="auto"/>
          </w:tcPr>
          <w:p w14:paraId="4D7AB2A3" w14:textId="179D769F" w:rsidR="0004167F" w:rsidRPr="0058442D" w:rsidRDefault="725C4BDC" w:rsidP="60B6C7D8">
            <w:pPr>
              <w:spacing w:before="120" w:beforeAutospacing="1" w:after="120" w:line="240" w:lineRule="auto"/>
              <w:ind w:left="0" w:firstLine="0"/>
              <w:rPr>
                <w:rFonts w:cs="Arial"/>
                <w:sz w:val="22"/>
              </w:rPr>
            </w:pPr>
            <w:r w:rsidRPr="60B6C7D8">
              <w:rPr>
                <w:rFonts w:cs="Arial"/>
                <w:sz w:val="22"/>
              </w:rPr>
              <w:t>Marlboro</w:t>
            </w:r>
          </w:p>
        </w:tc>
        <w:tc>
          <w:tcPr>
            <w:tcW w:w="1394" w:type="dxa"/>
            <w:shd w:val="clear" w:color="auto" w:fill="auto"/>
          </w:tcPr>
          <w:p w14:paraId="7723FB9E" w14:textId="0EBCD0B7" w:rsidR="0004167F"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295" w:type="dxa"/>
            <w:shd w:val="clear" w:color="auto" w:fill="auto"/>
          </w:tcPr>
          <w:p w14:paraId="3A78C586" w14:textId="13E94A4B" w:rsidR="0004167F" w:rsidRPr="0058442D" w:rsidRDefault="725C4BDC"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463E7986" w14:textId="15058C59" w:rsidR="0004167F" w:rsidRPr="0058442D" w:rsidRDefault="725C4BDC"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65C8ED55" w14:textId="6A5D5664" w:rsidR="0004167F" w:rsidRPr="0058442D" w:rsidRDefault="725C4BDC" w:rsidP="60B6C7D8">
            <w:pPr>
              <w:spacing w:before="120" w:beforeAutospacing="1" w:after="120" w:line="240" w:lineRule="auto"/>
              <w:ind w:left="0" w:firstLine="0"/>
              <w:rPr>
                <w:rFonts w:cs="Arial"/>
                <w:sz w:val="22"/>
              </w:rPr>
            </w:pPr>
            <w:r w:rsidRPr="60B6C7D8">
              <w:rPr>
                <w:rFonts w:cs="Arial"/>
                <w:sz w:val="22"/>
              </w:rPr>
              <w:t>Smoking causes lung diseases</w:t>
            </w:r>
          </w:p>
        </w:tc>
      </w:tr>
      <w:tr w:rsidR="00EC00EF" w:rsidRPr="00855407" w14:paraId="6361E167" w14:textId="1C7B1C6F" w:rsidTr="58E2FF32">
        <w:trPr>
          <w:trHeight w:val="615"/>
        </w:trPr>
        <w:tc>
          <w:tcPr>
            <w:tcW w:w="1123" w:type="dxa"/>
            <w:shd w:val="clear" w:color="auto" w:fill="D0CECE" w:themeFill="background2" w:themeFillShade="E6"/>
          </w:tcPr>
          <w:p w14:paraId="004BC7A2" w14:textId="62E2B758" w:rsidR="00BE6558" w:rsidRPr="0058442D" w:rsidRDefault="1C1837C9" w:rsidP="60B6C7D8">
            <w:pPr>
              <w:spacing w:before="120" w:beforeAutospacing="1" w:after="120" w:line="240" w:lineRule="auto"/>
              <w:ind w:left="0" w:firstLine="0"/>
              <w:rPr>
                <w:rFonts w:cs="Arial"/>
                <w:sz w:val="22"/>
              </w:rPr>
            </w:pPr>
            <w:r w:rsidRPr="60B6C7D8">
              <w:rPr>
                <w:rFonts w:cs="Arial"/>
                <w:sz w:val="22"/>
              </w:rPr>
              <w:t>08.11.22</w:t>
            </w:r>
          </w:p>
        </w:tc>
        <w:tc>
          <w:tcPr>
            <w:tcW w:w="1500" w:type="dxa"/>
            <w:shd w:val="clear" w:color="auto" w:fill="auto"/>
          </w:tcPr>
          <w:p w14:paraId="1A847F66" w14:textId="363E1FA7" w:rsidR="00BE6558" w:rsidRPr="0058442D" w:rsidRDefault="1C1837C9" w:rsidP="60B6C7D8">
            <w:pPr>
              <w:spacing w:before="120" w:beforeAutospacing="1" w:after="120" w:line="240" w:lineRule="auto"/>
              <w:ind w:left="0" w:firstLine="0"/>
              <w:rPr>
                <w:rFonts w:cs="Arial"/>
                <w:sz w:val="22"/>
              </w:rPr>
            </w:pPr>
            <w:r w:rsidRPr="60B6C7D8">
              <w:rPr>
                <w:rFonts w:cs="Arial"/>
                <w:sz w:val="22"/>
              </w:rPr>
              <w:t>Port Chalmers</w:t>
            </w:r>
          </w:p>
        </w:tc>
        <w:tc>
          <w:tcPr>
            <w:tcW w:w="1571" w:type="dxa"/>
            <w:shd w:val="clear" w:color="auto" w:fill="auto"/>
          </w:tcPr>
          <w:p w14:paraId="68183376" w14:textId="53D0B0D1" w:rsidR="00BE6558" w:rsidRPr="0058442D" w:rsidRDefault="1C1837C9" w:rsidP="60B6C7D8">
            <w:pPr>
              <w:spacing w:before="120" w:beforeAutospacing="1" w:after="120" w:line="240" w:lineRule="auto"/>
              <w:ind w:left="0" w:firstLine="0"/>
              <w:rPr>
                <w:rFonts w:cs="Arial"/>
                <w:sz w:val="22"/>
              </w:rPr>
            </w:pPr>
            <w:r w:rsidRPr="60B6C7D8">
              <w:rPr>
                <w:rFonts w:cs="Arial"/>
                <w:sz w:val="22"/>
              </w:rPr>
              <w:t>Nil</w:t>
            </w:r>
          </w:p>
        </w:tc>
        <w:tc>
          <w:tcPr>
            <w:tcW w:w="2173" w:type="dxa"/>
            <w:shd w:val="clear" w:color="auto" w:fill="auto"/>
          </w:tcPr>
          <w:p w14:paraId="037B13AE" w14:textId="48AD847B" w:rsidR="00BE6558" w:rsidRPr="0058442D" w:rsidRDefault="1C1837C9" w:rsidP="60B6C7D8">
            <w:pPr>
              <w:spacing w:before="120" w:beforeAutospacing="1" w:after="120" w:line="240" w:lineRule="auto"/>
              <w:ind w:left="0" w:firstLine="0"/>
              <w:rPr>
                <w:rFonts w:cs="Arial"/>
                <w:sz w:val="22"/>
              </w:rPr>
            </w:pPr>
            <w:r w:rsidRPr="60B6C7D8">
              <w:rPr>
                <w:rFonts w:cs="Arial"/>
                <w:sz w:val="22"/>
              </w:rPr>
              <w:t>Nil</w:t>
            </w:r>
          </w:p>
        </w:tc>
        <w:tc>
          <w:tcPr>
            <w:tcW w:w="1605" w:type="dxa"/>
            <w:shd w:val="clear" w:color="auto" w:fill="auto"/>
          </w:tcPr>
          <w:p w14:paraId="23AEBD93" w14:textId="6FD7FCA0" w:rsidR="00BE6558" w:rsidRPr="0058442D" w:rsidRDefault="1C1837C9" w:rsidP="60B6C7D8">
            <w:pPr>
              <w:spacing w:before="120" w:beforeAutospacing="1" w:after="120" w:line="240" w:lineRule="auto"/>
              <w:ind w:left="0" w:firstLine="0"/>
              <w:rPr>
                <w:rFonts w:cs="Arial"/>
                <w:sz w:val="22"/>
              </w:rPr>
            </w:pPr>
            <w:r w:rsidRPr="60B6C7D8">
              <w:rPr>
                <w:rFonts w:cs="Arial"/>
                <w:sz w:val="22"/>
              </w:rPr>
              <w:t>Nil</w:t>
            </w:r>
          </w:p>
        </w:tc>
        <w:tc>
          <w:tcPr>
            <w:tcW w:w="1394" w:type="dxa"/>
            <w:shd w:val="clear" w:color="auto" w:fill="auto"/>
          </w:tcPr>
          <w:p w14:paraId="01AB6F32" w14:textId="4EBC825F" w:rsidR="00BE6558" w:rsidRPr="0058442D" w:rsidRDefault="1C1837C9" w:rsidP="60B6C7D8">
            <w:pPr>
              <w:spacing w:before="120" w:beforeAutospacing="1" w:after="120" w:line="240" w:lineRule="auto"/>
              <w:ind w:left="0" w:firstLine="0"/>
              <w:rPr>
                <w:rFonts w:cs="Arial"/>
                <w:sz w:val="22"/>
              </w:rPr>
            </w:pPr>
            <w:r w:rsidRPr="60B6C7D8">
              <w:rPr>
                <w:rFonts w:cs="Arial"/>
                <w:sz w:val="22"/>
              </w:rPr>
              <w:t>Nil</w:t>
            </w:r>
          </w:p>
        </w:tc>
        <w:tc>
          <w:tcPr>
            <w:tcW w:w="1295" w:type="dxa"/>
            <w:shd w:val="clear" w:color="auto" w:fill="auto"/>
          </w:tcPr>
          <w:p w14:paraId="28D58CE2" w14:textId="5FF558F4" w:rsidR="00BE6558" w:rsidRPr="0058442D" w:rsidRDefault="1C1837C9" w:rsidP="60B6C7D8">
            <w:pPr>
              <w:spacing w:before="120" w:beforeAutospacing="1" w:after="120" w:line="240" w:lineRule="auto"/>
              <w:ind w:left="0" w:firstLine="0"/>
              <w:rPr>
                <w:rFonts w:cs="Arial"/>
                <w:sz w:val="22"/>
              </w:rPr>
            </w:pPr>
            <w:r w:rsidRPr="60B6C7D8">
              <w:rPr>
                <w:rFonts w:cs="Arial"/>
                <w:sz w:val="22"/>
              </w:rPr>
              <w:t>Nil</w:t>
            </w:r>
          </w:p>
        </w:tc>
        <w:tc>
          <w:tcPr>
            <w:tcW w:w="1290" w:type="dxa"/>
            <w:shd w:val="clear" w:color="auto" w:fill="auto"/>
          </w:tcPr>
          <w:p w14:paraId="238A8B07" w14:textId="7E5EBC55" w:rsidR="00BE6558" w:rsidRPr="0058442D" w:rsidRDefault="1C1837C9" w:rsidP="60B6C7D8">
            <w:pPr>
              <w:spacing w:before="120" w:beforeAutospacing="1" w:after="120" w:line="240" w:lineRule="auto"/>
              <w:ind w:left="0" w:firstLine="0"/>
              <w:rPr>
                <w:rFonts w:cs="Arial"/>
                <w:sz w:val="22"/>
              </w:rPr>
            </w:pPr>
            <w:r w:rsidRPr="60B6C7D8">
              <w:rPr>
                <w:rFonts w:cs="Arial"/>
                <w:sz w:val="22"/>
              </w:rPr>
              <w:t>Nil</w:t>
            </w:r>
          </w:p>
        </w:tc>
        <w:tc>
          <w:tcPr>
            <w:tcW w:w="2645" w:type="dxa"/>
            <w:shd w:val="clear" w:color="auto" w:fill="auto"/>
          </w:tcPr>
          <w:p w14:paraId="15045C9E" w14:textId="08484973" w:rsidR="00BE6558" w:rsidRPr="0058442D" w:rsidRDefault="1C1837C9" w:rsidP="60B6C7D8">
            <w:pPr>
              <w:spacing w:before="120" w:beforeAutospacing="1" w:after="120" w:line="240" w:lineRule="auto"/>
              <w:ind w:left="0" w:firstLine="0"/>
              <w:rPr>
                <w:rFonts w:cs="Arial"/>
                <w:sz w:val="22"/>
              </w:rPr>
            </w:pPr>
            <w:r w:rsidRPr="60B6C7D8">
              <w:rPr>
                <w:rFonts w:cs="Arial"/>
                <w:sz w:val="22"/>
              </w:rPr>
              <w:t>Nil</w:t>
            </w:r>
          </w:p>
        </w:tc>
      </w:tr>
      <w:tr w:rsidR="00D07EE3" w:rsidRPr="00855407" w14:paraId="1AE998BC" w14:textId="77417F0D" w:rsidTr="58E2FF32">
        <w:trPr>
          <w:trHeight w:val="540"/>
        </w:trPr>
        <w:tc>
          <w:tcPr>
            <w:tcW w:w="1123" w:type="dxa"/>
            <w:shd w:val="clear" w:color="auto" w:fill="D0CECE" w:themeFill="background2" w:themeFillShade="E6"/>
          </w:tcPr>
          <w:p w14:paraId="3D111B9D" w14:textId="03D28D35" w:rsidR="00BE6558" w:rsidRPr="0058442D" w:rsidRDefault="1C1837C9" w:rsidP="60B6C7D8">
            <w:pPr>
              <w:spacing w:before="120" w:beforeAutospacing="1" w:after="120" w:line="240" w:lineRule="auto"/>
              <w:ind w:left="0" w:firstLine="0"/>
              <w:rPr>
                <w:rFonts w:cs="Arial"/>
                <w:sz w:val="22"/>
              </w:rPr>
            </w:pPr>
            <w:r w:rsidRPr="60B6C7D8">
              <w:rPr>
                <w:rFonts w:cs="Arial"/>
                <w:sz w:val="22"/>
              </w:rPr>
              <w:t>08.11.22</w:t>
            </w:r>
          </w:p>
        </w:tc>
        <w:tc>
          <w:tcPr>
            <w:tcW w:w="1500" w:type="dxa"/>
            <w:shd w:val="clear" w:color="auto" w:fill="auto"/>
          </w:tcPr>
          <w:p w14:paraId="13731389" w14:textId="7DC9433D" w:rsidR="00BE6558" w:rsidRPr="0058442D" w:rsidRDefault="1C1837C9" w:rsidP="60B6C7D8">
            <w:pPr>
              <w:spacing w:before="120" w:beforeAutospacing="1" w:after="120" w:line="240" w:lineRule="auto"/>
              <w:ind w:left="0" w:firstLine="0"/>
              <w:rPr>
                <w:rFonts w:cs="Arial"/>
                <w:sz w:val="22"/>
              </w:rPr>
            </w:pPr>
            <w:r w:rsidRPr="60B6C7D8">
              <w:rPr>
                <w:rFonts w:cs="Arial"/>
                <w:sz w:val="22"/>
              </w:rPr>
              <w:t>Mosgiel</w:t>
            </w:r>
          </w:p>
        </w:tc>
        <w:tc>
          <w:tcPr>
            <w:tcW w:w="1571" w:type="dxa"/>
            <w:shd w:val="clear" w:color="auto" w:fill="auto"/>
          </w:tcPr>
          <w:p w14:paraId="40C134AE" w14:textId="112B79D9" w:rsidR="00BE6558" w:rsidRPr="0058442D" w:rsidRDefault="1C1837C9"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4F0EBCBE" w14:textId="1D286BB6" w:rsidR="00BE6558" w:rsidRPr="0058442D" w:rsidRDefault="1C1837C9" w:rsidP="60B6C7D8">
            <w:pPr>
              <w:spacing w:before="120" w:beforeAutospacing="1" w:after="120" w:line="240" w:lineRule="auto"/>
              <w:ind w:left="0" w:firstLine="0"/>
              <w:rPr>
                <w:rFonts w:cs="Arial"/>
                <w:sz w:val="22"/>
              </w:rPr>
            </w:pPr>
            <w:r w:rsidRPr="60B6C7D8">
              <w:rPr>
                <w:rFonts w:cs="Arial"/>
                <w:sz w:val="22"/>
              </w:rPr>
              <w:t>PMI</w:t>
            </w:r>
          </w:p>
        </w:tc>
        <w:tc>
          <w:tcPr>
            <w:tcW w:w="1605" w:type="dxa"/>
            <w:shd w:val="clear" w:color="auto" w:fill="auto"/>
          </w:tcPr>
          <w:p w14:paraId="036BB472" w14:textId="0F05E5E2" w:rsidR="00BE6558" w:rsidRPr="0058442D" w:rsidRDefault="1C1837C9" w:rsidP="60B6C7D8">
            <w:pPr>
              <w:spacing w:before="120" w:beforeAutospacing="1" w:after="120" w:line="240" w:lineRule="auto"/>
              <w:ind w:left="0" w:firstLine="0"/>
              <w:rPr>
                <w:rFonts w:cs="Arial"/>
                <w:sz w:val="22"/>
              </w:rPr>
            </w:pPr>
            <w:r w:rsidRPr="60B6C7D8">
              <w:rPr>
                <w:rFonts w:cs="Arial"/>
                <w:sz w:val="22"/>
              </w:rPr>
              <w:t>Chesterfield</w:t>
            </w:r>
          </w:p>
        </w:tc>
        <w:tc>
          <w:tcPr>
            <w:tcW w:w="1394" w:type="dxa"/>
            <w:shd w:val="clear" w:color="auto" w:fill="auto"/>
          </w:tcPr>
          <w:p w14:paraId="55F630B6" w14:textId="5A2E32EE" w:rsidR="00BE6558" w:rsidRPr="0058442D" w:rsidRDefault="1C1837C9"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60B791E7" w14:textId="69C40C02" w:rsidR="00BE6558" w:rsidRPr="0058442D" w:rsidRDefault="1C1837C9"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7D65384F" w14:textId="2286F61C" w:rsidR="00BE6558" w:rsidRPr="0058442D" w:rsidRDefault="1C1837C9"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2F2E3665" w14:textId="439B8842" w:rsidR="00BE6558" w:rsidRPr="0058442D" w:rsidRDefault="1C1837C9" w:rsidP="60B6C7D8">
            <w:pPr>
              <w:spacing w:before="120" w:beforeAutospacing="1" w:after="120" w:line="240" w:lineRule="auto"/>
              <w:ind w:left="0" w:firstLine="0"/>
              <w:rPr>
                <w:rFonts w:cs="Arial"/>
                <w:sz w:val="22"/>
              </w:rPr>
            </w:pPr>
            <w:r w:rsidRPr="60B6C7D8">
              <w:rPr>
                <w:rFonts w:cs="Arial"/>
                <w:sz w:val="22"/>
              </w:rPr>
              <w:t>Smoking is not attractive</w:t>
            </w:r>
          </w:p>
        </w:tc>
      </w:tr>
      <w:tr w:rsidR="00EC00EF" w:rsidRPr="00855407" w14:paraId="0DD82179" w14:textId="63EE0B89" w:rsidTr="58E2FF32">
        <w:trPr>
          <w:trHeight w:val="525"/>
        </w:trPr>
        <w:tc>
          <w:tcPr>
            <w:tcW w:w="1123" w:type="dxa"/>
            <w:shd w:val="clear" w:color="auto" w:fill="D0CECE" w:themeFill="background2" w:themeFillShade="E6"/>
          </w:tcPr>
          <w:p w14:paraId="0E95282F" w14:textId="61D6E2DF" w:rsidR="00BE6558" w:rsidRPr="0058442D" w:rsidRDefault="725C4BDC" w:rsidP="60B6C7D8">
            <w:pPr>
              <w:spacing w:before="120" w:beforeAutospacing="1" w:after="120" w:line="240" w:lineRule="auto"/>
              <w:ind w:left="0" w:firstLine="0"/>
              <w:rPr>
                <w:rFonts w:cs="Arial"/>
                <w:sz w:val="22"/>
              </w:rPr>
            </w:pPr>
            <w:r w:rsidRPr="60B6C7D8">
              <w:rPr>
                <w:rFonts w:cs="Arial"/>
                <w:sz w:val="22"/>
              </w:rPr>
              <w:t>09.11.22</w:t>
            </w:r>
          </w:p>
        </w:tc>
        <w:tc>
          <w:tcPr>
            <w:tcW w:w="1500" w:type="dxa"/>
            <w:shd w:val="clear" w:color="auto" w:fill="auto"/>
          </w:tcPr>
          <w:p w14:paraId="4C67FB64" w14:textId="063C32A6" w:rsidR="00BE6558" w:rsidRPr="0058442D" w:rsidRDefault="666ED93C" w:rsidP="58E2FF32">
            <w:pPr>
              <w:spacing w:before="120" w:beforeAutospacing="1" w:after="120" w:line="240" w:lineRule="auto"/>
              <w:ind w:left="0" w:firstLine="0"/>
              <w:rPr>
                <w:rFonts w:cs="Arial"/>
                <w:sz w:val="22"/>
              </w:rPr>
            </w:pPr>
            <w:r w:rsidRPr="58E2FF32">
              <w:rPr>
                <w:rFonts w:cs="Arial"/>
                <w:sz w:val="22"/>
              </w:rPr>
              <w:t>Napier</w:t>
            </w:r>
            <w:r w:rsidR="069F1ECC" w:rsidRPr="58E2FF32">
              <w:rPr>
                <w:rFonts w:cs="Arial"/>
                <w:sz w:val="22"/>
              </w:rPr>
              <w:t xml:space="preserve"> CBD</w:t>
            </w:r>
          </w:p>
        </w:tc>
        <w:tc>
          <w:tcPr>
            <w:tcW w:w="1571" w:type="dxa"/>
            <w:shd w:val="clear" w:color="auto" w:fill="auto"/>
          </w:tcPr>
          <w:p w14:paraId="4C23FEDF" w14:textId="20D98B51"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2173" w:type="dxa"/>
            <w:shd w:val="clear" w:color="auto" w:fill="auto"/>
          </w:tcPr>
          <w:p w14:paraId="1BF59F29" w14:textId="171F40DE"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1605" w:type="dxa"/>
            <w:shd w:val="clear" w:color="auto" w:fill="auto"/>
          </w:tcPr>
          <w:p w14:paraId="38E79BD2" w14:textId="41022202"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1394" w:type="dxa"/>
            <w:shd w:val="clear" w:color="auto" w:fill="auto"/>
          </w:tcPr>
          <w:p w14:paraId="28519C69" w14:textId="5B3252AD"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1295" w:type="dxa"/>
            <w:shd w:val="clear" w:color="auto" w:fill="auto"/>
          </w:tcPr>
          <w:p w14:paraId="5DEA28CE" w14:textId="6796DCCB"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1290" w:type="dxa"/>
            <w:shd w:val="clear" w:color="auto" w:fill="auto"/>
          </w:tcPr>
          <w:p w14:paraId="7B2C5DAB" w14:textId="1624A133"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2645" w:type="dxa"/>
            <w:shd w:val="clear" w:color="auto" w:fill="auto"/>
          </w:tcPr>
          <w:p w14:paraId="70126C78" w14:textId="5986705A"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r>
      <w:tr w:rsidR="00EC00EF" w:rsidRPr="00855407" w14:paraId="2982784C" w14:textId="55BE1AAD" w:rsidTr="58E2FF32">
        <w:trPr>
          <w:trHeight w:val="585"/>
        </w:trPr>
        <w:tc>
          <w:tcPr>
            <w:tcW w:w="1123" w:type="dxa"/>
            <w:shd w:val="clear" w:color="auto" w:fill="D0CECE" w:themeFill="background2" w:themeFillShade="E6"/>
          </w:tcPr>
          <w:p w14:paraId="3788C565" w14:textId="6FB55014" w:rsidR="00BE6558" w:rsidRPr="0058442D" w:rsidRDefault="725C4BDC" w:rsidP="60B6C7D8">
            <w:pPr>
              <w:spacing w:before="120" w:beforeAutospacing="1" w:after="120" w:line="240" w:lineRule="auto"/>
              <w:ind w:left="0" w:firstLine="0"/>
              <w:rPr>
                <w:rFonts w:cs="Arial"/>
                <w:sz w:val="22"/>
              </w:rPr>
            </w:pPr>
            <w:r w:rsidRPr="60B6C7D8">
              <w:rPr>
                <w:rFonts w:cs="Arial"/>
                <w:sz w:val="22"/>
              </w:rPr>
              <w:t>17.11.22</w:t>
            </w:r>
          </w:p>
        </w:tc>
        <w:tc>
          <w:tcPr>
            <w:tcW w:w="1500" w:type="dxa"/>
            <w:shd w:val="clear" w:color="auto" w:fill="auto"/>
          </w:tcPr>
          <w:p w14:paraId="2B92C00D" w14:textId="4B0DFD37" w:rsidR="00BE6558" w:rsidRPr="0058442D" w:rsidRDefault="666ED93C" w:rsidP="58E2FF32">
            <w:pPr>
              <w:spacing w:before="120" w:beforeAutospacing="1" w:after="120" w:line="240" w:lineRule="auto"/>
              <w:ind w:left="0" w:firstLine="0"/>
              <w:rPr>
                <w:rFonts w:cs="Arial"/>
                <w:sz w:val="22"/>
              </w:rPr>
            </w:pPr>
            <w:r w:rsidRPr="58E2FF32">
              <w:rPr>
                <w:rFonts w:cs="Arial"/>
                <w:sz w:val="22"/>
              </w:rPr>
              <w:t>Dunedin</w:t>
            </w:r>
            <w:r w:rsidR="5C838533" w:rsidRPr="58E2FF32">
              <w:rPr>
                <w:rFonts w:cs="Arial"/>
                <w:sz w:val="22"/>
              </w:rPr>
              <w:t xml:space="preserve"> CBD</w:t>
            </w:r>
          </w:p>
        </w:tc>
        <w:tc>
          <w:tcPr>
            <w:tcW w:w="1571" w:type="dxa"/>
            <w:shd w:val="clear" w:color="auto" w:fill="auto"/>
          </w:tcPr>
          <w:p w14:paraId="37DE8C7D" w14:textId="62CFAE00"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2173" w:type="dxa"/>
            <w:shd w:val="clear" w:color="auto" w:fill="auto"/>
          </w:tcPr>
          <w:p w14:paraId="6FC0621C" w14:textId="403D1835"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1605" w:type="dxa"/>
            <w:shd w:val="clear" w:color="auto" w:fill="auto"/>
          </w:tcPr>
          <w:p w14:paraId="4280D00C" w14:textId="2E186841"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1394" w:type="dxa"/>
            <w:shd w:val="clear" w:color="auto" w:fill="auto"/>
          </w:tcPr>
          <w:p w14:paraId="62BA2A35" w14:textId="016245F9"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1295" w:type="dxa"/>
            <w:shd w:val="clear" w:color="auto" w:fill="auto"/>
          </w:tcPr>
          <w:p w14:paraId="1AF228E5" w14:textId="2E752D21"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1290" w:type="dxa"/>
            <w:shd w:val="clear" w:color="auto" w:fill="auto"/>
          </w:tcPr>
          <w:p w14:paraId="57179369" w14:textId="0040C667"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2645" w:type="dxa"/>
            <w:shd w:val="clear" w:color="auto" w:fill="auto"/>
          </w:tcPr>
          <w:p w14:paraId="3E7F0227" w14:textId="5DE402AF"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r>
      <w:tr w:rsidR="00EC00EF" w:rsidRPr="00855407" w14:paraId="7ABA138E" w14:textId="4CFB53C1" w:rsidTr="58E2FF32">
        <w:trPr>
          <w:trHeight w:val="705"/>
        </w:trPr>
        <w:tc>
          <w:tcPr>
            <w:tcW w:w="1123" w:type="dxa"/>
            <w:shd w:val="clear" w:color="auto" w:fill="D0CECE" w:themeFill="background2" w:themeFillShade="E6"/>
          </w:tcPr>
          <w:p w14:paraId="0D4DC531" w14:textId="2BCF98CD" w:rsidR="00BE6558" w:rsidRPr="0058442D" w:rsidRDefault="725C4BDC" w:rsidP="60B6C7D8">
            <w:pPr>
              <w:spacing w:before="120" w:beforeAutospacing="1" w:after="120" w:line="240" w:lineRule="auto"/>
              <w:ind w:left="0" w:firstLine="0"/>
              <w:rPr>
                <w:rFonts w:cs="Arial"/>
                <w:sz w:val="22"/>
              </w:rPr>
            </w:pPr>
            <w:r w:rsidRPr="60B6C7D8">
              <w:rPr>
                <w:rFonts w:cs="Arial"/>
                <w:sz w:val="22"/>
              </w:rPr>
              <w:t>16.12.22</w:t>
            </w:r>
          </w:p>
        </w:tc>
        <w:tc>
          <w:tcPr>
            <w:tcW w:w="1500" w:type="dxa"/>
            <w:shd w:val="clear" w:color="auto" w:fill="auto"/>
          </w:tcPr>
          <w:p w14:paraId="44A448E5" w14:textId="0213491D" w:rsidR="00BE6558" w:rsidRPr="0058442D" w:rsidRDefault="666ED93C" w:rsidP="58E2FF32">
            <w:pPr>
              <w:spacing w:before="120" w:beforeAutospacing="1" w:after="120" w:line="240" w:lineRule="auto"/>
              <w:ind w:left="0" w:firstLine="0"/>
              <w:rPr>
                <w:rFonts w:cs="Arial"/>
                <w:sz w:val="22"/>
              </w:rPr>
            </w:pPr>
            <w:r w:rsidRPr="58E2FF32">
              <w:rPr>
                <w:rFonts w:cs="Arial"/>
                <w:sz w:val="22"/>
              </w:rPr>
              <w:t>Hamilton</w:t>
            </w:r>
            <w:r w:rsidR="5697B843" w:rsidRPr="58E2FF32">
              <w:rPr>
                <w:rFonts w:cs="Arial"/>
                <w:sz w:val="22"/>
              </w:rPr>
              <w:t xml:space="preserve"> CBD</w:t>
            </w:r>
          </w:p>
        </w:tc>
        <w:tc>
          <w:tcPr>
            <w:tcW w:w="1571" w:type="dxa"/>
            <w:shd w:val="clear" w:color="auto" w:fill="auto"/>
          </w:tcPr>
          <w:p w14:paraId="6D8D42D8" w14:textId="60FD5A44"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2173" w:type="dxa"/>
            <w:shd w:val="clear" w:color="auto" w:fill="auto"/>
          </w:tcPr>
          <w:p w14:paraId="5F4A4783" w14:textId="0A46228A"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1605" w:type="dxa"/>
            <w:shd w:val="clear" w:color="auto" w:fill="auto"/>
          </w:tcPr>
          <w:p w14:paraId="3FA64DEC" w14:textId="36F57BD9"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1394" w:type="dxa"/>
            <w:shd w:val="clear" w:color="auto" w:fill="auto"/>
          </w:tcPr>
          <w:p w14:paraId="6A082EB3" w14:textId="4DC4AB4D"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1295" w:type="dxa"/>
            <w:shd w:val="clear" w:color="auto" w:fill="auto"/>
          </w:tcPr>
          <w:p w14:paraId="56F46C4E" w14:textId="374BE971"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1290" w:type="dxa"/>
            <w:shd w:val="clear" w:color="auto" w:fill="auto"/>
          </w:tcPr>
          <w:p w14:paraId="79EBE006" w14:textId="00E18C36"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c>
          <w:tcPr>
            <w:tcW w:w="2645" w:type="dxa"/>
            <w:shd w:val="clear" w:color="auto" w:fill="auto"/>
          </w:tcPr>
          <w:p w14:paraId="68FE3166" w14:textId="0DC28104" w:rsidR="00BE6558" w:rsidRPr="0058442D" w:rsidRDefault="725C4BDC" w:rsidP="60B6C7D8">
            <w:pPr>
              <w:spacing w:before="120" w:beforeAutospacing="1" w:after="120" w:line="240" w:lineRule="auto"/>
              <w:ind w:left="0" w:firstLine="0"/>
              <w:rPr>
                <w:rFonts w:cs="Arial"/>
                <w:sz w:val="22"/>
              </w:rPr>
            </w:pPr>
            <w:r w:rsidRPr="60B6C7D8">
              <w:rPr>
                <w:rFonts w:cs="Arial"/>
                <w:sz w:val="22"/>
              </w:rPr>
              <w:t>Nil</w:t>
            </w:r>
          </w:p>
        </w:tc>
      </w:tr>
      <w:tr w:rsidR="00D07EE3" w:rsidRPr="00855407" w14:paraId="7F3B1401" w14:textId="1645A92E" w:rsidTr="58E2FF32">
        <w:trPr>
          <w:trHeight w:val="780"/>
        </w:trPr>
        <w:tc>
          <w:tcPr>
            <w:tcW w:w="1123" w:type="dxa"/>
            <w:shd w:val="clear" w:color="auto" w:fill="D0CECE" w:themeFill="background2" w:themeFillShade="E6"/>
          </w:tcPr>
          <w:p w14:paraId="4F8D384E" w14:textId="4772B4B9" w:rsidR="00BE6558" w:rsidRPr="0058442D" w:rsidRDefault="725C4BDC" w:rsidP="60B6C7D8">
            <w:pPr>
              <w:spacing w:before="120" w:beforeAutospacing="1" w:after="120" w:line="240" w:lineRule="auto"/>
              <w:ind w:left="0" w:firstLine="0"/>
              <w:rPr>
                <w:rFonts w:cs="Arial"/>
                <w:sz w:val="22"/>
              </w:rPr>
            </w:pPr>
            <w:r w:rsidRPr="60B6C7D8">
              <w:rPr>
                <w:rFonts w:cs="Arial"/>
                <w:sz w:val="22"/>
              </w:rPr>
              <w:t>17.12.22</w:t>
            </w:r>
          </w:p>
        </w:tc>
        <w:tc>
          <w:tcPr>
            <w:tcW w:w="1500" w:type="dxa"/>
            <w:shd w:val="clear" w:color="auto" w:fill="auto"/>
          </w:tcPr>
          <w:p w14:paraId="16E3B355" w14:textId="65302B88" w:rsidR="00BE6558" w:rsidRPr="0058442D" w:rsidRDefault="666ED93C" w:rsidP="58E2FF32">
            <w:pPr>
              <w:spacing w:before="120" w:beforeAutospacing="1" w:after="120" w:line="240" w:lineRule="auto"/>
              <w:ind w:left="0" w:firstLine="0"/>
              <w:rPr>
                <w:rFonts w:cs="Arial"/>
                <w:sz w:val="22"/>
              </w:rPr>
            </w:pPr>
            <w:r w:rsidRPr="58E2FF32">
              <w:rPr>
                <w:rFonts w:cs="Arial"/>
                <w:sz w:val="22"/>
              </w:rPr>
              <w:t>Hamilton</w:t>
            </w:r>
            <w:r w:rsidR="243B9269" w:rsidRPr="58E2FF32">
              <w:rPr>
                <w:rFonts w:cs="Arial"/>
                <w:sz w:val="22"/>
              </w:rPr>
              <w:t xml:space="preserve"> CBD</w:t>
            </w:r>
          </w:p>
        </w:tc>
        <w:tc>
          <w:tcPr>
            <w:tcW w:w="1571" w:type="dxa"/>
            <w:shd w:val="clear" w:color="auto" w:fill="auto"/>
          </w:tcPr>
          <w:p w14:paraId="3863933B" w14:textId="250C8A19" w:rsidR="00BE6558" w:rsidRPr="0058442D" w:rsidRDefault="725C4BDC"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5F13FF9F" w14:textId="594D0C03" w:rsidR="00BE6558"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605" w:type="dxa"/>
            <w:shd w:val="clear" w:color="auto" w:fill="auto"/>
          </w:tcPr>
          <w:p w14:paraId="1D4251A7" w14:textId="543733D2" w:rsidR="00BE6558"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394" w:type="dxa"/>
            <w:shd w:val="clear" w:color="auto" w:fill="auto"/>
          </w:tcPr>
          <w:p w14:paraId="144333CF" w14:textId="0E33C4C0" w:rsidR="00BE6558"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295" w:type="dxa"/>
            <w:shd w:val="clear" w:color="auto" w:fill="auto"/>
          </w:tcPr>
          <w:p w14:paraId="71275241" w14:textId="42EB66B3" w:rsidR="00BE6558"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290" w:type="dxa"/>
            <w:shd w:val="clear" w:color="auto" w:fill="auto"/>
          </w:tcPr>
          <w:p w14:paraId="0C8B8173" w14:textId="4B0FCA85" w:rsidR="00BE6558" w:rsidRPr="0058442D" w:rsidRDefault="725C4BDC"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5EF1D9BD" w14:textId="607D81BB" w:rsidR="00BE6558" w:rsidRPr="0058442D" w:rsidRDefault="725C4BDC" w:rsidP="60B6C7D8">
            <w:pPr>
              <w:spacing w:before="120" w:beforeAutospacing="1" w:after="120" w:line="240" w:lineRule="auto"/>
              <w:ind w:left="0" w:firstLine="0"/>
              <w:rPr>
                <w:rFonts w:cs="Arial"/>
                <w:sz w:val="22"/>
              </w:rPr>
            </w:pPr>
            <w:r w:rsidRPr="60B6C7D8">
              <w:rPr>
                <w:rFonts w:cs="Arial"/>
                <w:sz w:val="22"/>
              </w:rPr>
              <w:t>Your smoking harms others</w:t>
            </w:r>
          </w:p>
        </w:tc>
      </w:tr>
      <w:tr w:rsidR="00D07EE3" w:rsidRPr="00855407" w14:paraId="52CA4426" w14:textId="5B4A2B55" w:rsidTr="58E2FF32">
        <w:trPr>
          <w:trHeight w:val="750"/>
        </w:trPr>
        <w:tc>
          <w:tcPr>
            <w:tcW w:w="1123" w:type="dxa"/>
            <w:shd w:val="clear" w:color="auto" w:fill="D0CECE" w:themeFill="background2" w:themeFillShade="E6"/>
          </w:tcPr>
          <w:p w14:paraId="187B5D3B" w14:textId="59A50E70" w:rsidR="00BE6558" w:rsidRPr="0058442D" w:rsidRDefault="725C4BDC" w:rsidP="60B6C7D8">
            <w:pPr>
              <w:spacing w:before="120" w:beforeAutospacing="1" w:after="120" w:line="240" w:lineRule="auto"/>
              <w:ind w:left="0" w:firstLine="0"/>
              <w:rPr>
                <w:rFonts w:cs="Arial"/>
                <w:sz w:val="22"/>
              </w:rPr>
            </w:pPr>
            <w:r w:rsidRPr="60B6C7D8">
              <w:rPr>
                <w:rFonts w:cs="Arial"/>
                <w:sz w:val="22"/>
              </w:rPr>
              <w:t>17.12.22</w:t>
            </w:r>
          </w:p>
        </w:tc>
        <w:tc>
          <w:tcPr>
            <w:tcW w:w="1500" w:type="dxa"/>
            <w:shd w:val="clear" w:color="auto" w:fill="auto"/>
          </w:tcPr>
          <w:p w14:paraId="56A4850E" w14:textId="2DB6DBD5" w:rsidR="00BE6558" w:rsidRPr="0058442D" w:rsidRDefault="666ED93C" w:rsidP="58E2FF32">
            <w:pPr>
              <w:spacing w:before="120" w:beforeAutospacing="1" w:after="120" w:line="240" w:lineRule="auto"/>
              <w:ind w:left="0" w:firstLine="0"/>
              <w:rPr>
                <w:rFonts w:cs="Arial"/>
                <w:sz w:val="22"/>
              </w:rPr>
            </w:pPr>
            <w:r w:rsidRPr="58E2FF32">
              <w:rPr>
                <w:rFonts w:cs="Arial"/>
                <w:sz w:val="22"/>
              </w:rPr>
              <w:t>Hamilton</w:t>
            </w:r>
            <w:r w:rsidR="584AB3A2" w:rsidRPr="58E2FF32">
              <w:rPr>
                <w:rFonts w:cs="Arial"/>
                <w:sz w:val="22"/>
              </w:rPr>
              <w:t xml:space="preserve"> CBD</w:t>
            </w:r>
          </w:p>
        </w:tc>
        <w:tc>
          <w:tcPr>
            <w:tcW w:w="1571" w:type="dxa"/>
            <w:shd w:val="clear" w:color="auto" w:fill="auto"/>
          </w:tcPr>
          <w:p w14:paraId="00913E3C" w14:textId="5C737A58" w:rsidR="00BE6558" w:rsidRPr="0058442D" w:rsidRDefault="725C4BDC"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5F0D3699" w14:textId="621FD726" w:rsidR="00BE6558" w:rsidRPr="0058442D" w:rsidRDefault="725C4BDC" w:rsidP="60B6C7D8">
            <w:pPr>
              <w:spacing w:before="120" w:beforeAutospacing="1" w:after="120" w:line="240" w:lineRule="auto"/>
              <w:ind w:left="0" w:firstLine="0"/>
              <w:rPr>
                <w:rFonts w:cs="Arial"/>
                <w:sz w:val="22"/>
              </w:rPr>
            </w:pPr>
            <w:r w:rsidRPr="60B6C7D8">
              <w:rPr>
                <w:rFonts w:cs="Arial"/>
                <w:sz w:val="22"/>
              </w:rPr>
              <w:t>BAT</w:t>
            </w:r>
          </w:p>
        </w:tc>
        <w:tc>
          <w:tcPr>
            <w:tcW w:w="1605" w:type="dxa"/>
            <w:shd w:val="clear" w:color="auto" w:fill="auto"/>
          </w:tcPr>
          <w:p w14:paraId="18F46B45" w14:textId="0CB70CDD" w:rsidR="00BE6558" w:rsidRPr="0058442D" w:rsidRDefault="725C4BDC" w:rsidP="60B6C7D8">
            <w:pPr>
              <w:spacing w:before="120" w:beforeAutospacing="1" w:after="120" w:line="240" w:lineRule="auto"/>
              <w:ind w:left="0" w:firstLine="0"/>
              <w:rPr>
                <w:rFonts w:cs="Arial"/>
                <w:sz w:val="22"/>
              </w:rPr>
            </w:pPr>
            <w:r w:rsidRPr="60B6C7D8">
              <w:rPr>
                <w:rFonts w:cs="Arial"/>
                <w:sz w:val="22"/>
              </w:rPr>
              <w:t>Club</w:t>
            </w:r>
          </w:p>
        </w:tc>
        <w:tc>
          <w:tcPr>
            <w:tcW w:w="1394" w:type="dxa"/>
            <w:shd w:val="clear" w:color="auto" w:fill="auto"/>
          </w:tcPr>
          <w:p w14:paraId="73C3F348" w14:textId="5DD8228C" w:rsidR="00BE6558" w:rsidRPr="0058442D" w:rsidRDefault="725C4BDC" w:rsidP="60B6C7D8">
            <w:pPr>
              <w:spacing w:before="120" w:beforeAutospacing="1" w:after="120" w:line="240" w:lineRule="auto"/>
              <w:ind w:left="0" w:firstLine="0"/>
              <w:rPr>
                <w:rFonts w:cs="Arial"/>
                <w:sz w:val="22"/>
              </w:rPr>
            </w:pPr>
            <w:r w:rsidRPr="60B6C7D8">
              <w:rPr>
                <w:rFonts w:cs="Arial"/>
                <w:sz w:val="22"/>
              </w:rPr>
              <w:t>Blue</w:t>
            </w:r>
          </w:p>
        </w:tc>
        <w:tc>
          <w:tcPr>
            <w:tcW w:w="1295" w:type="dxa"/>
            <w:shd w:val="clear" w:color="auto" w:fill="auto"/>
          </w:tcPr>
          <w:p w14:paraId="3F58FA5B" w14:textId="19FB5799" w:rsidR="00BE6558" w:rsidRPr="0058442D" w:rsidRDefault="725C4BDC"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53894FCC" w14:textId="21D481F7" w:rsidR="00BE6558" w:rsidRPr="0058442D" w:rsidRDefault="725C4BDC"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55C71DAC" w14:textId="7A8F050A" w:rsidR="00BE6558" w:rsidRPr="0058442D" w:rsidRDefault="725C4BDC" w:rsidP="60B6C7D8">
            <w:pPr>
              <w:spacing w:before="120" w:beforeAutospacing="1" w:after="120" w:line="240" w:lineRule="auto"/>
              <w:ind w:left="0" w:firstLine="0"/>
              <w:rPr>
                <w:rFonts w:cs="Arial"/>
                <w:sz w:val="22"/>
              </w:rPr>
            </w:pPr>
            <w:r w:rsidRPr="60B6C7D8">
              <w:rPr>
                <w:rFonts w:cs="Arial"/>
                <w:sz w:val="22"/>
              </w:rPr>
              <w:t>Smoking is not attractive</w:t>
            </w:r>
          </w:p>
        </w:tc>
      </w:tr>
      <w:tr w:rsidR="00D07EE3" w:rsidRPr="00855407" w14:paraId="44390E5B" w14:textId="45AC8EC1" w:rsidTr="58E2FF32">
        <w:trPr>
          <w:trHeight w:val="705"/>
        </w:trPr>
        <w:tc>
          <w:tcPr>
            <w:tcW w:w="1123" w:type="dxa"/>
            <w:shd w:val="clear" w:color="auto" w:fill="D0CECE" w:themeFill="background2" w:themeFillShade="E6"/>
          </w:tcPr>
          <w:p w14:paraId="34A53887" w14:textId="06AA6E6A" w:rsidR="00BE6558" w:rsidRPr="0058442D" w:rsidRDefault="725C4BDC" w:rsidP="60B6C7D8">
            <w:pPr>
              <w:spacing w:before="120" w:beforeAutospacing="1" w:after="120" w:line="240" w:lineRule="auto"/>
              <w:ind w:left="0" w:firstLine="0"/>
              <w:rPr>
                <w:rFonts w:cs="Arial"/>
                <w:sz w:val="22"/>
              </w:rPr>
            </w:pPr>
            <w:r w:rsidRPr="60B6C7D8">
              <w:rPr>
                <w:rFonts w:cs="Arial"/>
                <w:sz w:val="22"/>
              </w:rPr>
              <w:t>17.12.22</w:t>
            </w:r>
          </w:p>
        </w:tc>
        <w:tc>
          <w:tcPr>
            <w:tcW w:w="1500" w:type="dxa"/>
            <w:shd w:val="clear" w:color="auto" w:fill="auto"/>
          </w:tcPr>
          <w:p w14:paraId="748A0ACF" w14:textId="5C977C95" w:rsidR="00BE6558" w:rsidRPr="0058442D" w:rsidRDefault="666ED93C" w:rsidP="58E2FF32">
            <w:pPr>
              <w:spacing w:before="120" w:beforeAutospacing="1" w:after="120" w:line="240" w:lineRule="auto"/>
              <w:ind w:left="0" w:firstLine="0"/>
              <w:rPr>
                <w:rFonts w:cs="Arial"/>
                <w:sz w:val="22"/>
              </w:rPr>
            </w:pPr>
            <w:r w:rsidRPr="58E2FF32">
              <w:rPr>
                <w:rFonts w:cs="Arial"/>
                <w:sz w:val="22"/>
              </w:rPr>
              <w:t>Hamilton</w:t>
            </w:r>
            <w:r w:rsidR="7ADB2E13" w:rsidRPr="58E2FF32">
              <w:rPr>
                <w:rFonts w:cs="Arial"/>
                <w:sz w:val="22"/>
              </w:rPr>
              <w:t xml:space="preserve"> CBD</w:t>
            </w:r>
          </w:p>
        </w:tc>
        <w:tc>
          <w:tcPr>
            <w:tcW w:w="1571" w:type="dxa"/>
            <w:shd w:val="clear" w:color="auto" w:fill="auto"/>
          </w:tcPr>
          <w:p w14:paraId="6ECD9E8F" w14:textId="1992BB7E" w:rsidR="00BE6558" w:rsidRPr="0058442D" w:rsidRDefault="725C4BDC"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6148BB6C" w14:textId="6D0484F7" w:rsidR="00BE6558" w:rsidRPr="0058442D" w:rsidRDefault="725C4BDC" w:rsidP="60B6C7D8">
            <w:pPr>
              <w:spacing w:before="120" w:beforeAutospacing="1" w:after="120" w:line="240" w:lineRule="auto"/>
              <w:ind w:left="0" w:firstLine="0"/>
              <w:rPr>
                <w:rFonts w:cs="Arial"/>
                <w:sz w:val="22"/>
              </w:rPr>
            </w:pPr>
            <w:r w:rsidRPr="60B6C7D8">
              <w:rPr>
                <w:rFonts w:cs="Arial"/>
                <w:sz w:val="22"/>
              </w:rPr>
              <w:t>Imperial</w:t>
            </w:r>
          </w:p>
        </w:tc>
        <w:tc>
          <w:tcPr>
            <w:tcW w:w="1605" w:type="dxa"/>
            <w:shd w:val="clear" w:color="auto" w:fill="auto"/>
          </w:tcPr>
          <w:p w14:paraId="3E4B1898" w14:textId="3D480061" w:rsidR="00BE6558" w:rsidRPr="0058442D" w:rsidRDefault="725C4BDC" w:rsidP="60B6C7D8">
            <w:pPr>
              <w:spacing w:before="120" w:beforeAutospacing="1" w:after="120" w:line="240" w:lineRule="auto"/>
              <w:ind w:left="0" w:firstLine="0"/>
              <w:rPr>
                <w:rFonts w:cs="Arial"/>
                <w:sz w:val="22"/>
              </w:rPr>
            </w:pPr>
            <w:r w:rsidRPr="60B6C7D8">
              <w:rPr>
                <w:rFonts w:cs="Arial"/>
                <w:sz w:val="22"/>
              </w:rPr>
              <w:t>JPA</w:t>
            </w:r>
          </w:p>
        </w:tc>
        <w:tc>
          <w:tcPr>
            <w:tcW w:w="1394" w:type="dxa"/>
            <w:shd w:val="clear" w:color="auto" w:fill="auto"/>
          </w:tcPr>
          <w:p w14:paraId="61FB4A72" w14:textId="4A8B6D19" w:rsidR="00BE6558" w:rsidRPr="0058442D" w:rsidRDefault="725C4BDC"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0063DF58" w14:textId="295005A5" w:rsidR="00BE6558"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290" w:type="dxa"/>
            <w:shd w:val="clear" w:color="auto" w:fill="auto"/>
          </w:tcPr>
          <w:p w14:paraId="127BE3FA" w14:textId="49EBC10B" w:rsidR="00BE6558" w:rsidRPr="0058442D" w:rsidRDefault="725C4BDC"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35E5995B" w14:textId="34BAB302" w:rsidR="00BE6558" w:rsidRPr="0058442D" w:rsidRDefault="725C4BDC" w:rsidP="60B6C7D8">
            <w:pPr>
              <w:spacing w:before="120" w:beforeAutospacing="1" w:after="120" w:line="240" w:lineRule="auto"/>
              <w:ind w:left="0" w:firstLine="0"/>
              <w:rPr>
                <w:rFonts w:cs="Arial"/>
                <w:sz w:val="22"/>
              </w:rPr>
            </w:pPr>
            <w:r w:rsidRPr="60B6C7D8">
              <w:rPr>
                <w:rFonts w:cs="Arial"/>
                <w:sz w:val="22"/>
              </w:rPr>
              <w:t>Smoking harms your baby before it is born</w:t>
            </w:r>
          </w:p>
        </w:tc>
      </w:tr>
      <w:tr w:rsidR="00D07EE3" w:rsidRPr="00855407" w14:paraId="22C3DF9B" w14:textId="38662BE2" w:rsidTr="58E2FF32">
        <w:trPr>
          <w:trHeight w:val="765"/>
        </w:trPr>
        <w:tc>
          <w:tcPr>
            <w:tcW w:w="1123" w:type="dxa"/>
            <w:shd w:val="clear" w:color="auto" w:fill="D0CECE" w:themeFill="background2" w:themeFillShade="E6"/>
          </w:tcPr>
          <w:p w14:paraId="5BE8A45B" w14:textId="0E0DDF78" w:rsidR="00BE6558" w:rsidRPr="0058442D" w:rsidRDefault="725C4BDC" w:rsidP="60B6C7D8">
            <w:pPr>
              <w:spacing w:before="120" w:beforeAutospacing="1" w:after="120" w:line="240" w:lineRule="auto"/>
              <w:ind w:left="0" w:firstLine="0"/>
              <w:rPr>
                <w:rFonts w:cs="Arial"/>
                <w:sz w:val="22"/>
              </w:rPr>
            </w:pPr>
            <w:r w:rsidRPr="60B6C7D8">
              <w:rPr>
                <w:rFonts w:cs="Arial"/>
                <w:sz w:val="22"/>
              </w:rPr>
              <w:t>17.12.22</w:t>
            </w:r>
          </w:p>
        </w:tc>
        <w:tc>
          <w:tcPr>
            <w:tcW w:w="1500" w:type="dxa"/>
            <w:shd w:val="clear" w:color="auto" w:fill="auto"/>
          </w:tcPr>
          <w:p w14:paraId="299411FC" w14:textId="1CAC3428" w:rsidR="00BE6558" w:rsidRPr="0058442D" w:rsidRDefault="666ED93C" w:rsidP="58E2FF32">
            <w:pPr>
              <w:spacing w:before="120" w:beforeAutospacing="1" w:after="120" w:line="240" w:lineRule="auto"/>
              <w:ind w:left="0" w:firstLine="0"/>
              <w:rPr>
                <w:rFonts w:cs="Arial"/>
                <w:sz w:val="22"/>
              </w:rPr>
            </w:pPr>
            <w:r w:rsidRPr="58E2FF32">
              <w:rPr>
                <w:rFonts w:cs="Arial"/>
                <w:sz w:val="22"/>
              </w:rPr>
              <w:t>Hamilton</w:t>
            </w:r>
            <w:r w:rsidR="397CDFD0" w:rsidRPr="58E2FF32">
              <w:rPr>
                <w:rFonts w:cs="Arial"/>
                <w:sz w:val="22"/>
              </w:rPr>
              <w:t xml:space="preserve"> CBD</w:t>
            </w:r>
          </w:p>
        </w:tc>
        <w:tc>
          <w:tcPr>
            <w:tcW w:w="1571" w:type="dxa"/>
            <w:shd w:val="clear" w:color="auto" w:fill="auto"/>
          </w:tcPr>
          <w:p w14:paraId="3082C957" w14:textId="7B894C00" w:rsidR="00BE6558" w:rsidRPr="0058442D" w:rsidRDefault="725C4BDC"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2472CB73" w14:textId="346FB6D0" w:rsidR="00BE6558" w:rsidRPr="0058442D" w:rsidRDefault="725C4BDC" w:rsidP="60B6C7D8">
            <w:pPr>
              <w:spacing w:before="120" w:beforeAutospacing="1" w:after="120" w:line="240" w:lineRule="auto"/>
              <w:ind w:left="0" w:firstLine="0"/>
              <w:rPr>
                <w:rFonts w:cs="Arial"/>
                <w:sz w:val="22"/>
              </w:rPr>
            </w:pPr>
            <w:r w:rsidRPr="60B6C7D8">
              <w:rPr>
                <w:rFonts w:cs="Arial"/>
                <w:sz w:val="22"/>
              </w:rPr>
              <w:t>BAT</w:t>
            </w:r>
          </w:p>
        </w:tc>
        <w:tc>
          <w:tcPr>
            <w:tcW w:w="1605" w:type="dxa"/>
            <w:shd w:val="clear" w:color="auto" w:fill="auto"/>
          </w:tcPr>
          <w:p w14:paraId="62F3C122" w14:textId="033F140E" w:rsidR="00BE6558" w:rsidRPr="0058442D" w:rsidRDefault="725C4BDC" w:rsidP="60B6C7D8">
            <w:pPr>
              <w:spacing w:before="120" w:beforeAutospacing="1" w:after="120" w:line="240" w:lineRule="auto"/>
              <w:ind w:left="0" w:firstLine="0"/>
              <w:rPr>
                <w:rFonts w:cs="Arial"/>
                <w:sz w:val="22"/>
              </w:rPr>
            </w:pPr>
            <w:r w:rsidRPr="60B6C7D8">
              <w:rPr>
                <w:rFonts w:cs="Arial"/>
                <w:sz w:val="22"/>
              </w:rPr>
              <w:t>Winfield Select</w:t>
            </w:r>
          </w:p>
        </w:tc>
        <w:tc>
          <w:tcPr>
            <w:tcW w:w="1394" w:type="dxa"/>
            <w:shd w:val="clear" w:color="auto" w:fill="auto"/>
          </w:tcPr>
          <w:p w14:paraId="3C4524B2" w14:textId="429FD6A9" w:rsidR="00BE6558" w:rsidRPr="0058442D" w:rsidRDefault="725C4BDC"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439D975B" w14:textId="00AD7DD8" w:rsidR="00BE6558"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290" w:type="dxa"/>
            <w:shd w:val="clear" w:color="auto" w:fill="auto"/>
          </w:tcPr>
          <w:p w14:paraId="0FC45DF8" w14:textId="0C09626B" w:rsidR="00BE6558" w:rsidRPr="0058442D" w:rsidRDefault="725C4BDC"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7B55B9BF" w14:textId="7A99A9FA" w:rsidR="00BE6558" w:rsidRPr="0058442D" w:rsidRDefault="725C4BDC" w:rsidP="60B6C7D8">
            <w:pPr>
              <w:spacing w:before="120" w:beforeAutospacing="1" w:after="120" w:line="240" w:lineRule="auto"/>
              <w:ind w:left="0" w:firstLine="0"/>
              <w:rPr>
                <w:rFonts w:cs="Arial"/>
                <w:sz w:val="22"/>
              </w:rPr>
            </w:pPr>
            <w:r w:rsidRPr="60B6C7D8">
              <w:rPr>
                <w:rFonts w:cs="Arial"/>
                <w:sz w:val="22"/>
              </w:rPr>
              <w:t>Smoking causes heart attacks</w:t>
            </w:r>
          </w:p>
        </w:tc>
      </w:tr>
      <w:tr w:rsidR="00D07EE3" w:rsidRPr="00855407" w14:paraId="6DE575D3" w14:textId="3247CFE2" w:rsidTr="58E2FF32">
        <w:trPr>
          <w:trHeight w:val="1080"/>
        </w:trPr>
        <w:tc>
          <w:tcPr>
            <w:tcW w:w="1123" w:type="dxa"/>
            <w:shd w:val="clear" w:color="auto" w:fill="D0CECE" w:themeFill="background2" w:themeFillShade="E6"/>
          </w:tcPr>
          <w:p w14:paraId="4F6603AA" w14:textId="4DDBF886" w:rsidR="00BE6558" w:rsidRPr="0058442D" w:rsidRDefault="725C4BDC" w:rsidP="60B6C7D8">
            <w:pPr>
              <w:spacing w:before="120" w:beforeAutospacing="1" w:after="120" w:line="240" w:lineRule="auto"/>
              <w:ind w:left="0" w:firstLine="0"/>
              <w:rPr>
                <w:rFonts w:cs="Arial"/>
                <w:sz w:val="22"/>
              </w:rPr>
            </w:pPr>
            <w:r w:rsidRPr="60B6C7D8">
              <w:rPr>
                <w:rFonts w:cs="Arial"/>
                <w:sz w:val="22"/>
              </w:rPr>
              <w:lastRenderedPageBreak/>
              <w:t>17.12.22</w:t>
            </w:r>
          </w:p>
        </w:tc>
        <w:tc>
          <w:tcPr>
            <w:tcW w:w="1500" w:type="dxa"/>
            <w:shd w:val="clear" w:color="auto" w:fill="auto"/>
          </w:tcPr>
          <w:p w14:paraId="0FEA3C24" w14:textId="0D8ECC16" w:rsidR="00BE6558" w:rsidRPr="0058442D" w:rsidRDefault="666ED93C" w:rsidP="58E2FF32">
            <w:pPr>
              <w:spacing w:before="120" w:beforeAutospacing="1" w:after="120" w:line="240" w:lineRule="auto"/>
              <w:ind w:left="0" w:firstLine="0"/>
              <w:rPr>
                <w:rFonts w:cs="Arial"/>
                <w:sz w:val="22"/>
              </w:rPr>
            </w:pPr>
            <w:r w:rsidRPr="58E2FF32">
              <w:rPr>
                <w:rFonts w:cs="Arial"/>
                <w:sz w:val="22"/>
              </w:rPr>
              <w:t>Hamilton</w:t>
            </w:r>
            <w:r w:rsidR="741038F6" w:rsidRPr="58E2FF32">
              <w:rPr>
                <w:rFonts w:cs="Arial"/>
                <w:sz w:val="22"/>
              </w:rPr>
              <w:t xml:space="preserve"> CBD</w:t>
            </w:r>
          </w:p>
        </w:tc>
        <w:tc>
          <w:tcPr>
            <w:tcW w:w="1571" w:type="dxa"/>
            <w:shd w:val="clear" w:color="auto" w:fill="auto"/>
          </w:tcPr>
          <w:p w14:paraId="2811EAA0" w14:textId="0AECC147" w:rsidR="00BE6558" w:rsidRPr="0058442D" w:rsidRDefault="725C4BDC"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5262C2C8" w14:textId="41866D45" w:rsidR="00BE6558" w:rsidRPr="0058442D" w:rsidRDefault="725C4BDC" w:rsidP="60B6C7D8">
            <w:pPr>
              <w:spacing w:before="120" w:beforeAutospacing="1" w:after="120" w:line="240" w:lineRule="auto"/>
              <w:ind w:left="0" w:firstLine="0"/>
              <w:rPr>
                <w:rFonts w:cs="Arial"/>
                <w:sz w:val="22"/>
              </w:rPr>
            </w:pPr>
            <w:r w:rsidRPr="60B6C7D8">
              <w:rPr>
                <w:rFonts w:cs="Arial"/>
                <w:sz w:val="22"/>
              </w:rPr>
              <w:t>PMI</w:t>
            </w:r>
          </w:p>
        </w:tc>
        <w:tc>
          <w:tcPr>
            <w:tcW w:w="1605" w:type="dxa"/>
            <w:shd w:val="clear" w:color="auto" w:fill="auto"/>
          </w:tcPr>
          <w:p w14:paraId="31D75783" w14:textId="337748DA" w:rsidR="00BE6558" w:rsidRPr="0058442D" w:rsidRDefault="725C4BDC" w:rsidP="60B6C7D8">
            <w:pPr>
              <w:spacing w:before="120" w:beforeAutospacing="1" w:after="120" w:line="240" w:lineRule="auto"/>
              <w:ind w:left="0" w:firstLine="0"/>
              <w:rPr>
                <w:rFonts w:cs="Arial"/>
                <w:sz w:val="22"/>
              </w:rPr>
            </w:pPr>
            <w:r w:rsidRPr="60B6C7D8">
              <w:rPr>
                <w:rFonts w:cs="Arial"/>
                <w:sz w:val="22"/>
              </w:rPr>
              <w:t>Benson &amp; Hedges</w:t>
            </w:r>
          </w:p>
        </w:tc>
        <w:tc>
          <w:tcPr>
            <w:tcW w:w="1394" w:type="dxa"/>
            <w:shd w:val="clear" w:color="auto" w:fill="auto"/>
          </w:tcPr>
          <w:p w14:paraId="2D4502CD" w14:textId="4BC90129" w:rsidR="00BE6558" w:rsidRPr="0058442D" w:rsidRDefault="725C4BDC" w:rsidP="60B6C7D8">
            <w:pPr>
              <w:spacing w:before="120" w:beforeAutospacing="1" w:after="120" w:line="240" w:lineRule="auto"/>
              <w:ind w:left="0" w:firstLine="0"/>
              <w:rPr>
                <w:rFonts w:cs="Arial"/>
                <w:sz w:val="22"/>
              </w:rPr>
            </w:pPr>
            <w:r w:rsidRPr="60B6C7D8">
              <w:rPr>
                <w:rFonts w:cs="Arial"/>
                <w:sz w:val="22"/>
              </w:rPr>
              <w:t>Classic Red</w:t>
            </w:r>
          </w:p>
        </w:tc>
        <w:tc>
          <w:tcPr>
            <w:tcW w:w="1295" w:type="dxa"/>
            <w:shd w:val="clear" w:color="auto" w:fill="auto"/>
          </w:tcPr>
          <w:p w14:paraId="4B892D84" w14:textId="76721D1C" w:rsidR="00BE6558"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290" w:type="dxa"/>
            <w:shd w:val="clear" w:color="auto" w:fill="auto"/>
          </w:tcPr>
          <w:p w14:paraId="68A3FFE3" w14:textId="5DFF181C" w:rsidR="00BE6558" w:rsidRPr="0058442D" w:rsidRDefault="725C4BDC"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769C869F" w14:textId="74A5707D" w:rsidR="00BE6558" w:rsidRPr="0058442D" w:rsidRDefault="725C4BDC" w:rsidP="60B6C7D8">
            <w:pPr>
              <w:spacing w:before="120" w:beforeAutospacing="1" w:after="120" w:line="240" w:lineRule="auto"/>
              <w:ind w:left="0" w:firstLine="0"/>
              <w:rPr>
                <w:rFonts w:cs="Arial"/>
                <w:sz w:val="22"/>
              </w:rPr>
            </w:pPr>
            <w:r w:rsidRPr="60B6C7D8">
              <w:rPr>
                <w:rFonts w:cs="Arial"/>
                <w:sz w:val="22"/>
              </w:rPr>
              <w:t>Smoking contains many poisonous chemicals that cause serious illnesses in children</w:t>
            </w:r>
          </w:p>
        </w:tc>
      </w:tr>
      <w:tr w:rsidR="00D07EE3" w:rsidRPr="00855407" w14:paraId="67648880" w14:textId="58403FF7" w:rsidTr="58E2FF32">
        <w:trPr>
          <w:trHeight w:val="720"/>
        </w:trPr>
        <w:tc>
          <w:tcPr>
            <w:tcW w:w="1123" w:type="dxa"/>
            <w:shd w:val="clear" w:color="auto" w:fill="D0CECE" w:themeFill="background2" w:themeFillShade="E6"/>
          </w:tcPr>
          <w:p w14:paraId="16E6076E" w14:textId="36CED4F5" w:rsidR="00BE6558" w:rsidRPr="0058442D" w:rsidRDefault="725C4BDC" w:rsidP="60B6C7D8">
            <w:pPr>
              <w:spacing w:before="120" w:beforeAutospacing="1" w:after="120" w:line="240" w:lineRule="auto"/>
              <w:ind w:left="0" w:firstLine="0"/>
              <w:rPr>
                <w:rFonts w:cs="Arial"/>
                <w:sz w:val="22"/>
              </w:rPr>
            </w:pPr>
            <w:r w:rsidRPr="60B6C7D8">
              <w:rPr>
                <w:rFonts w:cs="Arial"/>
                <w:sz w:val="22"/>
              </w:rPr>
              <w:t>17.12.22</w:t>
            </w:r>
          </w:p>
        </w:tc>
        <w:tc>
          <w:tcPr>
            <w:tcW w:w="1500" w:type="dxa"/>
            <w:shd w:val="clear" w:color="auto" w:fill="auto"/>
          </w:tcPr>
          <w:p w14:paraId="53C54656" w14:textId="0CF93CC8" w:rsidR="00BE6558" w:rsidRPr="0058442D" w:rsidRDefault="666ED93C" w:rsidP="58E2FF32">
            <w:pPr>
              <w:spacing w:before="120" w:beforeAutospacing="1" w:after="120" w:line="240" w:lineRule="auto"/>
              <w:ind w:left="0" w:firstLine="0"/>
              <w:rPr>
                <w:rFonts w:cs="Arial"/>
                <w:sz w:val="22"/>
              </w:rPr>
            </w:pPr>
            <w:r w:rsidRPr="58E2FF32">
              <w:rPr>
                <w:rFonts w:cs="Arial"/>
                <w:sz w:val="22"/>
              </w:rPr>
              <w:t>Hamilton</w:t>
            </w:r>
            <w:r w:rsidR="33B71001" w:rsidRPr="58E2FF32">
              <w:rPr>
                <w:rFonts w:cs="Arial"/>
                <w:sz w:val="22"/>
              </w:rPr>
              <w:t xml:space="preserve"> CBD</w:t>
            </w:r>
          </w:p>
        </w:tc>
        <w:tc>
          <w:tcPr>
            <w:tcW w:w="1571" w:type="dxa"/>
            <w:shd w:val="clear" w:color="auto" w:fill="auto"/>
          </w:tcPr>
          <w:p w14:paraId="52283AAA" w14:textId="4706EE8B" w:rsidR="00BE6558" w:rsidRPr="0058442D" w:rsidRDefault="725C4BDC"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6C5F7B66" w14:textId="1FC288CF" w:rsidR="00BE6558"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605" w:type="dxa"/>
            <w:shd w:val="clear" w:color="auto" w:fill="auto"/>
          </w:tcPr>
          <w:p w14:paraId="260DEA9F" w14:textId="0FC51B28" w:rsidR="00BE6558"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394" w:type="dxa"/>
            <w:shd w:val="clear" w:color="auto" w:fill="auto"/>
          </w:tcPr>
          <w:p w14:paraId="7EEEA542" w14:textId="541D828B" w:rsidR="00BE6558"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295" w:type="dxa"/>
            <w:shd w:val="clear" w:color="auto" w:fill="auto"/>
          </w:tcPr>
          <w:p w14:paraId="2446CA77" w14:textId="77043A03" w:rsidR="00BE6558"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290" w:type="dxa"/>
            <w:shd w:val="clear" w:color="auto" w:fill="auto"/>
          </w:tcPr>
          <w:p w14:paraId="4AD209E0" w14:textId="427E7F08" w:rsidR="00BE6558" w:rsidRPr="0058442D" w:rsidRDefault="725C4BDC"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76D1BDA0" w14:textId="52DEC1B8" w:rsidR="00BE6558" w:rsidRPr="0058442D" w:rsidRDefault="725C4BDC" w:rsidP="60B6C7D8">
            <w:pPr>
              <w:spacing w:before="120" w:beforeAutospacing="1" w:after="120" w:line="240" w:lineRule="auto"/>
              <w:ind w:left="0" w:firstLine="0"/>
              <w:rPr>
                <w:rFonts w:cs="Arial"/>
                <w:sz w:val="22"/>
              </w:rPr>
            </w:pPr>
            <w:r w:rsidRPr="60B6C7D8">
              <w:rPr>
                <w:rFonts w:cs="Arial"/>
                <w:sz w:val="22"/>
              </w:rPr>
              <w:t>Your smoking harms others</w:t>
            </w:r>
          </w:p>
        </w:tc>
      </w:tr>
      <w:tr w:rsidR="00D07EE3" w:rsidRPr="00855407" w14:paraId="73FEDC1E" w14:textId="1E5B6332" w:rsidTr="58E2FF32">
        <w:trPr>
          <w:trHeight w:val="735"/>
        </w:trPr>
        <w:tc>
          <w:tcPr>
            <w:tcW w:w="1123" w:type="dxa"/>
            <w:shd w:val="clear" w:color="auto" w:fill="D0CECE" w:themeFill="background2" w:themeFillShade="E6"/>
          </w:tcPr>
          <w:p w14:paraId="16D58D90" w14:textId="522332F5" w:rsidR="00BE6558" w:rsidRPr="0058442D" w:rsidRDefault="725C4BDC" w:rsidP="60B6C7D8">
            <w:pPr>
              <w:spacing w:before="120" w:beforeAutospacing="1" w:after="120" w:line="240" w:lineRule="auto"/>
              <w:ind w:left="0" w:firstLine="0"/>
              <w:rPr>
                <w:rFonts w:cs="Arial"/>
                <w:sz w:val="22"/>
              </w:rPr>
            </w:pPr>
            <w:r w:rsidRPr="60B6C7D8">
              <w:rPr>
                <w:rFonts w:cs="Arial"/>
                <w:sz w:val="22"/>
              </w:rPr>
              <w:t>17.12.22</w:t>
            </w:r>
          </w:p>
        </w:tc>
        <w:tc>
          <w:tcPr>
            <w:tcW w:w="1500" w:type="dxa"/>
            <w:shd w:val="clear" w:color="auto" w:fill="auto"/>
          </w:tcPr>
          <w:p w14:paraId="5A884D8A" w14:textId="4C38BDAD" w:rsidR="00BE6558" w:rsidRPr="0058442D" w:rsidRDefault="666ED93C" w:rsidP="58E2FF32">
            <w:pPr>
              <w:spacing w:before="120" w:beforeAutospacing="1" w:after="120" w:line="240" w:lineRule="auto"/>
              <w:ind w:left="0" w:firstLine="0"/>
              <w:rPr>
                <w:rFonts w:cs="Arial"/>
                <w:sz w:val="22"/>
              </w:rPr>
            </w:pPr>
            <w:r w:rsidRPr="58E2FF32">
              <w:rPr>
                <w:rFonts w:cs="Arial"/>
                <w:sz w:val="22"/>
              </w:rPr>
              <w:t>Hamilton</w:t>
            </w:r>
            <w:r w:rsidR="3F8DAF90" w:rsidRPr="58E2FF32">
              <w:rPr>
                <w:rFonts w:cs="Arial"/>
                <w:sz w:val="22"/>
              </w:rPr>
              <w:t xml:space="preserve"> CBD</w:t>
            </w:r>
          </w:p>
        </w:tc>
        <w:tc>
          <w:tcPr>
            <w:tcW w:w="1571" w:type="dxa"/>
            <w:shd w:val="clear" w:color="auto" w:fill="auto"/>
          </w:tcPr>
          <w:p w14:paraId="3A139461" w14:textId="5CCE09F0" w:rsidR="00BE6558" w:rsidRPr="0058442D" w:rsidRDefault="725C4BDC"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1C3020A3" w14:textId="1B1DA148" w:rsidR="00BE6558" w:rsidRPr="0058442D" w:rsidRDefault="725C4BDC" w:rsidP="60B6C7D8">
            <w:pPr>
              <w:spacing w:before="120" w:beforeAutospacing="1" w:after="120" w:line="240" w:lineRule="auto"/>
              <w:ind w:left="0" w:firstLine="0"/>
              <w:rPr>
                <w:rFonts w:cs="Arial"/>
                <w:sz w:val="22"/>
              </w:rPr>
            </w:pPr>
            <w:r w:rsidRPr="60B6C7D8">
              <w:rPr>
                <w:rFonts w:cs="Arial"/>
                <w:sz w:val="22"/>
              </w:rPr>
              <w:t>Imperial</w:t>
            </w:r>
          </w:p>
        </w:tc>
        <w:tc>
          <w:tcPr>
            <w:tcW w:w="1605" w:type="dxa"/>
            <w:shd w:val="clear" w:color="auto" w:fill="auto"/>
          </w:tcPr>
          <w:p w14:paraId="7D60C70E" w14:textId="55C11436" w:rsidR="00BE6558" w:rsidRPr="0058442D" w:rsidRDefault="725C4BDC" w:rsidP="60B6C7D8">
            <w:pPr>
              <w:spacing w:before="120" w:beforeAutospacing="1" w:after="120" w:line="240" w:lineRule="auto"/>
              <w:ind w:left="0" w:firstLine="0"/>
              <w:rPr>
                <w:rFonts w:cs="Arial"/>
                <w:sz w:val="22"/>
              </w:rPr>
            </w:pPr>
            <w:r w:rsidRPr="60B6C7D8">
              <w:rPr>
                <w:rFonts w:cs="Arial"/>
                <w:sz w:val="22"/>
              </w:rPr>
              <w:t>JPS</w:t>
            </w:r>
          </w:p>
        </w:tc>
        <w:tc>
          <w:tcPr>
            <w:tcW w:w="1394" w:type="dxa"/>
            <w:shd w:val="clear" w:color="auto" w:fill="auto"/>
          </w:tcPr>
          <w:p w14:paraId="04C16CFC" w14:textId="3174C806" w:rsidR="00BE6558" w:rsidRPr="0058442D" w:rsidRDefault="725C4BDC" w:rsidP="60B6C7D8">
            <w:pPr>
              <w:spacing w:before="120" w:beforeAutospacing="1" w:after="120" w:line="240" w:lineRule="auto"/>
              <w:ind w:left="0" w:firstLine="0"/>
              <w:rPr>
                <w:rFonts w:cs="Arial"/>
                <w:sz w:val="22"/>
              </w:rPr>
            </w:pPr>
            <w:r w:rsidRPr="60B6C7D8">
              <w:rPr>
                <w:rFonts w:cs="Arial"/>
                <w:sz w:val="22"/>
              </w:rPr>
              <w:t>Long Blue</w:t>
            </w:r>
          </w:p>
        </w:tc>
        <w:tc>
          <w:tcPr>
            <w:tcW w:w="1295" w:type="dxa"/>
            <w:shd w:val="clear" w:color="auto" w:fill="auto"/>
          </w:tcPr>
          <w:p w14:paraId="0B7EADA2" w14:textId="12605459" w:rsidR="00BE6558" w:rsidRPr="0058442D" w:rsidRDefault="725C4BDC" w:rsidP="60B6C7D8">
            <w:pPr>
              <w:spacing w:before="120" w:beforeAutospacing="1" w:after="120" w:line="240" w:lineRule="auto"/>
              <w:ind w:left="0" w:firstLine="0"/>
              <w:rPr>
                <w:rFonts w:cs="Arial"/>
                <w:sz w:val="22"/>
              </w:rPr>
            </w:pPr>
            <w:r w:rsidRPr="60B6C7D8">
              <w:rPr>
                <w:rFonts w:cs="Arial"/>
                <w:sz w:val="22"/>
              </w:rPr>
              <w:t>Not visible</w:t>
            </w:r>
          </w:p>
        </w:tc>
        <w:tc>
          <w:tcPr>
            <w:tcW w:w="1290" w:type="dxa"/>
            <w:shd w:val="clear" w:color="auto" w:fill="auto"/>
          </w:tcPr>
          <w:p w14:paraId="15D7C82A" w14:textId="2ADB1618" w:rsidR="00BE6558" w:rsidRPr="0058442D" w:rsidRDefault="76C9B0CE"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1226C276" w14:textId="66164F2F" w:rsidR="00BE6558" w:rsidRPr="0058442D" w:rsidRDefault="76C9B0CE" w:rsidP="60B6C7D8">
            <w:pPr>
              <w:spacing w:before="120" w:beforeAutospacing="1" w:after="120" w:line="240" w:lineRule="auto"/>
              <w:ind w:left="0" w:firstLine="0"/>
              <w:rPr>
                <w:rFonts w:cs="Arial"/>
                <w:sz w:val="22"/>
              </w:rPr>
            </w:pPr>
            <w:r w:rsidRPr="60B6C7D8">
              <w:rPr>
                <w:rFonts w:cs="Arial"/>
                <w:sz w:val="22"/>
              </w:rPr>
              <w:t>Smoking harms your baby before it is born</w:t>
            </w:r>
          </w:p>
        </w:tc>
      </w:tr>
      <w:tr w:rsidR="00D07EE3" w:rsidRPr="00855407" w14:paraId="1258CC99" w14:textId="1C28A6C9" w:rsidTr="58E2FF32">
        <w:trPr>
          <w:trHeight w:val="750"/>
        </w:trPr>
        <w:tc>
          <w:tcPr>
            <w:tcW w:w="1123" w:type="dxa"/>
            <w:shd w:val="clear" w:color="auto" w:fill="D0CECE" w:themeFill="background2" w:themeFillShade="E6"/>
          </w:tcPr>
          <w:p w14:paraId="134F4E08" w14:textId="4A351F4C" w:rsidR="00BE6558" w:rsidRPr="0058442D" w:rsidRDefault="76C9B0CE" w:rsidP="60B6C7D8">
            <w:pPr>
              <w:spacing w:before="120" w:beforeAutospacing="1" w:after="120" w:line="240" w:lineRule="auto"/>
              <w:ind w:left="0" w:firstLine="0"/>
              <w:rPr>
                <w:rFonts w:cs="Arial"/>
                <w:sz w:val="22"/>
              </w:rPr>
            </w:pPr>
            <w:r w:rsidRPr="60B6C7D8">
              <w:rPr>
                <w:rFonts w:cs="Arial"/>
                <w:sz w:val="22"/>
              </w:rPr>
              <w:t>17.12.22</w:t>
            </w:r>
          </w:p>
        </w:tc>
        <w:tc>
          <w:tcPr>
            <w:tcW w:w="1500" w:type="dxa"/>
            <w:shd w:val="clear" w:color="auto" w:fill="auto"/>
          </w:tcPr>
          <w:p w14:paraId="68F23894" w14:textId="57AC256F" w:rsidR="00BE6558" w:rsidRPr="0058442D" w:rsidRDefault="50068B1E" w:rsidP="58E2FF32">
            <w:pPr>
              <w:spacing w:before="120" w:beforeAutospacing="1" w:after="120" w:line="240" w:lineRule="auto"/>
              <w:ind w:left="0" w:firstLine="0"/>
              <w:rPr>
                <w:rFonts w:cs="Arial"/>
                <w:sz w:val="22"/>
              </w:rPr>
            </w:pPr>
            <w:r w:rsidRPr="58E2FF32">
              <w:rPr>
                <w:rFonts w:cs="Arial"/>
                <w:sz w:val="22"/>
              </w:rPr>
              <w:t>Hamilton</w:t>
            </w:r>
            <w:r w:rsidR="4C1DE55A" w:rsidRPr="58E2FF32">
              <w:rPr>
                <w:rFonts w:cs="Arial"/>
                <w:sz w:val="22"/>
              </w:rPr>
              <w:t xml:space="preserve"> CBD</w:t>
            </w:r>
          </w:p>
        </w:tc>
        <w:tc>
          <w:tcPr>
            <w:tcW w:w="1571" w:type="dxa"/>
            <w:shd w:val="clear" w:color="auto" w:fill="auto"/>
          </w:tcPr>
          <w:p w14:paraId="2F717E54" w14:textId="4F617DE6" w:rsidR="00BE6558" w:rsidRPr="0058442D" w:rsidRDefault="76C9B0CE"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300819F5" w14:textId="48FE02CD" w:rsidR="00BE6558" w:rsidRPr="0058442D" w:rsidRDefault="76C9B0CE" w:rsidP="60B6C7D8">
            <w:pPr>
              <w:spacing w:before="120" w:beforeAutospacing="1" w:after="120" w:line="240" w:lineRule="auto"/>
              <w:ind w:left="0" w:firstLine="0"/>
              <w:rPr>
                <w:rFonts w:cs="Arial"/>
                <w:sz w:val="22"/>
              </w:rPr>
            </w:pPr>
            <w:r w:rsidRPr="60B6C7D8">
              <w:rPr>
                <w:rFonts w:cs="Arial"/>
                <w:sz w:val="22"/>
              </w:rPr>
              <w:t>BAT</w:t>
            </w:r>
          </w:p>
        </w:tc>
        <w:tc>
          <w:tcPr>
            <w:tcW w:w="1605" w:type="dxa"/>
            <w:shd w:val="clear" w:color="auto" w:fill="auto"/>
          </w:tcPr>
          <w:p w14:paraId="41D8A3BF" w14:textId="2FE17F29" w:rsidR="00BE6558" w:rsidRPr="0058442D" w:rsidRDefault="76C9B0CE" w:rsidP="60B6C7D8">
            <w:pPr>
              <w:spacing w:before="120" w:beforeAutospacing="1" w:after="120" w:line="240" w:lineRule="auto"/>
              <w:ind w:left="0" w:firstLine="0"/>
              <w:rPr>
                <w:rFonts w:cs="Arial"/>
                <w:sz w:val="22"/>
              </w:rPr>
            </w:pPr>
            <w:r w:rsidRPr="60B6C7D8">
              <w:rPr>
                <w:rFonts w:cs="Arial"/>
                <w:sz w:val="22"/>
              </w:rPr>
              <w:t>Pall Mall</w:t>
            </w:r>
          </w:p>
        </w:tc>
        <w:tc>
          <w:tcPr>
            <w:tcW w:w="1394" w:type="dxa"/>
            <w:shd w:val="clear" w:color="auto" w:fill="auto"/>
          </w:tcPr>
          <w:p w14:paraId="2F0EA4C3" w14:textId="618C590C" w:rsidR="00BE6558" w:rsidRPr="0058442D" w:rsidRDefault="76C9B0CE" w:rsidP="60B6C7D8">
            <w:pPr>
              <w:spacing w:before="120" w:beforeAutospacing="1" w:after="120" w:line="240" w:lineRule="auto"/>
              <w:ind w:left="0" w:firstLine="0"/>
              <w:rPr>
                <w:rFonts w:cs="Arial"/>
                <w:sz w:val="22"/>
              </w:rPr>
            </w:pPr>
            <w:r w:rsidRPr="60B6C7D8">
              <w:rPr>
                <w:rFonts w:cs="Arial"/>
                <w:sz w:val="22"/>
              </w:rPr>
              <w:t>Red click</w:t>
            </w:r>
          </w:p>
        </w:tc>
        <w:tc>
          <w:tcPr>
            <w:tcW w:w="1295" w:type="dxa"/>
            <w:shd w:val="clear" w:color="auto" w:fill="auto"/>
          </w:tcPr>
          <w:p w14:paraId="5FD3A687" w14:textId="3B869BF2" w:rsidR="00BE6558" w:rsidRPr="0058442D" w:rsidRDefault="76C9B0CE" w:rsidP="60B6C7D8">
            <w:pPr>
              <w:spacing w:before="120" w:beforeAutospacing="1" w:after="120" w:line="240" w:lineRule="auto"/>
              <w:ind w:left="0" w:firstLine="0"/>
              <w:rPr>
                <w:rFonts w:cs="Arial"/>
                <w:sz w:val="22"/>
              </w:rPr>
            </w:pPr>
            <w:r w:rsidRPr="60B6C7D8">
              <w:rPr>
                <w:rFonts w:cs="Arial"/>
                <w:sz w:val="22"/>
              </w:rPr>
              <w:t>25</w:t>
            </w:r>
          </w:p>
        </w:tc>
        <w:tc>
          <w:tcPr>
            <w:tcW w:w="1290" w:type="dxa"/>
            <w:shd w:val="clear" w:color="auto" w:fill="auto"/>
          </w:tcPr>
          <w:p w14:paraId="55A87324" w14:textId="06D2EC48" w:rsidR="00BE6558" w:rsidRPr="0058442D" w:rsidRDefault="76C9B0CE"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3A560DB6" w14:textId="5FA4A7E1" w:rsidR="00BE6558" w:rsidRPr="0058442D" w:rsidRDefault="76C9B0CE" w:rsidP="60B6C7D8">
            <w:pPr>
              <w:spacing w:before="120" w:beforeAutospacing="1" w:after="120" w:line="240" w:lineRule="auto"/>
              <w:ind w:left="0" w:firstLine="0"/>
              <w:rPr>
                <w:rFonts w:cs="Arial"/>
                <w:sz w:val="22"/>
              </w:rPr>
            </w:pPr>
            <w:r w:rsidRPr="60B6C7D8">
              <w:rPr>
                <w:rFonts w:cs="Arial"/>
                <w:sz w:val="22"/>
              </w:rPr>
              <w:t>Smoking harms your baby before it is born</w:t>
            </w:r>
          </w:p>
        </w:tc>
      </w:tr>
      <w:tr w:rsidR="00D07EE3" w:rsidRPr="00855407" w14:paraId="4E686469" w14:textId="50DED0F1" w:rsidTr="58E2FF32">
        <w:trPr>
          <w:trHeight w:val="675"/>
        </w:trPr>
        <w:tc>
          <w:tcPr>
            <w:tcW w:w="1123" w:type="dxa"/>
            <w:shd w:val="clear" w:color="auto" w:fill="D0CECE" w:themeFill="background2" w:themeFillShade="E6"/>
          </w:tcPr>
          <w:p w14:paraId="73ADB603" w14:textId="1E50EBF6" w:rsidR="00BE6558" w:rsidRPr="0058442D" w:rsidRDefault="76C9B0CE" w:rsidP="60B6C7D8">
            <w:pPr>
              <w:spacing w:before="120" w:beforeAutospacing="1" w:after="120" w:line="240" w:lineRule="auto"/>
              <w:ind w:left="0" w:firstLine="0"/>
              <w:rPr>
                <w:rFonts w:cs="Arial"/>
                <w:sz w:val="22"/>
              </w:rPr>
            </w:pPr>
            <w:r w:rsidRPr="60B6C7D8">
              <w:rPr>
                <w:rFonts w:cs="Arial"/>
                <w:sz w:val="22"/>
              </w:rPr>
              <w:t>17.12.22</w:t>
            </w:r>
          </w:p>
        </w:tc>
        <w:tc>
          <w:tcPr>
            <w:tcW w:w="1500" w:type="dxa"/>
            <w:shd w:val="clear" w:color="auto" w:fill="auto"/>
          </w:tcPr>
          <w:p w14:paraId="49282EEE" w14:textId="122700AE" w:rsidR="00BE6558" w:rsidRPr="0058442D" w:rsidRDefault="50068B1E" w:rsidP="58E2FF32">
            <w:pPr>
              <w:spacing w:before="120" w:beforeAutospacing="1" w:after="120" w:line="240" w:lineRule="auto"/>
              <w:ind w:left="0" w:firstLine="0"/>
              <w:rPr>
                <w:rFonts w:cs="Arial"/>
                <w:sz w:val="22"/>
              </w:rPr>
            </w:pPr>
            <w:r w:rsidRPr="58E2FF32">
              <w:rPr>
                <w:rFonts w:cs="Arial"/>
                <w:sz w:val="22"/>
              </w:rPr>
              <w:t>Hamilton</w:t>
            </w:r>
            <w:r w:rsidR="3F2D7E9D" w:rsidRPr="58E2FF32">
              <w:rPr>
                <w:rFonts w:cs="Arial"/>
                <w:sz w:val="22"/>
              </w:rPr>
              <w:t xml:space="preserve"> CBD</w:t>
            </w:r>
          </w:p>
        </w:tc>
        <w:tc>
          <w:tcPr>
            <w:tcW w:w="1571" w:type="dxa"/>
            <w:shd w:val="clear" w:color="auto" w:fill="auto"/>
          </w:tcPr>
          <w:p w14:paraId="259D31D6" w14:textId="276CB871" w:rsidR="00BE6558" w:rsidRPr="0058442D" w:rsidRDefault="76C9B0CE"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1A8D9C43" w14:textId="3C433C1B" w:rsidR="00BE6558" w:rsidRPr="0058442D" w:rsidRDefault="76C9B0CE" w:rsidP="60B6C7D8">
            <w:pPr>
              <w:spacing w:before="120" w:beforeAutospacing="1" w:after="120" w:line="240" w:lineRule="auto"/>
              <w:ind w:left="0" w:firstLine="0"/>
              <w:rPr>
                <w:rFonts w:cs="Arial"/>
                <w:sz w:val="22"/>
              </w:rPr>
            </w:pPr>
            <w:r w:rsidRPr="60B6C7D8">
              <w:rPr>
                <w:rFonts w:cs="Arial"/>
                <w:sz w:val="22"/>
              </w:rPr>
              <w:t>Imperial</w:t>
            </w:r>
          </w:p>
        </w:tc>
        <w:tc>
          <w:tcPr>
            <w:tcW w:w="1605" w:type="dxa"/>
            <w:shd w:val="clear" w:color="auto" w:fill="auto"/>
          </w:tcPr>
          <w:p w14:paraId="45B06EB0" w14:textId="1411633A" w:rsidR="00BE6558" w:rsidRPr="0058442D" w:rsidRDefault="76C9B0CE" w:rsidP="60B6C7D8">
            <w:pPr>
              <w:spacing w:before="120" w:beforeAutospacing="1" w:after="120" w:line="240" w:lineRule="auto"/>
              <w:ind w:left="0" w:firstLine="0"/>
              <w:rPr>
                <w:rFonts w:cs="Arial"/>
                <w:sz w:val="22"/>
              </w:rPr>
            </w:pPr>
            <w:r w:rsidRPr="60B6C7D8">
              <w:rPr>
                <w:rFonts w:cs="Arial"/>
                <w:sz w:val="22"/>
              </w:rPr>
              <w:t>JPS</w:t>
            </w:r>
          </w:p>
        </w:tc>
        <w:tc>
          <w:tcPr>
            <w:tcW w:w="1394" w:type="dxa"/>
            <w:shd w:val="clear" w:color="auto" w:fill="auto"/>
          </w:tcPr>
          <w:p w14:paraId="1C932032" w14:textId="36FC68D8" w:rsidR="00BE6558" w:rsidRPr="0058442D" w:rsidRDefault="76C9B0CE" w:rsidP="60B6C7D8">
            <w:pPr>
              <w:spacing w:before="120" w:beforeAutospacing="1" w:after="120" w:line="240" w:lineRule="auto"/>
              <w:ind w:left="0" w:firstLine="0"/>
              <w:rPr>
                <w:rFonts w:cs="Arial"/>
                <w:sz w:val="22"/>
              </w:rPr>
            </w:pPr>
            <w:r w:rsidRPr="60B6C7D8">
              <w:rPr>
                <w:rFonts w:cs="Arial"/>
                <w:sz w:val="22"/>
              </w:rPr>
              <w:t>Long Red</w:t>
            </w:r>
          </w:p>
        </w:tc>
        <w:tc>
          <w:tcPr>
            <w:tcW w:w="1295" w:type="dxa"/>
            <w:shd w:val="clear" w:color="auto" w:fill="auto"/>
          </w:tcPr>
          <w:p w14:paraId="5346D1DD" w14:textId="4DB1C989" w:rsidR="00BE6558" w:rsidRPr="0058442D" w:rsidRDefault="76C9B0CE"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5EEDF1DC" w14:textId="23642352" w:rsidR="00BE6558" w:rsidRPr="0058442D" w:rsidRDefault="76C9B0CE"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6964784F" w14:textId="0C2E7435" w:rsidR="00BE6558" w:rsidRPr="0058442D" w:rsidRDefault="76C9B0CE" w:rsidP="60B6C7D8">
            <w:pPr>
              <w:spacing w:before="120" w:beforeAutospacing="1" w:after="120" w:line="240" w:lineRule="auto"/>
              <w:ind w:left="0" w:firstLine="0"/>
              <w:rPr>
                <w:rFonts w:cs="Arial"/>
                <w:sz w:val="22"/>
              </w:rPr>
            </w:pPr>
            <w:r w:rsidRPr="60B6C7D8">
              <w:rPr>
                <w:rFonts w:cs="Arial"/>
                <w:sz w:val="22"/>
              </w:rPr>
              <w:t>Smoking causes heart attacks</w:t>
            </w:r>
          </w:p>
        </w:tc>
      </w:tr>
      <w:tr w:rsidR="00D07EE3" w:rsidRPr="00855407" w14:paraId="1BE66F69" w14:textId="6F501627" w:rsidTr="58E2FF32">
        <w:trPr>
          <w:trHeight w:val="765"/>
        </w:trPr>
        <w:tc>
          <w:tcPr>
            <w:tcW w:w="1123" w:type="dxa"/>
            <w:shd w:val="clear" w:color="auto" w:fill="D0CECE" w:themeFill="background2" w:themeFillShade="E6"/>
          </w:tcPr>
          <w:p w14:paraId="15E0F7B3" w14:textId="67607FB6" w:rsidR="00BE6558" w:rsidRPr="0058442D" w:rsidRDefault="76C9B0CE" w:rsidP="60B6C7D8">
            <w:pPr>
              <w:spacing w:before="120" w:beforeAutospacing="1" w:after="120" w:line="240" w:lineRule="auto"/>
              <w:ind w:left="0" w:firstLine="0"/>
              <w:rPr>
                <w:rFonts w:cs="Arial"/>
                <w:sz w:val="22"/>
              </w:rPr>
            </w:pPr>
            <w:r w:rsidRPr="60B6C7D8">
              <w:rPr>
                <w:rFonts w:cs="Arial"/>
                <w:sz w:val="22"/>
              </w:rPr>
              <w:t>22.12.22</w:t>
            </w:r>
          </w:p>
        </w:tc>
        <w:tc>
          <w:tcPr>
            <w:tcW w:w="1500" w:type="dxa"/>
            <w:shd w:val="clear" w:color="auto" w:fill="auto"/>
          </w:tcPr>
          <w:p w14:paraId="638501B9" w14:textId="0C37757B" w:rsidR="00BE6558" w:rsidRPr="0058442D" w:rsidRDefault="76C9B0CE" w:rsidP="60B6C7D8">
            <w:pPr>
              <w:spacing w:before="120" w:beforeAutospacing="1" w:after="120" w:line="240" w:lineRule="auto"/>
              <w:ind w:left="0" w:firstLine="0"/>
              <w:rPr>
                <w:rFonts w:cs="Arial"/>
                <w:sz w:val="22"/>
              </w:rPr>
            </w:pPr>
            <w:r w:rsidRPr="60B6C7D8">
              <w:rPr>
                <w:rFonts w:cs="Arial"/>
                <w:sz w:val="22"/>
              </w:rPr>
              <w:t>Auckland CBD</w:t>
            </w:r>
          </w:p>
        </w:tc>
        <w:tc>
          <w:tcPr>
            <w:tcW w:w="1571" w:type="dxa"/>
            <w:shd w:val="clear" w:color="auto" w:fill="auto"/>
          </w:tcPr>
          <w:p w14:paraId="00A002A2" w14:textId="4DD8C548" w:rsidR="00BE6558" w:rsidRPr="0058442D" w:rsidRDefault="76C9B0CE"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1591ADF6" w14:textId="3B2B9149" w:rsidR="00BE6558" w:rsidRPr="0058442D" w:rsidRDefault="76C9B0CE" w:rsidP="60B6C7D8">
            <w:pPr>
              <w:spacing w:before="120" w:beforeAutospacing="1" w:after="120" w:line="240" w:lineRule="auto"/>
              <w:ind w:left="0" w:firstLine="0"/>
              <w:rPr>
                <w:rFonts w:cs="Arial"/>
                <w:sz w:val="22"/>
              </w:rPr>
            </w:pPr>
            <w:r w:rsidRPr="60B6C7D8">
              <w:rPr>
                <w:rFonts w:cs="Arial"/>
                <w:sz w:val="22"/>
              </w:rPr>
              <w:t>BAT</w:t>
            </w:r>
          </w:p>
        </w:tc>
        <w:tc>
          <w:tcPr>
            <w:tcW w:w="1605" w:type="dxa"/>
            <w:shd w:val="clear" w:color="auto" w:fill="auto"/>
          </w:tcPr>
          <w:p w14:paraId="10CB772F" w14:textId="5BD161FB" w:rsidR="00BE6558" w:rsidRPr="0058442D" w:rsidRDefault="4770370F" w:rsidP="60B6C7D8">
            <w:pPr>
              <w:spacing w:before="120" w:beforeAutospacing="1" w:after="120" w:line="240" w:lineRule="auto"/>
              <w:ind w:left="0" w:firstLine="0"/>
              <w:rPr>
                <w:rFonts w:cs="Arial"/>
                <w:sz w:val="22"/>
              </w:rPr>
            </w:pPr>
            <w:r w:rsidRPr="60B6C7D8">
              <w:rPr>
                <w:rFonts w:cs="Arial"/>
                <w:sz w:val="22"/>
              </w:rPr>
              <w:t>Rothmans Royals</w:t>
            </w:r>
          </w:p>
        </w:tc>
        <w:tc>
          <w:tcPr>
            <w:tcW w:w="1394" w:type="dxa"/>
            <w:shd w:val="clear" w:color="auto" w:fill="auto"/>
          </w:tcPr>
          <w:p w14:paraId="68A8099F" w14:textId="1A05D83E" w:rsidR="00BE6558" w:rsidRPr="0058442D" w:rsidRDefault="4770370F"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1185FC28" w14:textId="2078A562" w:rsidR="00BE6558" w:rsidRPr="0058442D" w:rsidRDefault="4770370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5C274F2A" w14:textId="3535DBC7" w:rsidR="00BE6558" w:rsidRPr="0058442D" w:rsidRDefault="4770370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6B14E6C8" w14:textId="0B54D6B7" w:rsidR="00BE6558" w:rsidRPr="0058442D" w:rsidRDefault="4770370F" w:rsidP="60B6C7D8">
            <w:pPr>
              <w:spacing w:before="120" w:beforeAutospacing="1" w:after="120" w:line="240" w:lineRule="auto"/>
              <w:ind w:left="0" w:firstLine="0"/>
              <w:rPr>
                <w:rFonts w:cs="Arial"/>
                <w:sz w:val="22"/>
              </w:rPr>
            </w:pPr>
            <w:r w:rsidRPr="60B6C7D8">
              <w:rPr>
                <w:rFonts w:cs="Arial"/>
                <w:sz w:val="22"/>
              </w:rPr>
              <w:t>Smoking damages your blood vessels</w:t>
            </w:r>
          </w:p>
        </w:tc>
      </w:tr>
      <w:tr w:rsidR="00D07EE3" w:rsidRPr="00855407" w14:paraId="64F8F96E" w14:textId="2AFAE517" w:rsidTr="58E2FF32">
        <w:trPr>
          <w:trHeight w:val="720"/>
        </w:trPr>
        <w:tc>
          <w:tcPr>
            <w:tcW w:w="1123" w:type="dxa"/>
            <w:shd w:val="clear" w:color="auto" w:fill="D0CECE" w:themeFill="background2" w:themeFillShade="E6"/>
          </w:tcPr>
          <w:p w14:paraId="724CC038" w14:textId="36439582" w:rsidR="00BE6558" w:rsidRPr="0058442D" w:rsidRDefault="4770370F" w:rsidP="60B6C7D8">
            <w:pPr>
              <w:spacing w:before="120" w:beforeAutospacing="1" w:after="120" w:line="240" w:lineRule="auto"/>
              <w:ind w:left="0" w:firstLine="0"/>
              <w:rPr>
                <w:rFonts w:cs="Arial"/>
                <w:sz w:val="22"/>
              </w:rPr>
            </w:pPr>
            <w:r w:rsidRPr="60B6C7D8">
              <w:rPr>
                <w:rFonts w:cs="Arial"/>
                <w:sz w:val="22"/>
              </w:rPr>
              <w:t>22.12.22</w:t>
            </w:r>
          </w:p>
        </w:tc>
        <w:tc>
          <w:tcPr>
            <w:tcW w:w="1500" w:type="dxa"/>
            <w:shd w:val="clear" w:color="auto" w:fill="auto"/>
          </w:tcPr>
          <w:p w14:paraId="469C825D" w14:textId="15D19B3D" w:rsidR="00BE6558" w:rsidRPr="0058442D" w:rsidRDefault="4770370F" w:rsidP="60B6C7D8">
            <w:pPr>
              <w:spacing w:before="120" w:beforeAutospacing="1" w:after="120" w:line="240" w:lineRule="auto"/>
              <w:ind w:left="0" w:firstLine="0"/>
              <w:rPr>
                <w:rFonts w:cs="Arial"/>
                <w:sz w:val="22"/>
              </w:rPr>
            </w:pPr>
            <w:r w:rsidRPr="60B6C7D8">
              <w:rPr>
                <w:rFonts w:cs="Arial"/>
                <w:sz w:val="22"/>
              </w:rPr>
              <w:t>Auckland CBD</w:t>
            </w:r>
          </w:p>
        </w:tc>
        <w:tc>
          <w:tcPr>
            <w:tcW w:w="1571" w:type="dxa"/>
            <w:shd w:val="clear" w:color="auto" w:fill="auto"/>
          </w:tcPr>
          <w:p w14:paraId="7D41F9F4" w14:textId="1DEBC4B9" w:rsidR="00BE6558" w:rsidRPr="0058442D" w:rsidRDefault="4770370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671F137A" w14:textId="0B73E11B" w:rsidR="00BE6558" w:rsidRPr="0058442D" w:rsidRDefault="4770370F" w:rsidP="60B6C7D8">
            <w:pPr>
              <w:spacing w:before="120" w:beforeAutospacing="1" w:after="120" w:line="240" w:lineRule="auto"/>
              <w:ind w:left="0" w:firstLine="0"/>
              <w:rPr>
                <w:rFonts w:cs="Arial"/>
                <w:sz w:val="22"/>
              </w:rPr>
            </w:pPr>
            <w:r w:rsidRPr="60B6C7D8">
              <w:rPr>
                <w:rFonts w:cs="Arial"/>
                <w:sz w:val="22"/>
              </w:rPr>
              <w:t>BAT</w:t>
            </w:r>
          </w:p>
        </w:tc>
        <w:tc>
          <w:tcPr>
            <w:tcW w:w="1605" w:type="dxa"/>
            <w:shd w:val="clear" w:color="auto" w:fill="auto"/>
          </w:tcPr>
          <w:p w14:paraId="2E3B29AE" w14:textId="3EAD7237" w:rsidR="00BE6558" w:rsidRPr="0058442D" w:rsidRDefault="4770370F" w:rsidP="60B6C7D8">
            <w:pPr>
              <w:spacing w:before="120" w:beforeAutospacing="1" w:after="120" w:line="240" w:lineRule="auto"/>
              <w:ind w:left="0" w:firstLine="0"/>
              <w:rPr>
                <w:rFonts w:cs="Arial"/>
                <w:sz w:val="22"/>
              </w:rPr>
            </w:pPr>
            <w:r w:rsidRPr="60B6C7D8">
              <w:rPr>
                <w:rFonts w:cs="Arial"/>
                <w:sz w:val="22"/>
              </w:rPr>
              <w:t>Dunhill</w:t>
            </w:r>
          </w:p>
        </w:tc>
        <w:tc>
          <w:tcPr>
            <w:tcW w:w="1394" w:type="dxa"/>
            <w:shd w:val="clear" w:color="auto" w:fill="auto"/>
          </w:tcPr>
          <w:p w14:paraId="2EBAC371" w14:textId="47A5F593" w:rsidR="00BE6558" w:rsidRPr="0058442D" w:rsidRDefault="4770370F" w:rsidP="60B6C7D8">
            <w:pPr>
              <w:spacing w:before="120" w:beforeAutospacing="1" w:after="120" w:line="240" w:lineRule="auto"/>
              <w:ind w:left="0" w:firstLine="0"/>
              <w:rPr>
                <w:rFonts w:cs="Arial"/>
                <w:sz w:val="22"/>
              </w:rPr>
            </w:pPr>
            <w:r w:rsidRPr="60B6C7D8">
              <w:rPr>
                <w:rFonts w:cs="Arial"/>
                <w:sz w:val="22"/>
              </w:rPr>
              <w:t>Master Blend Red</w:t>
            </w:r>
          </w:p>
        </w:tc>
        <w:tc>
          <w:tcPr>
            <w:tcW w:w="1295" w:type="dxa"/>
            <w:shd w:val="clear" w:color="auto" w:fill="auto"/>
          </w:tcPr>
          <w:p w14:paraId="4DE8879D" w14:textId="36E02FFD" w:rsidR="00BE6558" w:rsidRPr="0058442D" w:rsidRDefault="4770370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6CA76966" w14:textId="2E4D208C" w:rsidR="00BE6558" w:rsidRPr="0058442D" w:rsidRDefault="4770370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6D836650" w14:textId="67C3B896" w:rsidR="00BE6558" w:rsidRPr="0058442D" w:rsidRDefault="4770370F" w:rsidP="60B6C7D8">
            <w:pPr>
              <w:spacing w:before="120" w:beforeAutospacing="1" w:after="120" w:line="240" w:lineRule="auto"/>
              <w:ind w:left="0" w:firstLine="0"/>
              <w:rPr>
                <w:rFonts w:cs="Arial"/>
                <w:sz w:val="22"/>
              </w:rPr>
            </w:pPr>
            <w:r w:rsidRPr="60B6C7D8">
              <w:rPr>
                <w:rFonts w:cs="Arial"/>
                <w:sz w:val="22"/>
              </w:rPr>
              <w:t>Smoking damages your blood vessels</w:t>
            </w:r>
          </w:p>
        </w:tc>
      </w:tr>
      <w:tr w:rsidR="00D07EE3" w:rsidRPr="00855407" w14:paraId="41197FAD" w14:textId="2F2BC64A" w:rsidTr="58E2FF32">
        <w:trPr>
          <w:trHeight w:val="660"/>
        </w:trPr>
        <w:tc>
          <w:tcPr>
            <w:tcW w:w="1123" w:type="dxa"/>
            <w:shd w:val="clear" w:color="auto" w:fill="D0CECE" w:themeFill="background2" w:themeFillShade="E6"/>
          </w:tcPr>
          <w:p w14:paraId="3E85E03B" w14:textId="30272D86" w:rsidR="00BE6558" w:rsidRPr="0058442D" w:rsidRDefault="4770370F" w:rsidP="60B6C7D8">
            <w:pPr>
              <w:spacing w:before="120" w:beforeAutospacing="1" w:after="120" w:line="240" w:lineRule="auto"/>
              <w:ind w:left="0" w:firstLine="0"/>
              <w:rPr>
                <w:rFonts w:cs="Arial"/>
                <w:sz w:val="22"/>
              </w:rPr>
            </w:pPr>
            <w:r w:rsidRPr="60B6C7D8">
              <w:rPr>
                <w:rFonts w:cs="Arial"/>
                <w:sz w:val="22"/>
              </w:rPr>
              <w:t>22.12.22</w:t>
            </w:r>
          </w:p>
        </w:tc>
        <w:tc>
          <w:tcPr>
            <w:tcW w:w="1500" w:type="dxa"/>
            <w:shd w:val="clear" w:color="auto" w:fill="auto"/>
          </w:tcPr>
          <w:p w14:paraId="36376D90" w14:textId="115027D2" w:rsidR="00BE6558" w:rsidRPr="0058442D" w:rsidRDefault="4770370F" w:rsidP="60B6C7D8">
            <w:pPr>
              <w:spacing w:before="120" w:beforeAutospacing="1" w:after="120" w:line="240" w:lineRule="auto"/>
              <w:ind w:left="0" w:firstLine="0"/>
              <w:rPr>
                <w:rFonts w:cs="Arial"/>
                <w:sz w:val="22"/>
              </w:rPr>
            </w:pPr>
            <w:r w:rsidRPr="60B6C7D8">
              <w:rPr>
                <w:rFonts w:cs="Arial"/>
                <w:sz w:val="22"/>
              </w:rPr>
              <w:t xml:space="preserve">Auckland CBD </w:t>
            </w:r>
          </w:p>
        </w:tc>
        <w:tc>
          <w:tcPr>
            <w:tcW w:w="1571" w:type="dxa"/>
            <w:shd w:val="clear" w:color="auto" w:fill="auto"/>
          </w:tcPr>
          <w:p w14:paraId="0772F399" w14:textId="090E6AD4" w:rsidR="00BE6558" w:rsidRPr="0058442D" w:rsidRDefault="4770370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5FF7F698" w14:textId="032FF424" w:rsidR="00BE6558" w:rsidRPr="0058442D" w:rsidRDefault="4770370F" w:rsidP="60B6C7D8">
            <w:pPr>
              <w:spacing w:before="120" w:beforeAutospacing="1" w:after="120" w:line="240" w:lineRule="auto"/>
              <w:ind w:left="0" w:firstLine="0"/>
              <w:rPr>
                <w:rFonts w:cs="Arial"/>
                <w:sz w:val="22"/>
              </w:rPr>
            </w:pPr>
            <w:r w:rsidRPr="60B6C7D8">
              <w:rPr>
                <w:rFonts w:cs="Arial"/>
                <w:sz w:val="22"/>
              </w:rPr>
              <w:t>BAT</w:t>
            </w:r>
          </w:p>
        </w:tc>
        <w:tc>
          <w:tcPr>
            <w:tcW w:w="1605" w:type="dxa"/>
            <w:shd w:val="clear" w:color="auto" w:fill="auto"/>
          </w:tcPr>
          <w:p w14:paraId="46BC0008" w14:textId="4DED15B8" w:rsidR="00BE6558" w:rsidRPr="0058442D" w:rsidRDefault="4770370F" w:rsidP="60B6C7D8">
            <w:pPr>
              <w:spacing w:before="120" w:beforeAutospacing="1" w:after="120" w:line="240" w:lineRule="auto"/>
              <w:ind w:left="0" w:firstLine="0"/>
              <w:rPr>
                <w:rFonts w:cs="Arial"/>
                <w:sz w:val="22"/>
              </w:rPr>
            </w:pPr>
            <w:r w:rsidRPr="60B6C7D8">
              <w:rPr>
                <w:rFonts w:cs="Arial"/>
                <w:sz w:val="22"/>
              </w:rPr>
              <w:t>Winfield Select</w:t>
            </w:r>
          </w:p>
        </w:tc>
        <w:tc>
          <w:tcPr>
            <w:tcW w:w="1394" w:type="dxa"/>
            <w:shd w:val="clear" w:color="auto" w:fill="auto"/>
          </w:tcPr>
          <w:p w14:paraId="355A1271" w14:textId="3E651FFC" w:rsidR="00BE6558" w:rsidRPr="0058442D" w:rsidRDefault="4770370F"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5B82433A" w14:textId="46F53D8D" w:rsidR="00BE6558" w:rsidRPr="0058442D" w:rsidRDefault="4770370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2F5A0188" w14:textId="47006559" w:rsidR="00BE6558" w:rsidRPr="0058442D" w:rsidRDefault="4770370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2AF982BE" w14:textId="60068BDF" w:rsidR="00BE6558" w:rsidRPr="0058442D" w:rsidRDefault="4770370F" w:rsidP="60B6C7D8">
            <w:pPr>
              <w:spacing w:before="120" w:beforeAutospacing="1" w:after="120" w:line="240" w:lineRule="auto"/>
              <w:ind w:left="0" w:firstLine="0"/>
              <w:rPr>
                <w:rFonts w:cs="Arial"/>
                <w:sz w:val="22"/>
              </w:rPr>
            </w:pPr>
            <w:r w:rsidRPr="60B6C7D8">
              <w:rPr>
                <w:rFonts w:cs="Arial"/>
                <w:sz w:val="22"/>
              </w:rPr>
              <w:t>Smoking causes heart attacks</w:t>
            </w:r>
          </w:p>
        </w:tc>
      </w:tr>
      <w:tr w:rsidR="00D07EE3" w:rsidRPr="00855407" w14:paraId="66160606" w14:textId="1038E83C" w:rsidTr="58E2FF32">
        <w:trPr>
          <w:trHeight w:val="675"/>
        </w:trPr>
        <w:tc>
          <w:tcPr>
            <w:tcW w:w="1123" w:type="dxa"/>
            <w:shd w:val="clear" w:color="auto" w:fill="D0CECE" w:themeFill="background2" w:themeFillShade="E6"/>
          </w:tcPr>
          <w:p w14:paraId="0A43E2B9" w14:textId="4D0B0ED1" w:rsidR="00BE6558" w:rsidRPr="0058442D" w:rsidRDefault="4770370F" w:rsidP="60B6C7D8">
            <w:pPr>
              <w:spacing w:before="120" w:beforeAutospacing="1" w:after="120" w:line="240" w:lineRule="auto"/>
              <w:ind w:left="0" w:firstLine="0"/>
              <w:rPr>
                <w:rFonts w:cs="Arial"/>
                <w:sz w:val="22"/>
              </w:rPr>
            </w:pPr>
            <w:r w:rsidRPr="60B6C7D8">
              <w:rPr>
                <w:rFonts w:cs="Arial"/>
                <w:sz w:val="22"/>
              </w:rPr>
              <w:t>22.12.22</w:t>
            </w:r>
          </w:p>
        </w:tc>
        <w:tc>
          <w:tcPr>
            <w:tcW w:w="1500" w:type="dxa"/>
            <w:shd w:val="clear" w:color="auto" w:fill="auto"/>
          </w:tcPr>
          <w:p w14:paraId="4369803B" w14:textId="7E465198" w:rsidR="00BE6558" w:rsidRPr="0058442D" w:rsidRDefault="4770370F" w:rsidP="60B6C7D8">
            <w:pPr>
              <w:spacing w:before="120" w:beforeAutospacing="1" w:after="120" w:line="240" w:lineRule="auto"/>
              <w:ind w:left="0" w:firstLine="0"/>
              <w:rPr>
                <w:rFonts w:cs="Arial"/>
                <w:sz w:val="22"/>
              </w:rPr>
            </w:pPr>
            <w:r w:rsidRPr="60B6C7D8">
              <w:rPr>
                <w:rFonts w:cs="Arial"/>
                <w:sz w:val="22"/>
              </w:rPr>
              <w:t xml:space="preserve">Auckland CBD </w:t>
            </w:r>
          </w:p>
        </w:tc>
        <w:tc>
          <w:tcPr>
            <w:tcW w:w="1571" w:type="dxa"/>
            <w:shd w:val="clear" w:color="auto" w:fill="auto"/>
          </w:tcPr>
          <w:p w14:paraId="4169292E" w14:textId="06285D94" w:rsidR="00BE6558" w:rsidRPr="0058442D" w:rsidRDefault="4770370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7A5DAA11" w14:textId="44B7E63F" w:rsidR="00BE6558" w:rsidRPr="0058442D" w:rsidRDefault="4770370F" w:rsidP="60B6C7D8">
            <w:pPr>
              <w:spacing w:before="120" w:beforeAutospacing="1" w:after="120" w:line="240" w:lineRule="auto"/>
              <w:ind w:left="0" w:firstLine="0"/>
              <w:rPr>
                <w:rFonts w:cs="Arial"/>
                <w:sz w:val="22"/>
              </w:rPr>
            </w:pPr>
            <w:r w:rsidRPr="60B6C7D8">
              <w:rPr>
                <w:rFonts w:cs="Arial"/>
                <w:sz w:val="22"/>
              </w:rPr>
              <w:t>PMI</w:t>
            </w:r>
          </w:p>
        </w:tc>
        <w:tc>
          <w:tcPr>
            <w:tcW w:w="1605" w:type="dxa"/>
            <w:shd w:val="clear" w:color="auto" w:fill="auto"/>
          </w:tcPr>
          <w:p w14:paraId="76523EA4" w14:textId="77300FB3" w:rsidR="00BE6558" w:rsidRPr="0058442D" w:rsidRDefault="4770370F" w:rsidP="60B6C7D8">
            <w:pPr>
              <w:spacing w:before="120" w:beforeAutospacing="1" w:after="120" w:line="240" w:lineRule="auto"/>
              <w:ind w:left="0" w:firstLine="0"/>
              <w:rPr>
                <w:rFonts w:cs="Arial"/>
                <w:sz w:val="22"/>
              </w:rPr>
            </w:pPr>
            <w:r w:rsidRPr="60B6C7D8">
              <w:rPr>
                <w:rFonts w:cs="Arial"/>
                <w:sz w:val="22"/>
              </w:rPr>
              <w:t>Chesterfield</w:t>
            </w:r>
          </w:p>
        </w:tc>
        <w:tc>
          <w:tcPr>
            <w:tcW w:w="1394" w:type="dxa"/>
            <w:shd w:val="clear" w:color="auto" w:fill="auto"/>
          </w:tcPr>
          <w:p w14:paraId="4C3A0C25" w14:textId="3C85C8A2" w:rsidR="00BE6558" w:rsidRPr="0058442D" w:rsidRDefault="4770370F" w:rsidP="60B6C7D8">
            <w:pPr>
              <w:spacing w:before="120" w:beforeAutospacing="1" w:after="120" w:line="240" w:lineRule="auto"/>
              <w:ind w:left="0" w:firstLine="0"/>
              <w:rPr>
                <w:rFonts w:cs="Arial"/>
                <w:sz w:val="22"/>
              </w:rPr>
            </w:pPr>
            <w:r w:rsidRPr="60B6C7D8">
              <w:rPr>
                <w:rFonts w:cs="Arial"/>
                <w:sz w:val="22"/>
              </w:rPr>
              <w:t>Blue</w:t>
            </w:r>
          </w:p>
        </w:tc>
        <w:tc>
          <w:tcPr>
            <w:tcW w:w="1295" w:type="dxa"/>
            <w:shd w:val="clear" w:color="auto" w:fill="auto"/>
          </w:tcPr>
          <w:p w14:paraId="69F0B6F0" w14:textId="7BEAE1E9" w:rsidR="00BE6558" w:rsidRPr="0058442D" w:rsidRDefault="4770370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52A70AAD" w14:textId="288E9BF7" w:rsidR="00BE6558" w:rsidRPr="0058442D" w:rsidRDefault="4770370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6D51617E" w14:textId="63E930A4" w:rsidR="00BE6558" w:rsidRPr="0058442D" w:rsidRDefault="4770370F" w:rsidP="60B6C7D8">
            <w:pPr>
              <w:spacing w:before="120" w:beforeAutospacing="1" w:after="120" w:line="240" w:lineRule="auto"/>
              <w:ind w:left="0" w:firstLine="0"/>
              <w:rPr>
                <w:rFonts w:cs="Arial"/>
                <w:sz w:val="22"/>
              </w:rPr>
            </w:pPr>
            <w:r w:rsidRPr="60B6C7D8">
              <w:rPr>
                <w:rFonts w:cs="Arial"/>
                <w:sz w:val="22"/>
              </w:rPr>
              <w:t>Smoking causes heart attacks</w:t>
            </w:r>
          </w:p>
        </w:tc>
      </w:tr>
      <w:tr w:rsidR="00D07EE3" w:rsidRPr="00855407" w14:paraId="51F232E6" w14:textId="0201066F" w:rsidTr="58E2FF32">
        <w:trPr>
          <w:trHeight w:val="720"/>
        </w:trPr>
        <w:tc>
          <w:tcPr>
            <w:tcW w:w="1123" w:type="dxa"/>
            <w:shd w:val="clear" w:color="auto" w:fill="D0CECE" w:themeFill="background2" w:themeFillShade="E6"/>
          </w:tcPr>
          <w:p w14:paraId="75F1F9B4" w14:textId="3D1B11A2" w:rsidR="00BE6558" w:rsidRPr="0058442D" w:rsidRDefault="4770370F" w:rsidP="60B6C7D8">
            <w:pPr>
              <w:spacing w:before="120" w:beforeAutospacing="1" w:after="120" w:line="240" w:lineRule="auto"/>
              <w:ind w:left="0" w:firstLine="0"/>
              <w:rPr>
                <w:rFonts w:cs="Arial"/>
                <w:sz w:val="22"/>
              </w:rPr>
            </w:pPr>
            <w:r w:rsidRPr="60B6C7D8">
              <w:rPr>
                <w:rFonts w:cs="Arial"/>
                <w:sz w:val="22"/>
              </w:rPr>
              <w:lastRenderedPageBreak/>
              <w:t>22.12.22</w:t>
            </w:r>
          </w:p>
        </w:tc>
        <w:tc>
          <w:tcPr>
            <w:tcW w:w="1500" w:type="dxa"/>
            <w:shd w:val="clear" w:color="auto" w:fill="auto"/>
          </w:tcPr>
          <w:p w14:paraId="6F25A6E4" w14:textId="72DA20A3" w:rsidR="00BE6558" w:rsidRPr="0058442D" w:rsidRDefault="4770370F" w:rsidP="60B6C7D8">
            <w:pPr>
              <w:spacing w:before="120" w:beforeAutospacing="1" w:after="120" w:line="240" w:lineRule="auto"/>
              <w:ind w:left="0" w:firstLine="0"/>
              <w:rPr>
                <w:rFonts w:cs="Arial"/>
                <w:sz w:val="22"/>
              </w:rPr>
            </w:pPr>
            <w:r w:rsidRPr="60B6C7D8">
              <w:rPr>
                <w:rFonts w:cs="Arial"/>
                <w:sz w:val="22"/>
              </w:rPr>
              <w:t xml:space="preserve">Auckland CBD </w:t>
            </w:r>
          </w:p>
        </w:tc>
        <w:tc>
          <w:tcPr>
            <w:tcW w:w="1571" w:type="dxa"/>
            <w:shd w:val="clear" w:color="auto" w:fill="auto"/>
          </w:tcPr>
          <w:p w14:paraId="12806913" w14:textId="72260C54" w:rsidR="00BE6558" w:rsidRPr="0058442D" w:rsidRDefault="4770370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634BB546" w14:textId="223CF58C" w:rsidR="00BE6558" w:rsidRPr="0058442D" w:rsidRDefault="4770370F" w:rsidP="60B6C7D8">
            <w:pPr>
              <w:spacing w:before="120" w:beforeAutospacing="1" w:after="120" w:line="240" w:lineRule="auto"/>
              <w:ind w:left="0" w:firstLine="0"/>
              <w:rPr>
                <w:rFonts w:cs="Arial"/>
                <w:sz w:val="22"/>
              </w:rPr>
            </w:pPr>
            <w:r w:rsidRPr="60B6C7D8">
              <w:rPr>
                <w:rFonts w:cs="Arial"/>
                <w:sz w:val="22"/>
              </w:rPr>
              <w:t>BAT</w:t>
            </w:r>
          </w:p>
        </w:tc>
        <w:tc>
          <w:tcPr>
            <w:tcW w:w="1605" w:type="dxa"/>
            <w:shd w:val="clear" w:color="auto" w:fill="auto"/>
          </w:tcPr>
          <w:p w14:paraId="6A76212F" w14:textId="41F9296C" w:rsidR="00BE6558" w:rsidRPr="0058442D" w:rsidRDefault="4770370F" w:rsidP="60B6C7D8">
            <w:pPr>
              <w:spacing w:before="120" w:beforeAutospacing="1" w:after="120" w:line="240" w:lineRule="auto"/>
              <w:ind w:left="0" w:firstLine="0"/>
              <w:rPr>
                <w:rFonts w:cs="Arial"/>
                <w:sz w:val="22"/>
              </w:rPr>
            </w:pPr>
            <w:r w:rsidRPr="60B6C7D8">
              <w:rPr>
                <w:rFonts w:cs="Arial"/>
                <w:sz w:val="22"/>
              </w:rPr>
              <w:t>Winfield Select</w:t>
            </w:r>
          </w:p>
        </w:tc>
        <w:tc>
          <w:tcPr>
            <w:tcW w:w="1394" w:type="dxa"/>
            <w:shd w:val="clear" w:color="auto" w:fill="auto"/>
          </w:tcPr>
          <w:p w14:paraId="50E3F159" w14:textId="2DCA64E9" w:rsidR="00BE6558" w:rsidRPr="0058442D" w:rsidRDefault="4770370F"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53AEC50A" w14:textId="0DBB8551" w:rsidR="00BE6558" w:rsidRPr="0058442D" w:rsidRDefault="4770370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72C9E513" w14:textId="1A149BAF" w:rsidR="00BE6558" w:rsidRPr="0058442D" w:rsidRDefault="4770370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4665FEF1" w14:textId="3F1DBDEA" w:rsidR="00BE6558" w:rsidRPr="0058442D" w:rsidRDefault="4770370F" w:rsidP="60B6C7D8">
            <w:pPr>
              <w:spacing w:before="120" w:beforeAutospacing="1" w:after="120" w:line="240" w:lineRule="auto"/>
              <w:ind w:left="0" w:firstLine="0"/>
              <w:rPr>
                <w:rFonts w:cs="Arial"/>
                <w:sz w:val="22"/>
              </w:rPr>
            </w:pPr>
            <w:r w:rsidRPr="60B6C7D8">
              <w:rPr>
                <w:rFonts w:cs="Arial"/>
                <w:sz w:val="22"/>
              </w:rPr>
              <w:t>Your smoking harms others</w:t>
            </w:r>
          </w:p>
        </w:tc>
      </w:tr>
      <w:tr w:rsidR="00D07EE3" w:rsidRPr="00855407" w14:paraId="4C6E31C6" w14:textId="77777777" w:rsidTr="58E2FF32">
        <w:trPr>
          <w:trHeight w:val="735"/>
        </w:trPr>
        <w:tc>
          <w:tcPr>
            <w:tcW w:w="1123" w:type="dxa"/>
            <w:shd w:val="clear" w:color="auto" w:fill="D0CECE" w:themeFill="background2" w:themeFillShade="E6"/>
          </w:tcPr>
          <w:p w14:paraId="2708DA03" w14:textId="2D15F631" w:rsidR="00CE1BAF" w:rsidRPr="0058442D" w:rsidRDefault="00CE1BAF" w:rsidP="60B6C7D8">
            <w:pPr>
              <w:spacing w:before="120" w:beforeAutospacing="1" w:after="120" w:line="240" w:lineRule="auto"/>
              <w:ind w:left="0" w:firstLine="0"/>
              <w:rPr>
                <w:rFonts w:cs="Arial"/>
                <w:sz w:val="22"/>
              </w:rPr>
            </w:pPr>
            <w:r w:rsidRPr="60B6C7D8">
              <w:rPr>
                <w:rFonts w:cs="Arial"/>
                <w:sz w:val="22"/>
              </w:rPr>
              <w:t>22.12.22</w:t>
            </w:r>
          </w:p>
        </w:tc>
        <w:tc>
          <w:tcPr>
            <w:tcW w:w="1500" w:type="dxa"/>
            <w:shd w:val="clear" w:color="auto" w:fill="auto"/>
          </w:tcPr>
          <w:p w14:paraId="19A07A83" w14:textId="107625D2" w:rsidR="00CE1BAF" w:rsidRPr="0058442D" w:rsidRDefault="00CE1BAF" w:rsidP="60B6C7D8">
            <w:pPr>
              <w:spacing w:before="120" w:beforeAutospacing="1" w:after="120" w:line="240" w:lineRule="auto"/>
              <w:ind w:left="0" w:firstLine="0"/>
              <w:rPr>
                <w:rFonts w:cs="Arial"/>
                <w:sz w:val="22"/>
              </w:rPr>
            </w:pPr>
            <w:r w:rsidRPr="60B6C7D8">
              <w:rPr>
                <w:rFonts w:cs="Arial"/>
                <w:sz w:val="22"/>
              </w:rPr>
              <w:t>Auckland CBD</w:t>
            </w:r>
          </w:p>
        </w:tc>
        <w:tc>
          <w:tcPr>
            <w:tcW w:w="1571" w:type="dxa"/>
            <w:shd w:val="clear" w:color="auto" w:fill="auto"/>
          </w:tcPr>
          <w:p w14:paraId="3C88A9C3" w14:textId="6C1AF627" w:rsidR="00CE1BAF" w:rsidRPr="0058442D" w:rsidRDefault="00CE1BA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61E58431" w14:textId="2C9DCEC1" w:rsidR="00CE1BAF" w:rsidRPr="0058442D" w:rsidRDefault="00CE1BAF" w:rsidP="60B6C7D8">
            <w:pPr>
              <w:spacing w:before="120" w:beforeAutospacing="1" w:after="120" w:line="240" w:lineRule="auto"/>
              <w:ind w:left="0" w:firstLine="0"/>
              <w:rPr>
                <w:rFonts w:cs="Arial"/>
                <w:sz w:val="22"/>
              </w:rPr>
            </w:pPr>
            <w:r w:rsidRPr="60B6C7D8">
              <w:rPr>
                <w:rFonts w:cs="Arial"/>
                <w:sz w:val="22"/>
              </w:rPr>
              <w:t>PMI</w:t>
            </w:r>
          </w:p>
        </w:tc>
        <w:tc>
          <w:tcPr>
            <w:tcW w:w="1605" w:type="dxa"/>
            <w:shd w:val="clear" w:color="auto" w:fill="auto"/>
          </w:tcPr>
          <w:p w14:paraId="3D0D2A49" w14:textId="11794123" w:rsidR="00CE1BAF" w:rsidRPr="0058442D" w:rsidRDefault="00CE1BAF" w:rsidP="60B6C7D8">
            <w:pPr>
              <w:spacing w:before="120" w:beforeAutospacing="1" w:after="120" w:line="240" w:lineRule="auto"/>
              <w:ind w:left="0" w:firstLine="0"/>
              <w:rPr>
                <w:rFonts w:cs="Arial"/>
                <w:sz w:val="22"/>
              </w:rPr>
            </w:pPr>
            <w:r w:rsidRPr="60B6C7D8">
              <w:rPr>
                <w:rFonts w:cs="Arial"/>
                <w:sz w:val="22"/>
              </w:rPr>
              <w:t>Chesterfield</w:t>
            </w:r>
          </w:p>
        </w:tc>
        <w:tc>
          <w:tcPr>
            <w:tcW w:w="1394" w:type="dxa"/>
            <w:shd w:val="clear" w:color="auto" w:fill="auto"/>
          </w:tcPr>
          <w:p w14:paraId="3D1C0E3B" w14:textId="26FEB543" w:rsidR="00CE1BAF" w:rsidRPr="0058442D" w:rsidRDefault="00CE1BAF" w:rsidP="60B6C7D8">
            <w:pPr>
              <w:spacing w:before="120" w:beforeAutospacing="1" w:after="120" w:line="240" w:lineRule="auto"/>
              <w:ind w:left="0" w:firstLine="0"/>
              <w:rPr>
                <w:rFonts w:cs="Arial"/>
                <w:sz w:val="22"/>
              </w:rPr>
            </w:pPr>
            <w:r w:rsidRPr="60B6C7D8">
              <w:rPr>
                <w:rFonts w:cs="Arial"/>
                <w:sz w:val="22"/>
              </w:rPr>
              <w:t>Red</w:t>
            </w:r>
          </w:p>
        </w:tc>
        <w:tc>
          <w:tcPr>
            <w:tcW w:w="1295" w:type="dxa"/>
            <w:shd w:val="clear" w:color="auto" w:fill="auto"/>
          </w:tcPr>
          <w:p w14:paraId="785AD3DC" w14:textId="0AF3DD3E" w:rsidR="00CE1BAF" w:rsidRPr="0058442D" w:rsidRDefault="00CE1BA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4F7E8460" w14:textId="3D31733B" w:rsidR="00CE1BAF" w:rsidRPr="0058442D" w:rsidRDefault="00CE1BA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43A92E9E" w14:textId="040BCF20" w:rsidR="00CE1BAF" w:rsidRPr="0058442D" w:rsidRDefault="00CE1BAF" w:rsidP="60B6C7D8">
            <w:pPr>
              <w:spacing w:before="120" w:beforeAutospacing="1" w:after="120" w:line="240" w:lineRule="auto"/>
              <w:ind w:left="0" w:firstLine="0"/>
              <w:rPr>
                <w:rFonts w:cs="Arial"/>
                <w:sz w:val="22"/>
              </w:rPr>
            </w:pPr>
            <w:r w:rsidRPr="60B6C7D8">
              <w:rPr>
                <w:rFonts w:cs="Arial"/>
                <w:sz w:val="22"/>
              </w:rPr>
              <w:t>Your smoking harms others</w:t>
            </w:r>
          </w:p>
        </w:tc>
      </w:tr>
      <w:tr w:rsidR="00D07EE3" w:rsidRPr="00CE1BAF" w14:paraId="5ADBB025" w14:textId="1D3A2653" w:rsidTr="58E2FF32">
        <w:trPr>
          <w:trHeight w:val="300"/>
        </w:trPr>
        <w:tc>
          <w:tcPr>
            <w:tcW w:w="1123" w:type="dxa"/>
            <w:shd w:val="clear" w:color="auto" w:fill="D0CECE" w:themeFill="background2" w:themeFillShade="E6"/>
          </w:tcPr>
          <w:p w14:paraId="5397891B" w14:textId="02B252A6" w:rsidR="00BE6558" w:rsidRPr="0058442D" w:rsidRDefault="4770370F" w:rsidP="60B6C7D8">
            <w:pPr>
              <w:spacing w:before="120" w:beforeAutospacing="1" w:after="120" w:line="240" w:lineRule="auto"/>
              <w:ind w:left="0" w:firstLine="0"/>
              <w:rPr>
                <w:rFonts w:cs="Arial"/>
                <w:sz w:val="22"/>
              </w:rPr>
            </w:pPr>
            <w:r w:rsidRPr="60B6C7D8">
              <w:rPr>
                <w:rFonts w:cs="Arial"/>
                <w:sz w:val="22"/>
              </w:rPr>
              <w:t>22.12.22</w:t>
            </w:r>
          </w:p>
        </w:tc>
        <w:tc>
          <w:tcPr>
            <w:tcW w:w="1500" w:type="dxa"/>
            <w:shd w:val="clear" w:color="auto" w:fill="auto"/>
          </w:tcPr>
          <w:p w14:paraId="2B8EB22B" w14:textId="2673E27D" w:rsidR="00BE6558" w:rsidRPr="0058442D" w:rsidRDefault="4770370F" w:rsidP="60B6C7D8">
            <w:pPr>
              <w:spacing w:before="120" w:beforeAutospacing="1" w:after="120" w:line="240" w:lineRule="auto"/>
              <w:ind w:left="0" w:firstLine="0"/>
              <w:rPr>
                <w:rFonts w:cs="Arial"/>
                <w:sz w:val="22"/>
              </w:rPr>
            </w:pPr>
            <w:r w:rsidRPr="60B6C7D8">
              <w:rPr>
                <w:rFonts w:cs="Arial"/>
                <w:sz w:val="22"/>
              </w:rPr>
              <w:t>Auckland CBD</w:t>
            </w:r>
          </w:p>
        </w:tc>
        <w:tc>
          <w:tcPr>
            <w:tcW w:w="1571" w:type="dxa"/>
            <w:shd w:val="clear" w:color="auto" w:fill="auto"/>
          </w:tcPr>
          <w:p w14:paraId="1C55E1AE" w14:textId="19FE1019" w:rsidR="00BE6558" w:rsidRPr="0058442D" w:rsidRDefault="4770370F" w:rsidP="60B6C7D8">
            <w:pPr>
              <w:spacing w:before="120" w:beforeAutospacing="1" w:after="120" w:line="240" w:lineRule="auto"/>
              <w:ind w:left="0" w:firstLine="0"/>
              <w:rPr>
                <w:rFonts w:cs="Arial"/>
                <w:sz w:val="22"/>
              </w:rPr>
            </w:pPr>
            <w:r w:rsidRPr="60B6C7D8">
              <w:rPr>
                <w:rFonts w:cs="Arial"/>
                <w:sz w:val="22"/>
              </w:rPr>
              <w:t>NZ</w:t>
            </w:r>
          </w:p>
        </w:tc>
        <w:tc>
          <w:tcPr>
            <w:tcW w:w="2173" w:type="dxa"/>
            <w:shd w:val="clear" w:color="auto" w:fill="auto"/>
          </w:tcPr>
          <w:p w14:paraId="25BFA3AF" w14:textId="7461C6AD" w:rsidR="00BE6558" w:rsidRPr="0058442D" w:rsidRDefault="4770370F" w:rsidP="60B6C7D8">
            <w:pPr>
              <w:spacing w:before="120" w:beforeAutospacing="1" w:after="120" w:line="240" w:lineRule="auto"/>
              <w:ind w:left="0" w:firstLine="0"/>
              <w:rPr>
                <w:rFonts w:cs="Arial"/>
                <w:sz w:val="22"/>
              </w:rPr>
            </w:pPr>
            <w:r w:rsidRPr="60B6C7D8">
              <w:rPr>
                <w:rFonts w:cs="Arial"/>
                <w:sz w:val="22"/>
              </w:rPr>
              <w:t>Imperial</w:t>
            </w:r>
          </w:p>
        </w:tc>
        <w:tc>
          <w:tcPr>
            <w:tcW w:w="1605" w:type="dxa"/>
            <w:shd w:val="clear" w:color="auto" w:fill="auto"/>
          </w:tcPr>
          <w:p w14:paraId="43F73163" w14:textId="19F7EA18" w:rsidR="00BE6558" w:rsidRPr="0058442D" w:rsidRDefault="4770370F" w:rsidP="60B6C7D8">
            <w:pPr>
              <w:spacing w:before="120" w:beforeAutospacing="1" w:after="120" w:line="240" w:lineRule="auto"/>
              <w:ind w:left="0" w:firstLine="0"/>
              <w:rPr>
                <w:rFonts w:cs="Arial"/>
                <w:sz w:val="22"/>
              </w:rPr>
            </w:pPr>
            <w:r w:rsidRPr="60B6C7D8">
              <w:rPr>
                <w:rFonts w:cs="Arial"/>
                <w:sz w:val="22"/>
              </w:rPr>
              <w:t>JPS</w:t>
            </w:r>
          </w:p>
        </w:tc>
        <w:tc>
          <w:tcPr>
            <w:tcW w:w="1394" w:type="dxa"/>
            <w:shd w:val="clear" w:color="auto" w:fill="auto"/>
          </w:tcPr>
          <w:p w14:paraId="7D2E815F" w14:textId="56318454" w:rsidR="00BE6558" w:rsidRPr="0058442D" w:rsidRDefault="4770370F" w:rsidP="60B6C7D8">
            <w:pPr>
              <w:spacing w:before="120" w:beforeAutospacing="1" w:after="120" w:line="240" w:lineRule="auto"/>
              <w:ind w:left="0" w:firstLine="0"/>
              <w:rPr>
                <w:rFonts w:cs="Arial"/>
                <w:sz w:val="22"/>
              </w:rPr>
            </w:pPr>
            <w:r w:rsidRPr="60B6C7D8">
              <w:rPr>
                <w:rFonts w:cs="Arial"/>
                <w:sz w:val="22"/>
              </w:rPr>
              <w:t>Long Red</w:t>
            </w:r>
          </w:p>
        </w:tc>
        <w:tc>
          <w:tcPr>
            <w:tcW w:w="1295" w:type="dxa"/>
            <w:shd w:val="clear" w:color="auto" w:fill="auto"/>
          </w:tcPr>
          <w:p w14:paraId="7C26149E" w14:textId="71A5E4B8" w:rsidR="00BE6558" w:rsidRPr="0058442D" w:rsidRDefault="4770370F" w:rsidP="60B6C7D8">
            <w:pPr>
              <w:spacing w:before="120" w:beforeAutospacing="1" w:after="120" w:line="240" w:lineRule="auto"/>
              <w:ind w:left="0" w:firstLine="0"/>
              <w:rPr>
                <w:rFonts w:cs="Arial"/>
                <w:sz w:val="22"/>
              </w:rPr>
            </w:pPr>
            <w:r w:rsidRPr="60B6C7D8">
              <w:rPr>
                <w:rFonts w:cs="Arial"/>
                <w:sz w:val="22"/>
              </w:rPr>
              <w:t>20</w:t>
            </w:r>
          </w:p>
        </w:tc>
        <w:tc>
          <w:tcPr>
            <w:tcW w:w="1290" w:type="dxa"/>
            <w:shd w:val="clear" w:color="auto" w:fill="auto"/>
          </w:tcPr>
          <w:p w14:paraId="5BF1DC05" w14:textId="4D3AFFAA" w:rsidR="00BE6558" w:rsidRPr="0058442D" w:rsidRDefault="4770370F" w:rsidP="60B6C7D8">
            <w:pPr>
              <w:spacing w:before="120" w:beforeAutospacing="1" w:after="120" w:line="240" w:lineRule="auto"/>
              <w:ind w:left="0" w:firstLine="0"/>
              <w:rPr>
                <w:rFonts w:cs="Arial"/>
                <w:sz w:val="22"/>
              </w:rPr>
            </w:pPr>
            <w:r w:rsidRPr="60B6C7D8">
              <w:rPr>
                <w:rFonts w:cs="Arial"/>
                <w:sz w:val="22"/>
              </w:rPr>
              <w:t>FM</w:t>
            </w:r>
          </w:p>
        </w:tc>
        <w:tc>
          <w:tcPr>
            <w:tcW w:w="2645" w:type="dxa"/>
            <w:shd w:val="clear" w:color="auto" w:fill="auto"/>
          </w:tcPr>
          <w:p w14:paraId="689297F0" w14:textId="4840C357" w:rsidR="00BE6558" w:rsidRPr="0058442D" w:rsidRDefault="4770370F" w:rsidP="60B6C7D8">
            <w:pPr>
              <w:spacing w:before="120" w:beforeAutospacing="1" w:after="120" w:line="240" w:lineRule="auto"/>
              <w:ind w:left="0" w:firstLine="0"/>
              <w:rPr>
                <w:rFonts w:cs="Arial"/>
                <w:sz w:val="22"/>
              </w:rPr>
            </w:pPr>
            <w:r w:rsidRPr="60B6C7D8">
              <w:rPr>
                <w:rFonts w:cs="Arial"/>
                <w:sz w:val="22"/>
              </w:rPr>
              <w:t>Your smoking harms others</w:t>
            </w:r>
          </w:p>
        </w:tc>
      </w:tr>
    </w:tbl>
    <w:p w14:paraId="3160445F" w14:textId="5A489EE8" w:rsidR="00C25444" w:rsidRDefault="00C25444" w:rsidP="660A5432">
      <w:pPr>
        <w:rPr>
          <w:rFonts w:cs="Arial"/>
          <w:b/>
          <w:bCs/>
          <w:color w:val="44546A" w:themeColor="text2"/>
          <w:sz w:val="28"/>
          <w:szCs w:val="24"/>
        </w:rPr>
      </w:pPr>
    </w:p>
    <w:p w14:paraId="2F051CD9" w14:textId="25E2EC0B" w:rsidR="009465FD" w:rsidRDefault="009465FD" w:rsidP="660A5432">
      <w:pPr>
        <w:rPr>
          <w:rFonts w:cs="Arial"/>
          <w:b/>
          <w:bCs/>
          <w:color w:val="44546A" w:themeColor="text2"/>
          <w:sz w:val="28"/>
          <w:szCs w:val="24"/>
        </w:rPr>
      </w:pPr>
    </w:p>
    <w:p w14:paraId="0D862E94" w14:textId="346395A0" w:rsidR="009465FD" w:rsidRDefault="009465FD" w:rsidP="660A5432">
      <w:pPr>
        <w:rPr>
          <w:rFonts w:cs="Arial"/>
          <w:b/>
          <w:bCs/>
          <w:color w:val="44546A" w:themeColor="text2"/>
          <w:sz w:val="28"/>
          <w:szCs w:val="24"/>
        </w:rPr>
      </w:pPr>
    </w:p>
    <w:p w14:paraId="6B6FF676" w14:textId="6FC38D7B" w:rsidR="009465FD" w:rsidRDefault="009465FD" w:rsidP="660A5432">
      <w:pPr>
        <w:rPr>
          <w:rFonts w:cs="Arial"/>
          <w:b/>
          <w:bCs/>
          <w:color w:val="44546A" w:themeColor="text2"/>
          <w:sz w:val="28"/>
          <w:szCs w:val="24"/>
        </w:rPr>
      </w:pPr>
    </w:p>
    <w:p w14:paraId="3C17A9D6" w14:textId="5B12AC36" w:rsidR="009465FD" w:rsidRDefault="009465FD" w:rsidP="660A5432">
      <w:pPr>
        <w:rPr>
          <w:rFonts w:cs="Arial"/>
          <w:b/>
          <w:bCs/>
          <w:color w:val="44546A" w:themeColor="text2"/>
          <w:sz w:val="28"/>
          <w:szCs w:val="24"/>
        </w:rPr>
      </w:pPr>
    </w:p>
    <w:p w14:paraId="76656BA8" w14:textId="77777777" w:rsidR="009465FD" w:rsidRPr="00BF6605" w:rsidRDefault="009465FD" w:rsidP="660A5432">
      <w:pPr>
        <w:rPr>
          <w:rFonts w:cs="Arial"/>
          <w:b/>
          <w:bCs/>
          <w:color w:val="44546A" w:themeColor="text2"/>
          <w:sz w:val="28"/>
          <w:szCs w:val="24"/>
        </w:rPr>
      </w:pPr>
    </w:p>
    <w:p w14:paraId="3442754F" w14:textId="1BEE3327" w:rsidR="008D4F78" w:rsidRPr="00C456D5" w:rsidRDefault="00C25444" w:rsidP="00C456D5">
      <w:pPr>
        <w:pStyle w:val="Caption"/>
      </w:pPr>
      <w:bookmarkStart w:id="13" w:name="_Toc146029212"/>
      <w:r w:rsidRPr="00C456D5">
        <w:lastRenderedPageBreak/>
        <w:t xml:space="preserve">Table </w:t>
      </w:r>
      <w:fldSimple w:instr=" SEQ Table \* ARABIC ">
        <w:r w:rsidR="009125B3">
          <w:rPr>
            <w:noProof/>
          </w:rPr>
          <w:t>2</w:t>
        </w:r>
      </w:fldSimple>
      <w:r w:rsidR="00EE51E3" w:rsidRPr="00C456D5">
        <w:t>. Prevalence of discarded p</w:t>
      </w:r>
      <w:r w:rsidRPr="00C456D5">
        <w:t>acks in selected New Zealand cities, 2022</w:t>
      </w:r>
      <w:bookmarkEnd w:id="13"/>
    </w:p>
    <w:tbl>
      <w:tblPr>
        <w:tblStyle w:val="TableGrid"/>
        <w:tblW w:w="0" w:type="auto"/>
        <w:tblInd w:w="783" w:type="dxa"/>
        <w:tblLook w:val="04A0" w:firstRow="1" w:lastRow="0" w:firstColumn="1" w:lastColumn="0" w:noHBand="0" w:noVBand="1"/>
      </w:tblPr>
      <w:tblGrid>
        <w:gridCol w:w="2267"/>
        <w:gridCol w:w="1432"/>
        <w:gridCol w:w="1468"/>
        <w:gridCol w:w="1527"/>
        <w:gridCol w:w="2474"/>
        <w:gridCol w:w="2156"/>
        <w:gridCol w:w="2403"/>
      </w:tblGrid>
      <w:tr w:rsidR="008D4F78" w:rsidRPr="009465FD" w14:paraId="11BE1FC5" w14:textId="77777777" w:rsidTr="00C456D5">
        <w:trPr>
          <w:trHeight w:val="567"/>
        </w:trPr>
        <w:tc>
          <w:tcPr>
            <w:tcW w:w="0" w:type="auto"/>
            <w:shd w:val="clear" w:color="auto" w:fill="D0CECE" w:themeFill="background2" w:themeFillShade="E6"/>
          </w:tcPr>
          <w:p w14:paraId="242AD4A6" w14:textId="77777777" w:rsidR="008D4F78" w:rsidRPr="009465FD" w:rsidRDefault="0E3B755C" w:rsidP="009465FD">
            <w:pPr>
              <w:spacing w:line="240" w:lineRule="auto"/>
              <w:ind w:left="0" w:firstLine="0"/>
              <w:jc w:val="center"/>
              <w:rPr>
                <w:rFonts w:cs="Arial"/>
                <w:sz w:val="22"/>
              </w:rPr>
            </w:pPr>
            <w:r w:rsidRPr="009465FD">
              <w:rPr>
                <w:rFonts w:cs="Arial"/>
                <w:sz w:val="22"/>
              </w:rPr>
              <w:t>Locality</w:t>
            </w:r>
          </w:p>
        </w:tc>
        <w:tc>
          <w:tcPr>
            <w:tcW w:w="0" w:type="auto"/>
            <w:shd w:val="clear" w:color="auto" w:fill="D0CECE" w:themeFill="background2" w:themeFillShade="E6"/>
          </w:tcPr>
          <w:p w14:paraId="4681DF5A" w14:textId="66D9BE05" w:rsidR="008D4F78" w:rsidRPr="009465FD" w:rsidRDefault="0E3B755C" w:rsidP="009465FD">
            <w:pPr>
              <w:spacing w:line="240" w:lineRule="auto"/>
              <w:ind w:left="0" w:firstLine="0"/>
              <w:jc w:val="center"/>
              <w:rPr>
                <w:rFonts w:cs="Arial"/>
                <w:sz w:val="22"/>
              </w:rPr>
            </w:pPr>
            <w:r w:rsidRPr="009465FD">
              <w:rPr>
                <w:rFonts w:cs="Arial"/>
                <w:sz w:val="22"/>
              </w:rPr>
              <w:t>Number of Illicit packs</w:t>
            </w:r>
          </w:p>
          <w:p w14:paraId="1A2CA772" w14:textId="4067A47A" w:rsidR="008D4F78" w:rsidRPr="009465FD" w:rsidRDefault="0E3B755C" w:rsidP="009465FD">
            <w:pPr>
              <w:spacing w:line="240" w:lineRule="auto"/>
              <w:ind w:left="0" w:firstLine="0"/>
              <w:jc w:val="center"/>
              <w:rPr>
                <w:rFonts w:cs="Arial"/>
                <w:sz w:val="22"/>
              </w:rPr>
            </w:pPr>
            <w:r w:rsidRPr="009465FD">
              <w:rPr>
                <w:rFonts w:cs="Arial"/>
                <w:sz w:val="22"/>
              </w:rPr>
              <w:t>(A)</w:t>
            </w:r>
          </w:p>
        </w:tc>
        <w:tc>
          <w:tcPr>
            <w:tcW w:w="0" w:type="auto"/>
            <w:shd w:val="clear" w:color="auto" w:fill="D0CECE" w:themeFill="background2" w:themeFillShade="E6"/>
          </w:tcPr>
          <w:p w14:paraId="4DF45D56" w14:textId="4A5BAF77" w:rsidR="008D4F78" w:rsidRPr="009465FD" w:rsidRDefault="0E3B755C" w:rsidP="009465FD">
            <w:pPr>
              <w:spacing w:line="240" w:lineRule="auto"/>
              <w:ind w:left="0" w:firstLine="0"/>
              <w:jc w:val="center"/>
              <w:rPr>
                <w:rFonts w:cs="Arial"/>
                <w:sz w:val="22"/>
              </w:rPr>
            </w:pPr>
            <w:r w:rsidRPr="009465FD">
              <w:rPr>
                <w:rFonts w:cs="Arial"/>
                <w:sz w:val="22"/>
              </w:rPr>
              <w:t xml:space="preserve">Total Packs </w:t>
            </w:r>
            <w:proofErr w:type="gramStart"/>
            <w:r w:rsidR="2C32CD26" w:rsidRPr="009465FD">
              <w:rPr>
                <w:rFonts w:cs="Arial"/>
                <w:sz w:val="22"/>
              </w:rPr>
              <w:t>collected</w:t>
            </w:r>
            <w:proofErr w:type="gramEnd"/>
          </w:p>
          <w:p w14:paraId="3E20814D" w14:textId="3DDB3F9F" w:rsidR="008D4F78" w:rsidRPr="009465FD" w:rsidRDefault="0E3B755C" w:rsidP="009465FD">
            <w:pPr>
              <w:spacing w:line="240" w:lineRule="auto"/>
              <w:ind w:left="0" w:firstLine="0"/>
              <w:jc w:val="center"/>
              <w:rPr>
                <w:rFonts w:cs="Arial"/>
                <w:sz w:val="22"/>
              </w:rPr>
            </w:pPr>
            <w:r w:rsidRPr="009465FD">
              <w:rPr>
                <w:rFonts w:cs="Arial"/>
                <w:sz w:val="22"/>
              </w:rPr>
              <w:t>(B)</w:t>
            </w:r>
          </w:p>
        </w:tc>
        <w:tc>
          <w:tcPr>
            <w:tcW w:w="0" w:type="auto"/>
            <w:shd w:val="clear" w:color="auto" w:fill="D0CECE" w:themeFill="background2" w:themeFillShade="E6"/>
          </w:tcPr>
          <w:p w14:paraId="000D4C5B" w14:textId="77777777" w:rsidR="008D4F78" w:rsidRPr="009465FD" w:rsidRDefault="0E3B755C" w:rsidP="009465FD">
            <w:pPr>
              <w:spacing w:line="240" w:lineRule="auto"/>
              <w:ind w:left="0" w:firstLine="0"/>
              <w:jc w:val="center"/>
              <w:rPr>
                <w:rFonts w:cs="Arial"/>
                <w:sz w:val="22"/>
              </w:rPr>
            </w:pPr>
            <w:r w:rsidRPr="009465FD">
              <w:rPr>
                <w:rFonts w:cs="Arial"/>
                <w:sz w:val="22"/>
              </w:rPr>
              <w:t>Population of Area*</w:t>
            </w:r>
          </w:p>
        </w:tc>
        <w:tc>
          <w:tcPr>
            <w:tcW w:w="0" w:type="auto"/>
            <w:shd w:val="clear" w:color="auto" w:fill="D0CECE" w:themeFill="background2" w:themeFillShade="E6"/>
          </w:tcPr>
          <w:p w14:paraId="1936E952" w14:textId="3A67466A" w:rsidR="008D4F78" w:rsidRPr="009465FD" w:rsidRDefault="0E3B755C" w:rsidP="009465FD">
            <w:pPr>
              <w:spacing w:line="240" w:lineRule="auto"/>
              <w:ind w:left="0" w:firstLine="0"/>
              <w:jc w:val="center"/>
              <w:rPr>
                <w:rFonts w:cs="Arial"/>
                <w:sz w:val="22"/>
              </w:rPr>
            </w:pPr>
            <w:r w:rsidRPr="009465FD">
              <w:rPr>
                <w:rFonts w:cs="Arial"/>
                <w:sz w:val="22"/>
              </w:rPr>
              <w:t xml:space="preserve">Proportion of total </w:t>
            </w:r>
            <w:r w:rsidR="1CD7A9D5" w:rsidRPr="009465FD">
              <w:rPr>
                <w:rFonts w:cs="Arial"/>
                <w:sz w:val="22"/>
              </w:rPr>
              <w:t xml:space="preserve">New Zealand </w:t>
            </w:r>
            <w:r w:rsidRPr="009465FD">
              <w:rPr>
                <w:rFonts w:cs="Arial"/>
                <w:sz w:val="22"/>
              </w:rPr>
              <w:t>population (</w:t>
            </w:r>
            <w:r w:rsidR="7AD36E84" w:rsidRPr="009465FD">
              <w:rPr>
                <w:rFonts w:cs="Arial"/>
                <w:sz w:val="22"/>
              </w:rPr>
              <w:t>%)</w:t>
            </w:r>
            <w:r w:rsidR="7F3C4518" w:rsidRPr="009465FD">
              <w:rPr>
                <w:rFonts w:cs="Arial"/>
                <w:sz w:val="22"/>
              </w:rPr>
              <w:t xml:space="preserve"> </w:t>
            </w:r>
            <w:r w:rsidR="09C4F310" w:rsidRPr="009465FD">
              <w:rPr>
                <w:rFonts w:cs="Arial"/>
                <w:sz w:val="22"/>
              </w:rPr>
              <w:t>(</w:t>
            </w:r>
            <w:r w:rsidRPr="009465FD">
              <w:rPr>
                <w:rFonts w:cs="Arial"/>
                <w:sz w:val="22"/>
              </w:rPr>
              <w:t>C)</w:t>
            </w:r>
          </w:p>
        </w:tc>
        <w:tc>
          <w:tcPr>
            <w:tcW w:w="0" w:type="auto"/>
            <w:shd w:val="clear" w:color="auto" w:fill="D0CECE" w:themeFill="background2" w:themeFillShade="E6"/>
          </w:tcPr>
          <w:p w14:paraId="6AA1B359" w14:textId="77777777" w:rsidR="008D4F78" w:rsidRPr="009465FD" w:rsidRDefault="0E3B755C" w:rsidP="009465FD">
            <w:pPr>
              <w:spacing w:line="240" w:lineRule="auto"/>
              <w:ind w:left="0" w:firstLine="0"/>
              <w:jc w:val="center"/>
              <w:rPr>
                <w:rFonts w:cs="Arial"/>
                <w:sz w:val="22"/>
              </w:rPr>
            </w:pPr>
            <w:r w:rsidRPr="009465FD">
              <w:rPr>
                <w:rFonts w:cs="Arial"/>
                <w:sz w:val="22"/>
              </w:rPr>
              <w:t>Proportion of packs which were illicit (%)</w:t>
            </w:r>
          </w:p>
          <w:p w14:paraId="586A4C8B" w14:textId="2C3D27A6" w:rsidR="008D4F78" w:rsidRPr="009465FD" w:rsidRDefault="0E3B755C" w:rsidP="009465FD">
            <w:pPr>
              <w:spacing w:line="240" w:lineRule="auto"/>
              <w:ind w:left="0" w:firstLine="0"/>
              <w:jc w:val="center"/>
              <w:rPr>
                <w:rFonts w:cs="Arial"/>
                <w:sz w:val="22"/>
              </w:rPr>
            </w:pPr>
            <w:r w:rsidRPr="009465FD">
              <w:rPr>
                <w:rFonts w:cs="Arial"/>
                <w:sz w:val="22"/>
              </w:rPr>
              <w:t>(D= A/B)</w:t>
            </w:r>
          </w:p>
        </w:tc>
        <w:tc>
          <w:tcPr>
            <w:tcW w:w="0" w:type="auto"/>
            <w:shd w:val="clear" w:color="auto" w:fill="D0CECE" w:themeFill="background2" w:themeFillShade="E6"/>
          </w:tcPr>
          <w:p w14:paraId="01645414" w14:textId="270536B6" w:rsidR="008D4F78" w:rsidRPr="009465FD" w:rsidRDefault="0E3B755C" w:rsidP="009465FD">
            <w:pPr>
              <w:spacing w:line="240" w:lineRule="auto"/>
              <w:ind w:left="0" w:firstLine="0"/>
              <w:jc w:val="center"/>
              <w:rPr>
                <w:rFonts w:cs="Arial"/>
                <w:sz w:val="22"/>
              </w:rPr>
            </w:pPr>
            <w:r w:rsidRPr="009465FD">
              <w:rPr>
                <w:rFonts w:cs="Arial"/>
                <w:sz w:val="22"/>
              </w:rPr>
              <w:t xml:space="preserve">Adjusted national prevalence </w:t>
            </w:r>
            <w:r w:rsidR="1CAF6AC1" w:rsidRPr="009465FD">
              <w:rPr>
                <w:rFonts w:cs="Arial"/>
                <w:sz w:val="22"/>
              </w:rPr>
              <w:t xml:space="preserve">of illicit packs </w:t>
            </w:r>
            <w:r w:rsidRPr="009465FD">
              <w:rPr>
                <w:rFonts w:cs="Arial"/>
                <w:sz w:val="22"/>
              </w:rPr>
              <w:t>(%)</w:t>
            </w:r>
          </w:p>
          <w:p w14:paraId="010757C0" w14:textId="2DE1D6EC" w:rsidR="008D4F78" w:rsidRPr="009465FD" w:rsidRDefault="0E3B755C" w:rsidP="009465FD">
            <w:pPr>
              <w:spacing w:line="240" w:lineRule="auto"/>
              <w:ind w:left="0" w:firstLine="0"/>
              <w:jc w:val="center"/>
              <w:rPr>
                <w:rFonts w:cs="Arial"/>
                <w:sz w:val="22"/>
              </w:rPr>
            </w:pPr>
            <w:r w:rsidRPr="009465FD">
              <w:rPr>
                <w:rFonts w:cs="Arial"/>
                <w:sz w:val="22"/>
              </w:rPr>
              <w:t>(C</w:t>
            </w:r>
            <w:r w:rsidR="50EB73BA" w:rsidRPr="009465FD">
              <w:rPr>
                <w:rFonts w:cs="Arial"/>
                <w:sz w:val="22"/>
              </w:rPr>
              <w:t xml:space="preserve"> </w:t>
            </w:r>
            <w:r w:rsidRPr="009465FD">
              <w:rPr>
                <w:rFonts w:cs="Arial"/>
                <w:sz w:val="22"/>
              </w:rPr>
              <w:t>x</w:t>
            </w:r>
            <w:r w:rsidR="50EB73BA" w:rsidRPr="009465FD">
              <w:rPr>
                <w:rFonts w:cs="Arial"/>
                <w:sz w:val="22"/>
              </w:rPr>
              <w:t xml:space="preserve"> </w:t>
            </w:r>
            <w:r w:rsidRPr="009465FD">
              <w:rPr>
                <w:rFonts w:cs="Arial"/>
                <w:sz w:val="22"/>
              </w:rPr>
              <w:t>D)</w:t>
            </w:r>
          </w:p>
        </w:tc>
      </w:tr>
      <w:tr w:rsidR="008D4F78" w:rsidRPr="009465FD" w14:paraId="1ED702EE" w14:textId="77777777" w:rsidTr="00C456D5">
        <w:trPr>
          <w:trHeight w:val="567"/>
        </w:trPr>
        <w:tc>
          <w:tcPr>
            <w:tcW w:w="0" w:type="auto"/>
            <w:shd w:val="clear" w:color="auto" w:fill="D0CECE" w:themeFill="background2" w:themeFillShade="E6"/>
          </w:tcPr>
          <w:p w14:paraId="45D572D4" w14:textId="5DC7FEB1" w:rsidR="008D4F78" w:rsidRPr="009465FD" w:rsidRDefault="1654E5EA" w:rsidP="009465FD">
            <w:pPr>
              <w:spacing w:line="240" w:lineRule="auto"/>
              <w:ind w:left="0"/>
              <w:jc w:val="center"/>
              <w:rPr>
                <w:rFonts w:cs="Arial"/>
                <w:sz w:val="22"/>
              </w:rPr>
            </w:pPr>
            <w:r w:rsidRPr="009465FD">
              <w:rPr>
                <w:rFonts w:cs="Arial"/>
                <w:sz w:val="22"/>
              </w:rPr>
              <w:t>Auckland CBD</w:t>
            </w:r>
          </w:p>
        </w:tc>
        <w:tc>
          <w:tcPr>
            <w:tcW w:w="0" w:type="auto"/>
          </w:tcPr>
          <w:p w14:paraId="28A2FF14" w14:textId="74179F73" w:rsidR="008D4F78" w:rsidRPr="009465FD" w:rsidRDefault="614D5006" w:rsidP="009465FD">
            <w:pPr>
              <w:spacing w:line="240" w:lineRule="auto"/>
              <w:ind w:left="0" w:firstLine="0"/>
              <w:jc w:val="center"/>
              <w:rPr>
                <w:rFonts w:cs="Arial"/>
                <w:sz w:val="22"/>
              </w:rPr>
            </w:pPr>
            <w:r w:rsidRPr="009465FD">
              <w:rPr>
                <w:rFonts w:cs="Arial"/>
                <w:sz w:val="22"/>
              </w:rPr>
              <w:t>3</w:t>
            </w:r>
          </w:p>
        </w:tc>
        <w:tc>
          <w:tcPr>
            <w:tcW w:w="0" w:type="auto"/>
          </w:tcPr>
          <w:p w14:paraId="10206C26" w14:textId="2829C897" w:rsidR="008D4F78" w:rsidRPr="009465FD" w:rsidRDefault="614D5006" w:rsidP="009465FD">
            <w:pPr>
              <w:spacing w:line="240" w:lineRule="auto"/>
              <w:ind w:left="0" w:firstLine="0"/>
              <w:jc w:val="center"/>
              <w:rPr>
                <w:rFonts w:cs="Arial"/>
                <w:sz w:val="22"/>
              </w:rPr>
            </w:pPr>
            <w:r w:rsidRPr="009465FD">
              <w:rPr>
                <w:rFonts w:cs="Arial"/>
                <w:sz w:val="22"/>
              </w:rPr>
              <w:t>15</w:t>
            </w:r>
          </w:p>
        </w:tc>
        <w:tc>
          <w:tcPr>
            <w:tcW w:w="0" w:type="auto"/>
          </w:tcPr>
          <w:p w14:paraId="46E1A507" w14:textId="2C999038" w:rsidR="008D4F78" w:rsidRPr="009465FD" w:rsidRDefault="1CB2851F" w:rsidP="009465FD">
            <w:pPr>
              <w:spacing w:line="240" w:lineRule="auto"/>
              <w:ind w:left="0" w:firstLine="0"/>
              <w:jc w:val="center"/>
              <w:rPr>
                <w:rFonts w:cs="Arial"/>
                <w:sz w:val="22"/>
              </w:rPr>
            </w:pPr>
            <w:r w:rsidRPr="009465FD">
              <w:rPr>
                <w:rFonts w:cs="Arial"/>
                <w:sz w:val="22"/>
              </w:rPr>
              <w:t>1,695,200</w:t>
            </w:r>
          </w:p>
        </w:tc>
        <w:tc>
          <w:tcPr>
            <w:tcW w:w="0" w:type="auto"/>
          </w:tcPr>
          <w:p w14:paraId="5984D25C" w14:textId="5558A3F0" w:rsidR="008D4F78" w:rsidRPr="009465FD" w:rsidRDefault="614D5006" w:rsidP="009465FD">
            <w:pPr>
              <w:spacing w:line="240" w:lineRule="auto"/>
              <w:ind w:left="0" w:firstLine="0"/>
              <w:jc w:val="center"/>
              <w:rPr>
                <w:rFonts w:cs="Arial"/>
                <w:sz w:val="22"/>
              </w:rPr>
            </w:pPr>
            <w:r w:rsidRPr="009465FD">
              <w:rPr>
                <w:rFonts w:cs="Arial"/>
                <w:sz w:val="22"/>
              </w:rPr>
              <w:t>3</w:t>
            </w:r>
            <w:r w:rsidR="2C32CD26" w:rsidRPr="009465FD">
              <w:rPr>
                <w:rFonts w:cs="Arial"/>
                <w:sz w:val="22"/>
              </w:rPr>
              <w:t>2.5</w:t>
            </w:r>
          </w:p>
        </w:tc>
        <w:tc>
          <w:tcPr>
            <w:tcW w:w="0" w:type="auto"/>
          </w:tcPr>
          <w:p w14:paraId="578704F0" w14:textId="72D8E901" w:rsidR="008D4F78" w:rsidRPr="009465FD" w:rsidRDefault="1CB2851F" w:rsidP="009465FD">
            <w:pPr>
              <w:spacing w:line="240" w:lineRule="auto"/>
              <w:ind w:left="0" w:firstLine="0"/>
              <w:jc w:val="center"/>
              <w:rPr>
                <w:rFonts w:cs="Arial"/>
                <w:sz w:val="22"/>
              </w:rPr>
            </w:pPr>
            <w:r w:rsidRPr="009465FD">
              <w:rPr>
                <w:rFonts w:cs="Arial"/>
                <w:sz w:val="22"/>
              </w:rPr>
              <w:t>20</w:t>
            </w:r>
          </w:p>
        </w:tc>
        <w:tc>
          <w:tcPr>
            <w:tcW w:w="0" w:type="auto"/>
          </w:tcPr>
          <w:p w14:paraId="71D54C24" w14:textId="05C6B0B5" w:rsidR="008D4F78" w:rsidRPr="009465FD" w:rsidRDefault="2C32CD26" w:rsidP="009465FD">
            <w:pPr>
              <w:spacing w:line="240" w:lineRule="auto"/>
              <w:ind w:left="0" w:firstLine="0"/>
              <w:jc w:val="center"/>
              <w:rPr>
                <w:rFonts w:cs="Arial"/>
                <w:sz w:val="22"/>
              </w:rPr>
            </w:pPr>
            <w:r w:rsidRPr="009465FD">
              <w:rPr>
                <w:rFonts w:cs="Arial"/>
                <w:sz w:val="22"/>
              </w:rPr>
              <w:t>7.2</w:t>
            </w:r>
          </w:p>
        </w:tc>
      </w:tr>
      <w:tr w:rsidR="008D4F78" w:rsidRPr="009465FD" w14:paraId="37B12913" w14:textId="77777777" w:rsidTr="00C456D5">
        <w:trPr>
          <w:trHeight w:val="567"/>
        </w:trPr>
        <w:tc>
          <w:tcPr>
            <w:tcW w:w="0" w:type="auto"/>
            <w:shd w:val="clear" w:color="auto" w:fill="D0CECE" w:themeFill="background2" w:themeFillShade="E6"/>
          </w:tcPr>
          <w:p w14:paraId="3998360F" w14:textId="454B79EF" w:rsidR="008D4F78" w:rsidRPr="009465FD" w:rsidRDefault="0E3B755C" w:rsidP="009465FD">
            <w:pPr>
              <w:spacing w:line="240" w:lineRule="auto"/>
              <w:ind w:left="0" w:firstLine="0"/>
              <w:jc w:val="center"/>
              <w:rPr>
                <w:rFonts w:cs="Arial"/>
                <w:sz w:val="22"/>
              </w:rPr>
            </w:pPr>
            <w:r w:rsidRPr="009465FD">
              <w:rPr>
                <w:rFonts w:cs="Arial"/>
                <w:sz w:val="22"/>
              </w:rPr>
              <w:t>Hamilton</w:t>
            </w:r>
            <w:r w:rsidR="153ED5C5" w:rsidRPr="009465FD">
              <w:rPr>
                <w:rFonts w:cs="Arial"/>
                <w:sz w:val="22"/>
              </w:rPr>
              <w:t xml:space="preserve"> CBD</w:t>
            </w:r>
          </w:p>
        </w:tc>
        <w:tc>
          <w:tcPr>
            <w:tcW w:w="0" w:type="auto"/>
          </w:tcPr>
          <w:p w14:paraId="1F5EAFDF" w14:textId="0D6C7161" w:rsidR="008D4F78" w:rsidRPr="009465FD" w:rsidRDefault="614D5006" w:rsidP="009465FD">
            <w:pPr>
              <w:spacing w:line="240" w:lineRule="auto"/>
              <w:ind w:left="0" w:firstLine="0"/>
              <w:jc w:val="center"/>
              <w:rPr>
                <w:rFonts w:cs="Arial"/>
                <w:sz w:val="22"/>
              </w:rPr>
            </w:pPr>
            <w:r w:rsidRPr="009465FD">
              <w:rPr>
                <w:rFonts w:cs="Arial"/>
                <w:sz w:val="22"/>
              </w:rPr>
              <w:t>0</w:t>
            </w:r>
          </w:p>
        </w:tc>
        <w:tc>
          <w:tcPr>
            <w:tcW w:w="0" w:type="auto"/>
          </w:tcPr>
          <w:p w14:paraId="0E8DD05C" w14:textId="787FA285" w:rsidR="008D4F78" w:rsidRPr="009465FD" w:rsidRDefault="614D5006" w:rsidP="009465FD">
            <w:pPr>
              <w:spacing w:line="240" w:lineRule="auto"/>
              <w:ind w:left="0" w:firstLine="0"/>
              <w:jc w:val="center"/>
              <w:rPr>
                <w:rFonts w:cs="Arial"/>
                <w:sz w:val="22"/>
              </w:rPr>
            </w:pPr>
            <w:r w:rsidRPr="009465FD">
              <w:rPr>
                <w:rFonts w:cs="Arial"/>
                <w:sz w:val="22"/>
              </w:rPr>
              <w:t>9</w:t>
            </w:r>
          </w:p>
        </w:tc>
        <w:tc>
          <w:tcPr>
            <w:tcW w:w="0" w:type="auto"/>
          </w:tcPr>
          <w:p w14:paraId="717F24CC" w14:textId="00ABE8A5" w:rsidR="008D4F78" w:rsidRPr="009465FD" w:rsidRDefault="1CB2851F" w:rsidP="009465FD">
            <w:pPr>
              <w:spacing w:line="240" w:lineRule="auto"/>
              <w:ind w:left="0" w:firstLine="0"/>
              <w:jc w:val="center"/>
              <w:rPr>
                <w:rFonts w:cs="Arial"/>
                <w:sz w:val="22"/>
              </w:rPr>
            </w:pPr>
            <w:r w:rsidRPr="009465FD">
              <w:rPr>
                <w:rFonts w:cs="Arial"/>
                <w:sz w:val="22"/>
              </w:rPr>
              <w:t>513,800</w:t>
            </w:r>
          </w:p>
        </w:tc>
        <w:tc>
          <w:tcPr>
            <w:tcW w:w="0" w:type="auto"/>
          </w:tcPr>
          <w:p w14:paraId="35B39BF9" w14:textId="60A04436" w:rsidR="008D4F78" w:rsidRPr="009465FD" w:rsidRDefault="2C32CD26" w:rsidP="009465FD">
            <w:pPr>
              <w:spacing w:line="240" w:lineRule="auto"/>
              <w:ind w:left="0" w:firstLine="0"/>
              <w:jc w:val="center"/>
              <w:rPr>
                <w:rFonts w:cs="Arial"/>
                <w:sz w:val="22"/>
              </w:rPr>
            </w:pPr>
            <w:r w:rsidRPr="009465FD">
              <w:rPr>
                <w:rFonts w:cs="Arial"/>
                <w:sz w:val="22"/>
              </w:rPr>
              <w:t>9.9</w:t>
            </w:r>
          </w:p>
        </w:tc>
        <w:tc>
          <w:tcPr>
            <w:tcW w:w="0" w:type="auto"/>
          </w:tcPr>
          <w:p w14:paraId="46736EA8" w14:textId="066FBD09" w:rsidR="008D4F78" w:rsidRPr="009465FD" w:rsidRDefault="1CB2851F" w:rsidP="009465FD">
            <w:pPr>
              <w:spacing w:line="240" w:lineRule="auto"/>
              <w:ind w:left="0" w:firstLine="0"/>
              <w:jc w:val="center"/>
              <w:rPr>
                <w:rFonts w:cs="Arial"/>
                <w:sz w:val="22"/>
              </w:rPr>
            </w:pPr>
            <w:r w:rsidRPr="009465FD">
              <w:rPr>
                <w:rFonts w:cs="Arial"/>
                <w:sz w:val="22"/>
              </w:rPr>
              <w:t>0</w:t>
            </w:r>
          </w:p>
        </w:tc>
        <w:tc>
          <w:tcPr>
            <w:tcW w:w="0" w:type="auto"/>
          </w:tcPr>
          <w:p w14:paraId="5568FCA5" w14:textId="52440764" w:rsidR="008D4F78" w:rsidRPr="009465FD" w:rsidRDefault="2C32CD26" w:rsidP="009465FD">
            <w:pPr>
              <w:spacing w:line="240" w:lineRule="auto"/>
              <w:ind w:left="0" w:firstLine="0"/>
              <w:jc w:val="center"/>
              <w:rPr>
                <w:rFonts w:cs="Arial"/>
                <w:sz w:val="22"/>
              </w:rPr>
            </w:pPr>
            <w:r w:rsidRPr="009465FD">
              <w:rPr>
                <w:rFonts w:cs="Arial"/>
                <w:sz w:val="22"/>
              </w:rPr>
              <w:t>0</w:t>
            </w:r>
          </w:p>
        </w:tc>
      </w:tr>
      <w:tr w:rsidR="008D4F78" w:rsidRPr="009465FD" w14:paraId="7C19E014" w14:textId="77777777" w:rsidTr="00C456D5">
        <w:trPr>
          <w:trHeight w:val="567"/>
        </w:trPr>
        <w:tc>
          <w:tcPr>
            <w:tcW w:w="0" w:type="auto"/>
            <w:shd w:val="clear" w:color="auto" w:fill="D0CECE" w:themeFill="background2" w:themeFillShade="E6"/>
          </w:tcPr>
          <w:p w14:paraId="22817D4B" w14:textId="4F655C92" w:rsidR="008D4F78" w:rsidRPr="009465FD" w:rsidRDefault="0E3B755C" w:rsidP="009465FD">
            <w:pPr>
              <w:spacing w:line="240" w:lineRule="auto"/>
              <w:ind w:left="0" w:firstLine="0"/>
              <w:jc w:val="center"/>
              <w:rPr>
                <w:rFonts w:cs="Arial"/>
                <w:sz w:val="22"/>
              </w:rPr>
            </w:pPr>
            <w:r w:rsidRPr="009465FD">
              <w:rPr>
                <w:rFonts w:cs="Arial"/>
                <w:sz w:val="22"/>
              </w:rPr>
              <w:t>Tauranga</w:t>
            </w:r>
            <w:r w:rsidR="3EDDE477" w:rsidRPr="009465FD">
              <w:rPr>
                <w:rFonts w:cs="Arial"/>
                <w:sz w:val="22"/>
              </w:rPr>
              <w:t xml:space="preserve"> CBD</w:t>
            </w:r>
            <w:r w:rsidR="67E7E27D" w:rsidRPr="009465FD">
              <w:rPr>
                <w:rFonts w:cs="Arial"/>
                <w:sz w:val="22"/>
              </w:rPr>
              <w:t xml:space="preserve"> </w:t>
            </w:r>
            <w:r w:rsidRPr="009465FD">
              <w:rPr>
                <w:rFonts w:cs="Arial"/>
                <w:sz w:val="22"/>
              </w:rPr>
              <w:t>/</w:t>
            </w:r>
            <w:r w:rsidR="644BC858" w:rsidRPr="009465FD">
              <w:rPr>
                <w:rFonts w:cs="Arial"/>
                <w:sz w:val="22"/>
              </w:rPr>
              <w:t xml:space="preserve"> </w:t>
            </w:r>
            <w:r w:rsidRPr="009465FD">
              <w:rPr>
                <w:rFonts w:cs="Arial"/>
                <w:sz w:val="22"/>
              </w:rPr>
              <w:t>Mt Maunganui</w:t>
            </w:r>
          </w:p>
        </w:tc>
        <w:tc>
          <w:tcPr>
            <w:tcW w:w="0" w:type="auto"/>
          </w:tcPr>
          <w:p w14:paraId="5CB07359" w14:textId="00F67923" w:rsidR="008D4F78" w:rsidRPr="009465FD" w:rsidRDefault="614D5006" w:rsidP="009465FD">
            <w:pPr>
              <w:spacing w:line="240" w:lineRule="auto"/>
              <w:ind w:left="0" w:firstLine="0"/>
              <w:jc w:val="center"/>
              <w:rPr>
                <w:rFonts w:cs="Arial"/>
                <w:sz w:val="22"/>
              </w:rPr>
            </w:pPr>
            <w:r w:rsidRPr="009465FD">
              <w:rPr>
                <w:rFonts w:cs="Arial"/>
                <w:sz w:val="22"/>
              </w:rPr>
              <w:t>0</w:t>
            </w:r>
          </w:p>
        </w:tc>
        <w:tc>
          <w:tcPr>
            <w:tcW w:w="0" w:type="auto"/>
          </w:tcPr>
          <w:p w14:paraId="7845F3A5" w14:textId="17D291D5" w:rsidR="008D4F78" w:rsidRPr="009465FD" w:rsidRDefault="614D5006" w:rsidP="009465FD">
            <w:pPr>
              <w:spacing w:line="240" w:lineRule="auto"/>
              <w:ind w:left="0" w:firstLine="0"/>
              <w:jc w:val="center"/>
              <w:rPr>
                <w:rFonts w:cs="Arial"/>
                <w:sz w:val="22"/>
              </w:rPr>
            </w:pPr>
            <w:r w:rsidRPr="009465FD">
              <w:rPr>
                <w:rFonts w:cs="Arial"/>
                <w:sz w:val="22"/>
              </w:rPr>
              <w:t>0</w:t>
            </w:r>
          </w:p>
        </w:tc>
        <w:tc>
          <w:tcPr>
            <w:tcW w:w="0" w:type="auto"/>
          </w:tcPr>
          <w:p w14:paraId="2EA10ABC" w14:textId="11C3787C" w:rsidR="008D4F78" w:rsidRPr="009465FD" w:rsidRDefault="1CB2851F" w:rsidP="009465FD">
            <w:pPr>
              <w:spacing w:line="240" w:lineRule="auto"/>
              <w:ind w:left="0" w:firstLine="0"/>
              <w:jc w:val="center"/>
              <w:rPr>
                <w:rFonts w:cs="Arial"/>
                <w:sz w:val="22"/>
              </w:rPr>
            </w:pPr>
            <w:r w:rsidRPr="009465FD">
              <w:rPr>
                <w:rFonts w:cs="Arial"/>
                <w:sz w:val="22"/>
              </w:rPr>
              <w:t>347,700</w:t>
            </w:r>
          </w:p>
        </w:tc>
        <w:tc>
          <w:tcPr>
            <w:tcW w:w="0" w:type="auto"/>
          </w:tcPr>
          <w:p w14:paraId="7325A9A2" w14:textId="05411B3A" w:rsidR="008D4F78" w:rsidRPr="009465FD" w:rsidRDefault="00C456D5" w:rsidP="00C456D5">
            <w:pPr>
              <w:tabs>
                <w:tab w:val="center" w:pos="1129"/>
                <w:tab w:val="right" w:pos="2258"/>
              </w:tabs>
              <w:spacing w:line="240" w:lineRule="auto"/>
              <w:ind w:left="0" w:firstLine="0"/>
              <w:rPr>
                <w:rFonts w:cs="Arial"/>
                <w:sz w:val="22"/>
              </w:rPr>
            </w:pPr>
            <w:r>
              <w:rPr>
                <w:rFonts w:cs="Arial"/>
                <w:sz w:val="22"/>
              </w:rPr>
              <w:tab/>
              <w:t xml:space="preserve"> </w:t>
            </w:r>
            <w:r w:rsidR="2C32CD26" w:rsidRPr="009465FD">
              <w:rPr>
                <w:rFonts w:cs="Arial"/>
                <w:sz w:val="22"/>
              </w:rPr>
              <w:t>6.7</w:t>
            </w:r>
          </w:p>
        </w:tc>
        <w:tc>
          <w:tcPr>
            <w:tcW w:w="0" w:type="auto"/>
          </w:tcPr>
          <w:p w14:paraId="06E995CE" w14:textId="07B3A484" w:rsidR="008D4F78" w:rsidRPr="009465FD" w:rsidRDefault="1CB2851F" w:rsidP="009465FD">
            <w:pPr>
              <w:spacing w:line="240" w:lineRule="auto"/>
              <w:ind w:left="0" w:firstLine="0"/>
              <w:jc w:val="center"/>
              <w:rPr>
                <w:rFonts w:cs="Arial"/>
                <w:sz w:val="22"/>
              </w:rPr>
            </w:pPr>
            <w:r w:rsidRPr="009465FD">
              <w:rPr>
                <w:rFonts w:cs="Arial"/>
                <w:sz w:val="22"/>
              </w:rPr>
              <w:t>0</w:t>
            </w:r>
          </w:p>
        </w:tc>
        <w:tc>
          <w:tcPr>
            <w:tcW w:w="0" w:type="auto"/>
          </w:tcPr>
          <w:p w14:paraId="4A24AD51" w14:textId="16DC660A" w:rsidR="008D4F78" w:rsidRPr="009465FD" w:rsidRDefault="2C32CD26" w:rsidP="009465FD">
            <w:pPr>
              <w:spacing w:line="240" w:lineRule="auto"/>
              <w:ind w:left="0" w:firstLine="0"/>
              <w:jc w:val="center"/>
              <w:rPr>
                <w:rFonts w:cs="Arial"/>
                <w:sz w:val="22"/>
              </w:rPr>
            </w:pPr>
            <w:r w:rsidRPr="009465FD">
              <w:rPr>
                <w:rFonts w:cs="Arial"/>
                <w:sz w:val="22"/>
              </w:rPr>
              <w:t>0</w:t>
            </w:r>
          </w:p>
        </w:tc>
      </w:tr>
      <w:tr w:rsidR="008D4F78" w:rsidRPr="009465FD" w14:paraId="64E8F6F4" w14:textId="77777777" w:rsidTr="00C456D5">
        <w:trPr>
          <w:trHeight w:val="567"/>
        </w:trPr>
        <w:tc>
          <w:tcPr>
            <w:tcW w:w="0" w:type="auto"/>
            <w:shd w:val="clear" w:color="auto" w:fill="D0CECE" w:themeFill="background2" w:themeFillShade="E6"/>
          </w:tcPr>
          <w:p w14:paraId="07B64F70" w14:textId="29AB4BBE" w:rsidR="008D4F78" w:rsidRPr="009465FD" w:rsidRDefault="0E3B755C" w:rsidP="009465FD">
            <w:pPr>
              <w:spacing w:line="240" w:lineRule="auto"/>
              <w:ind w:left="0" w:firstLine="0"/>
              <w:jc w:val="center"/>
              <w:rPr>
                <w:rFonts w:cs="Arial"/>
                <w:sz w:val="22"/>
              </w:rPr>
            </w:pPr>
            <w:r w:rsidRPr="009465FD">
              <w:rPr>
                <w:rFonts w:cs="Arial"/>
                <w:sz w:val="22"/>
              </w:rPr>
              <w:t>Christchurch</w:t>
            </w:r>
            <w:r w:rsidR="6B19D0CF" w:rsidRPr="009465FD">
              <w:rPr>
                <w:rFonts w:cs="Arial"/>
                <w:sz w:val="22"/>
              </w:rPr>
              <w:t xml:space="preserve"> CBD</w:t>
            </w:r>
            <w:r w:rsidRPr="009465FD">
              <w:rPr>
                <w:rFonts w:cs="Arial"/>
                <w:sz w:val="22"/>
              </w:rPr>
              <w:t>/</w:t>
            </w:r>
            <w:r w:rsidR="3AE9123A" w:rsidRPr="009465FD">
              <w:rPr>
                <w:rFonts w:cs="Arial"/>
                <w:sz w:val="22"/>
              </w:rPr>
              <w:t xml:space="preserve"> </w:t>
            </w:r>
            <w:r w:rsidR="0B8E8B5E" w:rsidRPr="009465FD">
              <w:rPr>
                <w:rFonts w:cs="Arial"/>
                <w:sz w:val="22"/>
              </w:rPr>
              <w:t>Lyttleton</w:t>
            </w:r>
          </w:p>
        </w:tc>
        <w:tc>
          <w:tcPr>
            <w:tcW w:w="0" w:type="auto"/>
          </w:tcPr>
          <w:p w14:paraId="78122C03" w14:textId="6AF5E504" w:rsidR="008D4F78" w:rsidRPr="009465FD" w:rsidRDefault="614D5006" w:rsidP="009465FD">
            <w:pPr>
              <w:spacing w:line="240" w:lineRule="auto"/>
              <w:ind w:left="0" w:firstLine="0"/>
              <w:jc w:val="center"/>
              <w:rPr>
                <w:rFonts w:cs="Arial"/>
                <w:sz w:val="22"/>
              </w:rPr>
            </w:pPr>
            <w:r w:rsidRPr="009465FD">
              <w:rPr>
                <w:rFonts w:cs="Arial"/>
                <w:sz w:val="22"/>
              </w:rPr>
              <w:t>0</w:t>
            </w:r>
          </w:p>
        </w:tc>
        <w:tc>
          <w:tcPr>
            <w:tcW w:w="0" w:type="auto"/>
          </w:tcPr>
          <w:p w14:paraId="6C2F755C" w14:textId="765FC901" w:rsidR="008D4F78" w:rsidRPr="009465FD" w:rsidRDefault="614D5006" w:rsidP="009465FD">
            <w:pPr>
              <w:spacing w:line="240" w:lineRule="auto"/>
              <w:ind w:left="0" w:firstLine="0"/>
              <w:jc w:val="center"/>
              <w:rPr>
                <w:rFonts w:cs="Arial"/>
                <w:sz w:val="22"/>
              </w:rPr>
            </w:pPr>
            <w:r w:rsidRPr="009465FD">
              <w:rPr>
                <w:rFonts w:cs="Arial"/>
                <w:sz w:val="22"/>
              </w:rPr>
              <w:t>0</w:t>
            </w:r>
          </w:p>
        </w:tc>
        <w:tc>
          <w:tcPr>
            <w:tcW w:w="0" w:type="auto"/>
          </w:tcPr>
          <w:p w14:paraId="73B63771" w14:textId="599B05FB" w:rsidR="008D4F78" w:rsidRPr="009465FD" w:rsidRDefault="1CB2851F" w:rsidP="009465FD">
            <w:pPr>
              <w:spacing w:line="240" w:lineRule="auto"/>
              <w:ind w:left="0" w:firstLine="0"/>
              <w:jc w:val="center"/>
              <w:rPr>
                <w:rFonts w:cs="Arial"/>
                <w:sz w:val="22"/>
              </w:rPr>
            </w:pPr>
            <w:r w:rsidRPr="009465FD">
              <w:rPr>
                <w:rFonts w:cs="Arial"/>
                <w:sz w:val="22"/>
              </w:rPr>
              <w:t>655,000</w:t>
            </w:r>
          </w:p>
        </w:tc>
        <w:tc>
          <w:tcPr>
            <w:tcW w:w="0" w:type="auto"/>
          </w:tcPr>
          <w:p w14:paraId="3079CEFB" w14:textId="00923533" w:rsidR="008D4F78" w:rsidRPr="009465FD" w:rsidRDefault="2C32CD26" w:rsidP="009465FD">
            <w:pPr>
              <w:spacing w:line="240" w:lineRule="auto"/>
              <w:ind w:left="0" w:firstLine="0"/>
              <w:jc w:val="center"/>
              <w:rPr>
                <w:rFonts w:cs="Arial"/>
                <w:sz w:val="22"/>
              </w:rPr>
            </w:pPr>
            <w:r w:rsidRPr="009465FD">
              <w:rPr>
                <w:rFonts w:cs="Arial"/>
                <w:sz w:val="22"/>
              </w:rPr>
              <w:t>12.6</w:t>
            </w:r>
          </w:p>
        </w:tc>
        <w:tc>
          <w:tcPr>
            <w:tcW w:w="0" w:type="auto"/>
          </w:tcPr>
          <w:p w14:paraId="4C06406F" w14:textId="11BB0FCF" w:rsidR="008D4F78" w:rsidRPr="009465FD" w:rsidRDefault="1CB2851F" w:rsidP="009465FD">
            <w:pPr>
              <w:spacing w:line="240" w:lineRule="auto"/>
              <w:ind w:left="0" w:firstLine="0"/>
              <w:jc w:val="center"/>
              <w:rPr>
                <w:rFonts w:cs="Arial"/>
                <w:sz w:val="22"/>
              </w:rPr>
            </w:pPr>
            <w:r w:rsidRPr="009465FD">
              <w:rPr>
                <w:rFonts w:cs="Arial"/>
                <w:sz w:val="22"/>
              </w:rPr>
              <w:t>0</w:t>
            </w:r>
          </w:p>
        </w:tc>
        <w:tc>
          <w:tcPr>
            <w:tcW w:w="0" w:type="auto"/>
          </w:tcPr>
          <w:p w14:paraId="26E2C695" w14:textId="204357E4" w:rsidR="008D4F78" w:rsidRPr="009465FD" w:rsidRDefault="2C32CD26" w:rsidP="009465FD">
            <w:pPr>
              <w:spacing w:line="240" w:lineRule="auto"/>
              <w:ind w:left="0" w:firstLine="0"/>
              <w:jc w:val="center"/>
              <w:rPr>
                <w:rFonts w:cs="Arial"/>
                <w:sz w:val="22"/>
              </w:rPr>
            </w:pPr>
            <w:r w:rsidRPr="009465FD">
              <w:rPr>
                <w:rFonts w:cs="Arial"/>
                <w:sz w:val="22"/>
              </w:rPr>
              <w:t>0</w:t>
            </w:r>
          </w:p>
        </w:tc>
      </w:tr>
      <w:tr w:rsidR="008D4F78" w:rsidRPr="009465FD" w14:paraId="6114547F" w14:textId="77777777" w:rsidTr="00C456D5">
        <w:trPr>
          <w:trHeight w:val="567"/>
        </w:trPr>
        <w:tc>
          <w:tcPr>
            <w:tcW w:w="0" w:type="auto"/>
            <w:shd w:val="clear" w:color="auto" w:fill="D0CECE" w:themeFill="background2" w:themeFillShade="E6"/>
          </w:tcPr>
          <w:p w14:paraId="662A1BED" w14:textId="33367D82" w:rsidR="008D4F78" w:rsidRPr="009465FD" w:rsidRDefault="0E3B755C" w:rsidP="009465FD">
            <w:pPr>
              <w:spacing w:line="240" w:lineRule="auto"/>
              <w:ind w:left="0" w:firstLine="0"/>
              <w:jc w:val="center"/>
              <w:rPr>
                <w:rFonts w:cs="Arial"/>
                <w:sz w:val="22"/>
              </w:rPr>
            </w:pPr>
            <w:r w:rsidRPr="009465FD">
              <w:rPr>
                <w:rFonts w:cs="Arial"/>
                <w:sz w:val="22"/>
              </w:rPr>
              <w:t>Dunedin</w:t>
            </w:r>
            <w:r w:rsidR="53851E44" w:rsidRPr="009465FD">
              <w:rPr>
                <w:rFonts w:cs="Arial"/>
                <w:sz w:val="22"/>
              </w:rPr>
              <w:t xml:space="preserve"> CBD </w:t>
            </w:r>
            <w:r w:rsidRPr="009465FD">
              <w:rPr>
                <w:rFonts w:cs="Arial"/>
                <w:sz w:val="22"/>
              </w:rPr>
              <w:t>/</w:t>
            </w:r>
            <w:r w:rsidR="3E9629EA" w:rsidRPr="009465FD">
              <w:rPr>
                <w:rFonts w:cs="Arial"/>
                <w:sz w:val="22"/>
              </w:rPr>
              <w:t xml:space="preserve"> </w:t>
            </w:r>
            <w:r w:rsidRPr="009465FD">
              <w:rPr>
                <w:rFonts w:cs="Arial"/>
                <w:sz w:val="22"/>
              </w:rPr>
              <w:t>Port</w:t>
            </w:r>
            <w:r w:rsidR="423C5029" w:rsidRPr="009465FD">
              <w:rPr>
                <w:rFonts w:cs="Arial"/>
                <w:sz w:val="22"/>
              </w:rPr>
              <w:t xml:space="preserve"> C</w:t>
            </w:r>
            <w:r w:rsidRPr="009465FD">
              <w:rPr>
                <w:rFonts w:cs="Arial"/>
                <w:sz w:val="22"/>
              </w:rPr>
              <w:t>halmers</w:t>
            </w:r>
            <w:r w:rsidR="614D5006" w:rsidRPr="009465FD">
              <w:rPr>
                <w:rFonts w:cs="Arial"/>
                <w:sz w:val="22"/>
              </w:rPr>
              <w:t>/</w:t>
            </w:r>
            <w:r w:rsidR="744670FD" w:rsidRPr="009465FD">
              <w:rPr>
                <w:rFonts w:cs="Arial"/>
                <w:sz w:val="22"/>
              </w:rPr>
              <w:t xml:space="preserve"> </w:t>
            </w:r>
            <w:r w:rsidR="614D5006" w:rsidRPr="009465FD">
              <w:rPr>
                <w:rFonts w:cs="Arial"/>
                <w:sz w:val="22"/>
              </w:rPr>
              <w:t>Mosgiel</w:t>
            </w:r>
          </w:p>
        </w:tc>
        <w:tc>
          <w:tcPr>
            <w:tcW w:w="0" w:type="auto"/>
          </w:tcPr>
          <w:p w14:paraId="787E491B" w14:textId="1C7F43EB" w:rsidR="008D4F78" w:rsidRPr="009465FD" w:rsidRDefault="614D5006" w:rsidP="009465FD">
            <w:pPr>
              <w:spacing w:line="240" w:lineRule="auto"/>
              <w:ind w:left="0" w:firstLine="0"/>
              <w:jc w:val="center"/>
              <w:rPr>
                <w:rFonts w:cs="Arial"/>
                <w:sz w:val="22"/>
              </w:rPr>
            </w:pPr>
            <w:r w:rsidRPr="009465FD">
              <w:rPr>
                <w:rFonts w:cs="Arial"/>
                <w:sz w:val="22"/>
              </w:rPr>
              <w:t>0</w:t>
            </w:r>
          </w:p>
        </w:tc>
        <w:tc>
          <w:tcPr>
            <w:tcW w:w="0" w:type="auto"/>
          </w:tcPr>
          <w:p w14:paraId="1FC7943C" w14:textId="595D4A3D" w:rsidR="008D4F78" w:rsidRPr="009465FD" w:rsidRDefault="614D5006" w:rsidP="009465FD">
            <w:pPr>
              <w:spacing w:line="240" w:lineRule="auto"/>
              <w:ind w:left="0" w:firstLine="0"/>
              <w:jc w:val="center"/>
              <w:rPr>
                <w:rFonts w:cs="Arial"/>
                <w:sz w:val="22"/>
              </w:rPr>
            </w:pPr>
            <w:r w:rsidRPr="009465FD">
              <w:rPr>
                <w:rFonts w:cs="Arial"/>
                <w:sz w:val="22"/>
              </w:rPr>
              <w:t>9</w:t>
            </w:r>
          </w:p>
        </w:tc>
        <w:tc>
          <w:tcPr>
            <w:tcW w:w="0" w:type="auto"/>
          </w:tcPr>
          <w:p w14:paraId="468E8C5A" w14:textId="55351B9C" w:rsidR="008D4F78" w:rsidRPr="009465FD" w:rsidRDefault="1CB2851F" w:rsidP="009465FD">
            <w:pPr>
              <w:spacing w:line="240" w:lineRule="auto"/>
              <w:ind w:left="0" w:firstLine="0"/>
              <w:jc w:val="center"/>
              <w:rPr>
                <w:rFonts w:cs="Arial"/>
                <w:sz w:val="22"/>
              </w:rPr>
            </w:pPr>
            <w:r w:rsidRPr="009465FD">
              <w:rPr>
                <w:rFonts w:cs="Arial"/>
                <w:sz w:val="22"/>
              </w:rPr>
              <w:t>246,000</w:t>
            </w:r>
          </w:p>
        </w:tc>
        <w:tc>
          <w:tcPr>
            <w:tcW w:w="0" w:type="auto"/>
          </w:tcPr>
          <w:p w14:paraId="65AB2844" w14:textId="5835A234" w:rsidR="008D4F78" w:rsidRPr="009465FD" w:rsidRDefault="2C32CD26" w:rsidP="009465FD">
            <w:pPr>
              <w:spacing w:line="240" w:lineRule="auto"/>
              <w:ind w:left="0" w:firstLine="0"/>
              <w:jc w:val="center"/>
              <w:rPr>
                <w:rFonts w:cs="Arial"/>
                <w:sz w:val="22"/>
              </w:rPr>
            </w:pPr>
            <w:r w:rsidRPr="009465FD">
              <w:rPr>
                <w:rFonts w:cs="Arial"/>
                <w:sz w:val="22"/>
              </w:rPr>
              <w:t>4.7</w:t>
            </w:r>
          </w:p>
        </w:tc>
        <w:tc>
          <w:tcPr>
            <w:tcW w:w="0" w:type="auto"/>
          </w:tcPr>
          <w:p w14:paraId="7234B528" w14:textId="505A1FFC" w:rsidR="008D4F78" w:rsidRPr="009465FD" w:rsidRDefault="1CB2851F" w:rsidP="009465FD">
            <w:pPr>
              <w:spacing w:line="240" w:lineRule="auto"/>
              <w:ind w:left="0" w:firstLine="0"/>
              <w:jc w:val="center"/>
              <w:rPr>
                <w:rFonts w:cs="Arial"/>
                <w:sz w:val="22"/>
              </w:rPr>
            </w:pPr>
            <w:r w:rsidRPr="009465FD">
              <w:rPr>
                <w:rFonts w:cs="Arial"/>
                <w:sz w:val="22"/>
              </w:rPr>
              <w:t>0</w:t>
            </w:r>
          </w:p>
        </w:tc>
        <w:tc>
          <w:tcPr>
            <w:tcW w:w="0" w:type="auto"/>
          </w:tcPr>
          <w:p w14:paraId="6B16B46B" w14:textId="528F7987" w:rsidR="008D4F78" w:rsidRPr="009465FD" w:rsidRDefault="2C32CD26" w:rsidP="009465FD">
            <w:pPr>
              <w:spacing w:line="240" w:lineRule="auto"/>
              <w:ind w:left="0" w:firstLine="0"/>
              <w:jc w:val="center"/>
              <w:rPr>
                <w:rFonts w:cs="Arial"/>
                <w:sz w:val="22"/>
              </w:rPr>
            </w:pPr>
            <w:r w:rsidRPr="009465FD">
              <w:rPr>
                <w:rFonts w:cs="Arial"/>
                <w:sz w:val="22"/>
              </w:rPr>
              <w:t>0</w:t>
            </w:r>
          </w:p>
        </w:tc>
      </w:tr>
      <w:tr w:rsidR="008D4F78" w:rsidRPr="009465FD" w14:paraId="1257521C" w14:textId="77777777" w:rsidTr="00C456D5">
        <w:trPr>
          <w:trHeight w:val="567"/>
        </w:trPr>
        <w:tc>
          <w:tcPr>
            <w:tcW w:w="0" w:type="auto"/>
            <w:shd w:val="clear" w:color="auto" w:fill="D0CECE" w:themeFill="background2" w:themeFillShade="E6"/>
          </w:tcPr>
          <w:p w14:paraId="7A7278FB" w14:textId="72BD5D0B" w:rsidR="008D4F78" w:rsidRPr="009465FD" w:rsidRDefault="0E3B755C" w:rsidP="009465FD">
            <w:pPr>
              <w:spacing w:line="240" w:lineRule="auto"/>
              <w:ind w:left="0" w:firstLine="0"/>
              <w:jc w:val="center"/>
              <w:rPr>
                <w:rFonts w:cs="Arial"/>
                <w:sz w:val="22"/>
              </w:rPr>
            </w:pPr>
            <w:r w:rsidRPr="009465FD">
              <w:rPr>
                <w:rFonts w:cs="Arial"/>
                <w:sz w:val="22"/>
              </w:rPr>
              <w:t>Invercargill</w:t>
            </w:r>
            <w:r w:rsidR="6EA9F79D" w:rsidRPr="009465FD">
              <w:rPr>
                <w:rFonts w:cs="Arial"/>
                <w:sz w:val="22"/>
              </w:rPr>
              <w:t xml:space="preserve"> CBD </w:t>
            </w:r>
            <w:r w:rsidRPr="009465FD">
              <w:rPr>
                <w:rFonts w:cs="Arial"/>
                <w:sz w:val="22"/>
              </w:rPr>
              <w:t>/</w:t>
            </w:r>
            <w:r w:rsidR="3AB613AC" w:rsidRPr="009465FD">
              <w:rPr>
                <w:rFonts w:cs="Arial"/>
                <w:sz w:val="22"/>
              </w:rPr>
              <w:t xml:space="preserve"> </w:t>
            </w:r>
            <w:r w:rsidRPr="009465FD">
              <w:rPr>
                <w:rFonts w:cs="Arial"/>
                <w:sz w:val="22"/>
              </w:rPr>
              <w:t>Bluff</w:t>
            </w:r>
          </w:p>
        </w:tc>
        <w:tc>
          <w:tcPr>
            <w:tcW w:w="0" w:type="auto"/>
          </w:tcPr>
          <w:p w14:paraId="14982761" w14:textId="1446460C" w:rsidR="008D4F78" w:rsidRPr="009465FD" w:rsidRDefault="614D5006" w:rsidP="009465FD">
            <w:pPr>
              <w:spacing w:line="240" w:lineRule="auto"/>
              <w:ind w:left="0" w:firstLine="0"/>
              <w:jc w:val="center"/>
              <w:rPr>
                <w:rFonts w:cs="Arial"/>
                <w:sz w:val="22"/>
              </w:rPr>
            </w:pPr>
            <w:r w:rsidRPr="009465FD">
              <w:rPr>
                <w:rFonts w:cs="Arial"/>
                <w:sz w:val="22"/>
              </w:rPr>
              <w:t>0</w:t>
            </w:r>
          </w:p>
        </w:tc>
        <w:tc>
          <w:tcPr>
            <w:tcW w:w="0" w:type="auto"/>
          </w:tcPr>
          <w:p w14:paraId="2C2B60D2" w14:textId="66F9E97D" w:rsidR="008D4F78" w:rsidRPr="009465FD" w:rsidRDefault="614D5006" w:rsidP="009465FD">
            <w:pPr>
              <w:spacing w:line="240" w:lineRule="auto"/>
              <w:ind w:left="0" w:firstLine="0"/>
              <w:jc w:val="center"/>
              <w:rPr>
                <w:rFonts w:cs="Arial"/>
                <w:sz w:val="22"/>
              </w:rPr>
            </w:pPr>
            <w:r w:rsidRPr="009465FD">
              <w:rPr>
                <w:rFonts w:cs="Arial"/>
                <w:sz w:val="22"/>
              </w:rPr>
              <w:t>1</w:t>
            </w:r>
          </w:p>
        </w:tc>
        <w:tc>
          <w:tcPr>
            <w:tcW w:w="0" w:type="auto"/>
          </w:tcPr>
          <w:p w14:paraId="172E350E" w14:textId="16E78860" w:rsidR="008D4F78" w:rsidRPr="009465FD" w:rsidRDefault="1CB2851F" w:rsidP="009465FD">
            <w:pPr>
              <w:spacing w:line="240" w:lineRule="auto"/>
              <w:ind w:left="0" w:firstLine="0"/>
              <w:jc w:val="center"/>
              <w:rPr>
                <w:rFonts w:cs="Arial"/>
                <w:sz w:val="22"/>
              </w:rPr>
            </w:pPr>
            <w:r w:rsidRPr="009465FD">
              <w:rPr>
                <w:rFonts w:cs="Arial"/>
                <w:sz w:val="22"/>
              </w:rPr>
              <w:t>102,400</w:t>
            </w:r>
          </w:p>
        </w:tc>
        <w:tc>
          <w:tcPr>
            <w:tcW w:w="0" w:type="auto"/>
          </w:tcPr>
          <w:p w14:paraId="62B6089D" w14:textId="43835BCF" w:rsidR="008D4F78" w:rsidRPr="009465FD" w:rsidRDefault="2C32CD26" w:rsidP="009465FD">
            <w:pPr>
              <w:spacing w:line="240" w:lineRule="auto"/>
              <w:ind w:left="0" w:firstLine="0"/>
              <w:jc w:val="center"/>
              <w:rPr>
                <w:rFonts w:cs="Arial"/>
                <w:sz w:val="22"/>
              </w:rPr>
            </w:pPr>
            <w:r w:rsidRPr="009465FD">
              <w:rPr>
                <w:rFonts w:cs="Arial"/>
                <w:sz w:val="22"/>
              </w:rPr>
              <w:t>2.0</w:t>
            </w:r>
          </w:p>
        </w:tc>
        <w:tc>
          <w:tcPr>
            <w:tcW w:w="0" w:type="auto"/>
          </w:tcPr>
          <w:p w14:paraId="7C756784" w14:textId="2C89F1B2" w:rsidR="008D4F78" w:rsidRPr="009465FD" w:rsidRDefault="1CB2851F" w:rsidP="009465FD">
            <w:pPr>
              <w:spacing w:line="240" w:lineRule="auto"/>
              <w:ind w:left="0" w:firstLine="0"/>
              <w:jc w:val="center"/>
              <w:rPr>
                <w:rFonts w:cs="Arial"/>
                <w:sz w:val="22"/>
              </w:rPr>
            </w:pPr>
            <w:r w:rsidRPr="009465FD">
              <w:rPr>
                <w:rFonts w:cs="Arial"/>
                <w:sz w:val="22"/>
              </w:rPr>
              <w:t>0</w:t>
            </w:r>
          </w:p>
        </w:tc>
        <w:tc>
          <w:tcPr>
            <w:tcW w:w="0" w:type="auto"/>
          </w:tcPr>
          <w:p w14:paraId="3F113627" w14:textId="6536169E" w:rsidR="008D4F78" w:rsidRPr="009465FD" w:rsidRDefault="2C32CD26" w:rsidP="009465FD">
            <w:pPr>
              <w:spacing w:line="240" w:lineRule="auto"/>
              <w:ind w:left="0" w:firstLine="0"/>
              <w:jc w:val="center"/>
              <w:rPr>
                <w:rFonts w:cs="Arial"/>
                <w:sz w:val="22"/>
              </w:rPr>
            </w:pPr>
            <w:r w:rsidRPr="009465FD">
              <w:rPr>
                <w:rFonts w:cs="Arial"/>
                <w:sz w:val="22"/>
              </w:rPr>
              <w:t>0</w:t>
            </w:r>
          </w:p>
        </w:tc>
      </w:tr>
      <w:tr w:rsidR="008D4F78" w:rsidRPr="009465FD" w14:paraId="52332B44" w14:textId="77777777" w:rsidTr="00C456D5">
        <w:trPr>
          <w:trHeight w:val="567"/>
        </w:trPr>
        <w:tc>
          <w:tcPr>
            <w:tcW w:w="0" w:type="auto"/>
            <w:shd w:val="clear" w:color="auto" w:fill="D0CECE" w:themeFill="background2" w:themeFillShade="E6"/>
          </w:tcPr>
          <w:p w14:paraId="5856CAA7" w14:textId="77777777" w:rsidR="008D4F78" w:rsidRPr="009465FD" w:rsidRDefault="0E3B755C" w:rsidP="009465FD">
            <w:pPr>
              <w:spacing w:line="240" w:lineRule="auto"/>
              <w:ind w:left="0" w:firstLine="0"/>
              <w:jc w:val="center"/>
              <w:rPr>
                <w:rFonts w:cs="Arial"/>
                <w:sz w:val="22"/>
              </w:rPr>
            </w:pPr>
            <w:r w:rsidRPr="009465FD">
              <w:rPr>
                <w:rFonts w:cs="Arial"/>
                <w:sz w:val="22"/>
              </w:rPr>
              <w:t>Total NZ</w:t>
            </w:r>
          </w:p>
        </w:tc>
        <w:tc>
          <w:tcPr>
            <w:tcW w:w="0" w:type="auto"/>
          </w:tcPr>
          <w:p w14:paraId="14A9449C" w14:textId="043165AC" w:rsidR="008D4F78" w:rsidRPr="009465FD" w:rsidRDefault="614D5006" w:rsidP="009465FD">
            <w:pPr>
              <w:spacing w:line="240" w:lineRule="auto"/>
              <w:ind w:left="0" w:firstLine="0"/>
              <w:jc w:val="center"/>
              <w:rPr>
                <w:rFonts w:cs="Arial"/>
                <w:sz w:val="22"/>
              </w:rPr>
            </w:pPr>
            <w:r w:rsidRPr="009465FD">
              <w:rPr>
                <w:rFonts w:cs="Arial"/>
                <w:sz w:val="22"/>
              </w:rPr>
              <w:t>3</w:t>
            </w:r>
          </w:p>
        </w:tc>
        <w:tc>
          <w:tcPr>
            <w:tcW w:w="0" w:type="auto"/>
          </w:tcPr>
          <w:p w14:paraId="3CB9C347" w14:textId="4AB04A28" w:rsidR="008D4F78" w:rsidRPr="009465FD" w:rsidRDefault="614D5006" w:rsidP="009465FD">
            <w:pPr>
              <w:spacing w:line="240" w:lineRule="auto"/>
              <w:ind w:left="0" w:firstLine="0"/>
              <w:jc w:val="center"/>
              <w:rPr>
                <w:rFonts w:cs="Arial"/>
                <w:sz w:val="22"/>
              </w:rPr>
            </w:pPr>
            <w:r w:rsidRPr="009465FD">
              <w:rPr>
                <w:rFonts w:cs="Arial"/>
                <w:sz w:val="22"/>
              </w:rPr>
              <w:t>34</w:t>
            </w:r>
          </w:p>
        </w:tc>
        <w:tc>
          <w:tcPr>
            <w:tcW w:w="0" w:type="auto"/>
          </w:tcPr>
          <w:p w14:paraId="3D8553E2" w14:textId="4DC8C673" w:rsidR="008D4F78" w:rsidRPr="009465FD" w:rsidRDefault="1CB2851F" w:rsidP="009465FD">
            <w:pPr>
              <w:spacing w:line="240" w:lineRule="auto"/>
              <w:ind w:left="0" w:firstLine="0"/>
              <w:jc w:val="center"/>
              <w:rPr>
                <w:rFonts w:cs="Arial"/>
                <w:sz w:val="22"/>
              </w:rPr>
            </w:pPr>
            <w:r w:rsidRPr="009465FD">
              <w:rPr>
                <w:rFonts w:cs="Arial"/>
                <w:sz w:val="22"/>
              </w:rPr>
              <w:t>5,214,200</w:t>
            </w:r>
          </w:p>
        </w:tc>
        <w:tc>
          <w:tcPr>
            <w:tcW w:w="0" w:type="auto"/>
          </w:tcPr>
          <w:p w14:paraId="3EEFDDD1" w14:textId="414E40F7" w:rsidR="008D4F78" w:rsidRPr="009465FD" w:rsidRDefault="614D5006" w:rsidP="009465FD">
            <w:pPr>
              <w:spacing w:line="240" w:lineRule="auto"/>
              <w:ind w:left="0" w:firstLine="0"/>
              <w:jc w:val="center"/>
              <w:rPr>
                <w:rFonts w:cs="Arial"/>
                <w:sz w:val="22"/>
              </w:rPr>
            </w:pPr>
            <w:r w:rsidRPr="009465FD">
              <w:rPr>
                <w:rFonts w:cs="Arial"/>
                <w:sz w:val="22"/>
              </w:rPr>
              <w:t>100</w:t>
            </w:r>
          </w:p>
        </w:tc>
        <w:tc>
          <w:tcPr>
            <w:tcW w:w="0" w:type="auto"/>
          </w:tcPr>
          <w:p w14:paraId="131D772A" w14:textId="4E48570E" w:rsidR="008D4F78" w:rsidRPr="009465FD" w:rsidRDefault="1CB2851F" w:rsidP="009465FD">
            <w:pPr>
              <w:spacing w:line="240" w:lineRule="auto"/>
              <w:ind w:left="0" w:firstLine="0"/>
              <w:jc w:val="center"/>
              <w:rPr>
                <w:rFonts w:cs="Arial"/>
                <w:sz w:val="22"/>
              </w:rPr>
            </w:pPr>
            <w:r w:rsidRPr="009465FD">
              <w:rPr>
                <w:rFonts w:cs="Arial"/>
                <w:sz w:val="22"/>
              </w:rPr>
              <w:t>8.8</w:t>
            </w:r>
          </w:p>
        </w:tc>
        <w:tc>
          <w:tcPr>
            <w:tcW w:w="0" w:type="auto"/>
          </w:tcPr>
          <w:p w14:paraId="6C7150BC" w14:textId="437B52EF" w:rsidR="008D4F78" w:rsidRPr="009465FD" w:rsidRDefault="2C32CD26" w:rsidP="009465FD">
            <w:pPr>
              <w:spacing w:line="240" w:lineRule="auto"/>
              <w:ind w:left="0" w:firstLine="0"/>
              <w:jc w:val="center"/>
              <w:rPr>
                <w:rFonts w:cs="Arial"/>
                <w:sz w:val="22"/>
              </w:rPr>
            </w:pPr>
            <w:r w:rsidRPr="009465FD">
              <w:rPr>
                <w:rFonts w:cs="Arial"/>
                <w:sz w:val="22"/>
              </w:rPr>
              <w:t>7.2</w:t>
            </w:r>
          </w:p>
        </w:tc>
      </w:tr>
    </w:tbl>
    <w:p w14:paraId="6457DE41" w14:textId="075CF096" w:rsidR="008D4F78" w:rsidRPr="000C46B8" w:rsidRDefault="008D4F78" w:rsidP="008D4F78">
      <w:pPr>
        <w:ind w:firstLine="0"/>
        <w:rPr>
          <w:rFonts w:cs="Arial"/>
          <w:sz w:val="18"/>
          <w:szCs w:val="18"/>
        </w:rPr>
        <w:sectPr w:rsidR="008D4F78" w:rsidRPr="000C46B8">
          <w:footerReference w:type="even" r:id="rId16"/>
          <w:footerReference w:type="default" r:id="rId17"/>
          <w:headerReference w:type="first" r:id="rId18"/>
          <w:footerReference w:type="first" r:id="rId19"/>
          <w:pgSz w:w="16840" w:h="11905" w:orient="landscape"/>
          <w:pgMar w:top="1391" w:right="1113" w:bottom="975" w:left="1207" w:header="720" w:footer="720" w:gutter="0"/>
          <w:cols w:space="720"/>
          <w:titlePg/>
        </w:sectPr>
      </w:pPr>
      <w:r w:rsidRPr="660A5432">
        <w:rPr>
          <w:rFonts w:cs="Arial"/>
        </w:rPr>
        <w:t>*</w:t>
      </w:r>
      <w:r w:rsidRPr="660A5432">
        <w:rPr>
          <w:rFonts w:cs="Arial"/>
          <w:sz w:val="18"/>
          <w:szCs w:val="18"/>
        </w:rPr>
        <w:t>Population as estimated by Stats</w:t>
      </w:r>
      <w:r w:rsidR="00DA680B" w:rsidRPr="660A5432">
        <w:rPr>
          <w:rFonts w:cs="Arial"/>
          <w:sz w:val="18"/>
          <w:szCs w:val="18"/>
        </w:rPr>
        <w:t xml:space="preserve"> </w:t>
      </w:r>
      <w:r w:rsidRPr="660A5432">
        <w:rPr>
          <w:rFonts w:cs="Arial"/>
          <w:sz w:val="18"/>
          <w:szCs w:val="18"/>
        </w:rPr>
        <w:t xml:space="preserve">NZ </w:t>
      </w:r>
      <w:r w:rsidR="57D4B681" w:rsidRPr="660A5432">
        <w:rPr>
          <w:rFonts w:cs="Arial"/>
          <w:sz w:val="18"/>
          <w:szCs w:val="18"/>
        </w:rPr>
        <w:t>in</w:t>
      </w:r>
      <w:r w:rsidRPr="660A5432">
        <w:rPr>
          <w:rFonts w:cs="Arial"/>
          <w:sz w:val="18"/>
          <w:szCs w:val="18"/>
        </w:rPr>
        <w:t xml:space="preserve"> </w:t>
      </w:r>
      <w:r w:rsidR="00DA680B" w:rsidRPr="660A5432">
        <w:rPr>
          <w:rFonts w:cs="Arial"/>
          <w:sz w:val="18"/>
          <w:szCs w:val="18"/>
        </w:rPr>
        <w:t>June</w:t>
      </w:r>
      <w:r w:rsidRPr="660A5432">
        <w:rPr>
          <w:rFonts w:cs="Arial"/>
          <w:sz w:val="18"/>
          <w:szCs w:val="18"/>
        </w:rPr>
        <w:t xml:space="preserve"> 20</w:t>
      </w:r>
      <w:r w:rsidR="00ED22AB" w:rsidRPr="660A5432">
        <w:rPr>
          <w:rFonts w:cs="Arial"/>
          <w:sz w:val="18"/>
          <w:szCs w:val="18"/>
        </w:rPr>
        <w:t>22</w:t>
      </w:r>
    </w:p>
    <w:p w14:paraId="158C85BC" w14:textId="25067F2C" w:rsidR="00DE18A7" w:rsidRPr="00A50B86" w:rsidRDefault="006D7367" w:rsidP="006E334D">
      <w:pPr>
        <w:pStyle w:val="Heading2"/>
      </w:pPr>
      <w:bookmarkStart w:id="14" w:name="_Toc146029184"/>
      <w:r>
        <w:lastRenderedPageBreak/>
        <w:t>Discussion</w:t>
      </w:r>
      <w:bookmarkEnd w:id="14"/>
      <w:r w:rsidRPr="772B42D2">
        <w:rPr>
          <w:b/>
          <w:bCs/>
        </w:rPr>
        <w:t xml:space="preserve"> </w:t>
      </w:r>
    </w:p>
    <w:p w14:paraId="54E5297A" w14:textId="12FCE539" w:rsidR="00D53979" w:rsidRPr="00A50B86" w:rsidRDefault="00B74EB1" w:rsidP="00BC1BD7">
      <w:pPr>
        <w:pStyle w:val="BodyText1"/>
      </w:pPr>
      <w:r>
        <w:t>There was</w:t>
      </w:r>
      <w:r w:rsidR="001F517E">
        <w:t xml:space="preserve"> </w:t>
      </w:r>
      <w:r w:rsidR="008F3E8F">
        <w:t xml:space="preserve">scant </w:t>
      </w:r>
      <w:r w:rsidR="00F753C4">
        <w:t>evidence of</w:t>
      </w:r>
      <w:r w:rsidR="001F517E">
        <w:t xml:space="preserve"> </w:t>
      </w:r>
      <w:r w:rsidR="7B84C4DB">
        <w:t xml:space="preserve">discarded </w:t>
      </w:r>
      <w:r w:rsidR="001F517E">
        <w:t xml:space="preserve">illicit </w:t>
      </w:r>
      <w:r w:rsidR="00F753C4">
        <w:t xml:space="preserve">packs in </w:t>
      </w:r>
      <w:r w:rsidR="69FC5210">
        <w:t xml:space="preserve">the </w:t>
      </w:r>
      <w:r w:rsidR="00F753C4">
        <w:t>streets in the cities we sampled</w:t>
      </w:r>
      <w:r w:rsidR="004430F4">
        <w:t xml:space="preserve">. </w:t>
      </w:r>
      <w:r w:rsidR="00D53979" w:rsidRPr="60B6C7D8">
        <w:t xml:space="preserve">Most towns and cities had little evidence of street litter of any sort, let alone tobacco packaging litter. </w:t>
      </w:r>
      <w:r w:rsidR="00D53979">
        <w:t>S</w:t>
      </w:r>
      <w:r w:rsidR="00D53979" w:rsidRPr="60B6C7D8">
        <w:t>everal cities had a lot of litter, including cigarette filters, empty beer bottles, and vape packaging but little tobacco pack</w:t>
      </w:r>
      <w:r w:rsidR="00D53979">
        <w:t>aging</w:t>
      </w:r>
      <w:r w:rsidR="00D53979" w:rsidRPr="60B6C7D8">
        <w:t xml:space="preserve"> litter, suggesting we would have been likely to have seen cigarette packs should they have been discarded. </w:t>
      </w:r>
    </w:p>
    <w:p w14:paraId="6545C8B5" w14:textId="0DF02F78" w:rsidR="00D53979" w:rsidRDefault="22E541DC" w:rsidP="00BC1BD7">
      <w:pPr>
        <w:pStyle w:val="BodyText1"/>
      </w:pPr>
      <w:r w:rsidRPr="772B42D2">
        <w:t>The finding of no loose tobacco packaging aligns with the findings of low</w:t>
      </w:r>
      <w:r w:rsidR="57292CF6" w:rsidRPr="772B42D2">
        <w:t xml:space="preserve"> levels of</w:t>
      </w:r>
      <w:r w:rsidRPr="772B42D2">
        <w:t xml:space="preserve"> loose tobacco litter by Wilson et al. (2022). People who use roll-your-own cigarettes may pre-roll their cigarettes at home and discard packaging there, be less inclined to carry the larger loose tobacco packs with them when going out or </w:t>
      </w:r>
      <w:r w:rsidR="4E8588D6" w:rsidRPr="772B42D2">
        <w:t xml:space="preserve">be </w:t>
      </w:r>
      <w:r w:rsidRPr="772B42D2">
        <w:t xml:space="preserve">less likely to be present in the area. </w:t>
      </w:r>
    </w:p>
    <w:p w14:paraId="58CEB429" w14:textId="67702E83" w:rsidR="00D53979" w:rsidRDefault="22E541DC" w:rsidP="00BC1BD7">
      <w:pPr>
        <w:pStyle w:val="BodyText1"/>
      </w:pPr>
      <w:r w:rsidRPr="74F29619">
        <w:t xml:space="preserve">The overall number of discarded packs in our study was </w:t>
      </w:r>
      <w:r w:rsidR="19AC0DEE" w:rsidRPr="74F29619">
        <w:t xml:space="preserve">lower </w:t>
      </w:r>
      <w:r w:rsidR="1B4AC8FB" w:rsidRPr="74F29619">
        <w:t>t</w:t>
      </w:r>
      <w:r w:rsidRPr="74F29619">
        <w:t xml:space="preserve">han </w:t>
      </w:r>
      <w:r w:rsidR="286AE814" w:rsidRPr="74F29619">
        <w:t xml:space="preserve">previously reported. </w:t>
      </w:r>
      <w:r w:rsidRPr="74F29619">
        <w:t>However, the population-adjusted prevalence of illicit packs was 7.2%, slightly higher than the estimate of 5.4% in the survey by Wilson et al. (2022) and higher than earlier discarded pack surveys in 2008/2009 (3.3%, Wilson et al., 2009; 5.8%, Marshall et al., 2013). One reason could be that our survey was conducted over an abbreviated time compared to some earlier studies.</w:t>
      </w:r>
    </w:p>
    <w:p w14:paraId="2C7F925F" w14:textId="0CD48E67" w:rsidR="003A7A98" w:rsidRDefault="003A7A98" w:rsidP="00BC1BD7">
      <w:pPr>
        <w:pStyle w:val="BodyText1"/>
      </w:pPr>
      <w:r w:rsidRPr="60B6C7D8">
        <w:t xml:space="preserve">The source countries </w:t>
      </w:r>
      <w:r w:rsidR="00F753C4" w:rsidRPr="60B6C7D8">
        <w:t xml:space="preserve">of the packs </w:t>
      </w:r>
      <w:r w:rsidRPr="60B6C7D8">
        <w:t xml:space="preserve">and </w:t>
      </w:r>
      <w:r w:rsidR="00E21A12" w:rsidRPr="60B6C7D8">
        <w:t xml:space="preserve">focus </w:t>
      </w:r>
      <w:r w:rsidR="005D47AF" w:rsidRPr="60B6C7D8">
        <w:t>on</w:t>
      </w:r>
      <w:r w:rsidR="00E21A12" w:rsidRPr="60B6C7D8">
        <w:t xml:space="preserve"> </w:t>
      </w:r>
      <w:r w:rsidRPr="60B6C7D8">
        <w:t>Auckland align with the findings of the survey reported by Wilson et al. (2022).</w:t>
      </w:r>
    </w:p>
    <w:p w14:paraId="2AB0A5B1" w14:textId="46EF1932" w:rsidR="008F3E8F" w:rsidRDefault="0025684D" w:rsidP="00BC1BD7">
      <w:pPr>
        <w:pStyle w:val="BodyText1"/>
      </w:pPr>
      <w:r>
        <w:t>Since this is an observational study, it eliminates the validity problems associated with self-reported data. However,</w:t>
      </w:r>
      <w:r w:rsidR="749A781B">
        <w:t xml:space="preserve"> surveys of discarded packs</w:t>
      </w:r>
      <w:r>
        <w:t xml:space="preserve"> from street gutters have</w:t>
      </w:r>
      <w:r w:rsidR="003A7A98">
        <w:t xml:space="preserve"> </w:t>
      </w:r>
      <w:r w:rsidR="00292E98">
        <w:t>many</w:t>
      </w:r>
      <w:r w:rsidR="003A7A98">
        <w:t xml:space="preserve"> </w:t>
      </w:r>
      <w:r>
        <w:t>limitations</w:t>
      </w:r>
      <w:r w:rsidR="008F3E8F">
        <w:t xml:space="preserve"> that undermine their validity</w:t>
      </w:r>
      <w:r w:rsidR="003A7A98">
        <w:t>. F</w:t>
      </w:r>
      <w:r>
        <w:t>irst, they provide results for limited geographical areas at points in time</w:t>
      </w:r>
      <w:r w:rsidR="005D47AF">
        <w:t xml:space="preserve"> that may not be representative of the </w:t>
      </w:r>
      <w:r w:rsidR="00F16490">
        <w:t>problem at a national level over a longer period</w:t>
      </w:r>
      <w:r>
        <w:t xml:space="preserve">. </w:t>
      </w:r>
      <w:r w:rsidR="00EA64A8">
        <w:t>Packs originating from overseas may be over-represented in the urban areas included in the surveys.</w:t>
      </w:r>
      <w:r w:rsidR="71A468E1">
        <w:t xml:space="preserve"> </w:t>
      </w:r>
      <w:r>
        <w:t>Second,</w:t>
      </w:r>
      <w:r w:rsidR="008F3E8F">
        <w:t xml:space="preserve"> the method does not distinguish between cigarettes legally purchased overseas or duty-free and brought into NZ, or those smuggled into the country. Third, </w:t>
      </w:r>
      <w:r>
        <w:t>they are dependent on the disposal habits of tobacco product users</w:t>
      </w:r>
      <w:r w:rsidR="00292E98">
        <w:t>.</w:t>
      </w:r>
      <w:r>
        <w:t xml:space="preserve"> </w:t>
      </w:r>
      <w:r w:rsidR="008F3E8F">
        <w:t>Not all people who smoke tobacco throw their empty packs on the road or footpath.</w:t>
      </w:r>
      <w:r w:rsidR="008F3E8F" w:rsidRPr="008F3E8F">
        <w:t xml:space="preserve"> </w:t>
      </w:r>
      <w:r w:rsidR="008F3E8F">
        <w:t xml:space="preserve">Fourth, overall waste in the streets may simply reflect the local authorities’ approach to waste management, such as the density and hence accessibility of rubbish </w:t>
      </w:r>
      <w:r w:rsidR="008F3E8F">
        <w:lastRenderedPageBreak/>
        <w:t xml:space="preserve">bins, which varies from city to city, or the completeness, coverage, frequency, and timing of a local authority's litter collection services. For example, it is difficult to avoid litter collection services in locations such as the Auckland CBD; foot orderlies collect litter on set routes throughout the day from 6 a.m., bins are emptied up to three times a day, and street sweeping machines operate overnight. </w:t>
      </w:r>
    </w:p>
    <w:p w14:paraId="74545133" w14:textId="71284FB8" w:rsidR="008F3E8F" w:rsidRDefault="008F3E8F" w:rsidP="00BC1BD7">
      <w:pPr>
        <w:pStyle w:val="BodyText1"/>
      </w:pPr>
      <w:r>
        <w:t>Finally, climate and weather could affect the amount of litter on the streets. For example, the volumes of tobacco litter might be greater in warmer, drier seasons when people are more likely to congregate outside bars and restaurants to smoke, and a heavy rainfall event immediately before a survey could reduce the quantity of paper litter detected.</w:t>
      </w:r>
      <w:r w:rsidR="0167A4E4">
        <w:t xml:space="preserve"> </w:t>
      </w:r>
    </w:p>
    <w:p w14:paraId="73E5EFE5" w14:textId="77777777" w:rsidR="00984A82" w:rsidRDefault="00984A82">
      <w:pPr>
        <w:spacing w:after="160" w:line="259" w:lineRule="auto"/>
        <w:ind w:left="0" w:firstLine="0"/>
        <w:rPr>
          <w:rFonts w:cs="Arial"/>
        </w:rPr>
      </w:pPr>
      <w:r>
        <w:rPr>
          <w:rFonts w:cs="Arial"/>
        </w:rPr>
        <w:br w:type="page"/>
      </w:r>
    </w:p>
    <w:p w14:paraId="199B3431" w14:textId="3F7A266D" w:rsidR="00DE18A7" w:rsidRPr="00A50B86" w:rsidRDefault="006D7367" w:rsidP="00942DA4">
      <w:pPr>
        <w:pStyle w:val="Heading1"/>
      </w:pPr>
      <w:bookmarkStart w:id="15" w:name="_Toc146029185"/>
      <w:r>
        <w:lastRenderedPageBreak/>
        <w:t>C</w:t>
      </w:r>
      <w:r w:rsidR="00942DA4">
        <w:t>onsumption</w:t>
      </w:r>
      <w:r>
        <w:t xml:space="preserve"> </w:t>
      </w:r>
      <w:r w:rsidR="00942DA4">
        <w:t>gap</w:t>
      </w:r>
      <w:r>
        <w:t xml:space="preserve"> </w:t>
      </w:r>
      <w:r w:rsidR="00942DA4">
        <w:t>analysis</w:t>
      </w:r>
      <w:bookmarkEnd w:id="15"/>
      <w:r>
        <w:t xml:space="preserve"> </w:t>
      </w:r>
      <w:r w:rsidRPr="772B42D2">
        <w:rPr>
          <w:sz w:val="40"/>
          <w:szCs w:val="40"/>
        </w:rPr>
        <w:t xml:space="preserve"> </w:t>
      </w:r>
    </w:p>
    <w:p w14:paraId="722DF1E5" w14:textId="3F4B1CA0" w:rsidR="00DE18A7" w:rsidRPr="00A50B86" w:rsidRDefault="006D7367" w:rsidP="006E334D">
      <w:pPr>
        <w:pStyle w:val="Heading2"/>
      </w:pPr>
      <w:bookmarkStart w:id="16" w:name="_Toc146029186"/>
      <w:r>
        <w:t>Background</w:t>
      </w:r>
      <w:bookmarkEnd w:id="16"/>
      <w:r>
        <w:t xml:space="preserve"> </w:t>
      </w:r>
    </w:p>
    <w:p w14:paraId="72F936F4" w14:textId="370B9580" w:rsidR="00DE18A7" w:rsidRPr="00A50B86" w:rsidRDefault="0025684D" w:rsidP="00BC1BD7">
      <w:pPr>
        <w:pStyle w:val="BodyText1"/>
      </w:pPr>
      <w:r w:rsidRPr="21A10FB1">
        <w:t>The consumption gap is defined as the difference between the estimated consumption of cigarettes and tax-paid s</w:t>
      </w:r>
      <w:r w:rsidR="00C456D5">
        <w:t>ales (Ross, 2015). Consumption gap a</w:t>
      </w:r>
      <w:r w:rsidRPr="21A10FB1">
        <w:t xml:space="preserve">nalysis is a method </w:t>
      </w:r>
      <w:r w:rsidR="00153618" w:rsidRPr="21A10FB1">
        <w:t xml:space="preserve">of estimating the size of the illicit market primarily to detect deviations from a trend. For example, a sudden increase in the gap following a tax increase would be evidence of an increase in tax avoidance or evasion. </w:t>
      </w:r>
      <w:r w:rsidR="00D35F15" w:rsidRPr="21A10FB1">
        <w:t xml:space="preserve">The estimates allow for a better understanding of the relationship between policy changes and </w:t>
      </w:r>
      <w:r w:rsidR="005A71E1" w:rsidRPr="21A10FB1">
        <w:t xml:space="preserve">trends in </w:t>
      </w:r>
      <w:r w:rsidR="00D35F15" w:rsidRPr="21A10FB1">
        <w:t xml:space="preserve">the illicit tobacco trade. The estimates are </w:t>
      </w:r>
      <w:r w:rsidRPr="21A10FB1">
        <w:t>based on comparing legal sales and self-reported cigarette consumption estimated from surveys (HM</w:t>
      </w:r>
      <w:r w:rsidR="00C86C83" w:rsidRPr="21A10FB1">
        <w:t xml:space="preserve"> Revenue &amp;</w:t>
      </w:r>
      <w:r w:rsidRPr="21A10FB1">
        <w:t xml:space="preserve"> Customs, 2022). </w:t>
      </w:r>
    </w:p>
    <w:p w14:paraId="5DBE1477" w14:textId="2A020EC4" w:rsidR="00DE18A7" w:rsidRPr="00A50B86" w:rsidRDefault="006D7367" w:rsidP="006E334D">
      <w:pPr>
        <w:pStyle w:val="Heading2"/>
      </w:pPr>
      <w:bookmarkStart w:id="17" w:name="_Toc146029187"/>
      <w:r>
        <w:t>Aim</w:t>
      </w:r>
      <w:bookmarkEnd w:id="17"/>
      <w:r>
        <w:t xml:space="preserve">  </w:t>
      </w:r>
    </w:p>
    <w:p w14:paraId="602413BD" w14:textId="2FB0BBA2" w:rsidR="00DE18A7" w:rsidRPr="00A50B86" w:rsidRDefault="0025684D" w:rsidP="00BC1BD7">
      <w:pPr>
        <w:pStyle w:val="BodyText1"/>
      </w:pPr>
      <w:r>
        <w:t>To estimate the size of the trade in illicit tobacco in NZ</w:t>
      </w:r>
      <w:r w:rsidR="00D273D5" w:rsidRPr="00D273D5">
        <w:t xml:space="preserve"> </w:t>
      </w:r>
      <w:r w:rsidR="00D273D5">
        <w:t>in 2022, immediately before the new smoke-free Act was introduced and implemented in NZ</w:t>
      </w:r>
      <w:r>
        <w:t xml:space="preserve">, </w:t>
      </w:r>
      <w:r w:rsidR="00CC39A3">
        <w:t xml:space="preserve">determine </w:t>
      </w:r>
      <w:r>
        <w:t xml:space="preserve">if it changes over time, </w:t>
      </w:r>
      <w:r w:rsidR="00CC39A3">
        <w:t xml:space="preserve">identify if there are </w:t>
      </w:r>
      <w:r>
        <w:t xml:space="preserve">problems with data quality and availability, and document all assumptions made. </w:t>
      </w:r>
    </w:p>
    <w:p w14:paraId="631612D3" w14:textId="22D4C55C" w:rsidR="00DE18A7" w:rsidRPr="00A50B86" w:rsidRDefault="006D7367" w:rsidP="006E334D">
      <w:pPr>
        <w:pStyle w:val="Heading2"/>
      </w:pPr>
      <w:bookmarkStart w:id="18" w:name="_Toc146029188"/>
      <w:r>
        <w:t>Method</w:t>
      </w:r>
      <w:bookmarkEnd w:id="18"/>
      <w:r>
        <w:t xml:space="preserve"> </w:t>
      </w:r>
      <w:r w:rsidRPr="772B42D2">
        <w:rPr>
          <w:b/>
          <w:bCs/>
        </w:rPr>
        <w:t xml:space="preserve"> </w:t>
      </w:r>
    </w:p>
    <w:p w14:paraId="71C26B79" w14:textId="4FB2786E" w:rsidR="00555120" w:rsidRPr="00A50B86" w:rsidRDefault="00D273D5" w:rsidP="00BC1BD7">
      <w:pPr>
        <w:pStyle w:val="BodyText1"/>
      </w:pPr>
      <w:r>
        <w:t>Our</w:t>
      </w:r>
      <w:r w:rsidR="006D7367">
        <w:t xml:space="preserve"> method </w:t>
      </w:r>
      <w:r>
        <w:t>wa</w:t>
      </w:r>
      <w:r w:rsidR="006D7367">
        <w:t xml:space="preserve">s based on a simple arithmetical model: </w:t>
      </w:r>
      <w:r w:rsidR="0EE6787B">
        <w:t xml:space="preserve">the total market for cigarettes is defined as Q = QL + </w:t>
      </w:r>
      <w:bookmarkStart w:id="19" w:name="_Int_km9bforP"/>
      <w:r w:rsidR="0EE6787B">
        <w:t>QI</w:t>
      </w:r>
      <w:bookmarkEnd w:id="19"/>
      <w:r w:rsidR="0EE6787B">
        <w:t xml:space="preserve"> where Q is the total quantity of cigarettes consumed (including loose tobacco), QL is the quantity of legal cigarettes consumed and QI is the quantity of illicit cigarettes consumed</w:t>
      </w:r>
      <w:r w:rsidR="55936746">
        <w:t>.</w:t>
      </w:r>
      <w:r w:rsidR="0EE6787B">
        <w:t xml:space="preserve"> </w:t>
      </w:r>
      <w:r w:rsidR="00522149">
        <w:t>Because Q = QL + QI, we can estimate Q</w:t>
      </w:r>
      <w:r w:rsidR="00522149" w:rsidRPr="66338225">
        <w:t xml:space="preserve">I as Q </w:t>
      </w:r>
      <w:r w:rsidR="00522149" w:rsidRPr="66338225">
        <w:rPr>
          <w:rFonts w:eastAsia="Calibri"/>
        </w:rPr>
        <w:t>–</w:t>
      </w:r>
      <w:r w:rsidR="00522149" w:rsidRPr="66338225">
        <w:t xml:space="preserve"> QL</w:t>
      </w:r>
      <w:r w:rsidR="00522149">
        <w:t xml:space="preserve">. </w:t>
      </w:r>
    </w:p>
    <w:p w14:paraId="37E7E083" w14:textId="6778EC11" w:rsidR="00555120" w:rsidRPr="00A50B86" w:rsidRDefault="00593053" w:rsidP="00BC1BD7">
      <w:pPr>
        <w:pStyle w:val="BodyText1"/>
      </w:pPr>
      <w:r>
        <w:t>We drew on data that the NZ government collects routinely</w:t>
      </w:r>
      <w:r w:rsidR="38E31C63">
        <w:t>.</w:t>
      </w:r>
      <w:r w:rsidR="00555120">
        <w:t xml:space="preserve"> </w:t>
      </w:r>
      <w:r w:rsidR="6029361A" w:rsidRPr="21A10FB1">
        <w:t xml:space="preserve">Data to estimate QL was obtained from the Tobacco Returns – the quantities of tax-paid sales and duty-free sales that tobacco companies are required to provide to the Ministry of Health, published on the Ministry of Health website (Ministry of Health, 2022a). </w:t>
      </w:r>
      <w:r w:rsidR="07F092D0" w:rsidRPr="21A10FB1">
        <w:t>Loose or r</w:t>
      </w:r>
      <w:r w:rsidR="6029361A" w:rsidRPr="21A10FB1">
        <w:t xml:space="preserve">oll-your-own (RYO) tobacco and tobacco sold from duty-free stores is included in the official NZ returns data (Ministry of Health, 2022a). We converted the loose tobacco data into an estimate of the </w:t>
      </w:r>
      <w:r w:rsidR="6029361A" w:rsidRPr="21A10FB1">
        <w:lastRenderedPageBreak/>
        <w:t xml:space="preserve">number of </w:t>
      </w:r>
      <w:bookmarkStart w:id="20" w:name="_Int_2c1dENXW"/>
      <w:r w:rsidR="6029361A" w:rsidRPr="21A10FB1">
        <w:t>cigarette</w:t>
      </w:r>
      <w:bookmarkEnd w:id="20"/>
      <w:r w:rsidR="6029361A" w:rsidRPr="21A10FB1">
        <w:t xml:space="preserve"> sticks that can be made from the weight of a pack of loose tobacco, using 0.7 g </w:t>
      </w:r>
      <w:r w:rsidR="16D68850" w:rsidRPr="21A10FB1">
        <w:t xml:space="preserve">of </w:t>
      </w:r>
      <w:r w:rsidR="6029361A" w:rsidRPr="21A10FB1">
        <w:t>tobacco per stick (Ministry of Health, personal communication, November 2022).</w:t>
      </w:r>
      <w:r w:rsidR="6029361A" w:rsidRPr="21A10FB1">
        <w:rPr>
          <w:rFonts w:eastAsia="Calibri"/>
          <w:color w:val="000000" w:themeColor="text1"/>
        </w:rPr>
        <w:t xml:space="preserve"> </w:t>
      </w:r>
      <w:r w:rsidR="27BE97AB" w:rsidRPr="0083367D">
        <w:rPr>
          <w:rFonts w:eastAsia="Calibri"/>
          <w:color w:val="000000" w:themeColor="text1"/>
        </w:rPr>
        <w:t xml:space="preserve">We also conducted a sensitivity analysis using 0.45 g of tobacco per stick </w:t>
      </w:r>
      <w:r w:rsidR="00D11DCF" w:rsidRPr="0083367D">
        <w:t>(</w:t>
      </w:r>
      <w:proofErr w:type="spellStart"/>
      <w:r w:rsidR="00D11DCF" w:rsidRPr="0083367D">
        <w:t>Laugesen</w:t>
      </w:r>
      <w:proofErr w:type="spellEnd"/>
      <w:r w:rsidR="00D11DCF" w:rsidRPr="0083367D">
        <w:t xml:space="preserve"> et al., 2009) </w:t>
      </w:r>
      <w:r w:rsidR="27BE97AB" w:rsidRPr="0083367D">
        <w:rPr>
          <w:rFonts w:eastAsia="Calibri"/>
          <w:color w:val="000000" w:themeColor="text1"/>
        </w:rPr>
        <w:t>(see Appendix 1).</w:t>
      </w:r>
      <w:r w:rsidR="27BE97AB" w:rsidRPr="21A10FB1">
        <w:rPr>
          <w:rFonts w:eastAsia="Calibri"/>
          <w:color w:val="000000" w:themeColor="text1"/>
        </w:rPr>
        <w:t xml:space="preserve"> </w:t>
      </w:r>
      <w:r w:rsidR="6029361A" w:rsidRPr="21A10FB1">
        <w:rPr>
          <w:rFonts w:eastAsia="Calibri"/>
          <w:color w:val="000000" w:themeColor="text1"/>
        </w:rPr>
        <w:t xml:space="preserve">We did not include pipe tobacco, cigars, or cigarillos because the volumes of these products relative to cigarettes and loose tobacco are </w:t>
      </w:r>
      <w:r w:rsidR="2DDCA5A2" w:rsidRPr="21A10FB1">
        <w:rPr>
          <w:rFonts w:eastAsia="Calibri"/>
          <w:color w:val="000000" w:themeColor="text1"/>
        </w:rPr>
        <w:t>small</w:t>
      </w:r>
      <w:r w:rsidR="6029361A" w:rsidRPr="21A10FB1">
        <w:rPr>
          <w:rFonts w:eastAsia="Calibri"/>
          <w:color w:val="000000" w:themeColor="text1"/>
        </w:rPr>
        <w:t>.</w:t>
      </w:r>
      <w:r w:rsidR="6029361A" w:rsidRPr="21A10FB1">
        <w:t xml:space="preserve"> </w:t>
      </w:r>
    </w:p>
    <w:p w14:paraId="38091124" w14:textId="77777777" w:rsidR="000D2AAC" w:rsidRDefault="55936746" w:rsidP="000D2AAC">
      <w:pPr>
        <w:pStyle w:val="BodyText1"/>
      </w:pPr>
      <w:r>
        <w:t>C</w:t>
      </w:r>
      <w:r w:rsidR="006D7367">
        <w:t>onsumption</w:t>
      </w:r>
      <w:r w:rsidR="38EED0D5">
        <w:t>, Q,</w:t>
      </w:r>
      <w:r w:rsidR="006D7367">
        <w:t xml:space="preserve"> is calculated using estimates of</w:t>
      </w:r>
      <w:r w:rsidR="0083367D">
        <w:t xml:space="preserve"> the size of the smoker population and</w:t>
      </w:r>
      <w:r w:rsidR="006D7367">
        <w:t xml:space="preserve"> the average cigarette consumption per smoker</w:t>
      </w:r>
      <w:r w:rsidR="0083367D">
        <w:t xml:space="preserve">. </w:t>
      </w:r>
      <w:r w:rsidR="00D11DCF" w:rsidRPr="0083367D">
        <w:t xml:space="preserve">The size of the smoker population was taken </w:t>
      </w:r>
      <w:r w:rsidR="003D14E6" w:rsidRPr="0083367D">
        <w:t>from</w:t>
      </w:r>
      <w:r w:rsidR="00D11DCF" w:rsidRPr="0083367D">
        <w:t xml:space="preserve"> estimated </w:t>
      </w:r>
      <w:r w:rsidR="0083367D" w:rsidRPr="0083367D">
        <w:t xml:space="preserve">number of </w:t>
      </w:r>
      <w:r w:rsidR="00D11DCF" w:rsidRPr="0083367D">
        <w:t xml:space="preserve">daily smokers </w:t>
      </w:r>
      <w:r w:rsidR="0083367D" w:rsidRPr="0083367D">
        <w:t>in the annual</w:t>
      </w:r>
      <w:r w:rsidR="00D11DCF" w:rsidRPr="0083367D">
        <w:t xml:space="preserve"> NZ Health </w:t>
      </w:r>
      <w:r w:rsidR="0083367D">
        <w:t>S</w:t>
      </w:r>
      <w:r w:rsidR="00D11DCF" w:rsidRPr="0083367D">
        <w:t>urvey</w:t>
      </w:r>
      <w:r w:rsidR="0083367D">
        <w:t xml:space="preserve"> (NZHS)</w:t>
      </w:r>
      <w:r w:rsidR="00D11DCF" w:rsidRPr="0083367D">
        <w:t xml:space="preserve">. </w:t>
      </w:r>
      <w:r w:rsidR="000D2AAC" w:rsidRPr="21A10FB1">
        <w:t>The sample design for the NZHS</w:t>
      </w:r>
      <w:r w:rsidR="000D2AAC">
        <w:t xml:space="preserve"> </w:t>
      </w:r>
      <w:r w:rsidR="000D2AAC" w:rsidRPr="21A10FB1">
        <w:t xml:space="preserve">was developed by the National Institute for Applied Statistics Research Australia, University of Wollongong, Australia. For more details on the current NZHS sample design, see Sample Design from 2015/16: New Zealand Health Survey (Ministry of Health, 2016), and for </w:t>
      </w:r>
      <w:r w:rsidR="000D2AAC">
        <w:t>details</w:t>
      </w:r>
      <w:r w:rsidR="000D2AAC" w:rsidRPr="21A10FB1">
        <w:t xml:space="preserve"> on the sample design used prior to 2015/16, see Clark et al., (2013), and The New Zealand Health Survey: Sample design, years 1</w:t>
      </w:r>
      <w:r w:rsidR="000D2AAC" w:rsidRPr="21A10FB1">
        <w:rPr>
          <w:rFonts w:eastAsia="Calibri"/>
        </w:rPr>
        <w:t>–</w:t>
      </w:r>
      <w:r w:rsidR="000D2AAC" w:rsidRPr="21A10FB1">
        <w:t>3 (2011</w:t>
      </w:r>
      <w:r w:rsidR="000D2AAC" w:rsidRPr="21A10FB1">
        <w:rPr>
          <w:rFonts w:eastAsia="Calibri"/>
        </w:rPr>
        <w:t>–</w:t>
      </w:r>
      <w:r w:rsidR="000D2AAC" w:rsidRPr="21A10FB1">
        <w:t>2013) (Ministry of Health, 2011) and Methodology Report (Ministry of Health, 2022c)</w:t>
      </w:r>
      <w:r w:rsidR="000D2AAC">
        <w:t>.</w:t>
      </w:r>
      <w:r w:rsidR="000D2AAC" w:rsidRPr="21A10FB1">
        <w:t xml:space="preserve"> </w:t>
      </w:r>
    </w:p>
    <w:p w14:paraId="3DB6D8FC" w14:textId="13E8A54C" w:rsidR="00555120" w:rsidRPr="0083367D" w:rsidRDefault="1BE8E264" w:rsidP="00BC1BD7">
      <w:pPr>
        <w:pStyle w:val="BodyText1"/>
      </w:pPr>
      <w:r w:rsidRPr="0083367D">
        <w:t xml:space="preserve">A </w:t>
      </w:r>
      <w:r w:rsidR="22E541DC" w:rsidRPr="0083367D">
        <w:t xml:space="preserve">daily </w:t>
      </w:r>
      <w:r w:rsidRPr="0083367D">
        <w:t>smoker (aged 15 years</w:t>
      </w:r>
      <w:r w:rsidR="0083367D">
        <w:t xml:space="preserve"> or older</w:t>
      </w:r>
      <w:r w:rsidRPr="0083367D">
        <w:t xml:space="preserve">) is defined as someone who has smoked more than 100 cigarettes in their lifetime and currently smokes at least once a </w:t>
      </w:r>
      <w:r w:rsidR="22E541DC" w:rsidRPr="0083367D">
        <w:t>day</w:t>
      </w:r>
      <w:r w:rsidR="6BC1A5E1" w:rsidRPr="0083367D">
        <w:t xml:space="preserve"> </w:t>
      </w:r>
      <w:r w:rsidR="14595FE9" w:rsidRPr="0083367D">
        <w:t>(</w:t>
      </w:r>
      <w:r w:rsidRPr="0083367D">
        <w:t>Ministry of Health, 2022)</w:t>
      </w:r>
      <w:r w:rsidR="361D33F8" w:rsidRPr="0083367D">
        <w:t>.</w:t>
      </w:r>
      <w:r w:rsidR="0BABD173" w:rsidRPr="0083367D">
        <w:t xml:space="preserve"> </w:t>
      </w:r>
      <w:r w:rsidR="0B7D6EAA" w:rsidRPr="0083367D">
        <w:t>Daily smokers consume</w:t>
      </w:r>
      <w:r w:rsidR="0083367D">
        <w:t>d</w:t>
      </w:r>
      <w:r w:rsidR="0B7D6EAA" w:rsidRPr="0083367D">
        <w:t xml:space="preserve"> on average 9.6 cigarettes per day</w:t>
      </w:r>
      <w:r w:rsidR="00DC60DC" w:rsidRPr="0083367D">
        <w:t xml:space="preserve"> </w:t>
      </w:r>
      <w:r w:rsidR="00D14EC6">
        <w:t xml:space="preserve">(CPD) </w:t>
      </w:r>
      <w:r w:rsidR="00DC60DC" w:rsidRPr="0083367D">
        <w:t>in 2022</w:t>
      </w:r>
      <w:r w:rsidR="00080381">
        <w:t xml:space="preserve"> </w:t>
      </w:r>
      <w:r w:rsidR="00080381" w:rsidRPr="0083367D">
        <w:t>(Ministry of Health, 2022)</w:t>
      </w:r>
      <w:r w:rsidR="0B7D6EAA" w:rsidRPr="0083367D">
        <w:t xml:space="preserve">. </w:t>
      </w:r>
      <w:r w:rsidR="22E541DC" w:rsidRPr="0083367D">
        <w:t>Smoking intensity</w:t>
      </w:r>
      <w:r w:rsidR="00D14EC6">
        <w:t xml:space="preserve"> (SI)</w:t>
      </w:r>
      <w:r w:rsidR="00DC60DC" w:rsidRPr="0083367D">
        <w:t xml:space="preserve"> </w:t>
      </w:r>
      <w:r w:rsidR="22E541DC" w:rsidRPr="0083367D">
        <w:t xml:space="preserve">is the average consumption of cigarettes </w:t>
      </w:r>
      <w:r w:rsidR="000D2AAC">
        <w:t>by</w:t>
      </w:r>
      <w:r w:rsidR="22E541DC" w:rsidRPr="0083367D">
        <w:t xml:space="preserve"> smoker</w:t>
      </w:r>
      <w:r w:rsidR="000D2AAC">
        <w:t>s</w:t>
      </w:r>
      <w:r w:rsidR="22E541DC" w:rsidRPr="0083367D">
        <w:t xml:space="preserve"> </w:t>
      </w:r>
      <w:r w:rsidR="000D2AAC">
        <w:t>over a particular time</w:t>
      </w:r>
      <w:r w:rsidR="22E541DC" w:rsidRPr="0083367D">
        <w:t xml:space="preserve">. In this case we were interested in the </w:t>
      </w:r>
      <w:r w:rsidR="22E541DC" w:rsidRPr="001F6F0B">
        <w:t xml:space="preserve">annual </w:t>
      </w:r>
      <w:r w:rsidR="22E541DC" w:rsidRPr="0083367D">
        <w:t xml:space="preserve">consumption, so </w:t>
      </w:r>
      <w:r w:rsidR="000D2AAC">
        <w:t>SI</w:t>
      </w:r>
      <w:r w:rsidR="22E541DC" w:rsidRPr="0083367D">
        <w:t xml:space="preserve"> </w:t>
      </w:r>
      <w:r w:rsidR="0083367D">
        <w:t>was</w:t>
      </w:r>
      <w:r w:rsidR="22E541DC" w:rsidRPr="0083367D">
        <w:t xml:space="preserve"> the average number of cigarettes smoked per year (i.e., 9.6 x 365), corresponding to the year of reported sales data. </w:t>
      </w:r>
    </w:p>
    <w:p w14:paraId="02574D73" w14:textId="3D4152E0" w:rsidR="000D2AAC" w:rsidRDefault="3193785B" w:rsidP="000D2AAC">
      <w:pPr>
        <w:pStyle w:val="BodyText1"/>
      </w:pPr>
      <w:r w:rsidRPr="21A10FB1">
        <w:t>The NZ</w:t>
      </w:r>
      <w:r w:rsidR="0083367D">
        <w:t xml:space="preserve">HS </w:t>
      </w:r>
      <w:r w:rsidRPr="21A10FB1">
        <w:t>(Ministry of Health, 2022b) asks about daily</w:t>
      </w:r>
      <w:r w:rsidR="005864AB">
        <w:t xml:space="preserve"> and non-daily</w:t>
      </w:r>
      <w:r w:rsidRPr="21A10FB1">
        <w:t xml:space="preserve"> </w:t>
      </w:r>
      <w:r w:rsidR="000D2AAC">
        <w:t>smoking</w:t>
      </w:r>
      <w:r w:rsidRPr="21A10FB1">
        <w:t xml:space="preserve">. </w:t>
      </w:r>
      <w:r w:rsidR="000D2AAC">
        <w:t xml:space="preserve">We did not include people who smoke at least once a month (“current smokers”) in our estimates because it was not possible to obtain estimates of the number of cigarettes they smoke. </w:t>
      </w:r>
      <w:r w:rsidR="000D2AAC" w:rsidRPr="21A10FB1">
        <w:t xml:space="preserve">We did not include smokers under the age of 15 years for three reasons: one, their numbers are extremely low - the prevalence of tobacco smoking in this age group is estimated to be around 1% (ASH, 2022 ); two, the data on smoking intensity for this </w:t>
      </w:r>
      <w:r w:rsidR="000D2AAC" w:rsidRPr="21A10FB1">
        <w:lastRenderedPageBreak/>
        <w:t>group are not available by year; and three, other New Zealand surveys of tobacco use exclude this group.</w:t>
      </w:r>
    </w:p>
    <w:p w14:paraId="7BFB3E50" w14:textId="6810E5C7" w:rsidR="00DE18A7" w:rsidRPr="00A50B86" w:rsidRDefault="34A8958A" w:rsidP="00BC1BD7">
      <w:pPr>
        <w:pStyle w:val="BodyText1"/>
      </w:pPr>
      <w:r w:rsidRPr="21A10FB1">
        <w:t xml:space="preserve">Respondents in surveys typically understate the quantity of tobacco consumed (HM Revenue &amp; Customs, 2022). </w:t>
      </w:r>
      <w:bookmarkStart w:id="21" w:name="_Int_P2dSjbPO"/>
      <w:r w:rsidR="589641ED" w:rsidRPr="21A10FB1">
        <w:t>UK</w:t>
      </w:r>
      <w:bookmarkEnd w:id="21"/>
      <w:r w:rsidR="589641ED" w:rsidRPr="21A10FB1">
        <w:t xml:space="preserve"> HM Customs account for the difference between official sales and self-reported consumption by multiplying consumption by an ‘uplift factor’ 1.5 for factory-made cigarettes and 1.1 for loose tobacco.</w:t>
      </w:r>
      <w:r w:rsidR="1FC587E4" w:rsidRPr="21A10FB1">
        <w:t xml:space="preserve"> The exact level of under-reporting in NZ surveys is unknown</w:t>
      </w:r>
      <w:r w:rsidR="588808D3" w:rsidRPr="21A10FB1">
        <w:t xml:space="preserve"> and surveys </w:t>
      </w:r>
      <w:r w:rsidR="49303C3E" w:rsidRPr="21A10FB1">
        <w:t xml:space="preserve">in NZ report both factory-made and </w:t>
      </w:r>
      <w:r w:rsidR="5A0B9AA0" w:rsidRPr="21A10FB1">
        <w:t>RYO</w:t>
      </w:r>
      <w:r w:rsidR="49303C3E" w:rsidRPr="21A10FB1">
        <w:t xml:space="preserve"> cigarettes as a joint number. </w:t>
      </w:r>
      <w:r w:rsidRPr="21A10FB1">
        <w:t>We therefore</w:t>
      </w:r>
      <w:r w:rsidR="006D7367" w:rsidRPr="21A10FB1">
        <w:t xml:space="preserve"> </w:t>
      </w:r>
      <w:r w:rsidR="28655221" w:rsidRPr="21A10FB1">
        <w:t xml:space="preserve">used the average of </w:t>
      </w:r>
      <w:r w:rsidR="04F89141" w:rsidRPr="21A10FB1">
        <w:t xml:space="preserve">the HM Customs estimates of </w:t>
      </w:r>
      <w:r w:rsidR="28655221" w:rsidRPr="21A10FB1">
        <w:t>1.5 and 1.1 (</w:t>
      </w:r>
      <w:r w:rsidR="006D7367" w:rsidRPr="21A10FB1">
        <w:t>1.3</w:t>
      </w:r>
      <w:r w:rsidR="3D409BE9" w:rsidRPr="21A10FB1">
        <w:t>) as the uplift factor for NZ</w:t>
      </w:r>
      <w:r w:rsidR="267D31AA" w:rsidRPr="21A10FB1">
        <w:t>.</w:t>
      </w:r>
      <w:r w:rsidR="532BE6F5" w:rsidRPr="21A10FB1">
        <w:t xml:space="preserve"> </w:t>
      </w:r>
      <w:r w:rsidR="2259352D" w:rsidRPr="21A10FB1">
        <w:t>We also conducted a</w:t>
      </w:r>
      <w:r w:rsidR="5B1EA8C6" w:rsidRPr="21A10FB1">
        <w:t xml:space="preserve"> </w:t>
      </w:r>
      <w:r w:rsidR="2259352D" w:rsidRPr="21A10FB1">
        <w:t xml:space="preserve">sensitivity analysis </w:t>
      </w:r>
      <w:r w:rsidR="78B97F86" w:rsidRPr="21A10FB1">
        <w:t xml:space="preserve">using </w:t>
      </w:r>
      <w:r w:rsidR="61853F2A" w:rsidRPr="21A10FB1">
        <w:t>an uplift factor of 1.1</w:t>
      </w:r>
      <w:r w:rsidR="2259352D" w:rsidRPr="21A10FB1">
        <w:t xml:space="preserve">6 which was calculated from </w:t>
      </w:r>
      <w:r w:rsidR="19C38DF8" w:rsidRPr="21A10FB1">
        <w:t xml:space="preserve">the </w:t>
      </w:r>
      <w:r w:rsidR="2259352D" w:rsidRPr="21A10FB1">
        <w:t xml:space="preserve">formula used by HM Customs (UK HM </w:t>
      </w:r>
      <w:r w:rsidR="5A9783FA" w:rsidRPr="21A10FB1">
        <w:t>Revenue &amp; Customs, 2022)</w:t>
      </w:r>
      <w:r w:rsidR="202A245C" w:rsidRPr="21A10FB1">
        <w:t>, for 2012</w:t>
      </w:r>
      <w:r w:rsidR="2938B743" w:rsidRPr="21A10FB1">
        <w:t xml:space="preserve"> (Appendix 2)</w:t>
      </w:r>
      <w:r w:rsidR="2259352D" w:rsidRPr="21A10FB1">
        <w:t xml:space="preserve">. </w:t>
      </w:r>
    </w:p>
    <w:p w14:paraId="0101492E" w14:textId="4353F5B6" w:rsidR="00DE18A7" w:rsidRDefault="181FE8D1" w:rsidP="00BC1BD7">
      <w:pPr>
        <w:pStyle w:val="BodyText1"/>
        <w:rPr>
          <w:rFonts w:eastAsia="Calibri"/>
        </w:rPr>
      </w:pPr>
      <w:r w:rsidRPr="21A10FB1">
        <w:rPr>
          <w:rFonts w:eastAsia="Calibri"/>
        </w:rPr>
        <w:t>We repeated the</w:t>
      </w:r>
      <w:r w:rsidR="006442A5">
        <w:rPr>
          <w:rFonts w:eastAsia="Calibri"/>
        </w:rPr>
        <w:t>se calculations to</w:t>
      </w:r>
      <w:r w:rsidRPr="21A10FB1">
        <w:rPr>
          <w:rFonts w:eastAsia="Calibri"/>
        </w:rPr>
        <w:t xml:space="preserve"> estimate Q and QI for the years 2012-202</w:t>
      </w:r>
      <w:r w:rsidR="004609CA">
        <w:rPr>
          <w:rFonts w:eastAsia="Calibri"/>
        </w:rPr>
        <w:t>1,</w:t>
      </w:r>
      <w:r w:rsidRPr="21A10FB1">
        <w:rPr>
          <w:rFonts w:eastAsia="Calibri"/>
        </w:rPr>
        <w:t xml:space="preserve"> using </w:t>
      </w:r>
      <w:r w:rsidR="024B5980" w:rsidRPr="21A10FB1">
        <w:rPr>
          <w:rFonts w:eastAsia="Calibri"/>
        </w:rPr>
        <w:t xml:space="preserve">the </w:t>
      </w:r>
      <w:r w:rsidR="0083367D">
        <w:rPr>
          <w:rFonts w:eastAsia="Calibri"/>
        </w:rPr>
        <w:t>daily smoker and smoking intensity data from the NZHS</w:t>
      </w:r>
      <w:r w:rsidRPr="21A10FB1">
        <w:rPr>
          <w:rFonts w:eastAsia="Calibri"/>
        </w:rPr>
        <w:t xml:space="preserve"> for these years</w:t>
      </w:r>
      <w:r w:rsidR="00D252DC">
        <w:rPr>
          <w:rFonts w:eastAsia="Calibri"/>
        </w:rPr>
        <w:t xml:space="preserve"> but keeping the uplift factor constant</w:t>
      </w:r>
      <w:r w:rsidR="13DA849D" w:rsidRPr="21A10FB1">
        <w:rPr>
          <w:rFonts w:eastAsia="Calibri"/>
        </w:rPr>
        <w:t xml:space="preserve">. </w:t>
      </w:r>
      <w:r w:rsidR="004609CA">
        <w:rPr>
          <w:rFonts w:eastAsia="Calibri"/>
        </w:rPr>
        <w:t xml:space="preserve">We </w:t>
      </w:r>
      <w:r w:rsidRPr="21A10FB1">
        <w:rPr>
          <w:rFonts w:eastAsia="Calibri"/>
        </w:rPr>
        <w:t xml:space="preserve">used these data to calculate the proportion of all </w:t>
      </w:r>
      <w:r w:rsidR="003D14E6" w:rsidRPr="21A10FB1">
        <w:rPr>
          <w:rFonts w:eastAsia="Calibri"/>
        </w:rPr>
        <w:t>cigarette</w:t>
      </w:r>
      <w:r w:rsidR="00D252DC">
        <w:rPr>
          <w:rFonts w:eastAsia="Calibri"/>
        </w:rPr>
        <w:t>s</w:t>
      </w:r>
      <w:r w:rsidRPr="21A10FB1">
        <w:rPr>
          <w:rFonts w:eastAsia="Calibri"/>
        </w:rPr>
        <w:t xml:space="preserve"> </w:t>
      </w:r>
      <w:r w:rsidR="004609CA">
        <w:rPr>
          <w:rFonts w:eastAsia="Calibri"/>
        </w:rPr>
        <w:t xml:space="preserve">consumed </w:t>
      </w:r>
      <w:r w:rsidRPr="21A10FB1">
        <w:rPr>
          <w:rFonts w:eastAsia="Calibri"/>
        </w:rPr>
        <w:t>that were illicit</w:t>
      </w:r>
      <w:r w:rsidR="00D252DC">
        <w:rPr>
          <w:rFonts w:eastAsia="Calibri"/>
        </w:rPr>
        <w:t>,</w:t>
      </w:r>
      <w:r w:rsidRPr="21A10FB1">
        <w:rPr>
          <w:rFonts w:eastAsia="Calibri"/>
        </w:rPr>
        <w:t xml:space="preserve"> each year</w:t>
      </w:r>
      <w:r w:rsidR="00D252DC">
        <w:rPr>
          <w:rFonts w:eastAsia="Calibri"/>
        </w:rPr>
        <w:t>, 2012-2022</w:t>
      </w:r>
      <w:r w:rsidR="146BF950" w:rsidRPr="21A10FB1">
        <w:rPr>
          <w:rFonts w:eastAsia="Calibri"/>
        </w:rPr>
        <w:t>.</w:t>
      </w:r>
      <w:r w:rsidR="237ACBBA" w:rsidRPr="21A10FB1">
        <w:rPr>
          <w:rFonts w:eastAsia="Calibri"/>
        </w:rPr>
        <w:t xml:space="preserve"> </w:t>
      </w:r>
      <w:r w:rsidR="00E452CC" w:rsidRPr="21A10FB1">
        <w:rPr>
          <w:rFonts w:eastAsia="Calibri"/>
        </w:rPr>
        <w:t xml:space="preserve">For each year we used the </w:t>
      </w:r>
      <w:r w:rsidR="00E452CC" w:rsidRPr="0083367D">
        <w:rPr>
          <w:rFonts w:eastAsia="Calibri"/>
        </w:rPr>
        <w:t>daily smoker population aged</w:t>
      </w:r>
      <w:r w:rsidR="00E452CC" w:rsidRPr="21A10FB1">
        <w:rPr>
          <w:rFonts w:eastAsia="Calibri"/>
        </w:rPr>
        <w:t xml:space="preserve"> 15 years and over, and the </w:t>
      </w:r>
      <w:r w:rsidR="00E452CC">
        <w:rPr>
          <w:rFonts w:eastAsia="Calibri"/>
        </w:rPr>
        <w:t xml:space="preserve">number of cigarettes </w:t>
      </w:r>
      <w:r w:rsidR="00E452CC" w:rsidRPr="21A10FB1">
        <w:rPr>
          <w:rFonts w:eastAsia="Calibri"/>
        </w:rPr>
        <w:t>smok</w:t>
      </w:r>
      <w:r w:rsidR="00E452CC">
        <w:rPr>
          <w:rFonts w:eastAsia="Calibri"/>
        </w:rPr>
        <w:t xml:space="preserve">ed </w:t>
      </w:r>
      <w:r w:rsidR="002B25EF">
        <w:rPr>
          <w:rFonts w:eastAsia="Calibri"/>
        </w:rPr>
        <w:t xml:space="preserve">daily </w:t>
      </w:r>
      <w:r w:rsidR="00E452CC">
        <w:rPr>
          <w:rFonts w:eastAsia="Calibri"/>
        </w:rPr>
        <w:t xml:space="preserve">on average </w:t>
      </w:r>
      <w:r w:rsidR="00E452CC" w:rsidRPr="21A10FB1">
        <w:rPr>
          <w:rFonts w:eastAsia="Calibri"/>
        </w:rPr>
        <w:t>for that year</w:t>
      </w:r>
      <w:r w:rsidR="00E452CC">
        <w:rPr>
          <w:rFonts w:eastAsia="Calibri"/>
        </w:rPr>
        <w:t xml:space="preserve">. </w:t>
      </w:r>
      <w:r w:rsidR="00E452CC" w:rsidRPr="21A10FB1">
        <w:t xml:space="preserve">We used </w:t>
      </w:r>
      <w:r w:rsidR="002B25EF">
        <w:t xml:space="preserve">the </w:t>
      </w:r>
      <w:r w:rsidR="00CB6EDA">
        <w:t>same uplift fa</w:t>
      </w:r>
      <w:r w:rsidR="00E27FD3">
        <w:t>ctor for each year, as for 2022. We used the</w:t>
      </w:r>
      <w:r w:rsidR="00E452CC" w:rsidRPr="21A10FB1">
        <w:t xml:space="preserve"> upper bounds of the 95% confidence intervals</w:t>
      </w:r>
      <w:r w:rsidR="00E27FD3">
        <w:t xml:space="preserve"> for our </w:t>
      </w:r>
      <w:r w:rsidR="00E452CC" w:rsidRPr="21A10FB1">
        <w:t>estimate of the population of daily smokers because these represent the ‘worst-case’ scenario (Figure 1).</w:t>
      </w:r>
    </w:p>
    <w:p w14:paraId="4696ECA0" w14:textId="4D5565AF" w:rsidR="00DE18A7" w:rsidRPr="00A50B86" w:rsidRDefault="006D7367" w:rsidP="006E334D">
      <w:pPr>
        <w:pStyle w:val="Heading2"/>
      </w:pPr>
      <w:bookmarkStart w:id="22" w:name="_Toc146029189"/>
      <w:r>
        <w:t>Results</w:t>
      </w:r>
      <w:bookmarkEnd w:id="22"/>
      <w:r>
        <w:t xml:space="preserve"> </w:t>
      </w:r>
    </w:p>
    <w:p w14:paraId="11A868A0" w14:textId="670CC733" w:rsidR="003043DD" w:rsidRDefault="002D0245" w:rsidP="60B6C7D8">
      <w:pPr>
        <w:spacing w:after="415"/>
        <w:ind w:left="720" w:firstLine="0"/>
        <w:jc w:val="both"/>
      </w:pPr>
      <w:r>
        <w:t>T</w:t>
      </w:r>
      <w:r w:rsidR="006D7367">
        <w:t xml:space="preserve">he results of the </w:t>
      </w:r>
      <w:r w:rsidR="00C456D5">
        <w:t>consumption g</w:t>
      </w:r>
      <w:r w:rsidR="006D7367">
        <w:t xml:space="preserve">ap </w:t>
      </w:r>
      <w:r w:rsidR="00C456D5">
        <w:t>a</w:t>
      </w:r>
      <w:r w:rsidR="006D7367">
        <w:t>nalysis for 20</w:t>
      </w:r>
      <w:r w:rsidR="285B3179">
        <w:t>22</w:t>
      </w:r>
      <w:r>
        <w:t xml:space="preserve"> are shown below</w:t>
      </w:r>
      <w:r w:rsidR="1E1312DE">
        <w:t xml:space="preserve">. </w:t>
      </w:r>
    </w:p>
    <w:p w14:paraId="7042D9C6" w14:textId="77777777" w:rsidR="003043DD" w:rsidRDefault="003043DD">
      <w:pPr>
        <w:spacing w:after="160" w:line="259" w:lineRule="auto"/>
        <w:ind w:left="0" w:firstLine="0"/>
      </w:pPr>
      <w:r>
        <w:br w:type="page"/>
      </w:r>
    </w:p>
    <w:p w14:paraId="2B6F473D" w14:textId="77777777" w:rsidR="0025684D" w:rsidRDefault="0025684D" w:rsidP="60B6C7D8">
      <w:pPr>
        <w:spacing w:after="415"/>
        <w:ind w:left="720" w:firstLine="0"/>
        <w:jc w:val="both"/>
      </w:pPr>
    </w:p>
    <w:p w14:paraId="4523075E" w14:textId="034741AC" w:rsidR="00984A82" w:rsidRPr="00BF6605" w:rsidRDefault="00062F8A" w:rsidP="00EE51E3">
      <w:pPr>
        <w:pStyle w:val="Caption"/>
        <w:rPr>
          <w:i/>
          <w:iCs/>
        </w:rPr>
      </w:pPr>
      <w:bookmarkStart w:id="23" w:name="_Toc146029213"/>
      <w:r w:rsidRPr="00BF6605">
        <w:t xml:space="preserve">Table </w:t>
      </w:r>
      <w:fldSimple w:instr=" SEQ Table \* ARABIC ">
        <w:r w:rsidR="009125B3">
          <w:rPr>
            <w:noProof/>
          </w:rPr>
          <w:t>3</w:t>
        </w:r>
      </w:fldSimple>
      <w:r w:rsidR="00C456D5">
        <w:t>.Tobacco consumption gap a</w:t>
      </w:r>
      <w:r w:rsidRPr="00BF6605">
        <w:t>nalysis for New Zealand in 2022</w:t>
      </w:r>
      <w:bookmarkEnd w:id="23"/>
    </w:p>
    <w:tbl>
      <w:tblPr>
        <w:tblStyle w:val="TableGrid1"/>
        <w:tblW w:w="893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126"/>
      </w:tblGrid>
      <w:tr w:rsidR="004E7564" w:rsidRPr="003043DD" w14:paraId="3ADB5295" w14:textId="29815E6E" w:rsidTr="00C25444">
        <w:trPr>
          <w:trHeight w:val="521"/>
        </w:trPr>
        <w:tc>
          <w:tcPr>
            <w:tcW w:w="6804" w:type="dxa"/>
            <w:hideMark/>
          </w:tcPr>
          <w:p w14:paraId="74639EDB" w14:textId="5AA3DE38" w:rsidR="004E7564" w:rsidRPr="003043DD" w:rsidRDefault="004E7564" w:rsidP="005F7006">
            <w:pPr>
              <w:spacing w:after="0" w:line="240" w:lineRule="auto"/>
              <w:ind w:left="0" w:firstLine="0"/>
              <w:textAlignment w:val="baseline"/>
              <w:rPr>
                <w:rFonts w:eastAsia="Arial" w:cs="Arial"/>
                <w:sz w:val="22"/>
                <w:lang w:val="en-US"/>
              </w:rPr>
            </w:pPr>
            <w:r w:rsidRPr="003043DD">
              <w:rPr>
                <w:rFonts w:eastAsia="Arial" w:cs="Arial"/>
                <w:sz w:val="22"/>
              </w:rPr>
              <w:t>Number of people who smoke</w:t>
            </w:r>
            <w:r w:rsidR="00716B79" w:rsidRPr="003043DD">
              <w:rPr>
                <w:rFonts w:eastAsia="Arial" w:cs="Arial"/>
                <w:sz w:val="22"/>
              </w:rPr>
              <w:t>d</w:t>
            </w:r>
            <w:r w:rsidRPr="003043DD">
              <w:rPr>
                <w:rFonts w:eastAsia="Arial" w:cs="Arial"/>
                <w:sz w:val="22"/>
              </w:rPr>
              <w:t xml:space="preserve"> tobacco every</w:t>
            </w:r>
            <w:r w:rsidR="00716B79" w:rsidRPr="003043DD">
              <w:rPr>
                <w:rFonts w:eastAsia="Arial" w:cs="Arial"/>
                <w:sz w:val="22"/>
              </w:rPr>
              <w:t xml:space="preserve"> day </w:t>
            </w:r>
            <w:r w:rsidRPr="003043DD">
              <w:rPr>
                <w:rFonts w:eastAsia="Arial" w:cs="Arial"/>
                <w:sz w:val="22"/>
                <w:lang w:val="en-US"/>
              </w:rPr>
              <w:t>in 2022</w:t>
            </w:r>
            <w:r w:rsidR="008A3B56" w:rsidRPr="003043DD">
              <w:rPr>
                <w:rFonts w:eastAsia="Arial" w:cs="Arial"/>
                <w:sz w:val="22"/>
                <w:lang w:val="en-US"/>
              </w:rPr>
              <w:t>:</w:t>
            </w:r>
          </w:p>
          <w:p w14:paraId="14A93823" w14:textId="6268A1A7" w:rsidR="004E7564" w:rsidRPr="003043DD" w:rsidRDefault="004E7564" w:rsidP="005F7006">
            <w:pPr>
              <w:spacing w:after="0" w:line="240" w:lineRule="auto"/>
              <w:ind w:left="0" w:firstLine="0"/>
              <w:textAlignment w:val="baseline"/>
              <w:rPr>
                <w:rFonts w:eastAsia="Arial" w:cs="Arial"/>
                <w:sz w:val="22"/>
                <w:lang w:val="en-US"/>
              </w:rPr>
            </w:pPr>
          </w:p>
        </w:tc>
        <w:tc>
          <w:tcPr>
            <w:tcW w:w="2126" w:type="dxa"/>
          </w:tcPr>
          <w:p w14:paraId="63105EF4" w14:textId="13F80739" w:rsidR="004E7564" w:rsidRPr="003043DD" w:rsidRDefault="008A3B56" w:rsidP="008A3B56">
            <w:pPr>
              <w:spacing w:after="0" w:line="240" w:lineRule="auto"/>
              <w:ind w:left="0" w:firstLine="0"/>
              <w:textAlignment w:val="baseline"/>
              <w:rPr>
                <w:rFonts w:eastAsia="Arial" w:cs="Arial"/>
                <w:sz w:val="22"/>
              </w:rPr>
            </w:pPr>
            <w:r w:rsidRPr="003043DD">
              <w:rPr>
                <w:rFonts w:eastAsia="Arial" w:cs="Arial"/>
                <w:sz w:val="22"/>
              </w:rPr>
              <w:t xml:space="preserve"> </w:t>
            </w:r>
            <w:r w:rsidR="004E7564" w:rsidRPr="003043DD">
              <w:rPr>
                <w:rFonts w:eastAsia="Arial" w:cs="Arial"/>
                <w:sz w:val="22"/>
              </w:rPr>
              <w:t>373,000</w:t>
            </w:r>
          </w:p>
        </w:tc>
      </w:tr>
      <w:tr w:rsidR="004E7564" w:rsidRPr="003043DD" w14:paraId="00254E1B" w14:textId="75A41EB0" w:rsidTr="00C25444">
        <w:trPr>
          <w:trHeight w:val="465"/>
        </w:trPr>
        <w:tc>
          <w:tcPr>
            <w:tcW w:w="6804" w:type="dxa"/>
            <w:hideMark/>
          </w:tcPr>
          <w:p w14:paraId="0AFBFCFE" w14:textId="5B90E66E" w:rsidR="004E7564" w:rsidRPr="003043DD" w:rsidRDefault="004E7564" w:rsidP="005F7006">
            <w:pPr>
              <w:spacing w:after="0" w:line="240" w:lineRule="auto"/>
              <w:ind w:left="0" w:firstLine="0"/>
              <w:textAlignment w:val="baseline"/>
              <w:rPr>
                <w:rFonts w:eastAsia="Arial" w:cs="Arial"/>
                <w:sz w:val="22"/>
              </w:rPr>
            </w:pPr>
            <w:r w:rsidRPr="003043DD">
              <w:rPr>
                <w:rFonts w:eastAsia="Arial" w:cs="Arial"/>
                <w:sz w:val="22"/>
              </w:rPr>
              <w:t>Average number of cigarettes smoked per smoker per day in 2022</w:t>
            </w:r>
            <w:r w:rsidR="008A3B56" w:rsidRPr="003043DD">
              <w:rPr>
                <w:rFonts w:eastAsia="Arial" w:cs="Arial"/>
                <w:sz w:val="22"/>
              </w:rPr>
              <w:t>:</w:t>
            </w:r>
          </w:p>
        </w:tc>
        <w:tc>
          <w:tcPr>
            <w:tcW w:w="2126" w:type="dxa"/>
          </w:tcPr>
          <w:p w14:paraId="343A4312" w14:textId="2D39C5BD" w:rsidR="004E7564" w:rsidRPr="003043DD" w:rsidRDefault="008A3B56" w:rsidP="008A3B56">
            <w:pPr>
              <w:spacing w:after="0" w:line="240" w:lineRule="auto"/>
              <w:ind w:left="0" w:firstLine="0"/>
              <w:textAlignment w:val="baseline"/>
              <w:rPr>
                <w:rFonts w:eastAsia="Arial" w:cs="Arial"/>
                <w:sz w:val="22"/>
              </w:rPr>
            </w:pPr>
            <w:r w:rsidRPr="003043DD">
              <w:rPr>
                <w:rFonts w:eastAsia="Arial" w:cs="Arial"/>
                <w:sz w:val="22"/>
              </w:rPr>
              <w:t xml:space="preserve"> </w:t>
            </w:r>
            <w:r w:rsidR="004E7564" w:rsidRPr="003043DD">
              <w:rPr>
                <w:rFonts w:eastAsia="Arial" w:cs="Arial"/>
                <w:sz w:val="22"/>
              </w:rPr>
              <w:t>9.6</w:t>
            </w:r>
          </w:p>
        </w:tc>
      </w:tr>
      <w:tr w:rsidR="004E7564" w:rsidRPr="003043DD" w14:paraId="08F78CFF" w14:textId="77777777" w:rsidTr="00C25444">
        <w:trPr>
          <w:trHeight w:val="383"/>
        </w:trPr>
        <w:tc>
          <w:tcPr>
            <w:tcW w:w="6804" w:type="dxa"/>
            <w:hideMark/>
          </w:tcPr>
          <w:p w14:paraId="42D8F27C" w14:textId="60E4ECDD" w:rsidR="004E7564" w:rsidRPr="003043DD" w:rsidRDefault="008B0D84" w:rsidP="005F7006">
            <w:pPr>
              <w:spacing w:after="0" w:line="240" w:lineRule="auto"/>
              <w:ind w:left="0" w:firstLine="0"/>
              <w:textAlignment w:val="baseline"/>
              <w:rPr>
                <w:rFonts w:eastAsia="Arial" w:cs="Arial"/>
                <w:sz w:val="22"/>
              </w:rPr>
            </w:pPr>
            <w:r w:rsidRPr="003043DD">
              <w:rPr>
                <w:rFonts w:eastAsia="Arial" w:cs="Arial"/>
                <w:sz w:val="22"/>
              </w:rPr>
              <w:t>Total n</w:t>
            </w:r>
            <w:r w:rsidR="004E7564" w:rsidRPr="003043DD">
              <w:rPr>
                <w:rFonts w:eastAsia="Arial" w:cs="Arial"/>
                <w:sz w:val="22"/>
              </w:rPr>
              <w:t xml:space="preserve">umber of cigarettes smoked per </w:t>
            </w:r>
            <w:r w:rsidRPr="003043DD">
              <w:rPr>
                <w:rFonts w:eastAsia="Arial" w:cs="Arial"/>
                <w:sz w:val="22"/>
              </w:rPr>
              <w:t xml:space="preserve">daily </w:t>
            </w:r>
            <w:r w:rsidR="004E7564" w:rsidRPr="003043DD">
              <w:rPr>
                <w:rFonts w:eastAsia="Arial" w:cs="Arial"/>
                <w:sz w:val="22"/>
              </w:rPr>
              <w:t>smoker in 2022</w:t>
            </w:r>
            <w:r w:rsidR="008A3B56" w:rsidRPr="003043DD">
              <w:rPr>
                <w:rFonts w:eastAsia="Arial" w:cs="Arial"/>
                <w:sz w:val="22"/>
              </w:rPr>
              <w:t>:</w:t>
            </w:r>
            <w:r w:rsidR="004E7564" w:rsidRPr="003043DD">
              <w:rPr>
                <w:rFonts w:eastAsia="Arial" w:cs="Arial"/>
                <w:sz w:val="22"/>
              </w:rPr>
              <w:t xml:space="preserve"> </w:t>
            </w:r>
          </w:p>
          <w:p w14:paraId="4CED6CF4" w14:textId="17DB451C" w:rsidR="004E7564" w:rsidRPr="003043DD" w:rsidRDefault="004E7564" w:rsidP="005F7006">
            <w:pPr>
              <w:spacing w:after="0" w:line="240" w:lineRule="auto"/>
              <w:ind w:left="0" w:firstLine="0"/>
              <w:textAlignment w:val="baseline"/>
              <w:rPr>
                <w:rFonts w:eastAsia="Arial" w:cs="Arial"/>
                <w:sz w:val="22"/>
              </w:rPr>
            </w:pPr>
          </w:p>
        </w:tc>
        <w:tc>
          <w:tcPr>
            <w:tcW w:w="2126" w:type="dxa"/>
            <w:hideMark/>
          </w:tcPr>
          <w:p w14:paraId="38BB6AA8" w14:textId="36252ECE" w:rsidR="004E7564" w:rsidRPr="003043DD" w:rsidRDefault="008A3B56" w:rsidP="008A3B56">
            <w:pPr>
              <w:spacing w:after="0" w:line="240" w:lineRule="auto"/>
              <w:ind w:left="0" w:firstLine="0"/>
              <w:textAlignment w:val="baseline"/>
              <w:rPr>
                <w:rFonts w:eastAsia="Arial" w:cs="Arial"/>
                <w:sz w:val="22"/>
              </w:rPr>
            </w:pPr>
            <w:r w:rsidRPr="003043DD">
              <w:rPr>
                <w:rFonts w:eastAsia="Arial" w:cs="Arial"/>
                <w:sz w:val="22"/>
              </w:rPr>
              <w:t xml:space="preserve"> </w:t>
            </w:r>
            <w:r w:rsidR="004E7564" w:rsidRPr="003043DD">
              <w:rPr>
                <w:rFonts w:eastAsia="Arial" w:cs="Arial"/>
                <w:sz w:val="22"/>
              </w:rPr>
              <w:t>3</w:t>
            </w:r>
            <w:r w:rsidRPr="003043DD">
              <w:rPr>
                <w:rFonts w:eastAsia="Arial" w:cs="Arial"/>
                <w:sz w:val="22"/>
              </w:rPr>
              <w:t>,</w:t>
            </w:r>
            <w:r w:rsidR="004E7564" w:rsidRPr="003043DD">
              <w:rPr>
                <w:rFonts w:eastAsia="Arial" w:cs="Arial"/>
                <w:sz w:val="22"/>
              </w:rPr>
              <w:t>504</w:t>
            </w:r>
          </w:p>
        </w:tc>
      </w:tr>
      <w:tr w:rsidR="004E7564" w:rsidRPr="003043DD" w14:paraId="5F235B1B" w14:textId="77777777" w:rsidTr="00C25444">
        <w:trPr>
          <w:trHeight w:val="465"/>
        </w:trPr>
        <w:tc>
          <w:tcPr>
            <w:tcW w:w="6804" w:type="dxa"/>
            <w:hideMark/>
          </w:tcPr>
          <w:p w14:paraId="7996ECFC" w14:textId="6077529D" w:rsidR="004E7564" w:rsidRPr="003043DD" w:rsidRDefault="004E7564" w:rsidP="005F7006">
            <w:pPr>
              <w:spacing w:after="0" w:line="240" w:lineRule="auto"/>
              <w:ind w:left="0" w:firstLine="0"/>
              <w:textAlignment w:val="baseline"/>
              <w:rPr>
                <w:rFonts w:eastAsia="Arial" w:cs="Arial"/>
                <w:sz w:val="22"/>
              </w:rPr>
            </w:pPr>
            <w:r w:rsidRPr="003043DD">
              <w:rPr>
                <w:rFonts w:eastAsia="Arial" w:cs="Arial"/>
                <w:sz w:val="22"/>
              </w:rPr>
              <w:t xml:space="preserve">Q </w:t>
            </w:r>
            <w:r w:rsidR="008A3B56" w:rsidRPr="003043DD">
              <w:rPr>
                <w:rFonts w:eastAsia="Arial" w:cs="Arial"/>
                <w:sz w:val="22"/>
              </w:rPr>
              <w:t>(</w:t>
            </w:r>
            <w:r w:rsidRPr="003043DD">
              <w:rPr>
                <w:rFonts w:eastAsia="Arial" w:cs="Arial"/>
                <w:sz w:val="22"/>
              </w:rPr>
              <w:t>Quantity of cigarettes smoked in 2022</w:t>
            </w:r>
            <w:r w:rsidR="004E2467" w:rsidRPr="003043DD">
              <w:rPr>
                <w:rFonts w:eastAsia="Arial" w:cs="Arial"/>
                <w:sz w:val="22"/>
              </w:rPr>
              <w:t xml:space="preserve"> </w:t>
            </w:r>
            <w:r w:rsidR="00F52F10" w:rsidRPr="003043DD">
              <w:rPr>
                <w:rFonts w:eastAsia="Arial" w:cs="Arial"/>
                <w:sz w:val="22"/>
              </w:rPr>
              <w:t>[</w:t>
            </w:r>
            <w:r w:rsidR="00957623" w:rsidRPr="003043DD">
              <w:rPr>
                <w:rFonts w:eastAsia="Arial" w:cs="Arial"/>
                <w:sz w:val="22"/>
              </w:rPr>
              <w:t>3504 x 373</w:t>
            </w:r>
            <w:r w:rsidR="000436B8" w:rsidRPr="003043DD">
              <w:rPr>
                <w:rFonts w:eastAsia="Arial" w:cs="Arial"/>
                <w:sz w:val="22"/>
              </w:rPr>
              <w:t>,</w:t>
            </w:r>
            <w:r w:rsidR="00957623" w:rsidRPr="003043DD">
              <w:rPr>
                <w:rFonts w:eastAsia="Arial" w:cs="Arial"/>
                <w:sz w:val="22"/>
              </w:rPr>
              <w:t>000</w:t>
            </w:r>
            <w:r w:rsidR="00F52F10" w:rsidRPr="003043DD">
              <w:rPr>
                <w:rFonts w:eastAsia="Arial" w:cs="Arial"/>
                <w:sz w:val="22"/>
              </w:rPr>
              <w:t>]</w:t>
            </w:r>
            <w:r w:rsidR="008A3B56" w:rsidRPr="003043DD">
              <w:rPr>
                <w:rFonts w:eastAsia="Arial" w:cs="Arial"/>
                <w:sz w:val="22"/>
              </w:rPr>
              <w:t>:</w:t>
            </w:r>
            <w:r w:rsidR="00957623" w:rsidRPr="003043DD">
              <w:rPr>
                <w:rFonts w:eastAsia="Arial" w:cs="Arial"/>
                <w:sz w:val="22"/>
              </w:rPr>
              <w:t xml:space="preserve"> </w:t>
            </w:r>
          </w:p>
          <w:p w14:paraId="1BE8BD93" w14:textId="6E2551E6" w:rsidR="002A53CA" w:rsidRPr="003043DD" w:rsidRDefault="002A53CA" w:rsidP="005F7006">
            <w:pPr>
              <w:spacing w:after="0" w:line="240" w:lineRule="auto"/>
              <w:ind w:left="0" w:firstLine="0"/>
              <w:textAlignment w:val="baseline"/>
              <w:rPr>
                <w:rFonts w:eastAsia="Arial" w:cs="Arial"/>
                <w:sz w:val="22"/>
              </w:rPr>
            </w:pPr>
          </w:p>
        </w:tc>
        <w:tc>
          <w:tcPr>
            <w:tcW w:w="2126" w:type="dxa"/>
            <w:hideMark/>
          </w:tcPr>
          <w:p w14:paraId="3F10E38D" w14:textId="4B817831" w:rsidR="004E7564" w:rsidRPr="003043DD" w:rsidRDefault="008A3B56" w:rsidP="008A3B56">
            <w:pPr>
              <w:spacing w:after="0" w:line="240" w:lineRule="auto"/>
              <w:ind w:left="0" w:firstLine="0"/>
              <w:textAlignment w:val="baseline"/>
              <w:rPr>
                <w:rFonts w:eastAsia="Arial" w:cs="Arial"/>
                <w:sz w:val="22"/>
              </w:rPr>
            </w:pPr>
            <w:r w:rsidRPr="003043DD">
              <w:rPr>
                <w:rFonts w:eastAsia="Arial" w:cs="Arial"/>
                <w:sz w:val="22"/>
              </w:rPr>
              <w:t xml:space="preserve"> </w:t>
            </w:r>
            <w:r w:rsidR="004E7564" w:rsidRPr="003043DD">
              <w:rPr>
                <w:rFonts w:eastAsia="Arial" w:cs="Arial"/>
                <w:sz w:val="22"/>
              </w:rPr>
              <w:t>1,</w:t>
            </w:r>
            <w:r w:rsidR="002A53CA" w:rsidRPr="003043DD">
              <w:rPr>
                <w:rFonts w:eastAsia="Arial" w:cs="Arial"/>
                <w:sz w:val="22"/>
              </w:rPr>
              <w:t>3</w:t>
            </w:r>
            <w:r w:rsidR="00D65E67" w:rsidRPr="003043DD">
              <w:rPr>
                <w:rFonts w:eastAsia="Arial" w:cs="Arial"/>
                <w:sz w:val="22"/>
              </w:rPr>
              <w:t>06</w:t>
            </w:r>
            <w:r w:rsidR="002A53CA" w:rsidRPr="003043DD">
              <w:rPr>
                <w:rFonts w:eastAsia="Arial" w:cs="Arial"/>
                <w:sz w:val="22"/>
              </w:rPr>
              <w:t>,</w:t>
            </w:r>
            <w:r w:rsidR="00D65E67" w:rsidRPr="003043DD">
              <w:rPr>
                <w:rFonts w:eastAsia="Arial" w:cs="Arial"/>
                <w:sz w:val="22"/>
              </w:rPr>
              <w:t>99</w:t>
            </w:r>
            <w:r w:rsidR="002A53CA" w:rsidRPr="003043DD">
              <w:rPr>
                <w:rFonts w:eastAsia="Arial" w:cs="Arial"/>
                <w:sz w:val="22"/>
              </w:rPr>
              <w:t>2,000</w:t>
            </w:r>
          </w:p>
          <w:p w14:paraId="4ABD66F3" w14:textId="2A27A0A6" w:rsidR="004E7564" w:rsidRPr="003043DD" w:rsidRDefault="004E7564" w:rsidP="008A3B56">
            <w:pPr>
              <w:spacing w:after="0" w:line="240" w:lineRule="auto"/>
              <w:ind w:left="0" w:firstLine="0"/>
              <w:textAlignment w:val="baseline"/>
              <w:rPr>
                <w:rFonts w:eastAsia="Arial" w:cs="Arial"/>
                <w:sz w:val="22"/>
              </w:rPr>
            </w:pPr>
          </w:p>
        </w:tc>
      </w:tr>
      <w:tr w:rsidR="004E7564" w:rsidRPr="003043DD" w14:paraId="40886FC8" w14:textId="77777777" w:rsidTr="00C25444">
        <w:trPr>
          <w:trHeight w:val="465"/>
        </w:trPr>
        <w:tc>
          <w:tcPr>
            <w:tcW w:w="6804" w:type="dxa"/>
          </w:tcPr>
          <w:p w14:paraId="296E2AA6" w14:textId="79A6BF23" w:rsidR="004E7564" w:rsidRPr="003043DD" w:rsidRDefault="004E7564" w:rsidP="005F7006">
            <w:pPr>
              <w:spacing w:after="0" w:line="240" w:lineRule="auto"/>
              <w:ind w:left="0" w:firstLine="0"/>
              <w:textAlignment w:val="baseline"/>
              <w:rPr>
                <w:rFonts w:eastAsia="Arial" w:cs="Arial"/>
                <w:sz w:val="22"/>
              </w:rPr>
            </w:pPr>
            <w:r w:rsidRPr="003043DD">
              <w:rPr>
                <w:rFonts w:eastAsia="Arial" w:cs="Arial"/>
                <w:sz w:val="22"/>
              </w:rPr>
              <w:t xml:space="preserve">Uplift factor </w:t>
            </w:r>
            <w:r w:rsidR="00EF47F6" w:rsidRPr="003043DD">
              <w:rPr>
                <w:rFonts w:eastAsia="Arial" w:cs="Arial"/>
                <w:sz w:val="22"/>
              </w:rPr>
              <w:t xml:space="preserve">(UF) </w:t>
            </w:r>
            <w:r w:rsidRPr="003043DD">
              <w:rPr>
                <w:rFonts w:eastAsia="Arial" w:cs="Arial"/>
                <w:sz w:val="22"/>
              </w:rPr>
              <w:t>to account for underreporting</w:t>
            </w:r>
            <w:r w:rsidR="008A3B56" w:rsidRPr="003043DD">
              <w:rPr>
                <w:rFonts w:eastAsia="Arial" w:cs="Arial"/>
                <w:sz w:val="22"/>
              </w:rPr>
              <w:t>:</w:t>
            </w:r>
          </w:p>
        </w:tc>
        <w:tc>
          <w:tcPr>
            <w:tcW w:w="2126" w:type="dxa"/>
          </w:tcPr>
          <w:p w14:paraId="0266E5BF" w14:textId="40ECC418" w:rsidR="004E7564" w:rsidRPr="003043DD" w:rsidRDefault="008A3B56" w:rsidP="008A3B56">
            <w:pPr>
              <w:spacing w:after="0" w:line="240" w:lineRule="auto"/>
              <w:ind w:left="0" w:firstLine="0"/>
              <w:textAlignment w:val="baseline"/>
              <w:rPr>
                <w:rFonts w:eastAsia="Arial" w:cs="Arial"/>
                <w:sz w:val="22"/>
              </w:rPr>
            </w:pPr>
            <w:r w:rsidRPr="003043DD">
              <w:rPr>
                <w:rFonts w:eastAsia="Arial" w:cs="Arial"/>
                <w:sz w:val="22"/>
              </w:rPr>
              <w:t xml:space="preserve"> </w:t>
            </w:r>
            <w:r w:rsidR="004E7564" w:rsidRPr="003043DD">
              <w:rPr>
                <w:rFonts w:eastAsia="Arial" w:cs="Arial"/>
                <w:sz w:val="22"/>
              </w:rPr>
              <w:t>1.3</w:t>
            </w:r>
          </w:p>
        </w:tc>
      </w:tr>
      <w:tr w:rsidR="004E7564" w:rsidRPr="003043DD" w14:paraId="31D2B0A6" w14:textId="77777777" w:rsidTr="00C25444">
        <w:trPr>
          <w:trHeight w:val="465"/>
        </w:trPr>
        <w:tc>
          <w:tcPr>
            <w:tcW w:w="6804" w:type="dxa"/>
          </w:tcPr>
          <w:p w14:paraId="37521307" w14:textId="0CFF8FCA" w:rsidR="004E7564" w:rsidRPr="003043DD" w:rsidRDefault="004E7564" w:rsidP="005F7006">
            <w:pPr>
              <w:spacing w:after="0" w:line="240" w:lineRule="auto"/>
              <w:ind w:left="0" w:firstLine="0"/>
              <w:textAlignment w:val="baseline"/>
              <w:rPr>
                <w:rFonts w:eastAsia="Arial" w:cs="Arial"/>
                <w:sz w:val="22"/>
              </w:rPr>
            </w:pPr>
            <w:r w:rsidRPr="003043DD">
              <w:rPr>
                <w:rFonts w:eastAsia="Arial" w:cs="Arial"/>
                <w:sz w:val="22"/>
              </w:rPr>
              <w:t>Total (Q x UF)</w:t>
            </w:r>
            <w:r w:rsidR="008A3B56" w:rsidRPr="003043DD">
              <w:rPr>
                <w:rFonts w:eastAsia="Arial" w:cs="Arial"/>
                <w:sz w:val="22"/>
              </w:rPr>
              <w:t>:</w:t>
            </w:r>
          </w:p>
        </w:tc>
        <w:tc>
          <w:tcPr>
            <w:tcW w:w="2126" w:type="dxa"/>
          </w:tcPr>
          <w:p w14:paraId="62B0C06B" w14:textId="562BB3D2" w:rsidR="004E7564" w:rsidRPr="003043DD" w:rsidRDefault="008A3B56" w:rsidP="008A3B56">
            <w:pPr>
              <w:spacing w:after="0" w:line="240" w:lineRule="auto"/>
              <w:ind w:left="0" w:firstLine="0"/>
              <w:textAlignment w:val="baseline"/>
              <w:rPr>
                <w:rFonts w:eastAsia="Arial" w:cs="Arial"/>
                <w:sz w:val="22"/>
              </w:rPr>
            </w:pPr>
            <w:r w:rsidRPr="003043DD">
              <w:rPr>
                <w:rFonts w:eastAsia="Arial" w:cs="Arial"/>
                <w:sz w:val="22"/>
              </w:rPr>
              <w:t xml:space="preserve"> </w:t>
            </w:r>
            <w:r w:rsidR="004E7564" w:rsidRPr="003043DD">
              <w:rPr>
                <w:rFonts w:eastAsia="Arial" w:cs="Arial"/>
                <w:sz w:val="22"/>
              </w:rPr>
              <w:t>1,</w:t>
            </w:r>
            <w:r w:rsidR="00390955" w:rsidRPr="003043DD">
              <w:rPr>
                <w:rFonts w:eastAsia="Arial" w:cs="Arial"/>
                <w:sz w:val="22"/>
              </w:rPr>
              <w:t>699,089,600</w:t>
            </w:r>
          </w:p>
        </w:tc>
      </w:tr>
      <w:tr w:rsidR="004E7564" w:rsidRPr="003043DD" w14:paraId="68922EF2" w14:textId="77777777" w:rsidTr="00C25444">
        <w:trPr>
          <w:trHeight w:val="465"/>
        </w:trPr>
        <w:tc>
          <w:tcPr>
            <w:tcW w:w="6804" w:type="dxa"/>
          </w:tcPr>
          <w:p w14:paraId="0CEA0F15" w14:textId="04F90E94" w:rsidR="004E7564" w:rsidRPr="003043DD" w:rsidRDefault="004E7564" w:rsidP="005F7006">
            <w:pPr>
              <w:spacing w:after="0" w:line="240" w:lineRule="auto"/>
              <w:ind w:left="0" w:firstLine="0"/>
              <w:textAlignment w:val="baseline"/>
              <w:rPr>
                <w:rFonts w:eastAsia="Arial" w:cs="Arial"/>
                <w:sz w:val="22"/>
              </w:rPr>
            </w:pPr>
            <w:r w:rsidRPr="003043DD">
              <w:rPr>
                <w:rFonts w:eastAsia="Arial" w:cs="Arial"/>
                <w:sz w:val="22"/>
              </w:rPr>
              <w:t xml:space="preserve">QL </w:t>
            </w:r>
            <w:r w:rsidR="008A3B56" w:rsidRPr="003043DD">
              <w:rPr>
                <w:rFonts w:eastAsia="Arial" w:cs="Arial"/>
                <w:sz w:val="22"/>
              </w:rPr>
              <w:t>(</w:t>
            </w:r>
            <w:r w:rsidRPr="003043DD">
              <w:rPr>
                <w:rFonts w:eastAsia="Arial" w:cs="Arial"/>
                <w:sz w:val="22"/>
              </w:rPr>
              <w:t>Quantity of legal cigarettes released into the NZ market in 2022</w:t>
            </w:r>
            <w:r w:rsidR="008A3B56" w:rsidRPr="003043DD">
              <w:rPr>
                <w:rFonts w:eastAsia="Arial" w:cs="Arial"/>
                <w:sz w:val="22"/>
              </w:rPr>
              <w:t>):</w:t>
            </w:r>
          </w:p>
          <w:p w14:paraId="42A412A4" w14:textId="383064D1" w:rsidR="004E7564" w:rsidRPr="003043DD" w:rsidRDefault="004E7564" w:rsidP="005F7006">
            <w:pPr>
              <w:spacing w:after="0" w:line="240" w:lineRule="auto"/>
              <w:ind w:left="0" w:firstLine="0"/>
              <w:textAlignment w:val="baseline"/>
              <w:rPr>
                <w:rFonts w:eastAsia="Arial" w:cs="Arial"/>
                <w:sz w:val="22"/>
              </w:rPr>
            </w:pPr>
          </w:p>
        </w:tc>
        <w:tc>
          <w:tcPr>
            <w:tcW w:w="2126" w:type="dxa"/>
          </w:tcPr>
          <w:p w14:paraId="2B6BFB3D" w14:textId="659E56BA" w:rsidR="004E7564" w:rsidRPr="003043DD" w:rsidRDefault="008A3B56" w:rsidP="008A3B56">
            <w:pPr>
              <w:spacing w:after="0" w:line="240" w:lineRule="auto"/>
              <w:ind w:left="0" w:firstLine="0"/>
              <w:textAlignment w:val="baseline"/>
              <w:rPr>
                <w:rFonts w:eastAsia="Arial" w:cs="Arial"/>
                <w:sz w:val="22"/>
              </w:rPr>
            </w:pPr>
            <w:r w:rsidRPr="003043DD">
              <w:rPr>
                <w:rFonts w:eastAsia="Arial" w:cs="Arial"/>
                <w:sz w:val="22"/>
              </w:rPr>
              <w:t xml:space="preserve"> </w:t>
            </w:r>
            <w:r w:rsidR="004E7564" w:rsidRPr="003043DD">
              <w:rPr>
                <w:rFonts w:eastAsia="Arial" w:cs="Arial"/>
                <w:sz w:val="22"/>
              </w:rPr>
              <w:t>1,555,851,255</w:t>
            </w:r>
          </w:p>
        </w:tc>
      </w:tr>
      <w:tr w:rsidR="004E7564" w:rsidRPr="003043DD" w14:paraId="425138D9" w14:textId="77777777" w:rsidTr="00C25444">
        <w:trPr>
          <w:trHeight w:val="465"/>
        </w:trPr>
        <w:tc>
          <w:tcPr>
            <w:tcW w:w="6804" w:type="dxa"/>
          </w:tcPr>
          <w:p w14:paraId="759197EB" w14:textId="055F6C54" w:rsidR="004E7564" w:rsidRPr="003043DD" w:rsidRDefault="004E7564" w:rsidP="005F7006">
            <w:pPr>
              <w:spacing w:after="0" w:line="240" w:lineRule="auto"/>
              <w:ind w:left="0"/>
              <w:rPr>
                <w:rFonts w:eastAsia="Arial" w:cs="Arial"/>
                <w:b/>
                <w:bCs/>
                <w:sz w:val="22"/>
              </w:rPr>
            </w:pPr>
            <w:r w:rsidRPr="003043DD">
              <w:rPr>
                <w:rFonts w:eastAsia="Arial" w:cs="Arial"/>
                <w:b/>
                <w:bCs/>
                <w:sz w:val="22"/>
              </w:rPr>
              <w:t xml:space="preserve">QI </w:t>
            </w:r>
            <w:r w:rsidR="00F52F10" w:rsidRPr="003043DD">
              <w:rPr>
                <w:rFonts w:eastAsia="Arial" w:cs="Arial"/>
                <w:b/>
                <w:bCs/>
                <w:sz w:val="22"/>
              </w:rPr>
              <w:t>(</w:t>
            </w:r>
            <w:r w:rsidR="001E58C5" w:rsidRPr="003043DD">
              <w:rPr>
                <w:rFonts w:eastAsia="Arial" w:cs="Arial"/>
                <w:b/>
                <w:bCs/>
                <w:sz w:val="22"/>
              </w:rPr>
              <w:t>Quantity of illicit cigarettes in 2022</w:t>
            </w:r>
            <w:r w:rsidR="00F52F10" w:rsidRPr="003043DD">
              <w:rPr>
                <w:rFonts w:eastAsia="Arial" w:cs="Arial"/>
                <w:b/>
                <w:bCs/>
                <w:sz w:val="22"/>
              </w:rPr>
              <w:t>,</w:t>
            </w:r>
            <w:r w:rsidR="001E58C5" w:rsidRPr="003043DD">
              <w:rPr>
                <w:rFonts w:eastAsia="Arial" w:cs="Arial"/>
                <w:b/>
                <w:bCs/>
                <w:sz w:val="22"/>
              </w:rPr>
              <w:t xml:space="preserve"> </w:t>
            </w:r>
            <w:r w:rsidRPr="003043DD">
              <w:rPr>
                <w:rFonts w:eastAsia="Arial" w:cs="Arial"/>
                <w:b/>
                <w:bCs/>
                <w:sz w:val="22"/>
              </w:rPr>
              <w:t>Q – QL</w:t>
            </w:r>
            <w:r w:rsidR="003F2FB0" w:rsidRPr="003043DD">
              <w:rPr>
                <w:rFonts w:eastAsia="Arial" w:cs="Arial"/>
                <w:b/>
                <w:bCs/>
                <w:sz w:val="22"/>
              </w:rPr>
              <w:t>)</w:t>
            </w:r>
            <w:r w:rsidR="008A3B56" w:rsidRPr="003043DD">
              <w:rPr>
                <w:rFonts w:eastAsia="Arial" w:cs="Arial"/>
                <w:b/>
                <w:bCs/>
                <w:sz w:val="22"/>
              </w:rPr>
              <w:t>:</w:t>
            </w:r>
          </w:p>
          <w:p w14:paraId="66CEE852" w14:textId="77777777" w:rsidR="004E7564" w:rsidRPr="003043DD" w:rsidRDefault="004E7564" w:rsidP="005F7006">
            <w:pPr>
              <w:spacing w:after="0" w:line="240" w:lineRule="auto"/>
              <w:ind w:left="0" w:firstLine="0"/>
              <w:textAlignment w:val="baseline"/>
              <w:rPr>
                <w:rFonts w:eastAsia="Arial" w:cs="Arial"/>
                <w:b/>
                <w:bCs/>
                <w:sz w:val="22"/>
              </w:rPr>
            </w:pPr>
          </w:p>
        </w:tc>
        <w:tc>
          <w:tcPr>
            <w:tcW w:w="2126" w:type="dxa"/>
          </w:tcPr>
          <w:p w14:paraId="2AB379B7" w14:textId="06721CCD" w:rsidR="004E7564" w:rsidRPr="003043DD" w:rsidRDefault="008A3B56" w:rsidP="008A3B56">
            <w:pPr>
              <w:spacing w:after="0" w:line="240" w:lineRule="auto"/>
              <w:ind w:left="0" w:firstLine="0"/>
              <w:textAlignment w:val="baseline"/>
              <w:rPr>
                <w:rFonts w:eastAsia="Arial" w:cs="Arial"/>
                <w:b/>
                <w:bCs/>
                <w:sz w:val="22"/>
              </w:rPr>
            </w:pPr>
            <w:r w:rsidRPr="003043DD">
              <w:rPr>
                <w:rFonts w:eastAsia="Arial" w:cs="Arial"/>
                <w:b/>
                <w:bCs/>
                <w:sz w:val="22"/>
              </w:rPr>
              <w:t xml:space="preserve"> </w:t>
            </w:r>
            <w:r w:rsidR="004E7564" w:rsidRPr="003043DD">
              <w:rPr>
                <w:rFonts w:eastAsia="Arial" w:cs="Arial"/>
                <w:b/>
                <w:bCs/>
                <w:sz w:val="22"/>
              </w:rPr>
              <w:t>14</w:t>
            </w:r>
            <w:r w:rsidR="00467B19" w:rsidRPr="003043DD">
              <w:rPr>
                <w:rFonts w:eastAsia="Arial" w:cs="Arial"/>
                <w:b/>
                <w:bCs/>
                <w:sz w:val="22"/>
              </w:rPr>
              <w:t>3</w:t>
            </w:r>
            <w:r w:rsidR="004E7564" w:rsidRPr="003043DD">
              <w:rPr>
                <w:rFonts w:eastAsia="Arial" w:cs="Arial"/>
                <w:b/>
                <w:bCs/>
                <w:sz w:val="22"/>
              </w:rPr>
              <w:t>,</w:t>
            </w:r>
            <w:r w:rsidR="00467B19" w:rsidRPr="003043DD">
              <w:rPr>
                <w:rFonts w:eastAsia="Arial" w:cs="Arial"/>
                <w:b/>
                <w:bCs/>
                <w:sz w:val="22"/>
              </w:rPr>
              <w:t>238</w:t>
            </w:r>
            <w:r w:rsidR="004E7564" w:rsidRPr="003043DD">
              <w:rPr>
                <w:rFonts w:eastAsia="Arial" w:cs="Arial"/>
                <w:b/>
                <w:bCs/>
                <w:sz w:val="22"/>
              </w:rPr>
              <w:t>,</w:t>
            </w:r>
            <w:r w:rsidR="00467B19" w:rsidRPr="003043DD">
              <w:rPr>
                <w:rFonts w:eastAsia="Arial" w:cs="Arial"/>
                <w:b/>
                <w:bCs/>
                <w:sz w:val="22"/>
              </w:rPr>
              <w:t>345</w:t>
            </w:r>
          </w:p>
        </w:tc>
      </w:tr>
    </w:tbl>
    <w:p w14:paraId="326D1E62" w14:textId="77777777" w:rsidR="008C6B3D" w:rsidRPr="009F146D" w:rsidRDefault="008C6B3D" w:rsidP="60B6C7D8">
      <w:pPr>
        <w:spacing w:after="0"/>
        <w:ind w:left="0" w:firstLine="720"/>
        <w:jc w:val="both"/>
        <w:rPr>
          <w:rFonts w:cs="Arial"/>
          <w:color w:val="44546A" w:themeColor="text2"/>
        </w:rPr>
      </w:pPr>
    </w:p>
    <w:p w14:paraId="170FBAFF" w14:textId="664EFB9C" w:rsidR="00946A47" w:rsidRPr="00946A47" w:rsidRDefault="00946A47" w:rsidP="00946A47">
      <w:pPr>
        <w:spacing w:after="0" w:line="240" w:lineRule="auto"/>
        <w:ind w:left="720" w:firstLine="0"/>
        <w:textAlignment w:val="baseline"/>
        <w:rPr>
          <w:rFonts w:ascii="Segoe UI" w:eastAsia="Times New Roman" w:hAnsi="Segoe UI" w:cs="Segoe UI"/>
          <w:sz w:val="18"/>
          <w:szCs w:val="18"/>
        </w:rPr>
      </w:pPr>
    </w:p>
    <w:p w14:paraId="13AE7E3E" w14:textId="77777777" w:rsidR="00EC2D20" w:rsidRDefault="3414B535" w:rsidP="00BC1BD7">
      <w:pPr>
        <w:pStyle w:val="BodyText1"/>
      </w:pPr>
      <w:r w:rsidRPr="21A10FB1">
        <w:t xml:space="preserve">Table 4 shows the changes in the proportion of all tobacco from illicit sales for </w:t>
      </w:r>
      <w:r w:rsidR="001017C7">
        <w:t xml:space="preserve">each year over the decade </w:t>
      </w:r>
      <w:r w:rsidRPr="21A10FB1">
        <w:t>2012-2022, using the same method</w:t>
      </w:r>
      <w:r w:rsidR="001C2243">
        <w:t xml:space="preserve"> we used for 2022</w:t>
      </w:r>
      <w:r w:rsidRPr="21A10FB1">
        <w:t xml:space="preserve">. </w:t>
      </w:r>
    </w:p>
    <w:p w14:paraId="53747A5B" w14:textId="65C362B4" w:rsidR="60B6C7D8" w:rsidRDefault="00360EB1" w:rsidP="00BC1BD7">
      <w:pPr>
        <w:pStyle w:val="BodyText1"/>
      </w:pPr>
      <w:r>
        <w:t xml:space="preserve">In figure 2 we show </w:t>
      </w:r>
      <w:r w:rsidR="00817788">
        <w:t xml:space="preserve">both upper and lower bounds of the 95% confidence intervals </w:t>
      </w:r>
      <w:r w:rsidR="3DCA0031" w:rsidRPr="21A10FB1">
        <w:t>around the point estimates</w:t>
      </w:r>
      <w:r w:rsidR="00817788">
        <w:t xml:space="preserve"> of the proportion of tobacco </w:t>
      </w:r>
      <w:r w:rsidR="00302204">
        <w:t>smoked that was illicit</w:t>
      </w:r>
    </w:p>
    <w:p w14:paraId="57CE4F57" w14:textId="53AFD839" w:rsidR="002B5A84" w:rsidRPr="00BF6605" w:rsidRDefault="00062F8A" w:rsidP="00EE51E3">
      <w:pPr>
        <w:pStyle w:val="Caption"/>
        <w:rPr>
          <w:i/>
          <w:iCs/>
        </w:rPr>
      </w:pPr>
      <w:bookmarkStart w:id="24" w:name="_Toc146029214"/>
      <w:r w:rsidRPr="00BF6605">
        <w:lastRenderedPageBreak/>
        <w:t xml:space="preserve">Table </w:t>
      </w:r>
      <w:fldSimple w:instr=" SEQ Table \* ARABIC ">
        <w:r w:rsidR="009125B3">
          <w:rPr>
            <w:noProof/>
          </w:rPr>
          <w:t>4</w:t>
        </w:r>
      </w:fldSimple>
      <w:r w:rsidRPr="00BF6605">
        <w:t>.</w:t>
      </w:r>
      <w:r w:rsidR="00920EDC">
        <w:t xml:space="preserve"> </w:t>
      </w:r>
      <w:r w:rsidRPr="00EE51E3">
        <w:t>Estimated</w:t>
      </w:r>
      <w:r w:rsidRPr="00BF6605">
        <w:t xml:space="preserve"> proportion of all </w:t>
      </w:r>
      <w:proofErr w:type="gramStart"/>
      <w:r w:rsidRPr="00BF6605">
        <w:t>cigarette</w:t>
      </w:r>
      <w:proofErr w:type="gramEnd"/>
      <w:r w:rsidRPr="00BF6605">
        <w:t xml:space="preserve"> sticks that are illicit, New Zealand 2012 - 2022</w:t>
      </w:r>
      <w:bookmarkEnd w:id="24"/>
    </w:p>
    <w:tbl>
      <w:tblPr>
        <w:tblStyle w:val="TableGrid"/>
        <w:tblW w:w="9615" w:type="dxa"/>
        <w:tblInd w:w="720" w:type="dxa"/>
        <w:tblLayout w:type="fixed"/>
        <w:tblCellMar>
          <w:left w:w="113" w:type="dxa"/>
          <w:right w:w="113" w:type="dxa"/>
        </w:tblCellMar>
        <w:tblLook w:val="04A0" w:firstRow="1" w:lastRow="0" w:firstColumn="1" w:lastColumn="0" w:noHBand="0" w:noVBand="1"/>
      </w:tblPr>
      <w:tblGrid>
        <w:gridCol w:w="1118"/>
        <w:gridCol w:w="1985"/>
        <w:gridCol w:w="2268"/>
        <w:gridCol w:w="1984"/>
        <w:gridCol w:w="2260"/>
      </w:tblGrid>
      <w:tr w:rsidR="00AC5AC4" w:rsidRPr="009465FD" w14:paraId="7F57C839" w14:textId="77777777" w:rsidTr="001C2243">
        <w:trPr>
          <w:trHeight w:val="699"/>
          <w:tblHeader/>
        </w:trPr>
        <w:tc>
          <w:tcPr>
            <w:tcW w:w="1118" w:type="dxa"/>
            <w:shd w:val="clear" w:color="auto" w:fill="D0CECE" w:themeFill="background2" w:themeFillShade="E6"/>
            <w:hideMark/>
          </w:tcPr>
          <w:p w14:paraId="7D66C681" w14:textId="0CE24B9D" w:rsidR="00271604" w:rsidRPr="009465FD" w:rsidRDefault="4F216A23" w:rsidP="60B6C7D8">
            <w:pPr>
              <w:pStyle w:val="NoSpacing"/>
              <w:ind w:left="0" w:firstLine="0"/>
              <w:contextualSpacing/>
              <w:rPr>
                <w:rFonts w:cs="Arial"/>
                <w:sz w:val="22"/>
              </w:rPr>
            </w:pPr>
            <w:bookmarkStart w:id="25" w:name="_Hlk136951531"/>
            <w:r w:rsidRPr="009465FD">
              <w:rPr>
                <w:rFonts w:cs="Arial"/>
                <w:sz w:val="22"/>
              </w:rPr>
              <w:t>Y</w:t>
            </w:r>
            <w:r w:rsidR="42FFE83D" w:rsidRPr="009465FD">
              <w:rPr>
                <w:rFonts w:cs="Arial"/>
                <w:sz w:val="22"/>
              </w:rPr>
              <w:t>ea</w:t>
            </w:r>
            <w:r w:rsidR="700DB2DA" w:rsidRPr="009465FD">
              <w:rPr>
                <w:rFonts w:cs="Arial"/>
                <w:sz w:val="22"/>
              </w:rPr>
              <w:t>r</w:t>
            </w:r>
          </w:p>
        </w:tc>
        <w:tc>
          <w:tcPr>
            <w:tcW w:w="1985" w:type="dxa"/>
            <w:shd w:val="clear" w:color="auto" w:fill="D0CECE" w:themeFill="background2" w:themeFillShade="E6"/>
            <w:hideMark/>
          </w:tcPr>
          <w:p w14:paraId="6ADA4995" w14:textId="446E1DB0" w:rsidR="00271604" w:rsidRPr="009465FD" w:rsidRDefault="700DB2DA" w:rsidP="60B6C7D8">
            <w:pPr>
              <w:pStyle w:val="NoSpacing"/>
              <w:ind w:left="0" w:firstLine="0"/>
              <w:contextualSpacing/>
              <w:rPr>
                <w:rFonts w:cs="Arial"/>
                <w:sz w:val="22"/>
              </w:rPr>
            </w:pPr>
            <w:r w:rsidRPr="009465FD">
              <w:rPr>
                <w:rFonts w:cs="Arial"/>
                <w:sz w:val="22"/>
              </w:rPr>
              <w:t>Total sticks</w:t>
            </w:r>
            <w:r w:rsidR="2BF2145E" w:rsidRPr="009465FD">
              <w:rPr>
                <w:rFonts w:cs="Arial"/>
                <w:sz w:val="22"/>
              </w:rPr>
              <w:t xml:space="preserve"> </w:t>
            </w:r>
            <w:r w:rsidR="4F216A23" w:rsidRPr="009465FD">
              <w:rPr>
                <w:rFonts w:cs="Arial"/>
                <w:sz w:val="22"/>
              </w:rPr>
              <w:t>consumed</w:t>
            </w:r>
            <w:r w:rsidR="1B238EB1" w:rsidRPr="009465FD">
              <w:rPr>
                <w:rFonts w:cs="Arial"/>
                <w:sz w:val="22"/>
              </w:rPr>
              <w:t xml:space="preserve">, </w:t>
            </w:r>
            <w:r w:rsidR="005F0416" w:rsidRPr="009465FD">
              <w:rPr>
                <w:rFonts w:cs="Arial"/>
                <w:sz w:val="22"/>
              </w:rPr>
              <w:t>Q</w:t>
            </w:r>
          </w:p>
        </w:tc>
        <w:tc>
          <w:tcPr>
            <w:tcW w:w="2268" w:type="dxa"/>
            <w:shd w:val="clear" w:color="auto" w:fill="D0CECE" w:themeFill="background2" w:themeFillShade="E6"/>
          </w:tcPr>
          <w:p w14:paraId="1E819752" w14:textId="7C1D1531" w:rsidR="00271604" w:rsidRPr="009465FD" w:rsidRDefault="700DB2DA" w:rsidP="60B6C7D8">
            <w:pPr>
              <w:pStyle w:val="NoSpacing"/>
              <w:ind w:left="0" w:firstLine="0"/>
              <w:contextualSpacing/>
              <w:rPr>
                <w:rFonts w:cs="Arial"/>
                <w:sz w:val="22"/>
              </w:rPr>
            </w:pPr>
            <w:r w:rsidRPr="009465FD">
              <w:rPr>
                <w:rFonts w:cs="Arial"/>
                <w:sz w:val="22"/>
              </w:rPr>
              <w:t xml:space="preserve">Total legal sticks </w:t>
            </w:r>
            <w:r w:rsidR="005F0416" w:rsidRPr="009465FD">
              <w:rPr>
                <w:rFonts w:cs="Arial"/>
                <w:sz w:val="22"/>
              </w:rPr>
              <w:t>released into the market</w:t>
            </w:r>
            <w:r w:rsidR="6A96F98F" w:rsidRPr="009465FD">
              <w:rPr>
                <w:rFonts w:cs="Arial"/>
                <w:sz w:val="22"/>
              </w:rPr>
              <w:t>,</w:t>
            </w:r>
            <w:r w:rsidR="005F0416" w:rsidRPr="009465FD">
              <w:rPr>
                <w:rFonts w:cs="Arial"/>
                <w:sz w:val="22"/>
              </w:rPr>
              <w:t xml:space="preserve"> QL</w:t>
            </w:r>
            <w:r w:rsidR="00187B91" w:rsidRPr="009465FD">
              <w:rPr>
                <w:rFonts w:cs="Arial"/>
                <w:sz w:val="22"/>
              </w:rPr>
              <w:t>*</w:t>
            </w:r>
          </w:p>
        </w:tc>
        <w:tc>
          <w:tcPr>
            <w:tcW w:w="1984" w:type="dxa"/>
            <w:shd w:val="clear" w:color="auto" w:fill="D0CECE" w:themeFill="background2" w:themeFillShade="E6"/>
            <w:hideMark/>
          </w:tcPr>
          <w:p w14:paraId="133F1568" w14:textId="288F31F7" w:rsidR="005F0416" w:rsidRPr="009465FD" w:rsidRDefault="700DB2DA" w:rsidP="60B6C7D8">
            <w:pPr>
              <w:pStyle w:val="NoSpacing"/>
              <w:ind w:left="0" w:firstLine="0"/>
              <w:contextualSpacing/>
              <w:rPr>
                <w:rFonts w:cs="Arial"/>
                <w:sz w:val="22"/>
              </w:rPr>
            </w:pPr>
            <w:r w:rsidRPr="009465FD">
              <w:rPr>
                <w:rFonts w:cs="Arial"/>
                <w:sz w:val="22"/>
              </w:rPr>
              <w:t>Total illicit sticks</w:t>
            </w:r>
            <w:r w:rsidR="2029509A" w:rsidRPr="009465FD">
              <w:rPr>
                <w:rFonts w:cs="Arial"/>
                <w:sz w:val="22"/>
              </w:rPr>
              <w:t>,</w:t>
            </w:r>
            <w:r w:rsidRPr="009465FD">
              <w:rPr>
                <w:rFonts w:cs="Arial"/>
                <w:sz w:val="22"/>
              </w:rPr>
              <w:t xml:space="preserve"> </w:t>
            </w:r>
          </w:p>
          <w:p w14:paraId="5345C9BF" w14:textId="06D7FAB0" w:rsidR="005F0416" w:rsidRPr="009465FD" w:rsidRDefault="700DB2DA" w:rsidP="60B6C7D8">
            <w:pPr>
              <w:pStyle w:val="NoSpacing"/>
              <w:ind w:left="0" w:firstLine="0"/>
              <w:contextualSpacing/>
              <w:rPr>
                <w:rFonts w:cs="Arial"/>
                <w:sz w:val="22"/>
              </w:rPr>
            </w:pPr>
            <w:r w:rsidRPr="009465FD">
              <w:rPr>
                <w:rFonts w:cs="Arial"/>
                <w:sz w:val="22"/>
              </w:rPr>
              <w:t>QI</w:t>
            </w:r>
            <w:r w:rsidR="10A2B917" w:rsidRPr="009465FD">
              <w:rPr>
                <w:rFonts w:cs="Arial"/>
                <w:sz w:val="22"/>
              </w:rPr>
              <w:t xml:space="preserve"> </w:t>
            </w:r>
            <w:r w:rsidR="005F0416" w:rsidRPr="009465FD">
              <w:rPr>
                <w:rFonts w:cs="Arial"/>
                <w:sz w:val="22"/>
              </w:rPr>
              <w:t>(Q-QL)</w:t>
            </w:r>
          </w:p>
        </w:tc>
        <w:tc>
          <w:tcPr>
            <w:tcW w:w="2260" w:type="dxa"/>
            <w:shd w:val="clear" w:color="auto" w:fill="D0CECE" w:themeFill="background2" w:themeFillShade="E6"/>
            <w:hideMark/>
          </w:tcPr>
          <w:p w14:paraId="563082A4" w14:textId="77777777" w:rsidR="00080381" w:rsidRPr="009465FD" w:rsidRDefault="34C3248B" w:rsidP="66338225">
            <w:pPr>
              <w:pStyle w:val="NoSpacing"/>
              <w:ind w:left="0" w:right="-340"/>
              <w:contextualSpacing/>
              <w:rPr>
                <w:rFonts w:cs="Arial"/>
                <w:sz w:val="22"/>
              </w:rPr>
            </w:pPr>
            <w:r w:rsidRPr="009465FD">
              <w:rPr>
                <w:rFonts w:cs="Arial"/>
                <w:sz w:val="22"/>
              </w:rPr>
              <w:t xml:space="preserve">Proportion of all </w:t>
            </w:r>
          </w:p>
          <w:p w14:paraId="04415AED" w14:textId="77777777" w:rsidR="0029723C" w:rsidRPr="009465FD" w:rsidRDefault="34C3248B" w:rsidP="0029723C">
            <w:pPr>
              <w:pStyle w:val="NoSpacing"/>
              <w:ind w:left="0" w:right="-340"/>
              <w:contextualSpacing/>
              <w:rPr>
                <w:rFonts w:cs="Arial"/>
                <w:sz w:val="22"/>
              </w:rPr>
            </w:pPr>
            <w:r w:rsidRPr="009465FD">
              <w:rPr>
                <w:rFonts w:cs="Arial"/>
                <w:sz w:val="22"/>
              </w:rPr>
              <w:t>sticks</w:t>
            </w:r>
            <w:r w:rsidR="5E0CB4F6" w:rsidRPr="009465FD">
              <w:rPr>
                <w:rFonts w:cs="Arial"/>
                <w:sz w:val="22"/>
              </w:rPr>
              <w:t xml:space="preserve"> </w:t>
            </w:r>
            <w:r w:rsidR="00574127" w:rsidRPr="009465FD">
              <w:rPr>
                <w:rFonts w:cs="Arial"/>
                <w:sz w:val="22"/>
              </w:rPr>
              <w:t xml:space="preserve">consumed </w:t>
            </w:r>
            <w:proofErr w:type="gramStart"/>
            <w:r w:rsidRPr="009465FD">
              <w:rPr>
                <w:rFonts w:cs="Arial"/>
                <w:sz w:val="22"/>
              </w:rPr>
              <w:t>that</w:t>
            </w:r>
            <w:proofErr w:type="gramEnd"/>
            <w:r w:rsidRPr="009465FD">
              <w:rPr>
                <w:rFonts w:cs="Arial"/>
                <w:sz w:val="22"/>
              </w:rPr>
              <w:t xml:space="preserve"> </w:t>
            </w:r>
          </w:p>
          <w:p w14:paraId="1C154F04" w14:textId="77777777" w:rsidR="0029723C" w:rsidRPr="009465FD" w:rsidRDefault="0029723C" w:rsidP="0029723C">
            <w:pPr>
              <w:pStyle w:val="NoSpacing"/>
              <w:ind w:left="0" w:right="-340"/>
              <w:contextualSpacing/>
              <w:rPr>
                <w:rFonts w:cs="Arial"/>
                <w:sz w:val="22"/>
              </w:rPr>
            </w:pPr>
            <w:r w:rsidRPr="009465FD">
              <w:rPr>
                <w:rFonts w:cs="Arial"/>
                <w:sz w:val="22"/>
              </w:rPr>
              <w:t>wer</w:t>
            </w:r>
            <w:r w:rsidR="34C3248B" w:rsidRPr="009465FD">
              <w:rPr>
                <w:rFonts w:cs="Arial"/>
                <w:sz w:val="22"/>
              </w:rPr>
              <w:t>e illicit</w:t>
            </w:r>
            <w:r w:rsidR="34190CDE" w:rsidRPr="009465FD">
              <w:rPr>
                <w:rFonts w:cs="Arial"/>
                <w:sz w:val="22"/>
              </w:rPr>
              <w:t xml:space="preserve"> (%)</w:t>
            </w:r>
            <w:r w:rsidR="1750A86B" w:rsidRPr="009465FD">
              <w:rPr>
                <w:rFonts w:cs="Arial"/>
                <w:sz w:val="22"/>
              </w:rPr>
              <w:t>,</w:t>
            </w:r>
            <w:r w:rsidR="4083C88C" w:rsidRPr="009465FD">
              <w:rPr>
                <w:rFonts w:cs="Arial"/>
                <w:sz w:val="22"/>
              </w:rPr>
              <w:t xml:space="preserve"> </w:t>
            </w:r>
          </w:p>
          <w:p w14:paraId="5963138B" w14:textId="6367B19A" w:rsidR="00271604" w:rsidRPr="009465FD" w:rsidRDefault="700DB2DA" w:rsidP="0029723C">
            <w:pPr>
              <w:pStyle w:val="NoSpacing"/>
              <w:ind w:left="0" w:right="-340"/>
              <w:contextualSpacing/>
              <w:rPr>
                <w:rFonts w:cs="Arial"/>
                <w:sz w:val="22"/>
              </w:rPr>
            </w:pPr>
            <w:r w:rsidRPr="009465FD">
              <w:rPr>
                <w:rFonts w:cs="Arial"/>
                <w:sz w:val="22"/>
              </w:rPr>
              <w:t>QI/Q x 100</w:t>
            </w:r>
          </w:p>
          <w:p w14:paraId="37597E87" w14:textId="224441BC" w:rsidR="00271604" w:rsidRPr="009465FD" w:rsidRDefault="00271604" w:rsidP="60B6C7D8">
            <w:pPr>
              <w:pStyle w:val="NoSpacing"/>
              <w:ind w:left="0" w:right="-340"/>
              <w:contextualSpacing/>
              <w:rPr>
                <w:rFonts w:cs="Arial"/>
                <w:sz w:val="22"/>
              </w:rPr>
            </w:pPr>
          </w:p>
        </w:tc>
      </w:tr>
      <w:tr w:rsidR="00E25AE2" w:rsidRPr="009465FD" w14:paraId="51918B5E" w14:textId="77777777" w:rsidTr="00080381">
        <w:trPr>
          <w:trHeight w:val="555"/>
          <w:tblHeader/>
        </w:trPr>
        <w:tc>
          <w:tcPr>
            <w:tcW w:w="1118" w:type="dxa"/>
            <w:shd w:val="clear" w:color="auto" w:fill="F2F2F2" w:themeFill="background1" w:themeFillShade="F2"/>
          </w:tcPr>
          <w:p w14:paraId="2F40CD56" w14:textId="5C00B296" w:rsidR="000C6198" w:rsidRPr="009465FD" w:rsidRDefault="52A5A244" w:rsidP="60B6C7D8">
            <w:pPr>
              <w:pStyle w:val="NoSpacing"/>
              <w:ind w:left="0" w:firstLine="0"/>
              <w:contextualSpacing/>
              <w:rPr>
                <w:rFonts w:cs="Arial"/>
                <w:sz w:val="22"/>
              </w:rPr>
            </w:pPr>
            <w:r w:rsidRPr="009465FD">
              <w:rPr>
                <w:rFonts w:cs="Arial"/>
                <w:sz w:val="22"/>
              </w:rPr>
              <w:t>2012</w:t>
            </w:r>
          </w:p>
        </w:tc>
        <w:tc>
          <w:tcPr>
            <w:tcW w:w="1985" w:type="dxa"/>
          </w:tcPr>
          <w:p w14:paraId="31299E43" w14:textId="77777777" w:rsidR="008A67D1" w:rsidRPr="009465FD" w:rsidRDefault="21B126A6" w:rsidP="008A67D1">
            <w:pPr>
              <w:spacing w:after="0" w:line="240" w:lineRule="auto"/>
              <w:ind w:left="0" w:firstLine="0"/>
              <w:rPr>
                <w:rFonts w:eastAsia="Times New Roman" w:cs="Arial"/>
                <w:sz w:val="22"/>
              </w:rPr>
            </w:pPr>
            <w:r w:rsidRPr="009465FD">
              <w:rPr>
                <w:rFonts w:cs="Arial"/>
                <w:sz w:val="22"/>
              </w:rPr>
              <w:t>3,215,212,000</w:t>
            </w:r>
          </w:p>
          <w:p w14:paraId="641235C8" w14:textId="370EA800" w:rsidR="000C6198" w:rsidRPr="009465FD" w:rsidRDefault="000C6198" w:rsidP="60B6C7D8">
            <w:pPr>
              <w:pStyle w:val="NoSpacing"/>
              <w:ind w:left="0" w:firstLine="0"/>
              <w:contextualSpacing/>
              <w:rPr>
                <w:rFonts w:cs="Arial"/>
                <w:sz w:val="22"/>
              </w:rPr>
            </w:pPr>
          </w:p>
        </w:tc>
        <w:tc>
          <w:tcPr>
            <w:tcW w:w="2268" w:type="dxa"/>
          </w:tcPr>
          <w:p w14:paraId="29A615D2" w14:textId="3B04BDB5" w:rsidR="000C6198" w:rsidRPr="009465FD" w:rsidRDefault="52A5A244" w:rsidP="60B6C7D8">
            <w:pPr>
              <w:pStyle w:val="NoSpacing"/>
              <w:ind w:left="0" w:firstLine="0"/>
              <w:contextualSpacing/>
              <w:rPr>
                <w:rFonts w:cs="Arial"/>
                <w:sz w:val="22"/>
              </w:rPr>
            </w:pPr>
            <w:r w:rsidRPr="009465FD">
              <w:rPr>
                <w:rFonts w:eastAsia="Times New Roman" w:cs="Arial"/>
                <w:sz w:val="22"/>
              </w:rPr>
              <w:t>2,864,000,000</w:t>
            </w:r>
          </w:p>
        </w:tc>
        <w:tc>
          <w:tcPr>
            <w:tcW w:w="1984" w:type="dxa"/>
          </w:tcPr>
          <w:p w14:paraId="3D91A3EA"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351,212,000</w:t>
            </w:r>
          </w:p>
          <w:p w14:paraId="639FDCCC" w14:textId="1B68849D" w:rsidR="000C6198" w:rsidRPr="009465FD" w:rsidRDefault="000C6198" w:rsidP="60B6C7D8">
            <w:pPr>
              <w:pStyle w:val="NoSpacing"/>
              <w:ind w:left="0" w:firstLine="0"/>
              <w:contextualSpacing/>
              <w:rPr>
                <w:rFonts w:cs="Arial"/>
                <w:sz w:val="22"/>
              </w:rPr>
            </w:pPr>
          </w:p>
        </w:tc>
        <w:tc>
          <w:tcPr>
            <w:tcW w:w="2260" w:type="dxa"/>
          </w:tcPr>
          <w:p w14:paraId="06E67134" w14:textId="33711457" w:rsidR="000C6198" w:rsidRPr="009465FD" w:rsidRDefault="008A67D1" w:rsidP="60B6C7D8">
            <w:pPr>
              <w:pStyle w:val="NoSpacing"/>
              <w:ind w:left="0" w:right="-340"/>
              <w:contextualSpacing/>
              <w:rPr>
                <w:rFonts w:cs="Arial"/>
                <w:sz w:val="22"/>
              </w:rPr>
            </w:pPr>
            <w:r w:rsidRPr="009465FD">
              <w:rPr>
                <w:rFonts w:cs="Arial"/>
                <w:sz w:val="22"/>
              </w:rPr>
              <w:t>10.92%</w:t>
            </w:r>
          </w:p>
        </w:tc>
      </w:tr>
      <w:tr w:rsidR="00E25AE2" w:rsidRPr="009465FD" w14:paraId="3A7FD48F" w14:textId="77777777" w:rsidTr="00080381">
        <w:trPr>
          <w:trHeight w:val="555"/>
          <w:tblHeader/>
        </w:trPr>
        <w:tc>
          <w:tcPr>
            <w:tcW w:w="1118" w:type="dxa"/>
            <w:shd w:val="clear" w:color="auto" w:fill="F2F2F2" w:themeFill="background1" w:themeFillShade="F2"/>
          </w:tcPr>
          <w:p w14:paraId="62A11E67" w14:textId="441D6BE3" w:rsidR="000C6198" w:rsidRPr="009465FD" w:rsidRDefault="52A5A244" w:rsidP="60B6C7D8">
            <w:pPr>
              <w:pStyle w:val="NoSpacing"/>
              <w:ind w:left="0" w:firstLine="0"/>
              <w:contextualSpacing/>
              <w:rPr>
                <w:rFonts w:cs="Arial"/>
                <w:sz w:val="22"/>
              </w:rPr>
            </w:pPr>
            <w:r w:rsidRPr="009465FD">
              <w:rPr>
                <w:rFonts w:cs="Arial"/>
                <w:sz w:val="22"/>
              </w:rPr>
              <w:t>2013</w:t>
            </w:r>
          </w:p>
        </w:tc>
        <w:tc>
          <w:tcPr>
            <w:tcW w:w="1985" w:type="dxa"/>
          </w:tcPr>
          <w:p w14:paraId="3075F91F"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3,119,552,800</w:t>
            </w:r>
          </w:p>
          <w:p w14:paraId="5A1843C9" w14:textId="22D71011" w:rsidR="000C6198" w:rsidRPr="009465FD" w:rsidRDefault="000C6198" w:rsidP="60B6C7D8">
            <w:pPr>
              <w:pStyle w:val="NoSpacing"/>
              <w:ind w:left="0" w:firstLine="0"/>
              <w:contextualSpacing/>
              <w:rPr>
                <w:rFonts w:cs="Arial"/>
                <w:sz w:val="22"/>
              </w:rPr>
            </w:pPr>
          </w:p>
        </w:tc>
        <w:tc>
          <w:tcPr>
            <w:tcW w:w="2268" w:type="dxa"/>
          </w:tcPr>
          <w:p w14:paraId="6FED6536" w14:textId="237BA4DF" w:rsidR="000C6198" w:rsidRPr="009465FD" w:rsidRDefault="52A5A244" w:rsidP="60B6C7D8">
            <w:pPr>
              <w:pStyle w:val="NoSpacing"/>
              <w:ind w:left="0" w:firstLine="0"/>
              <w:contextualSpacing/>
              <w:rPr>
                <w:rFonts w:cs="Arial"/>
                <w:sz w:val="22"/>
              </w:rPr>
            </w:pPr>
            <w:r w:rsidRPr="009465FD">
              <w:rPr>
                <w:rFonts w:eastAsia="Times New Roman" w:cs="Arial"/>
                <w:sz w:val="22"/>
              </w:rPr>
              <w:t>2,719,000,000</w:t>
            </w:r>
          </w:p>
        </w:tc>
        <w:tc>
          <w:tcPr>
            <w:tcW w:w="1984" w:type="dxa"/>
          </w:tcPr>
          <w:p w14:paraId="569F2012"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400,552,800</w:t>
            </w:r>
          </w:p>
          <w:p w14:paraId="0150B7BD" w14:textId="49AEBA3B" w:rsidR="000C6198" w:rsidRPr="009465FD" w:rsidRDefault="000C6198" w:rsidP="60B6C7D8">
            <w:pPr>
              <w:pStyle w:val="NoSpacing"/>
              <w:ind w:left="0" w:firstLine="0"/>
              <w:contextualSpacing/>
              <w:rPr>
                <w:rFonts w:cs="Arial"/>
                <w:sz w:val="22"/>
              </w:rPr>
            </w:pPr>
          </w:p>
        </w:tc>
        <w:tc>
          <w:tcPr>
            <w:tcW w:w="2260" w:type="dxa"/>
          </w:tcPr>
          <w:p w14:paraId="10A58F86" w14:textId="4F265A5A" w:rsidR="000C6198" w:rsidRPr="009465FD" w:rsidRDefault="008A67D1" w:rsidP="60B6C7D8">
            <w:pPr>
              <w:pStyle w:val="NoSpacing"/>
              <w:ind w:left="0" w:right="-340"/>
              <w:contextualSpacing/>
              <w:rPr>
                <w:rFonts w:cs="Arial"/>
                <w:sz w:val="22"/>
              </w:rPr>
            </w:pPr>
            <w:r w:rsidRPr="009465FD">
              <w:rPr>
                <w:rFonts w:cs="Arial"/>
                <w:sz w:val="22"/>
              </w:rPr>
              <w:t>12.84%</w:t>
            </w:r>
          </w:p>
        </w:tc>
      </w:tr>
      <w:tr w:rsidR="00E25AE2" w:rsidRPr="009465FD" w14:paraId="0FCC4E6B" w14:textId="77777777" w:rsidTr="00080381">
        <w:trPr>
          <w:trHeight w:val="495"/>
          <w:tblHeader/>
        </w:trPr>
        <w:tc>
          <w:tcPr>
            <w:tcW w:w="1118" w:type="dxa"/>
            <w:shd w:val="clear" w:color="auto" w:fill="F2F2F2" w:themeFill="background1" w:themeFillShade="F2"/>
          </w:tcPr>
          <w:p w14:paraId="480C1C85" w14:textId="76F798D8" w:rsidR="000C6198" w:rsidRPr="009465FD" w:rsidRDefault="52A5A244" w:rsidP="60B6C7D8">
            <w:pPr>
              <w:pStyle w:val="NoSpacing"/>
              <w:ind w:left="0" w:firstLine="0"/>
              <w:contextualSpacing/>
              <w:rPr>
                <w:rFonts w:cs="Arial"/>
                <w:sz w:val="22"/>
              </w:rPr>
            </w:pPr>
            <w:r w:rsidRPr="009465FD">
              <w:rPr>
                <w:rFonts w:cs="Arial"/>
                <w:sz w:val="22"/>
              </w:rPr>
              <w:t>2014</w:t>
            </w:r>
          </w:p>
        </w:tc>
        <w:tc>
          <w:tcPr>
            <w:tcW w:w="1985" w:type="dxa"/>
          </w:tcPr>
          <w:p w14:paraId="3B2521B0"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3,103,230,000</w:t>
            </w:r>
          </w:p>
          <w:p w14:paraId="13AF02FF" w14:textId="2F9DE9A9" w:rsidR="000C6198" w:rsidRPr="009465FD" w:rsidRDefault="000C6198" w:rsidP="60B6C7D8">
            <w:pPr>
              <w:pStyle w:val="NoSpacing"/>
              <w:ind w:left="0" w:firstLine="0"/>
              <w:contextualSpacing/>
              <w:rPr>
                <w:rFonts w:cs="Arial"/>
                <w:sz w:val="22"/>
              </w:rPr>
            </w:pPr>
          </w:p>
        </w:tc>
        <w:tc>
          <w:tcPr>
            <w:tcW w:w="2268" w:type="dxa"/>
          </w:tcPr>
          <w:p w14:paraId="3C129A99" w14:textId="375CF934" w:rsidR="000C6198" w:rsidRPr="009465FD" w:rsidRDefault="52A5A244" w:rsidP="60B6C7D8">
            <w:pPr>
              <w:pStyle w:val="NoSpacing"/>
              <w:ind w:left="0" w:firstLine="0"/>
              <w:contextualSpacing/>
              <w:rPr>
                <w:rFonts w:cs="Arial"/>
                <w:sz w:val="22"/>
              </w:rPr>
            </w:pPr>
            <w:r w:rsidRPr="009465FD">
              <w:rPr>
                <w:rFonts w:eastAsia="Times New Roman" w:cs="Arial"/>
                <w:sz w:val="22"/>
              </w:rPr>
              <w:t>2,673,000,000</w:t>
            </w:r>
          </w:p>
        </w:tc>
        <w:tc>
          <w:tcPr>
            <w:tcW w:w="1984" w:type="dxa"/>
          </w:tcPr>
          <w:p w14:paraId="2932B117"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430,230,000</w:t>
            </w:r>
          </w:p>
          <w:p w14:paraId="30C1AEA2" w14:textId="4F2B436C" w:rsidR="000C6198" w:rsidRPr="009465FD" w:rsidRDefault="000C6198" w:rsidP="60B6C7D8">
            <w:pPr>
              <w:pStyle w:val="NoSpacing"/>
              <w:ind w:left="0" w:firstLine="0"/>
              <w:contextualSpacing/>
              <w:rPr>
                <w:rFonts w:cs="Arial"/>
                <w:sz w:val="22"/>
              </w:rPr>
            </w:pPr>
          </w:p>
        </w:tc>
        <w:tc>
          <w:tcPr>
            <w:tcW w:w="2260" w:type="dxa"/>
          </w:tcPr>
          <w:p w14:paraId="11554888" w14:textId="5C10BE62" w:rsidR="000C6198" w:rsidRPr="009465FD" w:rsidRDefault="008A67D1" w:rsidP="60B6C7D8">
            <w:pPr>
              <w:pStyle w:val="NoSpacing"/>
              <w:ind w:left="0" w:right="-340"/>
              <w:contextualSpacing/>
              <w:rPr>
                <w:rFonts w:cs="Arial"/>
                <w:sz w:val="22"/>
              </w:rPr>
            </w:pPr>
            <w:r w:rsidRPr="009465FD">
              <w:rPr>
                <w:rFonts w:cs="Arial"/>
                <w:sz w:val="22"/>
              </w:rPr>
              <w:t>13.86%</w:t>
            </w:r>
          </w:p>
        </w:tc>
      </w:tr>
      <w:tr w:rsidR="00E25AE2" w:rsidRPr="009465FD" w14:paraId="68812893" w14:textId="77777777" w:rsidTr="00080381">
        <w:trPr>
          <w:trHeight w:val="615"/>
          <w:tblHeader/>
        </w:trPr>
        <w:tc>
          <w:tcPr>
            <w:tcW w:w="1118" w:type="dxa"/>
            <w:shd w:val="clear" w:color="auto" w:fill="F2F2F2" w:themeFill="background1" w:themeFillShade="F2"/>
          </w:tcPr>
          <w:p w14:paraId="29909C29" w14:textId="73DC0DE9" w:rsidR="000C6198" w:rsidRPr="009465FD" w:rsidRDefault="34067C1B" w:rsidP="60B6C7D8">
            <w:pPr>
              <w:pStyle w:val="NoSpacing"/>
              <w:ind w:left="0" w:firstLine="0"/>
              <w:contextualSpacing/>
              <w:rPr>
                <w:rFonts w:cs="Arial"/>
                <w:sz w:val="22"/>
              </w:rPr>
            </w:pPr>
            <w:r w:rsidRPr="009465FD">
              <w:rPr>
                <w:rFonts w:cs="Arial"/>
                <w:sz w:val="22"/>
              </w:rPr>
              <w:t>2015</w:t>
            </w:r>
          </w:p>
        </w:tc>
        <w:tc>
          <w:tcPr>
            <w:tcW w:w="1985" w:type="dxa"/>
          </w:tcPr>
          <w:p w14:paraId="42283C98"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2,937,344,800</w:t>
            </w:r>
          </w:p>
          <w:p w14:paraId="2BC3995A" w14:textId="00100D21" w:rsidR="000C6198" w:rsidRPr="009465FD" w:rsidRDefault="000C6198" w:rsidP="60B6C7D8">
            <w:pPr>
              <w:pStyle w:val="NoSpacing"/>
              <w:ind w:left="0" w:firstLine="0"/>
              <w:contextualSpacing/>
              <w:rPr>
                <w:rFonts w:cs="Arial"/>
                <w:sz w:val="22"/>
              </w:rPr>
            </w:pPr>
          </w:p>
        </w:tc>
        <w:tc>
          <w:tcPr>
            <w:tcW w:w="2268" w:type="dxa"/>
          </w:tcPr>
          <w:p w14:paraId="09DEDDFA" w14:textId="4031840D" w:rsidR="000C6198" w:rsidRPr="009465FD" w:rsidRDefault="52A5A244" w:rsidP="60B6C7D8">
            <w:pPr>
              <w:pStyle w:val="NoSpacing"/>
              <w:ind w:left="0" w:firstLine="0"/>
              <w:contextualSpacing/>
              <w:rPr>
                <w:rFonts w:cs="Arial"/>
                <w:sz w:val="22"/>
              </w:rPr>
            </w:pPr>
            <w:r w:rsidRPr="009465FD">
              <w:rPr>
                <w:rFonts w:eastAsia="Times New Roman" w:cs="Arial"/>
                <w:sz w:val="22"/>
              </w:rPr>
              <w:t>2,593,000,000</w:t>
            </w:r>
          </w:p>
        </w:tc>
        <w:tc>
          <w:tcPr>
            <w:tcW w:w="1984" w:type="dxa"/>
          </w:tcPr>
          <w:p w14:paraId="6C6D6FFA"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344,344,800</w:t>
            </w:r>
          </w:p>
          <w:p w14:paraId="45F66FD9" w14:textId="49C665D8" w:rsidR="000C6198" w:rsidRPr="009465FD" w:rsidRDefault="000C6198" w:rsidP="60B6C7D8">
            <w:pPr>
              <w:pStyle w:val="NoSpacing"/>
              <w:ind w:left="0" w:firstLine="0"/>
              <w:contextualSpacing/>
              <w:rPr>
                <w:rFonts w:cs="Arial"/>
                <w:sz w:val="22"/>
              </w:rPr>
            </w:pPr>
          </w:p>
        </w:tc>
        <w:tc>
          <w:tcPr>
            <w:tcW w:w="2260" w:type="dxa"/>
          </w:tcPr>
          <w:p w14:paraId="1A2DC23C" w14:textId="39BEA822" w:rsidR="000C6198" w:rsidRPr="009465FD" w:rsidRDefault="008A67D1" w:rsidP="60B6C7D8">
            <w:pPr>
              <w:pStyle w:val="NoSpacing"/>
              <w:ind w:left="0" w:right="-340"/>
              <w:contextualSpacing/>
              <w:rPr>
                <w:rFonts w:cs="Arial"/>
                <w:sz w:val="22"/>
              </w:rPr>
            </w:pPr>
            <w:r w:rsidRPr="009465FD">
              <w:rPr>
                <w:rFonts w:cs="Arial"/>
                <w:sz w:val="22"/>
              </w:rPr>
              <w:t>11.72%</w:t>
            </w:r>
          </w:p>
        </w:tc>
      </w:tr>
      <w:tr w:rsidR="00E25AE2" w:rsidRPr="009465FD" w14:paraId="25E98A67" w14:textId="77777777" w:rsidTr="00080381">
        <w:trPr>
          <w:trHeight w:val="465"/>
          <w:tblHeader/>
        </w:trPr>
        <w:tc>
          <w:tcPr>
            <w:tcW w:w="1118" w:type="dxa"/>
            <w:shd w:val="clear" w:color="auto" w:fill="F2F2F2" w:themeFill="background1" w:themeFillShade="F2"/>
          </w:tcPr>
          <w:p w14:paraId="335263A3" w14:textId="18A35B03" w:rsidR="000C6198" w:rsidRPr="009465FD" w:rsidRDefault="52A5A244" w:rsidP="60B6C7D8">
            <w:pPr>
              <w:pStyle w:val="NoSpacing"/>
              <w:ind w:left="0" w:firstLine="0"/>
              <w:contextualSpacing/>
              <w:rPr>
                <w:rFonts w:cs="Arial"/>
                <w:sz w:val="22"/>
              </w:rPr>
            </w:pPr>
            <w:r w:rsidRPr="009465FD">
              <w:rPr>
                <w:rFonts w:cs="Arial"/>
                <w:sz w:val="22"/>
              </w:rPr>
              <w:t>2016</w:t>
            </w:r>
          </w:p>
        </w:tc>
        <w:tc>
          <w:tcPr>
            <w:tcW w:w="1985" w:type="dxa"/>
          </w:tcPr>
          <w:p w14:paraId="13CF593F"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2,773,262,700</w:t>
            </w:r>
          </w:p>
          <w:p w14:paraId="7AC53C54" w14:textId="31EE3C91" w:rsidR="000C6198" w:rsidRPr="009465FD" w:rsidRDefault="000C6198" w:rsidP="60B6C7D8">
            <w:pPr>
              <w:pStyle w:val="NoSpacing"/>
              <w:ind w:left="0" w:firstLine="0"/>
              <w:contextualSpacing/>
              <w:rPr>
                <w:rFonts w:cs="Arial"/>
                <w:sz w:val="22"/>
              </w:rPr>
            </w:pPr>
          </w:p>
        </w:tc>
        <w:tc>
          <w:tcPr>
            <w:tcW w:w="2268" w:type="dxa"/>
          </w:tcPr>
          <w:p w14:paraId="7BA853BB" w14:textId="4B7851D2" w:rsidR="000C6198" w:rsidRPr="009465FD" w:rsidRDefault="52A5A244" w:rsidP="60B6C7D8">
            <w:pPr>
              <w:pStyle w:val="NoSpacing"/>
              <w:ind w:left="0" w:firstLine="0"/>
              <w:contextualSpacing/>
              <w:rPr>
                <w:rFonts w:cs="Arial"/>
                <w:sz w:val="22"/>
              </w:rPr>
            </w:pPr>
            <w:r w:rsidRPr="009465FD">
              <w:rPr>
                <w:rFonts w:eastAsia="Times New Roman" w:cs="Arial"/>
                <w:sz w:val="22"/>
              </w:rPr>
              <w:t>2,523,000,000</w:t>
            </w:r>
          </w:p>
        </w:tc>
        <w:tc>
          <w:tcPr>
            <w:tcW w:w="1984" w:type="dxa"/>
          </w:tcPr>
          <w:p w14:paraId="260B24AF"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250,262,700</w:t>
            </w:r>
          </w:p>
          <w:p w14:paraId="03A11876" w14:textId="5B3DE09D" w:rsidR="000C6198" w:rsidRPr="009465FD" w:rsidRDefault="000C6198" w:rsidP="60B6C7D8">
            <w:pPr>
              <w:pStyle w:val="NoSpacing"/>
              <w:ind w:left="0" w:firstLine="0"/>
              <w:contextualSpacing/>
              <w:rPr>
                <w:rFonts w:cs="Arial"/>
                <w:sz w:val="22"/>
              </w:rPr>
            </w:pPr>
          </w:p>
        </w:tc>
        <w:tc>
          <w:tcPr>
            <w:tcW w:w="2260" w:type="dxa"/>
          </w:tcPr>
          <w:p w14:paraId="56340D28" w14:textId="02B56598" w:rsidR="000C6198" w:rsidRPr="009465FD" w:rsidRDefault="008A67D1" w:rsidP="60B6C7D8">
            <w:pPr>
              <w:pStyle w:val="NoSpacing"/>
              <w:ind w:left="0" w:right="-340"/>
              <w:contextualSpacing/>
              <w:rPr>
                <w:rFonts w:cs="Arial"/>
                <w:sz w:val="22"/>
              </w:rPr>
            </w:pPr>
            <w:r w:rsidRPr="009465FD">
              <w:rPr>
                <w:rFonts w:cs="Arial"/>
                <w:sz w:val="22"/>
              </w:rPr>
              <w:t>9.02%</w:t>
            </w:r>
          </w:p>
        </w:tc>
      </w:tr>
      <w:tr w:rsidR="00AC5AC4" w:rsidRPr="009465FD" w14:paraId="05E0CCBC" w14:textId="77777777" w:rsidTr="00080381">
        <w:trPr>
          <w:trHeight w:val="480"/>
          <w:tblHeader/>
        </w:trPr>
        <w:tc>
          <w:tcPr>
            <w:tcW w:w="1118" w:type="dxa"/>
            <w:shd w:val="clear" w:color="auto" w:fill="F2F2F2" w:themeFill="background1" w:themeFillShade="F2"/>
            <w:hideMark/>
          </w:tcPr>
          <w:p w14:paraId="65A921F9" w14:textId="39DF2EC5" w:rsidR="00A82437" w:rsidRPr="009465FD" w:rsidRDefault="539152F5" w:rsidP="60B6C7D8">
            <w:pPr>
              <w:pStyle w:val="NoSpacing"/>
              <w:ind w:left="0" w:firstLine="0"/>
              <w:contextualSpacing/>
              <w:rPr>
                <w:rFonts w:cs="Arial"/>
                <w:sz w:val="22"/>
              </w:rPr>
            </w:pPr>
            <w:r w:rsidRPr="009465FD">
              <w:rPr>
                <w:rFonts w:cs="Arial"/>
                <w:sz w:val="22"/>
              </w:rPr>
              <w:t>2017</w:t>
            </w:r>
          </w:p>
        </w:tc>
        <w:tc>
          <w:tcPr>
            <w:tcW w:w="1985" w:type="dxa"/>
          </w:tcPr>
          <w:p w14:paraId="67A14EFC"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2,780,902,150</w:t>
            </w:r>
          </w:p>
          <w:p w14:paraId="2489439F" w14:textId="1D2F581A" w:rsidR="00A82437" w:rsidRPr="009465FD" w:rsidRDefault="00A82437" w:rsidP="60B6C7D8">
            <w:pPr>
              <w:pStyle w:val="NoSpacing"/>
              <w:ind w:left="0" w:firstLine="0"/>
              <w:contextualSpacing/>
              <w:rPr>
                <w:rFonts w:cs="Arial"/>
                <w:sz w:val="22"/>
              </w:rPr>
            </w:pPr>
          </w:p>
        </w:tc>
        <w:tc>
          <w:tcPr>
            <w:tcW w:w="2268" w:type="dxa"/>
          </w:tcPr>
          <w:p w14:paraId="76F580B1" w14:textId="15B3EEA7" w:rsidR="00A82437" w:rsidRPr="009465FD" w:rsidRDefault="539152F5" w:rsidP="60B6C7D8">
            <w:pPr>
              <w:pStyle w:val="NoSpacing"/>
              <w:ind w:left="0" w:firstLine="0"/>
              <w:contextualSpacing/>
              <w:rPr>
                <w:rFonts w:eastAsia="Times New Roman" w:cs="Arial"/>
                <w:sz w:val="22"/>
              </w:rPr>
            </w:pPr>
            <w:r w:rsidRPr="009465FD">
              <w:rPr>
                <w:rFonts w:eastAsia="Times New Roman" w:cs="Arial"/>
                <w:color w:val="000000" w:themeColor="text1"/>
                <w:sz w:val="22"/>
              </w:rPr>
              <w:t>2,423,299,937</w:t>
            </w:r>
          </w:p>
        </w:tc>
        <w:tc>
          <w:tcPr>
            <w:tcW w:w="1984" w:type="dxa"/>
          </w:tcPr>
          <w:p w14:paraId="59B5AE53"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357,602,213</w:t>
            </w:r>
          </w:p>
          <w:p w14:paraId="40F3EF65" w14:textId="6FDEDC5F" w:rsidR="00A82437" w:rsidRPr="009465FD" w:rsidRDefault="00A82437" w:rsidP="60B6C7D8">
            <w:pPr>
              <w:pStyle w:val="NoSpacing"/>
              <w:ind w:left="0" w:firstLine="0"/>
              <w:contextualSpacing/>
              <w:rPr>
                <w:rFonts w:cs="Arial"/>
                <w:sz w:val="22"/>
              </w:rPr>
            </w:pPr>
          </w:p>
        </w:tc>
        <w:tc>
          <w:tcPr>
            <w:tcW w:w="2260" w:type="dxa"/>
          </w:tcPr>
          <w:p w14:paraId="6933DE37" w14:textId="31DBBE60" w:rsidR="00A82437" w:rsidRPr="009465FD" w:rsidRDefault="008A67D1" w:rsidP="60B6C7D8">
            <w:pPr>
              <w:pStyle w:val="NoSpacing"/>
              <w:ind w:left="0" w:right="-340"/>
              <w:contextualSpacing/>
              <w:rPr>
                <w:rFonts w:cs="Arial"/>
                <w:sz w:val="22"/>
              </w:rPr>
            </w:pPr>
            <w:r w:rsidRPr="009465FD">
              <w:rPr>
                <w:rFonts w:cs="Arial"/>
                <w:sz w:val="22"/>
              </w:rPr>
              <w:t>12.86%</w:t>
            </w:r>
          </w:p>
        </w:tc>
      </w:tr>
      <w:tr w:rsidR="00AC5AC4" w:rsidRPr="009465FD" w14:paraId="780BEACC" w14:textId="77777777" w:rsidTr="00080381">
        <w:trPr>
          <w:trHeight w:val="510"/>
          <w:tblHeader/>
        </w:trPr>
        <w:tc>
          <w:tcPr>
            <w:tcW w:w="1118" w:type="dxa"/>
            <w:shd w:val="clear" w:color="auto" w:fill="F2F2F2" w:themeFill="background1" w:themeFillShade="F2"/>
            <w:hideMark/>
          </w:tcPr>
          <w:p w14:paraId="1C1AF93A" w14:textId="4BC61D34" w:rsidR="00E235AD" w:rsidRPr="009465FD" w:rsidRDefault="52A5A244" w:rsidP="60B6C7D8">
            <w:pPr>
              <w:pStyle w:val="NoSpacing"/>
              <w:ind w:left="0" w:firstLine="0"/>
              <w:contextualSpacing/>
              <w:rPr>
                <w:rFonts w:cs="Arial"/>
                <w:sz w:val="22"/>
              </w:rPr>
            </w:pPr>
            <w:r w:rsidRPr="009465FD">
              <w:rPr>
                <w:rFonts w:cs="Arial"/>
                <w:sz w:val="22"/>
              </w:rPr>
              <w:t>201</w:t>
            </w:r>
            <w:r w:rsidR="5267E26F" w:rsidRPr="009465FD">
              <w:rPr>
                <w:rFonts w:cs="Arial"/>
                <w:sz w:val="22"/>
              </w:rPr>
              <w:t>8</w:t>
            </w:r>
          </w:p>
        </w:tc>
        <w:tc>
          <w:tcPr>
            <w:tcW w:w="1985" w:type="dxa"/>
          </w:tcPr>
          <w:p w14:paraId="6C1B7B39"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2,628,730,000</w:t>
            </w:r>
          </w:p>
          <w:p w14:paraId="51D7F0FF" w14:textId="67C5A6A3" w:rsidR="000C6198" w:rsidRPr="009465FD" w:rsidRDefault="000C6198" w:rsidP="60B6C7D8">
            <w:pPr>
              <w:pStyle w:val="NoSpacing"/>
              <w:ind w:left="0" w:firstLine="0"/>
              <w:contextualSpacing/>
              <w:rPr>
                <w:rFonts w:cs="Arial"/>
                <w:sz w:val="22"/>
              </w:rPr>
            </w:pPr>
          </w:p>
        </w:tc>
        <w:tc>
          <w:tcPr>
            <w:tcW w:w="2268" w:type="dxa"/>
          </w:tcPr>
          <w:p w14:paraId="7D144F6F" w14:textId="39A7F3C3" w:rsidR="000C6198" w:rsidRPr="009465FD" w:rsidRDefault="52A5A244" w:rsidP="60B6C7D8">
            <w:pPr>
              <w:pStyle w:val="NoSpacing"/>
              <w:ind w:left="0" w:firstLine="0"/>
              <w:contextualSpacing/>
              <w:rPr>
                <w:rFonts w:eastAsia="Times New Roman" w:cs="Arial"/>
                <w:sz w:val="22"/>
              </w:rPr>
            </w:pPr>
            <w:r w:rsidRPr="009465FD">
              <w:rPr>
                <w:rFonts w:cs="Arial"/>
                <w:sz w:val="22"/>
              </w:rPr>
              <w:t>2,300,673,408</w:t>
            </w:r>
          </w:p>
        </w:tc>
        <w:tc>
          <w:tcPr>
            <w:tcW w:w="1984" w:type="dxa"/>
          </w:tcPr>
          <w:p w14:paraId="13AC1F01"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328,056,592</w:t>
            </w:r>
          </w:p>
          <w:p w14:paraId="6445590D" w14:textId="53B91395" w:rsidR="000C6198" w:rsidRPr="009465FD" w:rsidRDefault="000C6198" w:rsidP="60B6C7D8">
            <w:pPr>
              <w:pStyle w:val="NoSpacing"/>
              <w:ind w:left="0" w:firstLine="0"/>
              <w:contextualSpacing/>
              <w:rPr>
                <w:rFonts w:cs="Arial"/>
                <w:sz w:val="22"/>
              </w:rPr>
            </w:pPr>
          </w:p>
        </w:tc>
        <w:tc>
          <w:tcPr>
            <w:tcW w:w="2260" w:type="dxa"/>
          </w:tcPr>
          <w:p w14:paraId="53762F93" w14:textId="68C1EA96" w:rsidR="000C6198" w:rsidRPr="009465FD" w:rsidRDefault="008A67D1" w:rsidP="60B6C7D8">
            <w:pPr>
              <w:pStyle w:val="NoSpacing"/>
              <w:ind w:left="0" w:right="-340"/>
              <w:contextualSpacing/>
              <w:rPr>
                <w:rFonts w:cs="Arial"/>
                <w:sz w:val="22"/>
              </w:rPr>
            </w:pPr>
            <w:r w:rsidRPr="009465FD">
              <w:rPr>
                <w:rFonts w:cs="Arial"/>
                <w:sz w:val="22"/>
              </w:rPr>
              <w:t>12.48%</w:t>
            </w:r>
          </w:p>
        </w:tc>
      </w:tr>
      <w:tr w:rsidR="00AC5AC4" w:rsidRPr="009465FD" w14:paraId="53E01615" w14:textId="77777777" w:rsidTr="00080381">
        <w:trPr>
          <w:trHeight w:val="480"/>
          <w:tblHeader/>
        </w:trPr>
        <w:tc>
          <w:tcPr>
            <w:tcW w:w="1118" w:type="dxa"/>
            <w:shd w:val="clear" w:color="auto" w:fill="F2F2F2" w:themeFill="background1" w:themeFillShade="F2"/>
            <w:hideMark/>
          </w:tcPr>
          <w:p w14:paraId="7C3B907D" w14:textId="25EF583E" w:rsidR="000C6198" w:rsidRPr="009465FD" w:rsidRDefault="52A5A244" w:rsidP="60B6C7D8">
            <w:pPr>
              <w:pStyle w:val="NoSpacing"/>
              <w:ind w:left="0" w:firstLine="0"/>
              <w:contextualSpacing/>
              <w:rPr>
                <w:rFonts w:cs="Arial"/>
                <w:sz w:val="22"/>
              </w:rPr>
            </w:pPr>
            <w:r w:rsidRPr="009465FD">
              <w:rPr>
                <w:rFonts w:cs="Arial"/>
                <w:sz w:val="22"/>
              </w:rPr>
              <w:t>2019</w:t>
            </w:r>
          </w:p>
        </w:tc>
        <w:tc>
          <w:tcPr>
            <w:tcW w:w="1985" w:type="dxa"/>
          </w:tcPr>
          <w:p w14:paraId="5C3DE5B3"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2,595,515,000</w:t>
            </w:r>
          </w:p>
          <w:p w14:paraId="1422F955" w14:textId="4928A731" w:rsidR="000C6198" w:rsidRPr="009465FD" w:rsidRDefault="000C6198" w:rsidP="60B6C7D8">
            <w:pPr>
              <w:pStyle w:val="NoSpacing"/>
              <w:ind w:left="0" w:firstLine="0"/>
              <w:contextualSpacing/>
              <w:rPr>
                <w:rFonts w:cs="Arial"/>
                <w:sz w:val="22"/>
              </w:rPr>
            </w:pPr>
          </w:p>
        </w:tc>
        <w:tc>
          <w:tcPr>
            <w:tcW w:w="2268" w:type="dxa"/>
          </w:tcPr>
          <w:p w14:paraId="06AB8132" w14:textId="37920ACF" w:rsidR="000C6198" w:rsidRPr="009465FD" w:rsidRDefault="52A5A244" w:rsidP="60B6C7D8">
            <w:pPr>
              <w:pStyle w:val="NoSpacing"/>
              <w:ind w:left="6"/>
              <w:contextualSpacing/>
              <w:rPr>
                <w:rFonts w:eastAsia="Times New Roman" w:cs="Arial"/>
                <w:sz w:val="22"/>
              </w:rPr>
            </w:pPr>
            <w:r w:rsidRPr="009465FD">
              <w:rPr>
                <w:rFonts w:cs="Arial"/>
                <w:sz w:val="22"/>
              </w:rPr>
              <w:t>2,141,165,458</w:t>
            </w:r>
            <w:r w:rsidR="00187B91" w:rsidRPr="009465FD">
              <w:rPr>
                <w:rFonts w:cs="Arial"/>
                <w:sz w:val="22"/>
              </w:rPr>
              <w:t xml:space="preserve"> **</w:t>
            </w:r>
          </w:p>
          <w:p w14:paraId="7E7B1644" w14:textId="77777777" w:rsidR="000C6198" w:rsidRPr="009465FD" w:rsidRDefault="000C6198" w:rsidP="60B6C7D8">
            <w:pPr>
              <w:pStyle w:val="NoSpacing"/>
              <w:contextualSpacing/>
              <w:rPr>
                <w:rFonts w:cs="Arial"/>
                <w:color w:val="auto"/>
                <w:sz w:val="22"/>
              </w:rPr>
            </w:pPr>
          </w:p>
        </w:tc>
        <w:tc>
          <w:tcPr>
            <w:tcW w:w="1984" w:type="dxa"/>
          </w:tcPr>
          <w:p w14:paraId="6C158EC7"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454,349,542</w:t>
            </w:r>
          </w:p>
          <w:p w14:paraId="1CC3F757" w14:textId="7E312AB2" w:rsidR="000C6198" w:rsidRPr="009465FD" w:rsidRDefault="000C6198" w:rsidP="60B6C7D8">
            <w:pPr>
              <w:pStyle w:val="NoSpacing"/>
              <w:ind w:left="0" w:firstLine="0"/>
              <w:contextualSpacing/>
              <w:rPr>
                <w:rFonts w:eastAsia="Times New Roman" w:cs="Arial"/>
                <w:color w:val="auto"/>
                <w:sz w:val="22"/>
              </w:rPr>
            </w:pPr>
          </w:p>
        </w:tc>
        <w:tc>
          <w:tcPr>
            <w:tcW w:w="2260" w:type="dxa"/>
          </w:tcPr>
          <w:p w14:paraId="24F486B2" w14:textId="22F8523A" w:rsidR="000C6198" w:rsidRPr="009465FD" w:rsidRDefault="008A67D1" w:rsidP="60B6C7D8">
            <w:pPr>
              <w:pStyle w:val="NoSpacing"/>
              <w:ind w:left="0" w:right="-340"/>
              <w:contextualSpacing/>
              <w:rPr>
                <w:rFonts w:cs="Arial"/>
                <w:sz w:val="22"/>
              </w:rPr>
            </w:pPr>
            <w:r w:rsidRPr="009465FD">
              <w:rPr>
                <w:rFonts w:cs="Arial"/>
                <w:sz w:val="22"/>
              </w:rPr>
              <w:t>17.51%</w:t>
            </w:r>
          </w:p>
        </w:tc>
      </w:tr>
      <w:tr w:rsidR="00AC5AC4" w:rsidRPr="009465FD" w14:paraId="48FB306A" w14:textId="77777777" w:rsidTr="00080381">
        <w:trPr>
          <w:trHeight w:val="420"/>
          <w:tblHeader/>
        </w:trPr>
        <w:tc>
          <w:tcPr>
            <w:tcW w:w="1118" w:type="dxa"/>
            <w:shd w:val="clear" w:color="auto" w:fill="F2F2F2" w:themeFill="background1" w:themeFillShade="F2"/>
            <w:hideMark/>
          </w:tcPr>
          <w:p w14:paraId="56BBFF0A" w14:textId="65BEE3C3" w:rsidR="000C6198" w:rsidRPr="009465FD" w:rsidRDefault="52A5A244" w:rsidP="60B6C7D8">
            <w:pPr>
              <w:pStyle w:val="NoSpacing"/>
              <w:ind w:left="0" w:firstLine="0"/>
              <w:contextualSpacing/>
              <w:rPr>
                <w:rFonts w:cs="Arial"/>
                <w:sz w:val="22"/>
              </w:rPr>
            </w:pPr>
            <w:r w:rsidRPr="009465FD">
              <w:rPr>
                <w:rFonts w:cs="Arial"/>
                <w:sz w:val="22"/>
              </w:rPr>
              <w:t>202</w:t>
            </w:r>
            <w:r w:rsidR="44C8E72F" w:rsidRPr="009465FD">
              <w:rPr>
                <w:rFonts w:cs="Arial"/>
                <w:sz w:val="22"/>
              </w:rPr>
              <w:t>0</w:t>
            </w:r>
          </w:p>
        </w:tc>
        <w:tc>
          <w:tcPr>
            <w:tcW w:w="1985" w:type="dxa"/>
          </w:tcPr>
          <w:p w14:paraId="64C018C3"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2,301,514,800</w:t>
            </w:r>
          </w:p>
          <w:p w14:paraId="0534138E" w14:textId="4589ADEA" w:rsidR="000C6198" w:rsidRPr="009465FD" w:rsidRDefault="000C6198" w:rsidP="60B6C7D8">
            <w:pPr>
              <w:pStyle w:val="NoSpacing"/>
              <w:ind w:left="0" w:firstLine="0"/>
              <w:contextualSpacing/>
              <w:rPr>
                <w:rFonts w:cs="Arial"/>
                <w:sz w:val="22"/>
              </w:rPr>
            </w:pPr>
          </w:p>
        </w:tc>
        <w:tc>
          <w:tcPr>
            <w:tcW w:w="2268" w:type="dxa"/>
          </w:tcPr>
          <w:p w14:paraId="7D89D5FC" w14:textId="060225E4" w:rsidR="000C6198" w:rsidRPr="009465FD" w:rsidRDefault="52A5A244" w:rsidP="60B6C7D8">
            <w:pPr>
              <w:pStyle w:val="NoSpacing"/>
              <w:ind w:left="0" w:firstLine="0"/>
              <w:contextualSpacing/>
              <w:rPr>
                <w:rFonts w:eastAsia="Times New Roman" w:cs="Arial"/>
                <w:sz w:val="22"/>
              </w:rPr>
            </w:pPr>
            <w:r w:rsidRPr="009465FD">
              <w:rPr>
                <w:rFonts w:cs="Arial"/>
                <w:sz w:val="22"/>
              </w:rPr>
              <w:t>2,036,927,425</w:t>
            </w:r>
          </w:p>
        </w:tc>
        <w:tc>
          <w:tcPr>
            <w:tcW w:w="1984" w:type="dxa"/>
          </w:tcPr>
          <w:p w14:paraId="50BDC4DA"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264,587,375</w:t>
            </w:r>
          </w:p>
          <w:p w14:paraId="39DED7CC" w14:textId="3F3FDA43" w:rsidR="000C6198" w:rsidRPr="009465FD" w:rsidRDefault="000C6198" w:rsidP="60B6C7D8">
            <w:pPr>
              <w:pStyle w:val="NoSpacing"/>
              <w:ind w:left="0" w:firstLine="0"/>
              <w:contextualSpacing/>
              <w:rPr>
                <w:rFonts w:eastAsia="Times New Roman" w:cs="Arial"/>
                <w:sz w:val="22"/>
              </w:rPr>
            </w:pPr>
          </w:p>
        </w:tc>
        <w:tc>
          <w:tcPr>
            <w:tcW w:w="2260" w:type="dxa"/>
          </w:tcPr>
          <w:p w14:paraId="35098334" w14:textId="318B295B" w:rsidR="000C6198" w:rsidRPr="009465FD" w:rsidRDefault="00E42AFA" w:rsidP="60B6C7D8">
            <w:pPr>
              <w:pStyle w:val="NoSpacing"/>
              <w:ind w:left="0" w:right="-340"/>
              <w:contextualSpacing/>
              <w:rPr>
                <w:rFonts w:cs="Arial"/>
                <w:sz w:val="22"/>
              </w:rPr>
            </w:pPr>
            <w:r w:rsidRPr="009465FD">
              <w:rPr>
                <w:rFonts w:cs="Arial"/>
                <w:sz w:val="22"/>
              </w:rPr>
              <w:t>11.50%</w:t>
            </w:r>
          </w:p>
        </w:tc>
      </w:tr>
      <w:tr w:rsidR="00AC5AC4" w:rsidRPr="009465FD" w14:paraId="4D981E41" w14:textId="77777777" w:rsidTr="00080381">
        <w:trPr>
          <w:trHeight w:val="345"/>
          <w:tblHeader/>
        </w:trPr>
        <w:tc>
          <w:tcPr>
            <w:tcW w:w="1118" w:type="dxa"/>
            <w:shd w:val="clear" w:color="auto" w:fill="F2F2F2" w:themeFill="background1" w:themeFillShade="F2"/>
            <w:hideMark/>
          </w:tcPr>
          <w:p w14:paraId="677D3A22" w14:textId="64CFA74C" w:rsidR="000C6198" w:rsidRPr="009465FD" w:rsidRDefault="52A5A244" w:rsidP="60B6C7D8">
            <w:pPr>
              <w:pStyle w:val="NoSpacing"/>
              <w:ind w:left="0" w:firstLine="0"/>
              <w:contextualSpacing/>
              <w:rPr>
                <w:rFonts w:cs="Arial"/>
                <w:sz w:val="22"/>
              </w:rPr>
            </w:pPr>
            <w:r w:rsidRPr="009465FD">
              <w:rPr>
                <w:rFonts w:cs="Arial"/>
                <w:sz w:val="22"/>
              </w:rPr>
              <w:t>2021</w:t>
            </w:r>
          </w:p>
        </w:tc>
        <w:tc>
          <w:tcPr>
            <w:tcW w:w="1985" w:type="dxa"/>
          </w:tcPr>
          <w:p w14:paraId="73140BEB"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1,954,180,800</w:t>
            </w:r>
          </w:p>
          <w:p w14:paraId="4A2C0C35" w14:textId="78E0BF92" w:rsidR="000C6198" w:rsidRPr="009465FD" w:rsidRDefault="000C6198" w:rsidP="60B6C7D8">
            <w:pPr>
              <w:pStyle w:val="NoSpacing"/>
              <w:ind w:left="0" w:firstLine="0"/>
              <w:contextualSpacing/>
              <w:rPr>
                <w:rFonts w:cs="Arial"/>
                <w:sz w:val="22"/>
              </w:rPr>
            </w:pPr>
          </w:p>
        </w:tc>
        <w:tc>
          <w:tcPr>
            <w:tcW w:w="2268" w:type="dxa"/>
          </w:tcPr>
          <w:p w14:paraId="31737C8F" w14:textId="323F0348" w:rsidR="000C6198" w:rsidRPr="009465FD" w:rsidRDefault="52A5A244" w:rsidP="60B6C7D8">
            <w:pPr>
              <w:pStyle w:val="NoSpacing"/>
              <w:ind w:left="0" w:firstLine="0"/>
              <w:contextualSpacing/>
              <w:rPr>
                <w:rFonts w:eastAsia="Times New Roman" w:cs="Arial"/>
                <w:sz w:val="22"/>
              </w:rPr>
            </w:pPr>
            <w:r w:rsidRPr="009465FD">
              <w:rPr>
                <w:rFonts w:cs="Arial"/>
                <w:sz w:val="22"/>
              </w:rPr>
              <w:t>1,897,417,427</w:t>
            </w:r>
            <w:r w:rsidR="00187B91" w:rsidRPr="009465FD">
              <w:rPr>
                <w:rFonts w:cs="Arial"/>
                <w:sz w:val="22"/>
              </w:rPr>
              <w:t>***</w:t>
            </w:r>
          </w:p>
          <w:p w14:paraId="43EBCCBC" w14:textId="77777777" w:rsidR="000C6198" w:rsidRPr="009465FD" w:rsidRDefault="000C6198" w:rsidP="60B6C7D8">
            <w:pPr>
              <w:pStyle w:val="NoSpacing"/>
              <w:ind w:left="0" w:firstLine="0"/>
              <w:contextualSpacing/>
              <w:rPr>
                <w:rFonts w:cs="Arial"/>
                <w:sz w:val="22"/>
              </w:rPr>
            </w:pPr>
          </w:p>
        </w:tc>
        <w:tc>
          <w:tcPr>
            <w:tcW w:w="1984" w:type="dxa"/>
          </w:tcPr>
          <w:p w14:paraId="62DEFA9C"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56,763,373</w:t>
            </w:r>
          </w:p>
          <w:p w14:paraId="16DD2FA3" w14:textId="0FA50FE3" w:rsidR="000C6198" w:rsidRPr="009465FD" w:rsidRDefault="000C6198" w:rsidP="60B6C7D8">
            <w:pPr>
              <w:pStyle w:val="NoSpacing"/>
              <w:ind w:left="0" w:firstLine="0"/>
              <w:contextualSpacing/>
              <w:rPr>
                <w:rFonts w:cs="Arial"/>
                <w:sz w:val="22"/>
              </w:rPr>
            </w:pPr>
          </w:p>
        </w:tc>
        <w:tc>
          <w:tcPr>
            <w:tcW w:w="2260" w:type="dxa"/>
          </w:tcPr>
          <w:p w14:paraId="3E7946A6" w14:textId="15F9F654" w:rsidR="000C6198" w:rsidRPr="009465FD" w:rsidRDefault="00E42AFA" w:rsidP="60B6C7D8">
            <w:pPr>
              <w:pStyle w:val="NoSpacing"/>
              <w:ind w:left="0" w:right="-340"/>
              <w:contextualSpacing/>
              <w:rPr>
                <w:rFonts w:cs="Arial"/>
                <w:sz w:val="22"/>
              </w:rPr>
            </w:pPr>
            <w:r w:rsidRPr="009465FD">
              <w:rPr>
                <w:rFonts w:cs="Arial"/>
                <w:sz w:val="22"/>
              </w:rPr>
              <w:t>2.90%</w:t>
            </w:r>
          </w:p>
        </w:tc>
      </w:tr>
      <w:tr w:rsidR="00AC5AC4" w:rsidRPr="009465FD" w14:paraId="4A1FCB9C" w14:textId="77777777" w:rsidTr="00080381">
        <w:trPr>
          <w:trHeight w:val="450"/>
          <w:tblHeader/>
        </w:trPr>
        <w:tc>
          <w:tcPr>
            <w:tcW w:w="1118" w:type="dxa"/>
            <w:shd w:val="clear" w:color="auto" w:fill="F2F2F2" w:themeFill="background1" w:themeFillShade="F2"/>
            <w:hideMark/>
          </w:tcPr>
          <w:p w14:paraId="5FCD762F" w14:textId="4F683D85" w:rsidR="000C6198" w:rsidRPr="009465FD" w:rsidRDefault="52A5A244" w:rsidP="60B6C7D8">
            <w:pPr>
              <w:pStyle w:val="NoSpacing"/>
              <w:ind w:left="0" w:firstLine="0"/>
              <w:contextualSpacing/>
              <w:rPr>
                <w:rFonts w:cs="Arial"/>
                <w:sz w:val="22"/>
              </w:rPr>
            </w:pPr>
            <w:r w:rsidRPr="009465FD">
              <w:rPr>
                <w:rFonts w:cs="Arial"/>
                <w:sz w:val="22"/>
              </w:rPr>
              <w:t>202</w:t>
            </w:r>
            <w:r w:rsidR="2FE12988" w:rsidRPr="009465FD">
              <w:rPr>
                <w:rFonts w:cs="Arial"/>
                <w:sz w:val="22"/>
              </w:rPr>
              <w:t>2</w:t>
            </w:r>
          </w:p>
        </w:tc>
        <w:tc>
          <w:tcPr>
            <w:tcW w:w="1985" w:type="dxa"/>
          </w:tcPr>
          <w:p w14:paraId="3F08FE1E"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1,699,089,600</w:t>
            </w:r>
          </w:p>
          <w:p w14:paraId="683BC95B" w14:textId="351785EE" w:rsidR="000C6198" w:rsidRPr="009465FD" w:rsidRDefault="000C6198" w:rsidP="60B6C7D8">
            <w:pPr>
              <w:pStyle w:val="NoSpacing"/>
              <w:ind w:left="0" w:firstLine="0"/>
              <w:contextualSpacing/>
              <w:rPr>
                <w:rFonts w:cs="Arial"/>
                <w:sz w:val="22"/>
                <w:highlight w:val="yellow"/>
              </w:rPr>
            </w:pPr>
          </w:p>
        </w:tc>
        <w:tc>
          <w:tcPr>
            <w:tcW w:w="2268" w:type="dxa"/>
          </w:tcPr>
          <w:p w14:paraId="2F70F54F" w14:textId="01E20B55" w:rsidR="000C6198" w:rsidRPr="009465FD" w:rsidRDefault="3823A71C" w:rsidP="60B6C7D8">
            <w:pPr>
              <w:pStyle w:val="NoSpacing"/>
              <w:ind w:left="0" w:firstLine="0"/>
              <w:contextualSpacing/>
              <w:rPr>
                <w:rFonts w:eastAsia="Times New Roman" w:cs="Arial"/>
                <w:sz w:val="22"/>
              </w:rPr>
            </w:pPr>
            <w:r w:rsidRPr="009465FD">
              <w:rPr>
                <w:rFonts w:cs="Arial"/>
                <w:sz w:val="22"/>
              </w:rPr>
              <w:t>1,555,851,255</w:t>
            </w:r>
            <w:r w:rsidR="00187B91" w:rsidRPr="009465FD">
              <w:rPr>
                <w:rFonts w:cs="Arial"/>
                <w:sz w:val="22"/>
              </w:rPr>
              <w:t>****</w:t>
            </w:r>
          </w:p>
        </w:tc>
        <w:tc>
          <w:tcPr>
            <w:tcW w:w="1984" w:type="dxa"/>
          </w:tcPr>
          <w:p w14:paraId="12A3CEAC" w14:textId="77777777" w:rsidR="008A67D1" w:rsidRPr="009465FD" w:rsidRDefault="008A67D1" w:rsidP="008A67D1">
            <w:pPr>
              <w:spacing w:after="0" w:line="240" w:lineRule="auto"/>
              <w:ind w:left="0" w:firstLine="0"/>
              <w:rPr>
                <w:rFonts w:eastAsia="Times New Roman" w:cs="Arial"/>
                <w:sz w:val="22"/>
              </w:rPr>
            </w:pPr>
            <w:r w:rsidRPr="009465FD">
              <w:rPr>
                <w:rFonts w:cs="Arial"/>
                <w:sz w:val="22"/>
              </w:rPr>
              <w:t>143,238,345</w:t>
            </w:r>
          </w:p>
          <w:p w14:paraId="58A8918E" w14:textId="789A4977" w:rsidR="000C6198" w:rsidRPr="009465FD" w:rsidRDefault="000C6198" w:rsidP="60B6C7D8">
            <w:pPr>
              <w:pStyle w:val="NoSpacing"/>
              <w:ind w:left="0" w:firstLine="0"/>
              <w:contextualSpacing/>
              <w:rPr>
                <w:rFonts w:eastAsia="Times New Roman" w:cs="Arial"/>
                <w:sz w:val="22"/>
              </w:rPr>
            </w:pPr>
          </w:p>
        </w:tc>
        <w:tc>
          <w:tcPr>
            <w:tcW w:w="2260" w:type="dxa"/>
          </w:tcPr>
          <w:p w14:paraId="55E4EB32" w14:textId="0331DD65" w:rsidR="000C6198" w:rsidRPr="009465FD" w:rsidRDefault="00E42AFA" w:rsidP="60B6C7D8">
            <w:pPr>
              <w:pStyle w:val="NoSpacing"/>
              <w:ind w:left="0" w:right="-340"/>
              <w:contextualSpacing/>
              <w:rPr>
                <w:rFonts w:cs="Arial"/>
                <w:sz w:val="22"/>
              </w:rPr>
            </w:pPr>
            <w:r w:rsidRPr="009465FD">
              <w:rPr>
                <w:rFonts w:cs="Arial"/>
                <w:sz w:val="22"/>
              </w:rPr>
              <w:t>8.43%</w:t>
            </w:r>
          </w:p>
        </w:tc>
      </w:tr>
    </w:tbl>
    <w:bookmarkEnd w:id="25"/>
    <w:p w14:paraId="25987690" w14:textId="2A9D087D" w:rsidR="000979CF" w:rsidRDefault="406C2D45" w:rsidP="60B6C7D8">
      <w:pPr>
        <w:pStyle w:val="xmsonormal"/>
        <w:ind w:left="720"/>
        <w:jc w:val="both"/>
        <w:rPr>
          <w:sz w:val="18"/>
          <w:szCs w:val="18"/>
        </w:rPr>
      </w:pPr>
      <w:r w:rsidRPr="21A10FB1">
        <w:rPr>
          <w:sz w:val="18"/>
          <w:szCs w:val="18"/>
        </w:rPr>
        <w:t>*From 2012 to 2016, we u</w:t>
      </w:r>
      <w:r w:rsidR="6029361A" w:rsidRPr="21A10FB1">
        <w:rPr>
          <w:sz w:val="18"/>
          <w:szCs w:val="18"/>
        </w:rPr>
        <w:t>s</w:t>
      </w:r>
      <w:r w:rsidRPr="21A10FB1">
        <w:rPr>
          <w:sz w:val="18"/>
          <w:szCs w:val="18"/>
        </w:rPr>
        <w:t>ed the compiled data on the number of legal cigarettes and RYO tobacco products calculated and published by the Ministry of Health on their website. From 2017 to 2022, we relied on the reports published on the websites of each company to calculate the quantities of legal cigarettes and RYO tobacco products.</w:t>
      </w:r>
      <w:r w:rsidR="056A0B8A" w:rsidRPr="21A10FB1">
        <w:rPr>
          <w:sz w:val="18"/>
          <w:szCs w:val="18"/>
        </w:rPr>
        <w:t xml:space="preserve"> </w:t>
      </w:r>
      <w:r w:rsidR="27628D30" w:rsidRPr="21A10FB1">
        <w:rPr>
          <w:sz w:val="18"/>
          <w:szCs w:val="18"/>
        </w:rPr>
        <w:t>**</w:t>
      </w:r>
      <w:r w:rsidRPr="21A10FB1">
        <w:rPr>
          <w:sz w:val="18"/>
          <w:szCs w:val="18"/>
        </w:rPr>
        <w:t xml:space="preserve">We did not count the cigarette tobacco in kg of the Scandinavian Tobacco Group in our calculations because there needs to be more clarification on the exact amount in </w:t>
      </w:r>
      <w:r w:rsidR="79F11613" w:rsidRPr="21A10FB1">
        <w:rPr>
          <w:sz w:val="18"/>
          <w:szCs w:val="18"/>
        </w:rPr>
        <w:t>k</w:t>
      </w:r>
      <w:r w:rsidRPr="21A10FB1">
        <w:rPr>
          <w:sz w:val="18"/>
          <w:szCs w:val="18"/>
        </w:rPr>
        <w:t>g</w:t>
      </w:r>
      <w:r w:rsidR="7F67BB51" w:rsidRPr="21A10FB1">
        <w:rPr>
          <w:sz w:val="18"/>
          <w:szCs w:val="18"/>
        </w:rPr>
        <w:t xml:space="preserve">. </w:t>
      </w:r>
      <w:r w:rsidR="27628D30" w:rsidRPr="21A10FB1">
        <w:rPr>
          <w:sz w:val="18"/>
          <w:szCs w:val="18"/>
        </w:rPr>
        <w:t>***</w:t>
      </w:r>
      <w:r w:rsidRPr="21A10FB1">
        <w:rPr>
          <w:sz w:val="18"/>
          <w:szCs w:val="18"/>
        </w:rPr>
        <w:t xml:space="preserve"> We did not count the RYO of </w:t>
      </w:r>
      <w:r w:rsidR="46C02D99" w:rsidRPr="21A10FB1">
        <w:rPr>
          <w:sz w:val="18"/>
          <w:szCs w:val="18"/>
        </w:rPr>
        <w:t xml:space="preserve">the </w:t>
      </w:r>
      <w:r w:rsidRPr="21A10FB1">
        <w:rPr>
          <w:sz w:val="18"/>
          <w:szCs w:val="18"/>
        </w:rPr>
        <w:t xml:space="preserve">Lotte </w:t>
      </w:r>
      <w:r w:rsidR="46C02D99" w:rsidRPr="21A10FB1">
        <w:rPr>
          <w:sz w:val="18"/>
          <w:szCs w:val="18"/>
        </w:rPr>
        <w:t>C</w:t>
      </w:r>
      <w:r w:rsidRPr="21A10FB1">
        <w:rPr>
          <w:sz w:val="18"/>
          <w:szCs w:val="18"/>
        </w:rPr>
        <w:t>ompany because it was reported as an example</w:t>
      </w:r>
      <w:r w:rsidR="30B94574" w:rsidRPr="21A10FB1">
        <w:rPr>
          <w:sz w:val="18"/>
          <w:szCs w:val="18"/>
        </w:rPr>
        <w:t xml:space="preserve">. </w:t>
      </w:r>
      <w:r w:rsidRPr="21A10FB1">
        <w:rPr>
          <w:sz w:val="18"/>
          <w:szCs w:val="18"/>
        </w:rPr>
        <w:t xml:space="preserve">**** We confirmed with </w:t>
      </w:r>
      <w:r w:rsidR="6029361A" w:rsidRPr="21A10FB1">
        <w:rPr>
          <w:sz w:val="18"/>
          <w:szCs w:val="18"/>
        </w:rPr>
        <w:t xml:space="preserve">the </w:t>
      </w:r>
      <w:r w:rsidRPr="21A10FB1">
        <w:rPr>
          <w:sz w:val="18"/>
          <w:szCs w:val="18"/>
        </w:rPr>
        <w:t>Lotte company that the</w:t>
      </w:r>
      <w:r w:rsidR="46C02D99" w:rsidRPr="21A10FB1">
        <w:rPr>
          <w:sz w:val="18"/>
          <w:szCs w:val="18"/>
        </w:rPr>
        <w:t>ir</w:t>
      </w:r>
      <w:r w:rsidRPr="21A10FB1">
        <w:rPr>
          <w:sz w:val="18"/>
          <w:szCs w:val="18"/>
        </w:rPr>
        <w:t xml:space="preserve"> tobacco return in the RYO category </w:t>
      </w:r>
      <w:r w:rsidR="46C02D99" w:rsidRPr="21A10FB1">
        <w:rPr>
          <w:sz w:val="18"/>
          <w:szCs w:val="18"/>
        </w:rPr>
        <w:t>wa</w:t>
      </w:r>
      <w:r w:rsidRPr="21A10FB1">
        <w:rPr>
          <w:sz w:val="18"/>
          <w:szCs w:val="18"/>
        </w:rPr>
        <w:t xml:space="preserve">s the number of packages, not the number of tonnes. </w:t>
      </w:r>
    </w:p>
    <w:p w14:paraId="2548099A" w14:textId="57A51FC0" w:rsidR="003D2B3A" w:rsidRDefault="003D2B3A" w:rsidP="00187B91">
      <w:pPr>
        <w:pStyle w:val="xmsonormal"/>
      </w:pPr>
    </w:p>
    <w:p w14:paraId="654A3EDD" w14:textId="77777777" w:rsidR="00BF6605" w:rsidRDefault="00BF6605" w:rsidP="66338225">
      <w:pPr>
        <w:ind w:left="773" w:right="58"/>
      </w:pPr>
    </w:p>
    <w:p w14:paraId="66BC6243" w14:textId="77777777" w:rsidR="00BF6605" w:rsidRDefault="00BF6605" w:rsidP="66338225">
      <w:pPr>
        <w:ind w:left="773" w:right="58"/>
      </w:pPr>
    </w:p>
    <w:p w14:paraId="3542F397" w14:textId="77777777" w:rsidR="00BF6605" w:rsidRDefault="00BF6605" w:rsidP="66338225">
      <w:pPr>
        <w:ind w:left="773" w:right="58"/>
      </w:pPr>
    </w:p>
    <w:p w14:paraId="454CF049" w14:textId="77777777" w:rsidR="00BF6605" w:rsidRDefault="00BF6605" w:rsidP="66338225">
      <w:pPr>
        <w:ind w:left="773" w:right="58"/>
      </w:pPr>
    </w:p>
    <w:p w14:paraId="4392533B" w14:textId="77777777" w:rsidR="00BF6605" w:rsidRDefault="00BF6605" w:rsidP="66338225">
      <w:pPr>
        <w:ind w:left="773" w:right="58"/>
      </w:pPr>
    </w:p>
    <w:p w14:paraId="493F9732" w14:textId="77777777" w:rsidR="00BF6605" w:rsidRDefault="00BF6605" w:rsidP="66338225">
      <w:pPr>
        <w:ind w:left="773" w:right="58"/>
      </w:pPr>
    </w:p>
    <w:p w14:paraId="298EA7F4" w14:textId="77777777" w:rsidR="00BF6605" w:rsidRDefault="00BF6605" w:rsidP="66338225">
      <w:pPr>
        <w:ind w:left="773" w:right="58"/>
      </w:pPr>
    </w:p>
    <w:p w14:paraId="7FB02F29" w14:textId="77777777" w:rsidR="00037892" w:rsidRDefault="00BF369A" w:rsidP="00037892">
      <w:pPr>
        <w:pStyle w:val="BodyText1"/>
        <w:keepNext/>
      </w:pPr>
      <w:r>
        <w:rPr>
          <w:noProof/>
        </w:rPr>
        <w:drawing>
          <wp:inline distT="0" distB="0" distL="0" distR="0" wp14:anchorId="115A569C" wp14:editId="2E3EC4C4">
            <wp:extent cx="5683250" cy="3740150"/>
            <wp:effectExtent l="0" t="0" r="0" b="0"/>
            <wp:docPr id="842076100" name="Picture 1" descr="Bar graph showing variation in estimated proportion of total illicit tobacco consumed by daily smokers 2012-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76100" name="Picture 1" descr="Bar graph showing variation in estimated proportion of total illicit tobacco consumed by daily smokers 2012-2022&#10;"/>
                    <pic:cNvPicPr/>
                  </pic:nvPicPr>
                  <pic:blipFill rotWithShape="1">
                    <a:blip r:embed="rId20">
                      <a:extLst>
                        <a:ext uri="{28A0092B-C50C-407E-A947-70E740481C1C}">
                          <a14:useLocalDpi xmlns:a14="http://schemas.microsoft.com/office/drawing/2010/main" val="0"/>
                        </a:ext>
                      </a:extLst>
                    </a:blip>
                    <a:srcRect l="5888"/>
                    <a:stretch/>
                  </pic:blipFill>
                  <pic:spPr bwMode="auto">
                    <a:xfrm>
                      <a:off x="0" y="0"/>
                      <a:ext cx="5683542" cy="3740342"/>
                    </a:xfrm>
                    <a:prstGeom prst="rect">
                      <a:avLst/>
                    </a:prstGeom>
                    <a:ln>
                      <a:noFill/>
                    </a:ln>
                    <a:extLst>
                      <a:ext uri="{53640926-AAD7-44D8-BBD7-CCE9431645EC}">
                        <a14:shadowObscured xmlns:a14="http://schemas.microsoft.com/office/drawing/2010/main"/>
                      </a:ext>
                    </a:extLst>
                  </pic:spPr>
                </pic:pic>
              </a:graphicData>
            </a:graphic>
          </wp:inline>
        </w:drawing>
      </w:r>
    </w:p>
    <w:p w14:paraId="5E8A1F3F" w14:textId="1FBF4385" w:rsidR="00C91E6F" w:rsidRDefault="00037892" w:rsidP="00037892">
      <w:pPr>
        <w:pStyle w:val="Caption"/>
      </w:pPr>
      <w:bookmarkStart w:id="26" w:name="_Toc146029391"/>
      <w:r>
        <w:t xml:space="preserve">Figure </w:t>
      </w:r>
      <w:fldSimple w:instr=" SEQ Figure \* ARABIC ">
        <w:r w:rsidR="009125B3">
          <w:rPr>
            <w:noProof/>
          </w:rPr>
          <w:t>1</w:t>
        </w:r>
      </w:fldSimple>
      <w:r w:rsidR="00FB2A0F">
        <w:rPr>
          <w:noProof/>
        </w:rPr>
        <w:t>.</w:t>
      </w:r>
      <w:r>
        <w:t xml:space="preserve"> Trend in the estimated </w:t>
      </w:r>
      <w:r w:rsidR="000D2AAC">
        <w:t xml:space="preserve">upper bound of the </w:t>
      </w:r>
      <w:r>
        <w:t>proportion of total tobacco consumed by daily smokers that was illicit, New Zealand, 2012-2022</w:t>
      </w:r>
      <w:bookmarkEnd w:id="26"/>
    </w:p>
    <w:p w14:paraId="72130785" w14:textId="4219E1C3" w:rsidR="00BF6605" w:rsidRDefault="00BF6605" w:rsidP="00BC1BD7">
      <w:pPr>
        <w:pStyle w:val="BodyText1"/>
      </w:pPr>
      <w:r>
        <w:t xml:space="preserve">In Figure 1, the </w:t>
      </w:r>
      <w:r w:rsidRPr="66338225">
        <w:rPr>
          <w:rFonts w:eastAsia="Arial"/>
          <w:color w:val="auto"/>
        </w:rPr>
        <w:t>dotted line shows the trend line</w:t>
      </w:r>
      <w:r>
        <w:rPr>
          <w:rFonts w:eastAsia="Arial"/>
          <w:color w:val="auto"/>
        </w:rPr>
        <w:t>, which</w:t>
      </w:r>
      <w:r w:rsidRPr="66338225">
        <w:t xml:space="preserve"> is </w:t>
      </w:r>
      <w:r>
        <w:t xml:space="preserve">overall </w:t>
      </w:r>
      <w:r w:rsidRPr="66338225">
        <w:t xml:space="preserve">one of decline, </w:t>
      </w:r>
      <w:r>
        <w:t xml:space="preserve">but </w:t>
      </w:r>
      <w:r w:rsidRPr="66338225">
        <w:t xml:space="preserve">with a peak in 2019, followed by </w:t>
      </w:r>
      <w:r>
        <w:t xml:space="preserve">a </w:t>
      </w:r>
      <w:r w:rsidRPr="66338225">
        <w:t xml:space="preserve">decline </w:t>
      </w:r>
      <w:r>
        <w:t xml:space="preserve">in </w:t>
      </w:r>
      <w:r w:rsidRPr="66338225">
        <w:t>2020-202</w:t>
      </w:r>
      <w:r>
        <w:t>1</w:t>
      </w:r>
      <w:r w:rsidRPr="66338225">
        <w:t xml:space="preserve"> coinciding with the COVID-19 pandemic, then a recovery</w:t>
      </w:r>
      <w:r>
        <w:t xml:space="preserve"> in 2022</w:t>
      </w:r>
      <w:r w:rsidRPr="66338225">
        <w:t xml:space="preserve">. </w:t>
      </w:r>
      <w:r w:rsidRPr="00080381">
        <w:rPr>
          <w:color w:val="000000" w:themeColor="text1"/>
          <w:szCs w:val="24"/>
        </w:rPr>
        <w:t>The orange bars show the upper bound of the 95% confidence interval estimate of daily smokers</w:t>
      </w:r>
      <w:r>
        <w:rPr>
          <w:color w:val="000000" w:themeColor="text1"/>
          <w:szCs w:val="24"/>
        </w:rPr>
        <w:t>.</w:t>
      </w:r>
    </w:p>
    <w:p w14:paraId="7B7C1BEB" w14:textId="77777777" w:rsidR="008A38E9" w:rsidRPr="00567AC7" w:rsidRDefault="008A38E9" w:rsidP="008A38E9">
      <w:pPr>
        <w:pStyle w:val="BodyText1"/>
        <w:rPr>
          <w:color w:val="A6A6A6" w:themeColor="background1" w:themeShade="A6"/>
        </w:rPr>
      </w:pPr>
      <w:r>
        <w:t xml:space="preserve">In Figure 2, </w:t>
      </w:r>
      <w:r w:rsidRPr="00567AC7">
        <w:t>The orange bars show the mid-point estimate</w:t>
      </w:r>
      <w:r>
        <w:t>s for each year with their 95% confidence intervals</w:t>
      </w:r>
      <w:r w:rsidRPr="00567AC7">
        <w:t xml:space="preserve">. </w:t>
      </w:r>
      <w:r>
        <w:t xml:space="preserve">The figure shows that as the numbers of smokers in NZ has declined over the decade from 2012-2022, so the degree of imprecision around the point estimates has increased. </w:t>
      </w:r>
    </w:p>
    <w:p w14:paraId="29CD6DF8" w14:textId="7FF5FF21" w:rsidR="0078518C" w:rsidRDefault="0078518C" w:rsidP="00080381">
      <w:pPr>
        <w:ind w:left="0" w:right="58" w:firstLine="0"/>
        <w:jc w:val="both"/>
        <w:rPr>
          <w:rFonts w:cs="Arial"/>
          <w:color w:val="000000" w:themeColor="text1"/>
          <w:szCs w:val="24"/>
        </w:rPr>
      </w:pPr>
    </w:p>
    <w:p w14:paraId="1B499019" w14:textId="318E581A" w:rsidR="0078518C" w:rsidRDefault="0078518C" w:rsidP="00080381">
      <w:pPr>
        <w:ind w:left="0" w:right="58" w:firstLine="0"/>
        <w:jc w:val="both"/>
        <w:rPr>
          <w:rFonts w:cs="Arial"/>
          <w:color w:val="000000" w:themeColor="text1"/>
          <w:szCs w:val="24"/>
        </w:rPr>
      </w:pPr>
    </w:p>
    <w:p w14:paraId="3CD6AF6B" w14:textId="7987851B" w:rsidR="0078518C" w:rsidRDefault="0078518C" w:rsidP="00080381">
      <w:pPr>
        <w:ind w:left="0" w:right="58" w:firstLine="0"/>
        <w:jc w:val="both"/>
        <w:rPr>
          <w:rFonts w:cs="Arial"/>
          <w:color w:val="000000" w:themeColor="text1"/>
          <w:szCs w:val="24"/>
        </w:rPr>
      </w:pPr>
    </w:p>
    <w:p w14:paraId="5F0A4E06" w14:textId="0BCEE5A0" w:rsidR="0078518C" w:rsidRDefault="0078518C" w:rsidP="00080381">
      <w:pPr>
        <w:ind w:left="0" w:right="58" w:firstLine="0"/>
        <w:jc w:val="both"/>
        <w:rPr>
          <w:rFonts w:cs="Arial"/>
          <w:color w:val="000000" w:themeColor="text1"/>
          <w:szCs w:val="24"/>
        </w:rPr>
      </w:pPr>
    </w:p>
    <w:p w14:paraId="076C433B" w14:textId="77777777" w:rsidR="00037892" w:rsidRDefault="00B4297D" w:rsidP="00037892">
      <w:pPr>
        <w:keepNext/>
        <w:ind w:left="0" w:right="58" w:firstLine="0"/>
      </w:pPr>
      <w:r>
        <w:rPr>
          <w:noProof/>
        </w:rPr>
        <w:drawing>
          <wp:anchor distT="0" distB="0" distL="114300" distR="114300" simplePos="0" relativeHeight="251658240" behindDoc="0" locked="0" layoutInCell="1" allowOverlap="1" wp14:anchorId="02121F16" wp14:editId="68C622CE">
            <wp:simplePos x="0" y="0"/>
            <wp:positionH relativeFrom="margin">
              <wp:posOffset>430530</wp:posOffset>
            </wp:positionH>
            <wp:positionV relativeFrom="margin">
              <wp:posOffset>-635</wp:posOffset>
            </wp:positionV>
            <wp:extent cx="5829300" cy="4997450"/>
            <wp:effectExtent l="0" t="0" r="0" b="0"/>
            <wp:wrapSquare wrapText="bothSides"/>
            <wp:docPr id="1012170707" name="Picture 5" descr="Bar graph showing variation in estimated proportion of total illicit tobacco consumed by daily smokers 2012-2022 with upper and lower 95% confidence interv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70707" name="Picture 5" descr="Bar graph showing variation in estimated proportion of total illicit tobacco consumed by daily smokers 2012-2022 with upper and lower 95% confidence intervals"/>
                    <pic:cNvPicPr/>
                  </pic:nvPicPr>
                  <pic:blipFill rotWithShape="1">
                    <a:blip r:embed="rId21">
                      <a:extLst>
                        <a:ext uri="{28A0092B-C50C-407E-A947-70E740481C1C}">
                          <a14:useLocalDpi xmlns:a14="http://schemas.microsoft.com/office/drawing/2010/main" val="0"/>
                        </a:ext>
                      </a:extLst>
                    </a:blip>
                    <a:srcRect l="2237"/>
                    <a:stretch/>
                  </pic:blipFill>
                  <pic:spPr bwMode="auto">
                    <a:xfrm>
                      <a:off x="0" y="0"/>
                      <a:ext cx="5829300" cy="499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903F027" w14:textId="4622FED6" w:rsidR="00C91E6F" w:rsidRDefault="00037892" w:rsidP="00037892">
      <w:pPr>
        <w:pStyle w:val="Caption"/>
      </w:pPr>
      <w:bookmarkStart w:id="27" w:name="_Toc146029392"/>
      <w:r>
        <w:t xml:space="preserve">Figure </w:t>
      </w:r>
      <w:fldSimple w:instr=" SEQ Figure \* ARABIC ">
        <w:r w:rsidR="009125B3">
          <w:rPr>
            <w:noProof/>
          </w:rPr>
          <w:t>2</w:t>
        </w:r>
      </w:fldSimple>
      <w:r w:rsidR="00FB2A0F">
        <w:rPr>
          <w:noProof/>
        </w:rPr>
        <w:t>.</w:t>
      </w:r>
      <w:r>
        <w:t xml:space="preserve"> </w:t>
      </w:r>
      <w:r w:rsidRPr="00EA019D">
        <w:t xml:space="preserve">Trend in the estimated proportion of total tobacco consumed by daily smokers that was illicit, New Zealand, 2012-2022, showing </w:t>
      </w:r>
      <w:r w:rsidR="00FB2A0F">
        <w:t xml:space="preserve">point estimates with </w:t>
      </w:r>
      <w:r w:rsidRPr="00EA019D">
        <w:t xml:space="preserve">95% </w:t>
      </w:r>
      <w:r w:rsidR="000D2AAC">
        <w:t xml:space="preserve">confidence </w:t>
      </w:r>
      <w:proofErr w:type="gramStart"/>
      <w:r w:rsidR="000D2AAC">
        <w:t>interval</w:t>
      </w:r>
      <w:r w:rsidR="00FB2A0F">
        <w:t>s</w:t>
      </w:r>
      <w:bookmarkEnd w:id="27"/>
      <w:proofErr w:type="gramEnd"/>
    </w:p>
    <w:p w14:paraId="5DD4DFB3" w14:textId="77777777" w:rsidR="008A38E9" w:rsidRDefault="008A38E9" w:rsidP="006E334D">
      <w:pPr>
        <w:pStyle w:val="Heading2"/>
      </w:pPr>
      <w:bookmarkStart w:id="28" w:name="_Toc146029190"/>
    </w:p>
    <w:p w14:paraId="3D93B73B" w14:textId="63480AD8" w:rsidR="439E7948" w:rsidRDefault="439E7948" w:rsidP="006E334D">
      <w:pPr>
        <w:pStyle w:val="Heading2"/>
      </w:pPr>
      <w:r>
        <w:t>Discussion</w:t>
      </w:r>
      <w:bookmarkEnd w:id="28"/>
    </w:p>
    <w:p w14:paraId="53F76E9C" w14:textId="77777777" w:rsidR="00A62890" w:rsidRDefault="0060180C" w:rsidP="00BC1BD7">
      <w:pPr>
        <w:pStyle w:val="BodyText1"/>
      </w:pPr>
      <w:r w:rsidRPr="21A10FB1">
        <w:t>Historically, there is little evidence that significant increases in the illicit tobacco trade in NZ have taken place in response to past tobacco control measures, despite claims from the tobacco industry and other interested parties this would occur. For example,</w:t>
      </w:r>
      <w:r w:rsidR="00273E53" w:rsidRPr="21A10FB1">
        <w:t xml:space="preserve"> </w:t>
      </w:r>
      <w:r w:rsidRPr="21A10FB1">
        <w:t xml:space="preserve">in 2019 the proportion of illicit tobacco was higher compared with other years, </w:t>
      </w:r>
      <w:r w:rsidR="3794014C" w:rsidRPr="21A10FB1">
        <w:t xml:space="preserve">but </w:t>
      </w:r>
      <w:r w:rsidRPr="21A10FB1">
        <w:t xml:space="preserve">this deviation </w:t>
      </w:r>
      <w:r w:rsidR="0016320B">
        <w:t xml:space="preserve">in trend </w:t>
      </w:r>
      <w:r w:rsidR="00273E53" w:rsidRPr="21A10FB1">
        <w:t>did not follow</w:t>
      </w:r>
      <w:r w:rsidRPr="21A10FB1">
        <w:t xml:space="preserve"> major increases in taxation on tobacco nor other </w:t>
      </w:r>
      <w:r w:rsidR="498A3387" w:rsidRPr="21A10FB1">
        <w:t xml:space="preserve">new tobacco </w:t>
      </w:r>
      <w:r w:rsidRPr="21A10FB1">
        <w:t xml:space="preserve">control policies. </w:t>
      </w:r>
    </w:p>
    <w:p w14:paraId="5D2C0D80" w14:textId="5B9DE8C3" w:rsidR="66338225" w:rsidRDefault="007B44AE" w:rsidP="00BC1BD7">
      <w:pPr>
        <w:pStyle w:val="BodyText1"/>
      </w:pPr>
      <w:r w:rsidRPr="21A10FB1">
        <w:lastRenderedPageBreak/>
        <w:t xml:space="preserve">It is possible </w:t>
      </w:r>
      <w:r w:rsidR="004775BE" w:rsidRPr="21A10FB1">
        <w:t xml:space="preserve">year-on-year fluctuations could </w:t>
      </w:r>
      <w:r w:rsidRPr="21A10FB1">
        <w:t xml:space="preserve">be explained </w:t>
      </w:r>
      <w:r w:rsidR="14AD400C" w:rsidRPr="21A10FB1">
        <w:t>by</w:t>
      </w:r>
      <w:r w:rsidRPr="21A10FB1">
        <w:t xml:space="preserve"> </w:t>
      </w:r>
      <w:r w:rsidR="00885B27">
        <w:t xml:space="preserve">factors such as </w:t>
      </w:r>
      <w:r w:rsidRPr="21A10FB1">
        <w:t xml:space="preserve">companies </w:t>
      </w:r>
      <w:r w:rsidR="004E6466" w:rsidRPr="21A10FB1">
        <w:t>over-suppl</w:t>
      </w:r>
      <w:r w:rsidR="2454DF98" w:rsidRPr="21A10FB1">
        <w:t>ying</w:t>
      </w:r>
      <w:r w:rsidR="004E6466" w:rsidRPr="21A10FB1">
        <w:t xml:space="preserve"> the market </w:t>
      </w:r>
      <w:r w:rsidR="13892918" w:rsidRPr="21A10FB1">
        <w:t>to</w:t>
      </w:r>
      <w:r w:rsidR="00C90E63" w:rsidRPr="21A10FB1">
        <w:t xml:space="preserve"> </w:t>
      </w:r>
      <w:r w:rsidR="00885B27">
        <w:t xml:space="preserve">enable </w:t>
      </w:r>
      <w:proofErr w:type="gramStart"/>
      <w:r w:rsidR="00C90E63" w:rsidRPr="21A10FB1">
        <w:t>stock-pil</w:t>
      </w:r>
      <w:r w:rsidR="00885B27">
        <w:t>ing</w:t>
      </w:r>
      <w:proofErr w:type="gramEnd"/>
      <w:r w:rsidR="00885B27">
        <w:t xml:space="preserve"> of</w:t>
      </w:r>
      <w:r w:rsidRPr="21A10FB1">
        <w:t xml:space="preserve"> tobacco</w:t>
      </w:r>
      <w:r w:rsidR="00C90E63" w:rsidRPr="21A10FB1">
        <w:t xml:space="preserve"> </w:t>
      </w:r>
      <w:r w:rsidR="004E6466" w:rsidRPr="21A10FB1">
        <w:t>before a law change</w:t>
      </w:r>
      <w:r w:rsidR="00970182" w:rsidRPr="21A10FB1">
        <w:t xml:space="preserve"> (such as </w:t>
      </w:r>
      <w:r w:rsidRPr="21A10FB1">
        <w:t xml:space="preserve">the </w:t>
      </w:r>
      <w:r w:rsidR="00D20C02" w:rsidRPr="21A10FB1">
        <w:t xml:space="preserve">law on </w:t>
      </w:r>
      <w:r w:rsidR="006E0D0E" w:rsidRPr="21A10FB1">
        <w:t>standardised</w:t>
      </w:r>
      <w:r w:rsidR="00DA7A54" w:rsidRPr="21A10FB1">
        <w:t xml:space="preserve"> packaging introduced</w:t>
      </w:r>
      <w:r w:rsidR="00D20C02" w:rsidRPr="21A10FB1">
        <w:t xml:space="preserve"> in 2017</w:t>
      </w:r>
      <w:r w:rsidR="00DA7A54" w:rsidRPr="21A10FB1">
        <w:t>)</w:t>
      </w:r>
      <w:r w:rsidR="00982BEB">
        <w:t>; or</w:t>
      </w:r>
      <w:r w:rsidR="001529B1" w:rsidRPr="21A10FB1">
        <w:t xml:space="preserve"> </w:t>
      </w:r>
      <w:r w:rsidR="5B6DBD58" w:rsidRPr="21A10FB1">
        <w:t>assuming</w:t>
      </w:r>
      <w:r w:rsidR="001529B1" w:rsidRPr="21A10FB1">
        <w:t xml:space="preserve"> the government allowed</w:t>
      </w:r>
      <w:r w:rsidR="00C3162F" w:rsidRPr="21A10FB1">
        <w:t xml:space="preserve"> companies to sell what they had already imported</w:t>
      </w:r>
      <w:r w:rsidRPr="21A10FB1">
        <w:t>.</w:t>
      </w:r>
      <w:r w:rsidR="00DA7A54" w:rsidRPr="21A10FB1">
        <w:t xml:space="preserve"> </w:t>
      </w:r>
      <w:r w:rsidR="526A0249" w:rsidRPr="21A10FB1">
        <w:t>The sharp decline to a nadir of 2.9% in 2021 could reflect the COVID-19 pandemic border closures (with disruption of supply chains and restrictions on tobacco consumers from entering the country), or a combination of these factors.</w:t>
      </w:r>
    </w:p>
    <w:p w14:paraId="6ED6B945" w14:textId="77777777" w:rsidR="00A97800" w:rsidRDefault="7BD639FF" w:rsidP="00BC1BD7">
      <w:pPr>
        <w:pStyle w:val="BodyText1"/>
      </w:pPr>
      <w:r w:rsidRPr="21A10FB1">
        <w:t xml:space="preserve">The method we used is the same as that used in other jurisdictions (notably the </w:t>
      </w:r>
      <w:bookmarkStart w:id="29" w:name="_Int_95sGaYWN"/>
      <w:r w:rsidRPr="21A10FB1">
        <w:t>UK</w:t>
      </w:r>
      <w:bookmarkEnd w:id="29"/>
      <w:r w:rsidRPr="21A10FB1">
        <w:t xml:space="preserve">) and is transparent and replicable. The method is well-suited for NZ with its reliable and consistent estimates of tobacco consumption over time and unbiased tax-paid sales records. </w:t>
      </w:r>
    </w:p>
    <w:p w14:paraId="792193F2" w14:textId="307AB74C" w:rsidR="00610C5A" w:rsidRDefault="7BD639FF" w:rsidP="00BC1BD7">
      <w:pPr>
        <w:pStyle w:val="BodyText1"/>
      </w:pPr>
      <w:r w:rsidRPr="21A10FB1">
        <w:t xml:space="preserve">Nevertheless, </w:t>
      </w:r>
      <w:r w:rsidR="63F9B3E5" w:rsidRPr="21A10FB1">
        <w:t xml:space="preserve">there are </w:t>
      </w:r>
      <w:r w:rsidR="16559E71" w:rsidRPr="21A10FB1">
        <w:t>several</w:t>
      </w:r>
      <w:r w:rsidR="63F9B3E5" w:rsidRPr="21A10FB1">
        <w:t xml:space="preserve"> caveats</w:t>
      </w:r>
      <w:r w:rsidR="00694838">
        <w:t>.</w:t>
      </w:r>
      <w:r w:rsidR="00A441A9">
        <w:t xml:space="preserve"> </w:t>
      </w:r>
      <w:r w:rsidR="00694838">
        <w:t>First</w:t>
      </w:r>
      <w:r w:rsidR="63F9B3E5" w:rsidRPr="21A10FB1">
        <w:t xml:space="preserve">, </w:t>
      </w:r>
      <w:r w:rsidRPr="21A10FB1">
        <w:t>o</w:t>
      </w:r>
      <w:r w:rsidR="3366DCFE" w:rsidRPr="21A10FB1">
        <w:t>ur</w:t>
      </w:r>
      <w:r w:rsidR="2235CCB6" w:rsidRPr="21A10FB1">
        <w:t xml:space="preserve"> estimates of the absolute size of the gap </w:t>
      </w:r>
      <w:r w:rsidR="785E46A6" w:rsidRPr="21A10FB1">
        <w:t>have a high degree of imprecision</w:t>
      </w:r>
      <w:r w:rsidR="434C267E" w:rsidRPr="21A10FB1">
        <w:t xml:space="preserve">, as shown by the </w:t>
      </w:r>
      <w:r w:rsidR="00567AC7">
        <w:t xml:space="preserve">wide </w:t>
      </w:r>
      <w:r w:rsidR="434C267E" w:rsidRPr="21A10FB1">
        <w:t>confidence intervals</w:t>
      </w:r>
      <w:r w:rsidR="3D833173" w:rsidRPr="21A10FB1">
        <w:t xml:space="preserve"> </w:t>
      </w:r>
      <w:r w:rsidR="00694838">
        <w:t xml:space="preserve">in </w:t>
      </w:r>
      <w:r w:rsidR="3D833173" w:rsidRPr="21A10FB1">
        <w:t>Figure 2</w:t>
      </w:r>
      <w:r w:rsidR="00694838">
        <w:t xml:space="preserve">. The 95% confidence intervals overlap such that we cannot be certain if there is a real decline over the decade 2012-2022. </w:t>
      </w:r>
    </w:p>
    <w:p w14:paraId="2C44A445" w14:textId="5D848D8D" w:rsidR="00ED1372" w:rsidRDefault="00694838" w:rsidP="00BC1BD7">
      <w:pPr>
        <w:pStyle w:val="BodyText1"/>
      </w:pPr>
      <w:r>
        <w:t>Second, the</w:t>
      </w:r>
      <w:r w:rsidR="2235CCB6" w:rsidRPr="21A10FB1">
        <w:t xml:space="preserve"> proportion of illicit tobacco used </w:t>
      </w:r>
      <w:r w:rsidR="354E2A21" w:rsidRPr="21A10FB1">
        <w:t>is founded on</w:t>
      </w:r>
      <w:r w:rsidR="7A2D6C0D" w:rsidRPr="21A10FB1">
        <w:t xml:space="preserve"> </w:t>
      </w:r>
      <w:r w:rsidR="27628D30" w:rsidRPr="21A10FB1">
        <w:t>several</w:t>
      </w:r>
      <w:r w:rsidR="2235CCB6" w:rsidRPr="21A10FB1">
        <w:t xml:space="preserve"> </w:t>
      </w:r>
      <w:r w:rsidR="7A2D6C0D" w:rsidRPr="21A10FB1">
        <w:t>assumptions</w:t>
      </w:r>
      <w:r w:rsidR="00BB7283">
        <w:t xml:space="preserve">. </w:t>
      </w:r>
      <w:r w:rsidR="00ED1372">
        <w:t>We assumed</w:t>
      </w:r>
      <w:r w:rsidR="00ED1372" w:rsidRPr="21A10FB1">
        <w:t xml:space="preserve"> that </w:t>
      </w:r>
      <w:r w:rsidR="00ED1372">
        <w:t>RYO</w:t>
      </w:r>
      <w:r w:rsidR="00ED1372" w:rsidRPr="21A10FB1">
        <w:t xml:space="preserve"> tobacco was made into sticks containing on average 0.7g of tobacco. In a 2009 New Zealand study comparing RYO with factory-made cigarettes, factory-made cigarettes contained 0.7g tobacco per cigarette whereas RYO cigarettes contained less tobacco (0.45g) (</w:t>
      </w:r>
      <w:proofErr w:type="spellStart"/>
      <w:r w:rsidR="00ED1372" w:rsidRPr="21A10FB1">
        <w:t>Laugesen</w:t>
      </w:r>
      <w:proofErr w:type="spellEnd"/>
      <w:r w:rsidR="00ED1372" w:rsidRPr="21A10FB1">
        <w:t xml:space="preserve"> et al., 2009). If we assumed </w:t>
      </w:r>
      <w:r w:rsidR="00ED1372">
        <w:t>this</w:t>
      </w:r>
      <w:r w:rsidR="00ED1372" w:rsidRPr="21A10FB1">
        <w:t xml:space="preserve"> lower amount of tobacco per stick for loose tobacco, then the number of sticks smoked would increase</w:t>
      </w:r>
      <w:r w:rsidR="00ED1372">
        <w:t xml:space="preserve">, </w:t>
      </w:r>
      <w:r w:rsidR="00ED1372" w:rsidRPr="21A10FB1">
        <w:t xml:space="preserve"> </w:t>
      </w:r>
      <w:r w:rsidR="00ED1372">
        <w:t xml:space="preserve">with concomitant changes in </w:t>
      </w:r>
      <w:r w:rsidR="00ED1372" w:rsidRPr="21A10FB1">
        <w:t xml:space="preserve">the consumption gap. In Appendix 1 we </w:t>
      </w:r>
      <w:r w:rsidR="00ED1372">
        <w:t>show the results of a</w:t>
      </w:r>
      <w:r w:rsidR="00ED1372" w:rsidRPr="21A10FB1">
        <w:t xml:space="preserve"> sensitivity analys</w:t>
      </w:r>
      <w:r w:rsidR="00ED1372">
        <w:t>i</w:t>
      </w:r>
      <w:r w:rsidR="00ED1372" w:rsidRPr="21A10FB1">
        <w:t>s using 0.45 g tobacco per RYO</w:t>
      </w:r>
      <w:r w:rsidR="00ED1372">
        <w:t xml:space="preserve"> cigarette.</w:t>
      </w:r>
      <w:r w:rsidR="00ED1372" w:rsidRPr="21A10FB1">
        <w:t xml:space="preserve"> </w:t>
      </w:r>
      <w:r w:rsidR="00ED1372">
        <w:t>Under this scenario, in all years except 2019, we find that the supply of cigarettes released into the market would exceed consumption, a finding that is implausible. Hence, we have retained the 0.7g tobacco in our calculations.</w:t>
      </w:r>
    </w:p>
    <w:p w14:paraId="605EA6DC" w14:textId="77777777" w:rsidR="00ED1372" w:rsidRDefault="00ED1372" w:rsidP="00BC1BD7">
      <w:pPr>
        <w:pStyle w:val="BodyText1"/>
      </w:pPr>
      <w:r w:rsidRPr="21A10FB1">
        <w:t xml:space="preserve">Another assumption relates to our use of </w:t>
      </w:r>
      <w:r>
        <w:t xml:space="preserve">an </w:t>
      </w:r>
      <w:r w:rsidRPr="21A10FB1">
        <w:t xml:space="preserve">uplift factor </w:t>
      </w:r>
      <w:r>
        <w:t xml:space="preserve">of 1.3. This quantity was drawn </w:t>
      </w:r>
      <w:r w:rsidRPr="21A10FB1">
        <w:t>from UK estimates</w:t>
      </w:r>
      <w:r>
        <w:t xml:space="preserve"> of under-reporting in 2022</w:t>
      </w:r>
      <w:r w:rsidRPr="21A10FB1">
        <w:t xml:space="preserve">. </w:t>
      </w:r>
      <w:r>
        <w:t>Over the past decade smoking has become less</w:t>
      </w:r>
      <w:r w:rsidRPr="21A10FB1">
        <w:t xml:space="preserve"> social</w:t>
      </w:r>
      <w:r>
        <w:t>ly</w:t>
      </w:r>
      <w:r w:rsidRPr="21A10FB1">
        <w:t xml:space="preserve"> acceptab</w:t>
      </w:r>
      <w:r>
        <w:t>le</w:t>
      </w:r>
      <w:r w:rsidRPr="21A10FB1">
        <w:t xml:space="preserve"> </w:t>
      </w:r>
      <w:r>
        <w:t>in NZ, so u</w:t>
      </w:r>
      <w:r w:rsidRPr="21A10FB1">
        <w:t xml:space="preserve">nder-reporting of smoking and the number of </w:t>
      </w:r>
      <w:r>
        <w:t>cigarettes consumed</w:t>
      </w:r>
      <w:r w:rsidRPr="21A10FB1">
        <w:t xml:space="preserve"> </w:t>
      </w:r>
      <w:r>
        <w:t xml:space="preserve">daily </w:t>
      </w:r>
      <w:r w:rsidRPr="21A10FB1">
        <w:t xml:space="preserve">is likely to be </w:t>
      </w:r>
      <w:r>
        <w:t>more</w:t>
      </w:r>
      <w:r w:rsidRPr="21A10FB1">
        <w:t xml:space="preserve"> commo</w:t>
      </w:r>
      <w:r>
        <w:t>n than ever</w:t>
      </w:r>
      <w:r w:rsidRPr="21A10FB1">
        <w:t xml:space="preserve">. </w:t>
      </w:r>
      <w:r>
        <w:t>We</w:t>
      </w:r>
      <w:r w:rsidRPr="21A10FB1">
        <w:t xml:space="preserve"> were unable to find </w:t>
      </w:r>
      <w:r w:rsidRPr="21A10FB1">
        <w:lastRenderedPageBreak/>
        <w:t xml:space="preserve">NZ-specific data on the extent to which smoking is underreported by people who smoke tobacco. </w:t>
      </w:r>
      <w:r>
        <w:t>We also</w:t>
      </w:r>
      <w:r w:rsidRPr="21A10FB1">
        <w:rPr>
          <w:rFonts w:eastAsia="Calibri"/>
        </w:rPr>
        <w:t xml:space="preserve"> assumed that the </w:t>
      </w:r>
      <w:r>
        <w:rPr>
          <w:rFonts w:eastAsia="Calibri"/>
        </w:rPr>
        <w:t xml:space="preserve">proportion of people </w:t>
      </w:r>
      <w:r w:rsidRPr="21A10FB1">
        <w:rPr>
          <w:rFonts w:eastAsia="Calibri"/>
        </w:rPr>
        <w:t xml:space="preserve">underreporting </w:t>
      </w:r>
      <w:r>
        <w:rPr>
          <w:rFonts w:eastAsia="Calibri"/>
        </w:rPr>
        <w:t>smoking</w:t>
      </w:r>
      <w:r w:rsidRPr="21A10FB1">
        <w:rPr>
          <w:rFonts w:eastAsia="Calibri"/>
        </w:rPr>
        <w:t xml:space="preserve"> </w:t>
      </w:r>
      <w:r>
        <w:rPr>
          <w:rFonts w:eastAsia="Calibri"/>
        </w:rPr>
        <w:t>remained</w:t>
      </w:r>
      <w:r w:rsidRPr="21A10FB1">
        <w:rPr>
          <w:rFonts w:eastAsia="Calibri"/>
        </w:rPr>
        <w:t xml:space="preserve"> constant from 2012-2022. </w:t>
      </w:r>
      <w:r>
        <w:rPr>
          <w:rFonts w:eastAsia="Calibri"/>
        </w:rPr>
        <w:t xml:space="preserve">In </w:t>
      </w:r>
      <w:r w:rsidRPr="21A10FB1">
        <w:t xml:space="preserve">Appendix 2 </w:t>
      </w:r>
      <w:r>
        <w:t>we show the results of a</w:t>
      </w:r>
      <w:r w:rsidRPr="21A10FB1">
        <w:t xml:space="preserve"> sensitivity analys</w:t>
      </w:r>
      <w:r>
        <w:t>i</w:t>
      </w:r>
      <w:r w:rsidRPr="21A10FB1">
        <w:t>s using a</w:t>
      </w:r>
      <w:r>
        <w:t xml:space="preserve"> lower </w:t>
      </w:r>
      <w:r w:rsidRPr="21A10FB1">
        <w:t>uplift factor of 1.16 tha</w:t>
      </w:r>
      <w:r>
        <w:t>t was calculated using</w:t>
      </w:r>
      <w:r w:rsidRPr="21A10FB1">
        <w:t xml:space="preserve"> a formula used by HM Customs.</w:t>
      </w:r>
      <w:r>
        <w:t xml:space="preserve"> This analysis shows lower estimates of the proportion of the tobacco trade that is illicit than those using the uplift factor of 1.3, again with some estimates being negative.</w:t>
      </w:r>
    </w:p>
    <w:p w14:paraId="24B0AEEE" w14:textId="2A341DD0" w:rsidR="00E432B0" w:rsidRDefault="00BB7283" w:rsidP="00BC1BD7">
      <w:pPr>
        <w:pStyle w:val="BodyText1"/>
      </w:pPr>
      <w:r>
        <w:t xml:space="preserve">As </w:t>
      </w:r>
      <w:r w:rsidR="337CEB7E" w:rsidRPr="21A10FB1">
        <w:t xml:space="preserve">noted, </w:t>
      </w:r>
      <w:r w:rsidR="006C6BBA" w:rsidRPr="21A10FB1">
        <w:t>w</w:t>
      </w:r>
      <w:r w:rsidR="00C9002E" w:rsidRPr="21A10FB1">
        <w:t xml:space="preserve">e used </w:t>
      </w:r>
      <w:r w:rsidR="00EE608A" w:rsidRPr="21A10FB1">
        <w:t xml:space="preserve">data on </w:t>
      </w:r>
      <w:r w:rsidR="00BF464A" w:rsidRPr="21A10FB1">
        <w:t>daily</w:t>
      </w:r>
      <w:r w:rsidR="00C9002E" w:rsidRPr="21A10FB1">
        <w:t xml:space="preserve"> smoking</w:t>
      </w:r>
      <w:r w:rsidR="00773558" w:rsidRPr="21A10FB1">
        <w:t xml:space="preserve"> in adults</w:t>
      </w:r>
      <w:r w:rsidR="2A66F2F1" w:rsidRPr="21A10FB1">
        <w:t>.</w:t>
      </w:r>
      <w:r w:rsidR="00773558" w:rsidRPr="21A10FB1">
        <w:t xml:space="preserve"> </w:t>
      </w:r>
      <w:r w:rsidR="6B5689BA" w:rsidRPr="21A10FB1">
        <w:t xml:space="preserve">If we had included </w:t>
      </w:r>
      <w:r w:rsidR="1482A433" w:rsidRPr="21A10FB1">
        <w:t>estimates of youth smoking</w:t>
      </w:r>
      <w:r w:rsidR="6B5689BA" w:rsidRPr="21A10FB1">
        <w:t>, the effect would be to</w:t>
      </w:r>
      <w:r w:rsidR="0B74114C" w:rsidRPr="21A10FB1">
        <w:t xml:space="preserve"> increase the estimates of cigarettes consumed, and </w:t>
      </w:r>
      <w:r w:rsidR="296B6916" w:rsidRPr="21A10FB1">
        <w:t>other factors being equal, increase estimates of the consumption gap.</w:t>
      </w:r>
      <w:r w:rsidR="08BDDBAF" w:rsidRPr="21A10FB1">
        <w:t xml:space="preserve"> However, because smoking prevalence in under 15-year-olds is so low, and in those who smoke the number of cigarettes consumed is low, the effe</w:t>
      </w:r>
      <w:r w:rsidR="38E09261" w:rsidRPr="21A10FB1">
        <w:t xml:space="preserve">ct </w:t>
      </w:r>
      <w:r w:rsidR="00B000EC">
        <w:t xml:space="preserve">would </w:t>
      </w:r>
      <w:r w:rsidR="009C3067">
        <w:t>not</w:t>
      </w:r>
      <w:r w:rsidR="00B000EC">
        <w:t xml:space="preserve"> substantially change our estimates</w:t>
      </w:r>
      <w:r w:rsidR="7FA10FAD" w:rsidRPr="21A10FB1">
        <w:t>.</w:t>
      </w:r>
      <w:r w:rsidR="0B5F82B4" w:rsidRPr="21A10FB1">
        <w:t xml:space="preserve"> </w:t>
      </w:r>
      <w:r w:rsidR="009C3067">
        <w:t>Similarly, current</w:t>
      </w:r>
      <w:r w:rsidR="00E432B0">
        <w:t xml:space="preserve"> smokers </w:t>
      </w:r>
      <w:r w:rsidR="009C3067">
        <w:t xml:space="preserve">were not included </w:t>
      </w:r>
      <w:r w:rsidR="00E432B0">
        <w:t>in our estimates</w:t>
      </w:r>
      <w:r w:rsidR="009C3067">
        <w:t xml:space="preserve"> because</w:t>
      </w:r>
      <w:r w:rsidR="00E432B0">
        <w:t xml:space="preserve"> </w:t>
      </w:r>
      <w:r w:rsidR="009C3067">
        <w:t>of</w:t>
      </w:r>
      <w:r w:rsidR="00E432B0">
        <w:t xml:space="preserve"> insufficient data </w:t>
      </w:r>
      <w:r w:rsidR="009C3067">
        <w:t>with which</w:t>
      </w:r>
      <w:r w:rsidR="00E432B0">
        <w:t xml:space="preserve"> to estimate the monthly </w:t>
      </w:r>
      <w:r w:rsidR="00FC632B">
        <w:t xml:space="preserve">(and hence, annual) </w:t>
      </w:r>
      <w:r w:rsidR="00E432B0">
        <w:t xml:space="preserve">cigarette consumption by this group, numbering around 9.2% of the population (380,000 people) in 2021/22. Appendix </w:t>
      </w:r>
      <w:r w:rsidR="00A62890">
        <w:t>3</w:t>
      </w:r>
      <w:r w:rsidR="00E432B0">
        <w:t xml:space="preserve"> shows </w:t>
      </w:r>
      <w:r w:rsidR="00A62890">
        <w:t xml:space="preserve">that when we included </w:t>
      </w:r>
      <w:r w:rsidR="00FC632B">
        <w:t xml:space="preserve">an estimate of </w:t>
      </w:r>
      <w:r w:rsidR="00A62890">
        <w:t xml:space="preserve">the </w:t>
      </w:r>
      <w:r w:rsidR="00FC632B">
        <w:t xml:space="preserve">number of </w:t>
      </w:r>
      <w:r w:rsidR="00A62890">
        <w:t>cigarettes</w:t>
      </w:r>
      <w:r w:rsidR="001E14C9">
        <w:t xml:space="preserve"> </w:t>
      </w:r>
      <w:r w:rsidR="00A62890">
        <w:t>consumed</w:t>
      </w:r>
      <w:r w:rsidR="001E14C9">
        <w:t xml:space="preserve"> by this group</w:t>
      </w:r>
      <w:r w:rsidR="00FC632B">
        <w:t xml:space="preserve"> </w:t>
      </w:r>
      <w:r w:rsidR="004062D5">
        <w:t>in 2022</w:t>
      </w:r>
      <w:r w:rsidR="001E14C9">
        <w:t xml:space="preserve">, the </w:t>
      </w:r>
      <w:r w:rsidR="004062D5">
        <w:t xml:space="preserve">overall </w:t>
      </w:r>
      <w:r w:rsidR="001E14C9">
        <w:t>numbers</w:t>
      </w:r>
      <w:r w:rsidR="004062D5">
        <w:t xml:space="preserve"> and proportion of illicit tobacco</w:t>
      </w:r>
      <w:r w:rsidR="001E14C9">
        <w:t xml:space="preserve"> changed only slightly.</w:t>
      </w:r>
      <w:r w:rsidR="004062D5">
        <w:t xml:space="preserve"> </w:t>
      </w:r>
    </w:p>
    <w:p w14:paraId="70A8B1EB" w14:textId="46B1FC89" w:rsidR="00FA668F" w:rsidRPr="00FA668F" w:rsidRDefault="003B1392" w:rsidP="00BC1BD7">
      <w:pPr>
        <w:pStyle w:val="BodyText1"/>
        <w:rPr>
          <w:rFonts w:eastAsia="Calibri"/>
          <w:color w:val="000000" w:themeColor="text1"/>
        </w:rPr>
      </w:pPr>
      <w:r>
        <w:rPr>
          <w:rFonts w:eastAsia="Calibri"/>
          <w:color w:val="000000" w:themeColor="text1"/>
        </w:rPr>
        <w:t xml:space="preserve">As we collated the </w:t>
      </w:r>
      <w:r w:rsidRPr="2D1FE6DC">
        <w:rPr>
          <w:rFonts w:eastAsia="Calibri"/>
          <w:color w:val="000000" w:themeColor="text1"/>
        </w:rPr>
        <w:t>tobacco returns data</w:t>
      </w:r>
      <w:r>
        <w:rPr>
          <w:rFonts w:eastAsia="Calibri"/>
          <w:color w:val="000000" w:themeColor="text1"/>
        </w:rPr>
        <w:t>, we</w:t>
      </w:r>
      <w:r w:rsidRPr="2D1FE6DC">
        <w:rPr>
          <w:rFonts w:eastAsia="Calibri"/>
          <w:color w:val="000000" w:themeColor="text1"/>
        </w:rPr>
        <w:t xml:space="preserve"> </w:t>
      </w:r>
      <w:r w:rsidR="489935AB" w:rsidRPr="2D1FE6DC">
        <w:rPr>
          <w:rFonts w:eastAsia="Calibri"/>
          <w:color w:val="000000" w:themeColor="text1"/>
        </w:rPr>
        <w:t>found several</w:t>
      </w:r>
      <w:r w:rsidR="604731BB" w:rsidRPr="2D1FE6DC">
        <w:rPr>
          <w:rFonts w:eastAsia="Calibri"/>
          <w:color w:val="000000" w:themeColor="text1"/>
        </w:rPr>
        <w:t xml:space="preserve"> discrepancies and gaps</w:t>
      </w:r>
      <w:r w:rsidR="4A28F947" w:rsidRPr="2D1FE6DC">
        <w:rPr>
          <w:rFonts w:eastAsia="Calibri"/>
          <w:color w:val="000000" w:themeColor="text1"/>
        </w:rPr>
        <w:t>, in</w:t>
      </w:r>
      <w:r>
        <w:rPr>
          <w:rFonts w:eastAsia="Calibri"/>
          <w:color w:val="000000" w:themeColor="text1"/>
        </w:rPr>
        <w:t xml:space="preserve"> particular</w:t>
      </w:r>
      <w:r w:rsidR="00ED478C">
        <w:rPr>
          <w:rFonts w:eastAsia="Calibri"/>
          <w:color w:val="000000" w:themeColor="text1"/>
        </w:rPr>
        <w:t xml:space="preserve"> a </w:t>
      </w:r>
      <w:r w:rsidR="4A28F947" w:rsidRPr="2D1FE6DC">
        <w:rPr>
          <w:rFonts w:eastAsia="Calibri"/>
          <w:color w:val="000000" w:themeColor="text1"/>
        </w:rPr>
        <w:t>lack of standardi</w:t>
      </w:r>
      <w:r w:rsidR="15FEB7B6" w:rsidRPr="2D1FE6DC">
        <w:rPr>
          <w:rFonts w:eastAsia="Calibri"/>
          <w:color w:val="000000" w:themeColor="text1"/>
        </w:rPr>
        <w:t>s</w:t>
      </w:r>
      <w:r w:rsidR="4A28F947" w:rsidRPr="2D1FE6DC">
        <w:rPr>
          <w:rFonts w:eastAsia="Calibri"/>
          <w:color w:val="000000" w:themeColor="text1"/>
        </w:rPr>
        <w:t xml:space="preserve">ation of units and reporting formats. For example, some companies report in </w:t>
      </w:r>
      <w:r w:rsidR="00AF4D54">
        <w:rPr>
          <w:rFonts w:eastAsia="Calibri"/>
          <w:color w:val="000000" w:themeColor="text1"/>
        </w:rPr>
        <w:t>pdf</w:t>
      </w:r>
      <w:r w:rsidR="4A28F947" w:rsidRPr="2D1FE6DC">
        <w:rPr>
          <w:rFonts w:eastAsia="Calibri"/>
          <w:color w:val="000000" w:themeColor="text1"/>
        </w:rPr>
        <w:t xml:space="preserve"> and Excel</w:t>
      </w:r>
      <w:r w:rsidR="46C02D99" w:rsidRPr="2D1FE6DC">
        <w:rPr>
          <w:rFonts w:eastAsia="Calibri"/>
          <w:color w:val="000000" w:themeColor="text1"/>
        </w:rPr>
        <w:t xml:space="preserve"> files</w:t>
      </w:r>
      <w:r w:rsidR="4A28F947" w:rsidRPr="2D1FE6DC">
        <w:rPr>
          <w:rFonts w:eastAsia="Calibri"/>
          <w:color w:val="000000" w:themeColor="text1"/>
        </w:rPr>
        <w:t xml:space="preserve">, while others report in </w:t>
      </w:r>
      <w:r w:rsidR="00AF4D54">
        <w:rPr>
          <w:rFonts w:eastAsia="Calibri"/>
          <w:color w:val="000000" w:themeColor="text1"/>
        </w:rPr>
        <w:t>pdf</w:t>
      </w:r>
      <w:r w:rsidR="4A28F947" w:rsidRPr="2D1FE6DC">
        <w:rPr>
          <w:rFonts w:eastAsia="Calibri"/>
          <w:color w:val="000000" w:themeColor="text1"/>
        </w:rPr>
        <w:t xml:space="preserve"> </w:t>
      </w:r>
      <w:r w:rsidR="6C537381" w:rsidRPr="2D1FE6DC">
        <w:rPr>
          <w:rFonts w:eastAsia="Calibri"/>
          <w:color w:val="000000" w:themeColor="text1"/>
        </w:rPr>
        <w:t>and/</w:t>
      </w:r>
      <w:r w:rsidR="4A28F947" w:rsidRPr="2D1FE6DC">
        <w:rPr>
          <w:rFonts w:eastAsia="Calibri"/>
          <w:color w:val="000000" w:themeColor="text1"/>
        </w:rPr>
        <w:t xml:space="preserve">or Word files. Companies </w:t>
      </w:r>
      <w:r w:rsidR="00ED478C">
        <w:rPr>
          <w:rFonts w:eastAsia="Calibri"/>
          <w:color w:val="000000" w:themeColor="text1"/>
        </w:rPr>
        <w:t>used</w:t>
      </w:r>
      <w:r w:rsidR="4A28F947" w:rsidRPr="2D1FE6DC">
        <w:rPr>
          <w:rFonts w:eastAsia="Calibri"/>
          <w:color w:val="000000" w:themeColor="text1"/>
        </w:rPr>
        <w:t xml:space="preserve"> different units for cigarettes</w:t>
      </w:r>
      <w:r w:rsidR="00A92F1C">
        <w:rPr>
          <w:rFonts w:eastAsia="Calibri"/>
          <w:color w:val="000000" w:themeColor="text1"/>
        </w:rPr>
        <w:t>, such as</w:t>
      </w:r>
      <w:r w:rsidR="4A28F947" w:rsidRPr="2D1FE6DC">
        <w:rPr>
          <w:rFonts w:eastAsia="Calibri"/>
          <w:color w:val="000000" w:themeColor="text1"/>
        </w:rPr>
        <w:t xml:space="preserve"> sticks, </w:t>
      </w:r>
      <w:r w:rsidR="00AF4D54">
        <w:rPr>
          <w:rFonts w:eastAsia="Calibri"/>
          <w:color w:val="000000" w:themeColor="text1"/>
        </w:rPr>
        <w:t>thousands of</w:t>
      </w:r>
      <w:r w:rsidR="4A28F947" w:rsidRPr="2D1FE6DC">
        <w:rPr>
          <w:rFonts w:eastAsia="Calibri"/>
          <w:color w:val="000000" w:themeColor="text1"/>
        </w:rPr>
        <w:t xml:space="preserve"> sticks, packs, and bricks. For RYO tobacco, companies reported using </w:t>
      </w:r>
      <w:r w:rsidR="15FEB7B6" w:rsidRPr="2D1FE6DC">
        <w:rPr>
          <w:rFonts w:eastAsia="Calibri"/>
          <w:color w:val="000000" w:themeColor="text1"/>
        </w:rPr>
        <w:t>k</w:t>
      </w:r>
      <w:r w:rsidR="00AF4D54">
        <w:rPr>
          <w:rFonts w:eastAsia="Calibri"/>
          <w:color w:val="000000" w:themeColor="text1"/>
        </w:rPr>
        <w:t>ilograms</w:t>
      </w:r>
      <w:r w:rsidR="4A28F947" w:rsidRPr="2D1FE6DC">
        <w:rPr>
          <w:rFonts w:eastAsia="Calibri"/>
          <w:color w:val="000000" w:themeColor="text1"/>
        </w:rPr>
        <w:t xml:space="preserve">, </w:t>
      </w:r>
      <w:r w:rsidR="15FEB7B6" w:rsidRPr="2D1FE6DC">
        <w:rPr>
          <w:rFonts w:eastAsia="Calibri"/>
          <w:color w:val="000000" w:themeColor="text1"/>
        </w:rPr>
        <w:t>t</w:t>
      </w:r>
      <w:r w:rsidR="4A28F947" w:rsidRPr="2D1FE6DC">
        <w:rPr>
          <w:rFonts w:eastAsia="Calibri"/>
          <w:color w:val="000000" w:themeColor="text1"/>
        </w:rPr>
        <w:t xml:space="preserve">onnes, or packets. </w:t>
      </w:r>
      <w:r w:rsidR="46C02D99" w:rsidRPr="2D1FE6DC">
        <w:rPr>
          <w:rFonts w:eastAsia="Calibri"/>
          <w:color w:val="000000" w:themeColor="text1"/>
        </w:rPr>
        <w:t>So</w:t>
      </w:r>
      <w:r w:rsidR="4A28F947" w:rsidRPr="2D1FE6DC">
        <w:rPr>
          <w:rFonts w:eastAsia="Calibri"/>
          <w:color w:val="000000" w:themeColor="text1"/>
        </w:rPr>
        <w:t>me compan</w:t>
      </w:r>
      <w:r w:rsidR="46C02D99" w:rsidRPr="2D1FE6DC">
        <w:rPr>
          <w:rFonts w:eastAsia="Calibri"/>
          <w:color w:val="000000" w:themeColor="text1"/>
        </w:rPr>
        <w:t>ies</w:t>
      </w:r>
      <w:r w:rsidR="4A28F947" w:rsidRPr="2D1FE6DC">
        <w:rPr>
          <w:rFonts w:eastAsia="Calibri"/>
          <w:color w:val="000000" w:themeColor="text1"/>
        </w:rPr>
        <w:t xml:space="preserve"> reported in different formats for different years; in some years, they </w:t>
      </w:r>
      <w:r w:rsidR="46C02D99" w:rsidRPr="2D1FE6DC">
        <w:rPr>
          <w:rFonts w:eastAsia="Calibri"/>
          <w:color w:val="000000" w:themeColor="text1"/>
        </w:rPr>
        <w:t>used</w:t>
      </w:r>
      <w:r w:rsidR="4A28F947" w:rsidRPr="2D1FE6DC">
        <w:rPr>
          <w:rFonts w:eastAsia="Calibri"/>
          <w:color w:val="000000" w:themeColor="text1"/>
        </w:rPr>
        <w:t xml:space="preserve"> both Excel and </w:t>
      </w:r>
      <w:r w:rsidR="00AF4D54">
        <w:rPr>
          <w:rFonts w:eastAsia="Calibri"/>
          <w:color w:val="000000" w:themeColor="text1"/>
        </w:rPr>
        <w:t>pdf</w:t>
      </w:r>
      <w:r w:rsidR="4A28F947" w:rsidRPr="2D1FE6DC">
        <w:rPr>
          <w:rFonts w:eastAsia="Calibri"/>
          <w:color w:val="000000" w:themeColor="text1"/>
        </w:rPr>
        <w:t xml:space="preserve"> </w:t>
      </w:r>
      <w:r w:rsidR="00A92F1C">
        <w:rPr>
          <w:rFonts w:eastAsia="Calibri"/>
          <w:color w:val="000000" w:themeColor="text1"/>
        </w:rPr>
        <w:t xml:space="preserve">formats </w:t>
      </w:r>
      <w:r w:rsidR="4A28F947" w:rsidRPr="2D1FE6DC">
        <w:rPr>
          <w:rFonts w:eastAsia="Calibri"/>
          <w:color w:val="000000" w:themeColor="text1"/>
        </w:rPr>
        <w:t xml:space="preserve">and both tonnes and </w:t>
      </w:r>
      <w:r w:rsidR="15FEB7B6" w:rsidRPr="2D1FE6DC">
        <w:rPr>
          <w:rFonts w:eastAsia="Calibri"/>
          <w:color w:val="000000" w:themeColor="text1"/>
        </w:rPr>
        <w:t>k</w:t>
      </w:r>
      <w:r w:rsidR="00AF4D54">
        <w:rPr>
          <w:rFonts w:eastAsia="Calibri"/>
          <w:color w:val="000000" w:themeColor="text1"/>
        </w:rPr>
        <w:t>ilo</w:t>
      </w:r>
      <w:r w:rsidR="4A28F947" w:rsidRPr="2D1FE6DC">
        <w:rPr>
          <w:rFonts w:eastAsia="Calibri"/>
          <w:color w:val="000000" w:themeColor="text1"/>
        </w:rPr>
        <w:t>g</w:t>
      </w:r>
      <w:r w:rsidR="00AF4D54">
        <w:rPr>
          <w:rFonts w:eastAsia="Calibri"/>
          <w:color w:val="000000" w:themeColor="text1"/>
        </w:rPr>
        <w:t>rams</w:t>
      </w:r>
      <w:r w:rsidR="4A28F947" w:rsidRPr="2D1FE6DC">
        <w:rPr>
          <w:rFonts w:eastAsia="Calibri"/>
          <w:color w:val="000000" w:themeColor="text1"/>
        </w:rPr>
        <w:t>. Some tobacco return</w:t>
      </w:r>
      <w:r w:rsidR="46C02D99" w:rsidRPr="2D1FE6DC">
        <w:rPr>
          <w:rFonts w:eastAsia="Calibri"/>
          <w:color w:val="000000" w:themeColor="text1"/>
        </w:rPr>
        <w:t>s</w:t>
      </w:r>
      <w:r w:rsidR="4A28F947" w:rsidRPr="2D1FE6DC">
        <w:rPr>
          <w:rFonts w:eastAsia="Calibri"/>
          <w:color w:val="000000" w:themeColor="text1"/>
        </w:rPr>
        <w:t xml:space="preserve"> data </w:t>
      </w:r>
      <w:r w:rsidR="00F81F60">
        <w:rPr>
          <w:rFonts w:eastAsia="Calibri"/>
          <w:color w:val="000000" w:themeColor="text1"/>
        </w:rPr>
        <w:t>(</w:t>
      </w:r>
      <w:r w:rsidR="0090787E">
        <w:rPr>
          <w:rFonts w:eastAsia="Calibri"/>
          <w:color w:val="000000" w:themeColor="text1"/>
        </w:rPr>
        <w:t>from small importers</w:t>
      </w:r>
      <w:r w:rsidR="00F81F60">
        <w:rPr>
          <w:rFonts w:eastAsia="Calibri"/>
          <w:color w:val="000000" w:themeColor="text1"/>
        </w:rPr>
        <w:t>)</w:t>
      </w:r>
      <w:r w:rsidR="0090787E">
        <w:rPr>
          <w:rFonts w:eastAsia="Calibri"/>
          <w:color w:val="000000" w:themeColor="text1"/>
        </w:rPr>
        <w:t xml:space="preserve"> </w:t>
      </w:r>
      <w:r w:rsidR="4A28F947" w:rsidRPr="2D1FE6DC">
        <w:rPr>
          <w:rFonts w:eastAsia="Calibri"/>
          <w:color w:val="000000" w:themeColor="text1"/>
        </w:rPr>
        <w:t xml:space="preserve">were </w:t>
      </w:r>
      <w:r w:rsidR="00AF4D54">
        <w:rPr>
          <w:rFonts w:eastAsia="Calibri"/>
          <w:color w:val="000000" w:themeColor="text1"/>
        </w:rPr>
        <w:t>so difficult</w:t>
      </w:r>
      <w:r w:rsidR="4A28F947" w:rsidRPr="2D1FE6DC">
        <w:rPr>
          <w:rFonts w:eastAsia="Calibri"/>
          <w:color w:val="000000" w:themeColor="text1"/>
        </w:rPr>
        <w:t xml:space="preserve"> to interpret</w:t>
      </w:r>
      <w:r w:rsidR="00AF4D54">
        <w:rPr>
          <w:rFonts w:eastAsia="Calibri"/>
          <w:color w:val="000000" w:themeColor="text1"/>
        </w:rPr>
        <w:t xml:space="preserve"> </w:t>
      </w:r>
      <w:r w:rsidR="4A28F947" w:rsidRPr="2D1FE6DC">
        <w:rPr>
          <w:rFonts w:eastAsia="Calibri"/>
          <w:color w:val="000000" w:themeColor="text1"/>
        </w:rPr>
        <w:t>w</w:t>
      </w:r>
      <w:r w:rsidR="46C02D99" w:rsidRPr="2D1FE6DC">
        <w:rPr>
          <w:rFonts w:eastAsia="Calibri"/>
          <w:color w:val="000000" w:themeColor="text1"/>
        </w:rPr>
        <w:t xml:space="preserve">e were unable to </w:t>
      </w:r>
      <w:r w:rsidR="0090787E">
        <w:rPr>
          <w:rFonts w:eastAsia="Calibri"/>
          <w:color w:val="000000" w:themeColor="text1"/>
        </w:rPr>
        <w:t>use them</w:t>
      </w:r>
      <w:r w:rsidR="6C537381" w:rsidRPr="2D1FE6DC">
        <w:rPr>
          <w:rFonts w:eastAsia="Calibri"/>
          <w:color w:val="000000" w:themeColor="text1"/>
        </w:rPr>
        <w:t xml:space="preserve"> </w:t>
      </w:r>
      <w:r w:rsidR="0090787E">
        <w:rPr>
          <w:rFonts w:eastAsia="Calibri"/>
          <w:color w:val="000000" w:themeColor="text1"/>
        </w:rPr>
        <w:t>in</w:t>
      </w:r>
      <w:r w:rsidR="4A28F947" w:rsidRPr="2D1FE6DC">
        <w:rPr>
          <w:rFonts w:eastAsia="Calibri"/>
          <w:color w:val="000000" w:themeColor="text1"/>
        </w:rPr>
        <w:t xml:space="preserve"> our calculations</w:t>
      </w:r>
      <w:r w:rsidR="3E278810" w:rsidRPr="2D1FE6DC">
        <w:rPr>
          <w:rFonts w:eastAsia="Calibri"/>
          <w:color w:val="000000" w:themeColor="text1"/>
        </w:rPr>
        <w:t xml:space="preserve">. </w:t>
      </w:r>
      <w:r w:rsidR="604731BB" w:rsidRPr="2D1FE6DC">
        <w:rPr>
          <w:rFonts w:eastAsia="Calibri"/>
          <w:color w:val="000000" w:themeColor="text1"/>
        </w:rPr>
        <w:t xml:space="preserve">For example, we did not </w:t>
      </w:r>
      <w:r w:rsidR="514C56F7" w:rsidRPr="2D1FE6DC">
        <w:rPr>
          <w:rFonts w:eastAsia="Calibri"/>
          <w:color w:val="000000" w:themeColor="text1"/>
        </w:rPr>
        <w:t xml:space="preserve">include </w:t>
      </w:r>
      <w:r w:rsidR="604731BB" w:rsidRPr="2D1FE6DC">
        <w:rPr>
          <w:rFonts w:eastAsia="Calibri"/>
          <w:color w:val="000000" w:themeColor="text1"/>
        </w:rPr>
        <w:t xml:space="preserve">the </w:t>
      </w:r>
      <w:r w:rsidR="428400CD" w:rsidRPr="2D1FE6DC">
        <w:rPr>
          <w:rFonts w:eastAsia="Calibri"/>
          <w:color w:val="000000" w:themeColor="text1"/>
        </w:rPr>
        <w:t>amount of tobacco in k</w:t>
      </w:r>
      <w:r w:rsidR="00AF4D54">
        <w:rPr>
          <w:rFonts w:eastAsia="Calibri"/>
          <w:color w:val="000000" w:themeColor="text1"/>
        </w:rPr>
        <w:t>ilo</w:t>
      </w:r>
      <w:r w:rsidR="428400CD" w:rsidRPr="2D1FE6DC">
        <w:rPr>
          <w:rFonts w:eastAsia="Calibri"/>
          <w:color w:val="000000" w:themeColor="text1"/>
        </w:rPr>
        <w:t>g</w:t>
      </w:r>
      <w:r w:rsidR="00AF4D54">
        <w:rPr>
          <w:rFonts w:eastAsia="Calibri"/>
          <w:color w:val="000000" w:themeColor="text1"/>
        </w:rPr>
        <w:t>rams</w:t>
      </w:r>
      <w:r w:rsidR="428400CD" w:rsidRPr="2D1FE6DC">
        <w:rPr>
          <w:rFonts w:eastAsia="Calibri"/>
          <w:color w:val="000000" w:themeColor="text1"/>
        </w:rPr>
        <w:t xml:space="preserve"> </w:t>
      </w:r>
      <w:r w:rsidR="604731BB" w:rsidRPr="2D1FE6DC">
        <w:rPr>
          <w:rFonts w:eastAsia="Calibri"/>
          <w:color w:val="000000" w:themeColor="text1"/>
        </w:rPr>
        <w:t xml:space="preserve">provided in 2019 by the Scandinavian Tobacco Group </w:t>
      </w:r>
      <w:r w:rsidR="428400CD" w:rsidRPr="2D1FE6DC">
        <w:rPr>
          <w:rFonts w:eastAsia="Calibri"/>
          <w:color w:val="000000" w:themeColor="text1"/>
        </w:rPr>
        <w:t>and</w:t>
      </w:r>
      <w:r w:rsidR="604731BB" w:rsidRPr="2D1FE6DC">
        <w:rPr>
          <w:rFonts w:eastAsia="Calibri"/>
          <w:color w:val="000000" w:themeColor="text1"/>
        </w:rPr>
        <w:t xml:space="preserve"> </w:t>
      </w:r>
      <w:r w:rsidR="428400CD" w:rsidRPr="2D1FE6DC">
        <w:rPr>
          <w:rFonts w:eastAsia="Calibri"/>
          <w:color w:val="000000" w:themeColor="text1"/>
        </w:rPr>
        <w:t>w</w:t>
      </w:r>
      <w:r w:rsidR="604731BB" w:rsidRPr="2D1FE6DC">
        <w:rPr>
          <w:rFonts w:eastAsia="Calibri"/>
          <w:color w:val="000000" w:themeColor="text1"/>
        </w:rPr>
        <w:t>e did not count the loose tobacco released by Lotte in 2021 because it was reported as an example</w:t>
      </w:r>
      <w:r w:rsidR="00AF4D54">
        <w:rPr>
          <w:rFonts w:eastAsia="Calibri"/>
          <w:color w:val="000000" w:themeColor="text1"/>
        </w:rPr>
        <w:t xml:space="preserve"> rather than an actual amount</w:t>
      </w:r>
      <w:r w:rsidR="604731BB" w:rsidRPr="2D1FE6DC">
        <w:rPr>
          <w:rFonts w:eastAsia="Calibri"/>
          <w:color w:val="000000" w:themeColor="text1"/>
        </w:rPr>
        <w:t xml:space="preserve">. We confirmed with Lotte that their data for 2021 in the loose tobacco category referred to the number of packets, not the number of tonnes, despite the column heading stating tonnes. We did not include the loose tobacco released by New World in </w:t>
      </w:r>
      <w:r w:rsidR="604731BB" w:rsidRPr="2D1FE6DC">
        <w:rPr>
          <w:rFonts w:eastAsia="Calibri"/>
          <w:color w:val="000000" w:themeColor="text1"/>
        </w:rPr>
        <w:lastRenderedPageBreak/>
        <w:t xml:space="preserve">2022 in its submitted Excel sheet because the company did not mention loose tobacco in its </w:t>
      </w:r>
      <w:r w:rsidR="00AF4D54">
        <w:rPr>
          <w:rFonts w:eastAsia="Calibri"/>
          <w:color w:val="000000" w:themeColor="text1"/>
        </w:rPr>
        <w:t>pdf</w:t>
      </w:r>
      <w:r w:rsidR="604731BB" w:rsidRPr="2D1FE6DC">
        <w:rPr>
          <w:rFonts w:eastAsia="Calibri"/>
          <w:color w:val="000000" w:themeColor="text1"/>
        </w:rPr>
        <w:t xml:space="preserve"> report. </w:t>
      </w:r>
      <w:r w:rsidR="7D087A64" w:rsidRPr="2D1FE6DC">
        <w:rPr>
          <w:rFonts w:eastAsia="Calibri"/>
          <w:color w:val="000000" w:themeColor="text1"/>
        </w:rPr>
        <w:t xml:space="preserve">Such discrepancies could be </w:t>
      </w:r>
      <w:r w:rsidR="6C537381" w:rsidRPr="2D1FE6DC">
        <w:rPr>
          <w:rFonts w:eastAsia="Calibri"/>
          <w:color w:val="000000" w:themeColor="text1"/>
        </w:rPr>
        <w:t>minimized</w:t>
      </w:r>
      <w:r w:rsidR="7D087A64" w:rsidRPr="2D1FE6DC">
        <w:rPr>
          <w:rFonts w:eastAsia="Calibri"/>
          <w:color w:val="000000" w:themeColor="text1"/>
        </w:rPr>
        <w:t xml:space="preserve"> by requiring tobacco companies to use a </w:t>
      </w:r>
      <w:r w:rsidR="6C537381" w:rsidRPr="2D1FE6DC">
        <w:rPr>
          <w:rFonts w:eastAsia="Calibri"/>
          <w:color w:val="000000" w:themeColor="text1"/>
        </w:rPr>
        <w:t>standardi</w:t>
      </w:r>
      <w:r w:rsidR="15FEB7B6" w:rsidRPr="2D1FE6DC">
        <w:rPr>
          <w:rFonts w:eastAsia="Calibri"/>
          <w:color w:val="000000" w:themeColor="text1"/>
        </w:rPr>
        <w:t>s</w:t>
      </w:r>
      <w:r w:rsidR="6C537381" w:rsidRPr="2D1FE6DC">
        <w:rPr>
          <w:rFonts w:eastAsia="Calibri"/>
          <w:color w:val="000000" w:themeColor="text1"/>
        </w:rPr>
        <w:t>ed</w:t>
      </w:r>
      <w:r w:rsidR="7D087A64" w:rsidRPr="2D1FE6DC">
        <w:rPr>
          <w:rFonts w:eastAsia="Calibri"/>
          <w:color w:val="000000" w:themeColor="text1"/>
        </w:rPr>
        <w:t xml:space="preserve"> form and unit</w:t>
      </w:r>
      <w:r w:rsidR="15FEB7B6" w:rsidRPr="2D1FE6DC">
        <w:rPr>
          <w:rFonts w:eastAsia="Calibri"/>
          <w:color w:val="000000" w:themeColor="text1"/>
        </w:rPr>
        <w:t xml:space="preserve"> of measure</w:t>
      </w:r>
      <w:r w:rsidR="7D087A64" w:rsidRPr="2D1FE6DC">
        <w:rPr>
          <w:rFonts w:eastAsia="Calibri"/>
          <w:color w:val="000000" w:themeColor="text1"/>
        </w:rPr>
        <w:t xml:space="preserve"> in their annual tobacco returns to the Ministry of Health.</w:t>
      </w:r>
    </w:p>
    <w:p w14:paraId="62F2D740" w14:textId="6E0E9053" w:rsidR="00DE18A7" w:rsidRPr="00A50B86" w:rsidRDefault="006D7367" w:rsidP="00BC1BD7">
      <w:pPr>
        <w:pStyle w:val="BodyText1"/>
      </w:pPr>
      <w:r w:rsidRPr="21A10FB1">
        <w:t xml:space="preserve">In 2023 we will explore </w:t>
      </w:r>
      <w:r w:rsidR="79BF30BE" w:rsidRPr="21A10FB1">
        <w:t xml:space="preserve">a range of </w:t>
      </w:r>
      <w:r w:rsidRPr="21A10FB1">
        <w:t>econometric methods that involve the use of mathematical formula</w:t>
      </w:r>
      <w:r w:rsidR="18ED8B22" w:rsidRPr="21A10FB1">
        <w:t>e</w:t>
      </w:r>
      <w:r w:rsidRPr="21A10FB1">
        <w:t xml:space="preserve"> and economic data to consider the relationship between variables correlated with total consumption and variables positively correlated with illicit tobacco trade. We will</w:t>
      </w:r>
      <w:r w:rsidR="4698F110" w:rsidRPr="21A10FB1">
        <w:t xml:space="preserve"> </w:t>
      </w:r>
      <w:r w:rsidRPr="21A10FB1">
        <w:t xml:space="preserve">repeat the </w:t>
      </w:r>
      <w:r w:rsidR="5BA235DF" w:rsidRPr="21A10FB1">
        <w:t xml:space="preserve">consumption gap </w:t>
      </w:r>
      <w:r w:rsidRPr="21A10FB1">
        <w:t>analys</w:t>
      </w:r>
      <w:r w:rsidR="73FD5E78" w:rsidRPr="21A10FB1">
        <w:t>i</w:t>
      </w:r>
      <w:r w:rsidR="207443B3" w:rsidRPr="21A10FB1">
        <w:t>s</w:t>
      </w:r>
      <w:r w:rsidRPr="21A10FB1">
        <w:t xml:space="preserve"> </w:t>
      </w:r>
      <w:r w:rsidR="19A26903" w:rsidRPr="21A10FB1">
        <w:t>annually</w:t>
      </w:r>
      <w:r w:rsidRPr="21A10FB1">
        <w:t xml:space="preserve"> using the same data sources</w:t>
      </w:r>
      <w:r w:rsidR="10F330A5" w:rsidRPr="21A10FB1">
        <w:t>,</w:t>
      </w:r>
      <w:r w:rsidRPr="21A10FB1">
        <w:t xml:space="preserve"> </w:t>
      </w:r>
      <w:r w:rsidR="693604E0" w:rsidRPr="21A10FB1">
        <w:t>methods,</w:t>
      </w:r>
      <w:r w:rsidR="118BBE12" w:rsidRPr="21A10FB1">
        <w:t xml:space="preserve"> and assumptions,</w:t>
      </w:r>
      <w:r w:rsidRPr="21A10FB1">
        <w:t xml:space="preserve"> to a</w:t>
      </w:r>
      <w:r w:rsidR="1850812D" w:rsidRPr="21A10FB1">
        <w:t>ssess</w:t>
      </w:r>
      <w:r w:rsidRPr="21A10FB1">
        <w:t xml:space="preserve"> how the gap evolves over time</w:t>
      </w:r>
      <w:r w:rsidR="2008FF67" w:rsidRPr="21A10FB1">
        <w:t xml:space="preserve"> with changing tobacco control policies</w:t>
      </w:r>
      <w:r w:rsidR="44855704" w:rsidRPr="21A10FB1">
        <w:t xml:space="preserve">. </w:t>
      </w:r>
      <w:r w:rsidR="60DFE813" w:rsidRPr="21A10FB1">
        <w:t xml:space="preserve">Indeed, this is the greatest strength of this approach: applied consistently </w:t>
      </w:r>
      <w:r w:rsidR="00AF4D54">
        <w:t xml:space="preserve">using the same assumptions we used in our main analyses </w:t>
      </w:r>
      <w:r w:rsidR="60DFE813" w:rsidRPr="21A10FB1">
        <w:t xml:space="preserve">it will enable major </w:t>
      </w:r>
      <w:r w:rsidR="00AF4D54">
        <w:t xml:space="preserve">shifts in </w:t>
      </w:r>
      <w:r w:rsidR="60DFE813" w:rsidRPr="21A10FB1">
        <w:t xml:space="preserve">trends to be identified </w:t>
      </w:r>
      <w:r w:rsidR="738B5C1C" w:rsidRPr="21A10FB1">
        <w:t>and</w:t>
      </w:r>
      <w:r w:rsidR="0E5AA243" w:rsidRPr="21A10FB1">
        <w:t xml:space="preserve"> facilitate further insights as policies change.</w:t>
      </w:r>
    </w:p>
    <w:p w14:paraId="1938ABC9" w14:textId="528086B7" w:rsidR="00C5195F" w:rsidRDefault="0025684D">
      <w:pPr>
        <w:spacing w:after="743" w:line="259" w:lineRule="auto"/>
        <w:ind w:left="778" w:firstLine="0"/>
        <w:rPr>
          <w:rFonts w:cs="Arial"/>
        </w:rPr>
      </w:pPr>
      <w:r w:rsidRPr="00A50B86">
        <w:rPr>
          <w:rFonts w:cs="Arial"/>
        </w:rPr>
        <w:t xml:space="preserve"> </w:t>
      </w:r>
    </w:p>
    <w:p w14:paraId="4E2B4BFA" w14:textId="7D7ED21D" w:rsidR="00151F7B" w:rsidRPr="003C645A" w:rsidRDefault="00C5195F" w:rsidP="00BC1BD7">
      <w:pPr>
        <w:pStyle w:val="Heading1"/>
      </w:pPr>
      <w:r>
        <w:br w:type="page"/>
      </w:r>
      <w:bookmarkStart w:id="30" w:name="_Toc146029191"/>
      <w:r w:rsidR="006D7367" w:rsidRPr="003C645A">
        <w:lastRenderedPageBreak/>
        <w:t>I</w:t>
      </w:r>
      <w:r w:rsidR="00CA491B">
        <w:t>nterviews</w:t>
      </w:r>
      <w:r w:rsidR="3856B288" w:rsidRPr="003C645A">
        <w:t xml:space="preserve"> </w:t>
      </w:r>
      <w:r w:rsidR="00CA491B">
        <w:t>with</w:t>
      </w:r>
      <w:r w:rsidR="00A7525E">
        <w:t xml:space="preserve"> </w:t>
      </w:r>
      <w:r w:rsidR="00F16B90">
        <w:t>C</w:t>
      </w:r>
      <w:r w:rsidR="00CA491B">
        <w:t>ustoms</w:t>
      </w:r>
      <w:r w:rsidR="006D7367" w:rsidRPr="003C645A">
        <w:t xml:space="preserve"> </w:t>
      </w:r>
      <w:r w:rsidR="00CA491B">
        <w:t>officials</w:t>
      </w:r>
      <w:bookmarkEnd w:id="30"/>
    </w:p>
    <w:p w14:paraId="11297DB0" w14:textId="51146701" w:rsidR="00DE18A7" w:rsidRPr="00A50B86" w:rsidRDefault="006D7367" w:rsidP="006E334D">
      <w:pPr>
        <w:pStyle w:val="Heading2"/>
      </w:pPr>
      <w:bookmarkStart w:id="31" w:name="_Toc146029192"/>
      <w:r>
        <w:t>Background</w:t>
      </w:r>
      <w:bookmarkEnd w:id="31"/>
      <w:r>
        <w:t xml:space="preserve"> </w:t>
      </w:r>
    </w:p>
    <w:p w14:paraId="7FC775D1" w14:textId="08CF531D" w:rsidR="00DE18A7" w:rsidRPr="00A50B86" w:rsidRDefault="0025684D" w:rsidP="00BC1BD7">
      <w:pPr>
        <w:pStyle w:val="BodyText1"/>
      </w:pPr>
      <w:r w:rsidRPr="60B6C7D8">
        <w:t>The New Zealand Customs Service (Customs) is the NZ government agency charged with border protection under the Customs and Excise Act 2018. The agency</w:t>
      </w:r>
      <w:r w:rsidRPr="60B6C7D8">
        <w:rPr>
          <w:rFonts w:eastAsia="Calibri"/>
        </w:rPr>
        <w:t>’</w:t>
      </w:r>
      <w:r w:rsidRPr="60B6C7D8">
        <w:t xml:space="preserve">s core functions in relation to tobacco are to prevent the threat of illicit tobacco importation and to collect revenue. Customs gather data on and prosecute revenue avoidance and the importation of illicit tobacco products (Ross, 2015). </w:t>
      </w:r>
      <w:r w:rsidR="00156BF6" w:rsidRPr="60B6C7D8">
        <w:t xml:space="preserve">Customs </w:t>
      </w:r>
      <w:r w:rsidRPr="60B6C7D8">
        <w:t>can therefore provide crucial insight into these activities and any changes over time that cannot be obtained otherwise</w:t>
      </w:r>
      <w:r w:rsidR="5CDC5F1E" w:rsidRPr="60B6C7D8">
        <w:t xml:space="preserve">. </w:t>
      </w:r>
    </w:p>
    <w:p w14:paraId="21FFCB90" w14:textId="12FA0118" w:rsidR="00DE18A7" w:rsidRPr="00A50B86" w:rsidRDefault="006D7367" w:rsidP="006E334D">
      <w:pPr>
        <w:pStyle w:val="Heading2"/>
      </w:pPr>
      <w:bookmarkStart w:id="32" w:name="_Toc146029193"/>
      <w:r>
        <w:t>Aim</w:t>
      </w:r>
      <w:bookmarkEnd w:id="32"/>
      <w:r>
        <w:t xml:space="preserve"> </w:t>
      </w:r>
    </w:p>
    <w:p w14:paraId="6D3117DF" w14:textId="27FA252F" w:rsidR="00DE18A7" w:rsidRPr="00A50B86" w:rsidRDefault="0025684D" w:rsidP="00BC1BD7">
      <w:pPr>
        <w:pStyle w:val="BodyText1"/>
      </w:pPr>
      <w:r w:rsidRPr="60B6C7D8">
        <w:t xml:space="preserve">To gain insights into the importation, distribution, and sale of illicit tobacco products in NZ, and how this might change as new Smokefree 2025 policies are implemented. </w:t>
      </w:r>
    </w:p>
    <w:p w14:paraId="0F6DA792" w14:textId="303A8A0C" w:rsidR="00DE18A7" w:rsidRPr="00A50B86" w:rsidRDefault="006D7367" w:rsidP="006E334D">
      <w:pPr>
        <w:pStyle w:val="Heading2"/>
      </w:pPr>
      <w:bookmarkStart w:id="33" w:name="_Toc146029194"/>
      <w:r>
        <w:t>Methods</w:t>
      </w:r>
      <w:bookmarkEnd w:id="33"/>
      <w:r w:rsidRPr="772B42D2">
        <w:rPr>
          <w:b/>
          <w:bCs/>
        </w:rPr>
        <w:t xml:space="preserve"> </w:t>
      </w:r>
    </w:p>
    <w:p w14:paraId="7CC252B1" w14:textId="72DA31A3" w:rsidR="00DE18A7" w:rsidRPr="00A50B86" w:rsidRDefault="0025684D" w:rsidP="00BC1BD7">
      <w:pPr>
        <w:pStyle w:val="BodyText1"/>
      </w:pPr>
      <w:r w:rsidRPr="60B6C7D8">
        <w:t>We sent invitations to Customs and NZ Police seeking representatives who could speak authoritatively and knowledgeably about the illicit tobacco trade. NZ Police (NZ Police Research Panel,</w:t>
      </w:r>
      <w:r w:rsidRPr="60B6C7D8">
        <w:rPr>
          <w:rFonts w:eastAsia="Calibri"/>
        </w:rPr>
        <w:t xml:space="preserve"> </w:t>
      </w:r>
      <w:r w:rsidRPr="60B6C7D8">
        <w:t>Evidence-Based Policing</w:t>
      </w:r>
      <w:r w:rsidRPr="60B6C7D8">
        <w:rPr>
          <w:rFonts w:eastAsia="Calibri"/>
        </w:rPr>
        <w:t xml:space="preserve"> </w:t>
      </w:r>
      <w:r w:rsidRPr="60B6C7D8">
        <w:t>Centre) declined interviews on the basis that illicit tobacco</w:t>
      </w:r>
      <w:r w:rsidRPr="60B6C7D8">
        <w:rPr>
          <w:rFonts w:eastAsia="Calibri"/>
        </w:rPr>
        <w:t xml:space="preserve"> </w:t>
      </w:r>
      <w:r w:rsidRPr="60B6C7D8">
        <w:t>"offending is against</w:t>
      </w:r>
      <w:r w:rsidRPr="60B6C7D8">
        <w:rPr>
          <w:rFonts w:eastAsia="Calibri"/>
        </w:rPr>
        <w:t xml:space="preserve"> </w:t>
      </w:r>
      <w:r w:rsidRPr="60B6C7D8">
        <w:t>the Customs and Excise Act, not</w:t>
      </w:r>
      <w:r w:rsidRPr="60B6C7D8">
        <w:rPr>
          <w:rFonts w:eastAsia="Calibri"/>
        </w:rPr>
        <w:t xml:space="preserve"> </w:t>
      </w:r>
      <w:r w:rsidRPr="60B6C7D8">
        <w:t>the Crimes Act" (NZ Police, personal communication, November 12, 2022) and Police were therefore unlikely to provide</w:t>
      </w:r>
      <w:r w:rsidRPr="60B6C7D8">
        <w:rPr>
          <w:rFonts w:eastAsia="Calibri"/>
        </w:rPr>
        <w:t xml:space="preserve"> </w:t>
      </w:r>
      <w:r w:rsidRPr="60B6C7D8">
        <w:t>information not supplied by Customs Officers. Customs supported this view, so Police invitations were not pursued</w:t>
      </w:r>
      <w:r w:rsidR="7992127C" w:rsidRPr="60B6C7D8">
        <w:t xml:space="preserve">. </w:t>
      </w:r>
    </w:p>
    <w:p w14:paraId="45EB5B84" w14:textId="60EDA1F8" w:rsidR="00DE18A7" w:rsidRPr="00A50B86" w:rsidRDefault="0025684D" w:rsidP="00BC1BD7">
      <w:pPr>
        <w:pStyle w:val="BodyText1"/>
      </w:pPr>
      <w:r w:rsidRPr="60B6C7D8">
        <w:t>In September 2022, we completed two interviews with senior Customs</w:t>
      </w:r>
      <w:r w:rsidRPr="60B6C7D8">
        <w:rPr>
          <w:rFonts w:eastAsia="Calibri"/>
        </w:rPr>
        <w:t xml:space="preserve"> </w:t>
      </w:r>
      <w:r w:rsidRPr="60B6C7D8">
        <w:t xml:space="preserve">representatives:  </w:t>
      </w:r>
      <w:r w:rsidR="00A67042" w:rsidRPr="60B6C7D8">
        <w:t>t</w:t>
      </w:r>
      <w:r w:rsidRPr="60B6C7D8">
        <w:t>he first representative was a Supervising Customs Officer (</w:t>
      </w:r>
      <w:proofErr w:type="spellStart"/>
      <w:r w:rsidRPr="60B6C7D8">
        <w:t>SupCO</w:t>
      </w:r>
      <w:proofErr w:type="spellEnd"/>
      <w:r w:rsidRPr="60B6C7D8">
        <w:t>) who oversees fraud investigations, including illicit tobacco importation, and the second was the Chief Customs Officer (CCO) in the Fraud and Prohibition Group in Customs</w:t>
      </w:r>
      <w:r w:rsidR="693B4B73" w:rsidRPr="60B6C7D8">
        <w:t xml:space="preserve">. </w:t>
      </w:r>
    </w:p>
    <w:p w14:paraId="7122C3AC" w14:textId="317C06C3" w:rsidR="00DE18A7" w:rsidRPr="00A50B86" w:rsidRDefault="0025684D" w:rsidP="00BC1BD7">
      <w:pPr>
        <w:pStyle w:val="BodyText1"/>
      </w:pPr>
      <w:r w:rsidRPr="60B6C7D8">
        <w:t>Both key informant interviews followed standard procedures with University of Auckland ethics approval (UAHPEC24652)</w:t>
      </w:r>
      <w:r w:rsidR="00156BF6" w:rsidRPr="60B6C7D8">
        <w:t>,</w:t>
      </w:r>
      <w:r w:rsidRPr="60B6C7D8">
        <w:t xml:space="preserve"> and </w:t>
      </w:r>
      <w:r w:rsidR="00954F77" w:rsidRPr="60B6C7D8">
        <w:t>written</w:t>
      </w:r>
      <w:r w:rsidR="00156BF6" w:rsidRPr="60B6C7D8">
        <w:t xml:space="preserve"> </w:t>
      </w:r>
      <w:r w:rsidRPr="60B6C7D8">
        <w:t xml:space="preserve">informed consent was obtained from the participants. Interviews were semi-structured and guided by the list of questions provided </w:t>
      </w:r>
      <w:r w:rsidRPr="60B6C7D8">
        <w:lastRenderedPageBreak/>
        <w:t>by the Ministry</w:t>
      </w:r>
      <w:r w:rsidR="00032806" w:rsidRPr="60B6C7D8">
        <w:t xml:space="preserve"> of Health</w:t>
      </w:r>
      <w:r w:rsidRPr="60B6C7D8">
        <w:t xml:space="preserve">. Interviews were recorded and transcribed. Data analysis </w:t>
      </w:r>
      <w:r w:rsidR="00954F77" w:rsidRPr="60B6C7D8">
        <w:t>used</w:t>
      </w:r>
      <w:r w:rsidR="00032806" w:rsidRPr="60B6C7D8">
        <w:t xml:space="preserve"> a</w:t>
      </w:r>
      <w:r w:rsidR="00954F77" w:rsidRPr="60B6C7D8">
        <w:t xml:space="preserve"> thematic </w:t>
      </w:r>
      <w:r w:rsidR="00032806" w:rsidRPr="60B6C7D8">
        <w:t xml:space="preserve">analytic </w:t>
      </w:r>
      <w:r w:rsidR="00053FF7" w:rsidRPr="60B6C7D8">
        <w:t>approach</w:t>
      </w:r>
      <w:r w:rsidR="00032806" w:rsidRPr="60B6C7D8">
        <w:t xml:space="preserve"> aligned to the </w:t>
      </w:r>
      <w:r w:rsidRPr="60B6C7D8">
        <w:t>Ministry</w:t>
      </w:r>
      <w:r w:rsidR="00032806" w:rsidRPr="60B6C7D8">
        <w:t xml:space="preserve"> of Health</w:t>
      </w:r>
      <w:r w:rsidRPr="60B6C7D8">
        <w:rPr>
          <w:rFonts w:eastAsia="Calibri"/>
        </w:rPr>
        <w:t>’</w:t>
      </w:r>
      <w:r w:rsidRPr="60B6C7D8">
        <w:t xml:space="preserve">s questions, using </w:t>
      </w:r>
      <w:proofErr w:type="spellStart"/>
      <w:r w:rsidRPr="60B6C7D8">
        <w:t>Nvivo</w:t>
      </w:r>
      <w:proofErr w:type="spellEnd"/>
      <w:r w:rsidRPr="60B6C7D8">
        <w:t xml:space="preserve"> </w:t>
      </w:r>
      <w:r w:rsidR="00534AEF" w:rsidRPr="60B6C7D8">
        <w:rPr>
          <w:vertAlign w:val="superscript"/>
        </w:rPr>
        <w:t xml:space="preserve">TM </w:t>
      </w:r>
      <w:r w:rsidRPr="60B6C7D8">
        <w:t>software</w:t>
      </w:r>
      <w:r w:rsidR="01DA77F6" w:rsidRPr="60B6C7D8">
        <w:t xml:space="preserve">. </w:t>
      </w:r>
    </w:p>
    <w:p w14:paraId="5DB98CD4" w14:textId="1A15A814" w:rsidR="00DE18A7" w:rsidRPr="00A50B86" w:rsidRDefault="0025684D" w:rsidP="00BC1BD7">
      <w:pPr>
        <w:pStyle w:val="BodyText1"/>
      </w:pPr>
      <w:r w:rsidRPr="60B6C7D8">
        <w:t>Following the interviews, and with the guidance and support of the CCO, we submitted an Official Information Act 1982</w:t>
      </w:r>
      <w:r w:rsidR="00D650C4" w:rsidRPr="60B6C7D8">
        <w:t xml:space="preserve"> (OIA)</w:t>
      </w:r>
      <w:r w:rsidRPr="60B6C7D8">
        <w:t xml:space="preserve"> request for a breakdown on tobacco seizures data. This information has been incorporated into the results below. </w:t>
      </w:r>
    </w:p>
    <w:p w14:paraId="325C77DC" w14:textId="2233555C" w:rsidR="00DE18A7" w:rsidRPr="00A50B86" w:rsidRDefault="006D7367" w:rsidP="006E334D">
      <w:pPr>
        <w:pStyle w:val="Heading2"/>
      </w:pPr>
      <w:bookmarkStart w:id="34" w:name="_Toc146029195"/>
      <w:r>
        <w:t>Results</w:t>
      </w:r>
      <w:bookmarkEnd w:id="34"/>
      <w:r w:rsidRPr="772B42D2">
        <w:rPr>
          <w:b/>
          <w:bCs/>
        </w:rPr>
        <w:t xml:space="preserve"> </w:t>
      </w:r>
    </w:p>
    <w:p w14:paraId="69A0F2F0" w14:textId="7661B521" w:rsidR="00DE18A7" w:rsidRPr="00A50B86" w:rsidRDefault="2681CEC2" w:rsidP="00BC1BD7">
      <w:pPr>
        <w:pStyle w:val="BodyText1"/>
      </w:pPr>
      <w:r w:rsidRPr="60B6C7D8">
        <w:t xml:space="preserve">The findings reflect the responses of two Customs representatives. However, their senior positions and leadership in Customs investigations and seizures give credibility to the data. </w:t>
      </w:r>
    </w:p>
    <w:p w14:paraId="148B31C5" w14:textId="308B0743" w:rsidR="00DE18A7" w:rsidRPr="00A50B86" w:rsidRDefault="0025684D" w:rsidP="00BC1BD7">
      <w:pPr>
        <w:pStyle w:val="BodyText1"/>
      </w:pPr>
      <w:r w:rsidRPr="60B6C7D8">
        <w:t>Our findings are presented under the questions they addressed. Questions that were similar were combined</w:t>
      </w:r>
      <w:r w:rsidR="45DD1558" w:rsidRPr="60B6C7D8">
        <w:t xml:space="preserve">. </w:t>
      </w:r>
      <w:r w:rsidRPr="60B6C7D8">
        <w:t>Customs investigations involve detailed intelligence gathering, and some of the examples below are informed by this intelligence. However, in line with our ethics approval, we did not ask to cite intelligence reports, nor did we ask for specific details that could potentially jeopardise Custom</w:t>
      </w:r>
      <w:r w:rsidRPr="60B6C7D8">
        <w:rPr>
          <w:rFonts w:eastAsia="Calibri"/>
        </w:rPr>
        <w:t>’</w:t>
      </w:r>
      <w:r w:rsidRPr="60B6C7D8">
        <w:t xml:space="preserve">s enforcement role. </w:t>
      </w:r>
    </w:p>
    <w:p w14:paraId="3B0111BB" w14:textId="66041037" w:rsidR="00DE18A7" w:rsidRPr="00A50B86" w:rsidRDefault="0025684D" w:rsidP="60B6C7D8">
      <w:pPr>
        <w:spacing w:after="269" w:line="255" w:lineRule="auto"/>
        <w:ind w:left="773" w:hanging="10"/>
        <w:jc w:val="both"/>
        <w:rPr>
          <w:rFonts w:cs="Arial"/>
          <w:b/>
          <w:bCs/>
        </w:rPr>
      </w:pPr>
      <w:r w:rsidRPr="60B6C7D8">
        <w:rPr>
          <w:rFonts w:cs="Arial"/>
          <w:b/>
          <w:bCs/>
        </w:rPr>
        <w:t>How large is the illicit market, and what is happening in specific communities (i.e., M</w:t>
      </w:r>
      <w:r w:rsidRPr="60B6C7D8">
        <w:rPr>
          <w:rFonts w:eastAsia="Calibri" w:cs="Arial"/>
          <w:b/>
          <w:bCs/>
        </w:rPr>
        <w:t>ā</w:t>
      </w:r>
      <w:r w:rsidRPr="60B6C7D8">
        <w:rPr>
          <w:rFonts w:cs="Arial"/>
          <w:b/>
          <w:bCs/>
        </w:rPr>
        <w:t>ori, Asian</w:t>
      </w:r>
      <w:r w:rsidR="00D650C4" w:rsidRPr="60B6C7D8">
        <w:rPr>
          <w:rFonts w:cs="Arial"/>
          <w:b/>
          <w:bCs/>
        </w:rPr>
        <w:t>,</w:t>
      </w:r>
      <w:r w:rsidRPr="60B6C7D8">
        <w:rPr>
          <w:rFonts w:cs="Arial"/>
          <w:b/>
          <w:bCs/>
        </w:rPr>
        <w:t xml:space="preserve"> and Pacific communities)</w:t>
      </w:r>
      <w:r w:rsidR="13340EB8" w:rsidRPr="60B6C7D8">
        <w:rPr>
          <w:rFonts w:cs="Arial"/>
          <w:b/>
          <w:bCs/>
        </w:rPr>
        <w:t xml:space="preserve">? </w:t>
      </w:r>
    </w:p>
    <w:p w14:paraId="3312117F" w14:textId="77777777" w:rsidR="00DE18A7" w:rsidRPr="00A50B86" w:rsidRDefault="0025684D">
      <w:pPr>
        <w:ind w:left="773" w:right="58"/>
        <w:rPr>
          <w:rFonts w:cs="Arial"/>
        </w:rPr>
      </w:pPr>
      <w:r w:rsidRPr="00A50B86">
        <w:rPr>
          <w:rFonts w:cs="Arial"/>
        </w:rPr>
        <w:t xml:space="preserve">Customs cannot provide exact figures about the size of the illicit tobacco market: </w:t>
      </w:r>
    </w:p>
    <w:p w14:paraId="5735F174" w14:textId="01283B01" w:rsidR="00DE18A7" w:rsidRPr="00F810EB" w:rsidRDefault="006D7367" w:rsidP="007C3D58">
      <w:pPr>
        <w:pStyle w:val="Quote"/>
      </w:pPr>
      <w:r>
        <w:t>“</w:t>
      </w:r>
      <w:bookmarkStart w:id="35" w:name="_Int_wkj5w8sI"/>
      <w:r>
        <w:t>We’re</w:t>
      </w:r>
      <w:bookmarkEnd w:id="35"/>
      <w:r>
        <w:t xml:space="preserve"> talking about trying to measure a market that is notoriously difficult to </w:t>
      </w:r>
      <w:r w:rsidR="46A2BD43">
        <w:t xml:space="preserve">pin </w:t>
      </w:r>
      <w:r>
        <w:t xml:space="preserve">down.... </w:t>
      </w:r>
      <w:bookmarkStart w:id="36" w:name="_Int_Dj7tHu72"/>
      <w:r>
        <w:t>It’s</w:t>
      </w:r>
      <w:bookmarkEnd w:id="36"/>
      <w:r>
        <w:t>, by design, quite hidden.” (CCO).</w:t>
      </w:r>
    </w:p>
    <w:p w14:paraId="4B7CD172" w14:textId="75EA0B14" w:rsidR="00DE18A7" w:rsidRPr="00A50B86" w:rsidRDefault="0025684D" w:rsidP="00BC1BD7">
      <w:pPr>
        <w:pStyle w:val="BodyText1"/>
      </w:pPr>
      <w:r w:rsidRPr="60B6C7D8">
        <w:t>Customs can only supply figures on the products they seize. However, extrapolating from seizures has provided some insights. For example, in 2020, Customs seized a single shipment of 2.2 million cigarettes imported by a Malaysian organised criminal group. When they tracked back through the organisation</w:t>
      </w:r>
      <w:r w:rsidRPr="60B6C7D8">
        <w:rPr>
          <w:rFonts w:eastAsia="Calibri"/>
        </w:rPr>
        <w:t>’</w:t>
      </w:r>
      <w:r w:rsidRPr="60B6C7D8">
        <w:t>s operations, they discovered five earlier containers that had not been detected at the border (</w:t>
      </w:r>
      <w:proofErr w:type="spellStart"/>
      <w:r w:rsidRPr="60B6C7D8">
        <w:t>SupCO</w:t>
      </w:r>
      <w:proofErr w:type="spellEnd"/>
      <w:r w:rsidRPr="60B6C7D8">
        <w:t>)</w:t>
      </w:r>
      <w:r w:rsidR="0178B307" w:rsidRPr="60B6C7D8">
        <w:t xml:space="preserve">. </w:t>
      </w:r>
    </w:p>
    <w:p w14:paraId="0E7BE83F" w14:textId="77777777" w:rsidR="00DE18A7" w:rsidRPr="00A50B86" w:rsidRDefault="0025684D" w:rsidP="00BC1BD7">
      <w:pPr>
        <w:pStyle w:val="BodyText1"/>
      </w:pPr>
      <w:r w:rsidRPr="60B6C7D8">
        <w:t xml:space="preserve">Customs also noted that the illicit market is not monolithic. Various products appeal to different communities. They supplied the following examples:  </w:t>
      </w:r>
    </w:p>
    <w:p w14:paraId="42896698" w14:textId="77777777" w:rsidR="00DE18A7" w:rsidRPr="00A50B86" w:rsidRDefault="006D7367" w:rsidP="00A26A16">
      <w:pPr>
        <w:numPr>
          <w:ilvl w:val="0"/>
          <w:numId w:val="1"/>
        </w:numPr>
        <w:spacing w:after="43"/>
        <w:ind w:right="58" w:hanging="360"/>
        <w:rPr>
          <w:rFonts w:cs="Arial"/>
        </w:rPr>
      </w:pPr>
      <w:r w:rsidRPr="772B42D2">
        <w:rPr>
          <w:rFonts w:cs="Arial"/>
          <w:b/>
          <w:bCs/>
        </w:rPr>
        <w:lastRenderedPageBreak/>
        <w:t xml:space="preserve">Chewing tobacco. </w:t>
      </w:r>
      <w:r w:rsidRPr="772B42D2">
        <w:rPr>
          <w:rFonts w:cs="Arial"/>
        </w:rPr>
        <w:t>This</w:t>
      </w:r>
      <w:r w:rsidRPr="772B42D2">
        <w:rPr>
          <w:rFonts w:cs="Arial"/>
          <w:b/>
          <w:bCs/>
        </w:rPr>
        <w:t xml:space="preserve"> </w:t>
      </w:r>
      <w:r w:rsidRPr="772B42D2">
        <w:rPr>
          <w:rFonts w:cs="Arial"/>
        </w:rPr>
        <w:t xml:space="preserve">is imported for the Indian community. According to Customs figures, </w:t>
      </w:r>
      <w:bookmarkStart w:id="37" w:name="_Int_mSKCBYX7"/>
      <w:r w:rsidRPr="772B42D2">
        <w:rPr>
          <w:rFonts w:cs="Arial"/>
        </w:rPr>
        <w:t>nearly two</w:t>
      </w:r>
      <w:bookmarkEnd w:id="37"/>
      <w:r w:rsidRPr="772B42D2">
        <w:rPr>
          <w:rFonts w:cs="Arial"/>
        </w:rPr>
        <w:t xml:space="preserve"> tonnes had been seized since 2019 (OIA 22-259). </w:t>
      </w:r>
    </w:p>
    <w:p w14:paraId="2C31A76B" w14:textId="452A0065" w:rsidR="00DE18A7" w:rsidRDefault="0025684D" w:rsidP="00A26A16">
      <w:pPr>
        <w:numPr>
          <w:ilvl w:val="0"/>
          <w:numId w:val="1"/>
        </w:numPr>
        <w:spacing w:after="49"/>
        <w:ind w:right="58" w:hanging="360"/>
        <w:rPr>
          <w:rFonts w:cs="Arial"/>
        </w:rPr>
      </w:pPr>
      <w:r w:rsidRPr="60B6C7D8">
        <w:rPr>
          <w:rFonts w:cs="Arial"/>
          <w:b/>
          <w:bCs/>
        </w:rPr>
        <w:t>Water pipe tobacco.</w:t>
      </w:r>
      <w:r w:rsidRPr="60B6C7D8">
        <w:rPr>
          <w:rFonts w:cs="Arial"/>
        </w:rPr>
        <w:t xml:space="preserve"> (Also known as shisha tobacco or molasses tobacco). Customs reported that this </w:t>
      </w:r>
      <w:r w:rsidRPr="60B6C7D8">
        <w:rPr>
          <w:rFonts w:eastAsia="Calibri" w:cs="Arial"/>
        </w:rPr>
        <w:t>“</w:t>
      </w:r>
      <w:r w:rsidRPr="60B6C7D8">
        <w:rPr>
          <w:rFonts w:cs="Arial"/>
          <w:sz w:val="25"/>
          <w:szCs w:val="25"/>
        </w:rPr>
        <w:t>has a somewhat wider appeal, but really only as a novelty</w:t>
      </w:r>
      <w:r w:rsidRPr="60B6C7D8">
        <w:rPr>
          <w:rFonts w:eastAsia="Calibri" w:cs="Arial"/>
        </w:rPr>
        <w:t>”</w:t>
      </w:r>
      <w:r w:rsidRPr="60B6C7D8">
        <w:rPr>
          <w:rFonts w:cs="Arial"/>
        </w:rPr>
        <w:t xml:space="preserve"> and is otherwise only used habitually by a small community (CCO). Importers are taxed on the percentage of tobacco content among other ingredients. Until recently, legislation allowed importers to self-declare their tobacco content rate. However, importers often exploited this high-trust model and misrepresented tobacco content as lower than it was. In May 2022, the legislation was changed to charge importers a set rate based on the total weight (New Zealand Customs Service, 2022a)</w:t>
      </w:r>
      <w:r w:rsidR="21F5CA24" w:rsidRPr="60B6C7D8">
        <w:rPr>
          <w:rFonts w:cs="Arial"/>
        </w:rPr>
        <w:t xml:space="preserve">. </w:t>
      </w:r>
    </w:p>
    <w:p w14:paraId="2E37E1CE" w14:textId="49CDBBD2" w:rsidR="00DE18A7" w:rsidRPr="00D51182" w:rsidRDefault="0025684D" w:rsidP="00A26A16">
      <w:pPr>
        <w:numPr>
          <w:ilvl w:val="0"/>
          <w:numId w:val="1"/>
        </w:numPr>
        <w:spacing w:after="49"/>
        <w:ind w:right="58" w:hanging="360"/>
        <w:rPr>
          <w:rFonts w:cs="Arial"/>
        </w:rPr>
      </w:pPr>
      <w:r w:rsidRPr="60B6C7D8">
        <w:rPr>
          <w:rFonts w:cs="Arial"/>
          <w:b/>
          <w:bCs/>
        </w:rPr>
        <w:t xml:space="preserve">Chinese cigarettes. </w:t>
      </w:r>
      <w:r w:rsidRPr="60B6C7D8">
        <w:rPr>
          <w:rFonts w:cs="Arial"/>
        </w:rPr>
        <w:t xml:space="preserve">Customs estimated that Chinese cigarettes </w:t>
      </w:r>
      <w:r w:rsidRPr="60B6C7D8">
        <w:rPr>
          <w:rFonts w:eastAsia="Calibri" w:cs="Arial"/>
        </w:rPr>
        <w:t>“</w:t>
      </w:r>
      <w:r w:rsidRPr="60B6C7D8">
        <w:rPr>
          <w:rFonts w:cs="Arial"/>
          <w:sz w:val="25"/>
          <w:szCs w:val="25"/>
        </w:rPr>
        <w:t>are probably the largest single part of the market,</w:t>
      </w:r>
      <w:r w:rsidRPr="60B6C7D8">
        <w:rPr>
          <w:rFonts w:eastAsia="Calibri" w:cs="Arial"/>
        </w:rPr>
        <w:t>”</w:t>
      </w:r>
      <w:r w:rsidRPr="60B6C7D8">
        <w:rPr>
          <w:rFonts w:cs="Arial"/>
        </w:rPr>
        <w:t xml:space="preserve"> (CCO). Chinese cigarettes account for 39% of cigarette seizures from 2019 to 2022 (OIA 22-259). This </w:t>
      </w:r>
      <w:r w:rsidR="00156BF6" w:rsidRPr="60B6C7D8">
        <w:rPr>
          <w:rFonts w:cs="Arial"/>
        </w:rPr>
        <w:t xml:space="preserve">market </w:t>
      </w:r>
      <w:r w:rsidRPr="60B6C7D8">
        <w:rPr>
          <w:rFonts w:cs="Arial"/>
        </w:rPr>
        <w:t xml:space="preserve">includes brands such as Double Happiness, </w:t>
      </w:r>
      <w:proofErr w:type="spellStart"/>
      <w:r w:rsidRPr="60B6C7D8">
        <w:rPr>
          <w:rFonts w:cs="Arial"/>
        </w:rPr>
        <w:t>Mevius</w:t>
      </w:r>
      <w:proofErr w:type="spellEnd"/>
      <w:r w:rsidRPr="60B6C7D8">
        <w:rPr>
          <w:rFonts w:cs="Arial"/>
        </w:rPr>
        <w:t>, Lesser Panda</w:t>
      </w:r>
      <w:r w:rsidR="00F90E24" w:rsidRPr="60B6C7D8">
        <w:rPr>
          <w:rFonts w:cs="Arial"/>
        </w:rPr>
        <w:t>,</w:t>
      </w:r>
      <w:r w:rsidRPr="60B6C7D8">
        <w:rPr>
          <w:rFonts w:cs="Arial"/>
        </w:rPr>
        <w:t xml:space="preserve"> and other Chinese brands, or, to a lesser extent, Korean brands</w:t>
      </w:r>
      <w:r w:rsidR="3B1FA5E2" w:rsidRPr="60B6C7D8">
        <w:rPr>
          <w:rFonts w:cs="Arial"/>
        </w:rPr>
        <w:t xml:space="preserve">. </w:t>
      </w:r>
    </w:p>
    <w:p w14:paraId="30DE6A36" w14:textId="77777777" w:rsidR="00DE18A7" w:rsidRPr="00A50B86" w:rsidRDefault="0025684D" w:rsidP="00A26A16">
      <w:pPr>
        <w:numPr>
          <w:ilvl w:val="0"/>
          <w:numId w:val="1"/>
        </w:numPr>
        <w:spacing w:after="1"/>
        <w:ind w:right="58" w:hanging="360"/>
        <w:rPr>
          <w:rFonts w:cs="Arial"/>
        </w:rPr>
      </w:pPr>
      <w:r w:rsidRPr="60B6C7D8">
        <w:rPr>
          <w:rFonts w:cs="Arial"/>
          <w:b/>
          <w:bCs/>
        </w:rPr>
        <w:t xml:space="preserve">Tongan tobacco. </w:t>
      </w:r>
      <w:r w:rsidRPr="60B6C7D8">
        <w:rPr>
          <w:rFonts w:cs="Arial"/>
        </w:rPr>
        <w:t>This is loose tobacco imported from Tonga. Customs reported that</w:t>
      </w:r>
      <w:r w:rsidRPr="60B6C7D8">
        <w:rPr>
          <w:rFonts w:cs="Arial"/>
          <w:b/>
          <w:bCs/>
        </w:rPr>
        <w:t xml:space="preserve"> </w:t>
      </w:r>
      <w:r w:rsidRPr="60B6C7D8">
        <w:rPr>
          <w:rFonts w:cs="Arial"/>
        </w:rPr>
        <w:t xml:space="preserve">local distribution networks </w:t>
      </w:r>
      <w:r w:rsidRPr="60B6C7D8">
        <w:rPr>
          <w:rFonts w:eastAsia="Calibri" w:cs="Arial"/>
        </w:rPr>
        <w:t>“</w:t>
      </w:r>
      <w:r w:rsidRPr="60B6C7D8">
        <w:rPr>
          <w:rFonts w:cs="Arial"/>
          <w:sz w:val="25"/>
          <w:szCs w:val="25"/>
        </w:rPr>
        <w:t xml:space="preserve">tend to be ethnically based and anecdotally </w:t>
      </w:r>
      <w:proofErr w:type="gramStart"/>
      <w:r w:rsidRPr="60B6C7D8">
        <w:rPr>
          <w:rFonts w:cs="Arial"/>
          <w:sz w:val="25"/>
          <w:szCs w:val="25"/>
        </w:rPr>
        <w:t>that</w:t>
      </w:r>
      <w:proofErr w:type="gramEnd"/>
      <w:r w:rsidRPr="60B6C7D8">
        <w:rPr>
          <w:rFonts w:cs="Arial"/>
          <w:sz w:val="25"/>
          <w:szCs w:val="25"/>
        </w:rPr>
        <w:t xml:space="preserve"> </w:t>
      </w:r>
    </w:p>
    <w:p w14:paraId="5F9D734E" w14:textId="7C5E3784" w:rsidR="00DE18A7" w:rsidRPr="00A50B86" w:rsidRDefault="0025684D" w:rsidP="00A26A16">
      <w:pPr>
        <w:spacing w:after="44"/>
        <w:ind w:left="1484" w:right="58"/>
        <w:rPr>
          <w:rFonts w:cs="Arial"/>
        </w:rPr>
      </w:pPr>
      <w:r w:rsidRPr="60B6C7D8">
        <w:rPr>
          <w:rFonts w:cs="Arial"/>
          <w:sz w:val="25"/>
          <w:szCs w:val="25"/>
        </w:rPr>
        <w:t>will involve churches and community groups</w:t>
      </w:r>
      <w:r w:rsidRPr="60B6C7D8">
        <w:rPr>
          <w:rFonts w:eastAsia="Calibri" w:cs="Arial"/>
        </w:rPr>
        <w:t>”</w:t>
      </w:r>
      <w:r w:rsidRPr="60B6C7D8">
        <w:rPr>
          <w:rFonts w:cs="Arial"/>
          <w:sz w:val="25"/>
          <w:szCs w:val="25"/>
        </w:rPr>
        <w:t xml:space="preserve"> (CCO)</w:t>
      </w:r>
      <w:r w:rsidRPr="60B6C7D8">
        <w:rPr>
          <w:rFonts w:cs="Arial"/>
        </w:rPr>
        <w:t>. Tongan tobacco is grown and air-dried in Tonga. Customs said that intelligence report</w:t>
      </w:r>
      <w:r w:rsidR="00F90E24" w:rsidRPr="60B6C7D8">
        <w:rPr>
          <w:rFonts w:cs="Arial"/>
        </w:rPr>
        <w:t>ed</w:t>
      </w:r>
      <w:r w:rsidRPr="60B6C7D8">
        <w:rPr>
          <w:rFonts w:cs="Arial"/>
        </w:rPr>
        <w:t xml:space="preserve"> easy access and cheap prices which indicate</w:t>
      </w:r>
      <w:r w:rsidR="00F90E24" w:rsidRPr="60B6C7D8">
        <w:rPr>
          <w:rFonts w:cs="Arial"/>
        </w:rPr>
        <w:t>d</w:t>
      </w:r>
      <w:r w:rsidRPr="60B6C7D8">
        <w:rPr>
          <w:rFonts w:cs="Arial"/>
        </w:rPr>
        <w:t xml:space="preserve"> that </w:t>
      </w:r>
      <w:r w:rsidRPr="60B6C7D8">
        <w:rPr>
          <w:rFonts w:eastAsia="Calibri" w:cs="Arial"/>
        </w:rPr>
        <w:t>“</w:t>
      </w:r>
      <w:r w:rsidRPr="60B6C7D8">
        <w:rPr>
          <w:rFonts w:cs="Arial"/>
          <w:sz w:val="25"/>
          <w:szCs w:val="25"/>
        </w:rPr>
        <w:t>supply is great</w:t>
      </w:r>
      <w:r w:rsidRPr="60B6C7D8">
        <w:rPr>
          <w:rFonts w:eastAsia="Calibri" w:cs="Arial"/>
        </w:rPr>
        <w:t>”</w:t>
      </w:r>
      <w:r w:rsidRPr="60B6C7D8">
        <w:rPr>
          <w:rFonts w:cs="Arial"/>
          <w:sz w:val="25"/>
          <w:szCs w:val="25"/>
        </w:rPr>
        <w:t xml:space="preserve"> (</w:t>
      </w:r>
      <w:proofErr w:type="spellStart"/>
      <w:r w:rsidRPr="60B6C7D8">
        <w:rPr>
          <w:rFonts w:cs="Arial"/>
          <w:sz w:val="25"/>
          <w:szCs w:val="25"/>
        </w:rPr>
        <w:t>SupCO</w:t>
      </w:r>
      <w:proofErr w:type="spellEnd"/>
      <w:r w:rsidRPr="60B6C7D8">
        <w:rPr>
          <w:rFonts w:cs="Arial"/>
          <w:sz w:val="25"/>
          <w:szCs w:val="25"/>
        </w:rPr>
        <w:t>)</w:t>
      </w:r>
      <w:r w:rsidRPr="60B6C7D8">
        <w:rPr>
          <w:rFonts w:cs="Arial"/>
        </w:rPr>
        <w:t>. In November 2021, Customs seized one shipment of 450 kg of loose Tongan tobacco by sea freight, hidden in food (New Zealand Customs Service, 2021). They seized a second shipment of 593 kg in October 2022 (New Zealand Customs Service, 2022b)</w:t>
      </w:r>
      <w:r w:rsidR="17F8CA80" w:rsidRPr="60B6C7D8">
        <w:rPr>
          <w:rFonts w:cs="Arial"/>
        </w:rPr>
        <w:t xml:space="preserve">. </w:t>
      </w:r>
    </w:p>
    <w:p w14:paraId="365D616F" w14:textId="0FF82A33" w:rsidR="00DE18A7" w:rsidRPr="00A50B86" w:rsidRDefault="0025684D" w:rsidP="00A26A16">
      <w:pPr>
        <w:numPr>
          <w:ilvl w:val="0"/>
          <w:numId w:val="1"/>
        </w:numPr>
        <w:spacing w:after="54"/>
        <w:ind w:right="58" w:hanging="360"/>
        <w:rPr>
          <w:rFonts w:cs="Arial"/>
        </w:rPr>
      </w:pPr>
      <w:r w:rsidRPr="60B6C7D8">
        <w:rPr>
          <w:rFonts w:cs="Arial"/>
          <w:b/>
          <w:bCs/>
        </w:rPr>
        <w:t xml:space="preserve">Domestic chop-chop. </w:t>
      </w:r>
      <w:r w:rsidRPr="60B6C7D8">
        <w:rPr>
          <w:rFonts w:cs="Arial"/>
        </w:rPr>
        <w:t>This is domestically grown and produced loose tobacco</w:t>
      </w:r>
      <w:r w:rsidR="00BD64E5" w:rsidRPr="60B6C7D8">
        <w:rPr>
          <w:rFonts w:cs="Arial"/>
        </w:rPr>
        <w:t xml:space="preserve">. </w:t>
      </w:r>
    </w:p>
    <w:p w14:paraId="376FC0F5" w14:textId="77777777" w:rsidR="00DE18A7" w:rsidRPr="00A50B86" w:rsidRDefault="0025684D" w:rsidP="00A26A16">
      <w:pPr>
        <w:numPr>
          <w:ilvl w:val="0"/>
          <w:numId w:val="1"/>
        </w:numPr>
        <w:spacing w:after="224"/>
        <w:ind w:right="58" w:hanging="360"/>
        <w:rPr>
          <w:rFonts w:cs="Arial"/>
        </w:rPr>
      </w:pPr>
      <w:r w:rsidRPr="60B6C7D8">
        <w:rPr>
          <w:rFonts w:cs="Arial"/>
          <w:b/>
          <w:bCs/>
        </w:rPr>
        <w:t xml:space="preserve">Cheap/illicit whites. </w:t>
      </w:r>
      <w:r w:rsidRPr="60B6C7D8">
        <w:rPr>
          <w:rFonts w:cs="Arial"/>
        </w:rPr>
        <w:t>These are cigarettes produced cheaply overseas by tobacco manufacturers, usually in the Middle East or Southeast Asia (CCO).</w:t>
      </w:r>
      <w:r w:rsidRPr="60B6C7D8">
        <w:rPr>
          <w:rFonts w:cs="Arial"/>
          <w:b/>
          <w:bCs/>
        </w:rPr>
        <w:t xml:space="preserve"> </w:t>
      </w:r>
      <w:r w:rsidRPr="60B6C7D8">
        <w:rPr>
          <w:rFonts w:cs="Arial"/>
        </w:rPr>
        <w:t xml:space="preserve">These products have been an issue internationally for some time but have only been seen in NZ since 2020, following the first COVID-19 Lockdown. Cheap whites have the correct packaging with NZ health warnings. There are still many unknowns about how and why these products are imported. Customs speculated </w:t>
      </w:r>
      <w:r w:rsidRPr="60B6C7D8">
        <w:rPr>
          <w:rFonts w:cs="Arial"/>
        </w:rPr>
        <w:lastRenderedPageBreak/>
        <w:t xml:space="preserve">that a small number are imported and sold lawfully to introduce brands to the market, while smuggling in larger shipments unlawfully to sell at the same price. </w:t>
      </w:r>
    </w:p>
    <w:p w14:paraId="554A447B" w14:textId="77777777" w:rsidR="00DE18A7" w:rsidRPr="00A50B86" w:rsidRDefault="0025684D" w:rsidP="60B6C7D8">
      <w:pPr>
        <w:spacing w:after="202" w:line="255" w:lineRule="auto"/>
        <w:ind w:left="773" w:hanging="10"/>
        <w:jc w:val="both"/>
        <w:rPr>
          <w:rFonts w:cs="Arial"/>
        </w:rPr>
      </w:pPr>
      <w:r w:rsidRPr="60B6C7D8">
        <w:rPr>
          <w:rFonts w:cs="Arial"/>
          <w:b/>
          <w:bCs/>
        </w:rPr>
        <w:t>Where is illicit tobacco being sold, how easy is it to access and has it changed over time?</w:t>
      </w:r>
      <w:r w:rsidRPr="60B6C7D8">
        <w:rPr>
          <w:rFonts w:cs="Arial"/>
          <w:b/>
          <w:bCs/>
          <w:color w:val="21406A"/>
          <w:sz w:val="30"/>
          <w:szCs w:val="30"/>
        </w:rPr>
        <w:t xml:space="preserve"> </w:t>
      </w:r>
    </w:p>
    <w:p w14:paraId="1D31F57B" w14:textId="4DE69B49" w:rsidR="00DE18A7" w:rsidRPr="00A50B86" w:rsidRDefault="0025684D" w:rsidP="60B6C7D8">
      <w:pPr>
        <w:ind w:left="773" w:right="58"/>
        <w:jc w:val="both"/>
        <w:rPr>
          <w:rFonts w:cs="Arial"/>
        </w:rPr>
      </w:pPr>
      <w:r w:rsidRPr="60B6C7D8">
        <w:rPr>
          <w:rFonts w:cs="Arial"/>
        </w:rPr>
        <w:t>Customs provided the following examples of where illicit tobacco is sold</w:t>
      </w:r>
      <w:r w:rsidR="1A958120" w:rsidRPr="60B6C7D8">
        <w:rPr>
          <w:rFonts w:cs="Arial"/>
        </w:rPr>
        <w:t xml:space="preserve">. </w:t>
      </w:r>
    </w:p>
    <w:p w14:paraId="20A33E83" w14:textId="77777777" w:rsidR="00DE18A7" w:rsidRPr="00A50B86" w:rsidRDefault="0025684D" w:rsidP="00BC1BD7">
      <w:pPr>
        <w:pStyle w:val="BodyText1"/>
      </w:pPr>
      <w:r w:rsidRPr="60B6C7D8">
        <w:rPr>
          <w:b/>
          <w:bCs/>
        </w:rPr>
        <w:t xml:space="preserve">Social media platforms. </w:t>
      </w:r>
      <w:r w:rsidRPr="60B6C7D8">
        <w:t xml:space="preserve">While illegal drugs tend to be sold on the dark web, Customs believe tobacco is primarily sold blatantly in New Zealand using social media. Platforms such as Facebook Marketplace and Alibaba, which advertise to a wider market, have made distributing illicit tobacco more efficient and provided easier access for buyers: </w:t>
      </w:r>
    </w:p>
    <w:p w14:paraId="31A1DE5D" w14:textId="7865EAC1" w:rsidR="00DE18A7" w:rsidRPr="00A50B86" w:rsidRDefault="006D7367" w:rsidP="007C3D58">
      <w:pPr>
        <w:pStyle w:val="Quote"/>
      </w:pPr>
      <w:r>
        <w:t xml:space="preserve">“And the other thing is just the easy access to distribution - </w:t>
      </w:r>
      <w:bookmarkStart w:id="38" w:name="_Int_g3vRrccB"/>
      <w:r>
        <w:t>I’m</w:t>
      </w:r>
      <w:bookmarkEnd w:id="38"/>
      <w:r>
        <w:t xml:space="preserve"> talking about social media.… [you] </w:t>
      </w:r>
      <w:bookmarkStart w:id="39" w:name="_Int_LBQVAekB"/>
      <w:r>
        <w:t>don’t</w:t>
      </w:r>
      <w:bookmarkEnd w:id="39"/>
      <w:r>
        <w:t xml:space="preserve"> have to go to a dodgy alley or go to some shop front – just, “I’ll send it to you once [I’ve] got it in.” (</w:t>
      </w:r>
      <w:proofErr w:type="spellStart"/>
      <w:r>
        <w:t>SupCO</w:t>
      </w:r>
      <w:proofErr w:type="spellEnd"/>
      <w:r>
        <w:t>)</w:t>
      </w:r>
      <w:r w:rsidR="5DECD5CD">
        <w:t xml:space="preserve">. </w:t>
      </w:r>
    </w:p>
    <w:p w14:paraId="29DC6729" w14:textId="69F32A1F" w:rsidR="00DE18A7" w:rsidRPr="00A50B86" w:rsidRDefault="006D7367" w:rsidP="00BC1BD7">
      <w:pPr>
        <w:pStyle w:val="BodyText1"/>
      </w:pPr>
      <w:r w:rsidRPr="772B42D2">
        <w:t xml:space="preserve">Some platforms try to restrict illicit sales, but sellers </w:t>
      </w:r>
      <w:bookmarkStart w:id="40" w:name="_Int_JaXbhE0b"/>
      <w:r w:rsidRPr="772B42D2">
        <w:t>don</w:t>
      </w:r>
      <w:r w:rsidRPr="772B42D2">
        <w:rPr>
          <w:rFonts w:eastAsia="Calibri"/>
        </w:rPr>
        <w:t>’</w:t>
      </w:r>
      <w:r w:rsidRPr="772B42D2">
        <w:t>t</w:t>
      </w:r>
      <w:bookmarkEnd w:id="40"/>
      <w:r w:rsidRPr="772B42D2">
        <w:t xml:space="preserve"> need sophisticated tactics to avoid this</w:t>
      </w:r>
      <w:r w:rsidR="1341F2BB" w:rsidRPr="772B42D2">
        <w:t>:</w:t>
      </w:r>
      <w:r w:rsidRPr="772B42D2">
        <w:t xml:space="preserve"> </w:t>
      </w:r>
    </w:p>
    <w:p w14:paraId="076E4D6A" w14:textId="36762C0E" w:rsidR="00DE18A7" w:rsidRPr="00591EA7" w:rsidRDefault="006D7367" w:rsidP="007C3D58">
      <w:pPr>
        <w:pStyle w:val="Quote"/>
        <w:rPr>
          <w:rStyle w:val="Emphasis"/>
        </w:rPr>
      </w:pPr>
      <w:r>
        <w:t xml:space="preserve">“Facebook has algorithms to try to take those sites or sales advertisements away. What [sellers] do is they change the name to Tongan language so rather than tobacco they go </w:t>
      </w:r>
      <w:proofErr w:type="spellStart"/>
      <w:r w:rsidR="08784B88">
        <w:t>T</w:t>
      </w:r>
      <w:r>
        <w:t>apaka</w:t>
      </w:r>
      <w:proofErr w:type="spellEnd"/>
      <w:r>
        <w:t xml:space="preserve"> and now </w:t>
      </w:r>
      <w:bookmarkStart w:id="41" w:name="_Int_5AmhX0E8"/>
      <w:r>
        <w:t>it’s</w:t>
      </w:r>
      <w:bookmarkEnd w:id="41"/>
      <w:r>
        <w:t xml:space="preserve"> Malila.” (</w:t>
      </w:r>
      <w:proofErr w:type="spellStart"/>
      <w:r>
        <w:t>SupCO</w:t>
      </w:r>
      <w:proofErr w:type="spellEnd"/>
      <w:r>
        <w:t xml:space="preserve">). </w:t>
      </w:r>
    </w:p>
    <w:p w14:paraId="2D9C93DB" w14:textId="77777777" w:rsidR="00DE18A7" w:rsidRPr="00A50B86" w:rsidRDefault="0025684D" w:rsidP="00BC1BD7">
      <w:pPr>
        <w:pStyle w:val="BodyText1"/>
      </w:pPr>
      <w:r>
        <w:t xml:space="preserve">Customs also reported that private messaging systems such as WhatsApp and WeChat have made illicit sales easier. These messaging systems, where users can create chat groups, are difficult to monitor: </w:t>
      </w:r>
    </w:p>
    <w:p w14:paraId="6AE102CF" w14:textId="0405E214" w:rsidR="00DE18A7" w:rsidRPr="00A50B86" w:rsidRDefault="006D7367" w:rsidP="00BC1BD7">
      <w:pPr>
        <w:pStyle w:val="Quote"/>
      </w:pPr>
      <w:r>
        <w:t>“</w:t>
      </w:r>
      <w:bookmarkStart w:id="42" w:name="_Int_Qb5azbrj"/>
      <w:r>
        <w:t>Let’s</w:t>
      </w:r>
      <w:bookmarkEnd w:id="42"/>
      <w:r>
        <w:t xml:space="preserve"> just say </w:t>
      </w:r>
      <w:bookmarkStart w:id="43" w:name="_Int_hJiwo72g"/>
      <w:r>
        <w:t>you’re</w:t>
      </w:r>
      <w:bookmarkEnd w:id="43"/>
      <w:r>
        <w:t xml:space="preserve"> at a language school. </w:t>
      </w:r>
      <w:bookmarkStart w:id="44" w:name="_Int_uUB7TNuL"/>
      <w:r>
        <w:t>You’re</w:t>
      </w:r>
      <w:bookmarkEnd w:id="44"/>
      <w:r>
        <w:t xml:space="preserve"> a bunch of</w:t>
      </w:r>
      <w:r w:rsidR="4431D74D">
        <w:t xml:space="preserve"> ... </w:t>
      </w:r>
      <w:r>
        <w:t xml:space="preserve">students and then you get into that chat group. </w:t>
      </w:r>
      <w:bookmarkStart w:id="45" w:name="_Int_s99sP3av"/>
      <w:r>
        <w:t>They’ll</w:t>
      </w:r>
      <w:bookmarkEnd w:id="45"/>
      <w:r>
        <w:t xml:space="preserve"> talk about school things</w:t>
      </w:r>
      <w:r w:rsidR="57953B7E">
        <w:t xml:space="preserve"> </w:t>
      </w:r>
      <w:r>
        <w:t>...</w:t>
      </w:r>
      <w:r w:rsidR="3C163F32">
        <w:t xml:space="preserve"> </w:t>
      </w:r>
      <w:r>
        <w:t>but also about, “Actually, [I’ve] just got five cartons here. Anyone want one?” (</w:t>
      </w:r>
      <w:bookmarkStart w:id="46" w:name="_Int_6XkId3wg"/>
      <w:r>
        <w:t>SUPCO</w:t>
      </w:r>
      <w:bookmarkEnd w:id="46"/>
      <w:r>
        <w:t xml:space="preserve">). </w:t>
      </w:r>
    </w:p>
    <w:p w14:paraId="5535BFA0" w14:textId="285C89C5" w:rsidR="00DE18A7" w:rsidRPr="00A50B86" w:rsidRDefault="0025684D" w:rsidP="00BC1BD7">
      <w:pPr>
        <w:pStyle w:val="BodyText1"/>
      </w:pPr>
      <w:r w:rsidRPr="60B6C7D8">
        <w:t xml:space="preserve">Despite being invite-only, these chat groups are still semi-public settings. Using these spaces to </w:t>
      </w:r>
      <w:r w:rsidR="00156BF6" w:rsidRPr="60B6C7D8">
        <w:t xml:space="preserve">advertise </w:t>
      </w:r>
      <w:r w:rsidRPr="60B6C7D8">
        <w:t>illicit tobacco</w:t>
      </w:r>
      <w:r w:rsidR="00156BF6" w:rsidRPr="60B6C7D8">
        <w:t>,</w:t>
      </w:r>
      <w:r w:rsidRPr="60B6C7D8">
        <w:t xml:space="preserve"> amongst other everyday discussions</w:t>
      </w:r>
      <w:r w:rsidR="00156BF6" w:rsidRPr="60B6C7D8">
        <w:t>,</w:t>
      </w:r>
      <w:r w:rsidRPr="60B6C7D8">
        <w:t xml:space="preserve"> suggests these activities are seen as acceptable. (This is discussed in more detail later)</w:t>
      </w:r>
      <w:r w:rsidR="6BFE2EF3" w:rsidRPr="60B6C7D8">
        <w:t xml:space="preserve">. </w:t>
      </w:r>
    </w:p>
    <w:p w14:paraId="0A0543DB" w14:textId="77777777" w:rsidR="00DE18A7" w:rsidRPr="00A50B86" w:rsidRDefault="0025684D" w:rsidP="00BC1BD7">
      <w:pPr>
        <w:pStyle w:val="BodyText1"/>
      </w:pPr>
      <w:r w:rsidRPr="60B6C7D8">
        <w:rPr>
          <w:b/>
          <w:bCs/>
        </w:rPr>
        <w:t xml:space="preserve">Dairies and convenience stores. </w:t>
      </w:r>
      <w:r w:rsidRPr="60B6C7D8">
        <w:t xml:space="preserve">Illicit tobacco is also sold by dairies and convenience stores. However, retailers do not usually import products themselves: </w:t>
      </w:r>
    </w:p>
    <w:p w14:paraId="0708DD29" w14:textId="75848E66" w:rsidR="00DE18A7" w:rsidRPr="00094A81" w:rsidRDefault="006D7367" w:rsidP="007C3D58">
      <w:pPr>
        <w:pStyle w:val="Quote"/>
      </w:pPr>
      <w:r>
        <w:lastRenderedPageBreak/>
        <w:t>“…</w:t>
      </w:r>
      <w:r w:rsidR="45434BE3">
        <w:t xml:space="preserve"> </w:t>
      </w:r>
      <w:r>
        <w:t>when we do come across dairy sellers in our operations</w:t>
      </w:r>
      <w:r w:rsidR="06D804D3">
        <w:t xml:space="preserve"> </w:t>
      </w:r>
      <w:r>
        <w:t>...</w:t>
      </w:r>
      <w:r w:rsidR="665DE940">
        <w:t xml:space="preserve"> </w:t>
      </w:r>
      <w:bookmarkStart w:id="47" w:name="_Int_54Liw7mH"/>
      <w:r>
        <w:t>they’ll</w:t>
      </w:r>
      <w:bookmarkEnd w:id="47"/>
      <w:r>
        <w:t xml:space="preserve"> be receiving the cigarettes from someone who is then, usually, an intermediary between the importer and the actual purchaser.… </w:t>
      </w:r>
      <w:bookmarkStart w:id="48" w:name="_Int_FuGvCeO2"/>
      <w:r>
        <w:t>there’s</w:t>
      </w:r>
      <w:bookmarkEnd w:id="48"/>
      <w:r>
        <w:t xml:space="preserve"> a little bit of </w:t>
      </w:r>
      <w:r w:rsidR="78B34A84">
        <w:t xml:space="preserve">a </w:t>
      </w:r>
      <w:r>
        <w:t>structure there.</w:t>
      </w:r>
      <w:r w:rsidR="78B34A84">
        <w:t xml:space="preserve">” </w:t>
      </w:r>
      <w:r>
        <w:t>(CCO).</w:t>
      </w:r>
    </w:p>
    <w:p w14:paraId="7A193500" w14:textId="77777777" w:rsidR="00DE18A7" w:rsidRPr="00A50B86" w:rsidRDefault="0025684D" w:rsidP="00BC1BD7">
      <w:pPr>
        <w:pStyle w:val="BodyText1"/>
      </w:pPr>
      <w:r w:rsidRPr="60B6C7D8">
        <w:rPr>
          <w:b/>
          <w:bCs/>
        </w:rPr>
        <w:t xml:space="preserve">Other sites. </w:t>
      </w:r>
      <w:r w:rsidRPr="60B6C7D8">
        <w:t xml:space="preserve">Customs reported that most sales are conducted in settings such as ethnic supermarkets, internet cafes, workplaces (e.g., construction sales, language schools, etc.), community groups, and churches. Customs said that in-person sales using these networks are also relatively easy: </w:t>
      </w:r>
      <w:r w:rsidRPr="60B6C7D8">
        <w:rPr>
          <w:sz w:val="25"/>
          <w:szCs w:val="25"/>
        </w:rPr>
        <w:t xml:space="preserve"> </w:t>
      </w:r>
    </w:p>
    <w:p w14:paraId="3413294D" w14:textId="4C5D8F71" w:rsidR="00DE18A7" w:rsidRPr="00A50B86" w:rsidRDefault="0025684D" w:rsidP="007C3D58">
      <w:pPr>
        <w:pStyle w:val="Quote"/>
      </w:pPr>
      <w:r>
        <w:t>“…</w:t>
      </w:r>
      <w:r w:rsidR="7CB2955D">
        <w:t xml:space="preserve"> </w:t>
      </w:r>
      <w:r>
        <w:t>that Malaysian company we dealt with, just by looking at some of the personnel behind the company</w:t>
      </w:r>
      <w:r w:rsidR="29EAE04A">
        <w:t xml:space="preserve"> </w:t>
      </w:r>
      <w:r>
        <w:t>... mostly work in the construction industry. Again, we think [those construction workers who worked across different sites] could be another easy avenue to supply cigarettes.” (</w:t>
      </w:r>
      <w:proofErr w:type="spellStart"/>
      <w:r>
        <w:t>SupCO</w:t>
      </w:r>
      <w:proofErr w:type="spellEnd"/>
      <w:r>
        <w:t xml:space="preserve">). </w:t>
      </w:r>
    </w:p>
    <w:p w14:paraId="5E2442D1" w14:textId="05EE49E3" w:rsidR="00DE18A7" w:rsidRPr="00A50B86" w:rsidRDefault="0025684D" w:rsidP="00BC1BD7">
      <w:pPr>
        <w:pStyle w:val="BodyText1"/>
      </w:pPr>
      <w:r w:rsidRPr="60B6C7D8">
        <w:t>In this example, the organised criminal group used their access to</w:t>
      </w:r>
      <w:r w:rsidR="00156BF6" w:rsidRPr="60B6C7D8">
        <w:t>,</w:t>
      </w:r>
      <w:r w:rsidRPr="60B6C7D8">
        <w:t xml:space="preserve"> and knowledge of</w:t>
      </w:r>
      <w:r w:rsidR="00156BF6" w:rsidRPr="60B6C7D8">
        <w:t>,</w:t>
      </w:r>
      <w:r w:rsidRPr="60B6C7D8">
        <w:t xml:space="preserve"> this community to target immigrant construction workers, offering lower prices and preferred brands that </w:t>
      </w:r>
      <w:r w:rsidR="732411C8" w:rsidRPr="60B6C7D8">
        <w:t>were not</w:t>
      </w:r>
      <w:r w:rsidRPr="60B6C7D8">
        <w:t xml:space="preserve"> available in New Zealand. </w:t>
      </w:r>
    </w:p>
    <w:p w14:paraId="30242F95" w14:textId="77777777" w:rsidR="00DE18A7" w:rsidRPr="00A50B86" w:rsidRDefault="0025684D" w:rsidP="60B6C7D8">
      <w:pPr>
        <w:spacing w:after="27" w:line="255" w:lineRule="auto"/>
        <w:ind w:left="773" w:hanging="10"/>
        <w:jc w:val="both"/>
        <w:rPr>
          <w:rFonts w:cs="Arial"/>
        </w:rPr>
      </w:pPr>
      <w:r w:rsidRPr="60B6C7D8">
        <w:rPr>
          <w:rFonts w:cs="Arial"/>
          <w:b/>
          <w:bCs/>
        </w:rPr>
        <w:t>Who is importing illicit tobacco?</w:t>
      </w:r>
      <w:r w:rsidRPr="60B6C7D8">
        <w:rPr>
          <w:rFonts w:cs="Arial"/>
          <w:b/>
          <w:bCs/>
          <w:color w:val="21406A"/>
          <w:sz w:val="30"/>
          <w:szCs w:val="30"/>
        </w:rPr>
        <w:t xml:space="preserve"> </w:t>
      </w:r>
    </w:p>
    <w:p w14:paraId="774230EE" w14:textId="03998558" w:rsidR="00DE18A7" w:rsidRPr="00A50B86" w:rsidRDefault="0025684D" w:rsidP="00BC1BD7">
      <w:pPr>
        <w:pStyle w:val="BodyText1"/>
      </w:pPr>
      <w:r w:rsidRPr="60B6C7D8">
        <w:t xml:space="preserve">Customs reported that </w:t>
      </w:r>
      <w:r w:rsidR="26267379" w:rsidRPr="60B6C7D8">
        <w:t>they have</w:t>
      </w:r>
      <w:r w:rsidRPr="60B6C7D8">
        <w:t xml:space="preserve"> seen a change in who is importing illicit tobacco. There are still individuals who import tobacco to save money, with some buying extra to sell to friends cheaply. Customs do not target these individuals, but case information may be fed into intelligence reports. However, </w:t>
      </w:r>
      <w:proofErr w:type="spellStart"/>
      <w:r w:rsidRPr="60B6C7D8">
        <w:t>SupCO</w:t>
      </w:r>
      <w:proofErr w:type="spellEnd"/>
      <w:r w:rsidRPr="60B6C7D8">
        <w:t xml:space="preserve"> noted that while importers have </w:t>
      </w:r>
      <w:r w:rsidRPr="60B6C7D8">
        <w:rPr>
          <w:rFonts w:eastAsia="Calibri"/>
        </w:rPr>
        <w:t>“</w:t>
      </w:r>
      <w:r w:rsidRPr="60B6C7D8">
        <w:rPr>
          <w:sz w:val="25"/>
          <w:szCs w:val="25"/>
        </w:rPr>
        <w:t>traditionally</w:t>
      </w:r>
      <w:r w:rsidRPr="60B6C7D8">
        <w:rPr>
          <w:rFonts w:eastAsia="Calibri"/>
        </w:rPr>
        <w:t>”</w:t>
      </w:r>
      <w:r w:rsidRPr="60B6C7D8">
        <w:t xml:space="preserve"> been individuals who identified "</w:t>
      </w:r>
      <w:r w:rsidRPr="60B6C7D8">
        <w:rPr>
          <w:sz w:val="25"/>
          <w:szCs w:val="25"/>
        </w:rPr>
        <w:t>a gap in the market</w:t>
      </w:r>
      <w:r w:rsidRPr="60B6C7D8">
        <w:rPr>
          <w:rFonts w:eastAsia="Calibri"/>
        </w:rPr>
        <w:t>”</w:t>
      </w:r>
      <w:r w:rsidRPr="60B6C7D8">
        <w:t xml:space="preserve"> (</w:t>
      </w:r>
      <w:proofErr w:type="spellStart"/>
      <w:r w:rsidRPr="60B6C7D8">
        <w:t>SupCO</w:t>
      </w:r>
      <w:proofErr w:type="spellEnd"/>
      <w:r w:rsidRPr="60B6C7D8">
        <w:t xml:space="preserve">), such as price and preferred products or brands, there has been a shift in recent years: </w:t>
      </w:r>
    </w:p>
    <w:p w14:paraId="415C1771" w14:textId="6C958753" w:rsidR="00DE18A7" w:rsidRPr="00A50B86" w:rsidRDefault="00156BF6" w:rsidP="007C3D58">
      <w:pPr>
        <w:pStyle w:val="Quote"/>
      </w:pPr>
      <w:r>
        <w:t>“</w:t>
      </w:r>
      <w:r w:rsidR="0025684D" w:rsidRPr="00A50B86">
        <w:t>What we’re seeing now is actually organised criminals deliberately involved because, where there’s money to be made, they want to be that person.</w:t>
      </w:r>
      <w:r w:rsidR="00094A81">
        <w:t xml:space="preserve">” </w:t>
      </w:r>
      <w:r w:rsidR="0025684D" w:rsidRPr="00A50B86">
        <w:t xml:space="preserve">(SUPCO). </w:t>
      </w:r>
    </w:p>
    <w:p w14:paraId="04FC22FF" w14:textId="77777777" w:rsidR="00DE18A7" w:rsidRPr="00A50B86" w:rsidRDefault="006D7367" w:rsidP="00BC1BD7">
      <w:pPr>
        <w:pStyle w:val="BodyText1"/>
      </w:pPr>
      <w:r w:rsidRPr="772B42D2">
        <w:t xml:space="preserve">Customs investigations have revealed that organised criminal groups are now importing </w:t>
      </w:r>
      <w:bookmarkStart w:id="49" w:name="_Int_CaEPfcY5"/>
      <w:r w:rsidRPr="772B42D2">
        <w:t>large quantities</w:t>
      </w:r>
      <w:bookmarkEnd w:id="49"/>
      <w:r w:rsidRPr="772B42D2">
        <w:t xml:space="preserve"> of tobacco in single shipments, often using sophisticated smuggling tactics that mirror those used for drug smuggling. For example, the Malaysian group behind Customs seizure of 2,208,000 cigarettes in 2020 concealed them in roofing frames. The earlier biggest single shipment seizure was 340,000 cigarettes in 2018 (</w:t>
      </w:r>
      <w:proofErr w:type="spellStart"/>
      <w:r w:rsidRPr="772B42D2">
        <w:t>Kronast</w:t>
      </w:r>
      <w:proofErr w:type="spellEnd"/>
      <w:r w:rsidRPr="772B42D2">
        <w:t xml:space="preserve">, 2020). </w:t>
      </w:r>
    </w:p>
    <w:p w14:paraId="57D7350D" w14:textId="6674A249" w:rsidR="00DE18A7" w:rsidRPr="00A50B86" w:rsidRDefault="0025684D" w:rsidP="00BC1BD7">
      <w:pPr>
        <w:pStyle w:val="BodyText1"/>
      </w:pPr>
      <w:r w:rsidRPr="60B6C7D8">
        <w:lastRenderedPageBreak/>
        <w:t>Customs reported focusing their resources on organised criminal groups to cause the biggest disruption to the illicit market. These groups use large-scale smuggling and concealment tactics, often using sea freight</w:t>
      </w:r>
      <w:r w:rsidR="00BB1E70" w:rsidRPr="60B6C7D8">
        <w:t>:</w:t>
      </w:r>
    </w:p>
    <w:p w14:paraId="761B1833" w14:textId="79388582" w:rsidR="00DE18A7" w:rsidRPr="00A50B86" w:rsidRDefault="00BC1BD7" w:rsidP="007C3D58">
      <w:pPr>
        <w:pStyle w:val="Quote"/>
      </w:pPr>
      <w:bookmarkStart w:id="50" w:name="_Int_IqFy9gDb"/>
      <w:r>
        <w:t>“W</w:t>
      </w:r>
      <w:r w:rsidR="006D7367">
        <w:t>e’ll</w:t>
      </w:r>
      <w:bookmarkEnd w:id="50"/>
      <w:r w:rsidR="006D7367">
        <w:t xml:space="preserve"> be looking at people who are setting up shell companies or </w:t>
      </w:r>
      <w:r w:rsidR="53CB622C">
        <w:t>organising containers</w:t>
      </w:r>
      <w:r w:rsidR="006D7367">
        <w:t xml:space="preserve"> for cigarettes.... the people that are involved in this are </w:t>
      </w:r>
      <w:r w:rsidR="3B1CE8B1">
        <w:t>serious criminals</w:t>
      </w:r>
      <w:r w:rsidR="32735F92">
        <w:t xml:space="preserve"> </w:t>
      </w:r>
      <w:r w:rsidR="006D7367">
        <w:t xml:space="preserve">- </w:t>
      </w:r>
      <w:bookmarkStart w:id="51" w:name="_Int_AY3KwRsI"/>
      <w:r w:rsidR="006D7367">
        <w:t>they’re</w:t>
      </w:r>
      <w:bookmarkEnd w:id="51"/>
      <w:r w:rsidR="006D7367">
        <w:t xml:space="preserve"> not just opportunists having a go because </w:t>
      </w:r>
      <w:bookmarkStart w:id="52" w:name="_Int_pW7jSTwy"/>
      <w:r w:rsidR="006D7367">
        <w:t>they’re</w:t>
      </w:r>
      <w:bookmarkEnd w:id="52"/>
      <w:r w:rsidR="006D7367">
        <w:t xml:space="preserve"> worried about the price of</w:t>
      </w:r>
      <w:r w:rsidR="32735F92">
        <w:t xml:space="preserve"> </w:t>
      </w:r>
      <w:r w:rsidR="006D7367">
        <w:t xml:space="preserve">tobacco. </w:t>
      </w:r>
      <w:bookmarkStart w:id="53" w:name="_Int_13kVcHR6"/>
      <w:r w:rsidR="006D7367">
        <w:t>They’ve</w:t>
      </w:r>
      <w:bookmarkEnd w:id="53"/>
      <w:r w:rsidR="006D7367">
        <w:t xml:space="preserve"> seen an illicit market </w:t>
      </w:r>
      <w:bookmarkStart w:id="54" w:name="_Int_xj2I2AyA"/>
      <w:r w:rsidR="006D7367">
        <w:t>that’s</w:t>
      </w:r>
      <w:bookmarkEnd w:id="54"/>
      <w:r w:rsidR="006D7367">
        <w:t xml:space="preserve"> profitable and </w:t>
      </w:r>
      <w:bookmarkStart w:id="55" w:name="_Int_c6GNXYBW"/>
      <w:r w:rsidR="006D7367">
        <w:t>they’ve</w:t>
      </w:r>
      <w:bookmarkEnd w:id="55"/>
      <w:r w:rsidR="006D7367">
        <w:t xml:space="preserve"> decided that</w:t>
      </w:r>
      <w:r w:rsidR="32735F92">
        <w:t xml:space="preserve"> </w:t>
      </w:r>
      <w:bookmarkStart w:id="56" w:name="_Int_tH7wRBnw"/>
      <w:r w:rsidR="006D7367">
        <w:t>they’re</w:t>
      </w:r>
      <w:bookmarkEnd w:id="56"/>
      <w:r w:rsidR="006D7367">
        <w:t xml:space="preserve"> going to exploit it.... Australia and New Zealand together</w:t>
      </w:r>
      <w:r w:rsidR="32735F92">
        <w:t xml:space="preserve"> </w:t>
      </w:r>
      <w:r w:rsidR="006D7367">
        <w:t xml:space="preserve">have </w:t>
      </w:r>
      <w:bookmarkStart w:id="57" w:name="_Int_aousZIQ9"/>
      <w:r w:rsidR="006D7367">
        <w:t>very high</w:t>
      </w:r>
      <w:bookmarkEnd w:id="57"/>
      <w:r w:rsidR="006D7367">
        <w:t xml:space="preserve"> prices and so both countries are </w:t>
      </w:r>
      <w:bookmarkStart w:id="58" w:name="_Int_lLOKiWGH"/>
      <w:r w:rsidR="006D7367">
        <w:t>essentially ripe</w:t>
      </w:r>
      <w:bookmarkEnd w:id="58"/>
      <w:r w:rsidR="006D7367">
        <w:t xml:space="preserve"> for the picking for organised criminal</w:t>
      </w:r>
      <w:r w:rsidR="32735F92">
        <w:t xml:space="preserve"> </w:t>
      </w:r>
      <w:r w:rsidR="006D7367">
        <w:t xml:space="preserve">groups.” (CCO). </w:t>
      </w:r>
    </w:p>
    <w:p w14:paraId="087C4CA0" w14:textId="61CDB5E8" w:rsidR="00DE18A7" w:rsidRPr="00A50B86" w:rsidRDefault="0025684D" w:rsidP="00BC1BD7">
      <w:pPr>
        <w:pStyle w:val="BodyText1"/>
      </w:pPr>
      <w:r w:rsidRPr="60B6C7D8">
        <w:t xml:space="preserve">While the term </w:t>
      </w:r>
      <w:r w:rsidRPr="60B6C7D8">
        <w:rPr>
          <w:rFonts w:eastAsia="Calibri"/>
        </w:rPr>
        <w:t>‘</w:t>
      </w:r>
      <w:r w:rsidRPr="60B6C7D8">
        <w:t>organised criminal groups</w:t>
      </w:r>
      <w:r w:rsidRPr="60B6C7D8">
        <w:rPr>
          <w:rFonts w:eastAsia="Calibri"/>
        </w:rPr>
        <w:t>’</w:t>
      </w:r>
      <w:r w:rsidRPr="60B6C7D8">
        <w:t xml:space="preserve"> often evokes images of gangs, Customs noted that gangs are only one subset of this category. The Crimes Act 1961 defines an organised criminal group as any group of three or more people who jointly pursue an offence (Crimes Act 1961, sec. 98a)</w:t>
      </w:r>
      <w:r w:rsidR="29936012" w:rsidRPr="60B6C7D8">
        <w:t xml:space="preserve">. </w:t>
      </w:r>
    </w:p>
    <w:p w14:paraId="23943F6A" w14:textId="345A7A6B" w:rsidR="00DE18A7" w:rsidRPr="00A50B86" w:rsidRDefault="0025684D" w:rsidP="00BC1BD7">
      <w:pPr>
        <w:pStyle w:val="BodyText1"/>
      </w:pPr>
      <w:r w:rsidRPr="60B6C7D8">
        <w:t>Customs also reported recent cases where tobacco smuggling was connected to drug smuggling. For example, Officers recently executed a search warrant for a cigarette manufacturing operation and discovered a sophisticated cannabis growing operation on the floor above</w:t>
      </w:r>
      <w:r w:rsidR="376B4911" w:rsidRPr="60B6C7D8">
        <w:t xml:space="preserve">. </w:t>
      </w:r>
    </w:p>
    <w:p w14:paraId="09517C36" w14:textId="77777777" w:rsidR="00DE18A7" w:rsidRPr="00A50B86" w:rsidRDefault="0025684D" w:rsidP="60B6C7D8">
      <w:pPr>
        <w:spacing w:after="95" w:line="255" w:lineRule="auto"/>
        <w:ind w:left="773" w:hanging="10"/>
        <w:jc w:val="both"/>
        <w:rPr>
          <w:rFonts w:cs="Arial"/>
        </w:rPr>
      </w:pPr>
      <w:r w:rsidRPr="60B6C7D8">
        <w:rPr>
          <w:rFonts w:cs="Arial"/>
          <w:b/>
          <w:bCs/>
        </w:rPr>
        <w:t>Why are people buying illicit tobacco?</w:t>
      </w:r>
      <w:r w:rsidRPr="60B6C7D8">
        <w:rPr>
          <w:rFonts w:cs="Arial"/>
          <w:b/>
          <w:bCs/>
          <w:color w:val="21406A"/>
        </w:rPr>
        <w:t xml:space="preserve"> </w:t>
      </w:r>
    </w:p>
    <w:p w14:paraId="1616C7A9" w14:textId="77777777" w:rsidR="00DE18A7" w:rsidRPr="00A50B86" w:rsidRDefault="0025684D" w:rsidP="60B6C7D8">
      <w:pPr>
        <w:ind w:left="773" w:right="58"/>
        <w:jc w:val="both"/>
        <w:rPr>
          <w:rFonts w:cs="Arial"/>
        </w:rPr>
      </w:pPr>
      <w:r w:rsidRPr="60B6C7D8">
        <w:rPr>
          <w:rFonts w:cs="Arial"/>
        </w:rPr>
        <w:t xml:space="preserve">Customs asserted that people buy illicit tobacco for two main reasons. First, buyers want to save money:  </w:t>
      </w:r>
    </w:p>
    <w:p w14:paraId="02F66009" w14:textId="68842DC2" w:rsidR="00DE18A7" w:rsidRPr="00A50B86" w:rsidRDefault="0025684D" w:rsidP="007C3D58">
      <w:pPr>
        <w:pStyle w:val="Quote"/>
      </w:pPr>
      <w:r>
        <w:t>“…</w:t>
      </w:r>
      <w:r w:rsidR="0796DA6A">
        <w:t xml:space="preserve"> </w:t>
      </w:r>
      <w:r>
        <w:t>this is anecdotal but there’s obviously people out there that aren’t well off and</w:t>
      </w:r>
      <w:r w:rsidR="00BB1E70">
        <w:t xml:space="preserve"> </w:t>
      </w:r>
      <w:r>
        <w:t xml:space="preserve">they’re not going to pay $37 for a packet of cigarettes.” (CCO). </w:t>
      </w:r>
    </w:p>
    <w:p w14:paraId="40CEF13E" w14:textId="77777777" w:rsidR="00DE18A7" w:rsidRPr="00A50B86" w:rsidRDefault="0025684D" w:rsidP="00BC1BD7">
      <w:pPr>
        <w:pStyle w:val="BodyText1"/>
      </w:pPr>
      <w:r w:rsidRPr="60B6C7D8">
        <w:t>Both informants said that the Ministry</w:t>
      </w:r>
      <w:r w:rsidRPr="60B6C7D8">
        <w:rPr>
          <w:rFonts w:eastAsia="Calibri"/>
        </w:rPr>
        <w:t>’</w:t>
      </w:r>
      <w:r w:rsidRPr="60B6C7D8">
        <w:t xml:space="preserve">s set prices were a key reason people engage with the illicit market, particularly buyers with limited resources. Second, people engage with the illicit market to access their preferred products or brands which are not locally available. Often these reasons overlap, as their preferred brands are cheaper than legal products:  </w:t>
      </w:r>
    </w:p>
    <w:p w14:paraId="5E09A54D" w14:textId="365890C7" w:rsidR="00DE18A7" w:rsidRPr="00A50B86" w:rsidRDefault="006D7367" w:rsidP="007C3D58">
      <w:pPr>
        <w:pStyle w:val="Quote"/>
      </w:pPr>
      <w:r>
        <w:lastRenderedPageBreak/>
        <w:t xml:space="preserve">“And what </w:t>
      </w:r>
      <w:bookmarkStart w:id="59" w:name="_Int_9MsWZgBm"/>
      <w:r>
        <w:t>we’ve</w:t>
      </w:r>
      <w:bookmarkEnd w:id="59"/>
      <w:r>
        <w:t xml:space="preserve"> seen is that depends on their predilection...as to what part of the market </w:t>
      </w:r>
      <w:bookmarkStart w:id="60" w:name="_Int_nyBuyqbq"/>
      <w:r>
        <w:t>they’ll</w:t>
      </w:r>
      <w:bookmarkEnd w:id="60"/>
      <w:r>
        <w:t xml:space="preserve"> then touch. If we look at</w:t>
      </w:r>
      <w:r w:rsidR="0FA3E947">
        <w:t xml:space="preserve"> </w:t>
      </w:r>
      <w:r>
        <w:t>…</w:t>
      </w:r>
      <w:r w:rsidR="3292B766">
        <w:t xml:space="preserve"> </w:t>
      </w:r>
      <w:r>
        <w:t xml:space="preserve">the Pasifika community, </w:t>
      </w:r>
      <w:bookmarkStart w:id="61" w:name="_Int_DnQWF0OH"/>
      <w:r>
        <w:t>they’re</w:t>
      </w:r>
      <w:bookmarkEnd w:id="61"/>
      <w:r>
        <w:t xml:space="preserve"> going to be more inclined to go for the </w:t>
      </w:r>
      <w:proofErr w:type="spellStart"/>
      <w:r w:rsidR="5F98CBB7">
        <w:t>T</w:t>
      </w:r>
      <w:r>
        <w:t>apaka</w:t>
      </w:r>
      <w:proofErr w:type="spellEnd"/>
      <w:r>
        <w:t xml:space="preserve"> Tonga and Fijians might be more inclined to go for suki. But if we talk about Pākehā New Zealand Europeans, well, if we go down to the West Coast</w:t>
      </w:r>
      <w:r w:rsidR="121CBE12">
        <w:t xml:space="preserve"> </w:t>
      </w:r>
      <w:r>
        <w:t>...</w:t>
      </w:r>
      <w:r w:rsidR="530D9F9E">
        <w:t xml:space="preserve"> </w:t>
      </w:r>
      <w:r>
        <w:t xml:space="preserve">of the South Island, most pubs that you walk into there will be able to hook you up with some chop-chop.” (CCO). </w:t>
      </w:r>
    </w:p>
    <w:p w14:paraId="33175A48" w14:textId="77777777" w:rsidR="00DE18A7" w:rsidRPr="00A50B86" w:rsidRDefault="0025684D">
      <w:pPr>
        <w:ind w:left="773" w:right="58"/>
        <w:rPr>
          <w:rFonts w:cs="Arial"/>
        </w:rPr>
      </w:pPr>
      <w:r w:rsidRPr="00A50B86">
        <w:rPr>
          <w:rFonts w:cs="Arial"/>
        </w:rPr>
        <w:t xml:space="preserve">As noted above, organised criminal groups exploit these preferences. (See Question 1 above for a more detailed breakdown of products). </w:t>
      </w:r>
    </w:p>
    <w:p w14:paraId="21EF57CC" w14:textId="77777777" w:rsidR="00DE18A7" w:rsidRPr="00A50B86" w:rsidRDefault="0025684D">
      <w:pPr>
        <w:ind w:left="773" w:right="58"/>
        <w:rPr>
          <w:rFonts w:cs="Arial"/>
        </w:rPr>
      </w:pPr>
      <w:r w:rsidRPr="00A50B86">
        <w:rPr>
          <w:rFonts w:cs="Arial"/>
        </w:rPr>
        <w:t xml:space="preserve">Customs also said that buyers believe it is acceptable to buy illicit tobacco: </w:t>
      </w:r>
    </w:p>
    <w:p w14:paraId="7607E634" w14:textId="04D68935" w:rsidR="00DE18A7" w:rsidRPr="00A50B86" w:rsidRDefault="006D7367" w:rsidP="007C3D58">
      <w:pPr>
        <w:pStyle w:val="Quote"/>
      </w:pPr>
      <w:r>
        <w:t>“...</w:t>
      </w:r>
      <w:r w:rsidR="48451351">
        <w:t xml:space="preserve"> </w:t>
      </w:r>
      <w:r>
        <w:t xml:space="preserve">to be very honest most of these [sales] are done in </w:t>
      </w:r>
      <w:bookmarkStart w:id="62" w:name="_Int_FIWylRmI"/>
      <w:r>
        <w:t>really blatant</w:t>
      </w:r>
      <w:bookmarkEnd w:id="62"/>
      <w:r>
        <w:t xml:space="preserve"> marketplaces</w:t>
      </w:r>
      <w:r w:rsidR="2090C430">
        <w:t xml:space="preserve"> </w:t>
      </w:r>
      <w:r>
        <w:t>...</w:t>
      </w:r>
      <w:r w:rsidR="623802AA">
        <w:t xml:space="preserve"> </w:t>
      </w:r>
      <w:bookmarkStart w:id="63" w:name="_Int_moD9FV2c"/>
      <w:r>
        <w:t>somewhat different</w:t>
      </w:r>
      <w:bookmarkEnd w:id="63"/>
      <w:r>
        <w:t xml:space="preserve"> to</w:t>
      </w:r>
      <w:r w:rsidR="3D05BCC2">
        <w:t xml:space="preserve"> </w:t>
      </w:r>
      <w:r>
        <w:t>...</w:t>
      </w:r>
      <w:r w:rsidR="79A0A8FA">
        <w:t xml:space="preserve"> </w:t>
      </w:r>
      <w:r>
        <w:t>drug commodities and</w:t>
      </w:r>
      <w:r w:rsidR="64CABC14">
        <w:t xml:space="preserve"> </w:t>
      </w:r>
      <w:r>
        <w:t>.</w:t>
      </w:r>
      <w:r w:rsidR="3A16C06D">
        <w:t>.. child</w:t>
      </w:r>
      <w:r>
        <w:t xml:space="preserve"> sexual material, where they trade on the dark web.... </w:t>
      </w:r>
      <w:bookmarkStart w:id="64" w:name="_Int_yl0zHFNE"/>
      <w:proofErr w:type="gramStart"/>
      <w:r>
        <w:t>Tobacco’s</w:t>
      </w:r>
      <w:bookmarkEnd w:id="64"/>
      <w:proofErr w:type="gramEnd"/>
      <w:r>
        <w:t xml:space="preserve"> still got that genuine</w:t>
      </w:r>
      <w:r w:rsidR="72BCE4D8">
        <w:t xml:space="preserve"> </w:t>
      </w:r>
      <w:r>
        <w:t>...</w:t>
      </w:r>
      <w:r w:rsidR="10EE79D0">
        <w:t xml:space="preserve"> </w:t>
      </w:r>
      <w:r>
        <w:t>acceptance where people say it is not a big deal.... they know it is unlawful, but it is not a big deal to them. They just get a warning if [they] get caught....</w:t>
      </w:r>
      <w:r w:rsidR="32735F92">
        <w:t xml:space="preserve"> </w:t>
      </w:r>
      <w:r>
        <w:t>people can simply go online, even on Alibaba, just search and then you can buy them.” (</w:t>
      </w:r>
      <w:bookmarkStart w:id="65" w:name="_Int_ZrkzqVHk"/>
      <w:r>
        <w:t>SUPCO</w:t>
      </w:r>
      <w:bookmarkEnd w:id="65"/>
      <w:r>
        <w:t xml:space="preserve">). </w:t>
      </w:r>
    </w:p>
    <w:p w14:paraId="28174277" w14:textId="14131CF3" w:rsidR="00DE18A7" w:rsidRPr="00A50B86" w:rsidRDefault="0025684D" w:rsidP="60B6C7D8">
      <w:pPr>
        <w:spacing w:after="272"/>
        <w:ind w:left="773" w:right="58"/>
        <w:jc w:val="both"/>
        <w:rPr>
          <w:rFonts w:cs="Arial"/>
        </w:rPr>
      </w:pPr>
      <w:r w:rsidRPr="60B6C7D8">
        <w:rPr>
          <w:rFonts w:cs="Arial"/>
        </w:rPr>
        <w:t>Compared to other illegal products within Customs remit, illicit tobacco is still seen as a legitimate product</w:t>
      </w:r>
      <w:r w:rsidR="070F0EB0" w:rsidRPr="60B6C7D8">
        <w:rPr>
          <w:rFonts w:cs="Arial"/>
        </w:rPr>
        <w:t xml:space="preserve">. </w:t>
      </w:r>
    </w:p>
    <w:p w14:paraId="1F5DA686" w14:textId="77777777" w:rsidR="00DE18A7" w:rsidRPr="00A50B86" w:rsidRDefault="0025684D" w:rsidP="60B6C7D8">
      <w:pPr>
        <w:spacing w:after="202" w:line="255" w:lineRule="auto"/>
        <w:ind w:left="773" w:hanging="10"/>
        <w:jc w:val="both"/>
        <w:rPr>
          <w:rFonts w:cs="Arial"/>
        </w:rPr>
      </w:pPr>
      <w:r w:rsidRPr="60B6C7D8">
        <w:rPr>
          <w:rFonts w:cs="Arial"/>
          <w:b/>
          <w:bCs/>
        </w:rPr>
        <w:t>What are the changes in the size and nature of the market over time?</w:t>
      </w:r>
      <w:r w:rsidRPr="60B6C7D8">
        <w:rPr>
          <w:rFonts w:cs="Arial"/>
          <w:b/>
          <w:bCs/>
          <w:color w:val="21406A"/>
          <w:sz w:val="30"/>
          <w:szCs w:val="30"/>
        </w:rPr>
        <w:t xml:space="preserve"> </w:t>
      </w:r>
    </w:p>
    <w:p w14:paraId="04184661" w14:textId="11EBBA76" w:rsidR="660A5432" w:rsidRDefault="0025684D" w:rsidP="00BC1BD7">
      <w:pPr>
        <w:pStyle w:val="BodyText1"/>
        <w:rPr>
          <w:b/>
          <w:bCs/>
        </w:rPr>
      </w:pPr>
      <w:r w:rsidRPr="60B6C7D8">
        <w:t xml:space="preserve">Customs reported that the illicit tobacco market is changing and growing. (See Table </w:t>
      </w:r>
      <w:r w:rsidR="00F90E24" w:rsidRPr="60B6C7D8">
        <w:t>5</w:t>
      </w:r>
      <w:r w:rsidRPr="60B6C7D8">
        <w:t xml:space="preserve"> below for more detail). Loose tobacco seizures have increased in comparison to readymade cigarettes and cigars. Customs named this as a key driver behind the recent legislation change to prohibit the importation of tobacco products by air cargo and international mail. </w:t>
      </w:r>
      <w:r w:rsidR="007C3D58" w:rsidRPr="60B6C7D8">
        <w:t xml:space="preserve">Customs </w:t>
      </w:r>
      <w:r w:rsidRPr="60B6C7D8">
        <w:t xml:space="preserve">also predicted that cigarettes would continue to be a big part of seizures but that loose tobacco importations will increase, targeting the </w:t>
      </w:r>
      <w:r w:rsidR="00F90E24" w:rsidRPr="60B6C7D8">
        <w:t>RYO</w:t>
      </w:r>
      <w:r w:rsidRPr="60B6C7D8">
        <w:t xml:space="preserve"> market, with products likely to be imported via sea cargo.</w:t>
      </w:r>
      <w:r w:rsidRPr="60B6C7D8">
        <w:rPr>
          <w:b/>
          <w:bCs/>
        </w:rPr>
        <w:t xml:space="preserve"> </w:t>
      </w:r>
    </w:p>
    <w:p w14:paraId="1B5D0175" w14:textId="7281D106" w:rsidR="00BC1BD7" w:rsidRDefault="00BC1BD7" w:rsidP="00BC1BD7">
      <w:pPr>
        <w:pStyle w:val="BodyText1"/>
        <w:rPr>
          <w:b/>
          <w:bCs/>
        </w:rPr>
      </w:pPr>
    </w:p>
    <w:p w14:paraId="793CCB5D" w14:textId="77777777" w:rsidR="00BC1BD7" w:rsidRDefault="00BC1BD7" w:rsidP="00BC1BD7">
      <w:pPr>
        <w:pStyle w:val="BodyText1"/>
      </w:pPr>
    </w:p>
    <w:p w14:paraId="5FA89327" w14:textId="77777777" w:rsidR="00BC1BD7" w:rsidRDefault="00BC1BD7" w:rsidP="00EE51E3">
      <w:pPr>
        <w:pStyle w:val="Caption"/>
      </w:pPr>
    </w:p>
    <w:p w14:paraId="7776E3C2" w14:textId="75E9EF29" w:rsidR="0010343D" w:rsidRPr="00BF6605" w:rsidRDefault="00062F8A" w:rsidP="00EE51E3">
      <w:pPr>
        <w:pStyle w:val="Caption"/>
        <w:rPr>
          <w:i/>
          <w:iCs/>
        </w:rPr>
      </w:pPr>
      <w:bookmarkStart w:id="66" w:name="_Toc146029215"/>
      <w:r w:rsidRPr="00BF6605">
        <w:t xml:space="preserve">Table </w:t>
      </w:r>
      <w:fldSimple w:instr=" SEQ Table \* ARABIC ">
        <w:r w:rsidR="009125B3">
          <w:rPr>
            <w:noProof/>
          </w:rPr>
          <w:t>5</w:t>
        </w:r>
      </w:fldSimple>
      <w:r w:rsidRPr="00BF6605">
        <w:t>.</w:t>
      </w:r>
      <w:r w:rsidR="003043DD">
        <w:t xml:space="preserve"> </w:t>
      </w:r>
      <w:r w:rsidRPr="00BF6605">
        <w:t>Seizures of illicit tobacco products by NZ Customs 2017-2022</w:t>
      </w:r>
      <w:bookmarkEnd w:id="66"/>
    </w:p>
    <w:tbl>
      <w:tblPr>
        <w:tblStyle w:val="TableGrid0"/>
        <w:tblW w:w="9496" w:type="dxa"/>
        <w:tblInd w:w="705" w:type="dxa"/>
        <w:tblLook w:val="04A0" w:firstRow="1" w:lastRow="0" w:firstColumn="1" w:lastColumn="0" w:noHBand="0" w:noVBand="1"/>
      </w:tblPr>
      <w:tblGrid>
        <w:gridCol w:w="1048"/>
        <w:gridCol w:w="1469"/>
        <w:gridCol w:w="1143"/>
        <w:gridCol w:w="1500"/>
        <w:gridCol w:w="1221"/>
        <w:gridCol w:w="1560"/>
        <w:gridCol w:w="1555"/>
      </w:tblGrid>
      <w:tr w:rsidR="004227DB" w14:paraId="7A62EA62" w14:textId="275FCD50" w:rsidTr="21A10FB1">
        <w:trPr>
          <w:cantSplit/>
          <w:trHeight w:val="938"/>
        </w:trPr>
        <w:tc>
          <w:tcPr>
            <w:tcW w:w="1050" w:type="dxa"/>
            <w:shd w:val="clear" w:color="auto" w:fill="E7E6E6" w:themeFill="background2"/>
          </w:tcPr>
          <w:p w14:paraId="24678F8E" w14:textId="55F89F37" w:rsidR="004227DB" w:rsidRDefault="17D71A85" w:rsidP="21A10FB1">
            <w:pPr>
              <w:spacing w:after="11"/>
              <w:ind w:left="0" w:right="58" w:firstLine="0"/>
              <w:jc w:val="center"/>
              <w:rPr>
                <w:rFonts w:cs="Arial"/>
                <w:sz w:val="22"/>
              </w:rPr>
            </w:pPr>
            <w:r w:rsidRPr="21A10FB1">
              <w:rPr>
                <w:rFonts w:cs="Arial"/>
                <w:sz w:val="22"/>
              </w:rPr>
              <w:t>Year</w:t>
            </w:r>
          </w:p>
        </w:tc>
        <w:tc>
          <w:tcPr>
            <w:tcW w:w="1470" w:type="dxa"/>
            <w:shd w:val="clear" w:color="auto" w:fill="D0CECE" w:themeFill="background2" w:themeFillShade="E6"/>
          </w:tcPr>
          <w:p w14:paraId="33FB0896" w14:textId="1AC2EC4E" w:rsidR="004227DB" w:rsidRDefault="17D71A85" w:rsidP="21A10FB1">
            <w:pPr>
              <w:spacing w:after="11"/>
              <w:ind w:left="0" w:right="58" w:firstLine="0"/>
              <w:jc w:val="center"/>
              <w:rPr>
                <w:rFonts w:cs="Arial"/>
                <w:sz w:val="22"/>
              </w:rPr>
            </w:pPr>
            <w:r w:rsidRPr="21A10FB1">
              <w:rPr>
                <w:rFonts w:cs="Arial"/>
                <w:sz w:val="22"/>
              </w:rPr>
              <w:t>Cigarettes &amp; Cigars (per stick)</w:t>
            </w:r>
          </w:p>
        </w:tc>
        <w:tc>
          <w:tcPr>
            <w:tcW w:w="1127" w:type="dxa"/>
            <w:shd w:val="clear" w:color="auto" w:fill="D0CECE" w:themeFill="background2" w:themeFillShade="E6"/>
          </w:tcPr>
          <w:p w14:paraId="40853FB4" w14:textId="5D70C261" w:rsidR="004227DB" w:rsidRDefault="17D71A85" w:rsidP="21A10FB1">
            <w:pPr>
              <w:spacing w:after="11"/>
              <w:ind w:left="0" w:right="58" w:firstLine="0"/>
              <w:jc w:val="center"/>
              <w:rPr>
                <w:rFonts w:cs="Arial"/>
                <w:sz w:val="22"/>
              </w:rPr>
            </w:pPr>
            <w:r w:rsidRPr="21A10FB1">
              <w:rPr>
                <w:rFonts w:cs="Arial"/>
                <w:sz w:val="22"/>
              </w:rPr>
              <w:t>No. of incidents</w:t>
            </w:r>
          </w:p>
        </w:tc>
        <w:tc>
          <w:tcPr>
            <w:tcW w:w="1504" w:type="dxa"/>
            <w:shd w:val="clear" w:color="auto" w:fill="D0CECE" w:themeFill="background2" w:themeFillShade="E6"/>
          </w:tcPr>
          <w:p w14:paraId="52E9B4BB" w14:textId="62166F5E" w:rsidR="004227DB" w:rsidRDefault="17D71A85" w:rsidP="21A10FB1">
            <w:pPr>
              <w:ind w:left="56" w:right="37" w:firstLine="0"/>
              <w:jc w:val="center"/>
              <w:rPr>
                <w:sz w:val="22"/>
              </w:rPr>
            </w:pPr>
            <w:r w:rsidRPr="21A10FB1">
              <w:rPr>
                <w:sz w:val="22"/>
              </w:rPr>
              <w:t>Loose tobacco (grams)</w:t>
            </w:r>
          </w:p>
        </w:tc>
        <w:tc>
          <w:tcPr>
            <w:tcW w:w="1222" w:type="dxa"/>
            <w:shd w:val="clear" w:color="auto" w:fill="D0CECE" w:themeFill="background2" w:themeFillShade="E6"/>
          </w:tcPr>
          <w:p w14:paraId="6AC749B1" w14:textId="3A606E9F" w:rsidR="004227DB" w:rsidRDefault="17D71A85" w:rsidP="21A10FB1">
            <w:pPr>
              <w:spacing w:after="11"/>
              <w:ind w:left="0" w:right="58" w:firstLine="0"/>
              <w:jc w:val="center"/>
              <w:rPr>
                <w:rFonts w:cs="Arial"/>
                <w:sz w:val="22"/>
              </w:rPr>
            </w:pPr>
            <w:r w:rsidRPr="21A10FB1">
              <w:rPr>
                <w:rFonts w:cs="Arial"/>
                <w:sz w:val="22"/>
              </w:rPr>
              <w:t>No. of incidents</w:t>
            </w:r>
          </w:p>
        </w:tc>
        <w:tc>
          <w:tcPr>
            <w:tcW w:w="1564" w:type="dxa"/>
            <w:tcBorders>
              <w:top w:val="single" w:sz="8" w:space="0" w:color="auto"/>
              <w:left w:val="nil"/>
              <w:bottom w:val="single" w:sz="8" w:space="0" w:color="auto"/>
              <w:right w:val="single" w:sz="8" w:space="0" w:color="auto"/>
            </w:tcBorders>
            <w:shd w:val="clear" w:color="auto" w:fill="D0CECE" w:themeFill="background2" w:themeFillShade="E6"/>
          </w:tcPr>
          <w:p w14:paraId="215448DC" w14:textId="0BDCC05E" w:rsidR="004227DB" w:rsidRDefault="17D71A85" w:rsidP="21A10FB1">
            <w:pPr>
              <w:spacing w:after="160" w:line="259" w:lineRule="auto"/>
              <w:ind w:left="0" w:firstLine="0"/>
              <w:jc w:val="center"/>
              <w:rPr>
                <w:sz w:val="22"/>
              </w:rPr>
            </w:pPr>
            <w:r w:rsidRPr="21A10FB1">
              <w:rPr>
                <w:sz w:val="22"/>
              </w:rPr>
              <w:t>Sticks from loose tobacco</w:t>
            </w:r>
            <w:r w:rsidR="7A9AA922" w:rsidRPr="21A10FB1">
              <w:rPr>
                <w:sz w:val="22"/>
              </w:rPr>
              <w:t>*</w:t>
            </w:r>
          </w:p>
        </w:tc>
        <w:tc>
          <w:tcPr>
            <w:tcW w:w="1559" w:type="dxa"/>
            <w:tcBorders>
              <w:top w:val="single" w:sz="8" w:space="0" w:color="auto"/>
              <w:left w:val="nil"/>
              <w:bottom w:val="single" w:sz="8" w:space="0" w:color="auto"/>
              <w:right w:val="single" w:sz="8" w:space="0" w:color="auto"/>
            </w:tcBorders>
            <w:shd w:val="clear" w:color="auto" w:fill="D0CECE" w:themeFill="background2" w:themeFillShade="E6"/>
          </w:tcPr>
          <w:p w14:paraId="397BEEBF" w14:textId="191538D0" w:rsidR="004227DB" w:rsidRDefault="17D71A85" w:rsidP="21A10FB1">
            <w:pPr>
              <w:spacing w:after="160" w:line="259" w:lineRule="auto"/>
              <w:ind w:left="0" w:firstLine="0"/>
              <w:jc w:val="center"/>
              <w:rPr>
                <w:sz w:val="22"/>
              </w:rPr>
            </w:pPr>
            <w:r w:rsidRPr="21A10FB1">
              <w:rPr>
                <w:sz w:val="22"/>
              </w:rPr>
              <w:t>Total sticks seized</w:t>
            </w:r>
          </w:p>
        </w:tc>
      </w:tr>
      <w:tr w:rsidR="000C4532" w14:paraId="2C104DDA" w14:textId="6BA0669A" w:rsidTr="21A10FB1">
        <w:trPr>
          <w:cantSplit/>
        </w:trPr>
        <w:tc>
          <w:tcPr>
            <w:tcW w:w="1050" w:type="dxa"/>
            <w:shd w:val="clear" w:color="auto" w:fill="E7E6E6" w:themeFill="background2"/>
          </w:tcPr>
          <w:p w14:paraId="3FC69EC6" w14:textId="23E3D8DB" w:rsidR="004E59CD" w:rsidRDefault="36CFA635" w:rsidP="21A10FB1">
            <w:pPr>
              <w:spacing w:after="11"/>
              <w:ind w:left="0" w:right="58" w:firstLine="0"/>
              <w:rPr>
                <w:rFonts w:cs="Arial"/>
                <w:sz w:val="22"/>
              </w:rPr>
            </w:pPr>
            <w:r w:rsidRPr="21A10FB1">
              <w:rPr>
                <w:rFonts w:cs="Arial"/>
                <w:sz w:val="22"/>
              </w:rPr>
              <w:t>2017</w:t>
            </w:r>
          </w:p>
        </w:tc>
        <w:tc>
          <w:tcPr>
            <w:tcW w:w="1470" w:type="dxa"/>
          </w:tcPr>
          <w:p w14:paraId="41C5DE6F" w14:textId="0745944C" w:rsidR="004E59CD" w:rsidRPr="0001207C" w:rsidRDefault="36CFA635" w:rsidP="21A10FB1">
            <w:pPr>
              <w:spacing w:after="11"/>
              <w:ind w:left="0" w:right="58" w:firstLine="0"/>
              <w:rPr>
                <w:rFonts w:cs="Arial"/>
                <w:sz w:val="22"/>
              </w:rPr>
            </w:pPr>
            <w:r w:rsidRPr="21A10FB1">
              <w:rPr>
                <w:rFonts w:cs="Arial"/>
                <w:sz w:val="22"/>
              </w:rPr>
              <w:t>3,126,92</w:t>
            </w:r>
            <w:r w:rsidR="006E734A" w:rsidRPr="21A10FB1">
              <w:rPr>
                <w:rFonts w:cs="Arial"/>
                <w:sz w:val="22"/>
              </w:rPr>
              <w:t>2</w:t>
            </w:r>
          </w:p>
        </w:tc>
        <w:tc>
          <w:tcPr>
            <w:tcW w:w="1127" w:type="dxa"/>
          </w:tcPr>
          <w:p w14:paraId="5EF30D42" w14:textId="443DBD63" w:rsidR="004E59CD" w:rsidRPr="0001207C" w:rsidRDefault="36CFA635" w:rsidP="21A10FB1">
            <w:pPr>
              <w:spacing w:after="11"/>
              <w:ind w:left="0" w:right="58" w:firstLine="0"/>
              <w:rPr>
                <w:rFonts w:cs="Arial"/>
                <w:sz w:val="22"/>
              </w:rPr>
            </w:pPr>
            <w:r w:rsidRPr="21A10FB1">
              <w:rPr>
                <w:rFonts w:cs="Arial"/>
                <w:sz w:val="22"/>
              </w:rPr>
              <w:t>1,079</w:t>
            </w:r>
          </w:p>
        </w:tc>
        <w:tc>
          <w:tcPr>
            <w:tcW w:w="1504" w:type="dxa"/>
          </w:tcPr>
          <w:p w14:paraId="2D507B03" w14:textId="283BF2B1" w:rsidR="004E59CD" w:rsidRPr="0001207C" w:rsidRDefault="36CFA635" w:rsidP="21A10FB1">
            <w:pPr>
              <w:spacing w:after="11"/>
              <w:ind w:left="0" w:right="58" w:firstLine="0"/>
              <w:rPr>
                <w:rFonts w:cs="Arial"/>
                <w:sz w:val="22"/>
              </w:rPr>
            </w:pPr>
            <w:r w:rsidRPr="21A10FB1">
              <w:rPr>
                <w:rFonts w:cs="Arial"/>
                <w:sz w:val="22"/>
              </w:rPr>
              <w:t>559,750</w:t>
            </w:r>
          </w:p>
        </w:tc>
        <w:tc>
          <w:tcPr>
            <w:tcW w:w="1222" w:type="dxa"/>
          </w:tcPr>
          <w:p w14:paraId="038BFA5C" w14:textId="42C43D8C" w:rsidR="004E59CD" w:rsidRPr="0001207C" w:rsidRDefault="36CFA635" w:rsidP="21A10FB1">
            <w:pPr>
              <w:spacing w:after="11"/>
              <w:ind w:left="0" w:right="58" w:firstLine="0"/>
              <w:rPr>
                <w:rFonts w:cs="Arial"/>
                <w:sz w:val="22"/>
              </w:rPr>
            </w:pPr>
            <w:r w:rsidRPr="21A10FB1">
              <w:rPr>
                <w:rFonts w:cs="Arial"/>
                <w:sz w:val="22"/>
              </w:rPr>
              <w:t>182</w:t>
            </w:r>
          </w:p>
        </w:tc>
        <w:tc>
          <w:tcPr>
            <w:tcW w:w="1564" w:type="dxa"/>
          </w:tcPr>
          <w:p w14:paraId="038D00A9" w14:textId="6CD49FED" w:rsidR="004E59CD" w:rsidRPr="0001207C" w:rsidRDefault="36CFA635" w:rsidP="21A10FB1">
            <w:pPr>
              <w:spacing w:after="160" w:line="259" w:lineRule="auto"/>
              <w:ind w:left="0" w:firstLine="0"/>
              <w:rPr>
                <w:sz w:val="22"/>
              </w:rPr>
            </w:pPr>
            <w:r w:rsidRPr="21A10FB1">
              <w:rPr>
                <w:sz w:val="22"/>
              </w:rPr>
              <w:t>799,643</w:t>
            </w:r>
          </w:p>
        </w:tc>
        <w:tc>
          <w:tcPr>
            <w:tcW w:w="1559" w:type="dxa"/>
          </w:tcPr>
          <w:p w14:paraId="535EF749" w14:textId="34083DEF" w:rsidR="004E59CD" w:rsidRPr="0001207C" w:rsidRDefault="36CFA635" w:rsidP="21A10FB1">
            <w:pPr>
              <w:spacing w:after="160" w:line="259" w:lineRule="auto"/>
              <w:ind w:left="0" w:firstLine="0"/>
              <w:rPr>
                <w:sz w:val="22"/>
              </w:rPr>
            </w:pPr>
            <w:r w:rsidRPr="21A10FB1">
              <w:rPr>
                <w:sz w:val="22"/>
              </w:rPr>
              <w:t>3,926,565</w:t>
            </w:r>
          </w:p>
        </w:tc>
      </w:tr>
      <w:tr w:rsidR="000C4532" w14:paraId="43E11A8B" w14:textId="24326BDB" w:rsidTr="21A10FB1">
        <w:trPr>
          <w:cantSplit/>
        </w:trPr>
        <w:tc>
          <w:tcPr>
            <w:tcW w:w="1050" w:type="dxa"/>
            <w:shd w:val="clear" w:color="auto" w:fill="E7E6E6" w:themeFill="background2"/>
          </w:tcPr>
          <w:p w14:paraId="0887610A" w14:textId="2C4FE23C" w:rsidR="004E59CD" w:rsidRDefault="36CFA635" w:rsidP="21A10FB1">
            <w:pPr>
              <w:spacing w:after="11"/>
              <w:ind w:left="0" w:right="58" w:firstLine="0"/>
              <w:rPr>
                <w:rFonts w:cs="Arial"/>
                <w:sz w:val="22"/>
              </w:rPr>
            </w:pPr>
            <w:r w:rsidRPr="21A10FB1">
              <w:rPr>
                <w:rFonts w:cs="Arial"/>
                <w:sz w:val="22"/>
              </w:rPr>
              <w:t>2018</w:t>
            </w:r>
          </w:p>
        </w:tc>
        <w:tc>
          <w:tcPr>
            <w:tcW w:w="1470" w:type="dxa"/>
          </w:tcPr>
          <w:p w14:paraId="4CA282FD" w14:textId="1356CB0E" w:rsidR="004E59CD" w:rsidRPr="0001207C" w:rsidRDefault="36CFA635" w:rsidP="21A10FB1">
            <w:pPr>
              <w:spacing w:after="11"/>
              <w:ind w:left="0" w:right="58" w:firstLine="0"/>
              <w:rPr>
                <w:rFonts w:cs="Arial"/>
                <w:sz w:val="22"/>
              </w:rPr>
            </w:pPr>
            <w:r w:rsidRPr="21A10FB1">
              <w:rPr>
                <w:rFonts w:cs="Arial"/>
                <w:sz w:val="22"/>
              </w:rPr>
              <w:t>4,281,50</w:t>
            </w:r>
            <w:r w:rsidR="006E734A" w:rsidRPr="21A10FB1">
              <w:rPr>
                <w:rFonts w:cs="Arial"/>
                <w:sz w:val="22"/>
              </w:rPr>
              <w:t>4</w:t>
            </w:r>
          </w:p>
        </w:tc>
        <w:tc>
          <w:tcPr>
            <w:tcW w:w="1127" w:type="dxa"/>
          </w:tcPr>
          <w:p w14:paraId="11881342" w14:textId="57965FF3" w:rsidR="004E59CD" w:rsidRPr="0001207C" w:rsidRDefault="36CFA635" w:rsidP="21A10FB1">
            <w:pPr>
              <w:spacing w:after="11"/>
              <w:ind w:left="0" w:right="58" w:firstLine="0"/>
              <w:rPr>
                <w:rFonts w:cs="Arial"/>
                <w:sz w:val="22"/>
              </w:rPr>
            </w:pPr>
            <w:r w:rsidRPr="21A10FB1">
              <w:rPr>
                <w:rFonts w:cs="Arial"/>
                <w:sz w:val="22"/>
              </w:rPr>
              <w:t>1600</w:t>
            </w:r>
          </w:p>
        </w:tc>
        <w:tc>
          <w:tcPr>
            <w:tcW w:w="1504" w:type="dxa"/>
          </w:tcPr>
          <w:p w14:paraId="2C577B4F" w14:textId="5789F082" w:rsidR="004E59CD" w:rsidRPr="0001207C" w:rsidRDefault="36CFA635" w:rsidP="21A10FB1">
            <w:pPr>
              <w:spacing w:after="11"/>
              <w:ind w:left="0" w:right="58" w:firstLine="0"/>
              <w:rPr>
                <w:rFonts w:cs="Arial"/>
                <w:sz w:val="22"/>
              </w:rPr>
            </w:pPr>
            <w:r w:rsidRPr="21A10FB1">
              <w:rPr>
                <w:rFonts w:cs="Arial"/>
                <w:sz w:val="22"/>
              </w:rPr>
              <w:t>541,326</w:t>
            </w:r>
          </w:p>
        </w:tc>
        <w:tc>
          <w:tcPr>
            <w:tcW w:w="1222" w:type="dxa"/>
          </w:tcPr>
          <w:p w14:paraId="33223F3F" w14:textId="2C4DD55A" w:rsidR="004E59CD" w:rsidRPr="0001207C" w:rsidRDefault="36CFA635" w:rsidP="21A10FB1">
            <w:pPr>
              <w:spacing w:after="11"/>
              <w:ind w:left="0" w:right="58" w:firstLine="0"/>
              <w:rPr>
                <w:rFonts w:cs="Arial"/>
                <w:sz w:val="22"/>
              </w:rPr>
            </w:pPr>
            <w:r w:rsidRPr="21A10FB1">
              <w:rPr>
                <w:rFonts w:cs="Arial"/>
                <w:sz w:val="22"/>
              </w:rPr>
              <w:t>285</w:t>
            </w:r>
          </w:p>
        </w:tc>
        <w:tc>
          <w:tcPr>
            <w:tcW w:w="1564" w:type="dxa"/>
          </w:tcPr>
          <w:p w14:paraId="3D6086E0" w14:textId="3B3CD6F6" w:rsidR="004E59CD" w:rsidRPr="0001207C" w:rsidRDefault="36CFA635" w:rsidP="21A10FB1">
            <w:pPr>
              <w:spacing w:after="160" w:line="259" w:lineRule="auto"/>
              <w:ind w:left="0" w:firstLine="0"/>
              <w:rPr>
                <w:sz w:val="22"/>
              </w:rPr>
            </w:pPr>
            <w:r w:rsidRPr="21A10FB1">
              <w:rPr>
                <w:sz w:val="22"/>
              </w:rPr>
              <w:t>773,323</w:t>
            </w:r>
          </w:p>
        </w:tc>
        <w:tc>
          <w:tcPr>
            <w:tcW w:w="1559" w:type="dxa"/>
          </w:tcPr>
          <w:p w14:paraId="3B2322CE" w14:textId="280F6CBE" w:rsidR="004E59CD" w:rsidRPr="0001207C" w:rsidRDefault="36CFA635" w:rsidP="21A10FB1">
            <w:pPr>
              <w:spacing w:after="160" w:line="259" w:lineRule="auto"/>
              <w:ind w:left="0" w:firstLine="0"/>
              <w:rPr>
                <w:sz w:val="22"/>
              </w:rPr>
            </w:pPr>
            <w:r w:rsidRPr="21A10FB1">
              <w:rPr>
                <w:sz w:val="22"/>
              </w:rPr>
              <w:t>5,054,827</w:t>
            </w:r>
          </w:p>
        </w:tc>
      </w:tr>
      <w:tr w:rsidR="000C4532" w14:paraId="26D977DF" w14:textId="6C0CCBA0" w:rsidTr="21A10FB1">
        <w:trPr>
          <w:cantSplit/>
        </w:trPr>
        <w:tc>
          <w:tcPr>
            <w:tcW w:w="1050" w:type="dxa"/>
            <w:shd w:val="clear" w:color="auto" w:fill="E7E6E6" w:themeFill="background2"/>
          </w:tcPr>
          <w:p w14:paraId="2DC42B5A" w14:textId="7754EBE9" w:rsidR="004E59CD" w:rsidRDefault="36CFA635" w:rsidP="21A10FB1">
            <w:pPr>
              <w:spacing w:after="11"/>
              <w:ind w:left="0" w:right="58" w:firstLine="0"/>
              <w:rPr>
                <w:rFonts w:cs="Arial"/>
                <w:sz w:val="22"/>
              </w:rPr>
            </w:pPr>
            <w:r w:rsidRPr="21A10FB1">
              <w:rPr>
                <w:rFonts w:cs="Arial"/>
                <w:sz w:val="22"/>
              </w:rPr>
              <w:t>2019</w:t>
            </w:r>
          </w:p>
        </w:tc>
        <w:tc>
          <w:tcPr>
            <w:tcW w:w="1470" w:type="dxa"/>
          </w:tcPr>
          <w:p w14:paraId="59BFE1E7" w14:textId="77D6D20F" w:rsidR="004E59CD" w:rsidRPr="0001207C" w:rsidRDefault="36CFA635" w:rsidP="21A10FB1">
            <w:pPr>
              <w:spacing w:after="11"/>
              <w:ind w:left="0" w:right="58" w:firstLine="0"/>
              <w:rPr>
                <w:rFonts w:cs="Arial"/>
                <w:sz w:val="22"/>
              </w:rPr>
            </w:pPr>
            <w:r w:rsidRPr="21A10FB1">
              <w:rPr>
                <w:rFonts w:cs="Arial"/>
                <w:sz w:val="22"/>
              </w:rPr>
              <w:t>4,765,</w:t>
            </w:r>
            <w:r w:rsidR="006E734A" w:rsidRPr="21A10FB1">
              <w:rPr>
                <w:rFonts w:cs="Arial"/>
                <w:sz w:val="22"/>
              </w:rPr>
              <w:t>648</w:t>
            </w:r>
          </w:p>
        </w:tc>
        <w:tc>
          <w:tcPr>
            <w:tcW w:w="1127" w:type="dxa"/>
          </w:tcPr>
          <w:p w14:paraId="314A3C53" w14:textId="7D1CCE19" w:rsidR="004E59CD" w:rsidRPr="0001207C" w:rsidRDefault="36CFA635" w:rsidP="21A10FB1">
            <w:pPr>
              <w:spacing w:after="11"/>
              <w:ind w:left="0" w:right="58" w:firstLine="0"/>
              <w:rPr>
                <w:rFonts w:cs="Arial"/>
                <w:sz w:val="22"/>
              </w:rPr>
            </w:pPr>
            <w:r w:rsidRPr="21A10FB1">
              <w:rPr>
                <w:rFonts w:cs="Arial"/>
                <w:sz w:val="22"/>
              </w:rPr>
              <w:t>3,937</w:t>
            </w:r>
          </w:p>
        </w:tc>
        <w:tc>
          <w:tcPr>
            <w:tcW w:w="1504" w:type="dxa"/>
          </w:tcPr>
          <w:p w14:paraId="07F91B17" w14:textId="60C9ACF1" w:rsidR="004E59CD" w:rsidRPr="0001207C" w:rsidRDefault="36CFA635" w:rsidP="21A10FB1">
            <w:pPr>
              <w:spacing w:after="11"/>
              <w:ind w:left="0" w:right="58" w:firstLine="0"/>
              <w:rPr>
                <w:rFonts w:cs="Arial"/>
                <w:sz w:val="22"/>
              </w:rPr>
            </w:pPr>
            <w:r w:rsidRPr="21A10FB1">
              <w:rPr>
                <w:rFonts w:cs="Arial"/>
                <w:sz w:val="22"/>
              </w:rPr>
              <w:t>461,793</w:t>
            </w:r>
          </w:p>
        </w:tc>
        <w:tc>
          <w:tcPr>
            <w:tcW w:w="1222" w:type="dxa"/>
          </w:tcPr>
          <w:p w14:paraId="7A90FA26" w14:textId="0DC5F6E1" w:rsidR="004E59CD" w:rsidRPr="0001207C" w:rsidRDefault="36CFA635" w:rsidP="21A10FB1">
            <w:pPr>
              <w:spacing w:after="11"/>
              <w:ind w:left="0" w:right="58" w:firstLine="0"/>
              <w:rPr>
                <w:rFonts w:cs="Arial"/>
                <w:sz w:val="22"/>
              </w:rPr>
            </w:pPr>
            <w:r w:rsidRPr="21A10FB1">
              <w:rPr>
                <w:rFonts w:cs="Arial"/>
                <w:sz w:val="22"/>
              </w:rPr>
              <w:t>303</w:t>
            </w:r>
          </w:p>
        </w:tc>
        <w:tc>
          <w:tcPr>
            <w:tcW w:w="1564" w:type="dxa"/>
          </w:tcPr>
          <w:p w14:paraId="41ECB4D5" w14:textId="72CB7289" w:rsidR="004E59CD" w:rsidRPr="0001207C" w:rsidRDefault="36CFA635" w:rsidP="21A10FB1">
            <w:pPr>
              <w:spacing w:after="160" w:line="259" w:lineRule="auto"/>
              <w:ind w:left="0" w:firstLine="0"/>
              <w:rPr>
                <w:sz w:val="22"/>
              </w:rPr>
            </w:pPr>
            <w:r w:rsidRPr="21A10FB1">
              <w:rPr>
                <w:sz w:val="22"/>
              </w:rPr>
              <w:t>659,704</w:t>
            </w:r>
          </w:p>
        </w:tc>
        <w:tc>
          <w:tcPr>
            <w:tcW w:w="1559" w:type="dxa"/>
          </w:tcPr>
          <w:p w14:paraId="30E22506" w14:textId="01F5F6D9" w:rsidR="004E59CD" w:rsidRPr="0001207C" w:rsidRDefault="36CFA635" w:rsidP="21A10FB1">
            <w:pPr>
              <w:spacing w:after="160" w:line="259" w:lineRule="auto"/>
              <w:ind w:left="0" w:firstLine="0"/>
              <w:rPr>
                <w:sz w:val="22"/>
              </w:rPr>
            </w:pPr>
            <w:r w:rsidRPr="21A10FB1">
              <w:rPr>
                <w:sz w:val="22"/>
              </w:rPr>
              <w:t>5,425,582</w:t>
            </w:r>
          </w:p>
        </w:tc>
      </w:tr>
      <w:tr w:rsidR="000C4532" w14:paraId="44A13653" w14:textId="5B423E6A" w:rsidTr="21A10FB1">
        <w:trPr>
          <w:cantSplit/>
          <w:trHeight w:val="480"/>
        </w:trPr>
        <w:tc>
          <w:tcPr>
            <w:tcW w:w="1050" w:type="dxa"/>
            <w:shd w:val="clear" w:color="auto" w:fill="E7E6E6" w:themeFill="background2"/>
          </w:tcPr>
          <w:p w14:paraId="7FD8676C" w14:textId="54429A30" w:rsidR="004E59CD" w:rsidRDefault="36CFA635" w:rsidP="21A10FB1">
            <w:pPr>
              <w:spacing w:after="11"/>
              <w:ind w:left="0" w:right="58" w:firstLine="0"/>
              <w:rPr>
                <w:rFonts w:cs="Arial"/>
                <w:sz w:val="22"/>
              </w:rPr>
            </w:pPr>
            <w:r w:rsidRPr="21A10FB1">
              <w:rPr>
                <w:rFonts w:cs="Arial"/>
                <w:sz w:val="22"/>
              </w:rPr>
              <w:t>2020</w:t>
            </w:r>
          </w:p>
        </w:tc>
        <w:tc>
          <w:tcPr>
            <w:tcW w:w="1470" w:type="dxa"/>
          </w:tcPr>
          <w:p w14:paraId="2C048A07" w14:textId="03B88858" w:rsidR="004E59CD" w:rsidRPr="0001207C" w:rsidRDefault="36CFA635" w:rsidP="21A10FB1">
            <w:pPr>
              <w:spacing w:after="11"/>
              <w:ind w:left="0" w:right="58" w:firstLine="0"/>
              <w:rPr>
                <w:rFonts w:cs="Arial"/>
                <w:sz w:val="22"/>
              </w:rPr>
            </w:pPr>
            <w:r w:rsidRPr="21A10FB1">
              <w:rPr>
                <w:rFonts w:cs="Arial"/>
                <w:sz w:val="22"/>
              </w:rPr>
              <w:t>10,804,89</w:t>
            </w:r>
            <w:r w:rsidR="006E734A" w:rsidRPr="21A10FB1">
              <w:rPr>
                <w:rFonts w:cs="Arial"/>
                <w:sz w:val="22"/>
              </w:rPr>
              <w:t>7</w:t>
            </w:r>
          </w:p>
        </w:tc>
        <w:tc>
          <w:tcPr>
            <w:tcW w:w="1127" w:type="dxa"/>
          </w:tcPr>
          <w:p w14:paraId="453008AF" w14:textId="0F974553" w:rsidR="004E59CD" w:rsidRPr="0001207C" w:rsidRDefault="36CFA635" w:rsidP="21A10FB1">
            <w:pPr>
              <w:spacing w:after="11"/>
              <w:ind w:left="0" w:right="58" w:firstLine="0"/>
              <w:rPr>
                <w:rFonts w:cs="Arial"/>
                <w:sz w:val="22"/>
              </w:rPr>
            </w:pPr>
            <w:r w:rsidRPr="21A10FB1">
              <w:rPr>
                <w:rFonts w:cs="Arial"/>
                <w:sz w:val="22"/>
              </w:rPr>
              <w:t>1,826</w:t>
            </w:r>
          </w:p>
        </w:tc>
        <w:tc>
          <w:tcPr>
            <w:tcW w:w="1504" w:type="dxa"/>
          </w:tcPr>
          <w:p w14:paraId="5EC9E8C1" w14:textId="48FA9CB2" w:rsidR="004E59CD" w:rsidRPr="0001207C" w:rsidRDefault="36CFA635" w:rsidP="21A10FB1">
            <w:pPr>
              <w:spacing w:after="11"/>
              <w:ind w:left="0" w:right="58" w:firstLine="0"/>
              <w:rPr>
                <w:rFonts w:cs="Arial"/>
                <w:sz w:val="22"/>
              </w:rPr>
            </w:pPr>
            <w:r w:rsidRPr="21A10FB1">
              <w:rPr>
                <w:rFonts w:cs="Arial"/>
                <w:sz w:val="22"/>
              </w:rPr>
              <w:t>1,903,432</w:t>
            </w:r>
          </w:p>
        </w:tc>
        <w:tc>
          <w:tcPr>
            <w:tcW w:w="1222" w:type="dxa"/>
          </w:tcPr>
          <w:p w14:paraId="02F32363" w14:textId="7A5AA7DB" w:rsidR="004E59CD" w:rsidRPr="0001207C" w:rsidRDefault="36CFA635" w:rsidP="21A10FB1">
            <w:pPr>
              <w:spacing w:after="11"/>
              <w:ind w:left="0" w:right="58" w:firstLine="0"/>
              <w:rPr>
                <w:rFonts w:cs="Arial"/>
                <w:sz w:val="22"/>
              </w:rPr>
            </w:pPr>
            <w:r w:rsidRPr="21A10FB1">
              <w:rPr>
                <w:rFonts w:cs="Arial"/>
                <w:sz w:val="22"/>
              </w:rPr>
              <w:t>464</w:t>
            </w:r>
          </w:p>
        </w:tc>
        <w:tc>
          <w:tcPr>
            <w:tcW w:w="1564" w:type="dxa"/>
          </w:tcPr>
          <w:p w14:paraId="176140A0" w14:textId="540B86B9" w:rsidR="004E59CD" w:rsidRPr="0001207C" w:rsidRDefault="36CFA635" w:rsidP="21A10FB1">
            <w:pPr>
              <w:spacing w:after="160" w:line="259" w:lineRule="auto"/>
              <w:ind w:left="0" w:firstLine="0"/>
              <w:rPr>
                <w:sz w:val="22"/>
              </w:rPr>
            </w:pPr>
            <w:r w:rsidRPr="21A10FB1">
              <w:rPr>
                <w:sz w:val="22"/>
              </w:rPr>
              <w:t>2,719,189</w:t>
            </w:r>
          </w:p>
        </w:tc>
        <w:tc>
          <w:tcPr>
            <w:tcW w:w="1559" w:type="dxa"/>
          </w:tcPr>
          <w:p w14:paraId="08F904FB" w14:textId="593C4146" w:rsidR="004E59CD" w:rsidRPr="0001207C" w:rsidRDefault="36CFA635" w:rsidP="21A10FB1">
            <w:pPr>
              <w:spacing w:after="160" w:line="259" w:lineRule="auto"/>
              <w:ind w:left="0" w:firstLine="0"/>
              <w:rPr>
                <w:sz w:val="22"/>
              </w:rPr>
            </w:pPr>
            <w:r w:rsidRPr="21A10FB1">
              <w:rPr>
                <w:sz w:val="22"/>
              </w:rPr>
              <w:t>13,524,086</w:t>
            </w:r>
          </w:p>
        </w:tc>
      </w:tr>
      <w:tr w:rsidR="000C4532" w14:paraId="78E064E9" w14:textId="0F99EEE0" w:rsidTr="21A10FB1">
        <w:trPr>
          <w:cantSplit/>
        </w:trPr>
        <w:tc>
          <w:tcPr>
            <w:tcW w:w="1050" w:type="dxa"/>
            <w:shd w:val="clear" w:color="auto" w:fill="E7E6E6" w:themeFill="background2"/>
          </w:tcPr>
          <w:p w14:paraId="77ADF22E" w14:textId="0DB19A0D" w:rsidR="004E59CD" w:rsidRDefault="36CFA635" w:rsidP="21A10FB1">
            <w:pPr>
              <w:spacing w:after="11"/>
              <w:ind w:left="0" w:right="58" w:firstLine="0"/>
              <w:rPr>
                <w:rFonts w:cs="Arial"/>
                <w:sz w:val="22"/>
              </w:rPr>
            </w:pPr>
            <w:r w:rsidRPr="21A10FB1">
              <w:rPr>
                <w:rFonts w:cs="Arial"/>
                <w:sz w:val="22"/>
              </w:rPr>
              <w:t>2021</w:t>
            </w:r>
          </w:p>
        </w:tc>
        <w:tc>
          <w:tcPr>
            <w:tcW w:w="1470" w:type="dxa"/>
          </w:tcPr>
          <w:p w14:paraId="6730D25C" w14:textId="19D49044" w:rsidR="004E59CD" w:rsidRPr="0001207C" w:rsidRDefault="36CFA635" w:rsidP="21A10FB1">
            <w:pPr>
              <w:spacing w:after="11"/>
              <w:ind w:left="0" w:right="58" w:firstLine="0"/>
              <w:rPr>
                <w:rFonts w:cs="Arial"/>
                <w:sz w:val="22"/>
              </w:rPr>
            </w:pPr>
            <w:r w:rsidRPr="21A10FB1">
              <w:rPr>
                <w:rFonts w:cs="Arial"/>
                <w:sz w:val="22"/>
              </w:rPr>
              <w:t>2,995,892</w:t>
            </w:r>
          </w:p>
        </w:tc>
        <w:tc>
          <w:tcPr>
            <w:tcW w:w="1127" w:type="dxa"/>
          </w:tcPr>
          <w:p w14:paraId="5702F2CE" w14:textId="112B7309" w:rsidR="004E59CD" w:rsidRPr="0001207C" w:rsidRDefault="36CFA635" w:rsidP="21A10FB1">
            <w:pPr>
              <w:spacing w:after="11"/>
              <w:ind w:left="0" w:right="58" w:firstLine="0"/>
              <w:rPr>
                <w:rFonts w:cs="Arial"/>
                <w:sz w:val="22"/>
              </w:rPr>
            </w:pPr>
            <w:r w:rsidRPr="21A10FB1">
              <w:rPr>
                <w:rFonts w:cs="Arial"/>
                <w:sz w:val="22"/>
              </w:rPr>
              <w:t>2,777</w:t>
            </w:r>
          </w:p>
        </w:tc>
        <w:tc>
          <w:tcPr>
            <w:tcW w:w="1504" w:type="dxa"/>
          </w:tcPr>
          <w:p w14:paraId="2729AB72" w14:textId="5C5F3678" w:rsidR="004E59CD" w:rsidRPr="0001207C" w:rsidRDefault="36CFA635" w:rsidP="21A10FB1">
            <w:pPr>
              <w:spacing w:after="11"/>
              <w:ind w:left="0" w:right="58" w:firstLine="0"/>
              <w:rPr>
                <w:rFonts w:cs="Arial"/>
                <w:sz w:val="22"/>
              </w:rPr>
            </w:pPr>
            <w:r w:rsidRPr="21A10FB1">
              <w:rPr>
                <w:rFonts w:cs="Arial"/>
                <w:sz w:val="22"/>
              </w:rPr>
              <w:t>13,391,20</w:t>
            </w:r>
          </w:p>
        </w:tc>
        <w:tc>
          <w:tcPr>
            <w:tcW w:w="1222" w:type="dxa"/>
          </w:tcPr>
          <w:p w14:paraId="04A2E964" w14:textId="6ED3183A" w:rsidR="004E59CD" w:rsidRPr="0001207C" w:rsidRDefault="36CFA635" w:rsidP="21A10FB1">
            <w:pPr>
              <w:spacing w:after="11"/>
              <w:ind w:left="0" w:right="58" w:firstLine="0"/>
              <w:rPr>
                <w:rFonts w:cs="Arial"/>
                <w:sz w:val="22"/>
              </w:rPr>
            </w:pPr>
            <w:r w:rsidRPr="21A10FB1">
              <w:rPr>
                <w:rFonts w:cs="Arial"/>
                <w:sz w:val="22"/>
              </w:rPr>
              <w:t>841</w:t>
            </w:r>
          </w:p>
        </w:tc>
        <w:tc>
          <w:tcPr>
            <w:tcW w:w="1564" w:type="dxa"/>
          </w:tcPr>
          <w:p w14:paraId="1F6DBA8E" w14:textId="77A0F1A5" w:rsidR="004E59CD" w:rsidRPr="0001207C" w:rsidRDefault="36CFA635" w:rsidP="21A10FB1">
            <w:pPr>
              <w:spacing w:after="160" w:line="259" w:lineRule="auto"/>
              <w:ind w:left="0" w:firstLine="0"/>
              <w:rPr>
                <w:sz w:val="22"/>
              </w:rPr>
            </w:pPr>
            <w:r w:rsidRPr="21A10FB1">
              <w:rPr>
                <w:sz w:val="22"/>
              </w:rPr>
              <w:t>19,130,299</w:t>
            </w:r>
          </w:p>
        </w:tc>
        <w:tc>
          <w:tcPr>
            <w:tcW w:w="1559" w:type="dxa"/>
          </w:tcPr>
          <w:p w14:paraId="4F9A8F62" w14:textId="74633143" w:rsidR="004E59CD" w:rsidRPr="0001207C" w:rsidRDefault="36CFA635" w:rsidP="21A10FB1">
            <w:pPr>
              <w:spacing w:after="160" w:line="259" w:lineRule="auto"/>
              <w:ind w:left="0" w:firstLine="0"/>
              <w:rPr>
                <w:sz w:val="22"/>
              </w:rPr>
            </w:pPr>
            <w:r w:rsidRPr="21A10FB1">
              <w:rPr>
                <w:sz w:val="22"/>
              </w:rPr>
              <w:t>22,126,191</w:t>
            </w:r>
          </w:p>
        </w:tc>
      </w:tr>
      <w:tr w:rsidR="000C4532" w14:paraId="03D55B43" w14:textId="77777777" w:rsidTr="00567AC7">
        <w:trPr>
          <w:cantSplit/>
          <w:trHeight w:val="459"/>
        </w:trPr>
        <w:tc>
          <w:tcPr>
            <w:tcW w:w="1050" w:type="dxa"/>
            <w:shd w:val="clear" w:color="auto" w:fill="E7E6E6" w:themeFill="background2"/>
          </w:tcPr>
          <w:p w14:paraId="4247D85A" w14:textId="4E8B33FE" w:rsidR="004E59CD" w:rsidRDefault="7A9AA922" w:rsidP="21A10FB1">
            <w:pPr>
              <w:spacing w:after="11"/>
              <w:ind w:left="0" w:right="58" w:firstLine="0"/>
              <w:rPr>
                <w:rFonts w:cs="Arial"/>
                <w:sz w:val="22"/>
              </w:rPr>
            </w:pPr>
            <w:r w:rsidRPr="21A10FB1">
              <w:rPr>
                <w:rFonts w:cs="Arial"/>
                <w:sz w:val="22"/>
              </w:rPr>
              <w:t>202</w:t>
            </w:r>
            <w:r w:rsidR="50C1B592" w:rsidRPr="21A10FB1">
              <w:rPr>
                <w:rFonts w:cs="Arial"/>
                <w:sz w:val="22"/>
              </w:rPr>
              <w:t>2*</w:t>
            </w:r>
            <w:r w:rsidR="37B60985" w:rsidRPr="21A10FB1">
              <w:rPr>
                <w:rFonts w:cs="Arial"/>
                <w:sz w:val="22"/>
              </w:rPr>
              <w:t>*</w:t>
            </w:r>
          </w:p>
        </w:tc>
        <w:tc>
          <w:tcPr>
            <w:tcW w:w="1470" w:type="dxa"/>
          </w:tcPr>
          <w:p w14:paraId="5943D9FF" w14:textId="0ABF29B6" w:rsidR="004E59CD" w:rsidRPr="0001207C" w:rsidRDefault="36CFA635" w:rsidP="21A10FB1">
            <w:pPr>
              <w:spacing w:after="11"/>
              <w:ind w:left="0" w:right="58" w:firstLine="0"/>
              <w:rPr>
                <w:rFonts w:cs="Arial"/>
                <w:sz w:val="22"/>
              </w:rPr>
            </w:pPr>
            <w:r w:rsidRPr="21A10FB1">
              <w:rPr>
                <w:rFonts w:cs="Arial"/>
                <w:sz w:val="22"/>
              </w:rPr>
              <w:t>3,484,938</w:t>
            </w:r>
          </w:p>
        </w:tc>
        <w:tc>
          <w:tcPr>
            <w:tcW w:w="1127" w:type="dxa"/>
          </w:tcPr>
          <w:p w14:paraId="1B0EFBA8" w14:textId="62AFE483" w:rsidR="004E59CD" w:rsidRPr="0001207C" w:rsidRDefault="36CFA635" w:rsidP="21A10FB1">
            <w:pPr>
              <w:spacing w:after="11"/>
              <w:ind w:left="0" w:right="58" w:firstLine="0"/>
              <w:rPr>
                <w:rFonts w:cs="Arial"/>
                <w:sz w:val="22"/>
              </w:rPr>
            </w:pPr>
            <w:r w:rsidRPr="21A10FB1">
              <w:rPr>
                <w:rFonts w:cs="Arial"/>
                <w:sz w:val="22"/>
              </w:rPr>
              <w:t>936</w:t>
            </w:r>
          </w:p>
        </w:tc>
        <w:tc>
          <w:tcPr>
            <w:tcW w:w="1504" w:type="dxa"/>
          </w:tcPr>
          <w:p w14:paraId="28D924B7" w14:textId="10DE54AD" w:rsidR="004E59CD" w:rsidRPr="0001207C" w:rsidRDefault="36CFA635" w:rsidP="21A10FB1">
            <w:pPr>
              <w:spacing w:after="11"/>
              <w:ind w:left="0" w:right="58" w:firstLine="0"/>
              <w:rPr>
                <w:rFonts w:cs="Arial"/>
                <w:sz w:val="22"/>
              </w:rPr>
            </w:pPr>
            <w:r w:rsidRPr="21A10FB1">
              <w:rPr>
                <w:rFonts w:cs="Arial"/>
                <w:sz w:val="22"/>
              </w:rPr>
              <w:t>856,909</w:t>
            </w:r>
          </w:p>
        </w:tc>
        <w:tc>
          <w:tcPr>
            <w:tcW w:w="1222" w:type="dxa"/>
          </w:tcPr>
          <w:p w14:paraId="2D623B4D" w14:textId="3C633795" w:rsidR="004E59CD" w:rsidRPr="0001207C" w:rsidRDefault="36CFA635" w:rsidP="21A10FB1">
            <w:pPr>
              <w:spacing w:after="11"/>
              <w:ind w:left="0" w:right="58" w:firstLine="0"/>
              <w:rPr>
                <w:rFonts w:cs="Arial"/>
                <w:sz w:val="22"/>
              </w:rPr>
            </w:pPr>
            <w:r w:rsidRPr="21A10FB1">
              <w:rPr>
                <w:rFonts w:cs="Arial"/>
                <w:sz w:val="22"/>
              </w:rPr>
              <w:t>299</w:t>
            </w:r>
          </w:p>
        </w:tc>
        <w:tc>
          <w:tcPr>
            <w:tcW w:w="1564" w:type="dxa"/>
          </w:tcPr>
          <w:p w14:paraId="2C89C301" w14:textId="1C65CDF4" w:rsidR="004E59CD" w:rsidRPr="0001207C" w:rsidRDefault="36CFA635" w:rsidP="21A10FB1">
            <w:pPr>
              <w:spacing w:after="160" w:line="259" w:lineRule="auto"/>
              <w:ind w:left="0" w:firstLine="0"/>
              <w:rPr>
                <w:sz w:val="22"/>
              </w:rPr>
            </w:pPr>
            <w:r w:rsidRPr="21A10FB1">
              <w:rPr>
                <w:sz w:val="22"/>
              </w:rPr>
              <w:t>1,224,156</w:t>
            </w:r>
          </w:p>
        </w:tc>
        <w:tc>
          <w:tcPr>
            <w:tcW w:w="1559" w:type="dxa"/>
          </w:tcPr>
          <w:p w14:paraId="3C0AC286" w14:textId="089AD1CD" w:rsidR="004E59CD" w:rsidRPr="0001207C" w:rsidRDefault="36CFA635" w:rsidP="21A10FB1">
            <w:pPr>
              <w:spacing w:after="160" w:line="259" w:lineRule="auto"/>
              <w:ind w:left="0" w:firstLine="0"/>
              <w:rPr>
                <w:sz w:val="22"/>
              </w:rPr>
            </w:pPr>
            <w:r w:rsidRPr="21A10FB1">
              <w:rPr>
                <w:sz w:val="22"/>
              </w:rPr>
              <w:t>4,709,094</w:t>
            </w:r>
          </w:p>
        </w:tc>
      </w:tr>
    </w:tbl>
    <w:p w14:paraId="2A165D18" w14:textId="59534A8B" w:rsidR="7D44F547" w:rsidRDefault="7D44F547" w:rsidP="58E2FF32">
      <w:pPr>
        <w:spacing w:after="11" w:line="276" w:lineRule="auto"/>
        <w:ind w:left="773" w:right="58"/>
        <w:rPr>
          <w:rFonts w:cs="Arial"/>
          <w:sz w:val="16"/>
          <w:szCs w:val="16"/>
        </w:rPr>
      </w:pPr>
      <w:r w:rsidRPr="58E2FF32">
        <w:rPr>
          <w:rFonts w:cs="Arial"/>
          <w:sz w:val="16"/>
          <w:szCs w:val="16"/>
        </w:rPr>
        <w:t>*Estimates based on 0.7 g tobacco per cigarette stick. ** From 1 January 2022 to 30 June 2022</w:t>
      </w:r>
      <w:r w:rsidR="006E734A">
        <w:rPr>
          <w:rFonts w:cs="Arial"/>
          <w:sz w:val="16"/>
          <w:szCs w:val="16"/>
        </w:rPr>
        <w:t>.</w:t>
      </w:r>
      <w:r w:rsidRPr="58E2FF32">
        <w:rPr>
          <w:rFonts w:cs="Arial"/>
          <w:sz w:val="16"/>
          <w:szCs w:val="16"/>
        </w:rPr>
        <w:t xml:space="preserve"> </w:t>
      </w:r>
    </w:p>
    <w:p w14:paraId="73FCFA58" w14:textId="435F71A7" w:rsidR="58E2FF32" w:rsidRDefault="58E2FF32" w:rsidP="58E2FF32">
      <w:pPr>
        <w:spacing w:after="11" w:line="276" w:lineRule="auto"/>
        <w:ind w:left="773" w:right="58"/>
        <w:rPr>
          <w:rFonts w:cs="Arial"/>
          <w:sz w:val="16"/>
          <w:szCs w:val="16"/>
        </w:rPr>
      </w:pPr>
    </w:p>
    <w:p w14:paraId="5F7A84F3" w14:textId="0EB4A934" w:rsidR="7D44F547" w:rsidRDefault="7D44F547" w:rsidP="58E2FF32">
      <w:pPr>
        <w:spacing w:after="11" w:line="276" w:lineRule="auto"/>
        <w:ind w:left="773" w:right="58"/>
        <w:rPr>
          <w:rFonts w:cs="Arial"/>
          <w:sz w:val="16"/>
          <w:szCs w:val="16"/>
        </w:rPr>
      </w:pPr>
      <w:r w:rsidRPr="58E2FF32">
        <w:rPr>
          <w:rFonts w:cs="Arial"/>
          <w:sz w:val="16"/>
          <w:szCs w:val="16"/>
        </w:rPr>
        <w:t xml:space="preserve">Adapted from Goods intercepted, by New Zealand Customs Service, 16 September 2022. </w:t>
      </w:r>
      <w:hyperlink r:id="rId22">
        <w:r w:rsidRPr="58E2FF32">
          <w:rPr>
            <w:rStyle w:val="Hyperlink"/>
            <w:rFonts w:cs="Arial"/>
            <w:sz w:val="16"/>
            <w:szCs w:val="16"/>
          </w:rPr>
          <w:t>https://www.customs.govt.nz/about-us/statistics/non-drug-interceptions/goods-intercepted/</w:t>
        </w:r>
      </w:hyperlink>
      <w:r w:rsidRPr="58E2FF32">
        <w:rPr>
          <w:rFonts w:cs="Arial"/>
          <w:sz w:val="16"/>
          <w:szCs w:val="16"/>
        </w:rPr>
        <w:t xml:space="preserve"> </w:t>
      </w:r>
    </w:p>
    <w:p w14:paraId="49E50A79" w14:textId="6AB01DFE" w:rsidR="58E2FF32" w:rsidRDefault="58E2FF32" w:rsidP="58E2FF32">
      <w:pPr>
        <w:spacing w:after="11" w:line="276" w:lineRule="auto"/>
        <w:ind w:left="773" w:right="58"/>
        <w:rPr>
          <w:rFonts w:cs="Arial"/>
          <w:sz w:val="16"/>
          <w:szCs w:val="16"/>
        </w:rPr>
      </w:pPr>
    </w:p>
    <w:p w14:paraId="07AB6BEE" w14:textId="545C044F" w:rsidR="001D7EEE" w:rsidRPr="006D6984" w:rsidRDefault="6C72858C" w:rsidP="00BC1BD7">
      <w:pPr>
        <w:pStyle w:val="BodyText1"/>
      </w:pPr>
      <w:r w:rsidRPr="772B42D2">
        <w:t xml:space="preserve">Table </w:t>
      </w:r>
      <w:r w:rsidR="3799BF78" w:rsidRPr="772B42D2">
        <w:t>6</w:t>
      </w:r>
      <w:r w:rsidRPr="772B42D2">
        <w:t xml:space="preserve"> shows </w:t>
      </w:r>
      <w:r w:rsidR="51B40DCD" w:rsidRPr="772B42D2">
        <w:t xml:space="preserve">our </w:t>
      </w:r>
      <w:r w:rsidRPr="772B42D2">
        <w:t xml:space="preserve">estimates of </w:t>
      </w:r>
      <w:r w:rsidR="79BF30BE" w:rsidRPr="772B42D2">
        <w:t>the proportion of all illicit sticks seized by Customs</w:t>
      </w:r>
      <w:r w:rsidRPr="772B42D2">
        <w:t>,</w:t>
      </w:r>
      <w:r w:rsidR="79BF30BE" w:rsidRPr="772B42D2">
        <w:t xml:space="preserve"> </w:t>
      </w:r>
      <w:r w:rsidRPr="772B42D2">
        <w:t xml:space="preserve">drawing on the data on the </w:t>
      </w:r>
      <w:r w:rsidR="3751908C" w:rsidRPr="772B42D2">
        <w:t xml:space="preserve">total </w:t>
      </w:r>
      <w:r w:rsidR="00783CC7">
        <w:t>number</w:t>
      </w:r>
      <w:r w:rsidRPr="772B42D2">
        <w:t xml:space="preserve"> of sticks se</w:t>
      </w:r>
      <w:r w:rsidR="3751908C" w:rsidRPr="772B42D2">
        <w:t>ized in</w:t>
      </w:r>
      <w:r w:rsidRPr="772B42D2">
        <w:t xml:space="preserve"> Table </w:t>
      </w:r>
      <w:r w:rsidR="12F60C38" w:rsidRPr="772B42D2">
        <w:t>5</w:t>
      </w:r>
      <w:r w:rsidR="00C456D5">
        <w:t xml:space="preserve"> and the consumption gap a</w:t>
      </w:r>
      <w:r w:rsidRPr="772B42D2">
        <w:t xml:space="preserve">nalysis (total illicit sticks) </w:t>
      </w:r>
      <w:r w:rsidR="3751908C" w:rsidRPr="772B42D2">
        <w:t xml:space="preserve">in Table </w:t>
      </w:r>
      <w:r w:rsidR="12F60C38" w:rsidRPr="772B42D2">
        <w:t>4</w:t>
      </w:r>
      <w:r w:rsidR="3751908C" w:rsidRPr="772B42D2">
        <w:t xml:space="preserve">, </w:t>
      </w:r>
      <w:r w:rsidRPr="772B42D2">
        <w:t xml:space="preserve">for the </w:t>
      </w:r>
      <w:r w:rsidR="3751908C" w:rsidRPr="772B42D2">
        <w:t xml:space="preserve">same </w:t>
      </w:r>
      <w:r w:rsidRPr="772B42D2">
        <w:t>years.</w:t>
      </w:r>
      <w:r w:rsidR="6E827C7E" w:rsidRPr="772B42D2">
        <w:t xml:space="preserve"> </w:t>
      </w:r>
      <w:r w:rsidR="51B40DCD" w:rsidRPr="772B42D2">
        <w:t xml:space="preserve">The table shows that Customs activities led to </w:t>
      </w:r>
      <w:bookmarkStart w:id="67" w:name="_Int_bj2638IT"/>
      <w:r w:rsidR="2535067C" w:rsidRPr="772B42D2">
        <w:t xml:space="preserve">a </w:t>
      </w:r>
      <w:r w:rsidR="51B40DCD" w:rsidRPr="772B42D2">
        <w:t>very low</w:t>
      </w:r>
      <w:bookmarkEnd w:id="67"/>
      <w:r w:rsidR="51B40DCD" w:rsidRPr="772B42D2">
        <w:t xml:space="preserve"> success rate for 2017-2019, with growth in success since 2020, although the </w:t>
      </w:r>
      <w:r w:rsidR="5B3A2170" w:rsidRPr="772B42D2">
        <w:t>successful</w:t>
      </w:r>
      <w:r w:rsidR="51B40DCD" w:rsidRPr="772B42D2">
        <w:t xml:space="preserve"> year in 2021 is </w:t>
      </w:r>
      <w:bookmarkStart w:id="68" w:name="_Int_pAt5Rqk5"/>
      <w:r w:rsidR="51B40DCD" w:rsidRPr="772B42D2">
        <w:t>almost certainly</w:t>
      </w:r>
      <w:bookmarkEnd w:id="68"/>
      <w:r w:rsidR="51B40DCD" w:rsidRPr="772B42D2">
        <w:t xml:space="preserve"> a COVID-19-related anomaly when the volume of tobacco entering the market plummeted</w:t>
      </w:r>
      <w:r w:rsidR="7DA8760C" w:rsidRPr="772B42D2">
        <w:t xml:space="preserve"> and border seizures grew</w:t>
      </w:r>
      <w:r w:rsidR="51B40DCD" w:rsidRPr="772B42D2">
        <w:t xml:space="preserve">. </w:t>
      </w:r>
    </w:p>
    <w:p w14:paraId="1060694C" w14:textId="77777777" w:rsidR="001D7EEE" w:rsidRPr="00BF6605" w:rsidRDefault="001D7EEE">
      <w:pPr>
        <w:spacing w:after="11"/>
        <w:ind w:left="773" w:right="58"/>
        <w:rPr>
          <w:rFonts w:cs="Arial"/>
          <w:b/>
          <w:bCs/>
          <w:sz w:val="28"/>
          <w:szCs w:val="24"/>
        </w:rPr>
      </w:pPr>
    </w:p>
    <w:p w14:paraId="03CC99C0" w14:textId="22991048" w:rsidR="001D7EEE" w:rsidRPr="00BF6605" w:rsidRDefault="00062F8A" w:rsidP="00EE51E3">
      <w:pPr>
        <w:pStyle w:val="Caption"/>
        <w:rPr>
          <w:i/>
          <w:iCs/>
        </w:rPr>
      </w:pPr>
      <w:bookmarkStart w:id="69" w:name="_Toc146029216"/>
      <w:r w:rsidRPr="00BF6605">
        <w:t xml:space="preserve">Table </w:t>
      </w:r>
      <w:fldSimple w:instr=" SEQ Table \* ARABIC ">
        <w:r w:rsidR="009125B3">
          <w:rPr>
            <w:noProof/>
          </w:rPr>
          <w:t>6</w:t>
        </w:r>
      </w:fldSimple>
      <w:r w:rsidRPr="00BF6605">
        <w:t>.</w:t>
      </w:r>
      <w:r w:rsidR="003043DD">
        <w:t xml:space="preserve"> </w:t>
      </w:r>
      <w:r w:rsidRPr="00BF6605">
        <w:t>The proportion of total illicit sticks seized by NZ Customs 2017- 2022</w:t>
      </w:r>
      <w:bookmarkEnd w:id="69"/>
      <w:r w:rsidR="001D7EEE" w:rsidRPr="00BF6605">
        <w:t> </w:t>
      </w:r>
    </w:p>
    <w:tbl>
      <w:tblPr>
        <w:tblW w:w="878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0"/>
        <w:gridCol w:w="1980"/>
        <w:gridCol w:w="2276"/>
        <w:gridCol w:w="2400"/>
      </w:tblGrid>
      <w:tr w:rsidR="001D7EEE" w:rsidRPr="002927F1" w14:paraId="1F3BC9BA" w14:textId="77777777" w:rsidTr="58E2FF32">
        <w:tc>
          <w:tcPr>
            <w:tcW w:w="2130" w:type="dxa"/>
            <w:shd w:val="clear" w:color="auto" w:fill="E7E6E6" w:themeFill="background2"/>
            <w:tcMar>
              <w:top w:w="0" w:type="dxa"/>
              <w:left w:w="108" w:type="dxa"/>
              <w:bottom w:w="0" w:type="dxa"/>
              <w:right w:w="108" w:type="dxa"/>
            </w:tcMar>
            <w:hideMark/>
          </w:tcPr>
          <w:p w14:paraId="732CE64E" w14:textId="0FC8342A" w:rsidR="001D7EEE" w:rsidRPr="002927F1" w:rsidRDefault="001D7EEE" w:rsidP="00FB7FAA">
            <w:pPr>
              <w:pStyle w:val="xmsonormal"/>
              <w:jc w:val="center"/>
              <w:rPr>
                <w:rFonts w:ascii="Arial" w:hAnsi="Arial" w:cs="Arial"/>
                <w:sz w:val="24"/>
                <w:szCs w:val="24"/>
              </w:rPr>
            </w:pPr>
            <w:r w:rsidRPr="002927F1">
              <w:rPr>
                <w:rFonts w:ascii="Arial" w:hAnsi="Arial" w:cs="Arial"/>
                <w:sz w:val="24"/>
                <w:szCs w:val="24"/>
              </w:rPr>
              <w:t>Year</w:t>
            </w:r>
          </w:p>
        </w:tc>
        <w:tc>
          <w:tcPr>
            <w:tcW w:w="1980" w:type="dxa"/>
            <w:shd w:val="clear" w:color="auto" w:fill="D0CECE" w:themeFill="background2" w:themeFillShade="E6"/>
            <w:tcMar>
              <w:top w:w="0" w:type="dxa"/>
              <w:left w:w="108" w:type="dxa"/>
              <w:bottom w:w="0" w:type="dxa"/>
              <w:right w:w="108" w:type="dxa"/>
            </w:tcMar>
            <w:hideMark/>
          </w:tcPr>
          <w:p w14:paraId="1C8C3CE4" w14:textId="77777777" w:rsidR="001D7EEE" w:rsidRPr="002927F1" w:rsidRDefault="001D7EEE" w:rsidP="00FB7FAA">
            <w:pPr>
              <w:pStyle w:val="xmsonormal"/>
              <w:jc w:val="center"/>
              <w:rPr>
                <w:rFonts w:ascii="Arial" w:hAnsi="Arial" w:cs="Arial"/>
                <w:sz w:val="24"/>
                <w:szCs w:val="24"/>
              </w:rPr>
            </w:pPr>
            <w:r w:rsidRPr="002927F1">
              <w:rPr>
                <w:rFonts w:ascii="Arial" w:hAnsi="Arial" w:cs="Arial"/>
                <w:sz w:val="24"/>
                <w:szCs w:val="24"/>
              </w:rPr>
              <w:t>Total sticks seized</w:t>
            </w:r>
          </w:p>
        </w:tc>
        <w:tc>
          <w:tcPr>
            <w:tcW w:w="2276" w:type="dxa"/>
            <w:shd w:val="clear" w:color="auto" w:fill="D0CECE" w:themeFill="background2" w:themeFillShade="E6"/>
            <w:tcMar>
              <w:top w:w="0" w:type="dxa"/>
              <w:left w:w="108" w:type="dxa"/>
              <w:bottom w:w="0" w:type="dxa"/>
              <w:right w:w="108" w:type="dxa"/>
            </w:tcMar>
            <w:hideMark/>
          </w:tcPr>
          <w:p w14:paraId="4B08C8B9" w14:textId="6086AF57" w:rsidR="001D7EEE" w:rsidRPr="002927F1" w:rsidRDefault="001D7EEE" w:rsidP="00FB7FAA">
            <w:pPr>
              <w:pStyle w:val="xmsonormal"/>
              <w:jc w:val="center"/>
              <w:rPr>
                <w:rFonts w:ascii="Arial" w:hAnsi="Arial" w:cs="Arial"/>
                <w:sz w:val="24"/>
                <w:szCs w:val="24"/>
              </w:rPr>
            </w:pPr>
            <w:r w:rsidRPr="002927F1">
              <w:rPr>
                <w:rFonts w:ascii="Arial" w:hAnsi="Arial" w:cs="Arial"/>
                <w:sz w:val="24"/>
                <w:szCs w:val="24"/>
              </w:rPr>
              <w:t>Total Illicit sticks</w:t>
            </w:r>
            <w:r w:rsidR="60BDEE61" w:rsidRPr="002927F1">
              <w:rPr>
                <w:rFonts w:ascii="Arial" w:hAnsi="Arial" w:cs="Arial"/>
                <w:sz w:val="24"/>
                <w:szCs w:val="24"/>
              </w:rPr>
              <w:t>*</w:t>
            </w:r>
          </w:p>
        </w:tc>
        <w:tc>
          <w:tcPr>
            <w:tcW w:w="2400" w:type="dxa"/>
            <w:shd w:val="clear" w:color="auto" w:fill="D0CECE" w:themeFill="background2" w:themeFillShade="E6"/>
            <w:tcMar>
              <w:top w:w="0" w:type="dxa"/>
              <w:left w:w="108" w:type="dxa"/>
              <w:bottom w:w="0" w:type="dxa"/>
              <w:right w:w="108" w:type="dxa"/>
            </w:tcMar>
            <w:hideMark/>
          </w:tcPr>
          <w:p w14:paraId="2B094F81" w14:textId="541DA177" w:rsidR="001D7EEE" w:rsidRPr="002927F1" w:rsidRDefault="00FB7FAA" w:rsidP="00FB7FAA">
            <w:pPr>
              <w:pStyle w:val="xmsonormal"/>
              <w:jc w:val="center"/>
              <w:rPr>
                <w:rFonts w:ascii="Arial" w:hAnsi="Arial" w:cs="Arial"/>
                <w:sz w:val="24"/>
                <w:szCs w:val="24"/>
              </w:rPr>
            </w:pPr>
            <w:r>
              <w:rPr>
                <w:rFonts w:ascii="Arial" w:hAnsi="Arial" w:cs="Arial"/>
                <w:sz w:val="24"/>
                <w:szCs w:val="24"/>
              </w:rPr>
              <w:t>P</w:t>
            </w:r>
            <w:r w:rsidR="001D7EEE" w:rsidRPr="002927F1">
              <w:rPr>
                <w:rFonts w:ascii="Arial" w:hAnsi="Arial" w:cs="Arial"/>
                <w:sz w:val="24"/>
                <w:szCs w:val="24"/>
              </w:rPr>
              <w:t>roportion of Illicit sticks seized by customs</w:t>
            </w:r>
          </w:p>
        </w:tc>
      </w:tr>
      <w:tr w:rsidR="00026855" w:rsidRPr="002927F1" w14:paraId="5E107695" w14:textId="77777777" w:rsidTr="58E2FF32">
        <w:tc>
          <w:tcPr>
            <w:tcW w:w="2130" w:type="dxa"/>
            <w:shd w:val="clear" w:color="auto" w:fill="E7E6E6" w:themeFill="background2"/>
            <w:tcMar>
              <w:top w:w="0" w:type="dxa"/>
              <w:left w:w="108" w:type="dxa"/>
              <w:bottom w:w="0" w:type="dxa"/>
              <w:right w:w="108" w:type="dxa"/>
            </w:tcMar>
            <w:hideMark/>
          </w:tcPr>
          <w:p w14:paraId="53B6B172" w14:textId="77777777" w:rsidR="00026855" w:rsidRPr="002927F1" w:rsidRDefault="00026855" w:rsidP="00567AC7">
            <w:pPr>
              <w:pStyle w:val="xmsonormal"/>
              <w:spacing w:line="276" w:lineRule="auto"/>
              <w:rPr>
                <w:rFonts w:ascii="Arial" w:hAnsi="Arial" w:cs="Arial"/>
                <w:sz w:val="24"/>
                <w:szCs w:val="24"/>
              </w:rPr>
            </w:pPr>
            <w:r w:rsidRPr="002927F1">
              <w:rPr>
                <w:rFonts w:ascii="Arial" w:hAnsi="Arial" w:cs="Arial"/>
                <w:sz w:val="24"/>
                <w:szCs w:val="24"/>
              </w:rPr>
              <w:t>2017</w:t>
            </w:r>
          </w:p>
        </w:tc>
        <w:tc>
          <w:tcPr>
            <w:tcW w:w="1980" w:type="dxa"/>
            <w:tcMar>
              <w:top w:w="0" w:type="dxa"/>
              <w:left w:w="108" w:type="dxa"/>
              <w:bottom w:w="0" w:type="dxa"/>
              <w:right w:w="108" w:type="dxa"/>
            </w:tcMar>
            <w:hideMark/>
          </w:tcPr>
          <w:p w14:paraId="22C24A31" w14:textId="77777777" w:rsidR="00026855" w:rsidRPr="0001207C" w:rsidRDefault="007123ED" w:rsidP="00567AC7">
            <w:pPr>
              <w:pStyle w:val="xmsonormal"/>
              <w:spacing w:line="276" w:lineRule="auto"/>
              <w:rPr>
                <w:rFonts w:ascii="Arial" w:hAnsi="Arial" w:cs="Arial"/>
                <w:sz w:val="24"/>
                <w:szCs w:val="24"/>
              </w:rPr>
            </w:pPr>
            <w:r w:rsidRPr="58E2FF32">
              <w:rPr>
                <w:rFonts w:ascii="Arial" w:hAnsi="Arial" w:cs="Arial"/>
                <w:sz w:val="24"/>
                <w:szCs w:val="24"/>
              </w:rPr>
              <w:t>3,926,565</w:t>
            </w:r>
          </w:p>
        </w:tc>
        <w:tc>
          <w:tcPr>
            <w:tcW w:w="2276" w:type="dxa"/>
            <w:tcMar>
              <w:top w:w="0" w:type="dxa"/>
              <w:left w:w="108" w:type="dxa"/>
              <w:bottom w:w="0" w:type="dxa"/>
              <w:right w:w="108" w:type="dxa"/>
            </w:tcMar>
            <w:hideMark/>
          </w:tcPr>
          <w:p w14:paraId="12A5033C" w14:textId="0A05511A" w:rsidR="00026855" w:rsidRPr="0001207C" w:rsidRDefault="7EBFA5BE" w:rsidP="00567AC7">
            <w:pPr>
              <w:spacing w:after="0" w:line="276" w:lineRule="auto"/>
              <w:ind w:left="0" w:firstLine="0"/>
              <w:rPr>
                <w:rFonts w:eastAsia="Times New Roman" w:cs="Arial"/>
                <w:szCs w:val="24"/>
              </w:rPr>
            </w:pPr>
            <w:r w:rsidRPr="58E2FF32">
              <w:rPr>
                <w:rFonts w:eastAsia="Times New Roman" w:cs="Arial"/>
                <w:color w:val="000000" w:themeColor="text1"/>
                <w:szCs w:val="24"/>
              </w:rPr>
              <w:t>357,602,213</w:t>
            </w:r>
          </w:p>
        </w:tc>
        <w:tc>
          <w:tcPr>
            <w:tcW w:w="2400" w:type="dxa"/>
            <w:tcMar>
              <w:top w:w="0" w:type="dxa"/>
              <w:left w:w="108" w:type="dxa"/>
              <w:bottom w:w="0" w:type="dxa"/>
              <w:right w:w="108" w:type="dxa"/>
            </w:tcMar>
          </w:tcPr>
          <w:p w14:paraId="5F79C892" w14:textId="7A149CB5" w:rsidR="00026855" w:rsidRPr="0001207C" w:rsidRDefault="7EBFA5BE" w:rsidP="00567AC7">
            <w:pPr>
              <w:pStyle w:val="xmsonormal"/>
              <w:spacing w:line="276" w:lineRule="auto"/>
              <w:rPr>
                <w:rFonts w:ascii="Arial" w:hAnsi="Arial" w:cs="Arial"/>
                <w:sz w:val="24"/>
                <w:szCs w:val="24"/>
              </w:rPr>
            </w:pPr>
            <w:r w:rsidRPr="58E2FF32">
              <w:rPr>
                <w:rFonts w:ascii="Arial" w:hAnsi="Arial" w:cs="Arial"/>
                <w:sz w:val="24"/>
                <w:szCs w:val="24"/>
              </w:rPr>
              <w:t>1.10%</w:t>
            </w:r>
          </w:p>
        </w:tc>
      </w:tr>
      <w:tr w:rsidR="00026855" w:rsidRPr="002927F1" w14:paraId="322177B3" w14:textId="77777777" w:rsidTr="58E2FF32">
        <w:tc>
          <w:tcPr>
            <w:tcW w:w="2130" w:type="dxa"/>
            <w:shd w:val="clear" w:color="auto" w:fill="E7E6E6" w:themeFill="background2"/>
            <w:tcMar>
              <w:top w:w="0" w:type="dxa"/>
              <w:left w:w="108" w:type="dxa"/>
              <w:bottom w:w="0" w:type="dxa"/>
              <w:right w:w="108" w:type="dxa"/>
            </w:tcMar>
            <w:hideMark/>
          </w:tcPr>
          <w:p w14:paraId="38A22166" w14:textId="77777777" w:rsidR="00026855" w:rsidRPr="002927F1" w:rsidRDefault="00026855" w:rsidP="00567AC7">
            <w:pPr>
              <w:pStyle w:val="xmsonormal"/>
              <w:spacing w:line="276" w:lineRule="auto"/>
              <w:rPr>
                <w:rFonts w:ascii="Arial" w:hAnsi="Arial" w:cs="Arial"/>
                <w:sz w:val="24"/>
                <w:szCs w:val="24"/>
              </w:rPr>
            </w:pPr>
            <w:r w:rsidRPr="002927F1">
              <w:rPr>
                <w:rFonts w:ascii="Arial" w:hAnsi="Arial" w:cs="Arial"/>
                <w:sz w:val="24"/>
                <w:szCs w:val="24"/>
              </w:rPr>
              <w:t>2018</w:t>
            </w:r>
          </w:p>
        </w:tc>
        <w:tc>
          <w:tcPr>
            <w:tcW w:w="1980" w:type="dxa"/>
            <w:tcMar>
              <w:top w:w="0" w:type="dxa"/>
              <w:left w:w="108" w:type="dxa"/>
              <w:bottom w:w="0" w:type="dxa"/>
              <w:right w:w="108" w:type="dxa"/>
            </w:tcMar>
            <w:hideMark/>
          </w:tcPr>
          <w:p w14:paraId="3EE815C7" w14:textId="77777777" w:rsidR="00026855" w:rsidRPr="0001207C" w:rsidRDefault="007123ED" w:rsidP="00567AC7">
            <w:pPr>
              <w:pStyle w:val="xmsonormal"/>
              <w:spacing w:line="276" w:lineRule="auto"/>
              <w:rPr>
                <w:rFonts w:ascii="Arial" w:hAnsi="Arial" w:cs="Arial"/>
                <w:sz w:val="24"/>
                <w:szCs w:val="24"/>
              </w:rPr>
            </w:pPr>
            <w:r w:rsidRPr="58E2FF32">
              <w:rPr>
                <w:rFonts w:ascii="Arial" w:hAnsi="Arial" w:cs="Arial"/>
                <w:sz w:val="24"/>
                <w:szCs w:val="24"/>
              </w:rPr>
              <w:t>5,054,827</w:t>
            </w:r>
          </w:p>
        </w:tc>
        <w:tc>
          <w:tcPr>
            <w:tcW w:w="2276" w:type="dxa"/>
            <w:tcMar>
              <w:top w:w="0" w:type="dxa"/>
              <w:left w:w="108" w:type="dxa"/>
              <w:bottom w:w="0" w:type="dxa"/>
              <w:right w:w="108" w:type="dxa"/>
            </w:tcMar>
          </w:tcPr>
          <w:p w14:paraId="68985752" w14:textId="71D2661A" w:rsidR="00026855" w:rsidRPr="00407BB2" w:rsidRDefault="7EBFA5BE" w:rsidP="00567AC7">
            <w:pPr>
              <w:spacing w:after="0" w:line="276" w:lineRule="auto"/>
              <w:ind w:left="0" w:firstLine="0"/>
              <w:rPr>
                <w:rFonts w:eastAsia="Times New Roman" w:cs="Arial"/>
                <w:szCs w:val="24"/>
              </w:rPr>
            </w:pPr>
            <w:r w:rsidRPr="58E2FF32">
              <w:rPr>
                <w:rFonts w:cs="Arial"/>
                <w:szCs w:val="24"/>
              </w:rPr>
              <w:t>328,056,592</w:t>
            </w:r>
          </w:p>
        </w:tc>
        <w:tc>
          <w:tcPr>
            <w:tcW w:w="2400" w:type="dxa"/>
            <w:tcMar>
              <w:top w:w="0" w:type="dxa"/>
              <w:left w:w="108" w:type="dxa"/>
              <w:bottom w:w="0" w:type="dxa"/>
              <w:right w:w="108" w:type="dxa"/>
            </w:tcMar>
          </w:tcPr>
          <w:p w14:paraId="375AD170" w14:textId="3634C8DE" w:rsidR="00026855" w:rsidRPr="0001207C" w:rsidRDefault="7EBFA5BE" w:rsidP="00567AC7">
            <w:pPr>
              <w:pStyle w:val="xmsonormal"/>
              <w:spacing w:line="276" w:lineRule="auto"/>
              <w:rPr>
                <w:rFonts w:ascii="Arial" w:hAnsi="Arial" w:cs="Arial"/>
                <w:sz w:val="24"/>
                <w:szCs w:val="24"/>
              </w:rPr>
            </w:pPr>
            <w:r w:rsidRPr="58E2FF32">
              <w:rPr>
                <w:rFonts w:ascii="Arial" w:hAnsi="Arial" w:cs="Arial"/>
                <w:sz w:val="24"/>
                <w:szCs w:val="24"/>
              </w:rPr>
              <w:t>1.54%</w:t>
            </w:r>
          </w:p>
        </w:tc>
      </w:tr>
      <w:tr w:rsidR="00026855" w:rsidRPr="002927F1" w14:paraId="518FDCBC" w14:textId="77777777" w:rsidTr="58E2FF32">
        <w:tc>
          <w:tcPr>
            <w:tcW w:w="2130" w:type="dxa"/>
            <w:shd w:val="clear" w:color="auto" w:fill="E7E6E6" w:themeFill="background2"/>
            <w:tcMar>
              <w:top w:w="0" w:type="dxa"/>
              <w:left w:w="108" w:type="dxa"/>
              <w:bottom w:w="0" w:type="dxa"/>
              <w:right w:w="108" w:type="dxa"/>
            </w:tcMar>
            <w:hideMark/>
          </w:tcPr>
          <w:p w14:paraId="48F9E8D7" w14:textId="77777777" w:rsidR="00026855" w:rsidRPr="002927F1" w:rsidRDefault="00026855" w:rsidP="00567AC7">
            <w:pPr>
              <w:pStyle w:val="xmsonormal"/>
              <w:spacing w:line="276" w:lineRule="auto"/>
              <w:rPr>
                <w:rFonts w:ascii="Arial" w:hAnsi="Arial" w:cs="Arial"/>
                <w:sz w:val="24"/>
                <w:szCs w:val="24"/>
              </w:rPr>
            </w:pPr>
            <w:r w:rsidRPr="002927F1">
              <w:rPr>
                <w:rFonts w:ascii="Arial" w:hAnsi="Arial" w:cs="Arial"/>
                <w:sz w:val="24"/>
                <w:szCs w:val="24"/>
              </w:rPr>
              <w:t>2019</w:t>
            </w:r>
          </w:p>
        </w:tc>
        <w:tc>
          <w:tcPr>
            <w:tcW w:w="1980" w:type="dxa"/>
            <w:tcMar>
              <w:top w:w="0" w:type="dxa"/>
              <w:left w:w="108" w:type="dxa"/>
              <w:bottom w:w="0" w:type="dxa"/>
              <w:right w:w="108" w:type="dxa"/>
            </w:tcMar>
            <w:hideMark/>
          </w:tcPr>
          <w:p w14:paraId="36665FA4" w14:textId="77777777" w:rsidR="00026855" w:rsidRPr="0001207C" w:rsidRDefault="007123ED" w:rsidP="00567AC7">
            <w:pPr>
              <w:pStyle w:val="xmsonormal"/>
              <w:spacing w:line="276" w:lineRule="auto"/>
              <w:rPr>
                <w:rFonts w:ascii="Arial" w:hAnsi="Arial" w:cs="Arial"/>
                <w:sz w:val="24"/>
                <w:szCs w:val="24"/>
              </w:rPr>
            </w:pPr>
            <w:r w:rsidRPr="58E2FF32">
              <w:rPr>
                <w:rFonts w:ascii="Arial" w:hAnsi="Arial" w:cs="Arial"/>
                <w:sz w:val="24"/>
                <w:szCs w:val="24"/>
              </w:rPr>
              <w:t>5,425,582</w:t>
            </w:r>
          </w:p>
        </w:tc>
        <w:tc>
          <w:tcPr>
            <w:tcW w:w="2276" w:type="dxa"/>
            <w:tcMar>
              <w:top w:w="0" w:type="dxa"/>
              <w:left w:w="108" w:type="dxa"/>
              <w:bottom w:w="0" w:type="dxa"/>
              <w:right w:w="108" w:type="dxa"/>
            </w:tcMar>
          </w:tcPr>
          <w:p w14:paraId="106FE0C3" w14:textId="500CCEAD" w:rsidR="00026855" w:rsidRPr="0001207C" w:rsidRDefault="7EBFA5BE" w:rsidP="00567AC7">
            <w:pPr>
              <w:spacing w:after="0" w:line="276" w:lineRule="auto"/>
              <w:ind w:left="0" w:firstLine="0"/>
              <w:rPr>
                <w:rFonts w:eastAsia="Times New Roman" w:cs="Arial"/>
                <w:color w:val="auto"/>
                <w:szCs w:val="24"/>
              </w:rPr>
            </w:pPr>
            <w:r w:rsidRPr="58E2FF32">
              <w:rPr>
                <w:rFonts w:eastAsia="Times New Roman" w:cs="Arial"/>
                <w:color w:val="auto"/>
                <w:szCs w:val="24"/>
              </w:rPr>
              <w:t>454,349,542</w:t>
            </w:r>
          </w:p>
        </w:tc>
        <w:tc>
          <w:tcPr>
            <w:tcW w:w="2400" w:type="dxa"/>
            <w:tcMar>
              <w:top w:w="0" w:type="dxa"/>
              <w:left w:w="108" w:type="dxa"/>
              <w:bottom w:w="0" w:type="dxa"/>
              <w:right w:w="108" w:type="dxa"/>
            </w:tcMar>
          </w:tcPr>
          <w:p w14:paraId="2F0E4593" w14:textId="29227166" w:rsidR="00026855" w:rsidRPr="0001207C" w:rsidRDefault="7EBFA5BE" w:rsidP="00567AC7">
            <w:pPr>
              <w:pStyle w:val="xmsonormal"/>
              <w:spacing w:line="276" w:lineRule="auto"/>
              <w:rPr>
                <w:rFonts w:ascii="Arial" w:hAnsi="Arial" w:cs="Arial"/>
                <w:sz w:val="24"/>
                <w:szCs w:val="24"/>
              </w:rPr>
            </w:pPr>
            <w:r w:rsidRPr="58E2FF32">
              <w:rPr>
                <w:rFonts w:ascii="Arial" w:hAnsi="Arial" w:cs="Arial"/>
                <w:sz w:val="24"/>
                <w:szCs w:val="24"/>
              </w:rPr>
              <w:t>1.19%</w:t>
            </w:r>
          </w:p>
        </w:tc>
      </w:tr>
      <w:tr w:rsidR="00026855" w:rsidRPr="002927F1" w14:paraId="4F069E20" w14:textId="77777777" w:rsidTr="58E2FF32">
        <w:tc>
          <w:tcPr>
            <w:tcW w:w="2130" w:type="dxa"/>
            <w:shd w:val="clear" w:color="auto" w:fill="E7E6E6" w:themeFill="background2"/>
            <w:tcMar>
              <w:top w:w="0" w:type="dxa"/>
              <w:left w:w="108" w:type="dxa"/>
              <w:bottom w:w="0" w:type="dxa"/>
              <w:right w:w="108" w:type="dxa"/>
            </w:tcMar>
            <w:hideMark/>
          </w:tcPr>
          <w:p w14:paraId="17140B51" w14:textId="77777777" w:rsidR="00026855" w:rsidRPr="002927F1" w:rsidRDefault="00026855" w:rsidP="00567AC7">
            <w:pPr>
              <w:pStyle w:val="xmsonormal"/>
              <w:spacing w:line="276" w:lineRule="auto"/>
              <w:rPr>
                <w:rFonts w:ascii="Arial" w:hAnsi="Arial" w:cs="Arial"/>
                <w:sz w:val="24"/>
                <w:szCs w:val="24"/>
              </w:rPr>
            </w:pPr>
            <w:r w:rsidRPr="002927F1">
              <w:rPr>
                <w:rFonts w:ascii="Arial" w:hAnsi="Arial" w:cs="Arial"/>
                <w:sz w:val="24"/>
                <w:szCs w:val="24"/>
              </w:rPr>
              <w:t>2020</w:t>
            </w:r>
          </w:p>
        </w:tc>
        <w:tc>
          <w:tcPr>
            <w:tcW w:w="1980" w:type="dxa"/>
            <w:tcMar>
              <w:top w:w="0" w:type="dxa"/>
              <w:left w:w="108" w:type="dxa"/>
              <w:bottom w:w="0" w:type="dxa"/>
              <w:right w:w="108" w:type="dxa"/>
            </w:tcMar>
            <w:hideMark/>
          </w:tcPr>
          <w:p w14:paraId="7702CEEE" w14:textId="77777777" w:rsidR="00026855" w:rsidRPr="0001207C" w:rsidRDefault="007123ED" w:rsidP="00567AC7">
            <w:pPr>
              <w:pStyle w:val="xmsonormal"/>
              <w:spacing w:line="276" w:lineRule="auto"/>
              <w:rPr>
                <w:rFonts w:ascii="Arial" w:hAnsi="Arial" w:cs="Arial"/>
                <w:sz w:val="24"/>
                <w:szCs w:val="24"/>
              </w:rPr>
            </w:pPr>
            <w:r w:rsidRPr="58E2FF32">
              <w:rPr>
                <w:rFonts w:ascii="Arial" w:hAnsi="Arial" w:cs="Arial"/>
                <w:sz w:val="24"/>
                <w:szCs w:val="24"/>
              </w:rPr>
              <w:t>13,524,086</w:t>
            </w:r>
          </w:p>
        </w:tc>
        <w:tc>
          <w:tcPr>
            <w:tcW w:w="2276" w:type="dxa"/>
            <w:tcMar>
              <w:top w:w="0" w:type="dxa"/>
              <w:left w:w="108" w:type="dxa"/>
              <w:bottom w:w="0" w:type="dxa"/>
              <w:right w:w="108" w:type="dxa"/>
            </w:tcMar>
          </w:tcPr>
          <w:p w14:paraId="41C97C9E" w14:textId="0F5554E4" w:rsidR="00026855" w:rsidRPr="0001207C" w:rsidRDefault="7EBFA5BE" w:rsidP="00567AC7">
            <w:pPr>
              <w:spacing w:after="0" w:line="276" w:lineRule="auto"/>
              <w:ind w:left="0" w:firstLine="0"/>
              <w:rPr>
                <w:rFonts w:eastAsia="Times New Roman" w:cs="Arial"/>
                <w:szCs w:val="24"/>
              </w:rPr>
            </w:pPr>
            <w:r w:rsidRPr="58E2FF32">
              <w:rPr>
                <w:rFonts w:eastAsia="Times New Roman" w:cs="Arial"/>
                <w:szCs w:val="24"/>
              </w:rPr>
              <w:t>264,587,375</w:t>
            </w:r>
          </w:p>
        </w:tc>
        <w:tc>
          <w:tcPr>
            <w:tcW w:w="2400" w:type="dxa"/>
            <w:tcMar>
              <w:top w:w="0" w:type="dxa"/>
              <w:left w:w="108" w:type="dxa"/>
              <w:bottom w:w="0" w:type="dxa"/>
              <w:right w:w="108" w:type="dxa"/>
            </w:tcMar>
          </w:tcPr>
          <w:p w14:paraId="69BE927C" w14:textId="603E1D3C" w:rsidR="00026855" w:rsidRPr="0001207C" w:rsidRDefault="7EBFA5BE" w:rsidP="00567AC7">
            <w:pPr>
              <w:pStyle w:val="xmsonormal"/>
              <w:spacing w:line="276" w:lineRule="auto"/>
              <w:rPr>
                <w:rFonts w:ascii="Arial" w:hAnsi="Arial" w:cs="Arial"/>
                <w:sz w:val="24"/>
                <w:szCs w:val="24"/>
              </w:rPr>
            </w:pPr>
            <w:r w:rsidRPr="58E2FF32">
              <w:rPr>
                <w:rFonts w:ascii="Arial" w:hAnsi="Arial" w:cs="Arial"/>
                <w:sz w:val="24"/>
                <w:szCs w:val="24"/>
              </w:rPr>
              <w:t>5.11%</w:t>
            </w:r>
          </w:p>
        </w:tc>
      </w:tr>
      <w:tr w:rsidR="00026855" w:rsidRPr="002927F1" w14:paraId="22F277A9" w14:textId="77777777" w:rsidTr="58E2FF32">
        <w:tc>
          <w:tcPr>
            <w:tcW w:w="2130" w:type="dxa"/>
            <w:shd w:val="clear" w:color="auto" w:fill="E7E6E6" w:themeFill="background2"/>
            <w:tcMar>
              <w:top w:w="0" w:type="dxa"/>
              <w:left w:w="108" w:type="dxa"/>
              <w:bottom w:w="0" w:type="dxa"/>
              <w:right w:w="108" w:type="dxa"/>
            </w:tcMar>
            <w:hideMark/>
          </w:tcPr>
          <w:p w14:paraId="4BED0DDC" w14:textId="77777777" w:rsidR="00026855" w:rsidRPr="002927F1" w:rsidRDefault="00026855" w:rsidP="00567AC7">
            <w:pPr>
              <w:pStyle w:val="xmsonormal"/>
              <w:spacing w:line="276" w:lineRule="auto"/>
              <w:rPr>
                <w:rFonts w:ascii="Arial" w:hAnsi="Arial" w:cs="Arial"/>
                <w:sz w:val="24"/>
                <w:szCs w:val="24"/>
              </w:rPr>
            </w:pPr>
            <w:r w:rsidRPr="002927F1">
              <w:rPr>
                <w:rFonts w:ascii="Arial" w:hAnsi="Arial" w:cs="Arial"/>
                <w:sz w:val="24"/>
                <w:szCs w:val="24"/>
              </w:rPr>
              <w:t>2021</w:t>
            </w:r>
          </w:p>
        </w:tc>
        <w:tc>
          <w:tcPr>
            <w:tcW w:w="1980" w:type="dxa"/>
            <w:tcMar>
              <w:top w:w="0" w:type="dxa"/>
              <w:left w:w="108" w:type="dxa"/>
              <w:bottom w:w="0" w:type="dxa"/>
              <w:right w:w="108" w:type="dxa"/>
            </w:tcMar>
            <w:hideMark/>
          </w:tcPr>
          <w:p w14:paraId="6039A1C3" w14:textId="77777777" w:rsidR="00026855" w:rsidRPr="0001207C" w:rsidRDefault="007123ED" w:rsidP="00567AC7">
            <w:pPr>
              <w:pStyle w:val="xmsonormal"/>
              <w:spacing w:line="276" w:lineRule="auto"/>
              <w:rPr>
                <w:rFonts w:ascii="Arial" w:hAnsi="Arial" w:cs="Arial"/>
                <w:sz w:val="24"/>
                <w:szCs w:val="24"/>
              </w:rPr>
            </w:pPr>
            <w:r w:rsidRPr="58E2FF32">
              <w:rPr>
                <w:rFonts w:ascii="Arial" w:hAnsi="Arial" w:cs="Arial"/>
                <w:sz w:val="24"/>
                <w:szCs w:val="24"/>
              </w:rPr>
              <w:t>22,126,191</w:t>
            </w:r>
          </w:p>
        </w:tc>
        <w:tc>
          <w:tcPr>
            <w:tcW w:w="2276" w:type="dxa"/>
            <w:tcMar>
              <w:top w:w="0" w:type="dxa"/>
              <w:left w:w="108" w:type="dxa"/>
              <w:bottom w:w="0" w:type="dxa"/>
              <w:right w:w="108" w:type="dxa"/>
            </w:tcMar>
          </w:tcPr>
          <w:p w14:paraId="1DFFA4D0" w14:textId="6D7EDC1B" w:rsidR="00026855" w:rsidRPr="0001207C" w:rsidRDefault="7EBFA5BE" w:rsidP="00567AC7">
            <w:pPr>
              <w:pStyle w:val="xmsonormal"/>
              <w:spacing w:line="276" w:lineRule="auto"/>
              <w:rPr>
                <w:rFonts w:ascii="Arial" w:hAnsi="Arial" w:cs="Arial"/>
                <w:sz w:val="24"/>
                <w:szCs w:val="24"/>
              </w:rPr>
            </w:pPr>
            <w:r w:rsidRPr="58E2FF32">
              <w:rPr>
                <w:rFonts w:ascii="Arial" w:hAnsi="Arial" w:cs="Arial"/>
                <w:sz w:val="24"/>
                <w:szCs w:val="24"/>
              </w:rPr>
              <w:t>56,763,373</w:t>
            </w:r>
          </w:p>
        </w:tc>
        <w:tc>
          <w:tcPr>
            <w:tcW w:w="2400" w:type="dxa"/>
            <w:tcMar>
              <w:top w:w="0" w:type="dxa"/>
              <w:left w:w="108" w:type="dxa"/>
              <w:bottom w:w="0" w:type="dxa"/>
              <w:right w:w="108" w:type="dxa"/>
            </w:tcMar>
          </w:tcPr>
          <w:p w14:paraId="73627369" w14:textId="7677B9A7" w:rsidR="00026855" w:rsidRPr="0001207C" w:rsidRDefault="7EBFA5BE" w:rsidP="00567AC7">
            <w:pPr>
              <w:pStyle w:val="xmsonormal"/>
              <w:spacing w:line="276" w:lineRule="auto"/>
              <w:rPr>
                <w:rFonts w:ascii="Arial" w:hAnsi="Arial" w:cs="Arial"/>
                <w:sz w:val="24"/>
                <w:szCs w:val="24"/>
              </w:rPr>
            </w:pPr>
            <w:r w:rsidRPr="58E2FF32">
              <w:rPr>
                <w:rFonts w:ascii="Arial" w:hAnsi="Arial" w:cs="Arial"/>
                <w:sz w:val="24"/>
                <w:szCs w:val="24"/>
              </w:rPr>
              <w:t>38.98%</w:t>
            </w:r>
          </w:p>
        </w:tc>
      </w:tr>
      <w:tr w:rsidR="00026855" w:rsidRPr="002927F1" w14:paraId="1822FC5E" w14:textId="77777777" w:rsidTr="58E2FF32">
        <w:tc>
          <w:tcPr>
            <w:tcW w:w="2130" w:type="dxa"/>
            <w:shd w:val="clear" w:color="auto" w:fill="E7E6E6" w:themeFill="background2"/>
            <w:tcMar>
              <w:top w:w="0" w:type="dxa"/>
              <w:left w:w="108" w:type="dxa"/>
              <w:bottom w:w="0" w:type="dxa"/>
              <w:right w:w="108" w:type="dxa"/>
            </w:tcMar>
            <w:hideMark/>
          </w:tcPr>
          <w:p w14:paraId="4AE55341" w14:textId="6FBB4F6D" w:rsidR="00026855" w:rsidRPr="002927F1" w:rsidRDefault="422AF01E" w:rsidP="00567AC7">
            <w:pPr>
              <w:pStyle w:val="xmsonormal"/>
              <w:spacing w:line="276" w:lineRule="auto"/>
              <w:rPr>
                <w:rFonts w:ascii="Arial" w:hAnsi="Arial" w:cs="Arial"/>
                <w:sz w:val="24"/>
                <w:szCs w:val="24"/>
              </w:rPr>
            </w:pPr>
            <w:r w:rsidRPr="002927F1">
              <w:rPr>
                <w:rFonts w:ascii="Arial" w:hAnsi="Arial" w:cs="Arial"/>
                <w:sz w:val="24"/>
                <w:szCs w:val="24"/>
              </w:rPr>
              <w:t>2022</w:t>
            </w:r>
            <w:r w:rsidR="00FB7FAA">
              <w:rPr>
                <w:rFonts w:ascii="Arial" w:hAnsi="Arial" w:cs="Arial"/>
                <w:sz w:val="24"/>
                <w:szCs w:val="24"/>
              </w:rPr>
              <w:t xml:space="preserve"> </w:t>
            </w:r>
            <w:r w:rsidR="00066F39">
              <w:rPr>
                <w:rFonts w:ascii="Arial" w:hAnsi="Arial" w:cs="Arial"/>
                <w:sz w:val="24"/>
                <w:szCs w:val="24"/>
              </w:rPr>
              <w:t>(</w:t>
            </w:r>
            <w:r w:rsidRPr="002927F1">
              <w:rPr>
                <w:rFonts w:ascii="Arial" w:hAnsi="Arial" w:cs="Arial"/>
                <w:sz w:val="24"/>
                <w:szCs w:val="24"/>
              </w:rPr>
              <w:t>6</w:t>
            </w:r>
            <w:r w:rsidR="00FB7FAA">
              <w:rPr>
                <w:rFonts w:ascii="Arial" w:hAnsi="Arial" w:cs="Arial"/>
                <w:sz w:val="24"/>
                <w:szCs w:val="24"/>
              </w:rPr>
              <w:t xml:space="preserve"> </w:t>
            </w:r>
            <w:r w:rsidRPr="002927F1">
              <w:rPr>
                <w:rFonts w:ascii="Arial" w:hAnsi="Arial" w:cs="Arial"/>
                <w:sz w:val="24"/>
                <w:szCs w:val="24"/>
              </w:rPr>
              <w:t>months</w:t>
            </w:r>
            <w:r w:rsidR="00066F39">
              <w:rPr>
                <w:rFonts w:ascii="Arial" w:hAnsi="Arial" w:cs="Arial"/>
                <w:sz w:val="24"/>
                <w:szCs w:val="24"/>
              </w:rPr>
              <w:t>)</w:t>
            </w:r>
          </w:p>
        </w:tc>
        <w:tc>
          <w:tcPr>
            <w:tcW w:w="1980" w:type="dxa"/>
            <w:tcMar>
              <w:top w:w="0" w:type="dxa"/>
              <w:left w:w="108" w:type="dxa"/>
              <w:bottom w:w="0" w:type="dxa"/>
              <w:right w:w="108" w:type="dxa"/>
            </w:tcMar>
            <w:hideMark/>
          </w:tcPr>
          <w:p w14:paraId="5AB7BBAE" w14:textId="77777777" w:rsidR="00026855" w:rsidRPr="0001207C" w:rsidRDefault="007123ED" w:rsidP="00567AC7">
            <w:pPr>
              <w:pStyle w:val="xmsonormal"/>
              <w:spacing w:line="276" w:lineRule="auto"/>
              <w:rPr>
                <w:rFonts w:ascii="Arial" w:hAnsi="Arial" w:cs="Arial"/>
                <w:sz w:val="24"/>
                <w:szCs w:val="24"/>
              </w:rPr>
            </w:pPr>
            <w:r w:rsidRPr="58E2FF32">
              <w:rPr>
                <w:rFonts w:ascii="Arial" w:hAnsi="Arial" w:cs="Arial"/>
                <w:sz w:val="24"/>
                <w:szCs w:val="24"/>
              </w:rPr>
              <w:t>4,709,094</w:t>
            </w:r>
          </w:p>
        </w:tc>
        <w:tc>
          <w:tcPr>
            <w:tcW w:w="2276" w:type="dxa"/>
            <w:tcMar>
              <w:top w:w="0" w:type="dxa"/>
              <w:left w:w="108" w:type="dxa"/>
              <w:bottom w:w="0" w:type="dxa"/>
              <w:right w:w="108" w:type="dxa"/>
            </w:tcMar>
          </w:tcPr>
          <w:p w14:paraId="55A7DE99" w14:textId="7EA2CB70" w:rsidR="00026855" w:rsidRPr="00FB7FAA" w:rsidRDefault="7EBFA5BE" w:rsidP="00567AC7">
            <w:pPr>
              <w:spacing w:after="0" w:line="276" w:lineRule="auto"/>
              <w:ind w:left="0" w:firstLine="0"/>
              <w:rPr>
                <w:rFonts w:cs="Arial"/>
                <w:szCs w:val="24"/>
              </w:rPr>
            </w:pPr>
            <w:r w:rsidRPr="58E2FF32">
              <w:rPr>
                <w:rFonts w:cs="Arial"/>
                <w:szCs w:val="24"/>
              </w:rPr>
              <w:t>71,619,172**</w:t>
            </w:r>
          </w:p>
        </w:tc>
        <w:tc>
          <w:tcPr>
            <w:tcW w:w="2400" w:type="dxa"/>
            <w:tcMar>
              <w:top w:w="0" w:type="dxa"/>
              <w:left w:w="108" w:type="dxa"/>
              <w:bottom w:w="0" w:type="dxa"/>
              <w:right w:w="108" w:type="dxa"/>
            </w:tcMar>
          </w:tcPr>
          <w:p w14:paraId="24136C00" w14:textId="15B3F249" w:rsidR="00026855" w:rsidRPr="0001207C" w:rsidRDefault="7EBFA5BE" w:rsidP="00567AC7">
            <w:pPr>
              <w:pStyle w:val="xmsonormal"/>
              <w:spacing w:line="276" w:lineRule="auto"/>
              <w:rPr>
                <w:rFonts w:ascii="Arial" w:hAnsi="Arial" w:cs="Arial"/>
                <w:sz w:val="24"/>
                <w:szCs w:val="24"/>
              </w:rPr>
            </w:pPr>
            <w:r w:rsidRPr="58E2FF32">
              <w:rPr>
                <w:rFonts w:ascii="Arial" w:hAnsi="Arial" w:cs="Arial"/>
                <w:sz w:val="24"/>
                <w:szCs w:val="24"/>
              </w:rPr>
              <w:t>6.58%</w:t>
            </w:r>
          </w:p>
        </w:tc>
      </w:tr>
    </w:tbl>
    <w:p w14:paraId="113856C0" w14:textId="639C8A37" w:rsidR="001D7EEE" w:rsidRPr="003874EE" w:rsidRDefault="001D7EEE" w:rsidP="003874EE">
      <w:pPr>
        <w:pStyle w:val="xmsonormal"/>
        <w:rPr>
          <w:rFonts w:ascii="Arial" w:hAnsi="Arial" w:cs="Arial"/>
          <w:sz w:val="20"/>
          <w:szCs w:val="20"/>
        </w:rPr>
      </w:pPr>
      <w:r>
        <w:t> </w:t>
      </w:r>
      <w:r>
        <w:tab/>
      </w:r>
      <w:r>
        <w:tab/>
      </w:r>
      <w:r w:rsidR="3B715624" w:rsidRPr="60B6C7D8">
        <w:rPr>
          <w:rFonts w:ascii="Arial" w:hAnsi="Arial" w:cs="Arial"/>
          <w:sz w:val="16"/>
          <w:szCs w:val="16"/>
        </w:rPr>
        <w:t>*</w:t>
      </w:r>
      <w:r w:rsidR="69A47519" w:rsidRPr="60B6C7D8">
        <w:rPr>
          <w:rFonts w:ascii="Arial" w:hAnsi="Arial" w:cs="Arial"/>
          <w:sz w:val="16"/>
          <w:szCs w:val="16"/>
        </w:rPr>
        <w:t>Data from</w:t>
      </w:r>
      <w:r w:rsidR="640032AC" w:rsidRPr="60B6C7D8">
        <w:rPr>
          <w:rFonts w:ascii="Arial" w:hAnsi="Arial" w:cs="Arial"/>
          <w:sz w:val="16"/>
          <w:szCs w:val="16"/>
        </w:rPr>
        <w:t xml:space="preserve"> </w:t>
      </w:r>
      <w:r w:rsidR="442BF842" w:rsidRPr="60B6C7D8">
        <w:rPr>
          <w:rFonts w:ascii="Arial" w:hAnsi="Arial" w:cs="Arial"/>
          <w:sz w:val="16"/>
          <w:szCs w:val="16"/>
        </w:rPr>
        <w:t>T</w:t>
      </w:r>
      <w:r w:rsidR="640032AC" w:rsidRPr="60B6C7D8">
        <w:rPr>
          <w:rFonts w:ascii="Arial" w:hAnsi="Arial" w:cs="Arial"/>
          <w:sz w:val="16"/>
          <w:szCs w:val="16"/>
        </w:rPr>
        <w:t>able</w:t>
      </w:r>
      <w:r w:rsidR="45726F33" w:rsidRPr="60B6C7D8">
        <w:rPr>
          <w:rFonts w:ascii="Arial" w:hAnsi="Arial" w:cs="Arial"/>
          <w:sz w:val="16"/>
          <w:szCs w:val="16"/>
        </w:rPr>
        <w:t xml:space="preserve"> 3.</w:t>
      </w:r>
      <w:r w:rsidR="7DA428F8" w:rsidRPr="60B6C7D8">
        <w:rPr>
          <w:rFonts w:ascii="Arial" w:hAnsi="Arial" w:cs="Arial"/>
          <w:sz w:val="16"/>
          <w:szCs w:val="16"/>
        </w:rPr>
        <w:t xml:space="preserve"> **Annual data for </w:t>
      </w:r>
      <w:r w:rsidR="228F0238" w:rsidRPr="60B6C7D8">
        <w:rPr>
          <w:rFonts w:ascii="Arial" w:hAnsi="Arial" w:cs="Arial"/>
          <w:sz w:val="16"/>
          <w:szCs w:val="16"/>
        </w:rPr>
        <w:t xml:space="preserve">Table 3 for </w:t>
      </w:r>
      <w:r w:rsidR="7DA428F8" w:rsidRPr="60B6C7D8">
        <w:rPr>
          <w:rFonts w:ascii="Arial" w:hAnsi="Arial" w:cs="Arial"/>
          <w:sz w:val="16"/>
          <w:szCs w:val="16"/>
        </w:rPr>
        <w:t>2022 halved</w:t>
      </w:r>
      <w:r w:rsidR="3B5417D2" w:rsidRPr="60B6C7D8">
        <w:rPr>
          <w:rFonts w:ascii="Arial" w:hAnsi="Arial" w:cs="Arial"/>
          <w:sz w:val="16"/>
          <w:szCs w:val="16"/>
        </w:rPr>
        <w:t xml:space="preserve"> to estimate 6 months</w:t>
      </w:r>
      <w:r w:rsidR="00066F39" w:rsidRPr="60B6C7D8">
        <w:rPr>
          <w:rFonts w:ascii="Arial" w:hAnsi="Arial" w:cs="Arial"/>
          <w:sz w:val="16"/>
          <w:szCs w:val="16"/>
        </w:rPr>
        <w:t>.</w:t>
      </w:r>
    </w:p>
    <w:p w14:paraId="66386C40" w14:textId="77777777" w:rsidR="001D7EEE" w:rsidRDefault="001D7EEE">
      <w:pPr>
        <w:spacing w:after="11"/>
        <w:ind w:left="773" w:right="58"/>
        <w:rPr>
          <w:rFonts w:cs="Arial"/>
        </w:rPr>
      </w:pPr>
    </w:p>
    <w:p w14:paraId="548A89F4" w14:textId="364A22DD" w:rsidR="00DE18A7" w:rsidRDefault="006D7367" w:rsidP="00BC1BD7">
      <w:pPr>
        <w:pStyle w:val="BodyText1"/>
      </w:pPr>
      <w:r w:rsidRPr="772B42D2">
        <w:t xml:space="preserve">A recent market change </w:t>
      </w:r>
      <w:r w:rsidR="23D2646A" w:rsidRPr="772B42D2">
        <w:t>has been</w:t>
      </w:r>
      <w:r w:rsidRPr="772B42D2">
        <w:t xml:space="preserve"> the importation of </w:t>
      </w:r>
      <w:r w:rsidR="06DB1776" w:rsidRPr="772B42D2">
        <w:t>“</w:t>
      </w:r>
      <w:r w:rsidRPr="772B42D2">
        <w:t>cheap whites</w:t>
      </w:r>
      <w:r w:rsidR="62835B2B" w:rsidRPr="772B42D2">
        <w:t>.”</w:t>
      </w:r>
      <w:r w:rsidRPr="772B42D2">
        <w:t xml:space="preserve"> This has been happening internationally for some time, but </w:t>
      </w:r>
      <w:r w:rsidR="23D2646A" w:rsidRPr="772B42D2">
        <w:t>NZ</w:t>
      </w:r>
      <w:r w:rsidR="23D2646A" w:rsidRPr="772B42D2">
        <w:rPr>
          <w:rFonts w:eastAsia="Calibri"/>
        </w:rPr>
        <w:t xml:space="preserve"> Custom’</w:t>
      </w:r>
      <w:r w:rsidRPr="772B42D2">
        <w:t xml:space="preserve">s first seizure was in 2020. </w:t>
      </w:r>
      <w:r w:rsidR="0025684D" w:rsidRPr="60B6C7D8">
        <w:t>(See Question 1 above for further details)</w:t>
      </w:r>
      <w:r w:rsidR="3BAC38EA" w:rsidRPr="60B6C7D8">
        <w:t xml:space="preserve">. </w:t>
      </w:r>
    </w:p>
    <w:p w14:paraId="61DB3F5D" w14:textId="77777777" w:rsidR="00DE18A7" w:rsidRPr="00A50B86" w:rsidRDefault="0025684D" w:rsidP="00BC1BD7">
      <w:pPr>
        <w:pStyle w:val="BodyText1"/>
      </w:pPr>
      <w:r w:rsidRPr="60B6C7D8">
        <w:rPr>
          <w:b/>
          <w:bCs/>
        </w:rPr>
        <w:t>What brands are being sold?</w:t>
      </w:r>
      <w:r w:rsidRPr="60B6C7D8">
        <w:rPr>
          <w:b/>
          <w:bCs/>
          <w:color w:val="21406A"/>
        </w:rPr>
        <w:t xml:space="preserve"> </w:t>
      </w:r>
    </w:p>
    <w:p w14:paraId="230F5445" w14:textId="2A65F96F" w:rsidR="00DE18A7" w:rsidRPr="00A50B86" w:rsidRDefault="0025684D" w:rsidP="00BC1BD7">
      <w:pPr>
        <w:pStyle w:val="BodyText1"/>
        <w:rPr>
          <w:b/>
          <w:bCs/>
          <w:color w:val="21406A"/>
        </w:rPr>
      </w:pPr>
      <w:r>
        <w:t>Officers reported that Chinese cigarettes are the single largest part of the illicit market.</w:t>
      </w:r>
      <w:r w:rsidR="001A03DB">
        <w:t xml:space="preserve"> </w:t>
      </w:r>
      <w:r>
        <w:t>Chinese cigarettes account</w:t>
      </w:r>
      <w:r w:rsidR="00066F39">
        <w:t>ed</w:t>
      </w:r>
      <w:r>
        <w:t xml:space="preserve"> for 39% of all cigarette seizures from 2019 to 2022 (based on OIA 22-259). Of this, the well-known Chinese cigarette brand Double Happiness </w:t>
      </w:r>
      <w:r w:rsidRPr="60B6C7D8">
        <w:rPr>
          <w:rFonts w:eastAsia="Calibri"/>
        </w:rPr>
        <w:t>“</w:t>
      </w:r>
      <w:r w:rsidRPr="60B6C7D8">
        <w:rPr>
          <w:sz w:val="25"/>
          <w:szCs w:val="25"/>
        </w:rPr>
        <w:t>is the cliched Chinese cigarette brand but there are other Chinese brands out there</w:t>
      </w:r>
      <w:r w:rsidR="01622A75" w:rsidRPr="60B6C7D8">
        <w:rPr>
          <w:rFonts w:eastAsia="Calibri"/>
        </w:rPr>
        <w:t>,”</w:t>
      </w:r>
      <w:r w:rsidRPr="60B6C7D8">
        <w:rPr>
          <w:sz w:val="25"/>
          <w:szCs w:val="25"/>
        </w:rPr>
        <w:t xml:space="preserve"> </w:t>
      </w:r>
      <w:r>
        <w:t xml:space="preserve">including Lesser Panda, </w:t>
      </w:r>
      <w:proofErr w:type="spellStart"/>
      <w:r>
        <w:t>Mevius</w:t>
      </w:r>
      <w:proofErr w:type="spellEnd"/>
      <w:r>
        <w:t>, and Chunghwa (CCO)</w:t>
      </w:r>
      <w:r w:rsidR="6D50EDA7">
        <w:t xml:space="preserve">. </w:t>
      </w:r>
    </w:p>
    <w:p w14:paraId="1E20ABFE" w14:textId="77777777" w:rsidR="00DE18A7" w:rsidRPr="00A50B86" w:rsidRDefault="0025684D" w:rsidP="00BC1BD7">
      <w:pPr>
        <w:pStyle w:val="BodyText1"/>
      </w:pPr>
      <w:r w:rsidRPr="60B6C7D8">
        <w:rPr>
          <w:b/>
          <w:bCs/>
        </w:rPr>
        <w:t xml:space="preserve">Are there specific crimes related to tobacco (e.g., ram raids)? </w:t>
      </w:r>
    </w:p>
    <w:p w14:paraId="6672E957" w14:textId="77777777" w:rsidR="00DE18A7" w:rsidRPr="00A50B86" w:rsidRDefault="0025684D" w:rsidP="00BC1BD7">
      <w:pPr>
        <w:pStyle w:val="BodyText1"/>
      </w:pPr>
      <w:r w:rsidRPr="60B6C7D8">
        <w:t xml:space="preserve">There has been recent media coverage of concerns from several commentators and libertarian groups asserting that the growth in ram raids of convenience stores is evidence that illicit trade is growing because of increasing tobacco control policies. One informant explained:  </w:t>
      </w:r>
    </w:p>
    <w:p w14:paraId="616EA60A" w14:textId="7DB4A619" w:rsidR="00DE18A7" w:rsidRPr="00A50B86" w:rsidRDefault="2734AAAD" w:rsidP="007C3D58">
      <w:pPr>
        <w:pStyle w:val="Quote"/>
      </w:pPr>
      <w:r>
        <w:t>“</w:t>
      </w:r>
      <w:r w:rsidR="006D7367">
        <w:t>[It] won’t be in our domain because</w:t>
      </w:r>
      <w:r w:rsidR="47E23814">
        <w:t xml:space="preserve"> </w:t>
      </w:r>
      <w:r w:rsidR="006D7367">
        <w:t>…</w:t>
      </w:r>
      <w:r w:rsidR="0C9C9C59">
        <w:t xml:space="preserve"> </w:t>
      </w:r>
      <w:r w:rsidR="006D7367">
        <w:t>by the time it gets to a ram-raid situation…it’s</w:t>
      </w:r>
      <w:r w:rsidR="230C495F">
        <w:t xml:space="preserve"> </w:t>
      </w:r>
      <w:r w:rsidR="006D7367">
        <w:t>...</w:t>
      </w:r>
      <w:r w:rsidR="4F1F7D50">
        <w:t xml:space="preserve"> </w:t>
      </w:r>
      <w:r w:rsidR="006D7367">
        <w:t>domestic distribution</w:t>
      </w:r>
      <w:r w:rsidR="7F082765">
        <w:t>.”</w:t>
      </w:r>
      <w:r w:rsidR="006D7367">
        <w:t xml:space="preserve"> (</w:t>
      </w:r>
      <w:proofErr w:type="spellStart"/>
      <w:r w:rsidR="006D7367">
        <w:t>SupCO</w:t>
      </w:r>
      <w:proofErr w:type="spellEnd"/>
      <w:r w:rsidR="006D7367">
        <w:t xml:space="preserve">). </w:t>
      </w:r>
    </w:p>
    <w:p w14:paraId="6CE4BC00" w14:textId="77777777" w:rsidR="00DE18A7" w:rsidRPr="00A50B86" w:rsidRDefault="0025684D">
      <w:pPr>
        <w:ind w:left="773" w:right="58"/>
        <w:rPr>
          <w:rFonts w:cs="Arial"/>
        </w:rPr>
      </w:pPr>
      <w:r w:rsidRPr="00A50B86">
        <w:rPr>
          <w:rFonts w:cs="Arial"/>
        </w:rPr>
        <w:t xml:space="preserve">Customs has a border protection remit and do not focus on what may be a local distribution issue:  </w:t>
      </w:r>
    </w:p>
    <w:p w14:paraId="7CA4B5EB" w14:textId="27253C05" w:rsidR="00DE18A7" w:rsidRPr="00A50B86" w:rsidRDefault="006D7367" w:rsidP="007C3D58">
      <w:pPr>
        <w:pStyle w:val="Quote"/>
      </w:pPr>
      <w:r>
        <w:t xml:space="preserve"> </w:t>
      </w:r>
      <w:r w:rsidR="5DABD46C">
        <w:t>“</w:t>
      </w:r>
      <w:r>
        <w:t>...</w:t>
      </w:r>
      <w:r w:rsidR="2F8D8F07">
        <w:t xml:space="preserve"> </w:t>
      </w:r>
      <w:r>
        <w:t>we’re at the border, we’re getting the importers rather than local distributors</w:t>
      </w:r>
      <w:r w:rsidR="4BB850E2">
        <w:t>.”</w:t>
      </w:r>
      <w:r>
        <w:t xml:space="preserve"> (</w:t>
      </w:r>
      <w:proofErr w:type="spellStart"/>
      <w:r>
        <w:t>SupCO</w:t>
      </w:r>
      <w:proofErr w:type="spellEnd"/>
      <w:r>
        <w:t>)</w:t>
      </w:r>
      <w:r w:rsidR="637808C7">
        <w:t xml:space="preserve">. </w:t>
      </w:r>
    </w:p>
    <w:p w14:paraId="55E3E085" w14:textId="77777777" w:rsidR="00DE18A7" w:rsidRPr="00A50B86" w:rsidRDefault="0025684D">
      <w:pPr>
        <w:ind w:left="773" w:right="58"/>
        <w:rPr>
          <w:rFonts w:cs="Arial"/>
        </w:rPr>
      </w:pPr>
      <w:r w:rsidRPr="00A50B86">
        <w:rPr>
          <w:rFonts w:cs="Arial"/>
        </w:rPr>
        <w:t xml:space="preserve">Customs reported that they focus their resources further upstream: </w:t>
      </w:r>
      <w:r w:rsidRPr="00A50B86">
        <w:rPr>
          <w:rFonts w:cs="Arial"/>
          <w:sz w:val="25"/>
        </w:rPr>
        <w:t xml:space="preserve"> </w:t>
      </w:r>
    </w:p>
    <w:p w14:paraId="22293ABD" w14:textId="70AAA88D" w:rsidR="00DE18A7" w:rsidRPr="00A50B86" w:rsidRDefault="5F72F97A" w:rsidP="007C3D58">
      <w:pPr>
        <w:pStyle w:val="Quote"/>
      </w:pPr>
      <w:r>
        <w:t>“</w:t>
      </w:r>
      <w:r w:rsidR="006D7367">
        <w:t>…</w:t>
      </w:r>
      <w:r w:rsidR="5D5CAFF9">
        <w:t xml:space="preserve"> </w:t>
      </w:r>
      <w:r w:rsidR="006D7367">
        <w:t xml:space="preserve">we try and use our resource to its greatest effect. We end up </w:t>
      </w:r>
      <w:r w:rsidR="08537921">
        <w:t>f</w:t>
      </w:r>
      <w:r w:rsidR="006D7367">
        <w:t xml:space="preserve">ocussing our efforts on the things that are going to have the most disruptive effect, which means </w:t>
      </w:r>
      <w:bookmarkStart w:id="70" w:name="_Int_cuJCALEf"/>
      <w:r w:rsidR="006D7367">
        <w:t>we’ll</w:t>
      </w:r>
      <w:bookmarkEnd w:id="70"/>
      <w:r w:rsidR="006D7367">
        <w:t xml:space="preserve"> be looking at people who are setting up shell companies or organising containers for cigarettes. There’s usually money laundering involved, </w:t>
      </w:r>
      <w:bookmarkStart w:id="71" w:name="_Int_mAPVrBIb"/>
      <w:r w:rsidR="006D7367">
        <w:t>there’s</w:t>
      </w:r>
      <w:bookmarkEnd w:id="71"/>
      <w:r w:rsidR="006D7367">
        <w:t xml:space="preserve"> often drug smuggling involved as well</w:t>
      </w:r>
      <w:r w:rsidR="710291E6">
        <w:t>.”</w:t>
      </w:r>
      <w:r w:rsidR="006D7367">
        <w:t xml:space="preserve"> (CCO). </w:t>
      </w:r>
    </w:p>
    <w:p w14:paraId="3F63C089" w14:textId="6FB2CA62" w:rsidR="00407BB2" w:rsidRPr="00A50B86" w:rsidRDefault="006D7367" w:rsidP="100954DB">
      <w:pPr>
        <w:spacing w:after="297"/>
        <w:ind w:left="773" w:right="58"/>
        <w:rPr>
          <w:rFonts w:cs="Arial"/>
        </w:rPr>
      </w:pPr>
      <w:r w:rsidRPr="58E2FF32">
        <w:rPr>
          <w:rFonts w:cs="Arial"/>
        </w:rPr>
        <w:lastRenderedPageBreak/>
        <w:t>Customs use their resources to intercept those at the top of the supply chain and seize illicit products before they reach the market</w:t>
      </w:r>
      <w:r w:rsidR="6E45C504" w:rsidRPr="58E2FF32">
        <w:rPr>
          <w:rFonts w:cs="Arial"/>
        </w:rPr>
        <w:t xml:space="preserve">. </w:t>
      </w:r>
    </w:p>
    <w:p w14:paraId="1CD9312B" w14:textId="6F8B07DB" w:rsidR="00DE18A7" w:rsidRPr="00A50B86" w:rsidRDefault="006D7367" w:rsidP="006E334D">
      <w:pPr>
        <w:pStyle w:val="Heading2"/>
      </w:pPr>
      <w:bookmarkStart w:id="72" w:name="_Toc146029196"/>
      <w:r>
        <w:t>Discussion</w:t>
      </w:r>
      <w:bookmarkEnd w:id="72"/>
      <w:r w:rsidRPr="772B42D2">
        <w:rPr>
          <w:b/>
          <w:bCs/>
        </w:rPr>
        <w:t xml:space="preserve"> </w:t>
      </w:r>
    </w:p>
    <w:p w14:paraId="479CF1C8" w14:textId="77777777" w:rsidR="00187ACC" w:rsidRDefault="0025684D" w:rsidP="00BC1BD7">
      <w:pPr>
        <w:pStyle w:val="BodyText1"/>
      </w:pPr>
      <w:r w:rsidRPr="60B6C7D8">
        <w:t xml:space="preserve">While Customs cannot measure the size of the illicit market, they offered valuable insights into the illicit trade in tobacco in NZ. We highlight several points. </w:t>
      </w:r>
    </w:p>
    <w:p w14:paraId="64BC607D" w14:textId="410D73EB" w:rsidR="00DE18A7" w:rsidRPr="00A50B86" w:rsidRDefault="66BFEA67" w:rsidP="00BC1BD7">
      <w:pPr>
        <w:pStyle w:val="BodyText1"/>
        <w:rPr>
          <w:rFonts w:eastAsia="Arial"/>
        </w:rPr>
      </w:pPr>
      <w:r w:rsidRPr="60B6C7D8">
        <w:rPr>
          <w:rFonts w:eastAsia="Arial"/>
        </w:rPr>
        <w:t>First, t</w:t>
      </w:r>
      <w:r w:rsidR="0025684D" w:rsidRPr="60B6C7D8">
        <w:rPr>
          <w:rFonts w:eastAsia="Arial"/>
        </w:rPr>
        <w:t xml:space="preserve">he </w:t>
      </w:r>
      <w:r w:rsidR="13B67275" w:rsidRPr="60B6C7D8">
        <w:rPr>
          <w:rFonts w:eastAsia="Arial"/>
        </w:rPr>
        <w:t xml:space="preserve">number of </w:t>
      </w:r>
      <w:r w:rsidR="74FB4AFC" w:rsidRPr="60B6C7D8">
        <w:rPr>
          <w:rFonts w:eastAsia="Arial"/>
        </w:rPr>
        <w:t>seizures</w:t>
      </w:r>
      <w:r w:rsidR="56179AFE" w:rsidRPr="60B6C7D8">
        <w:rPr>
          <w:rFonts w:eastAsia="Arial"/>
        </w:rPr>
        <w:t xml:space="preserve"> and the amount of tobacco in those seizures is</w:t>
      </w:r>
      <w:r w:rsidR="74FB4AFC" w:rsidRPr="60B6C7D8">
        <w:rPr>
          <w:rFonts w:eastAsia="Arial"/>
        </w:rPr>
        <w:t xml:space="preserve"> </w:t>
      </w:r>
      <w:r w:rsidR="0025684D" w:rsidRPr="60B6C7D8">
        <w:rPr>
          <w:rFonts w:eastAsia="Arial"/>
        </w:rPr>
        <w:t xml:space="preserve">growing. </w:t>
      </w:r>
      <w:r w:rsidR="609C88AE" w:rsidRPr="60B6C7D8">
        <w:rPr>
          <w:rFonts w:eastAsia="Arial"/>
        </w:rPr>
        <w:t>O</w:t>
      </w:r>
      <w:r w:rsidR="782D4A14" w:rsidRPr="60B6C7D8">
        <w:rPr>
          <w:rFonts w:eastAsia="Arial"/>
        </w:rPr>
        <w:t>ne explanation for a gr</w:t>
      </w:r>
      <w:r w:rsidR="08AB47B7" w:rsidRPr="60B6C7D8">
        <w:rPr>
          <w:rFonts w:eastAsia="Arial"/>
        </w:rPr>
        <w:t xml:space="preserve">owing </w:t>
      </w:r>
      <w:r w:rsidR="782D4A14" w:rsidRPr="60B6C7D8">
        <w:rPr>
          <w:rFonts w:eastAsia="Arial"/>
        </w:rPr>
        <w:t xml:space="preserve">amount of tobacco being found in interceptions is that </w:t>
      </w:r>
      <w:r w:rsidR="609C88AE" w:rsidRPr="60B6C7D8">
        <w:rPr>
          <w:rFonts w:eastAsia="Arial"/>
        </w:rPr>
        <w:t>the profit in the illicit market has increased</w:t>
      </w:r>
      <w:r w:rsidR="4E62F0AC" w:rsidRPr="60B6C7D8">
        <w:rPr>
          <w:rFonts w:eastAsia="Arial"/>
        </w:rPr>
        <w:t xml:space="preserve"> over time</w:t>
      </w:r>
      <w:r w:rsidR="609C88AE" w:rsidRPr="60B6C7D8">
        <w:rPr>
          <w:rFonts w:eastAsia="Arial"/>
        </w:rPr>
        <w:t xml:space="preserve">. </w:t>
      </w:r>
      <w:r w:rsidR="0D84D7A2" w:rsidRPr="60B6C7D8">
        <w:rPr>
          <w:rFonts w:eastAsia="Arial"/>
        </w:rPr>
        <w:t xml:space="preserve">Whereas a decade ago the price for a carton </w:t>
      </w:r>
      <w:r w:rsidR="74041385" w:rsidRPr="60B6C7D8">
        <w:rPr>
          <w:rFonts w:eastAsia="Arial"/>
        </w:rPr>
        <w:t xml:space="preserve">(ten packets) of </w:t>
      </w:r>
      <w:r w:rsidR="0F68A486" w:rsidRPr="60B6C7D8">
        <w:rPr>
          <w:rFonts w:eastAsia="Arial"/>
        </w:rPr>
        <w:t xml:space="preserve">cigarettes </w:t>
      </w:r>
      <w:r w:rsidR="0D84D7A2" w:rsidRPr="60B6C7D8">
        <w:rPr>
          <w:rFonts w:eastAsia="Arial"/>
        </w:rPr>
        <w:t xml:space="preserve">would have been much closer to </w:t>
      </w:r>
      <w:r w:rsidR="556D4F57" w:rsidRPr="60B6C7D8">
        <w:rPr>
          <w:rFonts w:eastAsia="Arial"/>
        </w:rPr>
        <w:t xml:space="preserve">the </w:t>
      </w:r>
      <w:r w:rsidR="0D84D7A2" w:rsidRPr="60B6C7D8">
        <w:rPr>
          <w:rFonts w:eastAsia="Arial"/>
        </w:rPr>
        <w:t>retail prices of legal cigarettes</w:t>
      </w:r>
      <w:r w:rsidR="611281B6" w:rsidRPr="60B6C7D8">
        <w:rPr>
          <w:rFonts w:eastAsia="Arial"/>
        </w:rPr>
        <w:t>, a</w:t>
      </w:r>
      <w:r w:rsidR="609C88AE" w:rsidRPr="60B6C7D8">
        <w:rPr>
          <w:rFonts w:eastAsia="Arial"/>
        </w:rPr>
        <w:t xml:space="preserve"> carton of illicit cigarettes now typically sell</w:t>
      </w:r>
      <w:r w:rsidR="1D940C9A" w:rsidRPr="60B6C7D8">
        <w:rPr>
          <w:rFonts w:eastAsia="Arial"/>
        </w:rPr>
        <w:t>s</w:t>
      </w:r>
      <w:r w:rsidR="609C88AE" w:rsidRPr="60B6C7D8">
        <w:rPr>
          <w:rFonts w:eastAsia="Arial"/>
        </w:rPr>
        <w:t xml:space="preserve"> for between </w:t>
      </w:r>
      <w:r w:rsidR="2523D222" w:rsidRPr="60B6C7D8">
        <w:rPr>
          <w:rFonts w:eastAsia="Arial"/>
        </w:rPr>
        <w:t>NZ</w:t>
      </w:r>
      <w:r w:rsidR="609C88AE" w:rsidRPr="60B6C7D8">
        <w:rPr>
          <w:rFonts w:eastAsia="Arial"/>
        </w:rPr>
        <w:t>$120</w:t>
      </w:r>
      <w:r w:rsidR="0FFA1939" w:rsidRPr="60B6C7D8">
        <w:rPr>
          <w:rFonts w:eastAsia="Arial"/>
        </w:rPr>
        <w:t>-</w:t>
      </w:r>
      <w:r w:rsidR="609C88AE" w:rsidRPr="60B6C7D8">
        <w:rPr>
          <w:rFonts w:eastAsia="Arial"/>
        </w:rPr>
        <w:t xml:space="preserve"> $160</w:t>
      </w:r>
      <w:r w:rsidR="22AAADB6" w:rsidRPr="60B6C7D8">
        <w:rPr>
          <w:rFonts w:eastAsia="Arial"/>
        </w:rPr>
        <w:t>.</w:t>
      </w:r>
      <w:r w:rsidR="609C88AE" w:rsidRPr="60B6C7D8">
        <w:rPr>
          <w:rFonts w:eastAsia="Arial"/>
        </w:rPr>
        <w:t xml:space="preserve"> </w:t>
      </w:r>
      <w:r w:rsidR="3FC60852" w:rsidRPr="60B6C7D8">
        <w:rPr>
          <w:rFonts w:eastAsia="Arial"/>
        </w:rPr>
        <w:t xml:space="preserve">Over the same time </w:t>
      </w:r>
      <w:r w:rsidR="6DD61CAC" w:rsidRPr="60B6C7D8">
        <w:rPr>
          <w:rFonts w:eastAsia="Arial"/>
        </w:rPr>
        <w:t>t</w:t>
      </w:r>
      <w:r w:rsidR="609C88AE" w:rsidRPr="60B6C7D8">
        <w:rPr>
          <w:rFonts w:eastAsia="Arial"/>
        </w:rPr>
        <w:t>he cost of cigarettes overseas has not significantly increased</w:t>
      </w:r>
      <w:r w:rsidR="4B0AC191" w:rsidRPr="60B6C7D8">
        <w:rPr>
          <w:rFonts w:eastAsia="Arial"/>
        </w:rPr>
        <w:t>.</w:t>
      </w:r>
      <w:r w:rsidR="5C4DBD19" w:rsidRPr="60B6C7D8">
        <w:rPr>
          <w:rFonts w:eastAsia="Arial"/>
        </w:rPr>
        <w:t xml:space="preserve"> </w:t>
      </w:r>
      <w:r w:rsidR="4B0AC191" w:rsidRPr="60B6C7D8">
        <w:rPr>
          <w:rFonts w:eastAsia="Arial"/>
        </w:rPr>
        <w:t xml:space="preserve">Consequently, </w:t>
      </w:r>
      <w:r w:rsidR="609C88AE" w:rsidRPr="60B6C7D8">
        <w:rPr>
          <w:rFonts w:eastAsia="Arial"/>
        </w:rPr>
        <w:t xml:space="preserve">smugglers </w:t>
      </w:r>
      <w:r w:rsidR="341BF9A9" w:rsidRPr="60B6C7D8">
        <w:rPr>
          <w:rFonts w:eastAsia="Arial"/>
        </w:rPr>
        <w:t xml:space="preserve">stand to </w:t>
      </w:r>
      <w:r w:rsidR="609C88AE" w:rsidRPr="60B6C7D8">
        <w:rPr>
          <w:rFonts w:eastAsia="Arial"/>
        </w:rPr>
        <w:t>make more profit from fewer cigarettes</w:t>
      </w:r>
      <w:r w:rsidR="2C11FA46" w:rsidRPr="60B6C7D8">
        <w:rPr>
          <w:rFonts w:eastAsia="Arial"/>
        </w:rPr>
        <w:t>,</w:t>
      </w:r>
      <w:r w:rsidR="7CE76279" w:rsidRPr="60B6C7D8">
        <w:rPr>
          <w:rFonts w:eastAsia="Arial"/>
        </w:rPr>
        <w:t xml:space="preserve"> </w:t>
      </w:r>
      <w:r w:rsidR="609C88AE" w:rsidRPr="60B6C7D8">
        <w:rPr>
          <w:rFonts w:eastAsia="Arial"/>
        </w:rPr>
        <w:t>increas</w:t>
      </w:r>
      <w:r w:rsidR="57E7B257" w:rsidRPr="60B6C7D8">
        <w:rPr>
          <w:rFonts w:eastAsia="Arial"/>
        </w:rPr>
        <w:t>ing</w:t>
      </w:r>
      <w:r w:rsidR="609C88AE" w:rsidRPr="60B6C7D8">
        <w:rPr>
          <w:rFonts w:eastAsia="Arial"/>
        </w:rPr>
        <w:t xml:space="preserve"> their tolerance to </w:t>
      </w:r>
      <w:r w:rsidR="75FEEE0A" w:rsidRPr="60B6C7D8">
        <w:rPr>
          <w:rFonts w:eastAsia="Arial"/>
        </w:rPr>
        <w:t xml:space="preserve">losses through </w:t>
      </w:r>
      <w:r w:rsidR="609C88AE" w:rsidRPr="60B6C7D8">
        <w:rPr>
          <w:rFonts w:eastAsia="Arial"/>
        </w:rPr>
        <w:t xml:space="preserve">border seizures. </w:t>
      </w:r>
    </w:p>
    <w:p w14:paraId="533FF6AB" w14:textId="74A15330" w:rsidR="00DE18A7" w:rsidRPr="00A50B86" w:rsidRDefault="1EFE3935" w:rsidP="00BC1BD7">
      <w:pPr>
        <w:pStyle w:val="BodyText1"/>
        <w:rPr>
          <w:rFonts w:eastAsia="Calibri"/>
          <w:sz w:val="22"/>
        </w:rPr>
      </w:pPr>
      <w:r w:rsidRPr="60B6C7D8">
        <w:t>Second, t</w:t>
      </w:r>
      <w:r w:rsidR="575A22AD" w:rsidRPr="60B6C7D8">
        <w:t>here is</w:t>
      </w:r>
      <w:r w:rsidR="0025684D" w:rsidRPr="60B6C7D8">
        <w:t xml:space="preserve"> an increase in loose tobacco importations, which </w:t>
      </w:r>
      <w:r w:rsidR="14150194" w:rsidRPr="60B6C7D8">
        <w:t>Customs expect</w:t>
      </w:r>
      <w:r w:rsidR="0025684D" w:rsidRPr="60B6C7D8">
        <w:t xml:space="preserve"> will continue to grow. Th</w:t>
      </w:r>
      <w:r w:rsidR="49C2BDC7" w:rsidRPr="60B6C7D8">
        <w:t xml:space="preserve">ird, </w:t>
      </w:r>
      <w:r w:rsidR="0025684D" w:rsidRPr="60B6C7D8">
        <w:t>the type of importer</w:t>
      </w:r>
      <w:r w:rsidR="3A8F2617" w:rsidRPr="60B6C7D8">
        <w:t xml:space="preserve"> is changing,</w:t>
      </w:r>
      <w:r w:rsidR="0025684D" w:rsidRPr="60B6C7D8">
        <w:t xml:space="preserve"> from opportunistic smuggling by individuals to organised criminal groups who use sophisticated smuggling tactics. This</w:t>
      </w:r>
      <w:r w:rsidR="72088E14" w:rsidRPr="60B6C7D8">
        <w:t xml:space="preserve"> </w:t>
      </w:r>
      <w:r w:rsidR="0025684D" w:rsidRPr="60B6C7D8">
        <w:t>change is reflected in related offences, including money laundering and drug smuggling</w:t>
      </w:r>
      <w:r w:rsidR="68A2872F" w:rsidRPr="60B6C7D8">
        <w:t xml:space="preserve">. </w:t>
      </w:r>
    </w:p>
    <w:p w14:paraId="57E6D2DD" w14:textId="5599B043" w:rsidR="00DE18A7" w:rsidRPr="00A50B86" w:rsidRDefault="0025684D" w:rsidP="00BC1BD7">
      <w:pPr>
        <w:pStyle w:val="BodyText1"/>
        <w:rPr>
          <w:rFonts w:eastAsia="Calibri"/>
          <w:sz w:val="22"/>
        </w:rPr>
      </w:pPr>
      <w:r w:rsidRPr="60B6C7D8">
        <w:t xml:space="preserve">Customs asserted that buyers are </w:t>
      </w:r>
      <w:bookmarkStart w:id="73" w:name="_Int_41k32vxP"/>
      <w:r w:rsidR="12E0ECE9" w:rsidRPr="60B6C7D8">
        <w:t>driven</w:t>
      </w:r>
      <w:bookmarkEnd w:id="73"/>
      <w:r w:rsidRPr="60B6C7D8">
        <w:t xml:space="preserve"> </w:t>
      </w:r>
      <w:r w:rsidR="00407BB2">
        <w:t xml:space="preserve">first </w:t>
      </w:r>
      <w:r w:rsidRPr="60B6C7D8">
        <w:t xml:space="preserve">by price </w:t>
      </w:r>
      <w:r w:rsidR="3083A233" w:rsidRPr="60B6C7D8">
        <w:t>then</w:t>
      </w:r>
      <w:r w:rsidRPr="60B6C7D8">
        <w:t xml:space="preserve"> </w:t>
      </w:r>
      <w:r w:rsidR="02D0A5AE" w:rsidRPr="60B6C7D8">
        <w:t xml:space="preserve">by </w:t>
      </w:r>
      <w:r w:rsidRPr="60B6C7D8">
        <w:t>preference</w:t>
      </w:r>
      <w:r w:rsidR="270E3CC3" w:rsidRPr="60B6C7D8">
        <w:t xml:space="preserve"> for country of origin, brand, flavour etc.</w:t>
      </w:r>
      <w:r w:rsidRPr="60B6C7D8">
        <w:t xml:space="preserve"> and that social media and messaging platforms have made illicit tobacco trade easier for sellers and buyers. However, they </w:t>
      </w:r>
      <w:r w:rsidR="00407BB2">
        <w:t>claim</w:t>
      </w:r>
      <w:r w:rsidRPr="60B6C7D8">
        <w:t xml:space="preserve"> that most sales </w:t>
      </w:r>
      <w:r w:rsidR="00407BB2">
        <w:t xml:space="preserve">do not </w:t>
      </w:r>
      <w:r w:rsidRPr="60B6C7D8">
        <w:t xml:space="preserve">occur </w:t>
      </w:r>
      <w:r w:rsidR="786E478B" w:rsidRPr="60B6C7D8">
        <w:t xml:space="preserve">on these online channels but </w:t>
      </w:r>
      <w:r w:rsidRPr="60B6C7D8">
        <w:t xml:space="preserve">in settings such as workplaces, ethnic restaurants, and language schools, where people can </w:t>
      </w:r>
      <w:r w:rsidR="00407BB2">
        <w:t>use</w:t>
      </w:r>
      <w:r w:rsidRPr="60B6C7D8">
        <w:t xml:space="preserve"> existing networks</w:t>
      </w:r>
      <w:r w:rsidR="777AD06C" w:rsidRPr="60B6C7D8">
        <w:t xml:space="preserve"> to buy and sell illicit tobacco products</w:t>
      </w:r>
      <w:r w:rsidR="1599E9F1" w:rsidRPr="60B6C7D8">
        <w:t xml:space="preserve">. </w:t>
      </w:r>
    </w:p>
    <w:p w14:paraId="4D3452D5" w14:textId="50A76EE0" w:rsidR="00AE1FE6" w:rsidRDefault="0025684D" w:rsidP="00BC1BD7">
      <w:pPr>
        <w:pStyle w:val="BodyText1"/>
      </w:pPr>
      <w:r w:rsidRPr="60B6C7D8">
        <w:t xml:space="preserve">These interviews will be repeated in 2024 to identify any changes that may take place in the intervening years. </w:t>
      </w:r>
    </w:p>
    <w:p w14:paraId="42557A17" w14:textId="77777777" w:rsidR="00AE1FE6" w:rsidRDefault="00AE1FE6">
      <w:pPr>
        <w:spacing w:after="160" w:line="259" w:lineRule="auto"/>
        <w:ind w:left="0" w:firstLine="0"/>
        <w:rPr>
          <w:rFonts w:cs="Arial"/>
        </w:rPr>
      </w:pPr>
      <w:r>
        <w:rPr>
          <w:rFonts w:cs="Arial"/>
        </w:rPr>
        <w:br w:type="page"/>
      </w:r>
    </w:p>
    <w:p w14:paraId="6B5A9A74" w14:textId="6939C551" w:rsidR="00DE18A7" w:rsidRPr="00A50B86" w:rsidRDefault="006D7367" w:rsidP="00942DA4">
      <w:pPr>
        <w:pStyle w:val="Heading1"/>
      </w:pPr>
      <w:bookmarkStart w:id="74" w:name="_Toc146029197"/>
      <w:r>
        <w:lastRenderedPageBreak/>
        <w:t>C</w:t>
      </w:r>
      <w:r w:rsidR="00345DBB">
        <w:t>yber</w:t>
      </w:r>
      <w:r>
        <w:t xml:space="preserve"> </w:t>
      </w:r>
      <w:r w:rsidR="00345DBB">
        <w:t>and</w:t>
      </w:r>
      <w:r>
        <w:t xml:space="preserve"> </w:t>
      </w:r>
      <w:r w:rsidR="00345DBB">
        <w:t>social</w:t>
      </w:r>
      <w:r>
        <w:t xml:space="preserve"> </w:t>
      </w:r>
      <w:r w:rsidR="00345DBB">
        <w:t>media</w:t>
      </w:r>
      <w:r>
        <w:t xml:space="preserve"> </w:t>
      </w:r>
      <w:r w:rsidR="00345DBB">
        <w:t>analysis</w:t>
      </w:r>
      <w:bookmarkEnd w:id="74"/>
    </w:p>
    <w:p w14:paraId="0DE4559F" w14:textId="03200EC1" w:rsidR="00DE18A7" w:rsidRPr="00A50B86" w:rsidRDefault="006D7367" w:rsidP="006E334D">
      <w:pPr>
        <w:pStyle w:val="Heading2"/>
      </w:pPr>
      <w:bookmarkStart w:id="75" w:name="_Toc146029198"/>
      <w:r>
        <w:t>Background</w:t>
      </w:r>
      <w:bookmarkEnd w:id="75"/>
      <w:r>
        <w:t xml:space="preserve"> </w:t>
      </w:r>
    </w:p>
    <w:p w14:paraId="0BB56372" w14:textId="11513B76" w:rsidR="00DE18A7" w:rsidRPr="00A50B86" w:rsidRDefault="0025684D" w:rsidP="00BC1BD7">
      <w:pPr>
        <w:pStyle w:val="BodyText1"/>
      </w:pPr>
      <w:r w:rsidRPr="60B6C7D8">
        <w:t>The rapid growth of e-commerce and the proliferation of postal and small parcel delivery services have had a significant impact on the trade in illicit tobacco products in many countries (RUSI, 2021). Illicit tobacco products are now readily available to buy with little effort and minimal risk through online marketplaces, purpose-built hosted websites, and social media platforms. As the number of social media users has increased dramatically, platforms have become the primary medium through which illicit tobacco products are sold online, although online marketplace websites continue to be exploited (</w:t>
      </w:r>
      <w:proofErr w:type="spellStart"/>
      <w:r w:rsidRPr="60B6C7D8">
        <w:t>Przewozniak</w:t>
      </w:r>
      <w:proofErr w:type="spellEnd"/>
      <w:r w:rsidRPr="60B6C7D8">
        <w:t xml:space="preserve"> et al., 2020). By using internet tools (e.g., social media and social messaging platforms), a few sellers may be responsible for a substantial proportion of all illicit sales without legal control</w:t>
      </w:r>
      <w:r w:rsidR="0F57290C" w:rsidRPr="60B6C7D8">
        <w:t xml:space="preserve">. </w:t>
      </w:r>
    </w:p>
    <w:p w14:paraId="48B4C61C" w14:textId="67D7460D" w:rsidR="00DE18A7" w:rsidRPr="00A50B86" w:rsidRDefault="006D7367" w:rsidP="006E334D">
      <w:pPr>
        <w:pStyle w:val="Heading2"/>
      </w:pPr>
      <w:bookmarkStart w:id="76" w:name="_Toc146029199"/>
      <w:r>
        <w:t>Aim</w:t>
      </w:r>
      <w:bookmarkEnd w:id="76"/>
      <w:r>
        <w:t xml:space="preserve">  </w:t>
      </w:r>
    </w:p>
    <w:p w14:paraId="5A20F4C4" w14:textId="77777777" w:rsidR="00DE18A7" w:rsidRPr="00A50B86" w:rsidRDefault="0025684D" w:rsidP="00BC1BD7">
      <w:pPr>
        <w:pStyle w:val="BodyText1"/>
      </w:pPr>
      <w:r w:rsidRPr="60B6C7D8">
        <w:t xml:space="preserve">To set up and use an automated system for tracking internet promotion for tobacco products in NZ. </w:t>
      </w:r>
    </w:p>
    <w:p w14:paraId="3D5ADFD1" w14:textId="50C59789" w:rsidR="00DE18A7" w:rsidRPr="00A50B86" w:rsidRDefault="006D7367" w:rsidP="006E334D">
      <w:pPr>
        <w:pStyle w:val="Heading2"/>
      </w:pPr>
      <w:bookmarkStart w:id="77" w:name="_Toc146029200"/>
      <w:r>
        <w:t>Methods</w:t>
      </w:r>
      <w:bookmarkEnd w:id="77"/>
      <w:r>
        <w:t xml:space="preserve"> </w:t>
      </w:r>
    </w:p>
    <w:p w14:paraId="62491BE2" w14:textId="23A9F6BA" w:rsidR="00DE18A7" w:rsidRPr="00A50B86" w:rsidRDefault="006D7367" w:rsidP="00BC1BD7">
      <w:pPr>
        <w:pStyle w:val="BodyText1"/>
      </w:pPr>
      <w:r w:rsidRPr="772B42D2">
        <w:t xml:space="preserve">We began by exploring a range of tools to examine the scale and nature of illicit tobacco trading activity on the </w:t>
      </w:r>
      <w:r w:rsidR="6B7BECA9" w:rsidRPr="772B42D2">
        <w:t>I</w:t>
      </w:r>
      <w:r w:rsidRPr="772B42D2">
        <w:t xml:space="preserve">nternet. </w:t>
      </w:r>
      <w:r w:rsidR="265A88BD" w:rsidRPr="772B42D2">
        <w:t xml:space="preserve">Initially, the literature pointed to </w:t>
      </w:r>
      <w:r w:rsidR="548B7019" w:rsidRPr="772B42D2">
        <w:t xml:space="preserve">the ‘dark web’ as a </w:t>
      </w:r>
      <w:bookmarkStart w:id="78" w:name="_Int_asgRVG1x"/>
      <w:r w:rsidR="548B7019" w:rsidRPr="772B42D2">
        <w:t>possible locus</w:t>
      </w:r>
      <w:bookmarkEnd w:id="78"/>
      <w:r w:rsidR="548B7019" w:rsidRPr="772B42D2">
        <w:t xml:space="preserve"> of activity. </w:t>
      </w:r>
      <w:r w:rsidRPr="772B42D2">
        <w:t xml:space="preserve">The only research tool we found suitable to examine the </w:t>
      </w:r>
      <w:r w:rsidRPr="772B42D2">
        <w:rPr>
          <w:rFonts w:eastAsia="Calibri"/>
        </w:rPr>
        <w:t>‘</w:t>
      </w:r>
      <w:r w:rsidRPr="772B42D2">
        <w:t>dark web</w:t>
      </w:r>
      <w:r w:rsidRPr="772B42D2">
        <w:rPr>
          <w:rFonts w:eastAsia="Calibri"/>
        </w:rPr>
        <w:t>’</w:t>
      </w:r>
      <w:r w:rsidRPr="772B42D2">
        <w:t xml:space="preserve"> was DATACRYPTO (</w:t>
      </w:r>
      <w:proofErr w:type="spellStart"/>
      <w:r w:rsidRPr="772B42D2">
        <w:t>D</w:t>
      </w:r>
      <w:r w:rsidRPr="772B42D2">
        <w:rPr>
          <w:rFonts w:eastAsia="Calibri"/>
        </w:rPr>
        <w:t>é</w:t>
      </w:r>
      <w:r w:rsidRPr="772B42D2">
        <w:t>cary</w:t>
      </w:r>
      <w:proofErr w:type="spellEnd"/>
      <w:r w:rsidRPr="772B42D2">
        <w:t>-H</w:t>
      </w:r>
      <w:r w:rsidRPr="772B42D2">
        <w:rPr>
          <w:rFonts w:eastAsia="Calibri"/>
        </w:rPr>
        <w:t>é</w:t>
      </w:r>
      <w:r w:rsidRPr="772B42D2">
        <w:t xml:space="preserve">tu &amp; </w:t>
      </w:r>
      <w:proofErr w:type="spellStart"/>
      <w:r w:rsidRPr="772B42D2">
        <w:t>Giommoni</w:t>
      </w:r>
      <w:proofErr w:type="spellEnd"/>
      <w:r w:rsidRPr="772B42D2">
        <w:t>, 2017), a web crawler and scraper, which works similarly to Google indexing robots. Once it is provided with the homepage of a website DATACRYPTO downloads a website homepage and parses it for hyperlinks to other webpages on the same website, then adds these hyperlinks to its queue and downloads them sequentially, parsing each time for more hyperlinks. Once all the webpages have been downloaded, DATACRYPTO switches to its scraping mode and extracts the relevant information from the webpages it has downloaded. DATACRYPTO has been used in past research to monitor online illicit trade</w:t>
      </w:r>
      <w:r w:rsidR="2A7DC591" w:rsidRPr="772B42D2">
        <w:t xml:space="preserve">. </w:t>
      </w:r>
    </w:p>
    <w:p w14:paraId="29BF8777" w14:textId="38587EF7" w:rsidR="00DE18A7" w:rsidRPr="00A50B86" w:rsidRDefault="0025684D" w:rsidP="00BC1BD7">
      <w:pPr>
        <w:pStyle w:val="BodyText1"/>
      </w:pPr>
      <w:r w:rsidRPr="60B6C7D8">
        <w:lastRenderedPageBreak/>
        <w:t xml:space="preserve">However, we discovered that development of DATACRYPTO was funded by a grant from the tobacco industry. On that basis, we excluded it from further consideration. Furthermore, the information we gleaned from discussions with dark web researchers (including with </w:t>
      </w:r>
      <w:proofErr w:type="spellStart"/>
      <w:r w:rsidRPr="60B6C7D8">
        <w:t>D</w:t>
      </w:r>
      <w:r w:rsidRPr="60B6C7D8">
        <w:rPr>
          <w:rFonts w:eastAsia="Calibri"/>
        </w:rPr>
        <w:t>é</w:t>
      </w:r>
      <w:r w:rsidRPr="60B6C7D8">
        <w:t>cary</w:t>
      </w:r>
      <w:proofErr w:type="spellEnd"/>
      <w:r w:rsidRPr="60B6C7D8">
        <w:t>-H</w:t>
      </w:r>
      <w:r w:rsidRPr="60B6C7D8">
        <w:rPr>
          <w:rFonts w:eastAsia="Calibri"/>
        </w:rPr>
        <w:t>é</w:t>
      </w:r>
      <w:r w:rsidRPr="60B6C7D8">
        <w:t>tu) is that the volume of tobacco-related traffic is small, and therefore the vigorous pursuit of this avenue was likely to be unrewarding</w:t>
      </w:r>
      <w:r w:rsidR="5F9C7CDC" w:rsidRPr="60B6C7D8">
        <w:t xml:space="preserve">. </w:t>
      </w:r>
      <w:r w:rsidR="00D64FEE" w:rsidRPr="60B6C7D8">
        <w:t xml:space="preserve">This finding is </w:t>
      </w:r>
      <w:r w:rsidR="009F6EAB" w:rsidRPr="60B6C7D8">
        <w:t>consistent with the findings from our interviews with Customs.</w:t>
      </w:r>
    </w:p>
    <w:p w14:paraId="33BCBC52" w14:textId="3FF925C2" w:rsidR="00DE18A7" w:rsidRPr="00A50B86" w:rsidRDefault="0025684D" w:rsidP="00BC1BD7">
      <w:pPr>
        <w:pStyle w:val="BodyText1"/>
      </w:pPr>
      <w:r w:rsidRPr="60B6C7D8">
        <w:t>Experts on social media analysis at the University of Auckland and information from our interviews with Customs personnel indicated that monitoring traffic on social media sites such as Facebook Marketplace was the strategy most likely to detect illicit trade. We consulted with colleagues and with the literature to select terms for the search</w:t>
      </w:r>
      <w:r w:rsidR="2E97F380" w:rsidRPr="60B6C7D8">
        <w:t xml:space="preserve">. </w:t>
      </w:r>
    </w:p>
    <w:p w14:paraId="4C25E8D4" w14:textId="77777777" w:rsidR="001C576D" w:rsidRDefault="0025684D" w:rsidP="00BC1BD7">
      <w:pPr>
        <w:pStyle w:val="BodyText1"/>
      </w:pPr>
      <w:r w:rsidRPr="60B6C7D8">
        <w:t xml:space="preserve">We used algorithms to detect tobacco-relevant posts about illicit tobacco in New Zealand and Power BI visualisation to track traffic in real-time on Facebook Marketplace. The terms </w:t>
      </w:r>
      <w:r w:rsidR="001E03E3" w:rsidRPr="60B6C7D8">
        <w:t xml:space="preserve">and descriptors </w:t>
      </w:r>
      <w:r w:rsidR="001C576D">
        <w:t>shown below</w:t>
      </w:r>
      <w:r w:rsidR="001E03E3" w:rsidRPr="60B6C7D8">
        <w:t xml:space="preserve"> </w:t>
      </w:r>
      <w:r w:rsidRPr="60B6C7D8">
        <w:t>were included in the algorithms, with updated terms added as they were discovered in the traffic we monitored.</w:t>
      </w:r>
      <w:r w:rsidR="008434C4" w:rsidRPr="60B6C7D8">
        <w:t xml:space="preserve"> </w:t>
      </w:r>
    </w:p>
    <w:p w14:paraId="43B9140F" w14:textId="4C5FAAE0" w:rsidR="001C576D" w:rsidRPr="00E50648" w:rsidRDefault="001C576D" w:rsidP="00E50648">
      <w:pPr>
        <w:pStyle w:val="ListParagraph"/>
        <w:numPr>
          <w:ilvl w:val="0"/>
          <w:numId w:val="16"/>
        </w:numPr>
        <w:spacing w:after="49"/>
        <w:rPr>
          <w:rFonts w:cs="Arial"/>
        </w:rPr>
      </w:pPr>
      <w:r w:rsidRPr="00E50648">
        <w:rPr>
          <w:rFonts w:cs="Arial"/>
        </w:rPr>
        <w:t>Tobacco: Cigarettes; Cigs</w:t>
      </w:r>
      <w:r w:rsidR="00E50648">
        <w:rPr>
          <w:rFonts w:cs="Arial"/>
        </w:rPr>
        <w:t>,</w:t>
      </w:r>
      <w:r w:rsidRPr="00E50648">
        <w:rPr>
          <w:rFonts w:cs="Arial"/>
        </w:rPr>
        <w:t xml:space="preserve"> Cigars, Cigarillos</w:t>
      </w:r>
      <w:r w:rsidR="00E50648">
        <w:rPr>
          <w:rFonts w:cs="Arial"/>
        </w:rPr>
        <w:t>,</w:t>
      </w:r>
      <w:r w:rsidRPr="00E50648">
        <w:rPr>
          <w:rFonts w:cs="Arial"/>
        </w:rPr>
        <w:t xml:space="preserve"> Smokes</w:t>
      </w:r>
      <w:r w:rsidR="00E50648">
        <w:rPr>
          <w:rFonts w:cs="Arial"/>
        </w:rPr>
        <w:t xml:space="preserve">, </w:t>
      </w:r>
      <w:r w:rsidRPr="00E50648">
        <w:rPr>
          <w:rFonts w:cs="Arial"/>
        </w:rPr>
        <w:t xml:space="preserve">Shisha </w:t>
      </w:r>
    </w:p>
    <w:p w14:paraId="20956975" w14:textId="51965F7F" w:rsidR="001C576D" w:rsidRPr="00E50648" w:rsidRDefault="001C576D" w:rsidP="00E50648">
      <w:pPr>
        <w:pStyle w:val="ListParagraph"/>
        <w:numPr>
          <w:ilvl w:val="0"/>
          <w:numId w:val="16"/>
        </w:numPr>
        <w:spacing w:after="49"/>
        <w:rPr>
          <w:rFonts w:cs="Arial"/>
        </w:rPr>
      </w:pPr>
      <w:proofErr w:type="spellStart"/>
      <w:r w:rsidRPr="00E50648">
        <w:rPr>
          <w:rFonts w:cs="Arial"/>
        </w:rPr>
        <w:t>Tapaka</w:t>
      </w:r>
      <w:proofErr w:type="spellEnd"/>
      <w:r w:rsidRPr="00E50648">
        <w:rPr>
          <w:rFonts w:cs="Arial"/>
        </w:rPr>
        <w:t xml:space="preserve">: </w:t>
      </w:r>
      <w:proofErr w:type="spellStart"/>
      <w:r w:rsidRPr="00E50648">
        <w:rPr>
          <w:rFonts w:cs="Arial"/>
        </w:rPr>
        <w:t>Tupeka</w:t>
      </w:r>
      <w:proofErr w:type="spellEnd"/>
      <w:r w:rsidR="00E50648">
        <w:rPr>
          <w:rFonts w:cs="Arial"/>
        </w:rPr>
        <w:t>,</w:t>
      </w:r>
      <w:r w:rsidRPr="00E50648">
        <w:rPr>
          <w:rFonts w:cs="Arial"/>
        </w:rPr>
        <w:t xml:space="preserve"> Malila</w:t>
      </w:r>
      <w:r w:rsidR="00E50648">
        <w:rPr>
          <w:rFonts w:cs="Arial"/>
        </w:rPr>
        <w:t>,</w:t>
      </w:r>
      <w:r w:rsidRPr="00E50648">
        <w:rPr>
          <w:rFonts w:cs="Arial"/>
        </w:rPr>
        <w:t xml:space="preserve"> Suki</w:t>
      </w:r>
      <w:r w:rsidR="00E50648">
        <w:rPr>
          <w:rFonts w:cs="Arial"/>
        </w:rPr>
        <w:t>,</w:t>
      </w:r>
      <w:r w:rsidRPr="00E50648">
        <w:rPr>
          <w:rFonts w:cs="Arial"/>
        </w:rPr>
        <w:t xml:space="preserve"> Chop</w:t>
      </w:r>
      <w:r w:rsidR="00E50648">
        <w:rPr>
          <w:rFonts w:cs="Arial"/>
        </w:rPr>
        <w:t xml:space="preserve">, </w:t>
      </w:r>
      <w:r w:rsidRPr="00E50648">
        <w:rPr>
          <w:rFonts w:cs="Arial"/>
        </w:rPr>
        <w:t>Chop-Chop</w:t>
      </w:r>
      <w:r w:rsidR="00E50648">
        <w:rPr>
          <w:rFonts w:cs="Arial"/>
        </w:rPr>
        <w:t>,</w:t>
      </w:r>
      <w:r w:rsidRPr="00E50648">
        <w:rPr>
          <w:rFonts w:cs="Arial"/>
        </w:rPr>
        <w:t xml:space="preserve"> Bidi</w:t>
      </w:r>
      <w:r w:rsidR="00E50648">
        <w:rPr>
          <w:rFonts w:cs="Arial"/>
        </w:rPr>
        <w:t>,</w:t>
      </w:r>
      <w:r w:rsidRPr="00E50648">
        <w:rPr>
          <w:rFonts w:cs="Arial"/>
        </w:rPr>
        <w:t xml:space="preserve"> Kretek</w:t>
      </w:r>
    </w:p>
    <w:p w14:paraId="7FC032F3" w14:textId="6DEDA677" w:rsidR="00E50648" w:rsidRPr="00E50648" w:rsidRDefault="001C576D" w:rsidP="00E50648">
      <w:pPr>
        <w:pStyle w:val="ListParagraph"/>
        <w:numPr>
          <w:ilvl w:val="0"/>
          <w:numId w:val="16"/>
        </w:numPr>
        <w:ind w:right="58"/>
        <w:jc w:val="both"/>
        <w:rPr>
          <w:rFonts w:cs="Arial"/>
        </w:rPr>
      </w:pPr>
      <w:r w:rsidRPr="00E50648">
        <w:rPr>
          <w:rFonts w:cs="Arial"/>
        </w:rPr>
        <w:t>Price: Cheap</w:t>
      </w:r>
      <w:r w:rsidR="00E50648">
        <w:rPr>
          <w:rFonts w:cs="Arial"/>
        </w:rPr>
        <w:t>,</w:t>
      </w:r>
      <w:r w:rsidRPr="00E50648">
        <w:rPr>
          <w:rFonts w:cs="Arial"/>
        </w:rPr>
        <w:t xml:space="preserve"> Cheapest</w:t>
      </w:r>
      <w:r w:rsidR="00E50648">
        <w:rPr>
          <w:rFonts w:cs="Arial"/>
        </w:rPr>
        <w:t>,</w:t>
      </w:r>
      <w:r w:rsidRPr="00E50648">
        <w:rPr>
          <w:rFonts w:cs="Arial"/>
        </w:rPr>
        <w:t xml:space="preserve"> Discount</w:t>
      </w:r>
      <w:r w:rsidR="00E50648">
        <w:rPr>
          <w:rFonts w:cs="Arial"/>
        </w:rPr>
        <w:t>,</w:t>
      </w:r>
      <w:r w:rsidRPr="00E50648">
        <w:rPr>
          <w:rFonts w:cs="Arial"/>
        </w:rPr>
        <w:t xml:space="preserve"> Special</w:t>
      </w:r>
      <w:r w:rsidR="00E50648">
        <w:rPr>
          <w:rFonts w:cs="Arial"/>
        </w:rPr>
        <w:t xml:space="preserve">, </w:t>
      </w:r>
      <w:r w:rsidRPr="00E50648">
        <w:rPr>
          <w:rFonts w:cs="Arial"/>
        </w:rPr>
        <w:t>Cut-price,</w:t>
      </w:r>
      <w:r w:rsidR="00E50648">
        <w:rPr>
          <w:rFonts w:cs="Arial"/>
        </w:rPr>
        <w:t xml:space="preserve"> </w:t>
      </w:r>
      <w:r w:rsidRPr="00E50648">
        <w:rPr>
          <w:rFonts w:cs="Arial"/>
        </w:rPr>
        <w:t>Low-cost</w:t>
      </w:r>
    </w:p>
    <w:p w14:paraId="6A8F851F" w14:textId="63683706" w:rsidR="003B6757" w:rsidRPr="00E50648" w:rsidRDefault="001C576D" w:rsidP="00E50648">
      <w:pPr>
        <w:pStyle w:val="ListParagraph"/>
        <w:numPr>
          <w:ilvl w:val="0"/>
          <w:numId w:val="16"/>
        </w:numPr>
        <w:ind w:right="58"/>
        <w:jc w:val="both"/>
        <w:rPr>
          <w:rFonts w:cs="Arial"/>
        </w:rPr>
      </w:pPr>
      <w:r w:rsidRPr="00E50648">
        <w:rPr>
          <w:rFonts w:cs="Arial"/>
        </w:rPr>
        <w:t>Format: Leaf</w:t>
      </w:r>
      <w:r w:rsidR="00E50648">
        <w:rPr>
          <w:rFonts w:cs="Arial"/>
        </w:rPr>
        <w:t>,</w:t>
      </w:r>
      <w:r w:rsidRPr="00E50648">
        <w:rPr>
          <w:rFonts w:cs="Arial"/>
        </w:rPr>
        <w:t xml:space="preserve"> Dip</w:t>
      </w:r>
      <w:r w:rsidR="00E50648">
        <w:rPr>
          <w:rFonts w:cs="Arial"/>
        </w:rPr>
        <w:t>,</w:t>
      </w:r>
      <w:r w:rsidRPr="00E50648">
        <w:rPr>
          <w:rFonts w:cs="Arial"/>
        </w:rPr>
        <w:t xml:space="preserve"> Pouch</w:t>
      </w:r>
      <w:r w:rsidR="00E50648">
        <w:rPr>
          <w:rFonts w:cs="Arial"/>
        </w:rPr>
        <w:t>,</w:t>
      </w:r>
      <w:r w:rsidRPr="00E50648">
        <w:rPr>
          <w:rFonts w:cs="Arial"/>
        </w:rPr>
        <w:t xml:space="preserve"> Paste</w:t>
      </w:r>
      <w:r w:rsidR="00BA2B68">
        <w:rPr>
          <w:rFonts w:cs="Arial"/>
        </w:rPr>
        <w:t>,</w:t>
      </w:r>
      <w:r w:rsidRPr="00E50648">
        <w:rPr>
          <w:rFonts w:cs="Arial"/>
        </w:rPr>
        <w:t xml:space="preserve"> Gel</w:t>
      </w:r>
    </w:p>
    <w:p w14:paraId="715CD294" w14:textId="3013C788" w:rsidR="001C576D" w:rsidRPr="00E50648" w:rsidRDefault="0065598A" w:rsidP="00E50648">
      <w:pPr>
        <w:pStyle w:val="ListParagraph"/>
        <w:numPr>
          <w:ilvl w:val="0"/>
          <w:numId w:val="16"/>
        </w:numPr>
        <w:ind w:right="58"/>
        <w:jc w:val="both"/>
        <w:rPr>
          <w:rFonts w:cs="Arial"/>
        </w:rPr>
      </w:pPr>
      <w:r w:rsidRPr="009C2439">
        <w:rPr>
          <w:rFonts w:cs="Arial"/>
          <w:iCs/>
        </w:rPr>
        <w:t>Source or brand name</w:t>
      </w:r>
      <w:r w:rsidRPr="00F813B2">
        <w:rPr>
          <w:rFonts w:cs="Arial"/>
          <w:i/>
          <w:iCs/>
        </w:rPr>
        <w:t>:</w:t>
      </w:r>
      <w:r w:rsidRPr="00F813B2">
        <w:rPr>
          <w:rFonts w:cs="Arial"/>
        </w:rPr>
        <w:t xml:space="preserve"> Tonga</w:t>
      </w:r>
      <w:r>
        <w:rPr>
          <w:rFonts w:cs="Arial"/>
        </w:rPr>
        <w:t>,</w:t>
      </w:r>
      <w:r w:rsidRPr="00F813B2">
        <w:rPr>
          <w:rFonts w:cs="Arial"/>
        </w:rPr>
        <w:t xml:space="preserve"> Virginia</w:t>
      </w:r>
      <w:r>
        <w:rPr>
          <w:rFonts w:cs="Arial"/>
        </w:rPr>
        <w:t xml:space="preserve">, </w:t>
      </w:r>
      <w:r w:rsidRPr="00F813B2">
        <w:rPr>
          <w:rFonts w:cs="Arial"/>
        </w:rPr>
        <w:t xml:space="preserve"> Marlboro</w:t>
      </w:r>
      <w:r>
        <w:rPr>
          <w:rFonts w:cs="Arial"/>
        </w:rPr>
        <w:t>,</w:t>
      </w:r>
      <w:r w:rsidRPr="00F813B2">
        <w:rPr>
          <w:rFonts w:cs="Arial"/>
        </w:rPr>
        <w:t xml:space="preserve"> Camel</w:t>
      </w:r>
      <w:r w:rsidR="00BA2B68">
        <w:rPr>
          <w:rFonts w:cs="Arial"/>
        </w:rPr>
        <w:t>.</w:t>
      </w:r>
    </w:p>
    <w:p w14:paraId="5EDF3025" w14:textId="4068B683" w:rsidR="006C7261" w:rsidRDefault="006D7367" w:rsidP="004D73BF">
      <w:pPr>
        <w:pStyle w:val="Heading2"/>
        <w:ind w:left="0" w:firstLine="720"/>
      </w:pPr>
      <w:bookmarkStart w:id="79" w:name="_Toc146029201"/>
      <w:r>
        <w:t>Results</w:t>
      </w:r>
      <w:bookmarkEnd w:id="79"/>
      <w:r>
        <w:t xml:space="preserve"> </w:t>
      </w:r>
    </w:p>
    <w:p w14:paraId="3346EC36" w14:textId="5C725721" w:rsidR="006C7261" w:rsidRDefault="006C7261" w:rsidP="00BC1BD7">
      <w:pPr>
        <w:pStyle w:val="BodyText1"/>
      </w:pPr>
      <w:r w:rsidRPr="60B6C7D8">
        <w:t xml:space="preserve">A low level of trade is occurring on Facebook Marketplace. As of 16th December 2022, the programme has collected only 12 </w:t>
      </w:r>
      <w:r w:rsidRPr="60B6C7D8">
        <w:rPr>
          <w:rFonts w:eastAsia="Calibri"/>
        </w:rPr>
        <w:t>‘</w:t>
      </w:r>
      <w:r w:rsidRPr="60B6C7D8">
        <w:t>true</w:t>
      </w:r>
      <w:r w:rsidRPr="60B6C7D8">
        <w:rPr>
          <w:rFonts w:eastAsia="Calibri"/>
        </w:rPr>
        <w:t>’</w:t>
      </w:r>
      <w:r w:rsidRPr="60B6C7D8">
        <w:t xml:space="preserve"> cases since 7</w:t>
      </w:r>
      <w:r w:rsidRPr="60B6C7D8">
        <w:rPr>
          <w:vertAlign w:val="superscript"/>
        </w:rPr>
        <w:t>th</w:t>
      </w:r>
      <w:r w:rsidRPr="60B6C7D8">
        <w:t xml:space="preserve"> September 2022</w:t>
      </w:r>
      <w:r w:rsidR="29235000" w:rsidRPr="60B6C7D8">
        <w:t xml:space="preserve">. </w:t>
      </w:r>
      <w:r w:rsidRPr="60B6C7D8">
        <w:t>These are shown in Table</w:t>
      </w:r>
      <w:r w:rsidR="00C171F2" w:rsidRPr="60B6C7D8">
        <w:t xml:space="preserve"> </w:t>
      </w:r>
      <w:r w:rsidR="00E56631" w:rsidRPr="60B6C7D8">
        <w:t>7</w:t>
      </w:r>
      <w:r w:rsidRPr="60B6C7D8">
        <w:t xml:space="preserve">. </w:t>
      </w:r>
    </w:p>
    <w:p w14:paraId="29858566" w14:textId="01964CBF" w:rsidR="00B116F8" w:rsidRDefault="00B116F8" w:rsidP="60B6C7D8">
      <w:pPr>
        <w:spacing w:after="224"/>
        <w:ind w:left="773" w:right="58"/>
        <w:jc w:val="both"/>
        <w:rPr>
          <w:rFonts w:cs="Arial"/>
        </w:rPr>
      </w:pPr>
    </w:p>
    <w:p w14:paraId="7E0ADEAD" w14:textId="5685AA42" w:rsidR="00B116F8" w:rsidRDefault="00B116F8" w:rsidP="60B6C7D8">
      <w:pPr>
        <w:spacing w:after="224"/>
        <w:ind w:left="773" w:right="58"/>
        <w:jc w:val="both"/>
        <w:rPr>
          <w:rFonts w:cs="Arial"/>
        </w:rPr>
      </w:pPr>
    </w:p>
    <w:p w14:paraId="60E19CD0" w14:textId="5F9EC477" w:rsidR="00B116F8" w:rsidRDefault="00B116F8" w:rsidP="60B6C7D8">
      <w:pPr>
        <w:spacing w:after="224"/>
        <w:ind w:left="773" w:right="58"/>
        <w:jc w:val="both"/>
        <w:rPr>
          <w:rFonts w:cs="Arial"/>
        </w:rPr>
      </w:pPr>
    </w:p>
    <w:p w14:paraId="68E3E11F" w14:textId="77777777" w:rsidR="00B116F8" w:rsidRPr="00A50B86" w:rsidRDefault="00B116F8" w:rsidP="60B6C7D8">
      <w:pPr>
        <w:spacing w:after="224"/>
        <w:ind w:left="773" w:right="58"/>
        <w:jc w:val="both"/>
        <w:rPr>
          <w:rFonts w:cs="Arial"/>
        </w:rPr>
      </w:pPr>
    </w:p>
    <w:p w14:paraId="5B352705" w14:textId="77777777" w:rsidR="00B116F8" w:rsidRDefault="00B116F8" w:rsidP="00EE51E3">
      <w:pPr>
        <w:pStyle w:val="Caption"/>
      </w:pPr>
    </w:p>
    <w:p w14:paraId="59C7EAC8" w14:textId="3B9AE4A6" w:rsidR="006C7261" w:rsidRPr="00BF6605" w:rsidRDefault="00062F8A" w:rsidP="00EE51E3">
      <w:pPr>
        <w:pStyle w:val="Caption"/>
        <w:rPr>
          <w:i/>
          <w:iCs/>
        </w:rPr>
      </w:pPr>
      <w:bookmarkStart w:id="80" w:name="_Toc146029217"/>
      <w:r w:rsidRPr="00BF6605">
        <w:t xml:space="preserve">Table </w:t>
      </w:r>
      <w:fldSimple w:instr=" SEQ Table \* ARABIC ">
        <w:r w:rsidR="009125B3">
          <w:rPr>
            <w:noProof/>
          </w:rPr>
          <w:t>7</w:t>
        </w:r>
      </w:fldSimple>
      <w:r w:rsidRPr="00BF6605">
        <w:t>. Facebook Marketplace listings for tobacco products September - December 2022</w:t>
      </w:r>
      <w:bookmarkEnd w:id="80"/>
    </w:p>
    <w:tbl>
      <w:tblPr>
        <w:tblStyle w:val="TableGrid0"/>
        <w:tblW w:w="9464" w:type="dxa"/>
        <w:tblInd w:w="846" w:type="dxa"/>
        <w:tblLayout w:type="fixed"/>
        <w:tblLook w:val="04A0" w:firstRow="1" w:lastRow="0" w:firstColumn="1" w:lastColumn="0" w:noHBand="0" w:noVBand="1"/>
      </w:tblPr>
      <w:tblGrid>
        <w:gridCol w:w="1350"/>
        <w:gridCol w:w="2335"/>
        <w:gridCol w:w="993"/>
        <w:gridCol w:w="1559"/>
        <w:gridCol w:w="3227"/>
      </w:tblGrid>
      <w:tr w:rsidR="00F66E14" w:rsidRPr="00F66E14" w14:paraId="234C7203" w14:textId="77777777" w:rsidTr="772B42D2">
        <w:trPr>
          <w:cantSplit/>
          <w:tblHeader/>
        </w:trPr>
        <w:tc>
          <w:tcPr>
            <w:tcW w:w="1350" w:type="dxa"/>
            <w:shd w:val="clear" w:color="auto" w:fill="E7E6E6" w:themeFill="background2"/>
          </w:tcPr>
          <w:p w14:paraId="1C38487F" w14:textId="06409539" w:rsidR="00F66E14" w:rsidRPr="00F66E14" w:rsidRDefault="00F66E14">
            <w:pPr>
              <w:spacing w:after="160" w:line="259" w:lineRule="auto"/>
              <w:ind w:left="0" w:firstLine="0"/>
              <w:rPr>
                <w:rFonts w:cs="Arial"/>
                <w:sz w:val="22"/>
              </w:rPr>
            </w:pPr>
            <w:r w:rsidRPr="00F66E14">
              <w:rPr>
                <w:rFonts w:cs="Arial"/>
                <w:sz w:val="22"/>
              </w:rPr>
              <w:t>Date</w:t>
            </w:r>
          </w:p>
        </w:tc>
        <w:tc>
          <w:tcPr>
            <w:tcW w:w="2335" w:type="dxa"/>
            <w:shd w:val="clear" w:color="auto" w:fill="E7E6E6" w:themeFill="background2"/>
          </w:tcPr>
          <w:p w14:paraId="3641EE67" w14:textId="67D3C0FF" w:rsidR="00F66E14" w:rsidRPr="00F66E14" w:rsidRDefault="00F66E14">
            <w:pPr>
              <w:spacing w:after="160" w:line="259" w:lineRule="auto"/>
              <w:ind w:left="0" w:firstLine="0"/>
              <w:rPr>
                <w:rFonts w:cs="Arial"/>
                <w:sz w:val="22"/>
              </w:rPr>
            </w:pPr>
            <w:r w:rsidRPr="00F66E14">
              <w:rPr>
                <w:rFonts w:cs="Arial"/>
                <w:sz w:val="22"/>
              </w:rPr>
              <w:t>Title</w:t>
            </w:r>
          </w:p>
        </w:tc>
        <w:tc>
          <w:tcPr>
            <w:tcW w:w="993" w:type="dxa"/>
            <w:shd w:val="clear" w:color="auto" w:fill="E7E6E6" w:themeFill="background2"/>
          </w:tcPr>
          <w:p w14:paraId="1A63BD16" w14:textId="47869649" w:rsidR="00F66E14" w:rsidRPr="00F66E14" w:rsidRDefault="00F66E14">
            <w:pPr>
              <w:spacing w:after="160" w:line="259" w:lineRule="auto"/>
              <w:ind w:left="0" w:firstLine="0"/>
              <w:rPr>
                <w:rFonts w:cs="Arial"/>
                <w:sz w:val="22"/>
              </w:rPr>
            </w:pPr>
            <w:r w:rsidRPr="00F66E14">
              <w:rPr>
                <w:rFonts w:cs="Arial"/>
                <w:sz w:val="22"/>
              </w:rPr>
              <w:t>Price</w:t>
            </w:r>
          </w:p>
        </w:tc>
        <w:tc>
          <w:tcPr>
            <w:tcW w:w="1559" w:type="dxa"/>
            <w:shd w:val="clear" w:color="auto" w:fill="E7E6E6" w:themeFill="background2"/>
          </w:tcPr>
          <w:p w14:paraId="7F59BC65" w14:textId="0E174991" w:rsidR="00F66E14" w:rsidRPr="00F66E14" w:rsidRDefault="00F66E14">
            <w:pPr>
              <w:spacing w:after="160" w:line="259" w:lineRule="auto"/>
              <w:ind w:left="0" w:firstLine="0"/>
              <w:rPr>
                <w:rFonts w:cs="Arial"/>
                <w:sz w:val="22"/>
              </w:rPr>
            </w:pPr>
            <w:r w:rsidRPr="00F66E14">
              <w:rPr>
                <w:rFonts w:cs="Arial"/>
                <w:sz w:val="22"/>
              </w:rPr>
              <w:t>Location</w:t>
            </w:r>
          </w:p>
        </w:tc>
        <w:tc>
          <w:tcPr>
            <w:tcW w:w="3227" w:type="dxa"/>
            <w:shd w:val="clear" w:color="auto" w:fill="E7E6E6" w:themeFill="background2"/>
          </w:tcPr>
          <w:p w14:paraId="309D72DE" w14:textId="0FF91E4A" w:rsidR="00F66E14" w:rsidRPr="00F66E14" w:rsidRDefault="00F66E14">
            <w:pPr>
              <w:spacing w:after="160" w:line="259" w:lineRule="auto"/>
              <w:ind w:left="0" w:firstLine="0"/>
              <w:rPr>
                <w:rFonts w:cs="Arial"/>
                <w:sz w:val="22"/>
              </w:rPr>
            </w:pPr>
            <w:r w:rsidRPr="00F66E14">
              <w:rPr>
                <w:rFonts w:cs="Arial"/>
                <w:sz w:val="22"/>
              </w:rPr>
              <w:t>Details</w:t>
            </w:r>
          </w:p>
        </w:tc>
      </w:tr>
      <w:tr w:rsidR="00F66E14" w:rsidRPr="00F66E14" w14:paraId="15D1BE45" w14:textId="77777777" w:rsidTr="772B42D2">
        <w:tc>
          <w:tcPr>
            <w:tcW w:w="1350" w:type="dxa"/>
            <w:shd w:val="clear" w:color="auto" w:fill="E7E6E6" w:themeFill="background2"/>
          </w:tcPr>
          <w:p w14:paraId="46BE9BE1" w14:textId="11990DE3" w:rsidR="00F66E14" w:rsidRPr="00F66E14" w:rsidRDefault="00F66E14">
            <w:pPr>
              <w:spacing w:after="160" w:line="259" w:lineRule="auto"/>
              <w:ind w:left="0" w:firstLine="0"/>
              <w:rPr>
                <w:rFonts w:cs="Arial"/>
                <w:sz w:val="22"/>
              </w:rPr>
            </w:pPr>
            <w:r w:rsidRPr="00F66E14">
              <w:rPr>
                <w:rFonts w:cs="Arial"/>
                <w:sz w:val="22"/>
              </w:rPr>
              <w:t>31-</w:t>
            </w:r>
            <w:r w:rsidR="006C7261">
              <w:rPr>
                <w:rFonts w:cs="Arial"/>
                <w:sz w:val="22"/>
              </w:rPr>
              <w:t>Aug</w:t>
            </w:r>
            <w:r w:rsidRPr="00F66E14">
              <w:rPr>
                <w:rFonts w:cs="Arial"/>
                <w:sz w:val="22"/>
              </w:rPr>
              <w:t>-22</w:t>
            </w:r>
          </w:p>
        </w:tc>
        <w:tc>
          <w:tcPr>
            <w:tcW w:w="2335" w:type="dxa"/>
          </w:tcPr>
          <w:p w14:paraId="196EE8D2" w14:textId="5D3A16EA" w:rsidR="00F66E14" w:rsidRPr="00F66E14" w:rsidRDefault="00F66E14">
            <w:pPr>
              <w:spacing w:after="160" w:line="259" w:lineRule="auto"/>
              <w:ind w:left="0" w:firstLine="0"/>
              <w:rPr>
                <w:rFonts w:cs="Arial"/>
                <w:sz w:val="22"/>
              </w:rPr>
            </w:pPr>
            <w:r w:rsidRPr="00F66E14">
              <w:rPr>
                <w:rFonts w:cs="Arial"/>
                <w:sz w:val="22"/>
              </w:rPr>
              <w:t>Malila</w:t>
            </w:r>
          </w:p>
        </w:tc>
        <w:tc>
          <w:tcPr>
            <w:tcW w:w="993" w:type="dxa"/>
          </w:tcPr>
          <w:p w14:paraId="4EE69136" w14:textId="077A89FF" w:rsidR="00F66E14" w:rsidRPr="00F66E14" w:rsidRDefault="00F66E14">
            <w:pPr>
              <w:spacing w:after="160" w:line="259" w:lineRule="auto"/>
              <w:ind w:left="0" w:firstLine="0"/>
              <w:rPr>
                <w:rFonts w:cs="Arial"/>
                <w:sz w:val="22"/>
              </w:rPr>
            </w:pPr>
            <w:r w:rsidRPr="00F66E14">
              <w:rPr>
                <w:rFonts w:cs="Arial"/>
                <w:sz w:val="22"/>
              </w:rPr>
              <w:t>$1.00</w:t>
            </w:r>
          </w:p>
        </w:tc>
        <w:tc>
          <w:tcPr>
            <w:tcW w:w="1559" w:type="dxa"/>
          </w:tcPr>
          <w:p w14:paraId="7E5DA50C" w14:textId="4A12E686" w:rsidR="00F66E14" w:rsidRPr="00F66E14" w:rsidRDefault="00F66E14">
            <w:pPr>
              <w:spacing w:after="160" w:line="259" w:lineRule="auto"/>
              <w:ind w:left="0" w:firstLine="0"/>
              <w:rPr>
                <w:rFonts w:cs="Arial"/>
                <w:sz w:val="22"/>
              </w:rPr>
            </w:pPr>
            <w:r w:rsidRPr="00F66E14">
              <w:rPr>
                <w:rFonts w:cs="Arial"/>
                <w:sz w:val="22"/>
              </w:rPr>
              <w:t>Auckland</w:t>
            </w:r>
          </w:p>
        </w:tc>
        <w:tc>
          <w:tcPr>
            <w:tcW w:w="3227" w:type="dxa"/>
          </w:tcPr>
          <w:p w14:paraId="6991B4CB" w14:textId="77777777" w:rsidR="00F66E14" w:rsidRPr="00F66E14" w:rsidRDefault="00F66E14">
            <w:pPr>
              <w:spacing w:after="160" w:line="259" w:lineRule="auto"/>
              <w:ind w:left="0" w:firstLine="0"/>
              <w:rPr>
                <w:rFonts w:cs="Arial"/>
                <w:sz w:val="22"/>
              </w:rPr>
            </w:pPr>
          </w:p>
        </w:tc>
      </w:tr>
      <w:tr w:rsidR="00F66E14" w:rsidRPr="00F66E14" w14:paraId="7C668277" w14:textId="77777777" w:rsidTr="772B42D2">
        <w:tc>
          <w:tcPr>
            <w:tcW w:w="1350" w:type="dxa"/>
            <w:shd w:val="clear" w:color="auto" w:fill="E7E6E6" w:themeFill="background2"/>
          </w:tcPr>
          <w:p w14:paraId="2A7D0D79" w14:textId="78E9A0E1" w:rsidR="00F66E14" w:rsidRPr="00F66E14" w:rsidRDefault="00F66E14">
            <w:pPr>
              <w:spacing w:after="160" w:line="259" w:lineRule="auto"/>
              <w:ind w:left="0" w:firstLine="0"/>
              <w:rPr>
                <w:rFonts w:cs="Arial"/>
                <w:sz w:val="22"/>
              </w:rPr>
            </w:pPr>
            <w:r w:rsidRPr="00F66E14">
              <w:rPr>
                <w:rFonts w:cs="Arial"/>
                <w:sz w:val="22"/>
              </w:rPr>
              <w:t>31-</w:t>
            </w:r>
            <w:r w:rsidR="006C7261">
              <w:rPr>
                <w:rFonts w:cs="Arial"/>
                <w:sz w:val="22"/>
              </w:rPr>
              <w:t>Aug</w:t>
            </w:r>
            <w:r w:rsidRPr="00F66E14">
              <w:rPr>
                <w:rFonts w:cs="Arial"/>
                <w:sz w:val="22"/>
              </w:rPr>
              <w:t>-22</w:t>
            </w:r>
          </w:p>
        </w:tc>
        <w:tc>
          <w:tcPr>
            <w:tcW w:w="2335" w:type="dxa"/>
          </w:tcPr>
          <w:p w14:paraId="1A7A9B79" w14:textId="16D7887A" w:rsidR="00F66E14" w:rsidRPr="00F66E14" w:rsidRDefault="00F66E14">
            <w:pPr>
              <w:spacing w:after="160" w:line="259" w:lineRule="auto"/>
              <w:ind w:left="0" w:firstLine="0"/>
              <w:rPr>
                <w:rFonts w:cs="Arial"/>
                <w:sz w:val="22"/>
              </w:rPr>
            </w:pPr>
            <w:r w:rsidRPr="00F66E14">
              <w:rPr>
                <w:rFonts w:cs="Arial"/>
                <w:sz w:val="22"/>
              </w:rPr>
              <w:t>Malila</w:t>
            </w:r>
          </w:p>
        </w:tc>
        <w:tc>
          <w:tcPr>
            <w:tcW w:w="993" w:type="dxa"/>
          </w:tcPr>
          <w:p w14:paraId="6CAB337E" w14:textId="0830178C" w:rsidR="00F66E14" w:rsidRPr="00F66E14" w:rsidRDefault="00F66E14">
            <w:pPr>
              <w:spacing w:after="160" w:line="259" w:lineRule="auto"/>
              <w:ind w:left="0" w:firstLine="0"/>
              <w:rPr>
                <w:rFonts w:cs="Arial"/>
                <w:sz w:val="22"/>
              </w:rPr>
            </w:pPr>
            <w:r w:rsidRPr="00F66E14">
              <w:rPr>
                <w:rFonts w:cs="Arial"/>
                <w:sz w:val="22"/>
              </w:rPr>
              <w:t>$40.00</w:t>
            </w:r>
          </w:p>
        </w:tc>
        <w:tc>
          <w:tcPr>
            <w:tcW w:w="1559" w:type="dxa"/>
          </w:tcPr>
          <w:p w14:paraId="7EE34E00" w14:textId="6E17115A" w:rsidR="00F66E14" w:rsidRPr="00F66E14" w:rsidRDefault="00F66E14">
            <w:pPr>
              <w:spacing w:after="160" w:line="259" w:lineRule="auto"/>
              <w:ind w:left="0" w:firstLine="0"/>
              <w:rPr>
                <w:rFonts w:cs="Arial"/>
                <w:sz w:val="22"/>
              </w:rPr>
            </w:pPr>
            <w:r w:rsidRPr="00F66E14">
              <w:rPr>
                <w:rFonts w:cs="Arial"/>
                <w:sz w:val="22"/>
              </w:rPr>
              <w:t>Auckland</w:t>
            </w:r>
          </w:p>
        </w:tc>
        <w:tc>
          <w:tcPr>
            <w:tcW w:w="3227" w:type="dxa"/>
          </w:tcPr>
          <w:p w14:paraId="71343F1F" w14:textId="77777777" w:rsidR="00F66E14" w:rsidRPr="00F66E14" w:rsidRDefault="00F66E14">
            <w:pPr>
              <w:spacing w:after="160" w:line="259" w:lineRule="auto"/>
              <w:ind w:left="0" w:firstLine="0"/>
              <w:rPr>
                <w:rFonts w:cs="Arial"/>
                <w:sz w:val="22"/>
              </w:rPr>
            </w:pPr>
          </w:p>
        </w:tc>
      </w:tr>
      <w:tr w:rsidR="00F66E14" w:rsidRPr="00F66E14" w14:paraId="331519C9" w14:textId="77777777" w:rsidTr="772B42D2">
        <w:tc>
          <w:tcPr>
            <w:tcW w:w="1350" w:type="dxa"/>
            <w:shd w:val="clear" w:color="auto" w:fill="E7E6E6" w:themeFill="background2"/>
          </w:tcPr>
          <w:p w14:paraId="03A81954" w14:textId="50588331" w:rsidR="00F66E14" w:rsidRPr="00F66E14" w:rsidRDefault="00F66E14">
            <w:pPr>
              <w:spacing w:after="160" w:line="259" w:lineRule="auto"/>
              <w:ind w:left="0" w:firstLine="0"/>
              <w:rPr>
                <w:rFonts w:cs="Arial"/>
                <w:sz w:val="22"/>
              </w:rPr>
            </w:pPr>
            <w:r w:rsidRPr="00F66E14">
              <w:rPr>
                <w:rFonts w:cs="Arial"/>
                <w:sz w:val="22"/>
              </w:rPr>
              <w:t>31-</w:t>
            </w:r>
            <w:r w:rsidR="006C7261">
              <w:rPr>
                <w:rFonts w:cs="Arial"/>
                <w:sz w:val="22"/>
              </w:rPr>
              <w:t>Aug</w:t>
            </w:r>
            <w:r w:rsidRPr="00F66E14">
              <w:rPr>
                <w:rFonts w:cs="Arial"/>
                <w:sz w:val="22"/>
              </w:rPr>
              <w:t>-22</w:t>
            </w:r>
          </w:p>
        </w:tc>
        <w:tc>
          <w:tcPr>
            <w:tcW w:w="2335" w:type="dxa"/>
          </w:tcPr>
          <w:p w14:paraId="62E05600" w14:textId="1CDC52A7" w:rsidR="00F66E14" w:rsidRPr="00F66E14" w:rsidRDefault="00F66E14">
            <w:pPr>
              <w:spacing w:after="160" w:line="259" w:lineRule="auto"/>
              <w:ind w:left="0" w:firstLine="0"/>
              <w:rPr>
                <w:rFonts w:cs="Arial"/>
                <w:sz w:val="22"/>
              </w:rPr>
            </w:pPr>
            <w:r w:rsidRPr="00F66E14">
              <w:rPr>
                <w:rFonts w:cs="Arial"/>
                <w:sz w:val="22"/>
              </w:rPr>
              <w:t>Malila</w:t>
            </w:r>
          </w:p>
        </w:tc>
        <w:tc>
          <w:tcPr>
            <w:tcW w:w="993" w:type="dxa"/>
          </w:tcPr>
          <w:p w14:paraId="53501777" w14:textId="5D65F6D3" w:rsidR="00F66E14" w:rsidRPr="00F66E14" w:rsidRDefault="00F66E14">
            <w:pPr>
              <w:spacing w:after="160" w:line="259" w:lineRule="auto"/>
              <w:ind w:left="0" w:firstLine="0"/>
              <w:rPr>
                <w:rFonts w:cs="Arial"/>
                <w:sz w:val="22"/>
              </w:rPr>
            </w:pPr>
            <w:r w:rsidRPr="00F66E14">
              <w:rPr>
                <w:rFonts w:cs="Arial"/>
                <w:sz w:val="22"/>
              </w:rPr>
              <w:t>$10.00</w:t>
            </w:r>
          </w:p>
        </w:tc>
        <w:tc>
          <w:tcPr>
            <w:tcW w:w="1559" w:type="dxa"/>
          </w:tcPr>
          <w:p w14:paraId="42A1056D" w14:textId="4936BDE8" w:rsidR="00F66E14" w:rsidRPr="00F66E14" w:rsidRDefault="00F66E14">
            <w:pPr>
              <w:spacing w:after="160" w:line="259" w:lineRule="auto"/>
              <w:ind w:left="0" w:firstLine="0"/>
              <w:rPr>
                <w:rFonts w:cs="Arial"/>
                <w:sz w:val="22"/>
              </w:rPr>
            </w:pPr>
            <w:r w:rsidRPr="00F66E14">
              <w:rPr>
                <w:rFonts w:cs="Arial"/>
                <w:sz w:val="22"/>
              </w:rPr>
              <w:t>Auckland</w:t>
            </w:r>
          </w:p>
        </w:tc>
        <w:tc>
          <w:tcPr>
            <w:tcW w:w="3227" w:type="dxa"/>
          </w:tcPr>
          <w:p w14:paraId="3659EE3B" w14:textId="77777777" w:rsidR="00F66E14" w:rsidRPr="00F66E14" w:rsidRDefault="00F66E14">
            <w:pPr>
              <w:spacing w:after="160" w:line="259" w:lineRule="auto"/>
              <w:ind w:left="0" w:firstLine="0"/>
              <w:rPr>
                <w:rFonts w:cs="Arial"/>
                <w:sz w:val="22"/>
              </w:rPr>
            </w:pPr>
          </w:p>
        </w:tc>
      </w:tr>
      <w:tr w:rsidR="00F66E14" w:rsidRPr="00F66E14" w14:paraId="7D93A247" w14:textId="77777777" w:rsidTr="772B42D2">
        <w:tc>
          <w:tcPr>
            <w:tcW w:w="1350" w:type="dxa"/>
            <w:shd w:val="clear" w:color="auto" w:fill="E7E6E6" w:themeFill="background2"/>
          </w:tcPr>
          <w:p w14:paraId="4B8B1161" w14:textId="2A101D3A" w:rsidR="00F66E14" w:rsidRPr="00F66E14" w:rsidRDefault="00F66E14">
            <w:pPr>
              <w:spacing w:after="160" w:line="259" w:lineRule="auto"/>
              <w:ind w:left="0" w:firstLine="0"/>
              <w:rPr>
                <w:rFonts w:cs="Arial"/>
                <w:sz w:val="22"/>
              </w:rPr>
            </w:pPr>
            <w:r w:rsidRPr="00F66E14">
              <w:rPr>
                <w:rFonts w:cs="Arial"/>
                <w:sz w:val="22"/>
              </w:rPr>
              <w:t>31-</w:t>
            </w:r>
            <w:r w:rsidR="006C7261">
              <w:rPr>
                <w:rFonts w:cs="Arial"/>
                <w:sz w:val="22"/>
              </w:rPr>
              <w:t>Aug</w:t>
            </w:r>
            <w:r w:rsidRPr="00F66E14">
              <w:rPr>
                <w:rFonts w:cs="Arial"/>
                <w:sz w:val="22"/>
              </w:rPr>
              <w:t>-22</w:t>
            </w:r>
          </w:p>
        </w:tc>
        <w:tc>
          <w:tcPr>
            <w:tcW w:w="2335" w:type="dxa"/>
          </w:tcPr>
          <w:p w14:paraId="31269C84" w14:textId="686C846F" w:rsidR="00F66E14" w:rsidRPr="00F66E14" w:rsidRDefault="00F66E14">
            <w:pPr>
              <w:spacing w:after="160" w:line="259" w:lineRule="auto"/>
              <w:ind w:left="0" w:firstLine="0"/>
              <w:rPr>
                <w:rFonts w:cs="Arial"/>
                <w:sz w:val="22"/>
              </w:rPr>
            </w:pPr>
            <w:r w:rsidRPr="00F66E14">
              <w:rPr>
                <w:rFonts w:cs="Arial"/>
                <w:sz w:val="22"/>
              </w:rPr>
              <w:t>Malila Tops</w:t>
            </w:r>
          </w:p>
        </w:tc>
        <w:tc>
          <w:tcPr>
            <w:tcW w:w="993" w:type="dxa"/>
          </w:tcPr>
          <w:p w14:paraId="314F4B78" w14:textId="4E2AA144" w:rsidR="00F66E14" w:rsidRPr="00F66E14" w:rsidRDefault="00F66E14">
            <w:pPr>
              <w:spacing w:after="160" w:line="259" w:lineRule="auto"/>
              <w:ind w:left="0" w:firstLine="0"/>
              <w:rPr>
                <w:rFonts w:cs="Arial"/>
                <w:sz w:val="22"/>
              </w:rPr>
            </w:pPr>
            <w:r w:rsidRPr="00F66E14">
              <w:rPr>
                <w:rFonts w:cs="Arial"/>
                <w:sz w:val="22"/>
              </w:rPr>
              <w:t>$10.00</w:t>
            </w:r>
          </w:p>
        </w:tc>
        <w:tc>
          <w:tcPr>
            <w:tcW w:w="1559" w:type="dxa"/>
          </w:tcPr>
          <w:p w14:paraId="4A0F1A6D" w14:textId="1EB43480" w:rsidR="00F66E14" w:rsidRPr="00F66E14" w:rsidRDefault="00F66E14">
            <w:pPr>
              <w:spacing w:after="160" w:line="259" w:lineRule="auto"/>
              <w:ind w:left="0" w:firstLine="0"/>
              <w:rPr>
                <w:rFonts w:cs="Arial"/>
                <w:sz w:val="22"/>
              </w:rPr>
            </w:pPr>
            <w:r w:rsidRPr="00F66E14">
              <w:rPr>
                <w:rFonts w:cs="Arial"/>
                <w:sz w:val="22"/>
              </w:rPr>
              <w:t>Auckland</w:t>
            </w:r>
          </w:p>
        </w:tc>
        <w:tc>
          <w:tcPr>
            <w:tcW w:w="3227" w:type="dxa"/>
          </w:tcPr>
          <w:p w14:paraId="4075ADA6" w14:textId="77777777" w:rsidR="00F66E14" w:rsidRPr="00F66E14" w:rsidRDefault="00F66E14">
            <w:pPr>
              <w:spacing w:after="160" w:line="259" w:lineRule="auto"/>
              <w:ind w:left="0" w:firstLine="0"/>
              <w:rPr>
                <w:rFonts w:cs="Arial"/>
                <w:sz w:val="22"/>
              </w:rPr>
            </w:pPr>
          </w:p>
        </w:tc>
      </w:tr>
      <w:tr w:rsidR="00F66E14" w:rsidRPr="00F66E14" w14:paraId="6363160F" w14:textId="77777777" w:rsidTr="772B42D2">
        <w:tc>
          <w:tcPr>
            <w:tcW w:w="1350" w:type="dxa"/>
            <w:shd w:val="clear" w:color="auto" w:fill="E7E6E6" w:themeFill="background2"/>
          </w:tcPr>
          <w:p w14:paraId="23C569FE" w14:textId="78E13202" w:rsidR="00F66E14" w:rsidRPr="00F66E14" w:rsidRDefault="00F66E14">
            <w:pPr>
              <w:spacing w:after="160" w:line="259" w:lineRule="auto"/>
              <w:ind w:left="0" w:firstLine="0"/>
              <w:rPr>
                <w:rFonts w:cs="Arial"/>
                <w:sz w:val="22"/>
              </w:rPr>
            </w:pPr>
            <w:r w:rsidRPr="00F66E14">
              <w:rPr>
                <w:rFonts w:cs="Arial"/>
                <w:sz w:val="22"/>
              </w:rPr>
              <w:t>14-</w:t>
            </w:r>
            <w:r w:rsidR="006C7261">
              <w:rPr>
                <w:rFonts w:cs="Arial"/>
                <w:sz w:val="22"/>
              </w:rPr>
              <w:t>Aug</w:t>
            </w:r>
            <w:r w:rsidRPr="00F66E14">
              <w:rPr>
                <w:rFonts w:cs="Arial"/>
                <w:sz w:val="22"/>
              </w:rPr>
              <w:t>-22</w:t>
            </w:r>
          </w:p>
        </w:tc>
        <w:tc>
          <w:tcPr>
            <w:tcW w:w="2335" w:type="dxa"/>
          </w:tcPr>
          <w:p w14:paraId="677FF3D6" w14:textId="773CB776" w:rsidR="00F66E14" w:rsidRPr="00F66E14" w:rsidRDefault="00F66E14">
            <w:pPr>
              <w:spacing w:after="160" w:line="259" w:lineRule="auto"/>
              <w:ind w:left="0" w:firstLine="0"/>
              <w:rPr>
                <w:rFonts w:cs="Arial"/>
                <w:sz w:val="22"/>
              </w:rPr>
            </w:pPr>
            <w:r w:rsidRPr="00F66E14">
              <w:rPr>
                <w:rFonts w:cs="Arial"/>
                <w:sz w:val="22"/>
              </w:rPr>
              <w:t xml:space="preserve">Tongan </w:t>
            </w:r>
            <w:proofErr w:type="spellStart"/>
            <w:r w:rsidRPr="00F66E14">
              <w:rPr>
                <w:rFonts w:cs="Arial"/>
                <w:sz w:val="22"/>
              </w:rPr>
              <w:t>Tpka</w:t>
            </w:r>
            <w:proofErr w:type="spellEnd"/>
          </w:p>
        </w:tc>
        <w:tc>
          <w:tcPr>
            <w:tcW w:w="993" w:type="dxa"/>
          </w:tcPr>
          <w:p w14:paraId="32BA4C48" w14:textId="128DC623" w:rsidR="00F66E14" w:rsidRPr="00F66E14" w:rsidRDefault="00F66E14">
            <w:pPr>
              <w:spacing w:after="160" w:line="259" w:lineRule="auto"/>
              <w:ind w:left="0" w:firstLine="0"/>
              <w:rPr>
                <w:rFonts w:cs="Arial"/>
                <w:sz w:val="22"/>
              </w:rPr>
            </w:pPr>
            <w:r w:rsidRPr="00F66E14">
              <w:rPr>
                <w:rFonts w:cs="Arial"/>
                <w:sz w:val="22"/>
              </w:rPr>
              <w:t>$10.00</w:t>
            </w:r>
          </w:p>
        </w:tc>
        <w:tc>
          <w:tcPr>
            <w:tcW w:w="1559" w:type="dxa"/>
          </w:tcPr>
          <w:p w14:paraId="300D4371" w14:textId="2E5C4330" w:rsidR="00F66E14" w:rsidRPr="00F66E14" w:rsidRDefault="00F66E14">
            <w:pPr>
              <w:spacing w:after="160" w:line="259" w:lineRule="auto"/>
              <w:ind w:left="0" w:firstLine="0"/>
              <w:rPr>
                <w:rFonts w:cs="Arial"/>
                <w:sz w:val="22"/>
              </w:rPr>
            </w:pPr>
            <w:r w:rsidRPr="00F66E14">
              <w:rPr>
                <w:rFonts w:cs="Arial"/>
                <w:sz w:val="22"/>
              </w:rPr>
              <w:t>Auckland</w:t>
            </w:r>
          </w:p>
        </w:tc>
        <w:tc>
          <w:tcPr>
            <w:tcW w:w="3227" w:type="dxa"/>
          </w:tcPr>
          <w:p w14:paraId="07E1255D" w14:textId="5697602E" w:rsidR="00F66E14" w:rsidRPr="00F66E14" w:rsidRDefault="00F66E14">
            <w:pPr>
              <w:spacing w:after="160" w:line="259" w:lineRule="auto"/>
              <w:ind w:left="0" w:firstLine="0"/>
              <w:rPr>
                <w:rFonts w:cs="Arial"/>
                <w:sz w:val="22"/>
              </w:rPr>
            </w:pPr>
            <w:r w:rsidRPr="00F66E14">
              <w:rPr>
                <w:rFonts w:cs="Arial"/>
                <w:sz w:val="22"/>
              </w:rPr>
              <w:t xml:space="preserve">Hi guys selling Tongan </w:t>
            </w:r>
            <w:proofErr w:type="spellStart"/>
            <w:r w:rsidRPr="00F66E14">
              <w:rPr>
                <w:rFonts w:cs="Arial"/>
                <w:sz w:val="22"/>
              </w:rPr>
              <w:t>tpka</w:t>
            </w:r>
            <w:proofErr w:type="spellEnd"/>
            <w:r w:rsidRPr="00F66E14">
              <w:rPr>
                <w:rFonts w:cs="Arial"/>
                <w:sz w:val="22"/>
              </w:rPr>
              <w:t xml:space="preserve"> on my dad’s behalf! Pm me for more info thanks</w:t>
            </w:r>
          </w:p>
        </w:tc>
      </w:tr>
      <w:tr w:rsidR="00F66E14" w:rsidRPr="00F66E14" w14:paraId="66ECB796" w14:textId="77777777" w:rsidTr="772B42D2">
        <w:tc>
          <w:tcPr>
            <w:tcW w:w="1350" w:type="dxa"/>
            <w:shd w:val="clear" w:color="auto" w:fill="E7E6E6" w:themeFill="background2"/>
          </w:tcPr>
          <w:p w14:paraId="00EA916E" w14:textId="788E86E4" w:rsidR="00F66E14" w:rsidRPr="00F66E14" w:rsidRDefault="006C7261">
            <w:pPr>
              <w:spacing w:after="160" w:line="259" w:lineRule="auto"/>
              <w:ind w:left="0" w:firstLine="0"/>
              <w:rPr>
                <w:rFonts w:cs="Arial"/>
                <w:sz w:val="22"/>
              </w:rPr>
            </w:pPr>
            <w:r>
              <w:rPr>
                <w:rFonts w:cs="Arial"/>
                <w:sz w:val="22"/>
              </w:rPr>
              <w:t>12-Oct-22</w:t>
            </w:r>
          </w:p>
        </w:tc>
        <w:tc>
          <w:tcPr>
            <w:tcW w:w="2335" w:type="dxa"/>
          </w:tcPr>
          <w:p w14:paraId="41D9D89E" w14:textId="359DF30B" w:rsidR="00F66E14" w:rsidRPr="00F66E14" w:rsidRDefault="006C7261">
            <w:pPr>
              <w:spacing w:after="160" w:line="259" w:lineRule="auto"/>
              <w:ind w:left="0" w:firstLine="0"/>
              <w:rPr>
                <w:rFonts w:cs="Arial"/>
                <w:sz w:val="22"/>
              </w:rPr>
            </w:pPr>
            <w:r>
              <w:rPr>
                <w:rFonts w:cs="Arial"/>
                <w:sz w:val="22"/>
              </w:rPr>
              <w:t>30Gram Smokes</w:t>
            </w:r>
          </w:p>
        </w:tc>
        <w:tc>
          <w:tcPr>
            <w:tcW w:w="993" w:type="dxa"/>
          </w:tcPr>
          <w:p w14:paraId="5D57ECF4" w14:textId="4188A1ED" w:rsidR="00F66E14" w:rsidRPr="00F66E14" w:rsidRDefault="006C7261">
            <w:pPr>
              <w:spacing w:after="160" w:line="259" w:lineRule="auto"/>
              <w:ind w:left="0" w:firstLine="0"/>
              <w:rPr>
                <w:rFonts w:cs="Arial"/>
                <w:sz w:val="22"/>
              </w:rPr>
            </w:pPr>
            <w:r>
              <w:rPr>
                <w:rFonts w:cs="Arial"/>
                <w:sz w:val="22"/>
              </w:rPr>
              <w:t>$50</w:t>
            </w:r>
          </w:p>
        </w:tc>
        <w:tc>
          <w:tcPr>
            <w:tcW w:w="1559" w:type="dxa"/>
          </w:tcPr>
          <w:p w14:paraId="112A43DB" w14:textId="5022164F" w:rsidR="00F66E14" w:rsidRPr="00F66E14" w:rsidRDefault="006C7261">
            <w:pPr>
              <w:spacing w:after="160" w:line="259" w:lineRule="auto"/>
              <w:ind w:left="0" w:firstLine="0"/>
              <w:rPr>
                <w:rFonts w:cs="Arial"/>
                <w:sz w:val="22"/>
              </w:rPr>
            </w:pPr>
            <w:proofErr w:type="spellStart"/>
            <w:r>
              <w:rPr>
                <w:rFonts w:cs="Arial"/>
                <w:sz w:val="22"/>
              </w:rPr>
              <w:t>Temuka</w:t>
            </w:r>
            <w:proofErr w:type="spellEnd"/>
          </w:p>
        </w:tc>
        <w:tc>
          <w:tcPr>
            <w:tcW w:w="3227" w:type="dxa"/>
          </w:tcPr>
          <w:p w14:paraId="1D79DBAA" w14:textId="147AB60E" w:rsidR="00F66E14" w:rsidRPr="00F66E14" w:rsidRDefault="006C7261">
            <w:pPr>
              <w:spacing w:after="160" w:line="259" w:lineRule="auto"/>
              <w:ind w:left="0" w:firstLine="0"/>
              <w:rPr>
                <w:rFonts w:cs="Arial"/>
                <w:sz w:val="22"/>
              </w:rPr>
            </w:pPr>
            <w:r>
              <w:rPr>
                <w:rFonts w:cs="Arial"/>
                <w:sz w:val="22"/>
              </w:rPr>
              <w:t>Easy sailors’ rum</w:t>
            </w:r>
          </w:p>
        </w:tc>
      </w:tr>
      <w:tr w:rsidR="00F66E14" w:rsidRPr="00F66E14" w14:paraId="5E0A8066" w14:textId="77777777" w:rsidTr="772B42D2">
        <w:tc>
          <w:tcPr>
            <w:tcW w:w="1350" w:type="dxa"/>
            <w:shd w:val="clear" w:color="auto" w:fill="E7E6E6" w:themeFill="background2"/>
          </w:tcPr>
          <w:p w14:paraId="224BE37D" w14:textId="3C18ED96" w:rsidR="00F66E14" w:rsidRPr="00F66E14" w:rsidRDefault="006C7261">
            <w:pPr>
              <w:spacing w:after="160" w:line="259" w:lineRule="auto"/>
              <w:ind w:left="0" w:firstLine="0"/>
              <w:rPr>
                <w:rFonts w:cs="Arial"/>
                <w:sz w:val="22"/>
              </w:rPr>
            </w:pPr>
            <w:r>
              <w:rPr>
                <w:rFonts w:cs="Arial"/>
                <w:sz w:val="22"/>
              </w:rPr>
              <w:t>26-Oct-22</w:t>
            </w:r>
          </w:p>
        </w:tc>
        <w:tc>
          <w:tcPr>
            <w:tcW w:w="2335" w:type="dxa"/>
          </w:tcPr>
          <w:p w14:paraId="5462FEC3" w14:textId="20DB2C0B" w:rsidR="00F66E14" w:rsidRPr="00F66E14" w:rsidRDefault="006C7261">
            <w:pPr>
              <w:spacing w:after="160" w:line="259" w:lineRule="auto"/>
              <w:ind w:left="0" w:firstLine="0"/>
              <w:rPr>
                <w:rFonts w:cs="Arial"/>
                <w:sz w:val="22"/>
              </w:rPr>
            </w:pPr>
            <w:r>
              <w:rPr>
                <w:rFonts w:cs="Arial"/>
                <w:sz w:val="22"/>
              </w:rPr>
              <w:t xml:space="preserve">Tongan </w:t>
            </w:r>
            <w:proofErr w:type="spellStart"/>
            <w:r>
              <w:rPr>
                <w:rFonts w:cs="Arial"/>
                <w:sz w:val="22"/>
              </w:rPr>
              <w:t>Tpka</w:t>
            </w:r>
            <w:proofErr w:type="spellEnd"/>
          </w:p>
        </w:tc>
        <w:tc>
          <w:tcPr>
            <w:tcW w:w="993" w:type="dxa"/>
          </w:tcPr>
          <w:p w14:paraId="74D45C33" w14:textId="747353EB" w:rsidR="00F66E14" w:rsidRPr="00F66E14" w:rsidRDefault="006C7261">
            <w:pPr>
              <w:spacing w:after="160" w:line="259" w:lineRule="auto"/>
              <w:ind w:left="0" w:firstLine="0"/>
              <w:rPr>
                <w:rFonts w:cs="Arial"/>
                <w:sz w:val="22"/>
              </w:rPr>
            </w:pPr>
            <w:r>
              <w:rPr>
                <w:rFonts w:cs="Arial"/>
                <w:sz w:val="22"/>
              </w:rPr>
              <w:t>$10</w:t>
            </w:r>
          </w:p>
        </w:tc>
        <w:tc>
          <w:tcPr>
            <w:tcW w:w="1559" w:type="dxa"/>
          </w:tcPr>
          <w:p w14:paraId="11E1F6CF" w14:textId="2669A7B9" w:rsidR="00F66E14" w:rsidRPr="00F66E14" w:rsidRDefault="006C7261">
            <w:pPr>
              <w:spacing w:after="160" w:line="259" w:lineRule="auto"/>
              <w:ind w:left="0" w:firstLine="0"/>
              <w:rPr>
                <w:rFonts w:cs="Arial"/>
                <w:sz w:val="22"/>
              </w:rPr>
            </w:pPr>
            <w:r>
              <w:rPr>
                <w:rFonts w:cs="Arial"/>
                <w:sz w:val="22"/>
              </w:rPr>
              <w:t>Auckland</w:t>
            </w:r>
          </w:p>
        </w:tc>
        <w:tc>
          <w:tcPr>
            <w:tcW w:w="3227" w:type="dxa"/>
          </w:tcPr>
          <w:p w14:paraId="24C6146E" w14:textId="325C4084" w:rsidR="00F66E14" w:rsidRPr="00F66E14" w:rsidRDefault="006C7261" w:rsidP="146C1C01">
            <w:pPr>
              <w:spacing w:after="160" w:line="259" w:lineRule="auto"/>
              <w:ind w:left="0" w:firstLine="0"/>
              <w:rPr>
                <w:rFonts w:cs="Arial"/>
                <w:sz w:val="22"/>
              </w:rPr>
            </w:pPr>
            <w:r w:rsidRPr="146C1C01">
              <w:rPr>
                <w:rFonts w:cs="Arial"/>
                <w:sz w:val="22"/>
              </w:rPr>
              <w:t>Pm for more info &amp; pickup addy. No time wasters! Thankyou</w:t>
            </w:r>
          </w:p>
        </w:tc>
      </w:tr>
      <w:tr w:rsidR="00F66E14" w:rsidRPr="00F66E14" w14:paraId="3ED928E8" w14:textId="77777777" w:rsidTr="772B42D2">
        <w:tc>
          <w:tcPr>
            <w:tcW w:w="1350" w:type="dxa"/>
            <w:shd w:val="clear" w:color="auto" w:fill="E7E6E6" w:themeFill="background2"/>
          </w:tcPr>
          <w:p w14:paraId="53ECAAFC" w14:textId="2CE4F9A8" w:rsidR="00F66E14" w:rsidRPr="00F66E14" w:rsidRDefault="006C7261">
            <w:pPr>
              <w:spacing w:after="160" w:line="259" w:lineRule="auto"/>
              <w:ind w:left="0" w:firstLine="0"/>
              <w:rPr>
                <w:rFonts w:cs="Arial"/>
                <w:sz w:val="22"/>
              </w:rPr>
            </w:pPr>
            <w:r>
              <w:rPr>
                <w:rFonts w:cs="Arial"/>
                <w:sz w:val="22"/>
              </w:rPr>
              <w:t>23-Nov-22</w:t>
            </w:r>
          </w:p>
        </w:tc>
        <w:tc>
          <w:tcPr>
            <w:tcW w:w="2335" w:type="dxa"/>
          </w:tcPr>
          <w:p w14:paraId="39686EE6" w14:textId="4863F150" w:rsidR="00F66E14" w:rsidRPr="00F66E14" w:rsidRDefault="006C7261">
            <w:pPr>
              <w:spacing w:after="160" w:line="259" w:lineRule="auto"/>
              <w:ind w:left="0" w:firstLine="0"/>
              <w:rPr>
                <w:rFonts w:cs="Arial"/>
                <w:sz w:val="22"/>
              </w:rPr>
            </w:pPr>
            <w:r>
              <w:rPr>
                <w:rFonts w:cs="Arial"/>
                <w:sz w:val="22"/>
              </w:rPr>
              <w:t>Cigarette Benson &amp; Hedges</w:t>
            </w:r>
          </w:p>
        </w:tc>
        <w:tc>
          <w:tcPr>
            <w:tcW w:w="993" w:type="dxa"/>
          </w:tcPr>
          <w:p w14:paraId="76732FDD" w14:textId="16E848B1" w:rsidR="00F66E14" w:rsidRPr="00F66E14" w:rsidRDefault="006C7261">
            <w:pPr>
              <w:spacing w:after="160" w:line="259" w:lineRule="auto"/>
              <w:ind w:left="0" w:firstLine="0"/>
              <w:rPr>
                <w:rFonts w:cs="Arial"/>
                <w:sz w:val="22"/>
              </w:rPr>
            </w:pPr>
            <w:r>
              <w:rPr>
                <w:rFonts w:cs="Arial"/>
                <w:sz w:val="22"/>
              </w:rPr>
              <w:t>$25</w:t>
            </w:r>
          </w:p>
        </w:tc>
        <w:tc>
          <w:tcPr>
            <w:tcW w:w="1559" w:type="dxa"/>
          </w:tcPr>
          <w:p w14:paraId="3C0027F9" w14:textId="45DB2882" w:rsidR="00F66E14" w:rsidRPr="00F66E14" w:rsidRDefault="006C7261">
            <w:pPr>
              <w:spacing w:after="160" w:line="259" w:lineRule="auto"/>
              <w:ind w:left="0" w:firstLine="0"/>
              <w:rPr>
                <w:rFonts w:cs="Arial"/>
                <w:sz w:val="22"/>
              </w:rPr>
            </w:pPr>
            <w:r>
              <w:rPr>
                <w:rFonts w:cs="Arial"/>
                <w:sz w:val="22"/>
              </w:rPr>
              <w:t>Auckland</w:t>
            </w:r>
          </w:p>
        </w:tc>
        <w:tc>
          <w:tcPr>
            <w:tcW w:w="3227" w:type="dxa"/>
          </w:tcPr>
          <w:p w14:paraId="6D0A4A81" w14:textId="77777777" w:rsidR="00F66E14" w:rsidRPr="00F66E14" w:rsidRDefault="00F66E14">
            <w:pPr>
              <w:spacing w:after="160" w:line="259" w:lineRule="auto"/>
              <w:ind w:left="0" w:firstLine="0"/>
              <w:rPr>
                <w:rFonts w:cs="Arial"/>
                <w:sz w:val="22"/>
              </w:rPr>
            </w:pPr>
          </w:p>
        </w:tc>
      </w:tr>
      <w:tr w:rsidR="00F66E14" w:rsidRPr="00F66E14" w14:paraId="2616E19A" w14:textId="77777777" w:rsidTr="772B42D2">
        <w:tc>
          <w:tcPr>
            <w:tcW w:w="1350" w:type="dxa"/>
            <w:shd w:val="clear" w:color="auto" w:fill="E7E6E6" w:themeFill="background2"/>
          </w:tcPr>
          <w:p w14:paraId="2C031171" w14:textId="2F02EA35" w:rsidR="00F66E14" w:rsidRPr="00F66E14" w:rsidRDefault="006C7261">
            <w:pPr>
              <w:spacing w:after="160" w:line="259" w:lineRule="auto"/>
              <w:ind w:left="0" w:firstLine="0"/>
              <w:rPr>
                <w:rFonts w:cs="Arial"/>
                <w:sz w:val="22"/>
              </w:rPr>
            </w:pPr>
            <w:r>
              <w:rPr>
                <w:rFonts w:cs="Arial"/>
                <w:sz w:val="22"/>
              </w:rPr>
              <w:t>30-Nov-22</w:t>
            </w:r>
          </w:p>
        </w:tc>
        <w:tc>
          <w:tcPr>
            <w:tcW w:w="2335" w:type="dxa"/>
          </w:tcPr>
          <w:p w14:paraId="0CC0E8A2" w14:textId="74D8A543" w:rsidR="00F66E14" w:rsidRPr="00F66E14" w:rsidRDefault="006C7261">
            <w:pPr>
              <w:spacing w:after="160" w:line="259" w:lineRule="auto"/>
              <w:ind w:left="0" w:firstLine="0"/>
              <w:rPr>
                <w:rFonts w:cs="Arial"/>
                <w:sz w:val="22"/>
              </w:rPr>
            </w:pPr>
            <w:r>
              <w:rPr>
                <w:rFonts w:cs="Arial"/>
                <w:sz w:val="22"/>
              </w:rPr>
              <w:t>Just over 2 litres of home-grown tobacco (SOLD)</w:t>
            </w:r>
          </w:p>
        </w:tc>
        <w:tc>
          <w:tcPr>
            <w:tcW w:w="993" w:type="dxa"/>
          </w:tcPr>
          <w:p w14:paraId="5FA93464" w14:textId="5DD586FD" w:rsidR="00F66E14" w:rsidRPr="00F66E14" w:rsidRDefault="006C7261">
            <w:pPr>
              <w:spacing w:after="160" w:line="259" w:lineRule="auto"/>
              <w:ind w:left="0" w:firstLine="0"/>
              <w:rPr>
                <w:rFonts w:cs="Arial"/>
                <w:sz w:val="22"/>
              </w:rPr>
            </w:pPr>
            <w:r>
              <w:rPr>
                <w:rFonts w:cs="Arial"/>
                <w:sz w:val="22"/>
              </w:rPr>
              <w:t>$50</w:t>
            </w:r>
          </w:p>
        </w:tc>
        <w:tc>
          <w:tcPr>
            <w:tcW w:w="1559" w:type="dxa"/>
          </w:tcPr>
          <w:p w14:paraId="794BBA3D" w14:textId="0D498E7A" w:rsidR="00F66E14" w:rsidRPr="00F66E14" w:rsidRDefault="006C7261">
            <w:pPr>
              <w:spacing w:after="160" w:line="259" w:lineRule="auto"/>
              <w:ind w:left="0" w:firstLine="0"/>
              <w:rPr>
                <w:rFonts w:cs="Arial"/>
                <w:sz w:val="22"/>
              </w:rPr>
            </w:pPr>
            <w:r>
              <w:rPr>
                <w:rFonts w:cs="Arial"/>
                <w:sz w:val="22"/>
              </w:rPr>
              <w:t>Bay of Plenty</w:t>
            </w:r>
          </w:p>
        </w:tc>
        <w:tc>
          <w:tcPr>
            <w:tcW w:w="3227" w:type="dxa"/>
          </w:tcPr>
          <w:p w14:paraId="6934B529" w14:textId="754CDF47" w:rsidR="00F66E14" w:rsidRPr="00F66E14" w:rsidRDefault="006C7261">
            <w:pPr>
              <w:spacing w:after="160" w:line="259" w:lineRule="auto"/>
              <w:ind w:left="0" w:firstLine="0"/>
              <w:rPr>
                <w:rFonts w:cs="Arial"/>
                <w:sz w:val="22"/>
              </w:rPr>
            </w:pPr>
            <w:r>
              <w:rPr>
                <w:rFonts w:cs="Arial"/>
                <w:sz w:val="22"/>
              </w:rPr>
              <w:t>Just over 2 litres of home-grown tobacco</w:t>
            </w:r>
          </w:p>
        </w:tc>
      </w:tr>
      <w:tr w:rsidR="00F66E14" w:rsidRPr="00F66E14" w14:paraId="1D23C76C" w14:textId="77777777" w:rsidTr="772B42D2">
        <w:tc>
          <w:tcPr>
            <w:tcW w:w="1350" w:type="dxa"/>
            <w:shd w:val="clear" w:color="auto" w:fill="E7E6E6" w:themeFill="background2"/>
          </w:tcPr>
          <w:p w14:paraId="56D9A683" w14:textId="11905699" w:rsidR="00F66E14" w:rsidRPr="00F66E14" w:rsidRDefault="006C7261">
            <w:pPr>
              <w:spacing w:after="160" w:line="259" w:lineRule="auto"/>
              <w:ind w:left="0" w:firstLine="0"/>
              <w:rPr>
                <w:rFonts w:cs="Arial"/>
                <w:sz w:val="22"/>
              </w:rPr>
            </w:pPr>
            <w:r>
              <w:rPr>
                <w:rFonts w:cs="Arial"/>
                <w:sz w:val="22"/>
              </w:rPr>
              <w:t>7-Dec-22</w:t>
            </w:r>
          </w:p>
        </w:tc>
        <w:tc>
          <w:tcPr>
            <w:tcW w:w="2335" w:type="dxa"/>
          </w:tcPr>
          <w:p w14:paraId="76D5DA0F" w14:textId="037866E7" w:rsidR="00F66E14" w:rsidRPr="00F66E14" w:rsidRDefault="006C7261">
            <w:pPr>
              <w:spacing w:after="160" w:line="259" w:lineRule="auto"/>
              <w:ind w:left="0" w:firstLine="0"/>
              <w:rPr>
                <w:rFonts w:cs="Arial"/>
                <w:sz w:val="22"/>
              </w:rPr>
            </w:pPr>
            <w:r>
              <w:rPr>
                <w:rFonts w:cs="Arial"/>
                <w:sz w:val="22"/>
              </w:rPr>
              <w:t xml:space="preserve">Tongan </w:t>
            </w:r>
            <w:proofErr w:type="spellStart"/>
            <w:r>
              <w:rPr>
                <w:rFonts w:cs="Arial"/>
                <w:sz w:val="22"/>
              </w:rPr>
              <w:t>Tpka</w:t>
            </w:r>
            <w:proofErr w:type="spellEnd"/>
          </w:p>
        </w:tc>
        <w:tc>
          <w:tcPr>
            <w:tcW w:w="993" w:type="dxa"/>
          </w:tcPr>
          <w:p w14:paraId="051B75ED" w14:textId="3479A70E" w:rsidR="00F66E14" w:rsidRPr="00F66E14" w:rsidRDefault="006C7261">
            <w:pPr>
              <w:spacing w:after="160" w:line="259" w:lineRule="auto"/>
              <w:ind w:left="0" w:firstLine="0"/>
              <w:rPr>
                <w:rFonts w:cs="Arial"/>
                <w:sz w:val="22"/>
              </w:rPr>
            </w:pPr>
            <w:r>
              <w:rPr>
                <w:rFonts w:cs="Arial"/>
                <w:sz w:val="22"/>
              </w:rPr>
              <w:t>$10</w:t>
            </w:r>
          </w:p>
        </w:tc>
        <w:tc>
          <w:tcPr>
            <w:tcW w:w="1559" w:type="dxa"/>
          </w:tcPr>
          <w:p w14:paraId="0987BDF9" w14:textId="29F3E2F2" w:rsidR="00F66E14" w:rsidRPr="00F66E14" w:rsidRDefault="006C7261">
            <w:pPr>
              <w:spacing w:after="160" w:line="259" w:lineRule="auto"/>
              <w:ind w:left="0" w:firstLine="0"/>
              <w:rPr>
                <w:rFonts w:cs="Arial"/>
                <w:sz w:val="22"/>
              </w:rPr>
            </w:pPr>
            <w:r>
              <w:rPr>
                <w:rFonts w:cs="Arial"/>
                <w:sz w:val="22"/>
              </w:rPr>
              <w:t>Auckland</w:t>
            </w:r>
          </w:p>
        </w:tc>
        <w:tc>
          <w:tcPr>
            <w:tcW w:w="3227" w:type="dxa"/>
          </w:tcPr>
          <w:p w14:paraId="378FA7C3" w14:textId="7A8A0D67" w:rsidR="00F66E14" w:rsidRPr="00F66E14" w:rsidRDefault="7196CE3C" w:rsidP="58E2FF32">
            <w:pPr>
              <w:spacing w:after="160" w:line="259" w:lineRule="auto"/>
              <w:ind w:left="0" w:firstLine="0"/>
              <w:rPr>
                <w:rFonts w:cs="Arial"/>
                <w:sz w:val="22"/>
              </w:rPr>
            </w:pPr>
            <w:r w:rsidRPr="772B42D2">
              <w:rPr>
                <w:rFonts w:cs="Arial"/>
                <w:sz w:val="22"/>
              </w:rPr>
              <w:t xml:space="preserve">Selling </w:t>
            </w:r>
            <w:proofErr w:type="spellStart"/>
            <w:r w:rsidRPr="772B42D2">
              <w:rPr>
                <w:rFonts w:cs="Arial"/>
                <w:sz w:val="22"/>
              </w:rPr>
              <w:t>Tapka</w:t>
            </w:r>
            <w:proofErr w:type="spellEnd"/>
            <w:r w:rsidRPr="772B42D2">
              <w:rPr>
                <w:rFonts w:cs="Arial"/>
                <w:sz w:val="22"/>
              </w:rPr>
              <w:t xml:space="preserve"> Tonga on behalf of my uncle &amp; others! We have strong, mild &amp; normal! </w:t>
            </w:r>
            <w:bookmarkStart w:id="81" w:name="_Int_TPbyo1N5"/>
            <w:r w:rsidRPr="772B42D2">
              <w:rPr>
                <w:rFonts w:cs="Arial"/>
                <w:sz w:val="22"/>
              </w:rPr>
              <w:t>PM</w:t>
            </w:r>
            <w:bookmarkEnd w:id="81"/>
            <w:r w:rsidRPr="772B42D2">
              <w:rPr>
                <w:rFonts w:cs="Arial"/>
                <w:sz w:val="22"/>
              </w:rPr>
              <w:t xml:space="preserve"> for more info. No time wasters thanks!</w:t>
            </w:r>
          </w:p>
        </w:tc>
      </w:tr>
      <w:tr w:rsidR="006C7261" w:rsidRPr="00F66E14" w14:paraId="4C1295EB" w14:textId="77777777" w:rsidTr="772B42D2">
        <w:tc>
          <w:tcPr>
            <w:tcW w:w="1350" w:type="dxa"/>
            <w:shd w:val="clear" w:color="auto" w:fill="E7E6E6" w:themeFill="background2"/>
          </w:tcPr>
          <w:p w14:paraId="66BDB215" w14:textId="59702669" w:rsidR="006C7261" w:rsidRDefault="006C7261">
            <w:pPr>
              <w:spacing w:after="160" w:line="259" w:lineRule="auto"/>
              <w:ind w:left="0" w:firstLine="0"/>
              <w:rPr>
                <w:rFonts w:cs="Arial"/>
                <w:sz w:val="22"/>
              </w:rPr>
            </w:pPr>
            <w:r>
              <w:rPr>
                <w:rFonts w:cs="Arial"/>
                <w:sz w:val="22"/>
              </w:rPr>
              <w:t>14-Dec-22</w:t>
            </w:r>
          </w:p>
        </w:tc>
        <w:tc>
          <w:tcPr>
            <w:tcW w:w="2335" w:type="dxa"/>
          </w:tcPr>
          <w:p w14:paraId="1665CA37" w14:textId="255055EF" w:rsidR="006C7261" w:rsidRDefault="006C7261">
            <w:pPr>
              <w:spacing w:after="160" w:line="259" w:lineRule="auto"/>
              <w:ind w:left="0" w:firstLine="0"/>
              <w:rPr>
                <w:rFonts w:cs="Arial"/>
                <w:sz w:val="22"/>
              </w:rPr>
            </w:pPr>
            <w:r>
              <w:rPr>
                <w:rFonts w:cs="Arial"/>
                <w:sz w:val="22"/>
              </w:rPr>
              <w:t>Suki leaves x20 leaves from Fiji</w:t>
            </w:r>
          </w:p>
        </w:tc>
        <w:tc>
          <w:tcPr>
            <w:tcW w:w="993" w:type="dxa"/>
          </w:tcPr>
          <w:p w14:paraId="5A0B59C0" w14:textId="33295AEF" w:rsidR="006C7261" w:rsidRDefault="006C7261">
            <w:pPr>
              <w:spacing w:after="160" w:line="259" w:lineRule="auto"/>
              <w:ind w:left="0" w:firstLine="0"/>
              <w:rPr>
                <w:rFonts w:cs="Arial"/>
                <w:sz w:val="22"/>
              </w:rPr>
            </w:pPr>
            <w:r>
              <w:rPr>
                <w:rFonts w:cs="Arial"/>
                <w:sz w:val="22"/>
              </w:rPr>
              <w:t>$100</w:t>
            </w:r>
          </w:p>
        </w:tc>
        <w:tc>
          <w:tcPr>
            <w:tcW w:w="1559" w:type="dxa"/>
          </w:tcPr>
          <w:p w14:paraId="007EF651" w14:textId="167AA9AA" w:rsidR="006C7261" w:rsidRDefault="006C7261">
            <w:pPr>
              <w:spacing w:after="160" w:line="259" w:lineRule="auto"/>
              <w:ind w:left="0" w:firstLine="0"/>
              <w:rPr>
                <w:rFonts w:cs="Arial"/>
                <w:sz w:val="22"/>
              </w:rPr>
            </w:pPr>
            <w:r>
              <w:rPr>
                <w:rFonts w:cs="Arial"/>
                <w:sz w:val="22"/>
              </w:rPr>
              <w:t>Auckland</w:t>
            </w:r>
          </w:p>
        </w:tc>
        <w:tc>
          <w:tcPr>
            <w:tcW w:w="3227" w:type="dxa"/>
          </w:tcPr>
          <w:p w14:paraId="21BC338E" w14:textId="77777777" w:rsidR="006C7261" w:rsidRDefault="006C7261">
            <w:pPr>
              <w:spacing w:after="160" w:line="259" w:lineRule="auto"/>
              <w:ind w:left="0" w:firstLine="0"/>
              <w:rPr>
                <w:rFonts w:cs="Arial"/>
                <w:sz w:val="22"/>
              </w:rPr>
            </w:pPr>
          </w:p>
        </w:tc>
      </w:tr>
    </w:tbl>
    <w:p w14:paraId="791D7B42" w14:textId="709AB139" w:rsidR="00BC1BD7" w:rsidRDefault="00CC0734" w:rsidP="00BC1BD7">
      <w:pPr>
        <w:spacing w:after="160" w:line="259" w:lineRule="auto"/>
        <w:ind w:left="851" w:firstLine="0"/>
        <w:rPr>
          <w:rStyle w:val="Hyperlink"/>
          <w:sz w:val="16"/>
          <w:szCs w:val="16"/>
        </w:rPr>
      </w:pPr>
      <w:r w:rsidRPr="60B6C7D8">
        <w:rPr>
          <w:rFonts w:cs="Arial"/>
          <w:sz w:val="16"/>
          <w:szCs w:val="16"/>
        </w:rPr>
        <w:t>Adapted from Facebook Marketplace tracking database, from August 2022 – December</w:t>
      </w:r>
      <w:r w:rsidR="00E56631" w:rsidRPr="60B6C7D8">
        <w:rPr>
          <w:rFonts w:cs="Arial"/>
          <w:sz w:val="16"/>
          <w:szCs w:val="16"/>
        </w:rPr>
        <w:t xml:space="preserve"> </w:t>
      </w:r>
      <w:r w:rsidRPr="60B6C7D8">
        <w:rPr>
          <w:rFonts w:cs="Arial"/>
          <w:sz w:val="16"/>
          <w:szCs w:val="16"/>
        </w:rPr>
        <w:t>2022.</w:t>
      </w:r>
      <w:r w:rsidR="00E56631" w:rsidRPr="60B6C7D8">
        <w:rPr>
          <w:rFonts w:cs="Arial"/>
          <w:sz w:val="16"/>
          <w:szCs w:val="16"/>
        </w:rPr>
        <w:t xml:space="preserve"> </w:t>
      </w:r>
      <w:hyperlink r:id="rId23">
        <w:r w:rsidRPr="60B6C7D8">
          <w:rPr>
            <w:rStyle w:val="Hyperlink"/>
            <w:sz w:val="16"/>
            <w:szCs w:val="16"/>
          </w:rPr>
          <w:t>https://www.customs.govt.nz/about-us/statistics/non-drug-interceptions/goods-intercepted/</w:t>
        </w:r>
      </w:hyperlink>
    </w:p>
    <w:p w14:paraId="798DDBBA" w14:textId="77777777" w:rsidR="00BC1BD7" w:rsidRPr="00BC1BD7" w:rsidRDefault="00BC1BD7" w:rsidP="00BC1BD7">
      <w:pPr>
        <w:spacing w:after="160" w:line="259" w:lineRule="auto"/>
        <w:ind w:left="851" w:firstLine="0"/>
        <w:rPr>
          <w:rFonts w:cs="Arial"/>
          <w:sz w:val="16"/>
          <w:szCs w:val="16"/>
        </w:rPr>
      </w:pPr>
    </w:p>
    <w:p w14:paraId="01C07056" w14:textId="2D3C3080" w:rsidR="00DE18A7" w:rsidRPr="00A50B86" w:rsidRDefault="006D7367" w:rsidP="006E334D">
      <w:pPr>
        <w:pStyle w:val="Heading2"/>
      </w:pPr>
      <w:bookmarkStart w:id="82" w:name="_Toc146029202"/>
      <w:r>
        <w:t>Discussion</w:t>
      </w:r>
      <w:bookmarkEnd w:id="82"/>
      <w:r w:rsidRPr="772B42D2">
        <w:rPr>
          <w:rFonts w:eastAsia="Calibri"/>
          <w:color w:val="2E74B5" w:themeColor="accent1" w:themeShade="BF"/>
          <w:sz w:val="22"/>
          <w:szCs w:val="22"/>
        </w:rPr>
        <w:t xml:space="preserve"> </w:t>
      </w:r>
    </w:p>
    <w:p w14:paraId="439C65B7" w14:textId="6DFDB465" w:rsidR="00DE18A7" w:rsidRPr="00A50B86" w:rsidRDefault="0025684D" w:rsidP="00BC1BD7">
      <w:pPr>
        <w:pStyle w:val="BodyText1"/>
      </w:pPr>
      <w:r w:rsidRPr="60B6C7D8">
        <w:t>We have set up a semi-automated system to monitor trade in illicit tobacco in NZ on</w:t>
      </w:r>
      <w:r w:rsidR="00BC1BD7">
        <w:t xml:space="preserve"> </w:t>
      </w:r>
      <w:r w:rsidRPr="60B6C7D8">
        <w:t xml:space="preserve">Facebook Marketplace. To date, the system is detecting </w:t>
      </w:r>
      <w:r w:rsidR="7275C7D7" w:rsidRPr="60B6C7D8">
        <w:t>extremely low</w:t>
      </w:r>
      <w:r w:rsidRPr="60B6C7D8">
        <w:t xml:space="preserve"> traffic on this platform. </w:t>
      </w:r>
      <w:r w:rsidR="001E03E3" w:rsidRPr="60B6C7D8">
        <w:t xml:space="preserve">The terms and traffic </w:t>
      </w:r>
      <w:r w:rsidR="008E1726" w:rsidRPr="60B6C7D8">
        <w:t>suggest</w:t>
      </w:r>
      <w:r w:rsidR="001E03E3" w:rsidRPr="60B6C7D8">
        <w:t xml:space="preserve"> that </w:t>
      </w:r>
      <w:r w:rsidR="007200B3" w:rsidRPr="60B6C7D8">
        <w:t>the sources may be from the Pacific region</w:t>
      </w:r>
      <w:r w:rsidR="008E1726" w:rsidRPr="60B6C7D8">
        <w:t xml:space="preserve"> and </w:t>
      </w:r>
      <w:r w:rsidR="00575815" w:rsidRPr="60B6C7D8">
        <w:t xml:space="preserve">targeting </w:t>
      </w:r>
      <w:r w:rsidR="008E1726" w:rsidRPr="60B6C7D8">
        <w:t>buyers from NZ Pacific communities</w:t>
      </w:r>
      <w:r w:rsidR="007200B3" w:rsidRPr="60B6C7D8">
        <w:t xml:space="preserve">. </w:t>
      </w:r>
      <w:r w:rsidRPr="60B6C7D8">
        <w:t xml:space="preserve">Sellers change their terms for tobacco </w:t>
      </w:r>
      <w:r w:rsidRPr="60B6C7D8">
        <w:lastRenderedPageBreak/>
        <w:t>often, so keeping abreast of the terms used for tobacco is likely to be challenging. We aim to explore traffic on other online marketplaces in 2023.</w:t>
      </w:r>
      <w:r w:rsidRPr="60B6C7D8">
        <w:rPr>
          <w:rFonts w:eastAsia="Calibri"/>
          <w:sz w:val="22"/>
        </w:rPr>
        <w:t xml:space="preserve"> </w:t>
      </w:r>
    </w:p>
    <w:p w14:paraId="6A989F50" w14:textId="1D15F989" w:rsidR="58E2FF32" w:rsidRDefault="58E2FF32" w:rsidP="58E2FF32">
      <w:pPr>
        <w:spacing w:after="160" w:line="259" w:lineRule="auto"/>
        <w:ind w:left="0" w:firstLine="0"/>
        <w:rPr>
          <w:rFonts w:cs="Arial"/>
        </w:rPr>
      </w:pPr>
    </w:p>
    <w:p w14:paraId="5A35D990" w14:textId="6BDD440C" w:rsidR="00DE18A7" w:rsidRPr="00A50B86" w:rsidRDefault="5B8A70BA" w:rsidP="00942DA4">
      <w:pPr>
        <w:pStyle w:val="Heading1"/>
      </w:pPr>
      <w:bookmarkStart w:id="83" w:name="_Toc146029203"/>
      <w:r>
        <w:t>C</w:t>
      </w:r>
      <w:r w:rsidR="00345DBB">
        <w:t>onclusions</w:t>
      </w:r>
      <w:bookmarkEnd w:id="83"/>
      <w:r w:rsidR="006D7367">
        <w:t xml:space="preserve"> </w:t>
      </w:r>
    </w:p>
    <w:p w14:paraId="6566AA6E" w14:textId="302CF3C4" w:rsidR="00363FC7" w:rsidRPr="00534AEF" w:rsidRDefault="5B8A70BA" w:rsidP="00BC1BD7">
      <w:pPr>
        <w:pStyle w:val="BodyText1"/>
      </w:pPr>
      <w:r w:rsidRPr="6B2E2C6A">
        <w:t xml:space="preserve">Substantial progress has been made on the baseline data collection for the component studies in this body of research. In 2022 </w:t>
      </w:r>
      <w:r w:rsidR="46C02D99" w:rsidRPr="6B2E2C6A">
        <w:t>we</w:t>
      </w:r>
      <w:r w:rsidRPr="6B2E2C6A">
        <w:t xml:space="preserve"> survey</w:t>
      </w:r>
      <w:r w:rsidR="46C02D99" w:rsidRPr="6B2E2C6A">
        <w:t xml:space="preserve">ed </w:t>
      </w:r>
      <w:r w:rsidRPr="6B2E2C6A">
        <w:t xml:space="preserve">discarded packs in four cities and towns in the South Island, and five cities in the North Island of New Zealand. We completed the first round </w:t>
      </w:r>
      <w:r w:rsidR="00C456D5">
        <w:t>of consumption gap a</w:t>
      </w:r>
      <w:r w:rsidRPr="6B2E2C6A">
        <w:t>nalyses and New</w:t>
      </w:r>
      <w:r w:rsidR="65D98FDE" w:rsidRPr="6B2E2C6A">
        <w:t xml:space="preserve"> Zealand </w:t>
      </w:r>
      <w:r w:rsidRPr="6B2E2C6A">
        <w:t xml:space="preserve">Customs Service (Customs) interviews. We set up a system for surveillance of social media (Facebook Marketplace) marketing. </w:t>
      </w:r>
    </w:p>
    <w:p w14:paraId="008901D3" w14:textId="1FCCC54F" w:rsidR="00363FC7" w:rsidRPr="00534AEF" w:rsidRDefault="0DEC4D51" w:rsidP="00BC1BD7">
      <w:pPr>
        <w:pStyle w:val="BodyText1"/>
      </w:pPr>
      <w:r w:rsidRPr="772B42D2">
        <w:t>The discarded pack surveys found remarkably little tobacco wast</w:t>
      </w:r>
      <w:r w:rsidR="6C402642" w:rsidRPr="772B42D2">
        <w:t>e</w:t>
      </w:r>
      <w:r w:rsidRPr="772B42D2">
        <w:t xml:space="preserve">. Discarded pack surveys lack precision and should not be relied on as a single method to estimate the extent of the illicit trade. </w:t>
      </w:r>
      <w:r w:rsidR="596FA4B9" w:rsidRPr="772B42D2">
        <w:t>T</w:t>
      </w:r>
      <w:r w:rsidR="09B34BEB" w:rsidRPr="772B42D2">
        <w:t>h</w:t>
      </w:r>
      <w:r w:rsidR="6DD7CE4A" w:rsidRPr="772B42D2">
        <w:t xml:space="preserve">e finding </w:t>
      </w:r>
      <w:r w:rsidR="7D800609" w:rsidRPr="772B42D2">
        <w:t>that</w:t>
      </w:r>
      <w:r w:rsidR="6DD7CE4A" w:rsidRPr="772B42D2">
        <w:t xml:space="preserve"> </w:t>
      </w:r>
      <w:r w:rsidR="68E357FE" w:rsidRPr="772B42D2">
        <w:t>most of the</w:t>
      </w:r>
      <w:r w:rsidR="6DD7CE4A" w:rsidRPr="772B42D2">
        <w:t xml:space="preserve"> </w:t>
      </w:r>
      <w:r w:rsidRPr="772B42D2">
        <w:t>discarded illicit packs</w:t>
      </w:r>
      <w:r w:rsidR="46479CE0" w:rsidRPr="772B42D2">
        <w:t xml:space="preserve"> </w:t>
      </w:r>
      <w:r w:rsidR="0F5470F4" w:rsidRPr="772B42D2">
        <w:t>were from</w:t>
      </w:r>
      <w:r w:rsidRPr="772B42D2">
        <w:t xml:space="preserve"> Auckland aligns with Customs data </w:t>
      </w:r>
      <w:r w:rsidR="3B9F629A" w:rsidRPr="772B42D2">
        <w:t xml:space="preserve">showing </w:t>
      </w:r>
      <w:r w:rsidRPr="772B42D2">
        <w:t>that 90% of seizures from 2019 to 2022 were made in Auckland</w:t>
      </w:r>
      <w:r w:rsidR="4D4546CA" w:rsidRPr="772B42D2">
        <w:t>,</w:t>
      </w:r>
      <w:r w:rsidRPr="772B42D2">
        <w:t xml:space="preserve"> and with findings from other NZ discarded pack surveys. </w:t>
      </w:r>
    </w:p>
    <w:p w14:paraId="2AAD2AC5" w14:textId="304ADEE6" w:rsidR="00363FC7" w:rsidRPr="00534AEF" w:rsidRDefault="23DCE93F" w:rsidP="00BC1BD7">
      <w:pPr>
        <w:pStyle w:val="BodyText1"/>
        <w:rPr>
          <w:color w:val="000000" w:themeColor="text1"/>
        </w:rPr>
      </w:pPr>
      <w:r w:rsidRPr="21A10FB1">
        <w:t xml:space="preserve">The </w:t>
      </w:r>
      <w:r w:rsidR="00C456D5">
        <w:t>c</w:t>
      </w:r>
      <w:r w:rsidR="7987BA8F" w:rsidRPr="21A10FB1">
        <w:t xml:space="preserve">onsumption </w:t>
      </w:r>
      <w:r w:rsidR="00C456D5">
        <w:t>g</w:t>
      </w:r>
      <w:r w:rsidR="7987BA8F" w:rsidRPr="21A10FB1">
        <w:t xml:space="preserve">ap </w:t>
      </w:r>
      <w:r w:rsidR="00C456D5">
        <w:t>a</w:t>
      </w:r>
      <w:r w:rsidR="7987BA8F" w:rsidRPr="21A10FB1">
        <w:t xml:space="preserve">nalysis </w:t>
      </w:r>
      <w:r w:rsidR="6FD1B61B" w:rsidRPr="21A10FB1">
        <w:t>revealed</w:t>
      </w:r>
      <w:r w:rsidR="5B8A70BA" w:rsidRPr="21A10FB1">
        <w:t xml:space="preserve"> a</w:t>
      </w:r>
      <w:r w:rsidR="1680828E" w:rsidRPr="21A10FB1">
        <w:t xml:space="preserve"> declining</w:t>
      </w:r>
      <w:r w:rsidR="6DE96F8C" w:rsidRPr="21A10FB1">
        <w:t xml:space="preserve"> </w:t>
      </w:r>
      <w:r w:rsidR="5B8A70BA" w:rsidRPr="21A10FB1">
        <w:t>illicit trade</w:t>
      </w:r>
      <w:r w:rsidR="2FCDFAC2" w:rsidRPr="21A10FB1">
        <w:t xml:space="preserve"> in tobacco</w:t>
      </w:r>
      <w:r w:rsidR="5B8A70BA" w:rsidRPr="21A10FB1">
        <w:t xml:space="preserve">. The scale of the trade is difficult to assess with </w:t>
      </w:r>
      <w:r w:rsidR="2E98FB3C" w:rsidRPr="21A10FB1">
        <w:t>precision</w:t>
      </w:r>
      <w:r w:rsidR="4268491F" w:rsidRPr="21A10FB1">
        <w:t>.</w:t>
      </w:r>
      <w:r w:rsidR="5B8A70BA" w:rsidRPr="21A10FB1">
        <w:t xml:space="preserve"> </w:t>
      </w:r>
      <w:r w:rsidR="0A1A245E" w:rsidRPr="21A10FB1">
        <w:t>Sharp changes</w:t>
      </w:r>
      <w:r w:rsidR="1E5BA1C6" w:rsidRPr="21A10FB1">
        <w:t xml:space="preserve"> in the market between 2020-2022 </w:t>
      </w:r>
      <w:r w:rsidR="07BADC59" w:rsidRPr="21A10FB1">
        <w:t>were</w:t>
      </w:r>
      <w:r w:rsidR="1E5BA1C6" w:rsidRPr="21A10FB1">
        <w:t xml:space="preserve"> </w:t>
      </w:r>
      <w:bookmarkStart w:id="84" w:name="_Int_QIdtZ0J7"/>
      <w:r w:rsidR="1E5BA1C6" w:rsidRPr="21A10FB1">
        <w:t xml:space="preserve">likely </w:t>
      </w:r>
      <w:r w:rsidR="4F50EA26" w:rsidRPr="21A10FB1">
        <w:t>due</w:t>
      </w:r>
      <w:bookmarkEnd w:id="84"/>
      <w:r w:rsidR="1E5BA1C6" w:rsidRPr="21A10FB1">
        <w:t xml:space="preserve"> to the border closures in NZ’s COVID-19 pandemic control response. </w:t>
      </w:r>
      <w:r w:rsidR="5187A4B4" w:rsidRPr="21A10FB1">
        <w:t>T</w:t>
      </w:r>
      <w:r w:rsidR="5B8A70BA" w:rsidRPr="21A10FB1">
        <w:t>he</w:t>
      </w:r>
      <w:r w:rsidR="0625BEFA" w:rsidRPr="21A10FB1">
        <w:t xml:space="preserve"> </w:t>
      </w:r>
      <w:r w:rsidR="72AB2B23" w:rsidRPr="21A10FB1">
        <w:t xml:space="preserve">real value of these </w:t>
      </w:r>
      <w:r w:rsidR="49F21DB8" w:rsidRPr="21A10FB1">
        <w:t xml:space="preserve">analyses </w:t>
      </w:r>
      <w:r w:rsidR="44EC5BC9" w:rsidRPr="21A10FB1">
        <w:t>lie</w:t>
      </w:r>
      <w:r w:rsidR="6C783C86" w:rsidRPr="21A10FB1">
        <w:t>s</w:t>
      </w:r>
      <w:r w:rsidR="5B8A70BA" w:rsidRPr="21A10FB1">
        <w:t xml:space="preserve"> </w:t>
      </w:r>
      <w:r w:rsidR="37B6A6B9" w:rsidRPr="21A10FB1">
        <w:t xml:space="preserve">not </w:t>
      </w:r>
      <w:r w:rsidR="0FFC88A0" w:rsidRPr="21A10FB1">
        <w:t xml:space="preserve">so much </w:t>
      </w:r>
      <w:r w:rsidR="37B6A6B9" w:rsidRPr="21A10FB1">
        <w:t>in the absolute amount</w:t>
      </w:r>
      <w:r w:rsidR="084C510C" w:rsidRPr="21A10FB1">
        <w:t>s</w:t>
      </w:r>
      <w:r w:rsidR="37B6A6B9" w:rsidRPr="21A10FB1">
        <w:t xml:space="preserve"> but </w:t>
      </w:r>
      <w:r w:rsidR="5B8A70BA" w:rsidRPr="21A10FB1">
        <w:t xml:space="preserve">in </w:t>
      </w:r>
      <w:r w:rsidR="68CCB4A0" w:rsidRPr="21A10FB1">
        <w:t xml:space="preserve">their ability to </w:t>
      </w:r>
      <w:r w:rsidR="5B8A70BA" w:rsidRPr="21A10FB1">
        <w:t>show</w:t>
      </w:r>
      <w:r w:rsidR="03B7199E" w:rsidRPr="21A10FB1">
        <w:t xml:space="preserve"> if</w:t>
      </w:r>
      <w:r w:rsidR="5B8A70BA" w:rsidRPr="21A10FB1">
        <w:t xml:space="preserve"> </w:t>
      </w:r>
      <w:r w:rsidR="3130C06D" w:rsidRPr="21A10FB1">
        <w:t>changes</w:t>
      </w:r>
      <w:r w:rsidR="74EDFAB4" w:rsidRPr="21A10FB1">
        <w:t xml:space="preserve"> occur</w:t>
      </w:r>
      <w:r w:rsidR="5B8A70BA" w:rsidRPr="21A10FB1">
        <w:t xml:space="preserve"> in relation to new tobacco control measures. </w:t>
      </w:r>
      <w:r w:rsidR="4E83EEBB" w:rsidRPr="21A10FB1">
        <w:t xml:space="preserve">An incidental finding from </w:t>
      </w:r>
      <w:r w:rsidR="1FB707E0" w:rsidRPr="21A10FB1">
        <w:t>our</w:t>
      </w:r>
      <w:r w:rsidR="11CBA221" w:rsidRPr="21A10FB1">
        <w:t xml:space="preserve"> </w:t>
      </w:r>
      <w:r w:rsidR="2EF367B5" w:rsidRPr="21A10FB1">
        <w:t xml:space="preserve">data </w:t>
      </w:r>
      <w:r w:rsidR="4E83EEBB" w:rsidRPr="21A10FB1">
        <w:t>extraction from the tobacco</w:t>
      </w:r>
      <w:r w:rsidR="48BE7A4A" w:rsidRPr="21A10FB1">
        <w:t xml:space="preserve"> company</w:t>
      </w:r>
      <w:r w:rsidR="4E83EEBB" w:rsidRPr="21A10FB1">
        <w:t xml:space="preserve"> </w:t>
      </w:r>
      <w:r w:rsidR="3D2311F3" w:rsidRPr="21A10FB1">
        <w:t>reports</w:t>
      </w:r>
      <w:r w:rsidR="4E83EEBB" w:rsidRPr="21A10FB1">
        <w:t xml:space="preserve"> </w:t>
      </w:r>
      <w:r w:rsidR="756160C0" w:rsidRPr="21A10FB1">
        <w:t>was</w:t>
      </w:r>
      <w:r w:rsidR="4E83EEBB" w:rsidRPr="21A10FB1">
        <w:t xml:space="preserve"> that the</w:t>
      </w:r>
      <w:r w:rsidR="1542488A" w:rsidRPr="21A10FB1">
        <w:t xml:space="preserve"> formatting </w:t>
      </w:r>
      <w:r w:rsidR="11CBA221" w:rsidRPr="21A10FB1">
        <w:t xml:space="preserve">and </w:t>
      </w:r>
      <w:r w:rsidR="4B55142A" w:rsidRPr="21A10FB1">
        <w:t>quantification</w:t>
      </w:r>
      <w:r w:rsidR="3AE0D7EB" w:rsidRPr="21A10FB1">
        <w:t xml:space="preserve"> method</w:t>
      </w:r>
      <w:r w:rsidR="5DB29657" w:rsidRPr="21A10FB1">
        <w:t>s</w:t>
      </w:r>
      <w:r w:rsidR="4B55142A" w:rsidRPr="21A10FB1">
        <w:t xml:space="preserve"> </w:t>
      </w:r>
      <w:r w:rsidR="46C02D99" w:rsidRPr="21A10FB1">
        <w:t>vary</w:t>
      </w:r>
      <w:r w:rsidR="1542488A" w:rsidRPr="21A10FB1">
        <w:t xml:space="preserve"> from company to company</w:t>
      </w:r>
      <w:r w:rsidR="11CBA221" w:rsidRPr="21A10FB1">
        <w:t xml:space="preserve">. </w:t>
      </w:r>
      <w:r w:rsidR="39E8AA34" w:rsidRPr="21A10FB1">
        <w:t>Tobacco c</w:t>
      </w:r>
      <w:r w:rsidR="11CBA221" w:rsidRPr="21A10FB1">
        <w:t>ompanies</w:t>
      </w:r>
      <w:r w:rsidR="6A805494" w:rsidRPr="21A10FB1">
        <w:t xml:space="preserve"> releasing products in the NZ market</w:t>
      </w:r>
      <w:r w:rsidR="11CBA221" w:rsidRPr="21A10FB1">
        <w:t xml:space="preserve"> </w:t>
      </w:r>
      <w:r w:rsidR="21D96CA7" w:rsidRPr="21A10FB1">
        <w:t>should be</w:t>
      </w:r>
      <w:r w:rsidR="11CBA221" w:rsidRPr="21A10FB1">
        <w:t xml:space="preserve"> required to submit </w:t>
      </w:r>
      <w:r w:rsidR="46C02D99" w:rsidRPr="21A10FB1">
        <w:t>the</w:t>
      </w:r>
      <w:r w:rsidR="0CEA5AE7" w:rsidRPr="21A10FB1">
        <w:t>ir data</w:t>
      </w:r>
      <w:r w:rsidR="11CBA221" w:rsidRPr="21A10FB1">
        <w:t xml:space="preserve"> in</w:t>
      </w:r>
      <w:r w:rsidR="4B55142A" w:rsidRPr="21A10FB1">
        <w:t xml:space="preserve"> </w:t>
      </w:r>
      <w:r w:rsidR="11CBA221" w:rsidRPr="21A10FB1">
        <w:t xml:space="preserve">a standardised format using the same </w:t>
      </w:r>
      <w:r w:rsidR="46C02D99" w:rsidRPr="21A10FB1">
        <w:t>tobacco units</w:t>
      </w:r>
      <w:r w:rsidR="4B55142A" w:rsidRPr="21A10FB1">
        <w:t>.</w:t>
      </w:r>
      <w:r w:rsidR="11CBA221" w:rsidRPr="21A10FB1">
        <w:t xml:space="preserve"> </w:t>
      </w:r>
    </w:p>
    <w:p w14:paraId="002E7D8F" w14:textId="7437A591" w:rsidR="00363FC7" w:rsidRPr="00534AEF" w:rsidRDefault="46C02D99" w:rsidP="00BC1BD7">
      <w:pPr>
        <w:pStyle w:val="BodyText1"/>
        <w:rPr>
          <w:color w:val="000000" w:themeColor="text1"/>
        </w:rPr>
      </w:pPr>
      <w:r w:rsidRPr="58E2FF32">
        <w:t>The</w:t>
      </w:r>
      <w:r w:rsidR="5B8A70BA" w:rsidRPr="58E2FF32">
        <w:t xml:space="preserve"> </w:t>
      </w:r>
      <w:r w:rsidRPr="58E2FF32">
        <w:t>volume</w:t>
      </w:r>
      <w:r w:rsidR="5B8A70BA" w:rsidRPr="58E2FF32">
        <w:t xml:space="preserve"> of illicit tobacco intercepted by Customs </w:t>
      </w:r>
      <w:r w:rsidR="193B1CCD" w:rsidRPr="58E2FF32">
        <w:t>has</w:t>
      </w:r>
      <w:r w:rsidR="5B8A70BA" w:rsidRPr="58E2FF32">
        <w:t xml:space="preserve"> grow</w:t>
      </w:r>
      <w:r w:rsidR="2D03358C" w:rsidRPr="58E2FF32">
        <w:t>n</w:t>
      </w:r>
      <w:r w:rsidR="5B8A70BA" w:rsidRPr="58E2FF32">
        <w:t xml:space="preserve"> in recent years, </w:t>
      </w:r>
      <w:r w:rsidR="347C3EFA" w:rsidRPr="58E2FF32">
        <w:t xml:space="preserve">and our analyses </w:t>
      </w:r>
      <w:r w:rsidR="5B8A70BA" w:rsidRPr="58E2FF32">
        <w:t xml:space="preserve">suggest better detection </w:t>
      </w:r>
      <w:r w:rsidR="012B68EE" w:rsidRPr="58E2FF32">
        <w:t xml:space="preserve">is occurring </w:t>
      </w:r>
      <w:r w:rsidR="5B8A70BA" w:rsidRPr="58E2FF32">
        <w:t>at the border</w:t>
      </w:r>
      <w:r w:rsidR="7DA766C0" w:rsidRPr="58E2FF32">
        <w:t xml:space="preserve"> over </w:t>
      </w:r>
      <w:r w:rsidR="7E975C50" w:rsidRPr="58E2FF32">
        <w:t>recent years</w:t>
      </w:r>
      <w:r w:rsidR="5B8A70BA" w:rsidRPr="58E2FF32">
        <w:t xml:space="preserve">. </w:t>
      </w:r>
    </w:p>
    <w:p w14:paraId="7367C664" w14:textId="66BA9C96" w:rsidR="00363FC7" w:rsidRPr="00534AEF" w:rsidRDefault="5B8A70BA" w:rsidP="00BC1BD7">
      <w:pPr>
        <w:pStyle w:val="BodyText1"/>
      </w:pPr>
      <w:r w:rsidRPr="772B42D2">
        <w:lastRenderedPageBreak/>
        <w:t xml:space="preserve">It is </w:t>
      </w:r>
      <w:r w:rsidR="2BE3A51B" w:rsidRPr="772B42D2">
        <w:t xml:space="preserve">not possible </w:t>
      </w:r>
      <w:r w:rsidRPr="772B42D2">
        <w:t xml:space="preserve">to measure the extent of the trade conducted over social media channels because of the multiple terms and </w:t>
      </w:r>
      <w:r w:rsidR="5E092574" w:rsidRPr="772B42D2">
        <w:t xml:space="preserve">diversity of </w:t>
      </w:r>
      <w:r w:rsidRPr="772B42D2">
        <w:t>platforms used. However, social media monitoring provid</w:t>
      </w:r>
      <w:r w:rsidR="0CC220E1" w:rsidRPr="772B42D2">
        <w:t>es</w:t>
      </w:r>
      <w:r w:rsidRPr="772B42D2">
        <w:t xml:space="preserve"> useful insights into the ways some ill</w:t>
      </w:r>
      <w:r w:rsidR="11F5B2AE" w:rsidRPr="772B42D2">
        <w:t>icit</w:t>
      </w:r>
      <w:r w:rsidRPr="772B42D2">
        <w:t xml:space="preserve"> trade is occurring</w:t>
      </w:r>
      <w:r w:rsidR="7CB3E934" w:rsidRPr="772B42D2">
        <w:t xml:space="preserve"> in NZ</w:t>
      </w:r>
      <w:r w:rsidRPr="772B42D2">
        <w:t xml:space="preserve">. </w:t>
      </w:r>
    </w:p>
    <w:p w14:paraId="181DE587" w14:textId="381BF656" w:rsidR="00DE18A7" w:rsidRPr="00B116F8" w:rsidRDefault="633E39D4" w:rsidP="00BC1BD7">
      <w:pPr>
        <w:pStyle w:val="BodyText1"/>
      </w:pPr>
      <w:r w:rsidRPr="772B42D2">
        <w:t xml:space="preserve">In conclusion, </w:t>
      </w:r>
      <w:r w:rsidR="760E2362" w:rsidRPr="772B42D2">
        <w:t>our use of a range of sources of information is helpful for cross-validation of the different data sources and for identifying areas for further exploration. T</w:t>
      </w:r>
      <w:r w:rsidR="0E3CBC92" w:rsidRPr="772B42D2">
        <w:t>he absolute amount</w:t>
      </w:r>
      <w:r w:rsidR="7A96C1F8" w:rsidRPr="772B42D2">
        <w:t xml:space="preserve"> </w:t>
      </w:r>
      <w:r w:rsidR="0E3CBC92" w:rsidRPr="772B42D2">
        <w:t xml:space="preserve">at any single point in time </w:t>
      </w:r>
      <w:r w:rsidR="11C6603D" w:rsidRPr="772B42D2">
        <w:t>is</w:t>
      </w:r>
      <w:r w:rsidR="0E3CBC92" w:rsidRPr="772B42D2">
        <w:t xml:space="preserve"> </w:t>
      </w:r>
      <w:r w:rsidR="00FD585D" w:rsidRPr="772B42D2">
        <w:t>useful but</w:t>
      </w:r>
      <w:r w:rsidR="0E3CBC92" w:rsidRPr="772B42D2">
        <w:t xml:space="preserve"> </w:t>
      </w:r>
      <w:r w:rsidR="73E76E08" w:rsidRPr="772B42D2">
        <w:t>change</w:t>
      </w:r>
      <w:r w:rsidR="3CC23D33" w:rsidRPr="772B42D2">
        <w:t xml:space="preserve">s </w:t>
      </w:r>
      <w:r w:rsidR="67BE1A35" w:rsidRPr="772B42D2">
        <w:t xml:space="preserve">over time </w:t>
      </w:r>
      <w:r w:rsidR="3CC23D33" w:rsidRPr="772B42D2">
        <w:t xml:space="preserve">will be more informative </w:t>
      </w:r>
      <w:r w:rsidR="0E3CBC92" w:rsidRPr="772B42D2">
        <w:t>as new tobacco control strategies take effect</w:t>
      </w:r>
      <w:r w:rsidR="65353B73" w:rsidRPr="772B42D2">
        <w:t xml:space="preserve"> over the next few years</w:t>
      </w:r>
      <w:r w:rsidR="0E3CBC92" w:rsidRPr="772B42D2">
        <w:t>.</w:t>
      </w:r>
      <w:r w:rsidR="36702577" w:rsidRPr="772B42D2">
        <w:t xml:space="preserve"> </w:t>
      </w:r>
      <w:r w:rsidR="00DE18A7">
        <w:br w:type="page"/>
      </w:r>
    </w:p>
    <w:p w14:paraId="5B0C8EFA" w14:textId="51661D0F" w:rsidR="00DE18A7" w:rsidRPr="00A50B86" w:rsidRDefault="006D7367" w:rsidP="00942DA4">
      <w:pPr>
        <w:pStyle w:val="Heading1"/>
      </w:pPr>
      <w:bookmarkStart w:id="85" w:name="_Toc146029204"/>
      <w:r>
        <w:lastRenderedPageBreak/>
        <w:t>R</w:t>
      </w:r>
      <w:r w:rsidR="00345DBB">
        <w:t>eferences</w:t>
      </w:r>
      <w:bookmarkEnd w:id="85"/>
      <w:r w:rsidRPr="772B42D2">
        <w:rPr>
          <w:rFonts w:eastAsia="Calibri"/>
          <w:sz w:val="28"/>
          <w:szCs w:val="28"/>
        </w:rPr>
        <w:t xml:space="preserve"> </w:t>
      </w:r>
    </w:p>
    <w:p w14:paraId="0BD5F3DA" w14:textId="77777777" w:rsidR="00DE18A7" w:rsidRDefault="0025684D" w:rsidP="00B116F8">
      <w:r w:rsidRPr="00A50B86">
        <w:t xml:space="preserve">Abdullah, S. M., </w:t>
      </w:r>
      <w:proofErr w:type="spellStart"/>
      <w:r w:rsidRPr="00A50B86">
        <w:t>Huque</w:t>
      </w:r>
      <w:proofErr w:type="spellEnd"/>
      <w:r w:rsidRPr="00A50B86">
        <w:t xml:space="preserve">, R., Bauld, L., Ross, H., Gilmore, A., John, R. M., Dobbie, F., &amp; Siddiqi, K. (2020). Estimating the Magnitude of Illicit Cigarette Trade in Bangladesh: Protocol for a Mixed-Methods Study. </w:t>
      </w:r>
      <w:r w:rsidRPr="00A50B86">
        <w:rPr>
          <w:sz w:val="25"/>
        </w:rPr>
        <w:t>International Journal of Environmental Research and Public Health</w:t>
      </w:r>
      <w:r w:rsidRPr="00A50B86">
        <w:t xml:space="preserve">, </w:t>
      </w:r>
      <w:r w:rsidRPr="00A50B86">
        <w:rPr>
          <w:sz w:val="25"/>
        </w:rPr>
        <w:t>17</w:t>
      </w:r>
      <w:r w:rsidRPr="00A50B86">
        <w:t xml:space="preserve">(13), </w:t>
      </w:r>
      <w:hyperlink r:id="rId24">
        <w:r w:rsidRPr="00A50B86">
          <w:rPr>
            <w:color w:val="7030A0"/>
            <w:u w:val="single" w:color="7030A0"/>
          </w:rPr>
          <w:t>https://doi.org/10.3390/ijerph17134791</w:t>
        </w:r>
      </w:hyperlink>
      <w:hyperlink r:id="rId25">
        <w:r w:rsidRPr="00A50B86">
          <w:t xml:space="preserve"> </w:t>
        </w:r>
      </w:hyperlink>
    </w:p>
    <w:p w14:paraId="29F89C4F" w14:textId="77777777" w:rsidR="00DE18A7" w:rsidRPr="00A50B86" w:rsidRDefault="006D7367" w:rsidP="00B116F8">
      <w:r w:rsidRPr="772B42D2">
        <w:t xml:space="preserve">Action for Smokefree 2025. (2022). </w:t>
      </w:r>
      <w:bookmarkStart w:id="86" w:name="_Int_Grwt0zUH"/>
      <w:r w:rsidRPr="772B42D2">
        <w:rPr>
          <w:sz w:val="25"/>
          <w:szCs w:val="25"/>
        </w:rPr>
        <w:t>ASH</w:t>
      </w:r>
      <w:bookmarkEnd w:id="86"/>
      <w:r w:rsidRPr="772B42D2">
        <w:rPr>
          <w:sz w:val="25"/>
          <w:szCs w:val="25"/>
        </w:rPr>
        <w:t xml:space="preserve"> Year 10 Snapshot Survey</w:t>
      </w:r>
      <w:r w:rsidRPr="772B42D2">
        <w:t xml:space="preserve">. ASH NZ. </w:t>
      </w:r>
      <w:hyperlink r:id="rId26">
        <w:r w:rsidRPr="772B42D2">
          <w:rPr>
            <w:color w:val="7030A0"/>
            <w:u w:val="single"/>
          </w:rPr>
          <w:t>https://www.ash.org.nz/ash_year_10</w:t>
        </w:r>
      </w:hyperlink>
      <w:hyperlink r:id="rId27">
        <w:r w:rsidRPr="772B42D2">
          <w:t xml:space="preserve"> </w:t>
        </w:r>
      </w:hyperlink>
    </w:p>
    <w:p w14:paraId="41913952" w14:textId="004C7D39" w:rsidR="00DE18A7" w:rsidRPr="00A50B86" w:rsidRDefault="0025684D" w:rsidP="00B116F8">
      <w:r w:rsidRPr="00A50B86">
        <w:t xml:space="preserve">Ajmal, A., &amp; U, V. I. (2015). Tobacco tax and the illicit trade in tobacco products in New Zealand. </w:t>
      </w:r>
      <w:r w:rsidRPr="00A50B86">
        <w:rPr>
          <w:sz w:val="25"/>
        </w:rPr>
        <w:t>Australian and New Zealand Journal of Public Health</w:t>
      </w:r>
      <w:r w:rsidRPr="00A50B86">
        <w:t xml:space="preserve">, </w:t>
      </w:r>
      <w:r w:rsidRPr="00A50B86">
        <w:rPr>
          <w:sz w:val="25"/>
        </w:rPr>
        <w:t>39</w:t>
      </w:r>
      <w:r w:rsidRPr="00A50B86">
        <w:t xml:space="preserve">(2), 116–120. </w:t>
      </w:r>
      <w:hyperlink r:id="rId28">
        <w:r w:rsidRPr="00A50B86">
          <w:rPr>
            <w:color w:val="7030A0"/>
            <w:u w:val="single" w:color="7030A0"/>
          </w:rPr>
          <w:t>https://doi.org/10.1111/1753</w:t>
        </w:r>
      </w:hyperlink>
      <w:hyperlink r:id="rId29">
        <w:r w:rsidRPr="00A50B86">
          <w:rPr>
            <w:color w:val="7030A0"/>
            <w:u w:val="single" w:color="7030A0"/>
          </w:rPr>
          <w:t>-</w:t>
        </w:r>
      </w:hyperlink>
      <w:hyperlink r:id="rId30">
        <w:r w:rsidRPr="00A50B86">
          <w:rPr>
            <w:color w:val="7030A0"/>
            <w:u w:val="single" w:color="7030A0"/>
          </w:rPr>
          <w:t>6405.12389</w:t>
        </w:r>
      </w:hyperlink>
      <w:hyperlink r:id="rId31">
        <w:r w:rsidRPr="00A50B86">
          <w:t xml:space="preserve"> </w:t>
        </w:r>
      </w:hyperlink>
    </w:p>
    <w:p w14:paraId="69F7AE9D" w14:textId="1B0D26B9" w:rsidR="00DE18A7" w:rsidRPr="00A50B86" w:rsidRDefault="0025684D" w:rsidP="00B116F8">
      <w:r w:rsidRPr="00A50B86">
        <w:t xml:space="preserve">Block, G. (2021, June 1). Auckland black market tobacco: Dairies selling illegal smokes for organised crime groups. </w:t>
      </w:r>
      <w:r w:rsidRPr="00A50B86">
        <w:rPr>
          <w:sz w:val="25"/>
        </w:rPr>
        <w:t>Stuff</w:t>
      </w:r>
      <w:r w:rsidRPr="00A50B86">
        <w:t xml:space="preserve">. </w:t>
      </w:r>
      <w:hyperlink r:id="rId32">
        <w:r w:rsidR="00986C4D">
          <w:rPr>
            <w:rStyle w:val="Hyperlink"/>
          </w:rPr>
          <w:t>https://www.stuff.co.nz/national/crime/300318943/auckland-black-market-tobacco-dairies-selling-illegal-smokes-for-organised-crime-groups</w:t>
        </w:r>
      </w:hyperlink>
      <w:r w:rsidRPr="00A50B86">
        <w:t xml:space="preserve"> </w:t>
      </w:r>
    </w:p>
    <w:p w14:paraId="5DF29B12" w14:textId="22E98617" w:rsidR="00DE18A7" w:rsidRPr="00A50B86" w:rsidRDefault="0025684D" w:rsidP="00B116F8">
      <w:r w:rsidRPr="00A50B86">
        <w:t xml:space="preserve">Creswell, J. W., &amp; Plano Clark, V. L. (2011). </w:t>
      </w:r>
      <w:r w:rsidRPr="00A50B86">
        <w:rPr>
          <w:sz w:val="25"/>
        </w:rPr>
        <w:t>Designing and conducting mixed methods research</w:t>
      </w:r>
      <w:r w:rsidRPr="00A50B86">
        <w:t xml:space="preserve"> (2</w:t>
      </w:r>
      <w:r w:rsidRPr="009330D0">
        <w:rPr>
          <w:vertAlign w:val="superscript"/>
        </w:rPr>
        <w:t>nd</w:t>
      </w:r>
      <w:r w:rsidRPr="00A50B86">
        <w:t xml:space="preserve"> ed.). SAGE (Strategic Advisory Group of Experts) Publications. </w:t>
      </w:r>
    </w:p>
    <w:p w14:paraId="3F33D9CE" w14:textId="2741580E" w:rsidR="00DE18A7" w:rsidRPr="00A50B86" w:rsidRDefault="0025684D" w:rsidP="00B116F8">
      <w:r w:rsidRPr="00A50B86">
        <w:t xml:space="preserve">Criminal Proceeds (Recovery) Act 2009. </w:t>
      </w:r>
      <w:hyperlink r:id="rId33">
        <w:r w:rsidRPr="00A50B86">
          <w:rPr>
            <w:color w:val="7030A0"/>
            <w:u w:val="single" w:color="7030A0"/>
          </w:rPr>
          <w:t>https://www.legislation.govt.nz/act/public/2009/0008/latest/whole.html</w:t>
        </w:r>
      </w:hyperlink>
      <w:hyperlink r:id="rId34">
        <w:r w:rsidRPr="00A50B86">
          <w:t xml:space="preserve"> </w:t>
        </w:r>
      </w:hyperlink>
    </w:p>
    <w:p w14:paraId="43378CA0" w14:textId="1C0A07CD" w:rsidR="00DE18A7" w:rsidRPr="00A50B86" w:rsidRDefault="0025684D" w:rsidP="00B116F8">
      <w:r w:rsidRPr="00A50B86">
        <w:t xml:space="preserve">Customs and Excise Act 2018. </w:t>
      </w:r>
      <w:hyperlink r:id="rId35">
        <w:r w:rsidRPr="00A50B86">
          <w:rPr>
            <w:color w:val="7030A0"/>
            <w:u w:val="single" w:color="7030A0"/>
          </w:rPr>
          <w:t>https://www.legislation.govt.nz/act/public/2018/0004/latest/whole.html</w:t>
        </w:r>
      </w:hyperlink>
      <w:hyperlink r:id="rId36">
        <w:r w:rsidRPr="00A50B86">
          <w:t xml:space="preserve"> </w:t>
        </w:r>
      </w:hyperlink>
    </w:p>
    <w:p w14:paraId="451AB954" w14:textId="3B0D7853" w:rsidR="00DE18A7" w:rsidRPr="00A50B86" w:rsidRDefault="0025684D" w:rsidP="00B116F8">
      <w:r w:rsidRPr="00A50B86">
        <w:t xml:space="preserve">Customs and Excise (Tobacco) Amendment Act 2020. </w:t>
      </w:r>
      <w:hyperlink r:id="rId37">
        <w:r w:rsidRPr="00A50B86">
          <w:rPr>
            <w:color w:val="7030A0"/>
            <w:u w:val="single" w:color="7030A0"/>
          </w:rPr>
          <w:t>https://www.legislation.govt.nz/act/public/2020/0016/latest/LMS344516.html</w:t>
        </w:r>
      </w:hyperlink>
      <w:hyperlink r:id="rId38">
        <w:r w:rsidRPr="00A50B86">
          <w:t xml:space="preserve"> </w:t>
        </w:r>
      </w:hyperlink>
    </w:p>
    <w:p w14:paraId="405CC524" w14:textId="29551CCB" w:rsidR="00DE18A7" w:rsidRPr="00A50B86" w:rsidRDefault="0025684D" w:rsidP="00B116F8">
      <w:proofErr w:type="spellStart"/>
      <w:r w:rsidRPr="00A50B86">
        <w:t>Décary</w:t>
      </w:r>
      <w:proofErr w:type="spellEnd"/>
      <w:r w:rsidRPr="00A50B86">
        <w:t xml:space="preserve">-Hétu, D., &amp; </w:t>
      </w:r>
      <w:proofErr w:type="spellStart"/>
      <w:r w:rsidRPr="00A50B86">
        <w:t>Giommoni</w:t>
      </w:r>
      <w:proofErr w:type="spellEnd"/>
      <w:r w:rsidRPr="00A50B86">
        <w:t xml:space="preserve">, L. (2017). Do police crackdowns disrupt drug </w:t>
      </w:r>
      <w:proofErr w:type="spellStart"/>
      <w:r w:rsidRPr="00A50B86">
        <w:t>cryptomarkets</w:t>
      </w:r>
      <w:proofErr w:type="spellEnd"/>
      <w:r w:rsidRPr="00A50B86">
        <w:t xml:space="preserve">? A longitudinal analysis of the effects of Operation Onymous. </w:t>
      </w:r>
      <w:r w:rsidRPr="00A50B86">
        <w:rPr>
          <w:sz w:val="25"/>
        </w:rPr>
        <w:t>Crime, Law &amp; Social Change</w:t>
      </w:r>
      <w:r w:rsidRPr="00A50B86">
        <w:t xml:space="preserve">, </w:t>
      </w:r>
      <w:r w:rsidRPr="00A50B86">
        <w:rPr>
          <w:sz w:val="25"/>
        </w:rPr>
        <w:t>67</w:t>
      </w:r>
      <w:r w:rsidRPr="00A50B86">
        <w:t xml:space="preserve">, 55–75. </w:t>
      </w:r>
      <w:hyperlink r:id="rId39">
        <w:r w:rsidRPr="00A50B86">
          <w:rPr>
            <w:color w:val="7030A0"/>
            <w:u w:val="single" w:color="7030A0"/>
          </w:rPr>
          <w:t>https://doi.org/10.1007/s10611</w:t>
        </w:r>
      </w:hyperlink>
      <w:hyperlink r:id="rId40">
        <w:r w:rsidRPr="00A50B86">
          <w:rPr>
            <w:color w:val="7030A0"/>
            <w:u w:val="single" w:color="7030A0"/>
          </w:rPr>
          <w:t>-</w:t>
        </w:r>
      </w:hyperlink>
      <w:hyperlink r:id="rId41">
        <w:r w:rsidRPr="00A50B86">
          <w:rPr>
            <w:color w:val="7030A0"/>
            <w:u w:val="single" w:color="7030A0"/>
          </w:rPr>
          <w:t>016</w:t>
        </w:r>
      </w:hyperlink>
      <w:hyperlink r:id="rId42">
        <w:r w:rsidRPr="00A50B86">
          <w:rPr>
            <w:color w:val="7030A0"/>
            <w:u w:val="single" w:color="7030A0"/>
          </w:rPr>
          <w:t>-</w:t>
        </w:r>
      </w:hyperlink>
      <w:hyperlink r:id="rId43">
        <w:r w:rsidRPr="00A50B86">
          <w:rPr>
            <w:color w:val="7030A0"/>
            <w:u w:val="single" w:color="7030A0"/>
          </w:rPr>
          <w:t>9644</w:t>
        </w:r>
      </w:hyperlink>
      <w:hyperlink r:id="rId44">
        <w:r w:rsidRPr="00A50B86">
          <w:rPr>
            <w:color w:val="7030A0"/>
            <w:u w:val="single" w:color="7030A0"/>
          </w:rPr>
          <w:t>-</w:t>
        </w:r>
      </w:hyperlink>
      <w:hyperlink r:id="rId45">
        <w:r w:rsidRPr="00A50B86">
          <w:rPr>
            <w:color w:val="7030A0"/>
            <w:u w:val="single" w:color="7030A0"/>
          </w:rPr>
          <w:t>4</w:t>
        </w:r>
      </w:hyperlink>
      <w:hyperlink r:id="rId46">
        <w:r w:rsidRPr="00A50B86">
          <w:t xml:space="preserve"> </w:t>
        </w:r>
      </w:hyperlink>
    </w:p>
    <w:p w14:paraId="4203CCC5" w14:textId="018B4EE1" w:rsidR="00DE18A7" w:rsidRPr="00A50B86" w:rsidRDefault="0025684D" w:rsidP="00B116F8">
      <w:r w:rsidRPr="00A50B86">
        <w:lastRenderedPageBreak/>
        <w:t xml:space="preserve">Ernst &amp; Young. (2010). </w:t>
      </w:r>
      <w:r w:rsidRPr="00A50B86">
        <w:rPr>
          <w:sz w:val="25"/>
        </w:rPr>
        <w:t>Out of the shadows: An independent report of New Zealand’s illicit tobacco market</w:t>
      </w:r>
      <w:r w:rsidRPr="00A50B86">
        <w:t xml:space="preserve">. </w:t>
      </w:r>
      <w:hyperlink r:id="rId47">
        <w:r w:rsidRPr="00A50B86">
          <w:rPr>
            <w:color w:val="7030A0"/>
            <w:u w:val="single" w:color="7030A0"/>
          </w:rPr>
          <w:t>https://www.parliament.nz/resource/mi</w:t>
        </w:r>
      </w:hyperlink>
      <w:hyperlink r:id="rId48">
        <w:r w:rsidRPr="00A50B86">
          <w:rPr>
            <w:color w:val="7030A0"/>
            <w:u w:val="single" w:color="7030A0"/>
          </w:rPr>
          <w:t>-</w:t>
        </w:r>
      </w:hyperlink>
    </w:p>
    <w:p w14:paraId="26D3817A" w14:textId="77777777" w:rsidR="00DE18A7" w:rsidRPr="00A50B86" w:rsidRDefault="00000000" w:rsidP="00B116F8">
      <w:hyperlink r:id="rId49">
        <w:r w:rsidR="0025684D" w:rsidRPr="00A50B86">
          <w:rPr>
            <w:color w:val="7030A0"/>
            <w:u w:val="single" w:color="7030A0"/>
          </w:rPr>
          <w:t xml:space="preserve">nz/49SCMA_EVI_00DBSCH_INQ_9591_1_A38235/32da6b17b31b2cf76a4b70179fe7516019 </w:t>
        </w:r>
      </w:hyperlink>
      <w:hyperlink r:id="rId50">
        <w:r w:rsidR="0025684D" w:rsidRPr="00A50B86">
          <w:rPr>
            <w:color w:val="7030A0"/>
            <w:u w:val="single" w:color="7030A0"/>
          </w:rPr>
          <w:t>9c9b3c</w:t>
        </w:r>
      </w:hyperlink>
      <w:hyperlink r:id="rId51">
        <w:r w:rsidR="0025684D" w:rsidRPr="00A50B86">
          <w:rPr>
            <w:color w:val="7030A0"/>
          </w:rPr>
          <w:t xml:space="preserve"> </w:t>
        </w:r>
      </w:hyperlink>
    </w:p>
    <w:p w14:paraId="1B1AEBFB" w14:textId="166CDA76" w:rsidR="00DE18A7" w:rsidRPr="00A50B86" w:rsidRDefault="0025684D" w:rsidP="00B116F8">
      <w:r w:rsidRPr="00A50B86">
        <w:t xml:space="preserve">Gallagher, A. W. A., Evans-Reeves, K. A., </w:t>
      </w:r>
      <w:proofErr w:type="spellStart"/>
      <w:r w:rsidRPr="00A50B86">
        <w:t>Hatchard</w:t>
      </w:r>
      <w:proofErr w:type="spellEnd"/>
      <w:r w:rsidRPr="00A50B86">
        <w:t xml:space="preserve">, J. L., &amp; Gilmore, A. B. (2019). Tobacco industry data on illicit tobacco trade: A systematic review of existing assessments. </w:t>
      </w:r>
      <w:r w:rsidRPr="00A50B86">
        <w:rPr>
          <w:sz w:val="25"/>
        </w:rPr>
        <w:t>Tobacco Control</w:t>
      </w:r>
      <w:r w:rsidRPr="00A50B86">
        <w:t xml:space="preserve">, </w:t>
      </w:r>
      <w:r w:rsidRPr="00A50B86">
        <w:rPr>
          <w:sz w:val="25"/>
        </w:rPr>
        <w:t>28</w:t>
      </w:r>
      <w:r w:rsidRPr="00A50B86">
        <w:t xml:space="preserve">(3), 334–345. </w:t>
      </w:r>
      <w:hyperlink r:id="rId52">
        <w:r w:rsidRPr="00A50B86">
          <w:rPr>
            <w:color w:val="7030A0"/>
            <w:u w:val="single" w:color="7030A0"/>
          </w:rPr>
          <w:t>https://doi.org/10.1136/tobaccocontrol</w:t>
        </w:r>
      </w:hyperlink>
      <w:hyperlink r:id="rId53">
        <w:r w:rsidRPr="00A50B86">
          <w:rPr>
            <w:color w:val="7030A0"/>
            <w:u w:val="single" w:color="7030A0"/>
          </w:rPr>
          <w:t>-</w:t>
        </w:r>
      </w:hyperlink>
      <w:hyperlink r:id="rId54">
        <w:r w:rsidRPr="00A50B86">
          <w:rPr>
            <w:color w:val="7030A0"/>
            <w:u w:val="single" w:color="7030A0"/>
          </w:rPr>
          <w:t>2018</w:t>
        </w:r>
      </w:hyperlink>
      <w:hyperlink r:id="rId55">
        <w:r w:rsidRPr="00A50B86">
          <w:rPr>
            <w:color w:val="7030A0"/>
            <w:u w:val="single" w:color="7030A0"/>
          </w:rPr>
          <w:t>-</w:t>
        </w:r>
      </w:hyperlink>
      <w:hyperlink r:id="rId56">
        <w:r w:rsidRPr="00A50B86">
          <w:rPr>
            <w:color w:val="7030A0"/>
            <w:u w:val="single" w:color="7030A0"/>
          </w:rPr>
          <w:t>054295</w:t>
        </w:r>
      </w:hyperlink>
      <w:hyperlink r:id="rId57">
        <w:r w:rsidRPr="00A50B86">
          <w:t xml:space="preserve"> </w:t>
        </w:r>
      </w:hyperlink>
      <w:r w:rsidRPr="00A50B86">
        <w:t xml:space="preserve"> </w:t>
      </w:r>
    </w:p>
    <w:p w14:paraId="368E5F68" w14:textId="5383917D" w:rsidR="009F6EAB" w:rsidRDefault="00EF0AAC" w:rsidP="00B116F8">
      <w:r>
        <w:t>H</w:t>
      </w:r>
      <w:r w:rsidR="0025684D" w:rsidRPr="00A50B86">
        <w:t xml:space="preserve">M </w:t>
      </w:r>
      <w:r w:rsidR="00C86C83">
        <w:t xml:space="preserve">Revenue &amp; </w:t>
      </w:r>
      <w:r w:rsidR="0025684D" w:rsidRPr="00A50B86">
        <w:t xml:space="preserve">Customs. (2022) Measuring tax gaps. </w:t>
      </w:r>
      <w:hyperlink r:id="rId58">
        <w:r w:rsidR="0025684D" w:rsidRPr="00A50B86">
          <w:rPr>
            <w:color w:val="7030A0"/>
            <w:u w:val="single" w:color="7030A0"/>
          </w:rPr>
          <w:t>https://www.gov.uk/government/statistics/measuring</w:t>
        </w:r>
      </w:hyperlink>
      <w:hyperlink r:id="rId59">
        <w:r w:rsidR="0025684D" w:rsidRPr="00A50B86">
          <w:rPr>
            <w:color w:val="7030A0"/>
            <w:u w:val="single" w:color="7030A0"/>
          </w:rPr>
          <w:t>-</w:t>
        </w:r>
      </w:hyperlink>
      <w:hyperlink r:id="rId60">
        <w:r w:rsidR="0025684D" w:rsidRPr="00A50B86">
          <w:rPr>
            <w:color w:val="7030A0"/>
            <w:u w:val="single" w:color="7030A0"/>
          </w:rPr>
          <w:t>tax</w:t>
        </w:r>
      </w:hyperlink>
      <w:hyperlink r:id="rId61">
        <w:r w:rsidR="0025684D" w:rsidRPr="00A50B86">
          <w:rPr>
            <w:color w:val="7030A0"/>
            <w:u w:val="single" w:color="7030A0"/>
          </w:rPr>
          <w:t>-</w:t>
        </w:r>
      </w:hyperlink>
      <w:hyperlink r:id="rId62">
        <w:r w:rsidR="0025684D" w:rsidRPr="00A50B86">
          <w:rPr>
            <w:color w:val="7030A0"/>
            <w:u w:val="single" w:color="7030A0"/>
          </w:rPr>
          <w:t>gaps/methodological</w:t>
        </w:r>
      </w:hyperlink>
      <w:hyperlink r:id="rId63">
        <w:r w:rsidR="0025684D" w:rsidRPr="00A50B86">
          <w:rPr>
            <w:color w:val="7030A0"/>
            <w:u w:val="single" w:color="7030A0"/>
          </w:rPr>
          <w:t>-</w:t>
        </w:r>
      </w:hyperlink>
      <w:hyperlink r:id="rId64">
        <w:r w:rsidR="0025684D" w:rsidRPr="00A50B86">
          <w:rPr>
            <w:color w:val="7030A0"/>
            <w:u w:val="single" w:color="7030A0"/>
          </w:rPr>
          <w:t>annex</w:t>
        </w:r>
      </w:hyperlink>
      <w:hyperlink r:id="rId65">
        <w:r w:rsidR="0025684D" w:rsidRPr="00A50B86">
          <w:t xml:space="preserve"> </w:t>
        </w:r>
      </w:hyperlink>
      <w:r w:rsidR="0025684D" w:rsidRPr="00A50B86">
        <w:t xml:space="preserve"> </w:t>
      </w:r>
    </w:p>
    <w:p w14:paraId="7295450D" w14:textId="05C31C59" w:rsidR="00DE18A7" w:rsidRPr="00A50B86" w:rsidRDefault="0025684D" w:rsidP="00B116F8">
      <w:r w:rsidRPr="00A50B86">
        <w:t xml:space="preserve">KPMG. </w:t>
      </w:r>
      <w:r w:rsidRPr="00A50B86">
        <w:rPr>
          <w:sz w:val="25"/>
        </w:rPr>
        <w:t>Report for Imperial brands.</w:t>
      </w:r>
      <w:r w:rsidRPr="00A50B86">
        <w:t xml:space="preserve"> </w:t>
      </w:r>
      <w:hyperlink r:id="rId66" w:history="1">
        <w:r w:rsidR="009F6EAB" w:rsidRPr="00A671AE">
          <w:rPr>
            <w:rStyle w:val="Hyperlink"/>
            <w:rFonts w:cs="Arial"/>
          </w:rPr>
          <w:t xml:space="preserve">https://www.imperialbrandsplc.com/content/dam/imperialbrands/corporate/media/Kpmg </w:t>
        </w:r>
      </w:hyperlink>
      <w:hyperlink r:id="rId67">
        <w:r w:rsidRPr="00A50B86">
          <w:rPr>
            <w:color w:val="7030A0"/>
            <w:u w:val="single" w:color="7030A0"/>
          </w:rPr>
          <w:t>NZ_26_May_2020.pdf</w:t>
        </w:r>
      </w:hyperlink>
      <w:hyperlink r:id="rId68">
        <w:r w:rsidRPr="00A50B86">
          <w:t xml:space="preserve"> </w:t>
        </w:r>
      </w:hyperlink>
      <w:r w:rsidRPr="00A50B86">
        <w:t xml:space="preserve"> </w:t>
      </w:r>
    </w:p>
    <w:p w14:paraId="63870B91" w14:textId="74CA87CE" w:rsidR="00DE18A7" w:rsidRPr="00A50B86" w:rsidRDefault="0025684D" w:rsidP="00B116F8">
      <w:proofErr w:type="spellStart"/>
      <w:r w:rsidRPr="00A50B86">
        <w:t>Kronast</w:t>
      </w:r>
      <w:proofErr w:type="spellEnd"/>
      <w:r w:rsidRPr="00A50B86">
        <w:t xml:space="preserve">, H. (2020, July 29). Customs arrest Auckland man for attempting to smuggle 2.2 million cigarettes into New Zealand. </w:t>
      </w:r>
      <w:proofErr w:type="spellStart"/>
      <w:r w:rsidRPr="00A50B86">
        <w:rPr>
          <w:sz w:val="25"/>
        </w:rPr>
        <w:t>Newshub</w:t>
      </w:r>
      <w:proofErr w:type="spellEnd"/>
      <w:r w:rsidRPr="00A50B86">
        <w:t xml:space="preserve">. </w:t>
      </w:r>
      <w:hyperlink r:id="rId69">
        <w:r>
          <w:rPr>
            <w:rStyle w:val="Hyperlink"/>
          </w:rPr>
          <w:t>https://www.newshub.co.nz/home/new-zealand/2020/07/customs-arrest-auckland-man-for-attempting-to-smuggle-2-2-million-cigarettes-into-new-zealand.html</w:t>
        </w:r>
      </w:hyperlink>
    </w:p>
    <w:p w14:paraId="4ED39FA7" w14:textId="757D2396" w:rsidR="00DE18A7" w:rsidRDefault="006D7367" w:rsidP="00B116F8">
      <w:proofErr w:type="spellStart"/>
      <w:r w:rsidRPr="772B42D2">
        <w:rPr>
          <w:color w:val="333333"/>
        </w:rPr>
        <w:t>Laugesen</w:t>
      </w:r>
      <w:proofErr w:type="spellEnd"/>
      <w:r w:rsidRPr="772B42D2">
        <w:rPr>
          <w:color w:val="333333"/>
        </w:rPr>
        <w:t xml:space="preserve">, M., </w:t>
      </w:r>
      <w:proofErr w:type="spellStart"/>
      <w:r w:rsidRPr="772B42D2">
        <w:rPr>
          <w:color w:val="333333"/>
        </w:rPr>
        <w:t>Epton</w:t>
      </w:r>
      <w:proofErr w:type="spellEnd"/>
      <w:r w:rsidRPr="772B42D2">
        <w:rPr>
          <w:color w:val="333333"/>
        </w:rPr>
        <w:t xml:space="preserve">, M., Frampton, </w:t>
      </w:r>
      <w:bookmarkStart w:id="87" w:name="_Int_QeniC4Wh"/>
      <w:r w:rsidRPr="772B42D2">
        <w:rPr>
          <w:color w:val="333333"/>
        </w:rPr>
        <w:t>C.M</w:t>
      </w:r>
      <w:bookmarkEnd w:id="87"/>
      <w:r w:rsidRPr="772B42D2">
        <w:rPr>
          <w:color w:val="333333"/>
        </w:rPr>
        <w:t xml:space="preserve">. </w:t>
      </w:r>
      <w:r w:rsidRPr="772B42D2">
        <w:rPr>
          <w:color w:val="333333"/>
          <w:sz w:val="25"/>
          <w:szCs w:val="25"/>
        </w:rPr>
        <w:t>et al.</w:t>
      </w:r>
      <w:r w:rsidRPr="772B42D2">
        <w:rPr>
          <w:color w:val="333333"/>
        </w:rPr>
        <w:t xml:space="preserve"> (2009) Hand-rolled cigarette smoking patterns compared with factory-made cigarette smoking in New Zealand men. </w:t>
      </w:r>
      <w:r w:rsidRPr="772B42D2">
        <w:rPr>
          <w:color w:val="333333"/>
          <w:sz w:val="25"/>
          <w:szCs w:val="25"/>
        </w:rPr>
        <w:t>BMC Public Health</w:t>
      </w:r>
      <w:r w:rsidRPr="772B42D2">
        <w:rPr>
          <w:color w:val="333333"/>
        </w:rPr>
        <w:t xml:space="preserve"> 9, 194. </w:t>
      </w:r>
      <w:hyperlink r:id="rId70">
        <w:r w:rsidRPr="772B42D2">
          <w:rPr>
            <w:color w:val="7030A0"/>
            <w:u w:val="single"/>
          </w:rPr>
          <w:t>https://doi.org/10.1186/1471</w:t>
        </w:r>
      </w:hyperlink>
      <w:hyperlink r:id="rId71">
        <w:r w:rsidRPr="772B42D2">
          <w:rPr>
            <w:color w:val="7030A0"/>
            <w:u w:val="single"/>
          </w:rPr>
          <w:t>-</w:t>
        </w:r>
      </w:hyperlink>
      <w:hyperlink r:id="rId72">
        <w:r w:rsidRPr="772B42D2">
          <w:rPr>
            <w:color w:val="7030A0"/>
            <w:u w:val="single"/>
          </w:rPr>
          <w:t>2458</w:t>
        </w:r>
      </w:hyperlink>
      <w:hyperlink r:id="rId73">
        <w:r w:rsidRPr="772B42D2">
          <w:rPr>
            <w:color w:val="7030A0"/>
            <w:u w:val="single"/>
          </w:rPr>
          <w:t>-</w:t>
        </w:r>
      </w:hyperlink>
      <w:hyperlink r:id="rId74">
        <w:r w:rsidRPr="772B42D2">
          <w:rPr>
            <w:color w:val="7030A0"/>
            <w:u w:val="single"/>
          </w:rPr>
          <w:t>9</w:t>
        </w:r>
      </w:hyperlink>
      <w:hyperlink r:id="rId75">
        <w:r w:rsidRPr="772B42D2">
          <w:rPr>
            <w:color w:val="7030A0"/>
            <w:u w:val="single"/>
          </w:rPr>
          <w:t>-</w:t>
        </w:r>
      </w:hyperlink>
      <w:hyperlink r:id="rId76">
        <w:r w:rsidRPr="772B42D2">
          <w:rPr>
            <w:color w:val="7030A0"/>
            <w:u w:val="single"/>
          </w:rPr>
          <w:t>194</w:t>
        </w:r>
      </w:hyperlink>
      <w:hyperlink r:id="rId77">
        <w:r w:rsidRPr="772B42D2">
          <w:t xml:space="preserve"> </w:t>
        </w:r>
      </w:hyperlink>
      <w:r w:rsidRPr="772B42D2">
        <w:t xml:space="preserve"> </w:t>
      </w:r>
    </w:p>
    <w:p w14:paraId="3F08F8D4" w14:textId="62350D99" w:rsidR="004A34A1" w:rsidRPr="00A50B86" w:rsidRDefault="2FB0CA5B" w:rsidP="00B116F8">
      <w:r w:rsidRPr="66338225">
        <w:rPr>
          <w:color w:val="333333"/>
        </w:rPr>
        <w:t>Marshall, A;</w:t>
      </w:r>
      <w:r w:rsidRPr="66338225">
        <w:t xml:space="preserve"> Edwards, R; Wilson, N; Thomson,</w:t>
      </w:r>
      <w:r w:rsidR="75BABF25" w:rsidRPr="66338225">
        <w:t xml:space="preserve"> </w:t>
      </w:r>
      <w:r w:rsidRPr="66338225">
        <w:t>G; Peace, J. Missed tobacco tax revenue from ‘foreign’ packs in New Zealand: Results from a discarded pack collection study</w:t>
      </w:r>
      <w:r w:rsidR="75BABF25" w:rsidRPr="66338225">
        <w:t xml:space="preserve">. NZ Med J </w:t>
      </w:r>
      <w:bookmarkStart w:id="88" w:name="_Int_PHq2a2cR"/>
      <w:r w:rsidR="75BABF25" w:rsidRPr="66338225">
        <w:t>2013;126:124</w:t>
      </w:r>
      <w:bookmarkEnd w:id="88"/>
      <w:r w:rsidR="75BABF25" w:rsidRPr="66338225">
        <w:t>-6.</w:t>
      </w:r>
      <w:r w:rsidR="247C2A5B" w:rsidRPr="66338225">
        <w:t xml:space="preserve"> </w:t>
      </w:r>
      <w:hyperlink r:id="rId78">
        <w:r w:rsidR="247C2A5B" w:rsidRPr="66338225">
          <w:rPr>
            <w:rStyle w:val="Hyperlink"/>
            <w:rFonts w:cs="Arial"/>
          </w:rPr>
          <w:t>https://pubmed.ncbi.nlm.nih.gov/24317006/</w:t>
        </w:r>
      </w:hyperlink>
    </w:p>
    <w:p w14:paraId="27A0ABAD" w14:textId="2C14538F" w:rsidR="00DE18A7" w:rsidRPr="00A50B86" w:rsidRDefault="0025684D" w:rsidP="00B116F8">
      <w:r w:rsidRPr="00A50B86">
        <w:t xml:space="preserve">Ministry of Health. (2011). </w:t>
      </w:r>
      <w:r w:rsidRPr="00A50B86">
        <w:rPr>
          <w:sz w:val="25"/>
        </w:rPr>
        <w:t>The New Zealand Health Survey Sample Design, Years 1–3 (2011–2013)</w:t>
      </w:r>
      <w:r w:rsidRPr="00A50B86">
        <w:t xml:space="preserve">. Ministry of Health. </w:t>
      </w:r>
      <w:hyperlink r:id="rId79">
        <w:r>
          <w:rPr>
            <w:rStyle w:val="Hyperlink"/>
          </w:rPr>
          <w:t>https://www.health.govt.nz/publication/new-zealand-health-survey-sample-design-years-1-3-2011-2013</w:t>
        </w:r>
      </w:hyperlink>
    </w:p>
    <w:p w14:paraId="59E6D5CD" w14:textId="171E06D1" w:rsidR="00DE18A7" w:rsidRPr="00A50B86" w:rsidRDefault="0025684D" w:rsidP="00B116F8">
      <w:r w:rsidRPr="00A50B86">
        <w:lastRenderedPageBreak/>
        <w:t xml:space="preserve">Ministry of Health. (2016). </w:t>
      </w:r>
      <w:r w:rsidRPr="00A50B86">
        <w:rPr>
          <w:sz w:val="25"/>
        </w:rPr>
        <w:t>Sample Design from 2015/16: New Zealand Health Survey</w:t>
      </w:r>
      <w:r w:rsidRPr="00A50B86">
        <w:t xml:space="preserve">. Ministry of Health NZ. </w:t>
      </w:r>
      <w:hyperlink r:id="rId80">
        <w:r>
          <w:rPr>
            <w:rStyle w:val="Hyperlink"/>
          </w:rPr>
          <w:t>https://www.health.govt.nz/publication/sample-design-2015-16-new-zealand-health-survey</w:t>
        </w:r>
      </w:hyperlink>
      <w:hyperlink r:id="rId81">
        <w:r w:rsidRPr="00A50B86">
          <w:t xml:space="preserve"> </w:t>
        </w:r>
      </w:hyperlink>
    </w:p>
    <w:p w14:paraId="07A4FE08" w14:textId="40BC360B" w:rsidR="00DE18A7" w:rsidRPr="00A50B86" w:rsidRDefault="0025684D" w:rsidP="00B116F8">
      <w:r w:rsidRPr="00A50B86">
        <w:t xml:space="preserve">Ministry of Health. (2017, June 7). </w:t>
      </w:r>
      <w:r w:rsidRPr="00A50B86">
        <w:rPr>
          <w:sz w:val="25"/>
        </w:rPr>
        <w:t>Tobacco packaging warnings</w:t>
      </w:r>
      <w:r w:rsidRPr="00A50B86">
        <w:t xml:space="preserve">. Ministry of Health. </w:t>
      </w:r>
    </w:p>
    <w:p w14:paraId="5FB2233D" w14:textId="5F7CD881" w:rsidR="00DE18A7" w:rsidRPr="00A50B86" w:rsidRDefault="00000000" w:rsidP="00B116F8">
      <w:hyperlink r:id="rId82">
        <w:r w:rsidR="00986C4D">
          <w:rPr>
            <w:rStyle w:val="Hyperlink"/>
          </w:rPr>
          <w:t>https://www.health.govt.nz/our-work/preventative-health-wellness/tobacco-control/tobacco-standardised-packaging/tobacco-packaging-warnings</w:t>
        </w:r>
      </w:hyperlink>
      <w:r w:rsidR="004A34A1" w:rsidDel="004A34A1">
        <w:t xml:space="preserve"> </w:t>
      </w:r>
    </w:p>
    <w:p w14:paraId="4FFECD0D" w14:textId="3D68A053" w:rsidR="00DE18A7" w:rsidRPr="00A50B86" w:rsidRDefault="0025684D" w:rsidP="00B116F8">
      <w:r w:rsidRPr="660A5432">
        <w:t>Ministry of Health. (2021) Proposals for a Smokefree Aotearoa 2025 Action Plan: Discussion document. Wellington: Ministry of Health</w:t>
      </w:r>
      <w:bookmarkStart w:id="89" w:name="_Int_Cix5Fl4a"/>
      <w:r w:rsidR="7DB09B0B" w:rsidRPr="660A5432">
        <w:t xml:space="preserve">. </w:t>
      </w:r>
      <w:bookmarkEnd w:id="89"/>
    </w:p>
    <w:p w14:paraId="7D0D4928" w14:textId="6131E356" w:rsidR="00DE18A7" w:rsidRPr="00A50B86" w:rsidRDefault="0025684D" w:rsidP="00B116F8">
      <w:r w:rsidRPr="00A50B86">
        <w:t xml:space="preserve">Ministry of Health. (2022a, August 1). </w:t>
      </w:r>
      <w:r w:rsidRPr="00A50B86">
        <w:rPr>
          <w:sz w:val="25"/>
        </w:rPr>
        <w:t>Tobacco returns</w:t>
      </w:r>
      <w:r w:rsidRPr="00A50B86">
        <w:t xml:space="preserve">. Ministry of Health. </w:t>
      </w:r>
      <w:hyperlink r:id="rId83">
        <w:r>
          <w:rPr>
            <w:rStyle w:val="Hyperlink"/>
          </w:rPr>
          <w:t>https://www.health.govt.nz/our-work/preventative-health-wellness/tobacco-control/tobacco-returns</w:t>
        </w:r>
      </w:hyperlink>
      <w:r w:rsidR="004A34A1" w:rsidDel="004A34A1">
        <w:t xml:space="preserve"> </w:t>
      </w:r>
    </w:p>
    <w:p w14:paraId="01BC70C8" w14:textId="2DF25D18" w:rsidR="00DE18A7" w:rsidRPr="00A50B86" w:rsidRDefault="0025684D" w:rsidP="00B116F8">
      <w:r w:rsidRPr="00A50B86">
        <w:t>Ministry of Health. (2022b, November 18).</w:t>
      </w:r>
      <w:r w:rsidRPr="00A50B86">
        <w:rPr>
          <w:sz w:val="25"/>
        </w:rPr>
        <w:t xml:space="preserve"> New Zealand Health Survey</w:t>
      </w:r>
      <w:r w:rsidRPr="00A50B86">
        <w:t xml:space="preserve">. </w:t>
      </w:r>
      <w:hyperlink r:id="rId84">
        <w:r>
          <w:rPr>
            <w:rStyle w:val="Hyperlink"/>
          </w:rPr>
          <w:t>https://www.health.govt.nz/nz-health-statistics/national-collections-and-surveys/surveys/new-zealand-health-survey</w:t>
        </w:r>
      </w:hyperlink>
      <w:r w:rsidR="004A34A1" w:rsidDel="004A34A1">
        <w:t xml:space="preserve"> </w:t>
      </w:r>
    </w:p>
    <w:p w14:paraId="72C187BB" w14:textId="18926BC9" w:rsidR="009F6EAB" w:rsidRPr="00A50B86" w:rsidRDefault="0025684D" w:rsidP="00B116F8">
      <w:r w:rsidRPr="00A50B86">
        <w:t xml:space="preserve">Ministry of Health. (2022c). </w:t>
      </w:r>
      <w:r w:rsidRPr="00A50B86">
        <w:rPr>
          <w:sz w:val="25"/>
        </w:rPr>
        <w:t xml:space="preserve">Methodology Report 2021/2022. New Zealand Health Survey </w:t>
      </w:r>
      <w:r w:rsidR="009F6EAB">
        <w:rPr>
          <w:sz w:val="25"/>
        </w:rPr>
        <w:t>2022</w:t>
      </w:r>
      <w:r w:rsidRPr="00A50B86">
        <w:t>.</w:t>
      </w:r>
      <w:hyperlink r:id="rId85">
        <w:r w:rsidRPr="00A50B86">
          <w:rPr>
            <w:color w:val="7030A0"/>
          </w:rPr>
          <w:t xml:space="preserve"> </w:t>
        </w:r>
      </w:hyperlink>
      <w:hyperlink r:id="rId86">
        <w:r w:rsidRPr="00A50B86">
          <w:rPr>
            <w:color w:val="7030A0"/>
            <w:u w:val="single" w:color="7030A0"/>
          </w:rPr>
          <w:t>methodology_report_2021_22</w:t>
        </w:r>
      </w:hyperlink>
      <w:hyperlink r:id="rId87">
        <w:r w:rsidRPr="00A50B86">
          <w:rPr>
            <w:color w:val="7030A0"/>
            <w:u w:val="single" w:color="7030A0"/>
          </w:rPr>
          <w:t>-</w:t>
        </w:r>
      </w:hyperlink>
      <w:hyperlink r:id="rId88">
        <w:r w:rsidRPr="00A50B86">
          <w:rPr>
            <w:color w:val="7030A0"/>
            <w:u w:val="single" w:color="7030A0"/>
          </w:rPr>
          <w:t>_new_zealand_health_survey_11_nov.docx (live.com)</w:t>
        </w:r>
      </w:hyperlink>
      <w:hyperlink r:id="rId89">
        <w:r w:rsidRPr="00A50B86">
          <w:rPr>
            <w:color w:val="7030A0"/>
          </w:rPr>
          <w:t xml:space="preserve"> </w:t>
        </w:r>
      </w:hyperlink>
    </w:p>
    <w:p w14:paraId="23DC55C2" w14:textId="112D5051" w:rsidR="00DE18A7" w:rsidRPr="00A50B86" w:rsidRDefault="0025684D" w:rsidP="00B116F8">
      <w:r w:rsidRPr="00A50B86">
        <w:t xml:space="preserve">Ministry of Health. NZ Health Survey. </w:t>
      </w:r>
      <w:hyperlink r:id="rId90">
        <w:r>
          <w:rPr>
            <w:rStyle w:val="Hyperlink"/>
          </w:rPr>
          <w:t>https://www.health.govt.nz/nz-health-statistics/national-collections-and-surveys/surveys/new-zealand-health-survey</w:t>
        </w:r>
      </w:hyperlink>
      <w:r w:rsidRPr="00A50B86">
        <w:t xml:space="preserve"> </w:t>
      </w:r>
    </w:p>
    <w:p w14:paraId="56D2BF87" w14:textId="345C0D9A" w:rsidR="00DE18A7" w:rsidRPr="00A50B86" w:rsidRDefault="006D7367" w:rsidP="00B116F8">
      <w:r w:rsidRPr="772B42D2">
        <w:t xml:space="preserve">New Zealand Customs Service. (2021, November 17). </w:t>
      </w:r>
      <w:r w:rsidRPr="772B42D2">
        <w:rPr>
          <w:sz w:val="25"/>
          <w:szCs w:val="25"/>
        </w:rPr>
        <w:t xml:space="preserve">Auckland </w:t>
      </w:r>
      <w:bookmarkStart w:id="90" w:name="_Int_T28DT16m"/>
      <w:r w:rsidRPr="772B42D2">
        <w:rPr>
          <w:sz w:val="25"/>
          <w:szCs w:val="25"/>
        </w:rPr>
        <w:t>businessman</w:t>
      </w:r>
      <w:bookmarkEnd w:id="90"/>
      <w:r w:rsidRPr="772B42D2">
        <w:rPr>
          <w:sz w:val="25"/>
          <w:szCs w:val="25"/>
        </w:rPr>
        <w:t xml:space="preserve"> arrested in Customs illegal tobacco case</w:t>
      </w:r>
      <w:r w:rsidRPr="772B42D2">
        <w:t xml:space="preserve">. Customs Media Releases. </w:t>
      </w:r>
      <w:hyperlink r:id="rId91">
        <w:r w:rsidRPr="772B42D2">
          <w:rPr>
            <w:rStyle w:val="Hyperlink"/>
          </w:rPr>
          <w:t>https://www.customs.govt.nz/about-us/news/media-releases/auckland-businessman-arrested-in-customs-illegal-tobacco-case/</w:t>
        </w:r>
      </w:hyperlink>
      <w:r w:rsidRPr="772B42D2">
        <w:t xml:space="preserve"> </w:t>
      </w:r>
    </w:p>
    <w:p w14:paraId="6E0A85E4" w14:textId="1358503C" w:rsidR="00DE18A7" w:rsidRPr="00A50B86" w:rsidRDefault="0025684D" w:rsidP="00B116F8">
      <w:r w:rsidRPr="00A50B86">
        <w:t xml:space="preserve">New Zealand Customs Service. (2022a, October). </w:t>
      </w:r>
      <w:r w:rsidRPr="00A50B86">
        <w:rPr>
          <w:sz w:val="25"/>
        </w:rPr>
        <w:t xml:space="preserve">Tobacco. Importing or bringing </w:t>
      </w:r>
      <w:r w:rsidR="009330D0">
        <w:rPr>
          <w:sz w:val="25"/>
        </w:rPr>
        <w:t>t</w:t>
      </w:r>
      <w:r w:rsidRPr="00A50B86">
        <w:rPr>
          <w:sz w:val="25"/>
        </w:rPr>
        <w:t>obacco into New Zealand.</w:t>
      </w:r>
      <w:r w:rsidRPr="00A50B86">
        <w:t xml:space="preserve"> Customs - Tobacco. </w:t>
      </w:r>
      <w:hyperlink r:id="rId92">
        <w:r w:rsidRPr="00A50B86">
          <w:rPr>
            <w:color w:val="7030A0"/>
            <w:u w:val="single" w:color="7030A0"/>
          </w:rPr>
          <w:t>https://www.customs.govt.nz/business/import/tobacco/</w:t>
        </w:r>
      </w:hyperlink>
      <w:hyperlink r:id="rId93">
        <w:r w:rsidRPr="00A50B86">
          <w:t xml:space="preserve"> </w:t>
        </w:r>
      </w:hyperlink>
    </w:p>
    <w:p w14:paraId="24BF7297" w14:textId="2EC6C78C" w:rsidR="00DE18A7" w:rsidRPr="00A50B86" w:rsidRDefault="006D7367" w:rsidP="00B116F8">
      <w:r w:rsidRPr="772B42D2">
        <w:lastRenderedPageBreak/>
        <w:t xml:space="preserve">New Zealand Customs Service. (2022b, November 17). </w:t>
      </w:r>
      <w:r w:rsidRPr="772B42D2">
        <w:rPr>
          <w:sz w:val="25"/>
          <w:szCs w:val="25"/>
        </w:rPr>
        <w:t xml:space="preserve">Auckland </w:t>
      </w:r>
      <w:bookmarkStart w:id="91" w:name="_Int_01lkpipY"/>
      <w:r w:rsidRPr="772B42D2">
        <w:rPr>
          <w:sz w:val="25"/>
          <w:szCs w:val="25"/>
        </w:rPr>
        <w:t>businessman</w:t>
      </w:r>
      <w:bookmarkEnd w:id="91"/>
      <w:r w:rsidRPr="772B42D2">
        <w:rPr>
          <w:sz w:val="25"/>
          <w:szCs w:val="25"/>
        </w:rPr>
        <w:t xml:space="preserve"> arrested in Customs illegal tobacco case</w:t>
      </w:r>
      <w:r w:rsidRPr="772B42D2">
        <w:t xml:space="preserve"> [Customs Media Releases]. New Zealand Customs Service. </w:t>
      </w:r>
      <w:hyperlink r:id="rId94">
        <w:r w:rsidRPr="772B42D2">
          <w:rPr>
            <w:rStyle w:val="Hyperlink"/>
          </w:rPr>
          <w:t>https://www.customs.govt.nz/about-us/news/media-releases/auckland-businessman-arrested-in-customs-illegal-tobacco-case/</w:t>
        </w:r>
      </w:hyperlink>
      <w:r w:rsidR="247C2A5B">
        <w:t xml:space="preserve"> </w:t>
      </w:r>
    </w:p>
    <w:p w14:paraId="5F9BE0F2" w14:textId="06A120F9" w:rsidR="00DE18A7" w:rsidRPr="00A50B86" w:rsidRDefault="0025684D" w:rsidP="00B116F8">
      <w:r w:rsidRPr="00A50B86">
        <w:t xml:space="preserve">New Zealand Customs Service. (2022c, September 16). </w:t>
      </w:r>
      <w:r w:rsidRPr="00A50B86">
        <w:rPr>
          <w:sz w:val="25"/>
        </w:rPr>
        <w:t>Customs Goods Intercepted</w:t>
      </w:r>
      <w:r w:rsidRPr="00A50B86">
        <w:t xml:space="preserve"> [General Information]. New Zealand Customs Service. </w:t>
      </w:r>
      <w:hyperlink r:id="rId95">
        <w:r>
          <w:rPr>
            <w:rStyle w:val="Hyperlink"/>
          </w:rPr>
          <w:t>https://www.customs.govt.nz/about-us/statistics/non-drug-interceptions/goods-intercepted/</w:t>
        </w:r>
      </w:hyperlink>
      <w:r w:rsidR="004A34A1" w:rsidDel="004A34A1">
        <w:t xml:space="preserve"> </w:t>
      </w:r>
    </w:p>
    <w:p w14:paraId="7A1198CD" w14:textId="249FC663" w:rsidR="00DE18A7" w:rsidRPr="00A50B86" w:rsidRDefault="0025684D" w:rsidP="00B116F8">
      <w:r w:rsidRPr="00A50B86">
        <w:t xml:space="preserve">New Zealand Parliament. </w:t>
      </w:r>
      <w:hyperlink r:id="rId96">
        <w:r>
          <w:rPr>
            <w:rStyle w:val="Hyperlink"/>
          </w:rPr>
          <w:t>https://www.parliament.nz/en/pb/bills-and-laws/bills-proposed-laws/document/BILL_125245/smokefree-environments-and-regulated-products-smoked-tobacco</w:t>
        </w:r>
      </w:hyperlink>
      <w:r w:rsidR="004A34A1" w:rsidDel="004A34A1">
        <w:t xml:space="preserve"> </w:t>
      </w:r>
    </w:p>
    <w:p w14:paraId="30B21904" w14:textId="7A11697F" w:rsidR="00DE18A7" w:rsidRPr="00A50B86" w:rsidRDefault="0025684D" w:rsidP="00B116F8">
      <w:r w:rsidRPr="00A50B86">
        <w:t xml:space="preserve">Oxford Economics. (2018). </w:t>
      </w:r>
      <w:r w:rsidRPr="00A50B86">
        <w:rPr>
          <w:sz w:val="25"/>
        </w:rPr>
        <w:t>Asia Illicit Tobacco Indicator 2017: New Zealand</w:t>
      </w:r>
      <w:r w:rsidRPr="00A50B86">
        <w:t xml:space="preserve">. </w:t>
      </w:r>
      <w:hyperlink r:id="rId97">
        <w:r w:rsidRPr="00A50B86">
          <w:rPr>
            <w:color w:val="7030A0"/>
            <w:u w:val="single" w:color="7030A0"/>
          </w:rPr>
          <w:t xml:space="preserve">https://illicittobacco.oxfordeconomics.com/media/OXFO5877_New_Zealand_2018_Report. </w:t>
        </w:r>
      </w:hyperlink>
      <w:hyperlink r:id="rId98">
        <w:r w:rsidRPr="00A50B86">
          <w:rPr>
            <w:color w:val="7030A0"/>
            <w:u w:val="single" w:color="7030A0"/>
          </w:rPr>
          <w:t>pdf</w:t>
        </w:r>
      </w:hyperlink>
      <w:hyperlink r:id="rId99">
        <w:r w:rsidRPr="00A50B86">
          <w:t xml:space="preserve"> </w:t>
        </w:r>
      </w:hyperlink>
    </w:p>
    <w:p w14:paraId="49EABE5D" w14:textId="376470EC" w:rsidR="00DE18A7" w:rsidRPr="00A50B86" w:rsidRDefault="0025684D" w:rsidP="00B116F8">
      <w:proofErr w:type="spellStart"/>
      <w:r w:rsidRPr="00A50B86">
        <w:t>Przewozniak</w:t>
      </w:r>
      <w:proofErr w:type="spellEnd"/>
      <w:r w:rsidRPr="00A50B86">
        <w:t xml:space="preserve">, K., </w:t>
      </w:r>
      <w:proofErr w:type="spellStart"/>
      <w:r w:rsidRPr="00A50B86">
        <w:t>Koczkodaj</w:t>
      </w:r>
      <w:proofErr w:type="spellEnd"/>
      <w:r w:rsidRPr="00A50B86">
        <w:t xml:space="preserve">, P., </w:t>
      </w:r>
      <w:proofErr w:type="spellStart"/>
      <w:r w:rsidRPr="00A50B86">
        <w:t>Ciuba</w:t>
      </w:r>
      <w:proofErr w:type="spellEnd"/>
      <w:r w:rsidRPr="00A50B86">
        <w:t xml:space="preserve">, A., </w:t>
      </w:r>
      <w:proofErr w:type="spellStart"/>
      <w:r w:rsidRPr="00A50B86">
        <w:t>Czaderny</w:t>
      </w:r>
      <w:proofErr w:type="spellEnd"/>
      <w:r w:rsidRPr="00A50B86">
        <w:t xml:space="preserve">, K., </w:t>
      </w:r>
      <w:proofErr w:type="spellStart"/>
      <w:r w:rsidRPr="00A50B86">
        <w:t>Cedzynska</w:t>
      </w:r>
      <w:proofErr w:type="spellEnd"/>
      <w:r w:rsidRPr="00A50B86">
        <w:t xml:space="preserve">, M., </w:t>
      </w:r>
      <w:proofErr w:type="spellStart"/>
      <w:r w:rsidRPr="00A50B86">
        <w:t>Cedzynska</w:t>
      </w:r>
      <w:proofErr w:type="spellEnd"/>
      <w:r w:rsidRPr="00A50B86">
        <w:t xml:space="preserve">, I. ... </w:t>
      </w:r>
      <w:proofErr w:type="spellStart"/>
      <w:r w:rsidRPr="00A50B86">
        <w:t>Didkowska</w:t>
      </w:r>
      <w:proofErr w:type="spellEnd"/>
      <w:r w:rsidRPr="00A50B86">
        <w:t xml:space="preserve">, J. (2020). The use of Internet and social media for illicit trade in tobacco products in Europe: A brief review of scientific literature, law enforcement strategy documents and commercial research reports. </w:t>
      </w:r>
      <w:r w:rsidRPr="00A50B86">
        <w:rPr>
          <w:sz w:val="25"/>
        </w:rPr>
        <w:t>Tobacco Prevention &amp; Cessation, 6</w:t>
      </w:r>
      <w:r w:rsidR="009330D0">
        <w:rPr>
          <w:sz w:val="25"/>
        </w:rPr>
        <w:t xml:space="preserve"> </w:t>
      </w:r>
      <w:r w:rsidRPr="00A50B86">
        <w:rPr>
          <w:sz w:val="25"/>
        </w:rPr>
        <w:t>(Supplement)</w:t>
      </w:r>
      <w:r w:rsidRPr="00A50B86">
        <w:t>, A81.</w:t>
      </w:r>
      <w:r w:rsidR="004A34A1">
        <w:t xml:space="preserve"> </w:t>
      </w:r>
      <w:hyperlink r:id="rId100">
        <w:r>
          <w:rPr>
            <w:rStyle w:val="Hyperlink"/>
          </w:rPr>
          <w:t>http://www.tobaccopreventioncessation.com/The-use-of-Internet-and-social-media-for-illicit-trade-in-tobacco-products-in-Europe,128441,0,2.html</w:t>
        </w:r>
      </w:hyperlink>
      <w:r w:rsidR="004A34A1" w:rsidDel="004A34A1">
        <w:t xml:space="preserve"> </w:t>
      </w:r>
    </w:p>
    <w:p w14:paraId="4D95C61C" w14:textId="3DBBF2CD" w:rsidR="00DE18A7" w:rsidRPr="00A50B86" w:rsidRDefault="0025684D" w:rsidP="00B116F8">
      <w:r w:rsidRPr="00A50B86">
        <w:t xml:space="preserve">Ross, H. (2015). </w:t>
      </w:r>
      <w:r w:rsidRPr="00A50B86">
        <w:rPr>
          <w:sz w:val="25"/>
        </w:rPr>
        <w:t>Understanding and measuring tax avoidance and evasion: A methodological guide.</w:t>
      </w:r>
      <w:r w:rsidRPr="00A50B86">
        <w:t xml:space="preserve"> Economics of Tobacco Control Project</w:t>
      </w:r>
      <w:r w:rsidR="004A34A1">
        <w:t>,</w:t>
      </w:r>
      <w:r w:rsidRPr="00A50B86">
        <w:t xml:space="preserve"> School of Economics, University of Cape Town and </w:t>
      </w:r>
      <w:proofErr w:type="spellStart"/>
      <w:r w:rsidRPr="00A50B86">
        <w:t>Tobacconomics</w:t>
      </w:r>
      <w:proofErr w:type="spellEnd"/>
      <w:r w:rsidRPr="00A50B86">
        <w:t xml:space="preserve">, Health Policy </w:t>
      </w:r>
      <w:proofErr w:type="spellStart"/>
      <w:r w:rsidRPr="00A50B86">
        <w:t>Center</w:t>
      </w:r>
      <w:proofErr w:type="spellEnd"/>
      <w:r w:rsidRPr="00A50B86">
        <w:t xml:space="preserve">, Institute for Health Research and Policy, University of Illinois at Chicago. </w:t>
      </w:r>
      <w:hyperlink r:id="rId101">
        <w:r w:rsidRPr="00A50B86">
          <w:rPr>
            <w:color w:val="7030A0"/>
            <w:u w:val="single" w:color="7030A0"/>
          </w:rPr>
          <w:t>https://doi.org/10.13140/RG.2.1.3420.0486</w:t>
        </w:r>
      </w:hyperlink>
      <w:hyperlink r:id="rId102">
        <w:r w:rsidRPr="00A50B86">
          <w:t xml:space="preserve"> </w:t>
        </w:r>
      </w:hyperlink>
    </w:p>
    <w:p w14:paraId="6F239524" w14:textId="2B9D7D2D" w:rsidR="009330D0" w:rsidRDefault="0025684D" w:rsidP="00B116F8">
      <w:proofErr w:type="spellStart"/>
      <w:r w:rsidRPr="00A50B86">
        <w:t>Salesa</w:t>
      </w:r>
      <w:proofErr w:type="spellEnd"/>
      <w:r w:rsidRPr="00A50B86">
        <w:t xml:space="preserve">, J. (2020, May 14). Customs and Excise (Tobacco) Amendment Bill: First Reading [Hansard]. (Vol 745). </w:t>
      </w:r>
      <w:hyperlink r:id="rId103">
        <w:r>
          <w:rPr>
            <w:rStyle w:val="Hyperlink"/>
          </w:rPr>
          <w:t>https://www.parliament.nz/en/pb/hansard-debates/rhr/combined/HansD_20200514_20200515</w:t>
        </w:r>
      </w:hyperlink>
    </w:p>
    <w:p w14:paraId="32E836ED" w14:textId="3189B29C" w:rsidR="00A00FE1" w:rsidRDefault="0025684D" w:rsidP="00B116F8">
      <w:pPr>
        <w:rPr>
          <w:color w:val="7030A0"/>
          <w:u w:val="single" w:color="7030A0"/>
        </w:rPr>
      </w:pPr>
      <w:r w:rsidRPr="00A50B86">
        <w:lastRenderedPageBreak/>
        <w:t xml:space="preserve">Stats NZ. (n.d.). </w:t>
      </w:r>
      <w:r w:rsidRPr="00A50B86">
        <w:rPr>
          <w:sz w:val="25"/>
        </w:rPr>
        <w:t>Census</w:t>
      </w:r>
      <w:r w:rsidRPr="00A50B86">
        <w:t xml:space="preserve">. </w:t>
      </w:r>
      <w:hyperlink r:id="rId104">
        <w:r w:rsidRPr="00A50B86">
          <w:rPr>
            <w:color w:val="7030A0"/>
            <w:u w:val="single" w:color="7030A0"/>
          </w:rPr>
          <w:t>https://www.stats.govt.nz/topics/census</w:t>
        </w:r>
      </w:hyperlink>
    </w:p>
    <w:p w14:paraId="45FD3247" w14:textId="075E82F4" w:rsidR="000472E0" w:rsidRPr="00D131D2" w:rsidRDefault="00000000" w:rsidP="00D131D2">
      <w:pPr>
        <w:rPr>
          <w:rFonts w:eastAsia="Calibri"/>
          <w:szCs w:val="24"/>
          <w:shd w:val="clear" w:color="auto" w:fill="FFFFFF"/>
          <w:lang w:eastAsia="en-US"/>
        </w:rPr>
      </w:pPr>
      <w:hyperlink r:id="rId105">
        <w:r w:rsidR="0025684D" w:rsidRPr="00A50B86">
          <w:t xml:space="preserve"> </w:t>
        </w:r>
      </w:hyperlink>
      <w:r w:rsidR="000472E0" w:rsidRPr="000472E0">
        <w:rPr>
          <w:rFonts w:eastAsia="Calibri"/>
          <w:szCs w:val="24"/>
          <w:shd w:val="clear" w:color="auto" w:fill="FFFFFF"/>
          <w:lang w:eastAsia="en-US"/>
        </w:rPr>
        <w:t xml:space="preserve">Taylor, J., Hulme, S., </w:t>
      </w:r>
      <w:proofErr w:type="spellStart"/>
      <w:r w:rsidR="000472E0" w:rsidRPr="000472E0">
        <w:rPr>
          <w:rFonts w:eastAsia="Calibri"/>
          <w:szCs w:val="24"/>
          <w:shd w:val="clear" w:color="auto" w:fill="FFFFFF"/>
          <w:lang w:eastAsia="en-US"/>
        </w:rPr>
        <w:t>Nederveen</w:t>
      </w:r>
      <w:proofErr w:type="spellEnd"/>
      <w:r w:rsidR="000472E0" w:rsidRPr="000472E0">
        <w:rPr>
          <w:rFonts w:eastAsia="Calibri"/>
          <w:szCs w:val="24"/>
          <w:shd w:val="clear" w:color="auto" w:fill="FFFFFF"/>
          <w:lang w:eastAsia="en-US"/>
        </w:rPr>
        <w:t xml:space="preserve">, F., </w:t>
      </w:r>
      <w:proofErr w:type="spellStart"/>
      <w:r w:rsidR="000472E0" w:rsidRPr="000472E0">
        <w:rPr>
          <w:rFonts w:eastAsia="Calibri"/>
          <w:szCs w:val="24"/>
          <w:shd w:val="clear" w:color="auto" w:fill="FFFFFF"/>
          <w:lang w:eastAsia="en-US"/>
        </w:rPr>
        <w:t>Hoorens</w:t>
      </w:r>
      <w:proofErr w:type="spellEnd"/>
      <w:r w:rsidR="000472E0" w:rsidRPr="000472E0">
        <w:rPr>
          <w:rFonts w:eastAsia="Calibri"/>
          <w:szCs w:val="24"/>
          <w:shd w:val="clear" w:color="auto" w:fill="FFFFFF"/>
          <w:lang w:eastAsia="en-US"/>
        </w:rPr>
        <w:t xml:space="preserve">, S., Ross, H., Disley, E. (2021) Study to identify an approach to measure the illicit market for tobacco products. Final report. RAND Europe for European Union. </w:t>
      </w:r>
      <w:hyperlink r:id="rId106" w:tgtFrame="_blank" w:history="1">
        <w:r w:rsidR="000472E0" w:rsidRPr="000472E0">
          <w:rPr>
            <w:rFonts w:eastAsia="Calibri"/>
            <w:szCs w:val="24"/>
            <w:u w:val="single"/>
            <w:shd w:val="clear" w:color="auto" w:fill="FFFFFF"/>
            <w:lang w:eastAsia="en-US"/>
          </w:rPr>
          <w:t>https://data.europa.eu/doi/10.2784/272064</w:t>
        </w:r>
      </w:hyperlink>
      <w:r w:rsidR="000472E0" w:rsidRPr="000472E0">
        <w:rPr>
          <w:rFonts w:eastAsia="Calibri"/>
          <w:szCs w:val="24"/>
          <w:shd w:val="clear" w:color="auto" w:fill="FFFFFF"/>
          <w:lang w:eastAsia="en-US"/>
        </w:rPr>
        <w:t> </w:t>
      </w:r>
    </w:p>
    <w:p w14:paraId="098B7B04" w14:textId="5D911C3A" w:rsidR="00DE18A7" w:rsidRDefault="0025684D" w:rsidP="00B116F8">
      <w:r w:rsidRPr="00A50B86">
        <w:t xml:space="preserve">Wilson, N., Thomson, G., Edwards, R., &amp; Peace, J. (2009). Estimating missed government tax revenue from foreign tobacco: Survey of discarded cigarette packs. </w:t>
      </w:r>
      <w:r w:rsidRPr="00A50B86">
        <w:rPr>
          <w:sz w:val="25"/>
        </w:rPr>
        <w:t>Tobacco Control</w:t>
      </w:r>
      <w:r w:rsidRPr="00A50B86">
        <w:t xml:space="preserve">, </w:t>
      </w:r>
      <w:r w:rsidRPr="00A50B86">
        <w:rPr>
          <w:sz w:val="25"/>
        </w:rPr>
        <w:t>18</w:t>
      </w:r>
      <w:r w:rsidRPr="00A50B86">
        <w:t xml:space="preserve">(5), 416–418. </w:t>
      </w:r>
      <w:hyperlink r:id="rId107">
        <w:r w:rsidRPr="00A50B86">
          <w:rPr>
            <w:color w:val="7030A0"/>
            <w:u w:val="single" w:color="7030A0"/>
          </w:rPr>
          <w:t>https://doi.org/10.1136/tc.2009.031278</w:t>
        </w:r>
      </w:hyperlink>
      <w:hyperlink r:id="rId108">
        <w:r w:rsidRPr="00A50B86">
          <w:t xml:space="preserve"> </w:t>
        </w:r>
      </w:hyperlink>
    </w:p>
    <w:p w14:paraId="46FAFB41" w14:textId="62A59E70" w:rsidR="00DE18A7" w:rsidRPr="00A50B86" w:rsidRDefault="0025684D" w:rsidP="00B116F8">
      <w:r w:rsidRPr="00A50B86">
        <w:t xml:space="preserve">Wilson, N., Carter, R., Heath, D., Wei, Z., Martinez, E., Robertson, L., </w:t>
      </w:r>
      <w:proofErr w:type="spellStart"/>
      <w:r w:rsidRPr="00A50B86">
        <w:t>Zhangmo</w:t>
      </w:r>
      <w:proofErr w:type="spellEnd"/>
      <w:r w:rsidRPr="00A50B86">
        <w:t xml:space="preserve">, P., Bloomfield, S., Thomson, G. W., Hoek, J., &amp; Edwards, R. (2022). Assessing cigarette smuggling at a time of border closure to international tourists: Survey of littered packs in New Zealand. </w:t>
      </w:r>
      <w:r w:rsidRPr="00A50B86">
        <w:rPr>
          <w:sz w:val="25"/>
        </w:rPr>
        <w:t>Tobacco Control</w:t>
      </w:r>
      <w:r w:rsidRPr="00A50B86">
        <w:t xml:space="preserve">, tc-2022-057603. </w:t>
      </w:r>
      <w:hyperlink r:id="rId109">
        <w:r w:rsidRPr="00A50B86">
          <w:rPr>
            <w:color w:val="7030A0"/>
            <w:u w:val="single" w:color="7030A0"/>
          </w:rPr>
          <w:t>https://doi.org/10.1136/tc</w:t>
        </w:r>
      </w:hyperlink>
      <w:hyperlink r:id="rId110">
        <w:r w:rsidRPr="00A50B86">
          <w:rPr>
            <w:color w:val="7030A0"/>
            <w:u w:val="single" w:color="7030A0"/>
          </w:rPr>
          <w:t>-</w:t>
        </w:r>
      </w:hyperlink>
      <w:hyperlink r:id="rId111">
        <w:r w:rsidRPr="00A50B86">
          <w:rPr>
            <w:color w:val="7030A0"/>
            <w:u w:val="single" w:color="7030A0"/>
          </w:rPr>
          <w:t>2022</w:t>
        </w:r>
      </w:hyperlink>
      <w:hyperlink r:id="rId112">
        <w:r w:rsidRPr="00A50B86">
          <w:rPr>
            <w:color w:val="7030A0"/>
            <w:u w:val="single" w:color="7030A0"/>
          </w:rPr>
          <w:t>-</w:t>
        </w:r>
      </w:hyperlink>
      <w:hyperlink r:id="rId113">
        <w:r w:rsidRPr="00A50B86">
          <w:rPr>
            <w:color w:val="7030A0"/>
            <w:u w:val="single" w:color="7030A0"/>
          </w:rPr>
          <w:t>057603</w:t>
        </w:r>
      </w:hyperlink>
      <w:hyperlink r:id="rId114">
        <w:r w:rsidRPr="00A50B86">
          <w:t xml:space="preserve"> </w:t>
        </w:r>
      </w:hyperlink>
      <w:r w:rsidRPr="00A50B86">
        <w:t xml:space="preserve"> </w:t>
      </w:r>
    </w:p>
    <w:p w14:paraId="2585CC4C" w14:textId="33211A6F" w:rsidR="00DE18A7" w:rsidRPr="00A50B86" w:rsidRDefault="0025684D" w:rsidP="00B116F8">
      <w:r w:rsidRPr="00A50B86">
        <w:t xml:space="preserve">World Health Organization. (2013). </w:t>
      </w:r>
      <w:r w:rsidRPr="00A50B86">
        <w:rPr>
          <w:sz w:val="25"/>
        </w:rPr>
        <w:t xml:space="preserve">Protocol to eliminate illicit trade in tobacco products. </w:t>
      </w:r>
    </w:p>
    <w:p w14:paraId="17B12BAF" w14:textId="602AC787" w:rsidR="00DE18A7" w:rsidRPr="00A50B86" w:rsidRDefault="0025684D" w:rsidP="00B116F8">
      <w:r w:rsidRPr="00A50B86">
        <w:rPr>
          <w:sz w:val="25"/>
        </w:rPr>
        <w:t>WHO Framework Convention on Tobacco Control.</w:t>
      </w:r>
      <w:r w:rsidRPr="00A50B86">
        <w:t xml:space="preserve"> World Health Organization. </w:t>
      </w:r>
      <w:hyperlink r:id="rId115">
        <w:r w:rsidRPr="00A50B86">
          <w:rPr>
            <w:color w:val="7030A0"/>
            <w:u w:val="single" w:color="7030A0"/>
          </w:rPr>
          <w:t>https://fctc.who.int/publications/i/item/9789241505246</w:t>
        </w:r>
      </w:hyperlink>
      <w:hyperlink r:id="rId116">
        <w:r w:rsidRPr="00A50B86">
          <w:t xml:space="preserve"> </w:t>
        </w:r>
      </w:hyperlink>
      <w:r w:rsidRPr="00A50B86">
        <w:t xml:space="preserve"> </w:t>
      </w:r>
    </w:p>
    <w:p w14:paraId="2AB6B861" w14:textId="741B7322" w:rsidR="00DE18A7" w:rsidRPr="00A50B86" w:rsidRDefault="0025684D" w:rsidP="005C0A33">
      <w:pPr>
        <w:spacing w:after="252" w:line="259" w:lineRule="auto"/>
        <w:ind w:left="0" w:firstLine="0"/>
        <w:rPr>
          <w:rFonts w:cs="Arial"/>
        </w:rPr>
      </w:pPr>
      <w:r w:rsidRPr="66338225">
        <w:rPr>
          <w:rFonts w:eastAsia="Times New Roman" w:cs="Arial"/>
        </w:rPr>
        <w:t xml:space="preserve"> </w:t>
      </w:r>
      <w:r>
        <w:tab/>
      </w:r>
      <w:r w:rsidRPr="66338225">
        <w:rPr>
          <w:rFonts w:cs="Arial"/>
        </w:rPr>
        <w:t xml:space="preserve"> </w:t>
      </w:r>
    </w:p>
    <w:p w14:paraId="68AF74F3" w14:textId="32439DDC" w:rsidR="00E22431" w:rsidRDefault="00E22431">
      <w:pPr>
        <w:spacing w:after="160" w:line="259" w:lineRule="auto"/>
        <w:ind w:left="0" w:firstLine="0"/>
        <w:rPr>
          <w:rFonts w:cs="Arial"/>
        </w:rPr>
      </w:pPr>
      <w:r>
        <w:rPr>
          <w:rFonts w:cs="Arial"/>
        </w:rPr>
        <w:br w:type="page"/>
      </w:r>
    </w:p>
    <w:p w14:paraId="670BC21C" w14:textId="77777777" w:rsidR="66338225" w:rsidRDefault="66338225" w:rsidP="66338225">
      <w:pPr>
        <w:spacing w:after="252" w:line="259" w:lineRule="auto"/>
        <w:ind w:left="0" w:firstLine="0"/>
        <w:rPr>
          <w:rFonts w:cs="Arial"/>
        </w:rPr>
      </w:pPr>
    </w:p>
    <w:p w14:paraId="31245644" w14:textId="2E44119E" w:rsidR="21A10FB1" w:rsidRDefault="00AF4D54" w:rsidP="00942DA4">
      <w:pPr>
        <w:pStyle w:val="Heading1"/>
      </w:pPr>
      <w:bookmarkStart w:id="92" w:name="_Toc146029205"/>
      <w:r>
        <w:t>A</w:t>
      </w:r>
      <w:r w:rsidR="00345DBB">
        <w:t>ppendices</w:t>
      </w:r>
      <w:bookmarkEnd w:id="92"/>
    </w:p>
    <w:p w14:paraId="6140BBBB" w14:textId="1EFB98D4" w:rsidR="00DC60DC" w:rsidRDefault="47199ED4" w:rsidP="00B116F8">
      <w:pPr>
        <w:pStyle w:val="Heading2"/>
      </w:pPr>
      <w:bookmarkStart w:id="93" w:name="_Toc146029206"/>
      <w:r w:rsidRPr="00DC60DC">
        <w:t>A</w:t>
      </w:r>
      <w:r w:rsidR="00345DBB">
        <w:t>ppendix</w:t>
      </w:r>
      <w:r w:rsidRPr="00DC60DC">
        <w:t xml:space="preserve"> </w:t>
      </w:r>
      <w:r w:rsidR="5A2C607D" w:rsidRPr="00DC60DC">
        <w:t>1</w:t>
      </w:r>
      <w:bookmarkEnd w:id="93"/>
    </w:p>
    <w:p w14:paraId="0B6ED166" w14:textId="596EAC94" w:rsidR="00DC60DC" w:rsidRPr="00567AC7" w:rsidRDefault="00DC60DC" w:rsidP="00B116F8">
      <w:pPr>
        <w:pStyle w:val="Caption"/>
      </w:pPr>
      <w:r w:rsidRPr="00567AC7">
        <w:t>Sensitivity analys</w:t>
      </w:r>
      <w:r w:rsidR="003D14E6" w:rsidRPr="00567AC7">
        <w:t>i</w:t>
      </w:r>
      <w:r w:rsidRPr="00567AC7">
        <w:t>s</w:t>
      </w:r>
      <w:r w:rsidR="003043DD">
        <w:t xml:space="preserve"> for cigarette sticks</w:t>
      </w:r>
      <w:r w:rsidRPr="00567AC7">
        <w:t xml:space="preserve"> using 0.45 g per RYO</w:t>
      </w:r>
      <w:r w:rsidR="003043DD">
        <w:t xml:space="preserve"> cigarette </w:t>
      </w:r>
      <w:proofErr w:type="gramStart"/>
      <w:r w:rsidR="003043DD">
        <w:t>stick</w:t>
      </w:r>
      <w:proofErr w:type="gramEnd"/>
    </w:p>
    <w:tbl>
      <w:tblPr>
        <w:tblStyle w:val="TableGrid"/>
        <w:tblW w:w="9765" w:type="dxa"/>
        <w:tblInd w:w="720" w:type="dxa"/>
        <w:tblLook w:val="04A0" w:firstRow="1" w:lastRow="0" w:firstColumn="1" w:lastColumn="0" w:noHBand="0" w:noVBand="1"/>
      </w:tblPr>
      <w:tblGrid>
        <w:gridCol w:w="706"/>
        <w:gridCol w:w="1829"/>
        <w:gridCol w:w="2552"/>
        <w:gridCol w:w="1985"/>
        <w:gridCol w:w="2693"/>
      </w:tblGrid>
      <w:tr w:rsidR="00DC60DC" w:rsidRPr="00B116F8" w14:paraId="020DD000" w14:textId="77777777" w:rsidTr="00B116F8">
        <w:trPr>
          <w:trHeight w:val="1230"/>
        </w:trPr>
        <w:tc>
          <w:tcPr>
            <w:tcW w:w="706" w:type="dxa"/>
            <w:shd w:val="clear" w:color="auto" w:fill="D0CECE" w:themeFill="background2" w:themeFillShade="E6"/>
          </w:tcPr>
          <w:p w14:paraId="3563EF13" w14:textId="16F2E5B8" w:rsidR="00DC60DC" w:rsidRPr="00B116F8" w:rsidRDefault="00DC60DC" w:rsidP="00B116F8">
            <w:pPr>
              <w:pStyle w:val="NoSpacing"/>
              <w:ind w:left="0" w:firstLine="0"/>
              <w:contextualSpacing/>
              <w:jc w:val="center"/>
              <w:rPr>
                <w:rFonts w:cs="Arial"/>
                <w:sz w:val="22"/>
              </w:rPr>
            </w:pPr>
            <w:r w:rsidRPr="00B116F8">
              <w:rPr>
                <w:rFonts w:cs="Arial"/>
                <w:sz w:val="22"/>
              </w:rPr>
              <w:t>Year</w:t>
            </w:r>
          </w:p>
        </w:tc>
        <w:tc>
          <w:tcPr>
            <w:tcW w:w="1829" w:type="dxa"/>
            <w:shd w:val="clear" w:color="auto" w:fill="D0CECE" w:themeFill="background2" w:themeFillShade="E6"/>
          </w:tcPr>
          <w:p w14:paraId="55D78E82" w14:textId="77777777" w:rsidR="00DC60DC" w:rsidRPr="00B116F8" w:rsidRDefault="00DC60DC" w:rsidP="00B116F8">
            <w:pPr>
              <w:pStyle w:val="NoSpacing"/>
              <w:ind w:left="0" w:firstLine="0"/>
              <w:contextualSpacing/>
              <w:jc w:val="center"/>
              <w:rPr>
                <w:rFonts w:cs="Arial"/>
                <w:sz w:val="22"/>
              </w:rPr>
            </w:pPr>
            <w:r w:rsidRPr="00B116F8">
              <w:rPr>
                <w:rFonts w:cs="Arial"/>
                <w:sz w:val="22"/>
              </w:rPr>
              <w:t>Total sticks consumed, Q</w:t>
            </w:r>
          </w:p>
        </w:tc>
        <w:tc>
          <w:tcPr>
            <w:tcW w:w="2552" w:type="dxa"/>
            <w:shd w:val="clear" w:color="auto" w:fill="D0CECE" w:themeFill="background2" w:themeFillShade="E6"/>
          </w:tcPr>
          <w:p w14:paraId="4982EC90" w14:textId="4299A931" w:rsidR="00DC60DC" w:rsidRPr="00B116F8" w:rsidRDefault="00DC60DC" w:rsidP="00B116F8">
            <w:pPr>
              <w:pStyle w:val="NoSpacing"/>
              <w:ind w:left="0" w:firstLine="0"/>
              <w:contextualSpacing/>
              <w:jc w:val="center"/>
              <w:rPr>
                <w:rFonts w:cs="Arial"/>
                <w:sz w:val="22"/>
              </w:rPr>
            </w:pPr>
            <w:r w:rsidRPr="00B116F8">
              <w:rPr>
                <w:rFonts w:cs="Arial"/>
                <w:sz w:val="22"/>
              </w:rPr>
              <w:t>Total legal sticks released into the market, QL</w:t>
            </w:r>
          </w:p>
        </w:tc>
        <w:tc>
          <w:tcPr>
            <w:tcW w:w="1985" w:type="dxa"/>
            <w:shd w:val="clear" w:color="auto" w:fill="D0CECE" w:themeFill="background2" w:themeFillShade="E6"/>
          </w:tcPr>
          <w:p w14:paraId="3EBA3A43" w14:textId="7F637957" w:rsidR="00DC60DC" w:rsidRPr="00B116F8" w:rsidRDefault="00DC60DC" w:rsidP="00B116F8">
            <w:pPr>
              <w:pStyle w:val="NoSpacing"/>
              <w:ind w:left="0" w:firstLine="0"/>
              <w:contextualSpacing/>
              <w:jc w:val="center"/>
              <w:rPr>
                <w:rFonts w:cs="Arial"/>
                <w:sz w:val="22"/>
              </w:rPr>
            </w:pPr>
            <w:r w:rsidRPr="00B116F8">
              <w:rPr>
                <w:rFonts w:cs="Arial"/>
                <w:sz w:val="22"/>
              </w:rPr>
              <w:t>Total illicit sticks,</w:t>
            </w:r>
          </w:p>
          <w:p w14:paraId="0959F00A" w14:textId="77777777" w:rsidR="00DC60DC" w:rsidRPr="00B116F8" w:rsidRDefault="00DC60DC" w:rsidP="00B116F8">
            <w:pPr>
              <w:pStyle w:val="NoSpacing"/>
              <w:ind w:left="0" w:firstLine="0"/>
              <w:contextualSpacing/>
              <w:jc w:val="center"/>
              <w:rPr>
                <w:rFonts w:cs="Arial"/>
                <w:sz w:val="22"/>
              </w:rPr>
            </w:pPr>
            <w:r w:rsidRPr="00B116F8">
              <w:rPr>
                <w:rFonts w:cs="Arial"/>
                <w:sz w:val="22"/>
              </w:rPr>
              <w:t>QI (Q-QL)</w:t>
            </w:r>
          </w:p>
        </w:tc>
        <w:tc>
          <w:tcPr>
            <w:tcW w:w="2693" w:type="dxa"/>
            <w:shd w:val="clear" w:color="auto" w:fill="D0CECE" w:themeFill="background2" w:themeFillShade="E6"/>
          </w:tcPr>
          <w:p w14:paraId="5A5A5EFC" w14:textId="2632F2F9" w:rsidR="00DC60DC" w:rsidRPr="00B116F8" w:rsidRDefault="00DC60DC" w:rsidP="00B116F8">
            <w:pPr>
              <w:pStyle w:val="NoSpacing"/>
              <w:ind w:left="0" w:right="-340"/>
              <w:contextualSpacing/>
              <w:jc w:val="center"/>
              <w:rPr>
                <w:rFonts w:cs="Arial"/>
                <w:sz w:val="22"/>
              </w:rPr>
            </w:pPr>
            <w:r w:rsidRPr="00B116F8">
              <w:rPr>
                <w:rFonts w:cs="Arial"/>
                <w:sz w:val="22"/>
              </w:rPr>
              <w:t>Proportion of all</w:t>
            </w:r>
          </w:p>
          <w:p w14:paraId="57FAE1F5" w14:textId="77777777" w:rsidR="00DC60DC" w:rsidRPr="00B116F8" w:rsidRDefault="00DC60DC" w:rsidP="00B116F8">
            <w:pPr>
              <w:pStyle w:val="NoSpacing"/>
              <w:ind w:left="0" w:right="-340"/>
              <w:contextualSpacing/>
              <w:jc w:val="center"/>
              <w:rPr>
                <w:rFonts w:cs="Arial"/>
                <w:sz w:val="22"/>
              </w:rPr>
            </w:pPr>
            <w:r w:rsidRPr="00B116F8">
              <w:rPr>
                <w:rFonts w:cs="Arial"/>
                <w:sz w:val="22"/>
              </w:rPr>
              <w:t xml:space="preserve">sticks that are illicit (%), QI/Q x </w:t>
            </w:r>
            <w:proofErr w:type="gramStart"/>
            <w:r w:rsidRPr="00B116F8">
              <w:rPr>
                <w:rFonts w:cs="Arial"/>
                <w:sz w:val="22"/>
              </w:rPr>
              <w:t>100</w:t>
            </w:r>
            <w:proofErr w:type="gramEnd"/>
          </w:p>
          <w:p w14:paraId="4EBB49DF" w14:textId="77777777" w:rsidR="00DC60DC" w:rsidRPr="00B116F8" w:rsidRDefault="00DC60DC" w:rsidP="00B116F8">
            <w:pPr>
              <w:pStyle w:val="NoSpacing"/>
              <w:ind w:left="0" w:right="-340"/>
              <w:contextualSpacing/>
              <w:jc w:val="center"/>
              <w:rPr>
                <w:rFonts w:cs="Arial"/>
                <w:sz w:val="22"/>
              </w:rPr>
            </w:pPr>
          </w:p>
        </w:tc>
      </w:tr>
      <w:tr w:rsidR="00DC60DC" w:rsidRPr="00B116F8" w14:paraId="1B43AC44" w14:textId="77777777" w:rsidTr="00B116F8">
        <w:trPr>
          <w:trHeight w:val="525"/>
        </w:trPr>
        <w:tc>
          <w:tcPr>
            <w:tcW w:w="0" w:type="auto"/>
            <w:shd w:val="clear" w:color="auto" w:fill="F2F2F2" w:themeFill="background1" w:themeFillShade="F2"/>
          </w:tcPr>
          <w:p w14:paraId="66F13743" w14:textId="77777777" w:rsidR="00DC60DC" w:rsidRPr="00B116F8" w:rsidRDefault="00DC60DC" w:rsidP="00B116F8">
            <w:pPr>
              <w:pStyle w:val="NoSpacing"/>
              <w:ind w:left="0" w:firstLine="0"/>
              <w:contextualSpacing/>
              <w:jc w:val="center"/>
              <w:rPr>
                <w:rFonts w:cs="Arial"/>
                <w:sz w:val="22"/>
              </w:rPr>
            </w:pPr>
            <w:r w:rsidRPr="00B116F8">
              <w:rPr>
                <w:rFonts w:cs="Arial"/>
                <w:sz w:val="22"/>
              </w:rPr>
              <w:t>2012</w:t>
            </w:r>
          </w:p>
        </w:tc>
        <w:tc>
          <w:tcPr>
            <w:tcW w:w="1829" w:type="dxa"/>
          </w:tcPr>
          <w:p w14:paraId="4EE1E613" w14:textId="77777777" w:rsidR="00DC60DC" w:rsidRPr="00B116F8" w:rsidRDefault="00DC60DC" w:rsidP="00B116F8">
            <w:pPr>
              <w:spacing w:after="0" w:line="240" w:lineRule="auto"/>
              <w:ind w:left="0" w:firstLine="0"/>
              <w:jc w:val="center"/>
              <w:rPr>
                <w:rFonts w:eastAsia="Times New Roman" w:cs="Arial"/>
                <w:sz w:val="22"/>
              </w:rPr>
            </w:pPr>
            <w:r w:rsidRPr="00B116F8">
              <w:rPr>
                <w:rFonts w:eastAsia="Times New Roman" w:cs="Arial"/>
                <w:color w:val="000000" w:themeColor="text1"/>
                <w:sz w:val="22"/>
              </w:rPr>
              <w:t>3,215,212,000</w:t>
            </w:r>
          </w:p>
          <w:p w14:paraId="4B44447D" w14:textId="77777777" w:rsidR="00DC60DC" w:rsidRPr="00B116F8" w:rsidRDefault="00DC60DC" w:rsidP="00B116F8">
            <w:pPr>
              <w:pStyle w:val="NoSpacing"/>
              <w:ind w:left="0" w:firstLine="0"/>
              <w:contextualSpacing/>
              <w:jc w:val="center"/>
              <w:rPr>
                <w:rFonts w:eastAsia="Times New Roman" w:cs="Arial"/>
                <w:sz w:val="22"/>
              </w:rPr>
            </w:pPr>
          </w:p>
        </w:tc>
        <w:tc>
          <w:tcPr>
            <w:tcW w:w="2552" w:type="dxa"/>
          </w:tcPr>
          <w:p w14:paraId="1504443B"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3,334,777,778</w:t>
            </w:r>
          </w:p>
        </w:tc>
        <w:tc>
          <w:tcPr>
            <w:tcW w:w="1985" w:type="dxa"/>
            <w:shd w:val="clear" w:color="auto" w:fill="FFFFFF" w:themeFill="background1"/>
          </w:tcPr>
          <w:p w14:paraId="5FBA5696"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-119,565,778</w:t>
            </w:r>
          </w:p>
        </w:tc>
        <w:tc>
          <w:tcPr>
            <w:tcW w:w="2693" w:type="dxa"/>
            <w:shd w:val="clear" w:color="auto" w:fill="FFFFFF" w:themeFill="background1"/>
          </w:tcPr>
          <w:p w14:paraId="0A989974"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-3.72</w:t>
            </w:r>
          </w:p>
        </w:tc>
      </w:tr>
      <w:tr w:rsidR="00DC60DC" w:rsidRPr="00B116F8" w14:paraId="087CCAAE" w14:textId="77777777" w:rsidTr="00B116F8">
        <w:trPr>
          <w:trHeight w:val="525"/>
        </w:trPr>
        <w:tc>
          <w:tcPr>
            <w:tcW w:w="0" w:type="auto"/>
            <w:shd w:val="clear" w:color="auto" w:fill="F2F2F2" w:themeFill="background1" w:themeFillShade="F2"/>
          </w:tcPr>
          <w:p w14:paraId="0E347E3A" w14:textId="77777777" w:rsidR="00DC60DC" w:rsidRPr="00B116F8" w:rsidRDefault="00DC60DC" w:rsidP="00B116F8">
            <w:pPr>
              <w:pStyle w:val="NoSpacing"/>
              <w:ind w:left="0" w:firstLine="0"/>
              <w:contextualSpacing/>
              <w:jc w:val="center"/>
              <w:rPr>
                <w:rFonts w:cs="Arial"/>
                <w:sz w:val="22"/>
              </w:rPr>
            </w:pPr>
            <w:r w:rsidRPr="00B116F8">
              <w:rPr>
                <w:rFonts w:cs="Arial"/>
                <w:sz w:val="22"/>
              </w:rPr>
              <w:t>2013</w:t>
            </w:r>
          </w:p>
        </w:tc>
        <w:tc>
          <w:tcPr>
            <w:tcW w:w="1829" w:type="dxa"/>
          </w:tcPr>
          <w:p w14:paraId="0EDB4287" w14:textId="77777777" w:rsidR="00DC60DC" w:rsidRPr="00B116F8" w:rsidRDefault="00DC60DC" w:rsidP="00B116F8">
            <w:pPr>
              <w:spacing w:after="0" w:line="240" w:lineRule="auto"/>
              <w:ind w:left="0" w:firstLine="0"/>
              <w:jc w:val="center"/>
              <w:rPr>
                <w:rFonts w:eastAsia="Times New Roman" w:cs="Arial"/>
                <w:sz w:val="22"/>
              </w:rPr>
            </w:pPr>
            <w:r w:rsidRPr="00B116F8">
              <w:rPr>
                <w:rFonts w:eastAsia="Times New Roman" w:cs="Arial"/>
                <w:color w:val="000000" w:themeColor="text1"/>
                <w:sz w:val="22"/>
              </w:rPr>
              <w:t>3,119,552,800</w:t>
            </w:r>
          </w:p>
          <w:p w14:paraId="0C93E527" w14:textId="77777777" w:rsidR="00DC60DC" w:rsidRPr="00B116F8" w:rsidRDefault="00DC60DC" w:rsidP="00B116F8">
            <w:pPr>
              <w:pStyle w:val="NoSpacing"/>
              <w:ind w:left="0" w:firstLine="0"/>
              <w:contextualSpacing/>
              <w:jc w:val="center"/>
              <w:rPr>
                <w:rFonts w:eastAsia="Times New Roman" w:cs="Arial"/>
                <w:sz w:val="22"/>
              </w:rPr>
            </w:pPr>
          </w:p>
        </w:tc>
        <w:tc>
          <w:tcPr>
            <w:tcW w:w="2552" w:type="dxa"/>
          </w:tcPr>
          <w:p w14:paraId="20CAADCF"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3,181,555,556</w:t>
            </w:r>
          </w:p>
        </w:tc>
        <w:tc>
          <w:tcPr>
            <w:tcW w:w="1985" w:type="dxa"/>
            <w:shd w:val="clear" w:color="auto" w:fill="FFFFFF" w:themeFill="background1"/>
          </w:tcPr>
          <w:p w14:paraId="1A7AB139"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-62,002,756</w:t>
            </w:r>
          </w:p>
        </w:tc>
        <w:tc>
          <w:tcPr>
            <w:tcW w:w="2693" w:type="dxa"/>
            <w:shd w:val="clear" w:color="auto" w:fill="FFFFFF" w:themeFill="background1"/>
          </w:tcPr>
          <w:p w14:paraId="6FED9512"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-1.99</w:t>
            </w:r>
          </w:p>
        </w:tc>
      </w:tr>
      <w:tr w:rsidR="00DC60DC" w:rsidRPr="00B116F8" w14:paraId="5A45F29B" w14:textId="77777777" w:rsidTr="00B116F8">
        <w:trPr>
          <w:trHeight w:val="525"/>
        </w:trPr>
        <w:tc>
          <w:tcPr>
            <w:tcW w:w="0" w:type="auto"/>
            <w:shd w:val="clear" w:color="auto" w:fill="F2F2F2" w:themeFill="background1" w:themeFillShade="F2"/>
          </w:tcPr>
          <w:p w14:paraId="3678217F" w14:textId="77777777" w:rsidR="00DC60DC" w:rsidRPr="00B116F8" w:rsidRDefault="00DC60DC" w:rsidP="00B116F8">
            <w:pPr>
              <w:pStyle w:val="NoSpacing"/>
              <w:ind w:left="0" w:firstLine="0"/>
              <w:contextualSpacing/>
              <w:jc w:val="center"/>
              <w:rPr>
                <w:rFonts w:cs="Arial"/>
                <w:sz w:val="22"/>
              </w:rPr>
            </w:pPr>
            <w:r w:rsidRPr="00B116F8">
              <w:rPr>
                <w:rFonts w:cs="Arial"/>
                <w:sz w:val="22"/>
              </w:rPr>
              <w:t>2014</w:t>
            </w:r>
          </w:p>
        </w:tc>
        <w:tc>
          <w:tcPr>
            <w:tcW w:w="1829" w:type="dxa"/>
          </w:tcPr>
          <w:p w14:paraId="39A9C606" w14:textId="77777777" w:rsidR="00DC60DC" w:rsidRPr="00B116F8" w:rsidRDefault="00DC60DC" w:rsidP="00B116F8">
            <w:pPr>
              <w:spacing w:after="0" w:line="240" w:lineRule="auto"/>
              <w:ind w:left="0" w:firstLine="0"/>
              <w:jc w:val="center"/>
              <w:rPr>
                <w:rFonts w:eastAsia="Times New Roman" w:cs="Arial"/>
                <w:sz w:val="22"/>
              </w:rPr>
            </w:pPr>
            <w:r w:rsidRPr="00B116F8">
              <w:rPr>
                <w:rFonts w:eastAsia="Times New Roman" w:cs="Arial"/>
                <w:color w:val="000000" w:themeColor="text1"/>
                <w:sz w:val="22"/>
              </w:rPr>
              <w:t>3,103,230,000</w:t>
            </w:r>
          </w:p>
          <w:p w14:paraId="411EB98F" w14:textId="77777777" w:rsidR="00DC60DC" w:rsidRPr="00B116F8" w:rsidRDefault="00DC60DC" w:rsidP="00B116F8">
            <w:pPr>
              <w:pStyle w:val="NoSpacing"/>
              <w:ind w:left="0" w:firstLine="0"/>
              <w:contextualSpacing/>
              <w:jc w:val="center"/>
              <w:rPr>
                <w:rFonts w:eastAsia="Times New Roman" w:cs="Arial"/>
                <w:sz w:val="22"/>
              </w:rPr>
            </w:pPr>
          </w:p>
        </w:tc>
        <w:tc>
          <w:tcPr>
            <w:tcW w:w="2552" w:type="dxa"/>
          </w:tcPr>
          <w:p w14:paraId="52C17392"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3,125,666,667</w:t>
            </w:r>
          </w:p>
        </w:tc>
        <w:tc>
          <w:tcPr>
            <w:tcW w:w="1985" w:type="dxa"/>
            <w:shd w:val="clear" w:color="auto" w:fill="FFFFFF" w:themeFill="background1"/>
          </w:tcPr>
          <w:p w14:paraId="627B92F6"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-22,436,667</w:t>
            </w:r>
          </w:p>
        </w:tc>
        <w:tc>
          <w:tcPr>
            <w:tcW w:w="2693" w:type="dxa"/>
            <w:shd w:val="clear" w:color="auto" w:fill="FFFFFF" w:themeFill="background1"/>
          </w:tcPr>
          <w:p w14:paraId="39C1C8ED"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-0.72</w:t>
            </w:r>
          </w:p>
        </w:tc>
      </w:tr>
      <w:tr w:rsidR="00DC60DC" w:rsidRPr="00B116F8" w14:paraId="1FB773EF" w14:textId="77777777" w:rsidTr="00B116F8">
        <w:trPr>
          <w:trHeight w:val="525"/>
        </w:trPr>
        <w:tc>
          <w:tcPr>
            <w:tcW w:w="0" w:type="auto"/>
            <w:shd w:val="clear" w:color="auto" w:fill="F2F2F2" w:themeFill="background1" w:themeFillShade="F2"/>
          </w:tcPr>
          <w:p w14:paraId="4878FB3A" w14:textId="77777777" w:rsidR="00DC60DC" w:rsidRPr="00B116F8" w:rsidRDefault="00DC60DC" w:rsidP="00B116F8">
            <w:pPr>
              <w:pStyle w:val="NoSpacing"/>
              <w:ind w:left="0" w:firstLine="0"/>
              <w:contextualSpacing/>
              <w:jc w:val="center"/>
              <w:rPr>
                <w:rFonts w:cs="Arial"/>
                <w:sz w:val="22"/>
              </w:rPr>
            </w:pPr>
            <w:r w:rsidRPr="00B116F8">
              <w:rPr>
                <w:rFonts w:cs="Arial"/>
                <w:sz w:val="22"/>
              </w:rPr>
              <w:t>2015</w:t>
            </w:r>
          </w:p>
        </w:tc>
        <w:tc>
          <w:tcPr>
            <w:tcW w:w="1829" w:type="dxa"/>
          </w:tcPr>
          <w:p w14:paraId="644AAE85" w14:textId="77777777" w:rsidR="00DC60DC" w:rsidRPr="00B116F8" w:rsidRDefault="00DC60DC" w:rsidP="00B116F8">
            <w:pPr>
              <w:spacing w:after="0" w:line="240" w:lineRule="auto"/>
              <w:ind w:left="0" w:firstLine="0"/>
              <w:jc w:val="center"/>
              <w:rPr>
                <w:rFonts w:eastAsia="Times New Roman" w:cs="Arial"/>
                <w:sz w:val="22"/>
              </w:rPr>
            </w:pPr>
            <w:r w:rsidRPr="00B116F8">
              <w:rPr>
                <w:rFonts w:eastAsia="Times New Roman" w:cs="Arial"/>
                <w:color w:val="000000" w:themeColor="text1"/>
                <w:sz w:val="22"/>
              </w:rPr>
              <w:t>2,937,344,800</w:t>
            </w:r>
          </w:p>
          <w:p w14:paraId="201604FA" w14:textId="77777777" w:rsidR="00DC60DC" w:rsidRPr="00B116F8" w:rsidRDefault="00DC60DC" w:rsidP="00B116F8">
            <w:pPr>
              <w:pStyle w:val="NoSpacing"/>
              <w:ind w:left="0" w:firstLine="0"/>
              <w:contextualSpacing/>
              <w:jc w:val="center"/>
              <w:rPr>
                <w:rFonts w:eastAsia="Times New Roman" w:cs="Arial"/>
                <w:sz w:val="22"/>
              </w:rPr>
            </w:pPr>
          </w:p>
        </w:tc>
        <w:tc>
          <w:tcPr>
            <w:tcW w:w="2552" w:type="dxa"/>
          </w:tcPr>
          <w:p w14:paraId="07C9AA70"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3,027,777,778</w:t>
            </w:r>
          </w:p>
        </w:tc>
        <w:tc>
          <w:tcPr>
            <w:tcW w:w="1985" w:type="dxa"/>
            <w:shd w:val="clear" w:color="auto" w:fill="FFFFFF" w:themeFill="background1"/>
          </w:tcPr>
          <w:p w14:paraId="5E9C4654"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-90,432,978</w:t>
            </w:r>
          </w:p>
        </w:tc>
        <w:tc>
          <w:tcPr>
            <w:tcW w:w="2693" w:type="dxa"/>
            <w:shd w:val="clear" w:color="auto" w:fill="FFFFFF" w:themeFill="background1"/>
          </w:tcPr>
          <w:p w14:paraId="2C42F4D6"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-3.08</w:t>
            </w:r>
          </w:p>
        </w:tc>
      </w:tr>
      <w:tr w:rsidR="00DC60DC" w:rsidRPr="00B116F8" w14:paraId="6BC282C8" w14:textId="77777777" w:rsidTr="00B116F8">
        <w:trPr>
          <w:trHeight w:val="525"/>
        </w:trPr>
        <w:tc>
          <w:tcPr>
            <w:tcW w:w="0" w:type="auto"/>
            <w:shd w:val="clear" w:color="auto" w:fill="F2F2F2" w:themeFill="background1" w:themeFillShade="F2"/>
          </w:tcPr>
          <w:p w14:paraId="5BE76885" w14:textId="77777777" w:rsidR="00DC60DC" w:rsidRPr="00B116F8" w:rsidRDefault="00DC60DC" w:rsidP="00B116F8">
            <w:pPr>
              <w:pStyle w:val="NoSpacing"/>
              <w:ind w:left="0" w:firstLine="0"/>
              <w:contextualSpacing/>
              <w:jc w:val="center"/>
              <w:rPr>
                <w:rFonts w:cs="Arial"/>
                <w:sz w:val="22"/>
              </w:rPr>
            </w:pPr>
            <w:r w:rsidRPr="00B116F8">
              <w:rPr>
                <w:rFonts w:cs="Arial"/>
                <w:sz w:val="22"/>
              </w:rPr>
              <w:t>2016</w:t>
            </w:r>
          </w:p>
        </w:tc>
        <w:tc>
          <w:tcPr>
            <w:tcW w:w="1829" w:type="dxa"/>
          </w:tcPr>
          <w:p w14:paraId="57A1A835" w14:textId="77777777" w:rsidR="00DC60DC" w:rsidRPr="00B116F8" w:rsidRDefault="00DC60DC" w:rsidP="00B116F8">
            <w:pPr>
              <w:spacing w:after="0" w:line="240" w:lineRule="auto"/>
              <w:ind w:left="0" w:firstLine="0"/>
              <w:jc w:val="center"/>
              <w:rPr>
                <w:rFonts w:eastAsia="Times New Roman" w:cs="Arial"/>
                <w:sz w:val="22"/>
              </w:rPr>
            </w:pPr>
            <w:r w:rsidRPr="00B116F8">
              <w:rPr>
                <w:rFonts w:eastAsia="Times New Roman" w:cs="Arial"/>
                <w:color w:val="000000" w:themeColor="text1"/>
                <w:sz w:val="22"/>
              </w:rPr>
              <w:t>2,773,262,700</w:t>
            </w:r>
          </w:p>
          <w:p w14:paraId="6FBED6B0" w14:textId="77777777" w:rsidR="00DC60DC" w:rsidRPr="00B116F8" w:rsidRDefault="00DC60DC" w:rsidP="00B116F8">
            <w:pPr>
              <w:pStyle w:val="NoSpacing"/>
              <w:ind w:left="0" w:firstLine="0"/>
              <w:contextualSpacing/>
              <w:jc w:val="center"/>
              <w:rPr>
                <w:rFonts w:eastAsia="Times New Roman" w:cs="Arial"/>
                <w:sz w:val="22"/>
              </w:rPr>
            </w:pPr>
          </w:p>
        </w:tc>
        <w:tc>
          <w:tcPr>
            <w:tcW w:w="2552" w:type="dxa"/>
          </w:tcPr>
          <w:p w14:paraId="073F0B30"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2,929,777,778</w:t>
            </w:r>
          </w:p>
        </w:tc>
        <w:tc>
          <w:tcPr>
            <w:tcW w:w="1985" w:type="dxa"/>
            <w:shd w:val="clear" w:color="auto" w:fill="FFFFFF" w:themeFill="background1"/>
          </w:tcPr>
          <w:p w14:paraId="189CDD9F"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-156,515,078</w:t>
            </w:r>
          </w:p>
        </w:tc>
        <w:tc>
          <w:tcPr>
            <w:tcW w:w="2693" w:type="dxa"/>
            <w:shd w:val="clear" w:color="auto" w:fill="FFFFFF" w:themeFill="background1"/>
          </w:tcPr>
          <w:p w14:paraId="54EEE48B"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-5.64</w:t>
            </w:r>
          </w:p>
        </w:tc>
      </w:tr>
      <w:tr w:rsidR="00DC60DC" w:rsidRPr="00B116F8" w14:paraId="58C1DFE3" w14:textId="77777777" w:rsidTr="00B116F8">
        <w:trPr>
          <w:trHeight w:val="525"/>
        </w:trPr>
        <w:tc>
          <w:tcPr>
            <w:tcW w:w="0" w:type="auto"/>
            <w:shd w:val="clear" w:color="auto" w:fill="F2F2F2" w:themeFill="background1" w:themeFillShade="F2"/>
          </w:tcPr>
          <w:p w14:paraId="20202E24" w14:textId="77777777" w:rsidR="00DC60DC" w:rsidRPr="00B116F8" w:rsidRDefault="00DC60DC" w:rsidP="00B116F8">
            <w:pPr>
              <w:pStyle w:val="NoSpacing"/>
              <w:ind w:left="0" w:firstLine="0"/>
              <w:contextualSpacing/>
              <w:jc w:val="center"/>
              <w:rPr>
                <w:rFonts w:cs="Arial"/>
                <w:sz w:val="22"/>
              </w:rPr>
            </w:pPr>
            <w:r w:rsidRPr="00B116F8">
              <w:rPr>
                <w:rFonts w:cs="Arial"/>
                <w:sz w:val="22"/>
              </w:rPr>
              <w:t>2017</w:t>
            </w:r>
          </w:p>
        </w:tc>
        <w:tc>
          <w:tcPr>
            <w:tcW w:w="1829" w:type="dxa"/>
          </w:tcPr>
          <w:p w14:paraId="0D96DBBF" w14:textId="77777777" w:rsidR="00DC60DC" w:rsidRPr="00B116F8" w:rsidRDefault="00DC60DC" w:rsidP="00B116F8">
            <w:pPr>
              <w:spacing w:after="0" w:line="240" w:lineRule="auto"/>
              <w:ind w:left="0" w:firstLine="0"/>
              <w:jc w:val="center"/>
              <w:rPr>
                <w:rFonts w:eastAsia="Times New Roman" w:cs="Arial"/>
                <w:sz w:val="22"/>
              </w:rPr>
            </w:pPr>
            <w:r w:rsidRPr="00B116F8">
              <w:rPr>
                <w:rFonts w:eastAsia="Times New Roman" w:cs="Arial"/>
                <w:color w:val="000000" w:themeColor="text1"/>
                <w:sz w:val="22"/>
              </w:rPr>
              <w:t>2,780,902,150</w:t>
            </w:r>
          </w:p>
          <w:p w14:paraId="6F78D87E" w14:textId="77777777" w:rsidR="00DC60DC" w:rsidRPr="00B116F8" w:rsidRDefault="00DC60DC" w:rsidP="00B116F8">
            <w:pPr>
              <w:pStyle w:val="NoSpacing"/>
              <w:ind w:left="0" w:firstLine="0"/>
              <w:contextualSpacing/>
              <w:jc w:val="center"/>
              <w:rPr>
                <w:rFonts w:eastAsia="Times New Roman" w:cs="Arial"/>
                <w:sz w:val="22"/>
              </w:rPr>
            </w:pPr>
          </w:p>
        </w:tc>
        <w:tc>
          <w:tcPr>
            <w:tcW w:w="2552" w:type="dxa"/>
          </w:tcPr>
          <w:p w14:paraId="0A165D20"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2,797,302,524</w:t>
            </w:r>
          </w:p>
        </w:tc>
        <w:tc>
          <w:tcPr>
            <w:tcW w:w="1985" w:type="dxa"/>
            <w:shd w:val="clear" w:color="auto" w:fill="FFFFFF" w:themeFill="background1"/>
          </w:tcPr>
          <w:p w14:paraId="16FF5823"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-16,400,374</w:t>
            </w:r>
          </w:p>
        </w:tc>
        <w:tc>
          <w:tcPr>
            <w:tcW w:w="2693" w:type="dxa"/>
            <w:shd w:val="clear" w:color="auto" w:fill="FFFFFF" w:themeFill="background1"/>
          </w:tcPr>
          <w:p w14:paraId="5CE50371"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-0.59</w:t>
            </w:r>
          </w:p>
        </w:tc>
      </w:tr>
      <w:tr w:rsidR="00DC60DC" w:rsidRPr="00B116F8" w14:paraId="6BEEE72E" w14:textId="77777777" w:rsidTr="00B116F8">
        <w:trPr>
          <w:trHeight w:val="525"/>
        </w:trPr>
        <w:tc>
          <w:tcPr>
            <w:tcW w:w="0" w:type="auto"/>
            <w:shd w:val="clear" w:color="auto" w:fill="F2F2F2" w:themeFill="background1" w:themeFillShade="F2"/>
          </w:tcPr>
          <w:p w14:paraId="20B6FF81" w14:textId="77777777" w:rsidR="00DC60DC" w:rsidRPr="00B116F8" w:rsidRDefault="00DC60DC" w:rsidP="00B116F8">
            <w:pPr>
              <w:pStyle w:val="NoSpacing"/>
              <w:ind w:left="0" w:firstLine="0"/>
              <w:contextualSpacing/>
              <w:jc w:val="center"/>
              <w:rPr>
                <w:rFonts w:cs="Arial"/>
                <w:sz w:val="22"/>
              </w:rPr>
            </w:pPr>
            <w:r w:rsidRPr="00B116F8">
              <w:rPr>
                <w:rFonts w:cs="Arial"/>
                <w:sz w:val="22"/>
              </w:rPr>
              <w:t>2018</w:t>
            </w:r>
          </w:p>
        </w:tc>
        <w:tc>
          <w:tcPr>
            <w:tcW w:w="1829" w:type="dxa"/>
          </w:tcPr>
          <w:p w14:paraId="2774AAE4" w14:textId="77777777" w:rsidR="00DC60DC" w:rsidRPr="00B116F8" w:rsidRDefault="00DC60DC" w:rsidP="00B116F8">
            <w:pPr>
              <w:spacing w:after="0" w:line="240" w:lineRule="auto"/>
              <w:ind w:left="0" w:firstLine="0"/>
              <w:jc w:val="center"/>
              <w:rPr>
                <w:rFonts w:eastAsia="Times New Roman" w:cs="Arial"/>
                <w:sz w:val="22"/>
              </w:rPr>
            </w:pPr>
            <w:r w:rsidRPr="00B116F8">
              <w:rPr>
                <w:rFonts w:eastAsia="Times New Roman" w:cs="Arial"/>
                <w:color w:val="000000" w:themeColor="text1"/>
                <w:sz w:val="22"/>
              </w:rPr>
              <w:t>2,628,730,000</w:t>
            </w:r>
          </w:p>
          <w:p w14:paraId="41CCBB0E" w14:textId="77777777" w:rsidR="00DC60DC" w:rsidRPr="00B116F8" w:rsidRDefault="00DC60DC" w:rsidP="00B116F8">
            <w:pPr>
              <w:pStyle w:val="NoSpacing"/>
              <w:ind w:left="0" w:firstLine="0"/>
              <w:contextualSpacing/>
              <w:jc w:val="center"/>
              <w:rPr>
                <w:rFonts w:eastAsia="Times New Roman" w:cs="Arial"/>
                <w:sz w:val="22"/>
              </w:rPr>
            </w:pPr>
          </w:p>
        </w:tc>
        <w:tc>
          <w:tcPr>
            <w:tcW w:w="2552" w:type="dxa"/>
          </w:tcPr>
          <w:p w14:paraId="6630D3D6"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2,663,517,011</w:t>
            </w:r>
          </w:p>
        </w:tc>
        <w:tc>
          <w:tcPr>
            <w:tcW w:w="1985" w:type="dxa"/>
            <w:shd w:val="clear" w:color="auto" w:fill="FFFFFF" w:themeFill="background1"/>
          </w:tcPr>
          <w:p w14:paraId="7A3BAB14"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-34,787,011</w:t>
            </w:r>
          </w:p>
        </w:tc>
        <w:tc>
          <w:tcPr>
            <w:tcW w:w="2693" w:type="dxa"/>
            <w:shd w:val="clear" w:color="auto" w:fill="FFFFFF" w:themeFill="background1"/>
          </w:tcPr>
          <w:p w14:paraId="5E1F2582"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-1.32</w:t>
            </w:r>
          </w:p>
        </w:tc>
      </w:tr>
      <w:tr w:rsidR="00DC60DC" w:rsidRPr="00B116F8" w14:paraId="3E363BD0" w14:textId="77777777" w:rsidTr="00B116F8">
        <w:trPr>
          <w:trHeight w:val="525"/>
        </w:trPr>
        <w:tc>
          <w:tcPr>
            <w:tcW w:w="0" w:type="auto"/>
            <w:shd w:val="clear" w:color="auto" w:fill="F2F2F2" w:themeFill="background1" w:themeFillShade="F2"/>
          </w:tcPr>
          <w:p w14:paraId="4727D2AF" w14:textId="77777777" w:rsidR="00DC60DC" w:rsidRPr="00B116F8" w:rsidRDefault="00DC60DC" w:rsidP="00B116F8">
            <w:pPr>
              <w:pStyle w:val="NoSpacing"/>
              <w:ind w:left="0" w:firstLine="0"/>
              <w:contextualSpacing/>
              <w:jc w:val="center"/>
              <w:rPr>
                <w:rFonts w:cs="Arial"/>
                <w:sz w:val="22"/>
              </w:rPr>
            </w:pPr>
            <w:r w:rsidRPr="00B116F8">
              <w:rPr>
                <w:rFonts w:cs="Arial"/>
                <w:sz w:val="22"/>
              </w:rPr>
              <w:t>2019</w:t>
            </w:r>
          </w:p>
        </w:tc>
        <w:tc>
          <w:tcPr>
            <w:tcW w:w="1829" w:type="dxa"/>
          </w:tcPr>
          <w:p w14:paraId="5DCA70E5" w14:textId="77777777" w:rsidR="00DC60DC" w:rsidRPr="00B116F8" w:rsidRDefault="00DC60DC" w:rsidP="00B116F8">
            <w:pPr>
              <w:spacing w:after="0" w:line="240" w:lineRule="auto"/>
              <w:ind w:left="0" w:firstLine="0"/>
              <w:jc w:val="center"/>
              <w:rPr>
                <w:rFonts w:eastAsia="Times New Roman" w:cs="Arial"/>
                <w:sz w:val="22"/>
              </w:rPr>
            </w:pPr>
            <w:r w:rsidRPr="00B116F8">
              <w:rPr>
                <w:rFonts w:eastAsia="Times New Roman" w:cs="Arial"/>
                <w:color w:val="000000" w:themeColor="text1"/>
                <w:sz w:val="22"/>
              </w:rPr>
              <w:t>2,595,515,000</w:t>
            </w:r>
          </w:p>
          <w:p w14:paraId="3A59DB8E" w14:textId="77777777" w:rsidR="00DC60DC" w:rsidRPr="00B116F8" w:rsidRDefault="00DC60DC" w:rsidP="00B116F8">
            <w:pPr>
              <w:pStyle w:val="NoSpacing"/>
              <w:ind w:left="0" w:firstLine="0"/>
              <w:contextualSpacing/>
              <w:jc w:val="center"/>
              <w:rPr>
                <w:rFonts w:eastAsia="Times New Roman" w:cs="Arial"/>
                <w:sz w:val="22"/>
              </w:rPr>
            </w:pPr>
          </w:p>
        </w:tc>
        <w:tc>
          <w:tcPr>
            <w:tcW w:w="2552" w:type="dxa"/>
          </w:tcPr>
          <w:p w14:paraId="2448B2AD"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2,494,145,648</w:t>
            </w:r>
          </w:p>
        </w:tc>
        <w:tc>
          <w:tcPr>
            <w:tcW w:w="1985" w:type="dxa"/>
            <w:shd w:val="clear" w:color="auto" w:fill="FFFFFF" w:themeFill="background1"/>
          </w:tcPr>
          <w:p w14:paraId="13FB5365"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101,369,352</w:t>
            </w:r>
          </w:p>
        </w:tc>
        <w:tc>
          <w:tcPr>
            <w:tcW w:w="2693" w:type="dxa"/>
            <w:shd w:val="clear" w:color="auto" w:fill="FFFFFF" w:themeFill="background1"/>
          </w:tcPr>
          <w:p w14:paraId="2BBAF42D"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3.91</w:t>
            </w:r>
          </w:p>
        </w:tc>
      </w:tr>
      <w:tr w:rsidR="00DC60DC" w:rsidRPr="00B116F8" w14:paraId="01A78CBB" w14:textId="77777777" w:rsidTr="00B116F8">
        <w:trPr>
          <w:trHeight w:val="525"/>
        </w:trPr>
        <w:tc>
          <w:tcPr>
            <w:tcW w:w="0" w:type="auto"/>
            <w:shd w:val="clear" w:color="auto" w:fill="F2F2F2" w:themeFill="background1" w:themeFillShade="F2"/>
          </w:tcPr>
          <w:p w14:paraId="41A16FC2" w14:textId="77777777" w:rsidR="00DC60DC" w:rsidRPr="00B116F8" w:rsidRDefault="00DC60DC" w:rsidP="00B116F8">
            <w:pPr>
              <w:pStyle w:val="NoSpacing"/>
              <w:ind w:left="0" w:firstLine="0"/>
              <w:contextualSpacing/>
              <w:jc w:val="center"/>
              <w:rPr>
                <w:rFonts w:cs="Arial"/>
                <w:sz w:val="22"/>
              </w:rPr>
            </w:pPr>
            <w:r w:rsidRPr="00B116F8">
              <w:rPr>
                <w:rFonts w:cs="Arial"/>
                <w:sz w:val="22"/>
              </w:rPr>
              <w:t>2020</w:t>
            </w:r>
          </w:p>
        </w:tc>
        <w:tc>
          <w:tcPr>
            <w:tcW w:w="1829" w:type="dxa"/>
          </w:tcPr>
          <w:p w14:paraId="69492D1B" w14:textId="77777777" w:rsidR="00DC60DC" w:rsidRPr="00B116F8" w:rsidRDefault="00DC60DC" w:rsidP="00B116F8">
            <w:pPr>
              <w:spacing w:after="0" w:line="240" w:lineRule="auto"/>
              <w:ind w:left="0" w:firstLine="0"/>
              <w:jc w:val="center"/>
              <w:rPr>
                <w:rFonts w:eastAsia="Times New Roman" w:cs="Arial"/>
                <w:sz w:val="22"/>
              </w:rPr>
            </w:pPr>
            <w:r w:rsidRPr="00B116F8">
              <w:rPr>
                <w:rFonts w:eastAsia="Times New Roman" w:cs="Arial"/>
                <w:color w:val="000000" w:themeColor="text1"/>
                <w:sz w:val="22"/>
              </w:rPr>
              <w:t>2,301,514,800</w:t>
            </w:r>
          </w:p>
          <w:p w14:paraId="37545786" w14:textId="77777777" w:rsidR="00DC60DC" w:rsidRPr="00B116F8" w:rsidRDefault="00DC60DC" w:rsidP="00B116F8">
            <w:pPr>
              <w:pStyle w:val="NoSpacing"/>
              <w:ind w:left="0" w:firstLine="0"/>
              <w:contextualSpacing/>
              <w:jc w:val="center"/>
              <w:rPr>
                <w:rFonts w:eastAsia="Times New Roman" w:cs="Arial"/>
                <w:sz w:val="22"/>
              </w:rPr>
            </w:pPr>
          </w:p>
        </w:tc>
        <w:tc>
          <w:tcPr>
            <w:tcW w:w="2552" w:type="dxa"/>
          </w:tcPr>
          <w:p w14:paraId="39AE8D0B"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2,398,344,092</w:t>
            </w:r>
          </w:p>
        </w:tc>
        <w:tc>
          <w:tcPr>
            <w:tcW w:w="1985" w:type="dxa"/>
            <w:shd w:val="clear" w:color="auto" w:fill="FFFFFF" w:themeFill="background1"/>
          </w:tcPr>
          <w:p w14:paraId="78659EE8"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-96,829,292</w:t>
            </w:r>
          </w:p>
        </w:tc>
        <w:tc>
          <w:tcPr>
            <w:tcW w:w="2693" w:type="dxa"/>
            <w:shd w:val="clear" w:color="auto" w:fill="FFFFFF" w:themeFill="background1"/>
          </w:tcPr>
          <w:p w14:paraId="6D8E2829"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-4.21</w:t>
            </w:r>
          </w:p>
        </w:tc>
      </w:tr>
      <w:tr w:rsidR="00DC60DC" w:rsidRPr="00B116F8" w14:paraId="57A0A447" w14:textId="77777777" w:rsidTr="00B116F8">
        <w:trPr>
          <w:trHeight w:val="525"/>
        </w:trPr>
        <w:tc>
          <w:tcPr>
            <w:tcW w:w="0" w:type="auto"/>
            <w:shd w:val="clear" w:color="auto" w:fill="F2F2F2" w:themeFill="background1" w:themeFillShade="F2"/>
          </w:tcPr>
          <w:p w14:paraId="13CEA1B3" w14:textId="77777777" w:rsidR="00DC60DC" w:rsidRPr="00B116F8" w:rsidRDefault="00DC60DC" w:rsidP="00B116F8">
            <w:pPr>
              <w:pStyle w:val="NoSpacing"/>
              <w:ind w:left="0" w:firstLine="0"/>
              <w:contextualSpacing/>
              <w:jc w:val="center"/>
              <w:rPr>
                <w:rFonts w:cs="Arial"/>
                <w:sz w:val="22"/>
              </w:rPr>
            </w:pPr>
            <w:r w:rsidRPr="00B116F8">
              <w:rPr>
                <w:rFonts w:cs="Arial"/>
                <w:sz w:val="22"/>
              </w:rPr>
              <w:t>2021</w:t>
            </w:r>
          </w:p>
        </w:tc>
        <w:tc>
          <w:tcPr>
            <w:tcW w:w="1829" w:type="dxa"/>
          </w:tcPr>
          <w:p w14:paraId="791E199B" w14:textId="77777777" w:rsidR="00DC60DC" w:rsidRPr="00B116F8" w:rsidRDefault="00DC60DC" w:rsidP="00B116F8">
            <w:pPr>
              <w:spacing w:after="0" w:line="240" w:lineRule="auto"/>
              <w:ind w:left="0" w:firstLine="0"/>
              <w:jc w:val="center"/>
              <w:rPr>
                <w:rFonts w:eastAsia="Times New Roman" w:cs="Arial"/>
                <w:sz w:val="22"/>
              </w:rPr>
            </w:pPr>
            <w:r w:rsidRPr="00B116F8">
              <w:rPr>
                <w:rFonts w:eastAsia="Times New Roman" w:cs="Arial"/>
                <w:color w:val="000000" w:themeColor="text1"/>
                <w:sz w:val="22"/>
              </w:rPr>
              <w:t>1,954,180,800</w:t>
            </w:r>
          </w:p>
          <w:p w14:paraId="12C942E3" w14:textId="77777777" w:rsidR="00DC60DC" w:rsidRPr="00B116F8" w:rsidRDefault="00DC60DC" w:rsidP="00B116F8">
            <w:pPr>
              <w:pStyle w:val="NoSpacing"/>
              <w:ind w:left="0" w:firstLine="0"/>
              <w:contextualSpacing/>
              <w:jc w:val="center"/>
              <w:rPr>
                <w:rFonts w:eastAsia="Times New Roman" w:cs="Arial"/>
                <w:sz w:val="22"/>
              </w:rPr>
            </w:pPr>
          </w:p>
        </w:tc>
        <w:tc>
          <w:tcPr>
            <w:tcW w:w="2552" w:type="dxa"/>
          </w:tcPr>
          <w:p w14:paraId="4E17CC2A"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2,235,625,070</w:t>
            </w:r>
          </w:p>
        </w:tc>
        <w:tc>
          <w:tcPr>
            <w:tcW w:w="1985" w:type="dxa"/>
            <w:shd w:val="clear" w:color="auto" w:fill="FFFFFF" w:themeFill="background1"/>
          </w:tcPr>
          <w:p w14:paraId="02004EF6"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-281,444,270</w:t>
            </w:r>
          </w:p>
        </w:tc>
        <w:tc>
          <w:tcPr>
            <w:tcW w:w="2693" w:type="dxa"/>
            <w:shd w:val="clear" w:color="auto" w:fill="FFFFFF" w:themeFill="background1"/>
          </w:tcPr>
          <w:p w14:paraId="60E1F5D4"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-14.40</w:t>
            </w:r>
          </w:p>
        </w:tc>
      </w:tr>
      <w:tr w:rsidR="00DC60DC" w:rsidRPr="00B116F8" w14:paraId="02712942" w14:textId="77777777" w:rsidTr="00B116F8">
        <w:trPr>
          <w:trHeight w:val="525"/>
        </w:trPr>
        <w:tc>
          <w:tcPr>
            <w:tcW w:w="0" w:type="auto"/>
            <w:shd w:val="clear" w:color="auto" w:fill="F2F2F2" w:themeFill="background1" w:themeFillShade="F2"/>
          </w:tcPr>
          <w:p w14:paraId="48CB159A" w14:textId="77777777" w:rsidR="00DC60DC" w:rsidRPr="00B116F8" w:rsidRDefault="00DC60DC" w:rsidP="00B116F8">
            <w:pPr>
              <w:pStyle w:val="NoSpacing"/>
              <w:ind w:left="0" w:firstLine="0"/>
              <w:contextualSpacing/>
              <w:jc w:val="center"/>
              <w:rPr>
                <w:rFonts w:cs="Arial"/>
                <w:sz w:val="22"/>
              </w:rPr>
            </w:pPr>
            <w:r w:rsidRPr="00B116F8">
              <w:rPr>
                <w:rFonts w:cs="Arial"/>
                <w:sz w:val="22"/>
              </w:rPr>
              <w:t>2022</w:t>
            </w:r>
          </w:p>
        </w:tc>
        <w:tc>
          <w:tcPr>
            <w:tcW w:w="1829" w:type="dxa"/>
          </w:tcPr>
          <w:p w14:paraId="32089EAC" w14:textId="77777777" w:rsidR="00DC60DC" w:rsidRPr="00B116F8" w:rsidRDefault="00DC60DC" w:rsidP="00B116F8">
            <w:pPr>
              <w:spacing w:after="0" w:line="240" w:lineRule="auto"/>
              <w:ind w:left="0" w:firstLine="0"/>
              <w:jc w:val="center"/>
              <w:rPr>
                <w:rFonts w:eastAsia="Times New Roman" w:cs="Arial"/>
                <w:sz w:val="22"/>
              </w:rPr>
            </w:pPr>
            <w:r w:rsidRPr="00B116F8">
              <w:rPr>
                <w:rFonts w:eastAsia="Times New Roman" w:cs="Arial"/>
                <w:color w:val="000000" w:themeColor="text1"/>
                <w:sz w:val="22"/>
              </w:rPr>
              <w:t>1,699,089,600</w:t>
            </w:r>
          </w:p>
          <w:p w14:paraId="0FBBEB47" w14:textId="77777777" w:rsidR="00DC60DC" w:rsidRPr="00B116F8" w:rsidRDefault="00DC60DC" w:rsidP="00B116F8">
            <w:pPr>
              <w:pStyle w:val="NoSpacing"/>
              <w:ind w:left="0" w:firstLine="0"/>
              <w:contextualSpacing/>
              <w:jc w:val="center"/>
              <w:rPr>
                <w:rFonts w:eastAsia="Times New Roman" w:cs="Arial"/>
                <w:sz w:val="22"/>
              </w:rPr>
            </w:pPr>
          </w:p>
        </w:tc>
        <w:tc>
          <w:tcPr>
            <w:tcW w:w="2552" w:type="dxa"/>
          </w:tcPr>
          <w:p w14:paraId="373DBE83"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1,813,489,351</w:t>
            </w:r>
          </w:p>
        </w:tc>
        <w:tc>
          <w:tcPr>
            <w:tcW w:w="1985" w:type="dxa"/>
            <w:shd w:val="clear" w:color="auto" w:fill="FFFFFF" w:themeFill="background1"/>
          </w:tcPr>
          <w:p w14:paraId="56C27883"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-114,399,751</w:t>
            </w:r>
          </w:p>
        </w:tc>
        <w:tc>
          <w:tcPr>
            <w:tcW w:w="2693" w:type="dxa"/>
            <w:shd w:val="clear" w:color="auto" w:fill="FFFFFF" w:themeFill="background1"/>
          </w:tcPr>
          <w:p w14:paraId="7D961A05" w14:textId="77777777" w:rsidR="00DC60DC" w:rsidRPr="00B116F8" w:rsidRDefault="00DC60DC" w:rsidP="00B116F8">
            <w:pPr>
              <w:spacing w:after="0" w:line="240" w:lineRule="auto"/>
              <w:ind w:left="0" w:firstLine="0"/>
              <w:jc w:val="center"/>
              <w:rPr>
                <w:rFonts w:eastAsia="Times New Roman" w:cs="Arial"/>
                <w:color w:val="000000" w:themeColor="text1"/>
                <w:sz w:val="22"/>
              </w:rPr>
            </w:pPr>
            <w:r w:rsidRPr="00B116F8">
              <w:rPr>
                <w:rFonts w:eastAsia="Times New Roman" w:cs="Arial"/>
                <w:color w:val="000000" w:themeColor="text1"/>
                <w:sz w:val="22"/>
              </w:rPr>
              <w:t>-6.73</w:t>
            </w:r>
          </w:p>
        </w:tc>
      </w:tr>
    </w:tbl>
    <w:p w14:paraId="4A486AC5" w14:textId="77777777" w:rsidR="00DC60DC" w:rsidRDefault="00DC60DC" w:rsidP="00DC60DC">
      <w:pPr>
        <w:spacing w:after="252" w:line="259" w:lineRule="auto"/>
        <w:ind w:left="0" w:firstLine="0"/>
        <w:rPr>
          <w:rFonts w:cs="Arial"/>
        </w:rPr>
      </w:pPr>
    </w:p>
    <w:p w14:paraId="10FB6F28" w14:textId="54D3E63B" w:rsidR="66338225" w:rsidRDefault="66338225" w:rsidP="2D1FE6DC">
      <w:pPr>
        <w:spacing w:after="252" w:line="259" w:lineRule="auto"/>
        <w:ind w:left="0" w:firstLine="0"/>
        <w:rPr>
          <w:rFonts w:cs="Arial"/>
        </w:rPr>
      </w:pPr>
    </w:p>
    <w:p w14:paraId="204BBCE9" w14:textId="61C40B8D" w:rsidR="66338225" w:rsidRDefault="66338225" w:rsidP="2D1FE6DC">
      <w:pPr>
        <w:spacing w:after="252" w:line="259" w:lineRule="auto"/>
        <w:ind w:left="0" w:firstLine="0"/>
        <w:rPr>
          <w:rFonts w:cs="Arial"/>
        </w:rPr>
      </w:pPr>
    </w:p>
    <w:p w14:paraId="6BA2EE0E" w14:textId="7B854C76" w:rsidR="66338225" w:rsidRDefault="66338225" w:rsidP="2D1FE6DC">
      <w:pPr>
        <w:spacing w:after="252" w:line="259" w:lineRule="auto"/>
        <w:ind w:left="0" w:firstLine="0"/>
        <w:rPr>
          <w:rFonts w:cs="Arial"/>
        </w:rPr>
      </w:pPr>
    </w:p>
    <w:p w14:paraId="6FE41A52" w14:textId="488D327D" w:rsidR="66338225" w:rsidRDefault="66338225" w:rsidP="2D1FE6DC">
      <w:pPr>
        <w:spacing w:after="252" w:line="259" w:lineRule="auto"/>
        <w:ind w:left="0" w:firstLine="0"/>
        <w:rPr>
          <w:rFonts w:cs="Arial"/>
        </w:rPr>
      </w:pPr>
    </w:p>
    <w:p w14:paraId="3FE86BFE" w14:textId="59B2598D" w:rsidR="66338225" w:rsidRDefault="00E22431" w:rsidP="003043DD">
      <w:pPr>
        <w:spacing w:after="160" w:line="259" w:lineRule="auto"/>
        <w:ind w:left="0" w:firstLine="720"/>
        <w:rPr>
          <w:sz w:val="36"/>
          <w:szCs w:val="36"/>
        </w:rPr>
      </w:pPr>
      <w:r>
        <w:rPr>
          <w:rFonts w:cs="Arial"/>
        </w:rPr>
        <w:br w:type="page"/>
      </w:r>
      <w:bookmarkStart w:id="94" w:name="_Toc146029207"/>
      <w:r w:rsidR="64E718A9" w:rsidRPr="003043DD">
        <w:rPr>
          <w:sz w:val="36"/>
          <w:szCs w:val="36"/>
        </w:rPr>
        <w:lastRenderedPageBreak/>
        <w:t>A</w:t>
      </w:r>
      <w:r w:rsidR="00345DBB" w:rsidRPr="003043DD">
        <w:rPr>
          <w:sz w:val="36"/>
          <w:szCs w:val="36"/>
        </w:rPr>
        <w:t>ppendix</w:t>
      </w:r>
      <w:r w:rsidR="64E718A9" w:rsidRPr="003043DD">
        <w:rPr>
          <w:sz w:val="36"/>
          <w:szCs w:val="36"/>
        </w:rPr>
        <w:t xml:space="preserve"> </w:t>
      </w:r>
      <w:r w:rsidR="003D14E6" w:rsidRPr="003043DD">
        <w:rPr>
          <w:sz w:val="36"/>
          <w:szCs w:val="36"/>
        </w:rPr>
        <w:t>2</w:t>
      </w:r>
      <w:bookmarkEnd w:id="94"/>
    </w:p>
    <w:p w14:paraId="5A524A45" w14:textId="77777777" w:rsidR="003043DD" w:rsidRPr="003043DD" w:rsidRDefault="003043DD" w:rsidP="003043DD">
      <w:pPr>
        <w:spacing w:after="160" w:line="259" w:lineRule="auto"/>
        <w:ind w:left="0" w:firstLine="0"/>
        <w:rPr>
          <w:sz w:val="36"/>
          <w:szCs w:val="36"/>
        </w:rPr>
      </w:pPr>
    </w:p>
    <w:p w14:paraId="0B71966F" w14:textId="42FC5011" w:rsidR="00DC60DC" w:rsidRPr="00E432B0" w:rsidRDefault="00DC60DC" w:rsidP="00B116F8">
      <w:pPr>
        <w:pStyle w:val="Caption"/>
      </w:pPr>
      <w:r w:rsidRPr="00E432B0">
        <w:t>Sensitivity analys</w:t>
      </w:r>
      <w:r w:rsidR="003D14E6" w:rsidRPr="00E432B0">
        <w:t>i</w:t>
      </w:r>
      <w:r w:rsidRPr="00E432B0">
        <w:t>s using an uplift factor of 1.16 (HM Customs)</w:t>
      </w:r>
      <w:r w:rsidR="003D14E6" w:rsidRPr="00E432B0">
        <w:t xml:space="preserve"> </w:t>
      </w:r>
    </w:p>
    <w:tbl>
      <w:tblPr>
        <w:tblStyle w:val="TableGrid"/>
        <w:tblW w:w="0" w:type="auto"/>
        <w:tblInd w:w="562" w:type="dxa"/>
        <w:tblLook w:val="04A0" w:firstRow="1" w:lastRow="0" w:firstColumn="1" w:lastColumn="0" w:noHBand="0" w:noVBand="1"/>
      </w:tblPr>
      <w:tblGrid>
        <w:gridCol w:w="864"/>
        <w:gridCol w:w="1830"/>
        <w:gridCol w:w="2693"/>
        <w:gridCol w:w="1701"/>
        <w:gridCol w:w="2660"/>
      </w:tblGrid>
      <w:tr w:rsidR="00DC60DC" w14:paraId="584BDA06" w14:textId="77777777" w:rsidTr="00663E9C">
        <w:trPr>
          <w:trHeight w:val="1230"/>
        </w:trPr>
        <w:tc>
          <w:tcPr>
            <w:tcW w:w="864" w:type="dxa"/>
            <w:shd w:val="clear" w:color="auto" w:fill="D0CECE" w:themeFill="background2" w:themeFillShade="E6"/>
          </w:tcPr>
          <w:p w14:paraId="1FA4C5A4" w14:textId="2FED0ECF" w:rsidR="00DC60DC" w:rsidRPr="009465FD" w:rsidRDefault="00DC60DC" w:rsidP="009465FD">
            <w:pPr>
              <w:pStyle w:val="NoSpacing"/>
              <w:ind w:left="0" w:firstLine="0"/>
              <w:contextualSpacing/>
              <w:jc w:val="center"/>
              <w:rPr>
                <w:rFonts w:cs="Arial"/>
                <w:sz w:val="22"/>
              </w:rPr>
            </w:pPr>
            <w:r w:rsidRPr="009465FD">
              <w:rPr>
                <w:rFonts w:cs="Arial"/>
                <w:sz w:val="22"/>
              </w:rPr>
              <w:t>Year</w:t>
            </w:r>
          </w:p>
        </w:tc>
        <w:tc>
          <w:tcPr>
            <w:tcW w:w="1830" w:type="dxa"/>
            <w:shd w:val="clear" w:color="auto" w:fill="D0CECE" w:themeFill="background2" w:themeFillShade="E6"/>
          </w:tcPr>
          <w:p w14:paraId="0F3EE997" w14:textId="77777777" w:rsidR="00DC60DC" w:rsidRPr="009465FD" w:rsidRDefault="00DC60DC" w:rsidP="009465FD">
            <w:pPr>
              <w:pStyle w:val="NoSpacing"/>
              <w:ind w:left="0" w:firstLine="0"/>
              <w:contextualSpacing/>
              <w:jc w:val="center"/>
              <w:rPr>
                <w:rFonts w:cs="Arial"/>
                <w:sz w:val="22"/>
              </w:rPr>
            </w:pPr>
            <w:r w:rsidRPr="009465FD">
              <w:rPr>
                <w:rFonts w:cs="Arial"/>
                <w:sz w:val="22"/>
              </w:rPr>
              <w:t>Total sticks consumed, Q</w:t>
            </w:r>
          </w:p>
        </w:tc>
        <w:tc>
          <w:tcPr>
            <w:tcW w:w="2693" w:type="dxa"/>
            <w:shd w:val="clear" w:color="auto" w:fill="D0CECE" w:themeFill="background2" w:themeFillShade="E6"/>
          </w:tcPr>
          <w:p w14:paraId="7B94047E" w14:textId="77777777" w:rsidR="00DC60DC" w:rsidRPr="009465FD" w:rsidRDefault="00DC60DC" w:rsidP="009465FD">
            <w:pPr>
              <w:pStyle w:val="NoSpacing"/>
              <w:ind w:left="0" w:firstLine="0"/>
              <w:contextualSpacing/>
              <w:jc w:val="center"/>
              <w:rPr>
                <w:rFonts w:cs="Arial"/>
                <w:sz w:val="22"/>
              </w:rPr>
            </w:pPr>
            <w:r w:rsidRPr="009465FD">
              <w:rPr>
                <w:rFonts w:cs="Arial"/>
                <w:sz w:val="22"/>
              </w:rPr>
              <w:t>Total legal sticks released into the market, QL</w:t>
            </w:r>
          </w:p>
        </w:tc>
        <w:tc>
          <w:tcPr>
            <w:tcW w:w="1701" w:type="dxa"/>
            <w:shd w:val="clear" w:color="auto" w:fill="D0CECE" w:themeFill="background2" w:themeFillShade="E6"/>
          </w:tcPr>
          <w:p w14:paraId="787D5047" w14:textId="345DFABC" w:rsidR="00DC60DC" w:rsidRPr="009465FD" w:rsidRDefault="00DC60DC" w:rsidP="009465FD">
            <w:pPr>
              <w:pStyle w:val="NoSpacing"/>
              <w:ind w:left="0" w:firstLine="0"/>
              <w:contextualSpacing/>
              <w:jc w:val="center"/>
              <w:rPr>
                <w:rFonts w:cs="Arial"/>
                <w:sz w:val="22"/>
              </w:rPr>
            </w:pPr>
            <w:r w:rsidRPr="009465FD">
              <w:rPr>
                <w:rFonts w:cs="Arial"/>
                <w:sz w:val="22"/>
              </w:rPr>
              <w:t>Total illicit sticks,</w:t>
            </w:r>
          </w:p>
          <w:p w14:paraId="7A7DB365" w14:textId="77777777" w:rsidR="00DC60DC" w:rsidRPr="009465FD" w:rsidRDefault="00DC60DC" w:rsidP="009465FD">
            <w:pPr>
              <w:pStyle w:val="NoSpacing"/>
              <w:ind w:left="0" w:firstLine="0"/>
              <w:contextualSpacing/>
              <w:jc w:val="center"/>
              <w:rPr>
                <w:rFonts w:cs="Arial"/>
                <w:sz w:val="22"/>
              </w:rPr>
            </w:pPr>
            <w:r w:rsidRPr="009465FD">
              <w:rPr>
                <w:rFonts w:cs="Arial"/>
                <w:sz w:val="22"/>
              </w:rPr>
              <w:t>QI (Q-QL)</w:t>
            </w:r>
          </w:p>
        </w:tc>
        <w:tc>
          <w:tcPr>
            <w:tcW w:w="2660" w:type="dxa"/>
            <w:shd w:val="clear" w:color="auto" w:fill="D0CECE" w:themeFill="background2" w:themeFillShade="E6"/>
          </w:tcPr>
          <w:p w14:paraId="4358106B" w14:textId="1468C87B" w:rsidR="00DC60DC" w:rsidRPr="009465FD" w:rsidRDefault="00DC60DC" w:rsidP="009465FD">
            <w:pPr>
              <w:pStyle w:val="NoSpacing"/>
              <w:ind w:left="0" w:right="-340"/>
              <w:contextualSpacing/>
              <w:jc w:val="center"/>
              <w:rPr>
                <w:rFonts w:cs="Arial"/>
                <w:sz w:val="22"/>
              </w:rPr>
            </w:pPr>
            <w:r w:rsidRPr="009465FD">
              <w:rPr>
                <w:rFonts w:cs="Arial"/>
                <w:sz w:val="22"/>
              </w:rPr>
              <w:t>Proportion of all</w:t>
            </w:r>
          </w:p>
          <w:p w14:paraId="247AB3E9" w14:textId="77777777" w:rsidR="00DC60DC" w:rsidRPr="009465FD" w:rsidRDefault="00DC60DC" w:rsidP="009465FD">
            <w:pPr>
              <w:pStyle w:val="NoSpacing"/>
              <w:ind w:left="0" w:right="-340"/>
              <w:contextualSpacing/>
              <w:jc w:val="center"/>
              <w:rPr>
                <w:rFonts w:cs="Arial"/>
                <w:sz w:val="22"/>
              </w:rPr>
            </w:pPr>
            <w:r w:rsidRPr="009465FD">
              <w:rPr>
                <w:rFonts w:cs="Arial"/>
                <w:sz w:val="22"/>
              </w:rPr>
              <w:t xml:space="preserve">sticks that are illicit (%), QI/Q x </w:t>
            </w:r>
            <w:proofErr w:type="gramStart"/>
            <w:r w:rsidRPr="009465FD">
              <w:rPr>
                <w:rFonts w:cs="Arial"/>
                <w:sz w:val="22"/>
              </w:rPr>
              <w:t>100</w:t>
            </w:r>
            <w:proofErr w:type="gramEnd"/>
          </w:p>
          <w:p w14:paraId="1254BFB9" w14:textId="77777777" w:rsidR="00DC60DC" w:rsidRPr="009465FD" w:rsidRDefault="00DC60DC" w:rsidP="009465FD">
            <w:pPr>
              <w:pStyle w:val="NoSpacing"/>
              <w:ind w:left="0" w:right="-340"/>
              <w:contextualSpacing/>
              <w:jc w:val="center"/>
              <w:rPr>
                <w:rFonts w:cs="Arial"/>
                <w:sz w:val="22"/>
              </w:rPr>
            </w:pPr>
          </w:p>
        </w:tc>
      </w:tr>
      <w:tr w:rsidR="00DC60DC" w14:paraId="08A8AFB1" w14:textId="77777777" w:rsidTr="00663E9C">
        <w:trPr>
          <w:trHeight w:val="555"/>
        </w:trPr>
        <w:tc>
          <w:tcPr>
            <w:tcW w:w="864" w:type="dxa"/>
            <w:shd w:val="clear" w:color="auto" w:fill="F2F2F2" w:themeFill="background1" w:themeFillShade="F2"/>
          </w:tcPr>
          <w:p w14:paraId="70F7EC65" w14:textId="77777777" w:rsidR="00DC60DC" w:rsidRPr="009465FD" w:rsidRDefault="00DC60DC" w:rsidP="009465FD">
            <w:pPr>
              <w:pStyle w:val="NoSpacing"/>
              <w:ind w:left="0" w:firstLine="0"/>
              <w:contextualSpacing/>
              <w:jc w:val="center"/>
              <w:rPr>
                <w:rFonts w:cs="Arial"/>
                <w:sz w:val="22"/>
              </w:rPr>
            </w:pPr>
            <w:r w:rsidRPr="009465FD">
              <w:rPr>
                <w:rFonts w:cs="Arial"/>
                <w:sz w:val="22"/>
              </w:rPr>
              <w:t>2012</w:t>
            </w:r>
          </w:p>
        </w:tc>
        <w:tc>
          <w:tcPr>
            <w:tcW w:w="1830" w:type="dxa"/>
          </w:tcPr>
          <w:p w14:paraId="7234E52F"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2,868,958,400</w:t>
            </w:r>
          </w:p>
        </w:tc>
        <w:tc>
          <w:tcPr>
            <w:tcW w:w="2693" w:type="dxa"/>
          </w:tcPr>
          <w:p w14:paraId="72493E12" w14:textId="77777777" w:rsidR="00DC60DC" w:rsidRPr="009465FD" w:rsidRDefault="00DC60DC" w:rsidP="009465FD">
            <w:pPr>
              <w:pStyle w:val="NoSpacing"/>
              <w:ind w:left="0" w:firstLine="0"/>
              <w:contextualSpacing/>
              <w:jc w:val="center"/>
              <w:rPr>
                <w:rFonts w:cs="Arial"/>
                <w:sz w:val="22"/>
              </w:rPr>
            </w:pPr>
            <w:r w:rsidRPr="009465FD">
              <w:rPr>
                <w:rFonts w:eastAsia="Times New Roman" w:cs="Arial"/>
                <w:sz w:val="22"/>
              </w:rPr>
              <w:t>2,864,000,000</w:t>
            </w:r>
          </w:p>
        </w:tc>
        <w:tc>
          <w:tcPr>
            <w:tcW w:w="1701" w:type="dxa"/>
            <w:shd w:val="clear" w:color="auto" w:fill="FFFFFF" w:themeFill="background1"/>
          </w:tcPr>
          <w:p w14:paraId="7EDF3E6F"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4,958,400</w:t>
            </w:r>
          </w:p>
        </w:tc>
        <w:tc>
          <w:tcPr>
            <w:tcW w:w="2660" w:type="dxa"/>
            <w:shd w:val="clear" w:color="auto" w:fill="FFFFFF" w:themeFill="background1"/>
          </w:tcPr>
          <w:p w14:paraId="556B18F1"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0.17</w:t>
            </w:r>
          </w:p>
        </w:tc>
      </w:tr>
      <w:tr w:rsidR="00DC60DC" w14:paraId="4E1469A1" w14:textId="77777777" w:rsidTr="00663E9C">
        <w:trPr>
          <w:trHeight w:val="555"/>
        </w:trPr>
        <w:tc>
          <w:tcPr>
            <w:tcW w:w="864" w:type="dxa"/>
            <w:shd w:val="clear" w:color="auto" w:fill="F2F2F2" w:themeFill="background1" w:themeFillShade="F2"/>
          </w:tcPr>
          <w:p w14:paraId="4A68E07B" w14:textId="77777777" w:rsidR="00DC60DC" w:rsidRPr="009465FD" w:rsidRDefault="00DC60DC" w:rsidP="009465FD">
            <w:pPr>
              <w:pStyle w:val="NoSpacing"/>
              <w:ind w:left="0" w:firstLine="0"/>
              <w:contextualSpacing/>
              <w:jc w:val="center"/>
              <w:rPr>
                <w:rFonts w:cs="Arial"/>
                <w:sz w:val="22"/>
              </w:rPr>
            </w:pPr>
            <w:r w:rsidRPr="009465FD">
              <w:rPr>
                <w:rFonts w:cs="Arial"/>
                <w:sz w:val="22"/>
              </w:rPr>
              <w:t>2013</w:t>
            </w:r>
          </w:p>
        </w:tc>
        <w:tc>
          <w:tcPr>
            <w:tcW w:w="1830" w:type="dxa"/>
          </w:tcPr>
          <w:p w14:paraId="3478BDF4"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sz w:val="22"/>
              </w:rPr>
              <w:t>2,783,600,960</w:t>
            </w:r>
          </w:p>
        </w:tc>
        <w:tc>
          <w:tcPr>
            <w:tcW w:w="2693" w:type="dxa"/>
          </w:tcPr>
          <w:p w14:paraId="171C095E" w14:textId="77777777" w:rsidR="00DC60DC" w:rsidRPr="009465FD" w:rsidRDefault="00DC60DC" w:rsidP="009465FD">
            <w:pPr>
              <w:pStyle w:val="NoSpacing"/>
              <w:ind w:left="0" w:firstLine="0"/>
              <w:contextualSpacing/>
              <w:jc w:val="center"/>
              <w:rPr>
                <w:rFonts w:cs="Arial"/>
                <w:sz w:val="22"/>
              </w:rPr>
            </w:pPr>
            <w:r w:rsidRPr="009465FD">
              <w:rPr>
                <w:rFonts w:eastAsia="Times New Roman" w:cs="Arial"/>
                <w:sz w:val="22"/>
              </w:rPr>
              <w:t>2,719,000,000</w:t>
            </w:r>
          </w:p>
        </w:tc>
        <w:tc>
          <w:tcPr>
            <w:tcW w:w="1701" w:type="dxa"/>
            <w:shd w:val="clear" w:color="auto" w:fill="FFFFFF" w:themeFill="background1"/>
          </w:tcPr>
          <w:p w14:paraId="29A018D1"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64,600,960</w:t>
            </w:r>
          </w:p>
        </w:tc>
        <w:tc>
          <w:tcPr>
            <w:tcW w:w="2660" w:type="dxa"/>
            <w:shd w:val="clear" w:color="auto" w:fill="FFFFFF" w:themeFill="background1"/>
          </w:tcPr>
          <w:p w14:paraId="7DE4D034"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2.32</w:t>
            </w:r>
          </w:p>
        </w:tc>
      </w:tr>
      <w:tr w:rsidR="00DC60DC" w14:paraId="0C3AB979" w14:textId="77777777" w:rsidTr="00663E9C">
        <w:trPr>
          <w:trHeight w:val="495"/>
        </w:trPr>
        <w:tc>
          <w:tcPr>
            <w:tcW w:w="864" w:type="dxa"/>
            <w:shd w:val="clear" w:color="auto" w:fill="F2F2F2" w:themeFill="background1" w:themeFillShade="F2"/>
          </w:tcPr>
          <w:p w14:paraId="00252061" w14:textId="77777777" w:rsidR="00DC60DC" w:rsidRPr="009465FD" w:rsidRDefault="00DC60DC" w:rsidP="009465FD">
            <w:pPr>
              <w:pStyle w:val="NoSpacing"/>
              <w:ind w:left="0" w:firstLine="0"/>
              <w:contextualSpacing/>
              <w:jc w:val="center"/>
              <w:rPr>
                <w:rFonts w:cs="Arial"/>
                <w:sz w:val="22"/>
              </w:rPr>
            </w:pPr>
            <w:r w:rsidRPr="009465FD">
              <w:rPr>
                <w:rFonts w:cs="Arial"/>
                <w:sz w:val="22"/>
              </w:rPr>
              <w:t>2014</w:t>
            </w:r>
          </w:p>
        </w:tc>
        <w:tc>
          <w:tcPr>
            <w:tcW w:w="1830" w:type="dxa"/>
          </w:tcPr>
          <w:p w14:paraId="2B57E961"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sz w:val="22"/>
              </w:rPr>
              <w:t>2,769,036,000</w:t>
            </w:r>
          </w:p>
        </w:tc>
        <w:tc>
          <w:tcPr>
            <w:tcW w:w="2693" w:type="dxa"/>
          </w:tcPr>
          <w:p w14:paraId="66A0F44C" w14:textId="77777777" w:rsidR="00DC60DC" w:rsidRPr="009465FD" w:rsidRDefault="00DC60DC" w:rsidP="009465FD">
            <w:pPr>
              <w:pStyle w:val="NoSpacing"/>
              <w:ind w:left="0" w:firstLine="0"/>
              <w:contextualSpacing/>
              <w:jc w:val="center"/>
              <w:rPr>
                <w:rFonts w:cs="Arial"/>
                <w:sz w:val="22"/>
              </w:rPr>
            </w:pPr>
            <w:r w:rsidRPr="009465FD">
              <w:rPr>
                <w:rFonts w:eastAsia="Times New Roman" w:cs="Arial"/>
                <w:sz w:val="22"/>
              </w:rPr>
              <w:t>2,673,000,000</w:t>
            </w:r>
          </w:p>
        </w:tc>
        <w:tc>
          <w:tcPr>
            <w:tcW w:w="1701" w:type="dxa"/>
            <w:shd w:val="clear" w:color="auto" w:fill="FFFFFF" w:themeFill="background1"/>
          </w:tcPr>
          <w:p w14:paraId="47C8E977"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96,036,000</w:t>
            </w:r>
          </w:p>
        </w:tc>
        <w:tc>
          <w:tcPr>
            <w:tcW w:w="2660" w:type="dxa"/>
            <w:shd w:val="clear" w:color="auto" w:fill="FFFFFF" w:themeFill="background1"/>
          </w:tcPr>
          <w:p w14:paraId="01B15C9E"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3.47</w:t>
            </w:r>
          </w:p>
        </w:tc>
      </w:tr>
      <w:tr w:rsidR="00DC60DC" w14:paraId="32AC4BB0" w14:textId="77777777" w:rsidTr="00663E9C">
        <w:trPr>
          <w:trHeight w:val="615"/>
        </w:trPr>
        <w:tc>
          <w:tcPr>
            <w:tcW w:w="864" w:type="dxa"/>
            <w:shd w:val="clear" w:color="auto" w:fill="F2F2F2" w:themeFill="background1" w:themeFillShade="F2"/>
          </w:tcPr>
          <w:p w14:paraId="43EA008B" w14:textId="77777777" w:rsidR="00DC60DC" w:rsidRPr="009465FD" w:rsidRDefault="00DC60DC" w:rsidP="009465FD">
            <w:pPr>
              <w:pStyle w:val="NoSpacing"/>
              <w:ind w:left="0" w:firstLine="0"/>
              <w:contextualSpacing/>
              <w:jc w:val="center"/>
              <w:rPr>
                <w:rFonts w:cs="Arial"/>
                <w:sz w:val="22"/>
              </w:rPr>
            </w:pPr>
            <w:r w:rsidRPr="009465FD">
              <w:rPr>
                <w:rFonts w:cs="Arial"/>
                <w:sz w:val="22"/>
              </w:rPr>
              <w:t>2015</w:t>
            </w:r>
          </w:p>
        </w:tc>
        <w:tc>
          <w:tcPr>
            <w:tcW w:w="1830" w:type="dxa"/>
          </w:tcPr>
          <w:p w14:paraId="0323BE11"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2,621,015,360</w:t>
            </w:r>
          </w:p>
        </w:tc>
        <w:tc>
          <w:tcPr>
            <w:tcW w:w="2693" w:type="dxa"/>
          </w:tcPr>
          <w:p w14:paraId="0D3F33BF" w14:textId="77777777" w:rsidR="00DC60DC" w:rsidRPr="009465FD" w:rsidRDefault="00DC60DC" w:rsidP="009465FD">
            <w:pPr>
              <w:pStyle w:val="NoSpacing"/>
              <w:ind w:left="0" w:firstLine="0"/>
              <w:contextualSpacing/>
              <w:jc w:val="center"/>
              <w:rPr>
                <w:rFonts w:cs="Arial"/>
                <w:sz w:val="22"/>
              </w:rPr>
            </w:pPr>
            <w:r w:rsidRPr="009465FD">
              <w:rPr>
                <w:rFonts w:eastAsia="Times New Roman" w:cs="Arial"/>
                <w:sz w:val="22"/>
              </w:rPr>
              <w:t>2,593,000,000</w:t>
            </w:r>
          </w:p>
        </w:tc>
        <w:tc>
          <w:tcPr>
            <w:tcW w:w="1701" w:type="dxa"/>
            <w:shd w:val="clear" w:color="auto" w:fill="FFFFFF" w:themeFill="background1"/>
          </w:tcPr>
          <w:p w14:paraId="4CB0E840"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28,015,360</w:t>
            </w:r>
          </w:p>
        </w:tc>
        <w:tc>
          <w:tcPr>
            <w:tcW w:w="2660" w:type="dxa"/>
            <w:shd w:val="clear" w:color="auto" w:fill="FFFFFF" w:themeFill="background1"/>
          </w:tcPr>
          <w:p w14:paraId="39CAC31F"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1.07</w:t>
            </w:r>
          </w:p>
        </w:tc>
      </w:tr>
      <w:tr w:rsidR="00DC60DC" w14:paraId="43DA3B64" w14:textId="77777777" w:rsidTr="00663E9C">
        <w:trPr>
          <w:trHeight w:val="465"/>
        </w:trPr>
        <w:tc>
          <w:tcPr>
            <w:tcW w:w="864" w:type="dxa"/>
            <w:shd w:val="clear" w:color="auto" w:fill="F2F2F2" w:themeFill="background1" w:themeFillShade="F2"/>
          </w:tcPr>
          <w:p w14:paraId="16E06719" w14:textId="77777777" w:rsidR="00DC60DC" w:rsidRPr="009465FD" w:rsidRDefault="00DC60DC" w:rsidP="009465FD">
            <w:pPr>
              <w:pStyle w:val="NoSpacing"/>
              <w:ind w:left="0" w:firstLine="0"/>
              <w:contextualSpacing/>
              <w:jc w:val="center"/>
              <w:rPr>
                <w:rFonts w:cs="Arial"/>
                <w:sz w:val="22"/>
              </w:rPr>
            </w:pPr>
            <w:r w:rsidRPr="009465FD">
              <w:rPr>
                <w:rFonts w:cs="Arial"/>
                <w:sz w:val="22"/>
              </w:rPr>
              <w:t>2016</w:t>
            </w:r>
          </w:p>
        </w:tc>
        <w:tc>
          <w:tcPr>
            <w:tcW w:w="1830" w:type="dxa"/>
          </w:tcPr>
          <w:p w14:paraId="39DFDA7D"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2,474,603,640</w:t>
            </w:r>
          </w:p>
        </w:tc>
        <w:tc>
          <w:tcPr>
            <w:tcW w:w="2693" w:type="dxa"/>
          </w:tcPr>
          <w:p w14:paraId="5BCDADEC" w14:textId="77777777" w:rsidR="00DC60DC" w:rsidRPr="009465FD" w:rsidRDefault="00DC60DC" w:rsidP="009465FD">
            <w:pPr>
              <w:pStyle w:val="NoSpacing"/>
              <w:ind w:left="0" w:firstLine="0"/>
              <w:contextualSpacing/>
              <w:jc w:val="center"/>
              <w:rPr>
                <w:rFonts w:cs="Arial"/>
                <w:sz w:val="22"/>
              </w:rPr>
            </w:pPr>
            <w:r w:rsidRPr="009465FD">
              <w:rPr>
                <w:rFonts w:eastAsia="Times New Roman" w:cs="Arial"/>
                <w:sz w:val="22"/>
              </w:rPr>
              <w:t>2,523,000,000</w:t>
            </w:r>
          </w:p>
        </w:tc>
        <w:tc>
          <w:tcPr>
            <w:tcW w:w="1701" w:type="dxa"/>
            <w:shd w:val="clear" w:color="auto" w:fill="FFFFFF" w:themeFill="background1"/>
          </w:tcPr>
          <w:p w14:paraId="7C961FA1"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-48,396,360</w:t>
            </w:r>
          </w:p>
        </w:tc>
        <w:tc>
          <w:tcPr>
            <w:tcW w:w="2660" w:type="dxa"/>
            <w:shd w:val="clear" w:color="auto" w:fill="FFFFFF" w:themeFill="background1"/>
          </w:tcPr>
          <w:p w14:paraId="26486F15"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-1.96</w:t>
            </w:r>
          </w:p>
        </w:tc>
      </w:tr>
      <w:tr w:rsidR="00DC60DC" w14:paraId="12876665" w14:textId="77777777" w:rsidTr="00663E9C">
        <w:trPr>
          <w:trHeight w:val="480"/>
        </w:trPr>
        <w:tc>
          <w:tcPr>
            <w:tcW w:w="864" w:type="dxa"/>
            <w:shd w:val="clear" w:color="auto" w:fill="F2F2F2" w:themeFill="background1" w:themeFillShade="F2"/>
          </w:tcPr>
          <w:p w14:paraId="26253F1A" w14:textId="77777777" w:rsidR="00DC60DC" w:rsidRPr="009465FD" w:rsidRDefault="00DC60DC" w:rsidP="009465FD">
            <w:pPr>
              <w:pStyle w:val="NoSpacing"/>
              <w:ind w:left="0" w:firstLine="0"/>
              <w:contextualSpacing/>
              <w:jc w:val="center"/>
              <w:rPr>
                <w:rFonts w:cs="Arial"/>
                <w:sz w:val="22"/>
              </w:rPr>
            </w:pPr>
            <w:r w:rsidRPr="009465FD">
              <w:rPr>
                <w:rFonts w:cs="Arial"/>
                <w:sz w:val="22"/>
              </w:rPr>
              <w:t>2017</w:t>
            </w:r>
          </w:p>
        </w:tc>
        <w:tc>
          <w:tcPr>
            <w:tcW w:w="1830" w:type="dxa"/>
          </w:tcPr>
          <w:p w14:paraId="7DF27EC4"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2,481,420,380</w:t>
            </w:r>
          </w:p>
        </w:tc>
        <w:tc>
          <w:tcPr>
            <w:tcW w:w="2693" w:type="dxa"/>
          </w:tcPr>
          <w:p w14:paraId="5AF6197E" w14:textId="77777777" w:rsidR="00DC60DC" w:rsidRPr="009465FD" w:rsidRDefault="00DC60DC" w:rsidP="009465FD">
            <w:pPr>
              <w:pStyle w:val="NoSpacing"/>
              <w:ind w:left="0" w:firstLine="0"/>
              <w:contextualSpacing/>
              <w:jc w:val="center"/>
              <w:rPr>
                <w:rFonts w:eastAsia="Times New Roman" w:cs="Arial"/>
                <w:sz w:val="22"/>
              </w:rPr>
            </w:pPr>
            <w:r w:rsidRPr="009465FD">
              <w:rPr>
                <w:rFonts w:eastAsia="Times New Roman" w:cs="Arial"/>
                <w:color w:val="000000" w:themeColor="text1"/>
                <w:sz w:val="22"/>
              </w:rPr>
              <w:t>2,423,299,937</w:t>
            </w:r>
          </w:p>
        </w:tc>
        <w:tc>
          <w:tcPr>
            <w:tcW w:w="1701" w:type="dxa"/>
            <w:shd w:val="clear" w:color="auto" w:fill="FFFFFF" w:themeFill="background1"/>
          </w:tcPr>
          <w:p w14:paraId="2E3CCD04"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58,120,443</w:t>
            </w:r>
          </w:p>
        </w:tc>
        <w:tc>
          <w:tcPr>
            <w:tcW w:w="2660" w:type="dxa"/>
            <w:shd w:val="clear" w:color="auto" w:fill="FFFFFF" w:themeFill="background1"/>
          </w:tcPr>
          <w:p w14:paraId="6D91EEEA"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2.34</w:t>
            </w:r>
          </w:p>
        </w:tc>
      </w:tr>
      <w:tr w:rsidR="00DC60DC" w14:paraId="12DE9BC7" w14:textId="77777777" w:rsidTr="00663E9C">
        <w:trPr>
          <w:trHeight w:val="510"/>
        </w:trPr>
        <w:tc>
          <w:tcPr>
            <w:tcW w:w="864" w:type="dxa"/>
            <w:shd w:val="clear" w:color="auto" w:fill="F2F2F2" w:themeFill="background1" w:themeFillShade="F2"/>
          </w:tcPr>
          <w:p w14:paraId="6F6FED02" w14:textId="77777777" w:rsidR="00DC60DC" w:rsidRPr="009465FD" w:rsidRDefault="00DC60DC" w:rsidP="009465FD">
            <w:pPr>
              <w:pStyle w:val="NoSpacing"/>
              <w:ind w:left="0" w:firstLine="0"/>
              <w:contextualSpacing/>
              <w:jc w:val="center"/>
              <w:rPr>
                <w:rFonts w:cs="Arial"/>
                <w:sz w:val="22"/>
              </w:rPr>
            </w:pPr>
            <w:r w:rsidRPr="009465FD">
              <w:rPr>
                <w:rFonts w:cs="Arial"/>
                <w:sz w:val="22"/>
              </w:rPr>
              <w:t>2018</w:t>
            </w:r>
          </w:p>
        </w:tc>
        <w:tc>
          <w:tcPr>
            <w:tcW w:w="1830" w:type="dxa"/>
          </w:tcPr>
          <w:p w14:paraId="33E44809"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2,345,636,000</w:t>
            </w:r>
          </w:p>
        </w:tc>
        <w:tc>
          <w:tcPr>
            <w:tcW w:w="2693" w:type="dxa"/>
          </w:tcPr>
          <w:p w14:paraId="57AC40BC" w14:textId="77777777" w:rsidR="00DC60DC" w:rsidRPr="009465FD" w:rsidRDefault="00DC60DC" w:rsidP="009465FD">
            <w:pPr>
              <w:pStyle w:val="NoSpacing"/>
              <w:ind w:left="0" w:firstLine="0"/>
              <w:contextualSpacing/>
              <w:jc w:val="center"/>
              <w:rPr>
                <w:rFonts w:eastAsia="Times New Roman" w:cs="Arial"/>
                <w:sz w:val="22"/>
              </w:rPr>
            </w:pPr>
            <w:r w:rsidRPr="009465FD">
              <w:rPr>
                <w:rFonts w:cs="Arial"/>
                <w:sz w:val="22"/>
              </w:rPr>
              <w:t>2,300,673,408</w:t>
            </w:r>
          </w:p>
        </w:tc>
        <w:tc>
          <w:tcPr>
            <w:tcW w:w="1701" w:type="dxa"/>
            <w:shd w:val="clear" w:color="auto" w:fill="FFFFFF" w:themeFill="background1"/>
          </w:tcPr>
          <w:p w14:paraId="063C405F"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44,962,592</w:t>
            </w:r>
          </w:p>
        </w:tc>
        <w:tc>
          <w:tcPr>
            <w:tcW w:w="2660" w:type="dxa"/>
            <w:shd w:val="clear" w:color="auto" w:fill="FFFFFF" w:themeFill="background1"/>
          </w:tcPr>
          <w:p w14:paraId="507E2858"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1.92</w:t>
            </w:r>
          </w:p>
        </w:tc>
      </w:tr>
      <w:tr w:rsidR="00DC60DC" w14:paraId="5D17F248" w14:textId="77777777" w:rsidTr="00663E9C">
        <w:trPr>
          <w:trHeight w:val="480"/>
        </w:trPr>
        <w:tc>
          <w:tcPr>
            <w:tcW w:w="864" w:type="dxa"/>
            <w:shd w:val="clear" w:color="auto" w:fill="F2F2F2" w:themeFill="background1" w:themeFillShade="F2"/>
          </w:tcPr>
          <w:p w14:paraId="010AD2AD" w14:textId="77777777" w:rsidR="00DC60DC" w:rsidRPr="009465FD" w:rsidRDefault="00DC60DC" w:rsidP="009465FD">
            <w:pPr>
              <w:pStyle w:val="NoSpacing"/>
              <w:ind w:left="0" w:firstLine="0"/>
              <w:contextualSpacing/>
              <w:jc w:val="center"/>
              <w:rPr>
                <w:rFonts w:cs="Arial"/>
                <w:sz w:val="22"/>
              </w:rPr>
            </w:pPr>
            <w:r w:rsidRPr="009465FD">
              <w:rPr>
                <w:rFonts w:cs="Arial"/>
                <w:sz w:val="22"/>
              </w:rPr>
              <w:t>2019</w:t>
            </w:r>
          </w:p>
        </w:tc>
        <w:tc>
          <w:tcPr>
            <w:tcW w:w="1830" w:type="dxa"/>
          </w:tcPr>
          <w:p w14:paraId="1740DEDD"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2,315,998,000</w:t>
            </w:r>
          </w:p>
        </w:tc>
        <w:tc>
          <w:tcPr>
            <w:tcW w:w="2693" w:type="dxa"/>
          </w:tcPr>
          <w:p w14:paraId="2EB2779D" w14:textId="77777777" w:rsidR="00DC60DC" w:rsidRPr="009465FD" w:rsidRDefault="00DC60DC" w:rsidP="009465FD">
            <w:pPr>
              <w:pStyle w:val="NoSpacing"/>
              <w:ind w:left="6"/>
              <w:contextualSpacing/>
              <w:jc w:val="center"/>
              <w:rPr>
                <w:rFonts w:eastAsia="Times New Roman" w:cs="Arial"/>
                <w:sz w:val="22"/>
              </w:rPr>
            </w:pPr>
            <w:r w:rsidRPr="009465FD">
              <w:rPr>
                <w:rFonts w:cs="Arial"/>
                <w:sz w:val="22"/>
              </w:rPr>
              <w:t>2,141,165,458 **</w:t>
            </w:r>
          </w:p>
          <w:p w14:paraId="0FA39146" w14:textId="77777777" w:rsidR="00DC60DC" w:rsidRPr="009465FD" w:rsidRDefault="00DC60DC" w:rsidP="009465FD">
            <w:pPr>
              <w:pStyle w:val="NoSpacing"/>
              <w:contextualSpacing/>
              <w:jc w:val="center"/>
              <w:rPr>
                <w:rFonts w:cs="Arial"/>
                <w:color w:val="auto"/>
                <w:sz w:val="22"/>
              </w:rPr>
            </w:pPr>
          </w:p>
        </w:tc>
        <w:tc>
          <w:tcPr>
            <w:tcW w:w="1701" w:type="dxa"/>
            <w:shd w:val="clear" w:color="auto" w:fill="FFFFFF" w:themeFill="background1"/>
          </w:tcPr>
          <w:p w14:paraId="1108F45A"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174,832,542</w:t>
            </w:r>
          </w:p>
        </w:tc>
        <w:tc>
          <w:tcPr>
            <w:tcW w:w="2660" w:type="dxa"/>
            <w:shd w:val="clear" w:color="auto" w:fill="FFFFFF" w:themeFill="background1"/>
          </w:tcPr>
          <w:p w14:paraId="1F92C839"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7.55</w:t>
            </w:r>
          </w:p>
        </w:tc>
      </w:tr>
      <w:tr w:rsidR="00DC60DC" w14:paraId="61792093" w14:textId="77777777" w:rsidTr="00663E9C">
        <w:trPr>
          <w:trHeight w:val="420"/>
        </w:trPr>
        <w:tc>
          <w:tcPr>
            <w:tcW w:w="864" w:type="dxa"/>
            <w:shd w:val="clear" w:color="auto" w:fill="F2F2F2" w:themeFill="background1" w:themeFillShade="F2"/>
          </w:tcPr>
          <w:p w14:paraId="7AB6A5DB" w14:textId="77777777" w:rsidR="00DC60DC" w:rsidRPr="009465FD" w:rsidRDefault="00DC60DC" w:rsidP="009465FD">
            <w:pPr>
              <w:pStyle w:val="NoSpacing"/>
              <w:ind w:left="0" w:firstLine="0"/>
              <w:contextualSpacing/>
              <w:jc w:val="center"/>
              <w:rPr>
                <w:rFonts w:cs="Arial"/>
                <w:sz w:val="22"/>
              </w:rPr>
            </w:pPr>
            <w:r w:rsidRPr="009465FD">
              <w:rPr>
                <w:rFonts w:cs="Arial"/>
                <w:sz w:val="22"/>
              </w:rPr>
              <w:t>2020</w:t>
            </w:r>
          </w:p>
        </w:tc>
        <w:tc>
          <w:tcPr>
            <w:tcW w:w="1830" w:type="dxa"/>
          </w:tcPr>
          <w:p w14:paraId="4C05C815"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2,053,659,360</w:t>
            </w:r>
          </w:p>
        </w:tc>
        <w:tc>
          <w:tcPr>
            <w:tcW w:w="2693" w:type="dxa"/>
          </w:tcPr>
          <w:p w14:paraId="14D99B7B" w14:textId="77777777" w:rsidR="00DC60DC" w:rsidRPr="009465FD" w:rsidRDefault="00DC60DC" w:rsidP="009465FD">
            <w:pPr>
              <w:pStyle w:val="NoSpacing"/>
              <w:ind w:left="0" w:firstLine="0"/>
              <w:contextualSpacing/>
              <w:jc w:val="center"/>
              <w:rPr>
                <w:rFonts w:eastAsia="Times New Roman" w:cs="Arial"/>
                <w:sz w:val="22"/>
              </w:rPr>
            </w:pPr>
            <w:r w:rsidRPr="009465FD">
              <w:rPr>
                <w:rFonts w:cs="Arial"/>
                <w:sz w:val="22"/>
              </w:rPr>
              <w:t>2,036,927,425</w:t>
            </w:r>
          </w:p>
        </w:tc>
        <w:tc>
          <w:tcPr>
            <w:tcW w:w="1701" w:type="dxa"/>
            <w:shd w:val="clear" w:color="auto" w:fill="FFFFFF" w:themeFill="background1"/>
          </w:tcPr>
          <w:p w14:paraId="7B2E8CF4"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16,731,935</w:t>
            </w:r>
          </w:p>
        </w:tc>
        <w:tc>
          <w:tcPr>
            <w:tcW w:w="2660" w:type="dxa"/>
            <w:shd w:val="clear" w:color="auto" w:fill="FFFFFF" w:themeFill="background1"/>
          </w:tcPr>
          <w:p w14:paraId="43E27396"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0.81</w:t>
            </w:r>
          </w:p>
        </w:tc>
      </w:tr>
      <w:tr w:rsidR="00DC60DC" w14:paraId="100516A5" w14:textId="77777777" w:rsidTr="00663E9C">
        <w:trPr>
          <w:trHeight w:val="345"/>
        </w:trPr>
        <w:tc>
          <w:tcPr>
            <w:tcW w:w="864" w:type="dxa"/>
            <w:shd w:val="clear" w:color="auto" w:fill="F2F2F2" w:themeFill="background1" w:themeFillShade="F2"/>
          </w:tcPr>
          <w:p w14:paraId="7EE3947F" w14:textId="77777777" w:rsidR="00DC60DC" w:rsidRPr="009465FD" w:rsidRDefault="00DC60DC" w:rsidP="009465FD">
            <w:pPr>
              <w:pStyle w:val="NoSpacing"/>
              <w:ind w:left="0" w:firstLine="0"/>
              <w:contextualSpacing/>
              <w:jc w:val="center"/>
              <w:rPr>
                <w:rFonts w:cs="Arial"/>
                <w:sz w:val="22"/>
              </w:rPr>
            </w:pPr>
            <w:r w:rsidRPr="009465FD">
              <w:rPr>
                <w:rFonts w:cs="Arial"/>
                <w:sz w:val="22"/>
              </w:rPr>
              <w:t>2021</w:t>
            </w:r>
          </w:p>
        </w:tc>
        <w:tc>
          <w:tcPr>
            <w:tcW w:w="1830" w:type="dxa"/>
          </w:tcPr>
          <w:p w14:paraId="7BC4B7F5"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1,743,730,560</w:t>
            </w:r>
          </w:p>
        </w:tc>
        <w:tc>
          <w:tcPr>
            <w:tcW w:w="2693" w:type="dxa"/>
          </w:tcPr>
          <w:p w14:paraId="44D21A87" w14:textId="77777777" w:rsidR="00DC60DC" w:rsidRPr="009465FD" w:rsidRDefault="00DC60DC" w:rsidP="009465FD">
            <w:pPr>
              <w:pStyle w:val="NoSpacing"/>
              <w:ind w:left="0" w:firstLine="0"/>
              <w:contextualSpacing/>
              <w:jc w:val="center"/>
              <w:rPr>
                <w:rFonts w:eastAsia="Times New Roman" w:cs="Arial"/>
                <w:sz w:val="22"/>
              </w:rPr>
            </w:pPr>
            <w:r w:rsidRPr="009465FD">
              <w:rPr>
                <w:rFonts w:cs="Arial"/>
                <w:sz w:val="22"/>
              </w:rPr>
              <w:t>1,897,417,427***</w:t>
            </w:r>
          </w:p>
          <w:p w14:paraId="4B5095DE" w14:textId="77777777" w:rsidR="00DC60DC" w:rsidRPr="009465FD" w:rsidRDefault="00DC60DC" w:rsidP="009465FD">
            <w:pPr>
              <w:pStyle w:val="NoSpacing"/>
              <w:ind w:left="0" w:firstLine="0"/>
              <w:contextualSpacing/>
              <w:jc w:val="center"/>
              <w:rPr>
                <w:rFonts w:cs="Arial"/>
                <w:sz w:val="22"/>
              </w:rPr>
            </w:pPr>
          </w:p>
        </w:tc>
        <w:tc>
          <w:tcPr>
            <w:tcW w:w="1701" w:type="dxa"/>
            <w:shd w:val="clear" w:color="auto" w:fill="FFFFFF" w:themeFill="background1"/>
          </w:tcPr>
          <w:p w14:paraId="6D9243E8"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-153,686,867</w:t>
            </w:r>
          </w:p>
        </w:tc>
        <w:tc>
          <w:tcPr>
            <w:tcW w:w="2660" w:type="dxa"/>
            <w:shd w:val="clear" w:color="auto" w:fill="FFFFFF" w:themeFill="background1"/>
          </w:tcPr>
          <w:p w14:paraId="1F440874"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-8.81</w:t>
            </w:r>
          </w:p>
        </w:tc>
      </w:tr>
      <w:tr w:rsidR="00DC60DC" w14:paraId="0A88E044" w14:textId="77777777" w:rsidTr="00663E9C">
        <w:trPr>
          <w:trHeight w:val="450"/>
        </w:trPr>
        <w:tc>
          <w:tcPr>
            <w:tcW w:w="864" w:type="dxa"/>
            <w:shd w:val="clear" w:color="auto" w:fill="F2F2F2" w:themeFill="background1" w:themeFillShade="F2"/>
          </w:tcPr>
          <w:p w14:paraId="2E427CE0" w14:textId="77777777" w:rsidR="00DC60DC" w:rsidRPr="009465FD" w:rsidRDefault="00DC60DC" w:rsidP="009465FD">
            <w:pPr>
              <w:pStyle w:val="NoSpacing"/>
              <w:ind w:left="0" w:firstLine="0"/>
              <w:contextualSpacing/>
              <w:jc w:val="center"/>
              <w:rPr>
                <w:rFonts w:cs="Arial"/>
                <w:sz w:val="22"/>
              </w:rPr>
            </w:pPr>
            <w:r w:rsidRPr="009465FD">
              <w:rPr>
                <w:rFonts w:cs="Arial"/>
                <w:sz w:val="22"/>
              </w:rPr>
              <w:t>2022</w:t>
            </w:r>
          </w:p>
        </w:tc>
        <w:tc>
          <w:tcPr>
            <w:tcW w:w="1830" w:type="dxa"/>
          </w:tcPr>
          <w:p w14:paraId="47BD7B69"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1,516,110,720</w:t>
            </w:r>
          </w:p>
        </w:tc>
        <w:tc>
          <w:tcPr>
            <w:tcW w:w="2693" w:type="dxa"/>
          </w:tcPr>
          <w:p w14:paraId="4B344369" w14:textId="77777777" w:rsidR="00DC60DC" w:rsidRPr="009465FD" w:rsidRDefault="00DC60DC" w:rsidP="009465FD">
            <w:pPr>
              <w:pStyle w:val="NoSpacing"/>
              <w:ind w:left="0" w:firstLine="0"/>
              <w:contextualSpacing/>
              <w:jc w:val="center"/>
              <w:rPr>
                <w:rFonts w:eastAsia="Times New Roman" w:cs="Arial"/>
                <w:sz w:val="22"/>
              </w:rPr>
            </w:pPr>
            <w:r w:rsidRPr="009465FD">
              <w:rPr>
                <w:rFonts w:cs="Arial"/>
                <w:sz w:val="22"/>
              </w:rPr>
              <w:t>1,555,851,255****</w:t>
            </w:r>
          </w:p>
        </w:tc>
        <w:tc>
          <w:tcPr>
            <w:tcW w:w="1701" w:type="dxa"/>
            <w:shd w:val="clear" w:color="auto" w:fill="FFFFFF" w:themeFill="background1"/>
          </w:tcPr>
          <w:p w14:paraId="2F0AEBF0"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-39,740,535</w:t>
            </w:r>
          </w:p>
        </w:tc>
        <w:tc>
          <w:tcPr>
            <w:tcW w:w="2660" w:type="dxa"/>
            <w:shd w:val="clear" w:color="auto" w:fill="FFFFFF" w:themeFill="background1"/>
          </w:tcPr>
          <w:p w14:paraId="510A1307" w14:textId="77777777" w:rsidR="00DC60DC" w:rsidRPr="009465FD" w:rsidRDefault="00DC60DC" w:rsidP="009465FD">
            <w:pPr>
              <w:spacing w:after="0"/>
              <w:ind w:left="0" w:firstLine="0"/>
              <w:jc w:val="center"/>
              <w:rPr>
                <w:rFonts w:eastAsia="Times New Roman" w:cs="Arial"/>
                <w:sz w:val="22"/>
              </w:rPr>
            </w:pPr>
            <w:r w:rsidRPr="009465FD">
              <w:rPr>
                <w:rFonts w:eastAsia="Times New Roman" w:cs="Arial"/>
                <w:color w:val="000000" w:themeColor="text1"/>
                <w:sz w:val="22"/>
              </w:rPr>
              <w:t>-2.62</w:t>
            </w:r>
          </w:p>
        </w:tc>
      </w:tr>
    </w:tbl>
    <w:p w14:paraId="401059AF" w14:textId="5E1A180B" w:rsidR="00F613D2" w:rsidRDefault="00F613D2" w:rsidP="00DC60DC">
      <w:pPr>
        <w:ind w:left="0" w:right="58" w:firstLine="0"/>
        <w:jc w:val="both"/>
        <w:rPr>
          <w:rFonts w:cs="Arial"/>
        </w:rPr>
      </w:pPr>
    </w:p>
    <w:p w14:paraId="2A194134" w14:textId="77777777" w:rsidR="00F613D2" w:rsidRDefault="00F613D2">
      <w:pPr>
        <w:spacing w:after="160" w:line="259" w:lineRule="auto"/>
        <w:ind w:left="0" w:firstLine="0"/>
        <w:rPr>
          <w:rFonts w:cs="Arial"/>
        </w:rPr>
      </w:pPr>
      <w:r>
        <w:rPr>
          <w:rFonts w:cs="Arial"/>
        </w:rPr>
        <w:br w:type="page"/>
      </w:r>
    </w:p>
    <w:p w14:paraId="4E4D6544" w14:textId="6CAB723D" w:rsidR="00DC60DC" w:rsidRDefault="00E432B0" w:rsidP="009465FD">
      <w:pPr>
        <w:pStyle w:val="Heading2"/>
      </w:pPr>
      <w:bookmarkStart w:id="95" w:name="_Toc146029208"/>
      <w:r>
        <w:lastRenderedPageBreak/>
        <w:t>Appendix 3</w:t>
      </w:r>
      <w:bookmarkEnd w:id="95"/>
    </w:p>
    <w:p w14:paraId="54BFE35F" w14:textId="22BAB021" w:rsidR="00E432B0" w:rsidRDefault="00C456D5" w:rsidP="009465FD">
      <w:pPr>
        <w:pStyle w:val="Caption"/>
      </w:pPr>
      <w:r>
        <w:t>Tobacco consumption gap a</w:t>
      </w:r>
      <w:r w:rsidR="00E432B0" w:rsidRPr="009F146D">
        <w:t>nalysis for New Zealand</w:t>
      </w:r>
      <w:r w:rsidR="00E432B0">
        <w:t xml:space="preserve"> in</w:t>
      </w:r>
      <w:r w:rsidR="00E432B0" w:rsidRPr="009F146D">
        <w:t xml:space="preserve"> 2022</w:t>
      </w:r>
      <w:r w:rsidR="00E1075A">
        <w:t xml:space="preserve"> </w:t>
      </w:r>
      <w:r w:rsidR="003043DD">
        <w:t>with</w:t>
      </w:r>
      <w:r w:rsidR="00E1075A" w:rsidRPr="00E1075A">
        <w:t xml:space="preserve"> current smokers (shaded) </w:t>
      </w:r>
      <w:r w:rsidR="003043DD">
        <w:t>and</w:t>
      </w:r>
      <w:r w:rsidR="00E1075A" w:rsidRPr="00E1075A">
        <w:t xml:space="preserve"> daily smokers</w:t>
      </w:r>
    </w:p>
    <w:tbl>
      <w:tblPr>
        <w:tblStyle w:val="TableGrid1"/>
        <w:tblW w:w="928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4"/>
        <w:gridCol w:w="1714"/>
      </w:tblGrid>
      <w:tr w:rsidR="00E432B0" w:rsidRPr="009465FD" w14:paraId="2D696112" w14:textId="77777777" w:rsidTr="00663E9C">
        <w:trPr>
          <w:trHeight w:val="617"/>
        </w:trPr>
        <w:tc>
          <w:tcPr>
            <w:tcW w:w="7574" w:type="dxa"/>
            <w:hideMark/>
          </w:tcPr>
          <w:p w14:paraId="6082A600" w14:textId="77777777" w:rsidR="00E432B0" w:rsidRPr="009465FD" w:rsidRDefault="00E432B0" w:rsidP="00663E9C">
            <w:pPr>
              <w:spacing w:after="0" w:line="276" w:lineRule="auto"/>
              <w:ind w:left="0" w:firstLine="0"/>
              <w:textAlignment w:val="baseline"/>
              <w:rPr>
                <w:rFonts w:eastAsia="Arial" w:cs="Arial"/>
                <w:sz w:val="22"/>
                <w:lang w:val="en-US"/>
              </w:rPr>
            </w:pPr>
            <w:r w:rsidRPr="009465FD">
              <w:rPr>
                <w:rFonts w:eastAsia="Arial" w:cs="Arial"/>
                <w:sz w:val="22"/>
              </w:rPr>
              <w:t xml:space="preserve">Number of people who smoked tobacco every day </w:t>
            </w:r>
            <w:r w:rsidRPr="009465FD">
              <w:rPr>
                <w:rFonts w:eastAsia="Arial" w:cs="Arial"/>
                <w:sz w:val="22"/>
                <w:lang w:val="en-US"/>
              </w:rPr>
              <w:t xml:space="preserve">in </w:t>
            </w:r>
            <w:proofErr w:type="gramStart"/>
            <w:r w:rsidRPr="009465FD">
              <w:rPr>
                <w:rFonts w:eastAsia="Arial" w:cs="Arial"/>
                <w:sz w:val="22"/>
                <w:lang w:val="en-US"/>
              </w:rPr>
              <w:t>2022</w:t>
            </w:r>
            <w:proofErr w:type="gramEnd"/>
          </w:p>
          <w:p w14:paraId="3664FC41" w14:textId="0178467F" w:rsidR="00137366" w:rsidRPr="009465FD" w:rsidRDefault="00137366" w:rsidP="00663E9C">
            <w:pPr>
              <w:spacing w:after="0" w:line="276" w:lineRule="auto"/>
              <w:ind w:left="0" w:firstLine="0"/>
              <w:textAlignment w:val="baseline"/>
              <w:rPr>
                <w:rFonts w:eastAsia="Arial" w:cs="Arial"/>
                <w:sz w:val="22"/>
                <w:lang w:val="en-US"/>
              </w:rPr>
            </w:pPr>
            <w:r w:rsidRPr="009465FD">
              <w:rPr>
                <w:rFonts w:eastAsia="Arial" w:cs="Arial"/>
                <w:sz w:val="22"/>
                <w:lang w:val="en-US"/>
              </w:rPr>
              <w:t>(Upper limit of the 95% CI)</w:t>
            </w:r>
          </w:p>
          <w:p w14:paraId="0F273CD2" w14:textId="77777777" w:rsidR="00E432B0" w:rsidRPr="009465FD" w:rsidRDefault="00E432B0" w:rsidP="00663E9C">
            <w:pPr>
              <w:spacing w:after="0" w:line="276" w:lineRule="auto"/>
              <w:ind w:left="0" w:firstLine="0"/>
              <w:textAlignment w:val="baseline"/>
              <w:rPr>
                <w:rFonts w:eastAsia="Arial" w:cs="Arial"/>
                <w:sz w:val="22"/>
                <w:lang w:val="en-US"/>
              </w:rPr>
            </w:pPr>
          </w:p>
        </w:tc>
        <w:tc>
          <w:tcPr>
            <w:tcW w:w="1714" w:type="dxa"/>
          </w:tcPr>
          <w:p w14:paraId="6F551090" w14:textId="77777777" w:rsidR="00E432B0" w:rsidRPr="009465FD" w:rsidRDefault="00E432B0" w:rsidP="00663E9C">
            <w:pPr>
              <w:spacing w:after="0" w:line="276" w:lineRule="auto"/>
              <w:ind w:left="0" w:firstLine="0"/>
              <w:jc w:val="center"/>
              <w:textAlignment w:val="baseline"/>
              <w:rPr>
                <w:rFonts w:eastAsia="Arial" w:cs="Arial"/>
                <w:sz w:val="22"/>
              </w:rPr>
            </w:pPr>
            <w:r w:rsidRPr="009465FD">
              <w:rPr>
                <w:rFonts w:eastAsia="Arial" w:cs="Arial"/>
                <w:sz w:val="22"/>
              </w:rPr>
              <w:t>373,000</w:t>
            </w:r>
          </w:p>
        </w:tc>
      </w:tr>
      <w:tr w:rsidR="00E432B0" w:rsidRPr="009465FD" w14:paraId="6F1F52BD" w14:textId="77777777" w:rsidTr="00663E9C">
        <w:trPr>
          <w:trHeight w:val="550"/>
        </w:trPr>
        <w:tc>
          <w:tcPr>
            <w:tcW w:w="7574" w:type="dxa"/>
            <w:hideMark/>
          </w:tcPr>
          <w:p w14:paraId="3EBDB3A6" w14:textId="77777777" w:rsidR="00E432B0" w:rsidRPr="009465FD" w:rsidRDefault="00E432B0" w:rsidP="00663E9C">
            <w:pPr>
              <w:spacing w:after="0" w:line="276" w:lineRule="auto"/>
              <w:ind w:left="0" w:firstLine="0"/>
              <w:textAlignment w:val="baseline"/>
              <w:rPr>
                <w:rFonts w:eastAsia="Arial" w:cs="Arial"/>
                <w:sz w:val="22"/>
              </w:rPr>
            </w:pPr>
            <w:r w:rsidRPr="009465FD">
              <w:rPr>
                <w:rFonts w:eastAsia="Arial" w:cs="Arial"/>
                <w:sz w:val="22"/>
              </w:rPr>
              <w:t>Average number of cigarettes smoked per smoker per day in 2022</w:t>
            </w:r>
          </w:p>
        </w:tc>
        <w:tc>
          <w:tcPr>
            <w:tcW w:w="1714" w:type="dxa"/>
          </w:tcPr>
          <w:p w14:paraId="0EA1C56B" w14:textId="77777777" w:rsidR="00E432B0" w:rsidRPr="009465FD" w:rsidRDefault="00E432B0" w:rsidP="00663E9C">
            <w:pPr>
              <w:spacing w:after="0" w:line="276" w:lineRule="auto"/>
              <w:ind w:left="0" w:firstLine="0"/>
              <w:jc w:val="center"/>
              <w:textAlignment w:val="baseline"/>
              <w:rPr>
                <w:rFonts w:eastAsia="Arial" w:cs="Arial"/>
                <w:sz w:val="22"/>
              </w:rPr>
            </w:pPr>
            <w:r w:rsidRPr="009465FD">
              <w:rPr>
                <w:rFonts w:eastAsia="Arial" w:cs="Arial"/>
                <w:sz w:val="22"/>
              </w:rPr>
              <w:t>9.6</w:t>
            </w:r>
          </w:p>
        </w:tc>
      </w:tr>
      <w:tr w:rsidR="00E432B0" w:rsidRPr="009465FD" w14:paraId="5A6AA9B5" w14:textId="77777777" w:rsidTr="00663E9C">
        <w:trPr>
          <w:trHeight w:val="453"/>
        </w:trPr>
        <w:tc>
          <w:tcPr>
            <w:tcW w:w="7574" w:type="dxa"/>
            <w:hideMark/>
          </w:tcPr>
          <w:p w14:paraId="1FB617B2" w14:textId="3F5742B9" w:rsidR="00E432B0" w:rsidRPr="009465FD" w:rsidRDefault="00E432B0" w:rsidP="00663E9C">
            <w:pPr>
              <w:spacing w:after="0" w:line="276" w:lineRule="auto"/>
              <w:ind w:left="0" w:firstLine="0"/>
              <w:textAlignment w:val="baseline"/>
              <w:rPr>
                <w:rFonts w:eastAsia="Arial" w:cs="Arial"/>
                <w:sz w:val="22"/>
              </w:rPr>
            </w:pPr>
            <w:r w:rsidRPr="009465FD">
              <w:rPr>
                <w:rFonts w:eastAsia="Arial" w:cs="Arial"/>
                <w:sz w:val="22"/>
              </w:rPr>
              <w:t xml:space="preserve">Total number of cigarettes smoked per daily smoker in </w:t>
            </w:r>
            <w:proofErr w:type="gramStart"/>
            <w:r w:rsidRPr="009465FD">
              <w:rPr>
                <w:rFonts w:eastAsia="Arial" w:cs="Arial"/>
                <w:sz w:val="22"/>
              </w:rPr>
              <w:t>2022</w:t>
            </w:r>
            <w:proofErr w:type="gramEnd"/>
          </w:p>
          <w:p w14:paraId="27B7C508" w14:textId="77777777" w:rsidR="00E432B0" w:rsidRPr="009465FD" w:rsidRDefault="00E432B0" w:rsidP="00663E9C">
            <w:pPr>
              <w:spacing w:after="0" w:line="276" w:lineRule="auto"/>
              <w:ind w:left="0" w:firstLine="0"/>
              <w:textAlignment w:val="baseline"/>
              <w:rPr>
                <w:rFonts w:eastAsia="Arial" w:cs="Arial"/>
                <w:sz w:val="22"/>
              </w:rPr>
            </w:pPr>
          </w:p>
        </w:tc>
        <w:tc>
          <w:tcPr>
            <w:tcW w:w="1714" w:type="dxa"/>
            <w:hideMark/>
          </w:tcPr>
          <w:p w14:paraId="500E94AE" w14:textId="77777777" w:rsidR="00E432B0" w:rsidRPr="009465FD" w:rsidRDefault="00E432B0" w:rsidP="00663E9C">
            <w:pPr>
              <w:spacing w:after="0" w:line="276" w:lineRule="auto"/>
              <w:ind w:left="0" w:firstLine="0"/>
              <w:jc w:val="center"/>
              <w:textAlignment w:val="baseline"/>
              <w:rPr>
                <w:rFonts w:eastAsia="Arial" w:cs="Arial"/>
                <w:sz w:val="22"/>
              </w:rPr>
            </w:pPr>
            <w:r w:rsidRPr="009465FD">
              <w:rPr>
                <w:rFonts w:eastAsia="Arial" w:cs="Arial"/>
                <w:sz w:val="22"/>
              </w:rPr>
              <w:t>3504</w:t>
            </w:r>
          </w:p>
        </w:tc>
      </w:tr>
      <w:tr w:rsidR="00E432B0" w:rsidRPr="009465FD" w14:paraId="3538A327" w14:textId="77777777" w:rsidTr="00663E9C">
        <w:trPr>
          <w:trHeight w:val="453"/>
        </w:trPr>
        <w:tc>
          <w:tcPr>
            <w:tcW w:w="7574" w:type="dxa"/>
            <w:shd w:val="clear" w:color="auto" w:fill="E7E6E6" w:themeFill="background2"/>
          </w:tcPr>
          <w:p w14:paraId="555FA22D" w14:textId="1EDE9712" w:rsidR="00E432B0" w:rsidRPr="009465FD" w:rsidRDefault="009465FD" w:rsidP="00663E9C">
            <w:pPr>
              <w:spacing w:after="0" w:line="276" w:lineRule="auto"/>
              <w:ind w:left="0" w:firstLine="0"/>
              <w:textAlignment w:val="baseline"/>
              <w:rPr>
                <w:rFonts w:eastAsia="Arial" w:cs="Arial"/>
                <w:iCs/>
                <w:sz w:val="22"/>
              </w:rPr>
            </w:pPr>
            <w:r w:rsidRPr="009465FD">
              <w:rPr>
                <w:rFonts w:eastAsia="Arial" w:cs="Arial"/>
                <w:iCs/>
                <w:sz w:val="22"/>
              </w:rPr>
              <w:t>[</w:t>
            </w:r>
            <w:r w:rsidR="00E432B0" w:rsidRPr="009465FD">
              <w:rPr>
                <w:rFonts w:eastAsia="Arial" w:cs="Arial"/>
                <w:iCs/>
                <w:sz w:val="22"/>
              </w:rPr>
              <w:t>Number of people who smoked tobacco at least once a month</w:t>
            </w:r>
            <w:r w:rsidRPr="009465FD">
              <w:rPr>
                <w:rFonts w:eastAsia="Arial" w:cs="Arial"/>
                <w:iCs/>
                <w:sz w:val="22"/>
              </w:rPr>
              <w:t>]</w:t>
            </w:r>
          </w:p>
          <w:p w14:paraId="48FD5E11" w14:textId="3090C1AD" w:rsidR="00137366" w:rsidRPr="009465FD" w:rsidRDefault="00137366" w:rsidP="00663E9C">
            <w:pPr>
              <w:spacing w:after="0" w:line="276" w:lineRule="auto"/>
              <w:ind w:left="0" w:firstLine="0"/>
              <w:textAlignment w:val="baseline"/>
              <w:rPr>
                <w:rFonts w:eastAsia="Arial" w:cs="Arial"/>
                <w:iCs/>
                <w:sz w:val="22"/>
              </w:rPr>
            </w:pPr>
            <w:r w:rsidRPr="009465FD">
              <w:rPr>
                <w:rFonts w:eastAsia="Arial" w:cs="Arial"/>
                <w:iCs/>
                <w:sz w:val="22"/>
              </w:rPr>
              <w:t>(Upper Limit of the 95% CI)</w:t>
            </w:r>
          </w:p>
        </w:tc>
        <w:tc>
          <w:tcPr>
            <w:tcW w:w="1714" w:type="dxa"/>
            <w:shd w:val="clear" w:color="auto" w:fill="E7E6E6" w:themeFill="background2"/>
          </w:tcPr>
          <w:p w14:paraId="3B0E9FCC" w14:textId="1279AF78" w:rsidR="00E432B0" w:rsidRPr="009465FD" w:rsidRDefault="00137366" w:rsidP="00663E9C">
            <w:pPr>
              <w:spacing w:after="0" w:line="276" w:lineRule="auto"/>
              <w:ind w:left="0" w:firstLine="0"/>
              <w:jc w:val="center"/>
              <w:textAlignment w:val="baseline"/>
              <w:rPr>
                <w:rFonts w:eastAsia="Arial" w:cs="Arial"/>
                <w:iCs/>
                <w:sz w:val="22"/>
              </w:rPr>
            </w:pPr>
            <w:r w:rsidRPr="009465FD">
              <w:rPr>
                <w:rFonts w:eastAsia="Arial" w:cs="Arial"/>
                <w:iCs/>
                <w:sz w:val="22"/>
              </w:rPr>
              <w:t>425</w:t>
            </w:r>
            <w:r w:rsidR="00E432B0" w:rsidRPr="009465FD">
              <w:rPr>
                <w:rFonts w:eastAsia="Arial" w:cs="Arial"/>
                <w:iCs/>
                <w:sz w:val="22"/>
              </w:rPr>
              <w:t>,000</w:t>
            </w:r>
          </w:p>
          <w:p w14:paraId="3B1524FC" w14:textId="77777777" w:rsidR="00E432B0" w:rsidRPr="009465FD" w:rsidRDefault="00E432B0" w:rsidP="00663E9C">
            <w:pPr>
              <w:spacing w:after="0" w:line="276" w:lineRule="auto"/>
              <w:ind w:left="0" w:firstLine="0"/>
              <w:jc w:val="center"/>
              <w:textAlignment w:val="baseline"/>
              <w:rPr>
                <w:rFonts w:eastAsia="Arial" w:cs="Arial"/>
                <w:iCs/>
                <w:sz w:val="22"/>
              </w:rPr>
            </w:pPr>
          </w:p>
        </w:tc>
      </w:tr>
      <w:tr w:rsidR="00E432B0" w:rsidRPr="009465FD" w14:paraId="1D7C1D6A" w14:textId="77777777" w:rsidTr="00663E9C">
        <w:trPr>
          <w:trHeight w:val="453"/>
        </w:trPr>
        <w:tc>
          <w:tcPr>
            <w:tcW w:w="7574" w:type="dxa"/>
            <w:shd w:val="clear" w:color="auto" w:fill="E7E6E6" w:themeFill="background2"/>
          </w:tcPr>
          <w:p w14:paraId="58D7CD35" w14:textId="28AE0C00" w:rsidR="00E432B0" w:rsidRPr="009465FD" w:rsidRDefault="009465FD" w:rsidP="00663E9C">
            <w:pPr>
              <w:spacing w:after="0" w:line="276" w:lineRule="auto"/>
              <w:ind w:left="0" w:firstLine="0"/>
              <w:textAlignment w:val="baseline"/>
              <w:rPr>
                <w:rFonts w:eastAsia="Arial" w:cs="Arial"/>
                <w:iCs/>
                <w:sz w:val="22"/>
              </w:rPr>
            </w:pPr>
            <w:r w:rsidRPr="009465FD">
              <w:rPr>
                <w:rFonts w:eastAsia="Arial" w:cs="Arial"/>
                <w:iCs/>
                <w:sz w:val="22"/>
              </w:rPr>
              <w:t>[</w:t>
            </w:r>
            <w:r w:rsidR="00E432B0" w:rsidRPr="009465FD">
              <w:rPr>
                <w:rFonts w:eastAsia="Arial" w:cs="Arial"/>
                <w:iCs/>
                <w:sz w:val="22"/>
              </w:rPr>
              <w:t>Average number of cigarettes smoked per smoker per month in 2022</w:t>
            </w:r>
            <w:r w:rsidRPr="009465FD">
              <w:rPr>
                <w:rFonts w:eastAsia="Arial" w:cs="Arial"/>
                <w:iCs/>
                <w:sz w:val="22"/>
              </w:rPr>
              <w:t>]</w:t>
            </w:r>
          </w:p>
        </w:tc>
        <w:tc>
          <w:tcPr>
            <w:tcW w:w="1714" w:type="dxa"/>
            <w:shd w:val="clear" w:color="auto" w:fill="E7E6E6" w:themeFill="background2"/>
          </w:tcPr>
          <w:p w14:paraId="69E85360" w14:textId="77777777" w:rsidR="00E432B0" w:rsidRPr="009465FD" w:rsidRDefault="00E432B0" w:rsidP="00663E9C">
            <w:pPr>
              <w:spacing w:after="0" w:line="276" w:lineRule="auto"/>
              <w:ind w:left="0" w:firstLine="0"/>
              <w:jc w:val="center"/>
              <w:textAlignment w:val="baseline"/>
              <w:rPr>
                <w:rFonts w:eastAsia="Arial" w:cs="Arial"/>
                <w:iCs/>
                <w:sz w:val="22"/>
              </w:rPr>
            </w:pPr>
            <w:r w:rsidRPr="009465FD">
              <w:rPr>
                <w:rFonts w:eastAsia="Arial" w:cs="Arial"/>
                <w:iCs/>
                <w:sz w:val="22"/>
              </w:rPr>
              <w:t>1</w:t>
            </w:r>
          </w:p>
          <w:p w14:paraId="10D38403" w14:textId="77777777" w:rsidR="00E432B0" w:rsidRPr="009465FD" w:rsidRDefault="00E432B0" w:rsidP="00663E9C">
            <w:pPr>
              <w:spacing w:after="0" w:line="276" w:lineRule="auto"/>
              <w:ind w:left="0" w:firstLine="0"/>
              <w:jc w:val="center"/>
              <w:textAlignment w:val="baseline"/>
              <w:rPr>
                <w:rFonts w:eastAsia="Arial" w:cs="Arial"/>
                <w:iCs/>
                <w:sz w:val="22"/>
              </w:rPr>
            </w:pPr>
          </w:p>
        </w:tc>
      </w:tr>
      <w:tr w:rsidR="00E432B0" w:rsidRPr="009465FD" w14:paraId="4FD64E19" w14:textId="77777777" w:rsidTr="00663E9C">
        <w:trPr>
          <w:trHeight w:val="453"/>
        </w:trPr>
        <w:tc>
          <w:tcPr>
            <w:tcW w:w="7574" w:type="dxa"/>
            <w:shd w:val="clear" w:color="auto" w:fill="E7E6E6" w:themeFill="background2"/>
          </w:tcPr>
          <w:p w14:paraId="3D81396F" w14:textId="77777777" w:rsidR="00E432B0" w:rsidRPr="009465FD" w:rsidRDefault="00E432B0" w:rsidP="00663E9C">
            <w:pPr>
              <w:spacing w:after="0" w:line="276" w:lineRule="auto"/>
              <w:ind w:left="0" w:firstLine="0"/>
              <w:textAlignment w:val="baseline"/>
              <w:rPr>
                <w:rFonts w:eastAsia="Arial" w:cs="Arial"/>
                <w:iCs/>
                <w:sz w:val="22"/>
              </w:rPr>
            </w:pPr>
            <w:r w:rsidRPr="009465FD">
              <w:rPr>
                <w:rFonts w:eastAsia="Arial" w:cs="Arial"/>
                <w:iCs/>
                <w:sz w:val="22"/>
              </w:rPr>
              <w:t>Total number of cigarettes smoked per current smoker in 2022</w:t>
            </w:r>
          </w:p>
        </w:tc>
        <w:tc>
          <w:tcPr>
            <w:tcW w:w="1714" w:type="dxa"/>
            <w:shd w:val="clear" w:color="auto" w:fill="E7E6E6" w:themeFill="background2"/>
          </w:tcPr>
          <w:p w14:paraId="21852D92" w14:textId="77777777" w:rsidR="00E432B0" w:rsidRPr="009465FD" w:rsidRDefault="00E432B0" w:rsidP="00663E9C">
            <w:pPr>
              <w:spacing w:after="0" w:line="276" w:lineRule="auto"/>
              <w:ind w:left="0" w:firstLine="0"/>
              <w:jc w:val="center"/>
              <w:textAlignment w:val="baseline"/>
              <w:rPr>
                <w:rFonts w:eastAsia="Arial" w:cs="Arial"/>
                <w:iCs/>
                <w:sz w:val="22"/>
              </w:rPr>
            </w:pPr>
            <w:r w:rsidRPr="009465FD">
              <w:rPr>
                <w:rFonts w:eastAsia="Arial" w:cs="Arial"/>
                <w:iCs/>
                <w:sz w:val="22"/>
              </w:rPr>
              <w:t>12</w:t>
            </w:r>
          </w:p>
          <w:p w14:paraId="0D31F024" w14:textId="77777777" w:rsidR="00E432B0" w:rsidRPr="009465FD" w:rsidRDefault="00E432B0" w:rsidP="00663E9C">
            <w:pPr>
              <w:spacing w:after="0" w:line="276" w:lineRule="auto"/>
              <w:ind w:left="0" w:firstLine="0"/>
              <w:jc w:val="center"/>
              <w:textAlignment w:val="baseline"/>
              <w:rPr>
                <w:rFonts w:eastAsia="Arial" w:cs="Arial"/>
                <w:iCs/>
                <w:sz w:val="22"/>
              </w:rPr>
            </w:pPr>
          </w:p>
        </w:tc>
      </w:tr>
      <w:tr w:rsidR="00E432B0" w:rsidRPr="009465FD" w14:paraId="5E5F34E5" w14:textId="77777777" w:rsidTr="00663E9C">
        <w:trPr>
          <w:trHeight w:val="550"/>
        </w:trPr>
        <w:tc>
          <w:tcPr>
            <w:tcW w:w="7574" w:type="dxa"/>
            <w:hideMark/>
          </w:tcPr>
          <w:p w14:paraId="6B7EF7AF" w14:textId="11A797EA" w:rsidR="00E432B0" w:rsidRPr="009465FD" w:rsidRDefault="00E432B0" w:rsidP="00663E9C">
            <w:pPr>
              <w:spacing w:after="0" w:line="276" w:lineRule="auto"/>
              <w:ind w:left="0" w:firstLine="0"/>
              <w:textAlignment w:val="baseline"/>
              <w:rPr>
                <w:rFonts w:eastAsia="Arial" w:cs="Arial"/>
                <w:sz w:val="22"/>
              </w:rPr>
            </w:pPr>
            <w:r w:rsidRPr="009465FD">
              <w:rPr>
                <w:rFonts w:eastAsia="Arial" w:cs="Arial"/>
                <w:sz w:val="22"/>
              </w:rPr>
              <w:t xml:space="preserve">Q = Quantity of cigarettes smoked in 2022 [(3504 x 373,000) + (12 x </w:t>
            </w:r>
            <w:r w:rsidR="00137366" w:rsidRPr="009465FD">
              <w:rPr>
                <w:rFonts w:eastAsia="Arial" w:cs="Arial"/>
                <w:sz w:val="22"/>
              </w:rPr>
              <w:t>(425,000- 373,000</w:t>
            </w:r>
            <w:r w:rsidRPr="009465FD">
              <w:rPr>
                <w:rFonts w:eastAsia="Arial" w:cs="Arial"/>
                <w:sz w:val="22"/>
              </w:rPr>
              <w:t xml:space="preserve">)] = (1,306,992,000 + </w:t>
            </w:r>
            <w:r w:rsidR="00137366" w:rsidRPr="009465FD">
              <w:rPr>
                <w:rFonts w:eastAsia="Arial" w:cs="Arial"/>
                <w:sz w:val="22"/>
              </w:rPr>
              <w:t>624</w:t>
            </w:r>
            <w:r w:rsidRPr="009465FD">
              <w:rPr>
                <w:rFonts w:eastAsia="Arial" w:cs="Arial"/>
                <w:sz w:val="22"/>
              </w:rPr>
              <w:t>,000)</w:t>
            </w:r>
          </w:p>
          <w:p w14:paraId="00F0F647" w14:textId="77777777" w:rsidR="00E432B0" w:rsidRPr="009465FD" w:rsidRDefault="00E432B0" w:rsidP="00663E9C">
            <w:pPr>
              <w:spacing w:after="0" w:line="276" w:lineRule="auto"/>
              <w:ind w:left="0" w:firstLine="0"/>
              <w:textAlignment w:val="baseline"/>
              <w:rPr>
                <w:rFonts w:eastAsia="Arial" w:cs="Arial"/>
                <w:sz w:val="22"/>
              </w:rPr>
            </w:pPr>
          </w:p>
        </w:tc>
        <w:tc>
          <w:tcPr>
            <w:tcW w:w="1714" w:type="dxa"/>
            <w:hideMark/>
          </w:tcPr>
          <w:p w14:paraId="3724C574" w14:textId="5C1B6246" w:rsidR="00E432B0" w:rsidRPr="009465FD" w:rsidRDefault="00E432B0" w:rsidP="00663E9C">
            <w:pPr>
              <w:spacing w:after="0" w:line="276" w:lineRule="auto"/>
              <w:ind w:left="0" w:firstLine="0"/>
              <w:jc w:val="center"/>
              <w:textAlignment w:val="baseline"/>
              <w:rPr>
                <w:rFonts w:eastAsia="Arial" w:cs="Arial"/>
                <w:sz w:val="22"/>
              </w:rPr>
            </w:pPr>
            <w:r w:rsidRPr="009465FD">
              <w:rPr>
                <w:rFonts w:eastAsia="Arial" w:cs="Arial"/>
                <w:sz w:val="22"/>
              </w:rPr>
              <w:t>1,3</w:t>
            </w:r>
            <w:r w:rsidR="00137366" w:rsidRPr="009465FD">
              <w:rPr>
                <w:rFonts w:eastAsia="Arial" w:cs="Arial"/>
                <w:sz w:val="22"/>
              </w:rPr>
              <w:t>07</w:t>
            </w:r>
            <w:r w:rsidRPr="009465FD">
              <w:rPr>
                <w:rFonts w:eastAsia="Arial" w:cs="Arial"/>
                <w:sz w:val="22"/>
              </w:rPr>
              <w:t>,</w:t>
            </w:r>
            <w:r w:rsidR="00137366" w:rsidRPr="009465FD">
              <w:rPr>
                <w:rFonts w:eastAsia="Arial" w:cs="Arial"/>
                <w:sz w:val="22"/>
              </w:rPr>
              <w:t>616</w:t>
            </w:r>
            <w:r w:rsidRPr="009465FD">
              <w:rPr>
                <w:rFonts w:eastAsia="Arial" w:cs="Arial"/>
                <w:sz w:val="22"/>
              </w:rPr>
              <w:t>,000</w:t>
            </w:r>
          </w:p>
          <w:p w14:paraId="18B7CDCF" w14:textId="77777777" w:rsidR="00E432B0" w:rsidRPr="009465FD" w:rsidRDefault="00E432B0" w:rsidP="00663E9C">
            <w:pPr>
              <w:spacing w:after="0" w:line="276" w:lineRule="auto"/>
              <w:ind w:left="0" w:firstLine="0"/>
              <w:jc w:val="center"/>
              <w:textAlignment w:val="baseline"/>
              <w:rPr>
                <w:rFonts w:eastAsia="Arial" w:cs="Arial"/>
                <w:sz w:val="22"/>
              </w:rPr>
            </w:pPr>
          </w:p>
        </w:tc>
      </w:tr>
      <w:tr w:rsidR="00E432B0" w:rsidRPr="009465FD" w14:paraId="2840D4B3" w14:textId="77777777" w:rsidTr="00663E9C">
        <w:trPr>
          <w:trHeight w:val="550"/>
        </w:trPr>
        <w:tc>
          <w:tcPr>
            <w:tcW w:w="7574" w:type="dxa"/>
          </w:tcPr>
          <w:p w14:paraId="057D25F6" w14:textId="657BA447" w:rsidR="00E432B0" w:rsidRPr="009465FD" w:rsidRDefault="00E432B0" w:rsidP="00663E9C">
            <w:pPr>
              <w:spacing w:after="0" w:line="276" w:lineRule="auto"/>
              <w:ind w:left="0" w:firstLine="0"/>
              <w:textAlignment w:val="baseline"/>
              <w:rPr>
                <w:rFonts w:eastAsia="Arial" w:cs="Arial"/>
                <w:sz w:val="22"/>
              </w:rPr>
            </w:pPr>
            <w:r w:rsidRPr="009465FD">
              <w:rPr>
                <w:rFonts w:eastAsia="Arial" w:cs="Arial"/>
                <w:sz w:val="22"/>
              </w:rPr>
              <w:t>Uplift factor (UF) to account for underreporting</w:t>
            </w:r>
          </w:p>
        </w:tc>
        <w:tc>
          <w:tcPr>
            <w:tcW w:w="1714" w:type="dxa"/>
          </w:tcPr>
          <w:p w14:paraId="2D261001" w14:textId="77777777" w:rsidR="00E432B0" w:rsidRPr="009465FD" w:rsidRDefault="00E432B0" w:rsidP="00663E9C">
            <w:pPr>
              <w:spacing w:after="0" w:line="276" w:lineRule="auto"/>
              <w:ind w:left="0" w:firstLine="0"/>
              <w:jc w:val="center"/>
              <w:textAlignment w:val="baseline"/>
              <w:rPr>
                <w:rFonts w:eastAsia="Arial" w:cs="Arial"/>
                <w:sz w:val="22"/>
              </w:rPr>
            </w:pPr>
            <w:r w:rsidRPr="009465FD">
              <w:rPr>
                <w:rFonts w:eastAsia="Arial" w:cs="Arial"/>
                <w:sz w:val="22"/>
              </w:rPr>
              <w:t>1.3</w:t>
            </w:r>
          </w:p>
        </w:tc>
      </w:tr>
      <w:tr w:rsidR="00E432B0" w:rsidRPr="009465FD" w14:paraId="12D8B8C9" w14:textId="77777777" w:rsidTr="00663E9C">
        <w:trPr>
          <w:trHeight w:val="550"/>
        </w:trPr>
        <w:tc>
          <w:tcPr>
            <w:tcW w:w="7574" w:type="dxa"/>
          </w:tcPr>
          <w:p w14:paraId="5A2CA4CD" w14:textId="77777777" w:rsidR="00E432B0" w:rsidRPr="009465FD" w:rsidRDefault="00E432B0" w:rsidP="00663E9C">
            <w:pPr>
              <w:spacing w:after="0" w:line="276" w:lineRule="auto"/>
              <w:ind w:left="0" w:firstLine="0"/>
              <w:textAlignment w:val="baseline"/>
              <w:rPr>
                <w:rFonts w:eastAsia="Arial" w:cs="Arial"/>
                <w:sz w:val="22"/>
              </w:rPr>
            </w:pPr>
            <w:r w:rsidRPr="009465FD">
              <w:rPr>
                <w:rFonts w:eastAsia="Arial" w:cs="Arial"/>
                <w:sz w:val="22"/>
              </w:rPr>
              <w:t>Total (Q x UF)</w:t>
            </w:r>
          </w:p>
        </w:tc>
        <w:tc>
          <w:tcPr>
            <w:tcW w:w="1714" w:type="dxa"/>
          </w:tcPr>
          <w:p w14:paraId="7DBB3B23" w14:textId="25FA5715" w:rsidR="00E432B0" w:rsidRPr="009465FD" w:rsidRDefault="00137366" w:rsidP="00663E9C">
            <w:pPr>
              <w:spacing w:after="0" w:line="276" w:lineRule="auto"/>
              <w:ind w:left="0" w:firstLine="0"/>
              <w:jc w:val="center"/>
              <w:textAlignment w:val="baseline"/>
              <w:rPr>
                <w:rFonts w:eastAsia="Arial" w:cs="Arial"/>
                <w:sz w:val="22"/>
              </w:rPr>
            </w:pPr>
            <w:r w:rsidRPr="009465FD">
              <w:rPr>
                <w:rFonts w:eastAsia="Arial" w:cs="Arial"/>
                <w:sz w:val="22"/>
              </w:rPr>
              <w:t>1,699,900,800</w:t>
            </w:r>
          </w:p>
        </w:tc>
      </w:tr>
      <w:tr w:rsidR="00E432B0" w:rsidRPr="009465FD" w14:paraId="2D2DD50F" w14:textId="77777777" w:rsidTr="00663E9C">
        <w:trPr>
          <w:trHeight w:val="550"/>
        </w:trPr>
        <w:tc>
          <w:tcPr>
            <w:tcW w:w="7574" w:type="dxa"/>
          </w:tcPr>
          <w:p w14:paraId="1F35AF4B" w14:textId="77777777" w:rsidR="00E432B0" w:rsidRPr="009465FD" w:rsidRDefault="00E432B0" w:rsidP="00663E9C">
            <w:pPr>
              <w:spacing w:after="0" w:line="276" w:lineRule="auto"/>
              <w:ind w:left="0" w:firstLine="0"/>
              <w:textAlignment w:val="baseline"/>
              <w:rPr>
                <w:rFonts w:eastAsia="Arial" w:cs="Arial"/>
                <w:sz w:val="22"/>
              </w:rPr>
            </w:pPr>
            <w:r w:rsidRPr="009465FD">
              <w:rPr>
                <w:rFonts w:eastAsia="Arial" w:cs="Arial"/>
                <w:sz w:val="22"/>
              </w:rPr>
              <w:t>QL = Quantity of legal cigarettes released into the NZ market in 2022</w:t>
            </w:r>
          </w:p>
          <w:p w14:paraId="69929388" w14:textId="77777777" w:rsidR="00E432B0" w:rsidRPr="009465FD" w:rsidRDefault="00E432B0" w:rsidP="00663E9C">
            <w:pPr>
              <w:spacing w:after="0" w:line="276" w:lineRule="auto"/>
              <w:ind w:left="0" w:firstLine="0"/>
              <w:textAlignment w:val="baseline"/>
              <w:rPr>
                <w:rFonts w:eastAsia="Arial" w:cs="Arial"/>
                <w:sz w:val="22"/>
              </w:rPr>
            </w:pPr>
          </w:p>
        </w:tc>
        <w:tc>
          <w:tcPr>
            <w:tcW w:w="1714" w:type="dxa"/>
          </w:tcPr>
          <w:p w14:paraId="3732A698" w14:textId="77777777" w:rsidR="00E432B0" w:rsidRPr="009465FD" w:rsidRDefault="00E432B0" w:rsidP="00663E9C">
            <w:pPr>
              <w:spacing w:after="0" w:line="276" w:lineRule="auto"/>
              <w:ind w:left="0" w:firstLine="0"/>
              <w:jc w:val="center"/>
              <w:textAlignment w:val="baseline"/>
              <w:rPr>
                <w:rFonts w:eastAsia="Arial" w:cs="Arial"/>
                <w:sz w:val="22"/>
              </w:rPr>
            </w:pPr>
            <w:r w:rsidRPr="009465FD">
              <w:rPr>
                <w:rFonts w:eastAsia="Arial" w:cs="Arial"/>
                <w:sz w:val="22"/>
              </w:rPr>
              <w:t>1,555,851,255</w:t>
            </w:r>
          </w:p>
        </w:tc>
      </w:tr>
      <w:tr w:rsidR="00E432B0" w:rsidRPr="009465FD" w14:paraId="535F95E7" w14:textId="77777777" w:rsidTr="00663E9C">
        <w:trPr>
          <w:trHeight w:val="550"/>
        </w:trPr>
        <w:tc>
          <w:tcPr>
            <w:tcW w:w="7574" w:type="dxa"/>
          </w:tcPr>
          <w:p w14:paraId="525370FF" w14:textId="77777777" w:rsidR="00E432B0" w:rsidRPr="009465FD" w:rsidRDefault="00E432B0" w:rsidP="00663E9C">
            <w:pPr>
              <w:spacing w:after="0" w:line="276" w:lineRule="auto"/>
              <w:ind w:left="0"/>
              <w:rPr>
                <w:rFonts w:eastAsia="Arial" w:cs="Arial"/>
                <w:b/>
                <w:bCs/>
                <w:sz w:val="22"/>
              </w:rPr>
            </w:pPr>
            <w:r w:rsidRPr="009465FD">
              <w:rPr>
                <w:rFonts w:eastAsia="Arial" w:cs="Arial"/>
                <w:b/>
                <w:bCs/>
                <w:sz w:val="22"/>
              </w:rPr>
              <w:t>QI = Quantity of illicit cigarettes in 2022 (= Q – QL)</w:t>
            </w:r>
          </w:p>
          <w:p w14:paraId="6622CA97" w14:textId="77777777" w:rsidR="00E432B0" w:rsidRPr="009465FD" w:rsidRDefault="00E432B0" w:rsidP="00663E9C">
            <w:pPr>
              <w:spacing w:after="0" w:line="276" w:lineRule="auto"/>
              <w:ind w:left="0" w:firstLine="0"/>
              <w:textAlignment w:val="baseline"/>
              <w:rPr>
                <w:rFonts w:eastAsia="Arial" w:cs="Arial"/>
                <w:b/>
                <w:bCs/>
                <w:sz w:val="22"/>
              </w:rPr>
            </w:pPr>
          </w:p>
        </w:tc>
        <w:tc>
          <w:tcPr>
            <w:tcW w:w="1714" w:type="dxa"/>
          </w:tcPr>
          <w:p w14:paraId="5FC2E888" w14:textId="7480AD1A" w:rsidR="00E432B0" w:rsidRPr="009465FD" w:rsidRDefault="0091347D" w:rsidP="00663E9C">
            <w:pPr>
              <w:spacing w:after="0" w:line="276" w:lineRule="auto"/>
              <w:ind w:left="0" w:firstLine="0"/>
              <w:jc w:val="center"/>
              <w:textAlignment w:val="baseline"/>
              <w:rPr>
                <w:rFonts w:eastAsia="Arial" w:cs="Arial"/>
                <w:b/>
                <w:bCs/>
                <w:sz w:val="22"/>
              </w:rPr>
            </w:pPr>
            <w:r w:rsidRPr="009465FD">
              <w:rPr>
                <w:rFonts w:eastAsia="Arial" w:cs="Arial"/>
                <w:b/>
                <w:bCs/>
                <w:sz w:val="22"/>
              </w:rPr>
              <w:t>144,049,545</w:t>
            </w:r>
          </w:p>
        </w:tc>
      </w:tr>
      <w:tr w:rsidR="00724203" w:rsidRPr="009465FD" w14:paraId="17E28CC7" w14:textId="77777777" w:rsidTr="00663E9C">
        <w:trPr>
          <w:trHeight w:val="550"/>
        </w:trPr>
        <w:tc>
          <w:tcPr>
            <w:tcW w:w="7574" w:type="dxa"/>
          </w:tcPr>
          <w:p w14:paraId="594CC4BB" w14:textId="3E57BB37" w:rsidR="00D91768" w:rsidRPr="009465FD" w:rsidRDefault="00724203" w:rsidP="00663E9C">
            <w:pPr>
              <w:spacing w:after="0" w:line="276" w:lineRule="auto"/>
              <w:ind w:left="0"/>
              <w:rPr>
                <w:rFonts w:eastAsia="Arial" w:cs="Arial"/>
                <w:sz w:val="22"/>
              </w:rPr>
            </w:pPr>
            <w:r w:rsidRPr="009465FD">
              <w:rPr>
                <w:rFonts w:eastAsia="Arial" w:cs="Arial"/>
                <w:sz w:val="22"/>
              </w:rPr>
              <w:t>Proportion of all cigarettes consumed in 20222 that were illicit</w:t>
            </w:r>
            <w:r w:rsidR="00D91768" w:rsidRPr="009465FD">
              <w:rPr>
                <w:rFonts w:eastAsia="Arial" w:cs="Arial"/>
                <w:sz w:val="22"/>
              </w:rPr>
              <w:t xml:space="preserve"> (=QI/Q x 100)</w:t>
            </w:r>
          </w:p>
          <w:p w14:paraId="396F5693" w14:textId="2F741A8A" w:rsidR="00D91768" w:rsidRPr="009465FD" w:rsidRDefault="00D91768" w:rsidP="00663E9C">
            <w:pPr>
              <w:spacing w:after="0" w:line="276" w:lineRule="auto"/>
              <w:ind w:left="0"/>
              <w:rPr>
                <w:rFonts w:eastAsia="Arial" w:cs="Arial"/>
                <w:sz w:val="22"/>
              </w:rPr>
            </w:pPr>
          </w:p>
        </w:tc>
        <w:tc>
          <w:tcPr>
            <w:tcW w:w="1714" w:type="dxa"/>
          </w:tcPr>
          <w:p w14:paraId="7F59175F" w14:textId="67976CD1" w:rsidR="00724203" w:rsidRPr="009465FD" w:rsidRDefault="00674110" w:rsidP="00663E9C">
            <w:pPr>
              <w:spacing w:after="0" w:line="276" w:lineRule="auto"/>
              <w:ind w:left="0" w:firstLine="0"/>
              <w:jc w:val="center"/>
              <w:textAlignment w:val="baseline"/>
              <w:rPr>
                <w:rFonts w:eastAsia="Arial" w:cs="Arial"/>
                <w:sz w:val="22"/>
              </w:rPr>
            </w:pPr>
            <w:r w:rsidRPr="009465FD">
              <w:rPr>
                <w:rFonts w:eastAsia="Arial" w:cs="Arial"/>
                <w:sz w:val="22"/>
              </w:rPr>
              <w:t>8.</w:t>
            </w:r>
            <w:r w:rsidR="0091347D" w:rsidRPr="009465FD">
              <w:rPr>
                <w:rFonts w:eastAsia="Arial" w:cs="Arial"/>
                <w:sz w:val="22"/>
              </w:rPr>
              <w:t>47</w:t>
            </w:r>
            <w:r w:rsidRPr="009465FD">
              <w:rPr>
                <w:rFonts w:eastAsia="Arial" w:cs="Arial"/>
                <w:sz w:val="22"/>
              </w:rPr>
              <w:t>%</w:t>
            </w:r>
          </w:p>
        </w:tc>
      </w:tr>
    </w:tbl>
    <w:p w14:paraId="1506995C" w14:textId="77777777" w:rsidR="00E432B0" w:rsidRPr="009F146D" w:rsidRDefault="00E432B0" w:rsidP="00E432B0">
      <w:pPr>
        <w:spacing w:after="0"/>
        <w:ind w:left="0" w:firstLine="720"/>
        <w:jc w:val="both"/>
        <w:rPr>
          <w:rFonts w:cs="Arial"/>
          <w:color w:val="44546A" w:themeColor="text2"/>
        </w:rPr>
      </w:pPr>
    </w:p>
    <w:p w14:paraId="5AD095F9" w14:textId="77777777" w:rsidR="00E432B0" w:rsidRDefault="00E432B0" w:rsidP="00DC60DC">
      <w:pPr>
        <w:spacing w:after="252" w:line="259" w:lineRule="auto"/>
        <w:ind w:left="0" w:firstLine="0"/>
        <w:rPr>
          <w:rFonts w:cs="Arial"/>
        </w:rPr>
      </w:pPr>
    </w:p>
    <w:p w14:paraId="69DCC008" w14:textId="77777777" w:rsidR="00E432B0" w:rsidRDefault="00E432B0" w:rsidP="00DC60DC">
      <w:pPr>
        <w:spacing w:after="252" w:line="259" w:lineRule="auto"/>
        <w:ind w:left="0" w:firstLine="0"/>
        <w:rPr>
          <w:rFonts w:cs="Arial"/>
        </w:rPr>
      </w:pPr>
    </w:p>
    <w:p w14:paraId="0A32C19D" w14:textId="77777777" w:rsidR="00DC60DC" w:rsidRDefault="00DC60DC" w:rsidP="00DC60DC">
      <w:pPr>
        <w:spacing w:after="252" w:line="259" w:lineRule="auto"/>
        <w:ind w:left="0" w:firstLine="0"/>
        <w:rPr>
          <w:rFonts w:cs="Arial"/>
        </w:rPr>
      </w:pPr>
    </w:p>
    <w:sectPr w:rsidR="00DC60DC">
      <w:footerReference w:type="even" r:id="rId117"/>
      <w:footerReference w:type="default" r:id="rId118"/>
      <w:headerReference w:type="first" r:id="rId119"/>
      <w:footerReference w:type="first" r:id="rId120"/>
      <w:pgSz w:w="11905" w:h="16840"/>
      <w:pgMar w:top="671" w:right="933" w:bottom="1125" w:left="6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BC97" w14:textId="77777777" w:rsidR="00D6483A" w:rsidRDefault="00D6483A">
      <w:pPr>
        <w:spacing w:after="0" w:line="240" w:lineRule="auto"/>
      </w:pPr>
      <w:r>
        <w:separator/>
      </w:r>
    </w:p>
    <w:p w14:paraId="1722DC20" w14:textId="77777777" w:rsidR="00D6483A" w:rsidRDefault="00D6483A"/>
  </w:endnote>
  <w:endnote w:type="continuationSeparator" w:id="0">
    <w:p w14:paraId="184C455D" w14:textId="77777777" w:rsidR="00D6483A" w:rsidRDefault="00D6483A">
      <w:pPr>
        <w:spacing w:after="0" w:line="240" w:lineRule="auto"/>
      </w:pPr>
      <w:r>
        <w:continuationSeparator/>
      </w:r>
    </w:p>
    <w:p w14:paraId="410DC711" w14:textId="77777777" w:rsidR="00D6483A" w:rsidRDefault="00D6483A"/>
  </w:endnote>
  <w:endnote w:type="continuationNotice" w:id="1">
    <w:p w14:paraId="73B35F08" w14:textId="77777777" w:rsidR="00D6483A" w:rsidRDefault="00D6483A">
      <w:pPr>
        <w:spacing w:after="0" w:line="240" w:lineRule="auto"/>
      </w:pPr>
    </w:p>
    <w:p w14:paraId="4351BBCE" w14:textId="77777777" w:rsidR="00D6483A" w:rsidRDefault="00D64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3B2A" w14:textId="79B9CC18" w:rsidR="00FB2A0F" w:rsidRPr="003043DD" w:rsidRDefault="00FB2A0F" w:rsidP="00FB2A0F">
    <w:pPr>
      <w:ind w:left="777" w:firstLine="0"/>
      <w:jc w:val="center"/>
      <w:rPr>
        <w:rFonts w:cs="Arial"/>
        <w:b/>
        <w:bCs/>
        <w:sz w:val="18"/>
        <w:szCs w:val="18"/>
      </w:rPr>
    </w:pPr>
    <w:r w:rsidRPr="003043DD">
      <w:rPr>
        <w:rFonts w:cs="Arial"/>
        <w:b/>
        <w:bCs/>
        <w:sz w:val="18"/>
        <w:szCs w:val="18"/>
      </w:rPr>
      <w:t xml:space="preserve">Research, Evaluation and Monitoring of Illicit Tobacco Project in New Zealand: </w:t>
    </w:r>
    <w:r w:rsidRPr="003043DD">
      <w:rPr>
        <w:rFonts w:cs="Arial"/>
        <w:b/>
        <w:bCs/>
        <w:color w:val="2F5496" w:themeColor="accent5" w:themeShade="BF"/>
        <w:sz w:val="18"/>
        <w:szCs w:val="18"/>
      </w:rPr>
      <w:t xml:space="preserve">Baseline report </w:t>
    </w:r>
    <w:proofErr w:type="gramStart"/>
    <w:r w:rsidRPr="003043DD">
      <w:rPr>
        <w:rFonts w:cs="Arial"/>
        <w:b/>
        <w:bCs/>
        <w:color w:val="2F5496" w:themeColor="accent5" w:themeShade="BF"/>
        <w:sz w:val="18"/>
        <w:szCs w:val="18"/>
      </w:rPr>
      <w:t>2022</w:t>
    </w:r>
    <w:proofErr w:type="gramEnd"/>
  </w:p>
  <w:p w14:paraId="682A0705" w14:textId="24F5DE3F" w:rsidR="005A336B" w:rsidRDefault="005A336B" w:rsidP="4AAABBF0">
    <w:pPr>
      <w:pStyle w:val="Footer"/>
      <w:ind w:left="777"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178A" w14:textId="77777777" w:rsidR="005A336B" w:rsidRDefault="005A336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2469" w14:textId="77777777" w:rsidR="005A336B" w:rsidRPr="00F816DF" w:rsidRDefault="005A336B" w:rsidP="00F816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F13D" w14:textId="77777777" w:rsidR="005A336B" w:rsidRPr="001F6F0B" w:rsidRDefault="005A336B" w:rsidP="00D47C3A">
    <w:pPr>
      <w:ind w:left="777" w:firstLine="0"/>
      <w:jc w:val="center"/>
      <w:rPr>
        <w:rFonts w:cs="Arial"/>
        <w:b/>
        <w:bCs/>
        <w:sz w:val="20"/>
        <w:szCs w:val="20"/>
      </w:rPr>
    </w:pPr>
    <w:r w:rsidRPr="001F6F0B">
      <w:rPr>
        <w:rFonts w:cs="Arial"/>
        <w:b/>
        <w:bCs/>
        <w:sz w:val="20"/>
        <w:szCs w:val="20"/>
      </w:rPr>
      <w:t>Research, Evaluation and Monitoring of Illicit Tobacco Project</w:t>
    </w:r>
    <w:r>
      <w:rPr>
        <w:rFonts w:cs="Arial"/>
        <w:b/>
        <w:bCs/>
        <w:sz w:val="20"/>
        <w:szCs w:val="20"/>
      </w:rPr>
      <w:t xml:space="preserve"> in New Zealand</w:t>
    </w:r>
    <w:r w:rsidRPr="001F6F0B">
      <w:rPr>
        <w:rFonts w:cs="Arial"/>
        <w:b/>
        <w:bCs/>
        <w:sz w:val="20"/>
        <w:szCs w:val="20"/>
      </w:rPr>
      <w:t xml:space="preserve">: </w:t>
    </w:r>
    <w:r w:rsidRPr="001F6F0B">
      <w:rPr>
        <w:rFonts w:cs="Arial"/>
        <w:b/>
        <w:bCs/>
        <w:color w:val="2F5496" w:themeColor="accent5" w:themeShade="BF"/>
        <w:sz w:val="20"/>
        <w:szCs w:val="20"/>
      </w:rPr>
      <w:t xml:space="preserve">Baseline report </w:t>
    </w:r>
    <w:proofErr w:type="gramStart"/>
    <w:r w:rsidRPr="001F6F0B">
      <w:rPr>
        <w:rFonts w:cs="Arial"/>
        <w:b/>
        <w:bCs/>
        <w:color w:val="2F5496" w:themeColor="accent5" w:themeShade="BF"/>
        <w:sz w:val="20"/>
        <w:szCs w:val="20"/>
      </w:rPr>
      <w:t>2022</w:t>
    </w:r>
    <w:proofErr w:type="gramEnd"/>
  </w:p>
  <w:p w14:paraId="6D9341A9" w14:textId="77777777" w:rsidR="005A336B" w:rsidRPr="00F816DF" w:rsidRDefault="005A336B" w:rsidP="00F816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DFAD" w14:textId="77777777" w:rsidR="005A336B" w:rsidRDefault="005A336B">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AF4E" w14:textId="77777777" w:rsidR="005A336B" w:rsidRPr="00F816DF" w:rsidRDefault="005A336B" w:rsidP="00F816DF">
    <w:pPr>
      <w:pStyle w:val="Footer"/>
    </w:pPr>
  </w:p>
  <w:p w14:paraId="5A8E8450" w14:textId="77777777" w:rsidR="005A336B" w:rsidRDefault="005A336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5F1C" w14:textId="77777777" w:rsidR="00FB2A0F" w:rsidRDefault="00FB2A0F" w:rsidP="00FB2A0F">
    <w:pPr>
      <w:ind w:left="777" w:firstLine="0"/>
      <w:jc w:val="center"/>
      <w:rPr>
        <w:rFonts w:cs="Arial"/>
        <w:b/>
        <w:bCs/>
        <w:sz w:val="20"/>
        <w:szCs w:val="20"/>
      </w:rPr>
    </w:pPr>
  </w:p>
  <w:p w14:paraId="6CA4883E" w14:textId="480126CD" w:rsidR="00FB2A0F" w:rsidRPr="001F6F0B" w:rsidRDefault="00FB2A0F" w:rsidP="00FB2A0F">
    <w:pPr>
      <w:ind w:left="777" w:firstLine="0"/>
      <w:jc w:val="center"/>
      <w:rPr>
        <w:rFonts w:cs="Arial"/>
        <w:b/>
        <w:bCs/>
        <w:sz w:val="20"/>
        <w:szCs w:val="20"/>
      </w:rPr>
    </w:pPr>
    <w:r w:rsidRPr="001F6F0B">
      <w:rPr>
        <w:rFonts w:cs="Arial"/>
        <w:b/>
        <w:bCs/>
        <w:sz w:val="20"/>
        <w:szCs w:val="20"/>
      </w:rPr>
      <w:t>Research, Evaluation and Monitoring of Illicit Tobacco Project</w:t>
    </w:r>
    <w:r>
      <w:rPr>
        <w:rFonts w:cs="Arial"/>
        <w:b/>
        <w:bCs/>
        <w:sz w:val="20"/>
        <w:szCs w:val="20"/>
      </w:rPr>
      <w:t xml:space="preserve"> in New Zealand</w:t>
    </w:r>
    <w:r w:rsidRPr="001F6F0B">
      <w:rPr>
        <w:rFonts w:cs="Arial"/>
        <w:b/>
        <w:bCs/>
        <w:sz w:val="20"/>
        <w:szCs w:val="20"/>
      </w:rPr>
      <w:t xml:space="preserve">: </w:t>
    </w:r>
    <w:r w:rsidRPr="001F6F0B">
      <w:rPr>
        <w:rFonts w:cs="Arial"/>
        <w:b/>
        <w:bCs/>
        <w:color w:val="2F5496" w:themeColor="accent5" w:themeShade="BF"/>
        <w:sz w:val="20"/>
        <w:szCs w:val="20"/>
      </w:rPr>
      <w:t xml:space="preserve">Baseline report </w:t>
    </w:r>
    <w:proofErr w:type="gramStart"/>
    <w:r w:rsidRPr="001F6F0B">
      <w:rPr>
        <w:rFonts w:cs="Arial"/>
        <w:b/>
        <w:bCs/>
        <w:color w:val="2F5496" w:themeColor="accent5" w:themeShade="BF"/>
        <w:sz w:val="20"/>
        <w:szCs w:val="20"/>
      </w:rPr>
      <w:t>2022</w:t>
    </w:r>
    <w:proofErr w:type="gramEnd"/>
  </w:p>
  <w:p w14:paraId="2ADD6169" w14:textId="17B77EC2" w:rsidR="005A336B" w:rsidRDefault="005A336B" w:rsidP="00FB2A0F">
    <w:pPr>
      <w:pStyle w:val="Footer"/>
      <w:pBdr>
        <w:top w:val="single" w:sz="4" w:space="1" w:color="D9D9D9" w:themeColor="background1" w:themeShade="D9"/>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3D41" w14:textId="597646CF" w:rsidR="00FB2A0F" w:rsidRDefault="00FB2A0F">
    <w:pPr>
      <w:pStyle w:val="Footer"/>
      <w:pBdr>
        <w:top w:val="single" w:sz="4" w:space="1" w:color="D9D9D9" w:themeColor="background1" w:themeShade="D9"/>
      </w:pBdr>
      <w:rPr>
        <w:b/>
        <w:bCs/>
      </w:rPr>
    </w:pPr>
  </w:p>
  <w:p w14:paraId="298745D9" w14:textId="77777777" w:rsidR="00FB2A0F" w:rsidRPr="001F6F0B" w:rsidRDefault="00FB2A0F" w:rsidP="00FB2A0F">
    <w:pPr>
      <w:ind w:left="777" w:firstLine="0"/>
      <w:jc w:val="center"/>
      <w:rPr>
        <w:rFonts w:cs="Arial"/>
        <w:b/>
        <w:bCs/>
        <w:sz w:val="20"/>
        <w:szCs w:val="20"/>
      </w:rPr>
    </w:pPr>
    <w:r w:rsidRPr="001F6F0B">
      <w:rPr>
        <w:rFonts w:cs="Arial"/>
        <w:b/>
        <w:bCs/>
        <w:sz w:val="20"/>
        <w:szCs w:val="20"/>
      </w:rPr>
      <w:t>Research, Evaluation and Monitoring of Illicit Tobacco Project</w:t>
    </w:r>
    <w:r>
      <w:rPr>
        <w:rFonts w:cs="Arial"/>
        <w:b/>
        <w:bCs/>
        <w:sz w:val="20"/>
        <w:szCs w:val="20"/>
      </w:rPr>
      <w:t xml:space="preserve"> in New Zealand</w:t>
    </w:r>
    <w:r w:rsidRPr="001F6F0B">
      <w:rPr>
        <w:rFonts w:cs="Arial"/>
        <w:b/>
        <w:bCs/>
        <w:sz w:val="20"/>
        <w:szCs w:val="20"/>
      </w:rPr>
      <w:t xml:space="preserve">: </w:t>
    </w:r>
    <w:r w:rsidRPr="001F6F0B">
      <w:rPr>
        <w:rFonts w:cs="Arial"/>
        <w:b/>
        <w:bCs/>
        <w:color w:val="2F5496" w:themeColor="accent5" w:themeShade="BF"/>
        <w:sz w:val="20"/>
        <w:szCs w:val="20"/>
      </w:rPr>
      <w:t xml:space="preserve">Baseline report </w:t>
    </w:r>
    <w:proofErr w:type="gramStart"/>
    <w:r w:rsidRPr="001F6F0B">
      <w:rPr>
        <w:rFonts w:cs="Arial"/>
        <w:b/>
        <w:bCs/>
        <w:color w:val="2F5496" w:themeColor="accent5" w:themeShade="BF"/>
        <w:sz w:val="20"/>
        <w:szCs w:val="20"/>
      </w:rPr>
      <w:t>2022</w:t>
    </w:r>
    <w:proofErr w:type="gramEnd"/>
  </w:p>
  <w:p w14:paraId="22999F8C" w14:textId="65716B63" w:rsidR="005A336B" w:rsidRDefault="005A336B" w:rsidP="00FB2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73606" w14:textId="77777777" w:rsidR="00D6483A" w:rsidRDefault="00D6483A">
      <w:pPr>
        <w:spacing w:after="0" w:line="240" w:lineRule="auto"/>
      </w:pPr>
      <w:r>
        <w:separator/>
      </w:r>
    </w:p>
    <w:p w14:paraId="77904C2F" w14:textId="77777777" w:rsidR="00D6483A" w:rsidRDefault="00D6483A"/>
  </w:footnote>
  <w:footnote w:type="continuationSeparator" w:id="0">
    <w:p w14:paraId="04DC9DD3" w14:textId="77777777" w:rsidR="00D6483A" w:rsidRDefault="00D6483A">
      <w:pPr>
        <w:spacing w:after="0" w:line="240" w:lineRule="auto"/>
      </w:pPr>
      <w:r>
        <w:continuationSeparator/>
      </w:r>
    </w:p>
    <w:p w14:paraId="1E9F6984" w14:textId="77777777" w:rsidR="00D6483A" w:rsidRDefault="00D6483A"/>
  </w:footnote>
  <w:footnote w:type="continuationNotice" w:id="1">
    <w:p w14:paraId="5EA8E1CA" w14:textId="77777777" w:rsidR="00D6483A" w:rsidRDefault="00D6483A">
      <w:pPr>
        <w:spacing w:after="0" w:line="240" w:lineRule="auto"/>
      </w:pPr>
    </w:p>
    <w:p w14:paraId="0FEAF22E" w14:textId="77777777" w:rsidR="00D6483A" w:rsidRDefault="00D64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37555"/>
      <w:docPartObj>
        <w:docPartGallery w:val="Page Numbers (Top of Page)"/>
        <w:docPartUnique/>
      </w:docPartObj>
    </w:sdtPr>
    <w:sdtEndPr>
      <w:rPr>
        <w:noProof/>
      </w:rPr>
    </w:sdtEndPr>
    <w:sdtContent>
      <w:p w14:paraId="73A04FB1" w14:textId="1A35463F" w:rsidR="00FB2A0F" w:rsidRDefault="00FB2A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658952" w14:textId="77777777" w:rsidR="00FB2A0F" w:rsidRDefault="00FB2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65"/>
      <w:gridCol w:w="3465"/>
      <w:gridCol w:w="3465"/>
    </w:tblGrid>
    <w:tr w:rsidR="005A336B" w14:paraId="356A5669" w14:textId="77777777" w:rsidTr="146C1C01">
      <w:trPr>
        <w:trHeight w:val="300"/>
      </w:trPr>
      <w:tc>
        <w:tcPr>
          <w:tcW w:w="3465" w:type="dxa"/>
        </w:tcPr>
        <w:p w14:paraId="73BA7DC7" w14:textId="3ADC6998" w:rsidR="005A336B" w:rsidRDefault="005A336B" w:rsidP="146C1C01">
          <w:pPr>
            <w:pStyle w:val="Header"/>
            <w:ind w:left="-115"/>
          </w:pPr>
        </w:p>
      </w:tc>
      <w:tc>
        <w:tcPr>
          <w:tcW w:w="3465" w:type="dxa"/>
        </w:tcPr>
        <w:p w14:paraId="148C3055" w14:textId="2AC46075" w:rsidR="005A336B" w:rsidRDefault="005A336B" w:rsidP="146C1C01">
          <w:pPr>
            <w:pStyle w:val="Header"/>
            <w:jc w:val="center"/>
          </w:pPr>
        </w:p>
      </w:tc>
      <w:tc>
        <w:tcPr>
          <w:tcW w:w="3465" w:type="dxa"/>
        </w:tcPr>
        <w:p w14:paraId="625D248A" w14:textId="0EA5FDC3" w:rsidR="005A336B" w:rsidRDefault="005A336B" w:rsidP="146C1C01">
          <w:pPr>
            <w:pStyle w:val="Header"/>
            <w:ind w:right="-115"/>
            <w:jc w:val="right"/>
          </w:pPr>
        </w:p>
      </w:tc>
    </w:tr>
  </w:tbl>
  <w:p w14:paraId="3B0C671B" w14:textId="7AFD51F2" w:rsidR="005A336B" w:rsidRDefault="005A336B" w:rsidP="146C1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40"/>
      <w:gridCol w:w="4840"/>
      <w:gridCol w:w="4840"/>
    </w:tblGrid>
    <w:tr w:rsidR="005A336B" w14:paraId="6F1011DD" w14:textId="77777777" w:rsidTr="146C1C01">
      <w:trPr>
        <w:trHeight w:val="300"/>
      </w:trPr>
      <w:tc>
        <w:tcPr>
          <w:tcW w:w="4840" w:type="dxa"/>
        </w:tcPr>
        <w:p w14:paraId="14192900" w14:textId="4C73056F" w:rsidR="005A336B" w:rsidRDefault="005A336B" w:rsidP="146C1C01">
          <w:pPr>
            <w:pStyle w:val="Header"/>
            <w:ind w:left="-115"/>
          </w:pPr>
        </w:p>
      </w:tc>
      <w:tc>
        <w:tcPr>
          <w:tcW w:w="4840" w:type="dxa"/>
        </w:tcPr>
        <w:p w14:paraId="15EE6C52" w14:textId="1F8851F7" w:rsidR="005A336B" w:rsidRDefault="005A336B" w:rsidP="146C1C01">
          <w:pPr>
            <w:pStyle w:val="Header"/>
            <w:jc w:val="center"/>
          </w:pPr>
        </w:p>
      </w:tc>
      <w:tc>
        <w:tcPr>
          <w:tcW w:w="4840" w:type="dxa"/>
        </w:tcPr>
        <w:p w14:paraId="02688410" w14:textId="19B2B603" w:rsidR="005A336B" w:rsidRDefault="005A336B" w:rsidP="146C1C01">
          <w:pPr>
            <w:pStyle w:val="Header"/>
            <w:ind w:right="-115"/>
            <w:jc w:val="right"/>
          </w:pPr>
        </w:p>
      </w:tc>
    </w:tr>
  </w:tbl>
  <w:p w14:paraId="6DF9183A" w14:textId="707DE8EA" w:rsidR="005A336B" w:rsidRDefault="005A336B" w:rsidP="146C1C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0"/>
      <w:gridCol w:w="3440"/>
      <w:gridCol w:w="3440"/>
    </w:tblGrid>
    <w:tr w:rsidR="005A336B" w14:paraId="47660BF4" w14:textId="77777777" w:rsidTr="146C1C01">
      <w:trPr>
        <w:trHeight w:val="300"/>
      </w:trPr>
      <w:tc>
        <w:tcPr>
          <w:tcW w:w="3440" w:type="dxa"/>
        </w:tcPr>
        <w:p w14:paraId="2641B058" w14:textId="255D1389" w:rsidR="005A336B" w:rsidRDefault="005A336B" w:rsidP="146C1C01">
          <w:pPr>
            <w:pStyle w:val="Header"/>
            <w:ind w:left="-115"/>
          </w:pPr>
        </w:p>
      </w:tc>
      <w:tc>
        <w:tcPr>
          <w:tcW w:w="3440" w:type="dxa"/>
        </w:tcPr>
        <w:p w14:paraId="49E89187" w14:textId="14EB42E5" w:rsidR="005A336B" w:rsidRDefault="005A336B" w:rsidP="146C1C01">
          <w:pPr>
            <w:pStyle w:val="Header"/>
            <w:jc w:val="center"/>
          </w:pPr>
        </w:p>
      </w:tc>
      <w:tc>
        <w:tcPr>
          <w:tcW w:w="3440" w:type="dxa"/>
        </w:tcPr>
        <w:p w14:paraId="2A6F01BA" w14:textId="113413B3" w:rsidR="005A336B" w:rsidRDefault="005A336B" w:rsidP="146C1C01">
          <w:pPr>
            <w:pStyle w:val="Header"/>
            <w:ind w:right="-115"/>
            <w:jc w:val="right"/>
          </w:pPr>
        </w:p>
      </w:tc>
    </w:tr>
  </w:tbl>
  <w:p w14:paraId="5A5C4AAF" w14:textId="2F7355D4" w:rsidR="005A336B" w:rsidRDefault="005A336B" w:rsidP="146C1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794F"/>
    <w:multiLevelType w:val="hybridMultilevel"/>
    <w:tmpl w:val="5EDA2BB2"/>
    <w:lvl w:ilvl="0" w:tplc="DA185DEC">
      <w:start w:val="1"/>
      <w:numFmt w:val="bullet"/>
      <w:lvlText w:val="•"/>
      <w:lvlJc w:val="left"/>
      <w:pPr>
        <w:ind w:left="1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A6D60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FE72C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B26C4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AA23A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1E007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10987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C7F0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1023B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977CFF"/>
    <w:multiLevelType w:val="hybridMultilevel"/>
    <w:tmpl w:val="D89A0AAC"/>
    <w:lvl w:ilvl="0" w:tplc="D2DE077C">
      <w:start w:val="1"/>
      <w:numFmt w:val="bullet"/>
      <w:lvlText w:val="•"/>
      <w:lvlJc w:val="left"/>
      <w:pPr>
        <w:ind w:left="1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14101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88E08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A4A93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0204E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2093B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A4A9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FE5DA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EA583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5152AE"/>
    <w:multiLevelType w:val="hybridMultilevel"/>
    <w:tmpl w:val="53F8A1E8"/>
    <w:lvl w:ilvl="0" w:tplc="31E484D4">
      <w:start w:val="10"/>
      <w:numFmt w:val="bullet"/>
      <w:lvlText w:val=""/>
      <w:lvlJc w:val="left"/>
      <w:pPr>
        <w:ind w:left="405" w:hanging="360"/>
      </w:pPr>
      <w:rPr>
        <w:rFonts w:ascii="Symbol" w:eastAsiaTheme="minorHAnsi" w:hAnsi="Symbol"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3" w15:restartNumberingAfterBreak="0">
    <w:nsid w:val="23245729"/>
    <w:multiLevelType w:val="hybridMultilevel"/>
    <w:tmpl w:val="F8821C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AC72D6F"/>
    <w:multiLevelType w:val="hybridMultilevel"/>
    <w:tmpl w:val="6F9ADD80"/>
    <w:lvl w:ilvl="0" w:tplc="FFFFFFFF">
      <w:start w:val="1"/>
      <w:numFmt w:val="bullet"/>
      <w:lvlText w:val=""/>
      <w:lvlJc w:val="left"/>
      <w:pPr>
        <w:ind w:left="1487" w:hanging="360"/>
      </w:pPr>
      <w:rPr>
        <w:rFonts w:ascii="Symbol" w:hAnsi="Symbol" w:hint="default"/>
      </w:rPr>
    </w:lvl>
    <w:lvl w:ilvl="1" w:tplc="14090003" w:tentative="1">
      <w:start w:val="1"/>
      <w:numFmt w:val="bullet"/>
      <w:lvlText w:val="o"/>
      <w:lvlJc w:val="left"/>
      <w:pPr>
        <w:ind w:left="2207" w:hanging="360"/>
      </w:pPr>
      <w:rPr>
        <w:rFonts w:ascii="Courier New" w:hAnsi="Courier New" w:cs="Courier New" w:hint="default"/>
      </w:rPr>
    </w:lvl>
    <w:lvl w:ilvl="2" w:tplc="14090005" w:tentative="1">
      <w:start w:val="1"/>
      <w:numFmt w:val="bullet"/>
      <w:lvlText w:val=""/>
      <w:lvlJc w:val="left"/>
      <w:pPr>
        <w:ind w:left="2927" w:hanging="360"/>
      </w:pPr>
      <w:rPr>
        <w:rFonts w:ascii="Wingdings" w:hAnsi="Wingdings" w:hint="default"/>
      </w:rPr>
    </w:lvl>
    <w:lvl w:ilvl="3" w:tplc="14090001" w:tentative="1">
      <w:start w:val="1"/>
      <w:numFmt w:val="bullet"/>
      <w:lvlText w:val=""/>
      <w:lvlJc w:val="left"/>
      <w:pPr>
        <w:ind w:left="3647" w:hanging="360"/>
      </w:pPr>
      <w:rPr>
        <w:rFonts w:ascii="Symbol" w:hAnsi="Symbol" w:hint="default"/>
      </w:rPr>
    </w:lvl>
    <w:lvl w:ilvl="4" w:tplc="14090003" w:tentative="1">
      <w:start w:val="1"/>
      <w:numFmt w:val="bullet"/>
      <w:lvlText w:val="o"/>
      <w:lvlJc w:val="left"/>
      <w:pPr>
        <w:ind w:left="4367" w:hanging="360"/>
      </w:pPr>
      <w:rPr>
        <w:rFonts w:ascii="Courier New" w:hAnsi="Courier New" w:cs="Courier New" w:hint="default"/>
      </w:rPr>
    </w:lvl>
    <w:lvl w:ilvl="5" w:tplc="14090005" w:tentative="1">
      <w:start w:val="1"/>
      <w:numFmt w:val="bullet"/>
      <w:lvlText w:val=""/>
      <w:lvlJc w:val="left"/>
      <w:pPr>
        <w:ind w:left="5087" w:hanging="360"/>
      </w:pPr>
      <w:rPr>
        <w:rFonts w:ascii="Wingdings" w:hAnsi="Wingdings" w:hint="default"/>
      </w:rPr>
    </w:lvl>
    <w:lvl w:ilvl="6" w:tplc="14090001" w:tentative="1">
      <w:start w:val="1"/>
      <w:numFmt w:val="bullet"/>
      <w:lvlText w:val=""/>
      <w:lvlJc w:val="left"/>
      <w:pPr>
        <w:ind w:left="5807" w:hanging="360"/>
      </w:pPr>
      <w:rPr>
        <w:rFonts w:ascii="Symbol" w:hAnsi="Symbol" w:hint="default"/>
      </w:rPr>
    </w:lvl>
    <w:lvl w:ilvl="7" w:tplc="14090003" w:tentative="1">
      <w:start w:val="1"/>
      <w:numFmt w:val="bullet"/>
      <w:lvlText w:val="o"/>
      <w:lvlJc w:val="left"/>
      <w:pPr>
        <w:ind w:left="6527" w:hanging="360"/>
      </w:pPr>
      <w:rPr>
        <w:rFonts w:ascii="Courier New" w:hAnsi="Courier New" w:cs="Courier New" w:hint="default"/>
      </w:rPr>
    </w:lvl>
    <w:lvl w:ilvl="8" w:tplc="14090005" w:tentative="1">
      <w:start w:val="1"/>
      <w:numFmt w:val="bullet"/>
      <w:lvlText w:val=""/>
      <w:lvlJc w:val="left"/>
      <w:pPr>
        <w:ind w:left="7247" w:hanging="360"/>
      </w:pPr>
      <w:rPr>
        <w:rFonts w:ascii="Wingdings" w:hAnsi="Wingdings" w:hint="default"/>
      </w:rPr>
    </w:lvl>
  </w:abstractNum>
  <w:abstractNum w:abstractNumId="5" w15:restartNumberingAfterBreak="0">
    <w:nsid w:val="3C745C5C"/>
    <w:multiLevelType w:val="hybridMultilevel"/>
    <w:tmpl w:val="1388BDE2"/>
    <w:lvl w:ilvl="0" w:tplc="0164CD2C">
      <w:start w:val="1"/>
      <w:numFmt w:val="bullet"/>
      <w:lvlText w:val=""/>
      <w:lvlJc w:val="left"/>
      <w:pPr>
        <w:ind w:left="1080" w:hanging="360"/>
      </w:pPr>
      <w:rPr>
        <w:rFonts w:ascii="Symbol" w:hAnsi="Symbol"/>
      </w:rPr>
    </w:lvl>
    <w:lvl w:ilvl="1" w:tplc="AF8C34E2">
      <w:start w:val="1"/>
      <w:numFmt w:val="bullet"/>
      <w:lvlText w:val=""/>
      <w:lvlJc w:val="left"/>
      <w:pPr>
        <w:ind w:left="1080" w:hanging="360"/>
      </w:pPr>
      <w:rPr>
        <w:rFonts w:ascii="Symbol" w:hAnsi="Symbol"/>
      </w:rPr>
    </w:lvl>
    <w:lvl w:ilvl="2" w:tplc="083E6F96">
      <w:start w:val="1"/>
      <w:numFmt w:val="bullet"/>
      <w:lvlText w:val=""/>
      <w:lvlJc w:val="left"/>
      <w:pPr>
        <w:ind w:left="1080" w:hanging="360"/>
      </w:pPr>
      <w:rPr>
        <w:rFonts w:ascii="Symbol" w:hAnsi="Symbol"/>
      </w:rPr>
    </w:lvl>
    <w:lvl w:ilvl="3" w:tplc="290403E4">
      <w:start w:val="1"/>
      <w:numFmt w:val="bullet"/>
      <w:lvlText w:val=""/>
      <w:lvlJc w:val="left"/>
      <w:pPr>
        <w:ind w:left="1080" w:hanging="360"/>
      </w:pPr>
      <w:rPr>
        <w:rFonts w:ascii="Symbol" w:hAnsi="Symbol"/>
      </w:rPr>
    </w:lvl>
    <w:lvl w:ilvl="4" w:tplc="A2EE0A32">
      <w:start w:val="1"/>
      <w:numFmt w:val="bullet"/>
      <w:lvlText w:val=""/>
      <w:lvlJc w:val="left"/>
      <w:pPr>
        <w:ind w:left="1080" w:hanging="360"/>
      </w:pPr>
      <w:rPr>
        <w:rFonts w:ascii="Symbol" w:hAnsi="Symbol"/>
      </w:rPr>
    </w:lvl>
    <w:lvl w:ilvl="5" w:tplc="9EA0C686">
      <w:start w:val="1"/>
      <w:numFmt w:val="bullet"/>
      <w:lvlText w:val=""/>
      <w:lvlJc w:val="left"/>
      <w:pPr>
        <w:ind w:left="1080" w:hanging="360"/>
      </w:pPr>
      <w:rPr>
        <w:rFonts w:ascii="Symbol" w:hAnsi="Symbol"/>
      </w:rPr>
    </w:lvl>
    <w:lvl w:ilvl="6" w:tplc="BDB426B6">
      <w:start w:val="1"/>
      <w:numFmt w:val="bullet"/>
      <w:lvlText w:val=""/>
      <w:lvlJc w:val="left"/>
      <w:pPr>
        <w:ind w:left="1080" w:hanging="360"/>
      </w:pPr>
      <w:rPr>
        <w:rFonts w:ascii="Symbol" w:hAnsi="Symbol"/>
      </w:rPr>
    </w:lvl>
    <w:lvl w:ilvl="7" w:tplc="8ECC9076">
      <w:start w:val="1"/>
      <w:numFmt w:val="bullet"/>
      <w:lvlText w:val=""/>
      <w:lvlJc w:val="left"/>
      <w:pPr>
        <w:ind w:left="1080" w:hanging="360"/>
      </w:pPr>
      <w:rPr>
        <w:rFonts w:ascii="Symbol" w:hAnsi="Symbol"/>
      </w:rPr>
    </w:lvl>
    <w:lvl w:ilvl="8" w:tplc="60BC9122">
      <w:start w:val="1"/>
      <w:numFmt w:val="bullet"/>
      <w:lvlText w:val=""/>
      <w:lvlJc w:val="left"/>
      <w:pPr>
        <w:ind w:left="1080" w:hanging="360"/>
      </w:pPr>
      <w:rPr>
        <w:rFonts w:ascii="Symbol" w:hAnsi="Symbol"/>
      </w:rPr>
    </w:lvl>
  </w:abstractNum>
  <w:abstractNum w:abstractNumId="6" w15:restartNumberingAfterBreak="0">
    <w:nsid w:val="3F305DCF"/>
    <w:multiLevelType w:val="hybridMultilevel"/>
    <w:tmpl w:val="410004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52A1AD5"/>
    <w:multiLevelType w:val="hybridMultilevel"/>
    <w:tmpl w:val="0592335A"/>
    <w:lvl w:ilvl="0" w:tplc="E63AEFDA">
      <w:start w:val="10"/>
      <w:numFmt w:val="bullet"/>
      <w:lvlText w:val=""/>
      <w:lvlJc w:val="left"/>
      <w:pPr>
        <w:ind w:left="720" w:hanging="360"/>
      </w:pPr>
      <w:rPr>
        <w:rFonts w:ascii="Symbol" w:eastAsiaTheme="minorHAnsi"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72B0D04"/>
    <w:multiLevelType w:val="hybridMultilevel"/>
    <w:tmpl w:val="F0CA0612"/>
    <w:lvl w:ilvl="0" w:tplc="336AF02A">
      <w:start w:val="1"/>
      <w:numFmt w:val="decimal"/>
      <w:lvlText w:val="%1."/>
      <w:lvlJc w:val="left"/>
      <w:pPr>
        <w:ind w:left="0"/>
      </w:pPr>
      <w:rPr>
        <w:rFonts w:ascii="Ebrima" w:eastAsia="Ebrima" w:hAnsi="Ebrima" w:cs="Ebrima"/>
        <w:b w:val="0"/>
        <w:i w:val="0"/>
        <w:strike w:val="0"/>
        <w:dstrike w:val="0"/>
        <w:color w:val="21406A"/>
        <w:sz w:val="40"/>
        <w:szCs w:val="40"/>
        <w:u w:val="none" w:color="000000"/>
        <w:bdr w:val="none" w:sz="0" w:space="0" w:color="auto"/>
        <w:shd w:val="clear" w:color="auto" w:fill="auto"/>
        <w:vertAlign w:val="baseline"/>
      </w:rPr>
    </w:lvl>
    <w:lvl w:ilvl="1" w:tplc="215C284A">
      <w:start w:val="1"/>
      <w:numFmt w:val="lowerLetter"/>
      <w:lvlText w:val="%2"/>
      <w:lvlJc w:val="left"/>
      <w:pPr>
        <w:ind w:left="1635"/>
      </w:pPr>
      <w:rPr>
        <w:rFonts w:ascii="Ebrima" w:eastAsia="Ebrima" w:hAnsi="Ebrima" w:cs="Ebrima"/>
        <w:b w:val="0"/>
        <w:i w:val="0"/>
        <w:strike w:val="0"/>
        <w:dstrike w:val="0"/>
        <w:color w:val="21406A"/>
        <w:sz w:val="40"/>
        <w:szCs w:val="40"/>
        <w:u w:val="none" w:color="000000"/>
        <w:bdr w:val="none" w:sz="0" w:space="0" w:color="auto"/>
        <w:shd w:val="clear" w:color="auto" w:fill="auto"/>
        <w:vertAlign w:val="baseline"/>
      </w:rPr>
    </w:lvl>
    <w:lvl w:ilvl="2" w:tplc="05A859E4">
      <w:start w:val="1"/>
      <w:numFmt w:val="lowerRoman"/>
      <w:lvlText w:val="%3"/>
      <w:lvlJc w:val="left"/>
      <w:pPr>
        <w:ind w:left="2355"/>
      </w:pPr>
      <w:rPr>
        <w:rFonts w:ascii="Ebrima" w:eastAsia="Ebrima" w:hAnsi="Ebrima" w:cs="Ebrima"/>
        <w:b w:val="0"/>
        <w:i w:val="0"/>
        <w:strike w:val="0"/>
        <w:dstrike w:val="0"/>
        <w:color w:val="21406A"/>
        <w:sz w:val="40"/>
        <w:szCs w:val="40"/>
        <w:u w:val="none" w:color="000000"/>
        <w:bdr w:val="none" w:sz="0" w:space="0" w:color="auto"/>
        <w:shd w:val="clear" w:color="auto" w:fill="auto"/>
        <w:vertAlign w:val="baseline"/>
      </w:rPr>
    </w:lvl>
    <w:lvl w:ilvl="3" w:tplc="D780C284">
      <w:start w:val="1"/>
      <w:numFmt w:val="decimal"/>
      <w:lvlText w:val="%4"/>
      <w:lvlJc w:val="left"/>
      <w:pPr>
        <w:ind w:left="3075"/>
      </w:pPr>
      <w:rPr>
        <w:rFonts w:ascii="Ebrima" w:eastAsia="Ebrima" w:hAnsi="Ebrima" w:cs="Ebrima"/>
        <w:b w:val="0"/>
        <w:i w:val="0"/>
        <w:strike w:val="0"/>
        <w:dstrike w:val="0"/>
        <w:color w:val="21406A"/>
        <w:sz w:val="40"/>
        <w:szCs w:val="40"/>
        <w:u w:val="none" w:color="000000"/>
        <w:bdr w:val="none" w:sz="0" w:space="0" w:color="auto"/>
        <w:shd w:val="clear" w:color="auto" w:fill="auto"/>
        <w:vertAlign w:val="baseline"/>
      </w:rPr>
    </w:lvl>
    <w:lvl w:ilvl="4" w:tplc="C282716A">
      <w:start w:val="1"/>
      <w:numFmt w:val="lowerLetter"/>
      <w:lvlText w:val="%5"/>
      <w:lvlJc w:val="left"/>
      <w:pPr>
        <w:ind w:left="3795"/>
      </w:pPr>
      <w:rPr>
        <w:rFonts w:ascii="Ebrima" w:eastAsia="Ebrima" w:hAnsi="Ebrima" w:cs="Ebrima"/>
        <w:b w:val="0"/>
        <w:i w:val="0"/>
        <w:strike w:val="0"/>
        <w:dstrike w:val="0"/>
        <w:color w:val="21406A"/>
        <w:sz w:val="40"/>
        <w:szCs w:val="40"/>
        <w:u w:val="none" w:color="000000"/>
        <w:bdr w:val="none" w:sz="0" w:space="0" w:color="auto"/>
        <w:shd w:val="clear" w:color="auto" w:fill="auto"/>
        <w:vertAlign w:val="baseline"/>
      </w:rPr>
    </w:lvl>
    <w:lvl w:ilvl="5" w:tplc="896697B2">
      <w:start w:val="1"/>
      <w:numFmt w:val="lowerRoman"/>
      <w:lvlText w:val="%6"/>
      <w:lvlJc w:val="left"/>
      <w:pPr>
        <w:ind w:left="4515"/>
      </w:pPr>
      <w:rPr>
        <w:rFonts w:ascii="Ebrima" w:eastAsia="Ebrima" w:hAnsi="Ebrima" w:cs="Ebrima"/>
        <w:b w:val="0"/>
        <w:i w:val="0"/>
        <w:strike w:val="0"/>
        <w:dstrike w:val="0"/>
        <w:color w:val="21406A"/>
        <w:sz w:val="40"/>
        <w:szCs w:val="40"/>
        <w:u w:val="none" w:color="000000"/>
        <w:bdr w:val="none" w:sz="0" w:space="0" w:color="auto"/>
        <w:shd w:val="clear" w:color="auto" w:fill="auto"/>
        <w:vertAlign w:val="baseline"/>
      </w:rPr>
    </w:lvl>
    <w:lvl w:ilvl="6" w:tplc="24FAEECE">
      <w:start w:val="1"/>
      <w:numFmt w:val="decimal"/>
      <w:lvlText w:val="%7"/>
      <w:lvlJc w:val="left"/>
      <w:pPr>
        <w:ind w:left="5235"/>
      </w:pPr>
      <w:rPr>
        <w:rFonts w:ascii="Ebrima" w:eastAsia="Ebrima" w:hAnsi="Ebrima" w:cs="Ebrima"/>
        <w:b w:val="0"/>
        <w:i w:val="0"/>
        <w:strike w:val="0"/>
        <w:dstrike w:val="0"/>
        <w:color w:val="21406A"/>
        <w:sz w:val="40"/>
        <w:szCs w:val="40"/>
        <w:u w:val="none" w:color="000000"/>
        <w:bdr w:val="none" w:sz="0" w:space="0" w:color="auto"/>
        <w:shd w:val="clear" w:color="auto" w:fill="auto"/>
        <w:vertAlign w:val="baseline"/>
      </w:rPr>
    </w:lvl>
    <w:lvl w:ilvl="7" w:tplc="D4509C2C">
      <w:start w:val="1"/>
      <w:numFmt w:val="lowerLetter"/>
      <w:lvlText w:val="%8"/>
      <w:lvlJc w:val="left"/>
      <w:pPr>
        <w:ind w:left="5955"/>
      </w:pPr>
      <w:rPr>
        <w:rFonts w:ascii="Ebrima" w:eastAsia="Ebrima" w:hAnsi="Ebrima" w:cs="Ebrima"/>
        <w:b w:val="0"/>
        <w:i w:val="0"/>
        <w:strike w:val="0"/>
        <w:dstrike w:val="0"/>
        <w:color w:val="21406A"/>
        <w:sz w:val="40"/>
        <w:szCs w:val="40"/>
        <w:u w:val="none" w:color="000000"/>
        <w:bdr w:val="none" w:sz="0" w:space="0" w:color="auto"/>
        <w:shd w:val="clear" w:color="auto" w:fill="auto"/>
        <w:vertAlign w:val="baseline"/>
      </w:rPr>
    </w:lvl>
    <w:lvl w:ilvl="8" w:tplc="CA163DD4">
      <w:start w:val="1"/>
      <w:numFmt w:val="lowerRoman"/>
      <w:lvlText w:val="%9"/>
      <w:lvlJc w:val="left"/>
      <w:pPr>
        <w:ind w:left="6675"/>
      </w:pPr>
      <w:rPr>
        <w:rFonts w:ascii="Ebrima" w:eastAsia="Ebrima" w:hAnsi="Ebrima" w:cs="Ebrima"/>
        <w:b w:val="0"/>
        <w:i w:val="0"/>
        <w:strike w:val="0"/>
        <w:dstrike w:val="0"/>
        <w:color w:val="21406A"/>
        <w:sz w:val="40"/>
        <w:szCs w:val="40"/>
        <w:u w:val="none" w:color="000000"/>
        <w:bdr w:val="none" w:sz="0" w:space="0" w:color="auto"/>
        <w:shd w:val="clear" w:color="auto" w:fill="auto"/>
        <w:vertAlign w:val="baseline"/>
      </w:rPr>
    </w:lvl>
  </w:abstractNum>
  <w:abstractNum w:abstractNumId="9" w15:restartNumberingAfterBreak="0">
    <w:nsid w:val="4D975515"/>
    <w:multiLevelType w:val="hybridMultilevel"/>
    <w:tmpl w:val="A8729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BD54A92"/>
    <w:multiLevelType w:val="hybridMultilevel"/>
    <w:tmpl w:val="40FEAB9E"/>
    <w:lvl w:ilvl="0" w:tplc="EF0EAA1A">
      <w:start w:val="10"/>
      <w:numFmt w:val="bullet"/>
      <w:lvlText w:val=""/>
      <w:lvlJc w:val="left"/>
      <w:pPr>
        <w:ind w:left="720" w:hanging="360"/>
      </w:pPr>
      <w:rPr>
        <w:rFonts w:ascii="Symbol" w:eastAsiaTheme="minorHAnsi"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CD77BEA"/>
    <w:multiLevelType w:val="hybridMultilevel"/>
    <w:tmpl w:val="2A986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7056630"/>
    <w:multiLevelType w:val="hybridMultilevel"/>
    <w:tmpl w:val="1ABCF608"/>
    <w:lvl w:ilvl="0" w:tplc="14090001">
      <w:start w:val="1"/>
      <w:numFmt w:val="bullet"/>
      <w:lvlText w:val=""/>
      <w:lvlJc w:val="left"/>
      <w:pPr>
        <w:ind w:left="1859" w:hanging="360"/>
      </w:pPr>
      <w:rPr>
        <w:rFonts w:ascii="Symbol" w:hAnsi="Symbol" w:hint="default"/>
      </w:rPr>
    </w:lvl>
    <w:lvl w:ilvl="1" w:tplc="14090003" w:tentative="1">
      <w:start w:val="1"/>
      <w:numFmt w:val="bullet"/>
      <w:lvlText w:val="o"/>
      <w:lvlJc w:val="left"/>
      <w:pPr>
        <w:ind w:left="2579" w:hanging="360"/>
      </w:pPr>
      <w:rPr>
        <w:rFonts w:ascii="Courier New" w:hAnsi="Courier New" w:cs="Courier New" w:hint="default"/>
      </w:rPr>
    </w:lvl>
    <w:lvl w:ilvl="2" w:tplc="14090005" w:tentative="1">
      <w:start w:val="1"/>
      <w:numFmt w:val="bullet"/>
      <w:lvlText w:val=""/>
      <w:lvlJc w:val="left"/>
      <w:pPr>
        <w:ind w:left="3299" w:hanging="360"/>
      </w:pPr>
      <w:rPr>
        <w:rFonts w:ascii="Wingdings" w:hAnsi="Wingdings" w:hint="default"/>
      </w:rPr>
    </w:lvl>
    <w:lvl w:ilvl="3" w:tplc="14090001" w:tentative="1">
      <w:start w:val="1"/>
      <w:numFmt w:val="bullet"/>
      <w:lvlText w:val=""/>
      <w:lvlJc w:val="left"/>
      <w:pPr>
        <w:ind w:left="4019" w:hanging="360"/>
      </w:pPr>
      <w:rPr>
        <w:rFonts w:ascii="Symbol" w:hAnsi="Symbol" w:hint="default"/>
      </w:rPr>
    </w:lvl>
    <w:lvl w:ilvl="4" w:tplc="14090003" w:tentative="1">
      <w:start w:val="1"/>
      <w:numFmt w:val="bullet"/>
      <w:lvlText w:val="o"/>
      <w:lvlJc w:val="left"/>
      <w:pPr>
        <w:ind w:left="4739" w:hanging="360"/>
      </w:pPr>
      <w:rPr>
        <w:rFonts w:ascii="Courier New" w:hAnsi="Courier New" w:cs="Courier New" w:hint="default"/>
      </w:rPr>
    </w:lvl>
    <w:lvl w:ilvl="5" w:tplc="14090005" w:tentative="1">
      <w:start w:val="1"/>
      <w:numFmt w:val="bullet"/>
      <w:lvlText w:val=""/>
      <w:lvlJc w:val="left"/>
      <w:pPr>
        <w:ind w:left="5459" w:hanging="360"/>
      </w:pPr>
      <w:rPr>
        <w:rFonts w:ascii="Wingdings" w:hAnsi="Wingdings" w:hint="default"/>
      </w:rPr>
    </w:lvl>
    <w:lvl w:ilvl="6" w:tplc="14090001" w:tentative="1">
      <w:start w:val="1"/>
      <w:numFmt w:val="bullet"/>
      <w:lvlText w:val=""/>
      <w:lvlJc w:val="left"/>
      <w:pPr>
        <w:ind w:left="6179" w:hanging="360"/>
      </w:pPr>
      <w:rPr>
        <w:rFonts w:ascii="Symbol" w:hAnsi="Symbol" w:hint="default"/>
      </w:rPr>
    </w:lvl>
    <w:lvl w:ilvl="7" w:tplc="14090003" w:tentative="1">
      <w:start w:val="1"/>
      <w:numFmt w:val="bullet"/>
      <w:lvlText w:val="o"/>
      <w:lvlJc w:val="left"/>
      <w:pPr>
        <w:ind w:left="6899" w:hanging="360"/>
      </w:pPr>
      <w:rPr>
        <w:rFonts w:ascii="Courier New" w:hAnsi="Courier New" w:cs="Courier New" w:hint="default"/>
      </w:rPr>
    </w:lvl>
    <w:lvl w:ilvl="8" w:tplc="14090005" w:tentative="1">
      <w:start w:val="1"/>
      <w:numFmt w:val="bullet"/>
      <w:lvlText w:val=""/>
      <w:lvlJc w:val="left"/>
      <w:pPr>
        <w:ind w:left="7619" w:hanging="360"/>
      </w:pPr>
      <w:rPr>
        <w:rFonts w:ascii="Wingdings" w:hAnsi="Wingdings" w:hint="default"/>
      </w:rPr>
    </w:lvl>
  </w:abstractNum>
  <w:abstractNum w:abstractNumId="13" w15:restartNumberingAfterBreak="0">
    <w:nsid w:val="78355E2E"/>
    <w:multiLevelType w:val="hybridMultilevel"/>
    <w:tmpl w:val="B4E2BCF8"/>
    <w:lvl w:ilvl="0" w:tplc="14090001">
      <w:start w:val="1"/>
      <w:numFmt w:val="bullet"/>
      <w:lvlText w:val=""/>
      <w:lvlJc w:val="left"/>
      <w:pPr>
        <w:ind w:left="1859" w:hanging="360"/>
      </w:pPr>
      <w:rPr>
        <w:rFonts w:ascii="Symbol" w:hAnsi="Symbol" w:hint="default"/>
      </w:rPr>
    </w:lvl>
    <w:lvl w:ilvl="1" w:tplc="14090003" w:tentative="1">
      <w:start w:val="1"/>
      <w:numFmt w:val="bullet"/>
      <w:lvlText w:val="o"/>
      <w:lvlJc w:val="left"/>
      <w:pPr>
        <w:ind w:left="2579" w:hanging="360"/>
      </w:pPr>
      <w:rPr>
        <w:rFonts w:ascii="Courier New" w:hAnsi="Courier New" w:cs="Courier New" w:hint="default"/>
      </w:rPr>
    </w:lvl>
    <w:lvl w:ilvl="2" w:tplc="14090005" w:tentative="1">
      <w:start w:val="1"/>
      <w:numFmt w:val="bullet"/>
      <w:lvlText w:val=""/>
      <w:lvlJc w:val="left"/>
      <w:pPr>
        <w:ind w:left="3299" w:hanging="360"/>
      </w:pPr>
      <w:rPr>
        <w:rFonts w:ascii="Wingdings" w:hAnsi="Wingdings" w:hint="default"/>
      </w:rPr>
    </w:lvl>
    <w:lvl w:ilvl="3" w:tplc="14090001" w:tentative="1">
      <w:start w:val="1"/>
      <w:numFmt w:val="bullet"/>
      <w:lvlText w:val=""/>
      <w:lvlJc w:val="left"/>
      <w:pPr>
        <w:ind w:left="4019" w:hanging="360"/>
      </w:pPr>
      <w:rPr>
        <w:rFonts w:ascii="Symbol" w:hAnsi="Symbol" w:hint="default"/>
      </w:rPr>
    </w:lvl>
    <w:lvl w:ilvl="4" w:tplc="14090003" w:tentative="1">
      <w:start w:val="1"/>
      <w:numFmt w:val="bullet"/>
      <w:lvlText w:val="o"/>
      <w:lvlJc w:val="left"/>
      <w:pPr>
        <w:ind w:left="4739" w:hanging="360"/>
      </w:pPr>
      <w:rPr>
        <w:rFonts w:ascii="Courier New" w:hAnsi="Courier New" w:cs="Courier New" w:hint="default"/>
      </w:rPr>
    </w:lvl>
    <w:lvl w:ilvl="5" w:tplc="14090005" w:tentative="1">
      <w:start w:val="1"/>
      <w:numFmt w:val="bullet"/>
      <w:lvlText w:val=""/>
      <w:lvlJc w:val="left"/>
      <w:pPr>
        <w:ind w:left="5459" w:hanging="360"/>
      </w:pPr>
      <w:rPr>
        <w:rFonts w:ascii="Wingdings" w:hAnsi="Wingdings" w:hint="default"/>
      </w:rPr>
    </w:lvl>
    <w:lvl w:ilvl="6" w:tplc="14090001" w:tentative="1">
      <w:start w:val="1"/>
      <w:numFmt w:val="bullet"/>
      <w:lvlText w:val=""/>
      <w:lvlJc w:val="left"/>
      <w:pPr>
        <w:ind w:left="6179" w:hanging="360"/>
      </w:pPr>
      <w:rPr>
        <w:rFonts w:ascii="Symbol" w:hAnsi="Symbol" w:hint="default"/>
      </w:rPr>
    </w:lvl>
    <w:lvl w:ilvl="7" w:tplc="14090003" w:tentative="1">
      <w:start w:val="1"/>
      <w:numFmt w:val="bullet"/>
      <w:lvlText w:val="o"/>
      <w:lvlJc w:val="left"/>
      <w:pPr>
        <w:ind w:left="6899" w:hanging="360"/>
      </w:pPr>
      <w:rPr>
        <w:rFonts w:ascii="Courier New" w:hAnsi="Courier New" w:cs="Courier New" w:hint="default"/>
      </w:rPr>
    </w:lvl>
    <w:lvl w:ilvl="8" w:tplc="14090005" w:tentative="1">
      <w:start w:val="1"/>
      <w:numFmt w:val="bullet"/>
      <w:lvlText w:val=""/>
      <w:lvlJc w:val="left"/>
      <w:pPr>
        <w:ind w:left="7619" w:hanging="360"/>
      </w:pPr>
      <w:rPr>
        <w:rFonts w:ascii="Wingdings" w:hAnsi="Wingdings" w:hint="default"/>
      </w:rPr>
    </w:lvl>
  </w:abstractNum>
  <w:abstractNum w:abstractNumId="14" w15:restartNumberingAfterBreak="0">
    <w:nsid w:val="7B5C3CA1"/>
    <w:multiLevelType w:val="hybridMultilevel"/>
    <w:tmpl w:val="64EABF2E"/>
    <w:lvl w:ilvl="0" w:tplc="E0D6FB72">
      <w:start w:val="1"/>
      <w:numFmt w:val="bullet"/>
      <w:lvlText w:val="•"/>
      <w:lvlJc w:val="left"/>
      <w:pPr>
        <w:ind w:left="1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EE1290">
      <w:start w:val="1"/>
      <w:numFmt w:val="bullet"/>
      <w:lvlText w:val="o"/>
      <w:lvlJc w:val="left"/>
      <w:pPr>
        <w:ind w:left="1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6E85C">
      <w:start w:val="1"/>
      <w:numFmt w:val="bullet"/>
      <w:lvlText w:val="▪"/>
      <w:lvlJc w:val="left"/>
      <w:pPr>
        <w:ind w:left="2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9AA146">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1820AE">
      <w:start w:val="1"/>
      <w:numFmt w:val="bullet"/>
      <w:lvlText w:val="o"/>
      <w:lvlJc w:val="left"/>
      <w:pPr>
        <w:ind w:left="3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980A8E">
      <w:start w:val="1"/>
      <w:numFmt w:val="bullet"/>
      <w:lvlText w:val="▪"/>
      <w:lvlJc w:val="left"/>
      <w:pPr>
        <w:ind w:left="4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B6FB26">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C4BE60">
      <w:start w:val="1"/>
      <w:numFmt w:val="bullet"/>
      <w:lvlText w:val="o"/>
      <w:lvlJc w:val="left"/>
      <w:pPr>
        <w:ind w:left="5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3CF05C">
      <w:start w:val="1"/>
      <w:numFmt w:val="bullet"/>
      <w:lvlText w:val="▪"/>
      <w:lvlJc w:val="left"/>
      <w:pPr>
        <w:ind w:left="6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2C40D2"/>
    <w:multiLevelType w:val="hybridMultilevel"/>
    <w:tmpl w:val="F9723D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45940384">
    <w:abstractNumId w:val="1"/>
  </w:num>
  <w:num w:numId="2" w16cid:durableId="1189104965">
    <w:abstractNumId w:val="0"/>
  </w:num>
  <w:num w:numId="3" w16cid:durableId="812868842">
    <w:abstractNumId w:val="14"/>
  </w:num>
  <w:num w:numId="4" w16cid:durableId="2006399541">
    <w:abstractNumId w:val="8"/>
  </w:num>
  <w:num w:numId="5" w16cid:durableId="559168157">
    <w:abstractNumId w:val="5"/>
  </w:num>
  <w:num w:numId="6" w16cid:durableId="1783647576">
    <w:abstractNumId w:val="12"/>
  </w:num>
  <w:num w:numId="7" w16cid:durableId="236981233">
    <w:abstractNumId w:val="13"/>
  </w:num>
  <w:num w:numId="8" w16cid:durableId="552808864">
    <w:abstractNumId w:val="15"/>
  </w:num>
  <w:num w:numId="9" w16cid:durableId="2065909858">
    <w:abstractNumId w:val="9"/>
  </w:num>
  <w:num w:numId="10" w16cid:durableId="1103182011">
    <w:abstractNumId w:val="6"/>
  </w:num>
  <w:num w:numId="11" w16cid:durableId="1840003042">
    <w:abstractNumId w:val="2"/>
  </w:num>
  <w:num w:numId="12" w16cid:durableId="279344235">
    <w:abstractNumId w:val="7"/>
  </w:num>
  <w:num w:numId="13" w16cid:durableId="1400864174">
    <w:abstractNumId w:val="10"/>
  </w:num>
  <w:num w:numId="14" w16cid:durableId="540870029">
    <w:abstractNumId w:val="4"/>
  </w:num>
  <w:num w:numId="15" w16cid:durableId="1268344475">
    <w:abstractNumId w:val="11"/>
  </w:num>
  <w:num w:numId="16" w16cid:durableId="1804349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jO3MLW0NDA2MjNX0lEKTi0uzszPAykwqQUA/KTgWSwAAAA="/>
  </w:docVars>
  <w:rsids>
    <w:rsidRoot w:val="00DE18A7"/>
    <w:rsid w:val="00004DC2"/>
    <w:rsid w:val="00005AEA"/>
    <w:rsid w:val="0001207C"/>
    <w:rsid w:val="00014597"/>
    <w:rsid w:val="00014F96"/>
    <w:rsid w:val="0001D7FF"/>
    <w:rsid w:val="00022C99"/>
    <w:rsid w:val="000232AB"/>
    <w:rsid w:val="00026855"/>
    <w:rsid w:val="00028D54"/>
    <w:rsid w:val="00032806"/>
    <w:rsid w:val="00034541"/>
    <w:rsid w:val="00034C25"/>
    <w:rsid w:val="00036580"/>
    <w:rsid w:val="00036679"/>
    <w:rsid w:val="00037892"/>
    <w:rsid w:val="00040751"/>
    <w:rsid w:val="0004167F"/>
    <w:rsid w:val="000416BE"/>
    <w:rsid w:val="000416FD"/>
    <w:rsid w:val="000420EA"/>
    <w:rsid w:val="000436B8"/>
    <w:rsid w:val="000472E0"/>
    <w:rsid w:val="00053FF7"/>
    <w:rsid w:val="000611DE"/>
    <w:rsid w:val="00062F8A"/>
    <w:rsid w:val="000631D8"/>
    <w:rsid w:val="000643C2"/>
    <w:rsid w:val="00064FD8"/>
    <w:rsid w:val="000665EA"/>
    <w:rsid w:val="00066F39"/>
    <w:rsid w:val="00077178"/>
    <w:rsid w:val="0007723F"/>
    <w:rsid w:val="00080381"/>
    <w:rsid w:val="000829F3"/>
    <w:rsid w:val="0008389E"/>
    <w:rsid w:val="00094A81"/>
    <w:rsid w:val="00095149"/>
    <w:rsid w:val="000979CF"/>
    <w:rsid w:val="000A4082"/>
    <w:rsid w:val="000B1726"/>
    <w:rsid w:val="000B6770"/>
    <w:rsid w:val="000C1E86"/>
    <w:rsid w:val="000C4532"/>
    <w:rsid w:val="000C46B8"/>
    <w:rsid w:val="000C6198"/>
    <w:rsid w:val="000D2AAC"/>
    <w:rsid w:val="000DC4D7"/>
    <w:rsid w:val="000E0B74"/>
    <w:rsid w:val="000E446A"/>
    <w:rsid w:val="000E7F5E"/>
    <w:rsid w:val="000F635B"/>
    <w:rsid w:val="000F7F74"/>
    <w:rsid w:val="001017C7"/>
    <w:rsid w:val="0010343D"/>
    <w:rsid w:val="00115439"/>
    <w:rsid w:val="0012114C"/>
    <w:rsid w:val="00125FF5"/>
    <w:rsid w:val="00131A03"/>
    <w:rsid w:val="00135800"/>
    <w:rsid w:val="00137366"/>
    <w:rsid w:val="00140993"/>
    <w:rsid w:val="0014178C"/>
    <w:rsid w:val="00151F7B"/>
    <w:rsid w:val="001529B1"/>
    <w:rsid w:val="00153618"/>
    <w:rsid w:val="00156BF6"/>
    <w:rsid w:val="0016320B"/>
    <w:rsid w:val="00167310"/>
    <w:rsid w:val="00171863"/>
    <w:rsid w:val="00172E19"/>
    <w:rsid w:val="00176300"/>
    <w:rsid w:val="00180344"/>
    <w:rsid w:val="00181BC0"/>
    <w:rsid w:val="00187ACC"/>
    <w:rsid w:val="00187B91"/>
    <w:rsid w:val="0019A9CF"/>
    <w:rsid w:val="001A03DB"/>
    <w:rsid w:val="001A080E"/>
    <w:rsid w:val="001A1CAE"/>
    <w:rsid w:val="001A1D92"/>
    <w:rsid w:val="001A2A18"/>
    <w:rsid w:val="001A48E9"/>
    <w:rsid w:val="001A63DE"/>
    <w:rsid w:val="001C2243"/>
    <w:rsid w:val="001C3E85"/>
    <w:rsid w:val="001C576D"/>
    <w:rsid w:val="001D7EEE"/>
    <w:rsid w:val="001E03E3"/>
    <w:rsid w:val="001E14C9"/>
    <w:rsid w:val="001E16D6"/>
    <w:rsid w:val="001E23B1"/>
    <w:rsid w:val="001E25E2"/>
    <w:rsid w:val="001E58C5"/>
    <w:rsid w:val="001F0C37"/>
    <w:rsid w:val="001F517E"/>
    <w:rsid w:val="001F6F0B"/>
    <w:rsid w:val="002058BD"/>
    <w:rsid w:val="00205EBF"/>
    <w:rsid w:val="0022126B"/>
    <w:rsid w:val="0022482D"/>
    <w:rsid w:val="002349E8"/>
    <w:rsid w:val="00236F95"/>
    <w:rsid w:val="00244536"/>
    <w:rsid w:val="002566CE"/>
    <w:rsid w:val="0025684D"/>
    <w:rsid w:val="00257B83"/>
    <w:rsid w:val="00264245"/>
    <w:rsid w:val="002672DB"/>
    <w:rsid w:val="00271604"/>
    <w:rsid w:val="00273E53"/>
    <w:rsid w:val="00277156"/>
    <w:rsid w:val="00290C1D"/>
    <w:rsid w:val="002927F1"/>
    <w:rsid w:val="00292E98"/>
    <w:rsid w:val="00293602"/>
    <w:rsid w:val="0029723C"/>
    <w:rsid w:val="002A08C2"/>
    <w:rsid w:val="002A53CA"/>
    <w:rsid w:val="002A5BFD"/>
    <w:rsid w:val="002B25EF"/>
    <w:rsid w:val="002B464E"/>
    <w:rsid w:val="002B5A84"/>
    <w:rsid w:val="002C17D1"/>
    <w:rsid w:val="002C25EA"/>
    <w:rsid w:val="002C5CE5"/>
    <w:rsid w:val="002C6BCB"/>
    <w:rsid w:val="002C739B"/>
    <w:rsid w:val="002D0245"/>
    <w:rsid w:val="002D078B"/>
    <w:rsid w:val="002D3ACE"/>
    <w:rsid w:val="002D3B53"/>
    <w:rsid w:val="002D45D8"/>
    <w:rsid w:val="002E5BAC"/>
    <w:rsid w:val="002E6DC7"/>
    <w:rsid w:val="002F1E80"/>
    <w:rsid w:val="002F2E89"/>
    <w:rsid w:val="002F4393"/>
    <w:rsid w:val="002F48CA"/>
    <w:rsid w:val="002F7CB0"/>
    <w:rsid w:val="00302204"/>
    <w:rsid w:val="003043DD"/>
    <w:rsid w:val="003062E9"/>
    <w:rsid w:val="00306E1D"/>
    <w:rsid w:val="0031113E"/>
    <w:rsid w:val="0032319E"/>
    <w:rsid w:val="00331C5A"/>
    <w:rsid w:val="00331C9C"/>
    <w:rsid w:val="00332CCB"/>
    <w:rsid w:val="00336795"/>
    <w:rsid w:val="003374D5"/>
    <w:rsid w:val="00345D5B"/>
    <w:rsid w:val="00345DBB"/>
    <w:rsid w:val="00350F0C"/>
    <w:rsid w:val="00360EB1"/>
    <w:rsid w:val="00363FC7"/>
    <w:rsid w:val="00365810"/>
    <w:rsid w:val="00365833"/>
    <w:rsid w:val="00366415"/>
    <w:rsid w:val="0037227B"/>
    <w:rsid w:val="00372BE8"/>
    <w:rsid w:val="003744A2"/>
    <w:rsid w:val="003748CE"/>
    <w:rsid w:val="00377067"/>
    <w:rsid w:val="00377AEA"/>
    <w:rsid w:val="00383263"/>
    <w:rsid w:val="00383A8B"/>
    <w:rsid w:val="00385BEA"/>
    <w:rsid w:val="003874EE"/>
    <w:rsid w:val="00390955"/>
    <w:rsid w:val="00396879"/>
    <w:rsid w:val="003A5778"/>
    <w:rsid w:val="003A5AFF"/>
    <w:rsid w:val="003A5BEF"/>
    <w:rsid w:val="003A63B0"/>
    <w:rsid w:val="003A7A98"/>
    <w:rsid w:val="003B1392"/>
    <w:rsid w:val="003B1779"/>
    <w:rsid w:val="003B6757"/>
    <w:rsid w:val="003C645A"/>
    <w:rsid w:val="003D14E6"/>
    <w:rsid w:val="003D23AA"/>
    <w:rsid w:val="003D2B3A"/>
    <w:rsid w:val="003D2B5F"/>
    <w:rsid w:val="003D2EF7"/>
    <w:rsid w:val="003D4418"/>
    <w:rsid w:val="003DBAA8"/>
    <w:rsid w:val="003E0922"/>
    <w:rsid w:val="003E9AB9"/>
    <w:rsid w:val="003F07D7"/>
    <w:rsid w:val="003F2FB0"/>
    <w:rsid w:val="003F5DA8"/>
    <w:rsid w:val="003F7140"/>
    <w:rsid w:val="004025D3"/>
    <w:rsid w:val="004062D5"/>
    <w:rsid w:val="00407BB2"/>
    <w:rsid w:val="004227DB"/>
    <w:rsid w:val="00424CF3"/>
    <w:rsid w:val="00434581"/>
    <w:rsid w:val="004430F4"/>
    <w:rsid w:val="004431E8"/>
    <w:rsid w:val="0046034E"/>
    <w:rsid w:val="004609CA"/>
    <w:rsid w:val="00461E2C"/>
    <w:rsid w:val="00467B19"/>
    <w:rsid w:val="004700F2"/>
    <w:rsid w:val="00472314"/>
    <w:rsid w:val="00472AC2"/>
    <w:rsid w:val="00472C82"/>
    <w:rsid w:val="00476A82"/>
    <w:rsid w:val="004775BE"/>
    <w:rsid w:val="00483064"/>
    <w:rsid w:val="0048776D"/>
    <w:rsid w:val="00495441"/>
    <w:rsid w:val="004A1AD0"/>
    <w:rsid w:val="004A25D7"/>
    <w:rsid w:val="004A34A1"/>
    <w:rsid w:val="004A3651"/>
    <w:rsid w:val="004A516D"/>
    <w:rsid w:val="004A6D0D"/>
    <w:rsid w:val="004C4DF3"/>
    <w:rsid w:val="004C6749"/>
    <w:rsid w:val="004D0211"/>
    <w:rsid w:val="004D2B81"/>
    <w:rsid w:val="004D554E"/>
    <w:rsid w:val="004D73BF"/>
    <w:rsid w:val="004E2467"/>
    <w:rsid w:val="004E59CD"/>
    <w:rsid w:val="004E6466"/>
    <w:rsid w:val="004E7564"/>
    <w:rsid w:val="004F19D8"/>
    <w:rsid w:val="004F2AC1"/>
    <w:rsid w:val="00503C01"/>
    <w:rsid w:val="00512269"/>
    <w:rsid w:val="00515B0E"/>
    <w:rsid w:val="00517887"/>
    <w:rsid w:val="00522149"/>
    <w:rsid w:val="00534AEF"/>
    <w:rsid w:val="00555120"/>
    <w:rsid w:val="005616F1"/>
    <w:rsid w:val="00567AC7"/>
    <w:rsid w:val="00574127"/>
    <w:rsid w:val="00575815"/>
    <w:rsid w:val="005764E8"/>
    <w:rsid w:val="0057687C"/>
    <w:rsid w:val="00582733"/>
    <w:rsid w:val="0058442D"/>
    <w:rsid w:val="00584CCD"/>
    <w:rsid w:val="005864AB"/>
    <w:rsid w:val="00586EB0"/>
    <w:rsid w:val="00591EA7"/>
    <w:rsid w:val="00593053"/>
    <w:rsid w:val="005A336B"/>
    <w:rsid w:val="005A71E1"/>
    <w:rsid w:val="005B2550"/>
    <w:rsid w:val="005B3F50"/>
    <w:rsid w:val="005C0A33"/>
    <w:rsid w:val="005C1918"/>
    <w:rsid w:val="005C3DD0"/>
    <w:rsid w:val="005C538A"/>
    <w:rsid w:val="005C7240"/>
    <w:rsid w:val="005D26BC"/>
    <w:rsid w:val="005D47AF"/>
    <w:rsid w:val="005D7423"/>
    <w:rsid w:val="005E0D92"/>
    <w:rsid w:val="005E589E"/>
    <w:rsid w:val="005F0416"/>
    <w:rsid w:val="005F1FAE"/>
    <w:rsid w:val="005F5DDE"/>
    <w:rsid w:val="005F6D87"/>
    <w:rsid w:val="005F7006"/>
    <w:rsid w:val="005F70CA"/>
    <w:rsid w:val="0060180C"/>
    <w:rsid w:val="0060408A"/>
    <w:rsid w:val="00604A83"/>
    <w:rsid w:val="006100E5"/>
    <w:rsid w:val="00610C5A"/>
    <w:rsid w:val="0061182C"/>
    <w:rsid w:val="006272D4"/>
    <w:rsid w:val="006327FB"/>
    <w:rsid w:val="006356BB"/>
    <w:rsid w:val="00637CED"/>
    <w:rsid w:val="006442A5"/>
    <w:rsid w:val="00651BD8"/>
    <w:rsid w:val="00654808"/>
    <w:rsid w:val="0065598A"/>
    <w:rsid w:val="00662BF5"/>
    <w:rsid w:val="00663E9C"/>
    <w:rsid w:val="006668B0"/>
    <w:rsid w:val="00674110"/>
    <w:rsid w:val="006746E2"/>
    <w:rsid w:val="00675C8C"/>
    <w:rsid w:val="00680223"/>
    <w:rsid w:val="0068180C"/>
    <w:rsid w:val="00683B82"/>
    <w:rsid w:val="00685B5F"/>
    <w:rsid w:val="00693AE2"/>
    <w:rsid w:val="00694838"/>
    <w:rsid w:val="006A2C76"/>
    <w:rsid w:val="006A71ED"/>
    <w:rsid w:val="006C6BBA"/>
    <w:rsid w:val="006C7261"/>
    <w:rsid w:val="006C74A9"/>
    <w:rsid w:val="006D41B4"/>
    <w:rsid w:val="006D5638"/>
    <w:rsid w:val="006D5BAB"/>
    <w:rsid w:val="006D6984"/>
    <w:rsid w:val="006D7367"/>
    <w:rsid w:val="006E0892"/>
    <w:rsid w:val="006E0D0E"/>
    <w:rsid w:val="006E334D"/>
    <w:rsid w:val="006E4723"/>
    <w:rsid w:val="006E734A"/>
    <w:rsid w:val="006F27C3"/>
    <w:rsid w:val="006F4AC1"/>
    <w:rsid w:val="00700798"/>
    <w:rsid w:val="0070340A"/>
    <w:rsid w:val="00703489"/>
    <w:rsid w:val="00710296"/>
    <w:rsid w:val="007123ED"/>
    <w:rsid w:val="00712CC0"/>
    <w:rsid w:val="007130DA"/>
    <w:rsid w:val="0071337E"/>
    <w:rsid w:val="00716B79"/>
    <w:rsid w:val="007200B3"/>
    <w:rsid w:val="00720482"/>
    <w:rsid w:val="00724203"/>
    <w:rsid w:val="00724D37"/>
    <w:rsid w:val="00726D99"/>
    <w:rsid w:val="00727301"/>
    <w:rsid w:val="00735AF1"/>
    <w:rsid w:val="007375B9"/>
    <w:rsid w:val="0074209F"/>
    <w:rsid w:val="00755429"/>
    <w:rsid w:val="0075707E"/>
    <w:rsid w:val="007570AD"/>
    <w:rsid w:val="007633FD"/>
    <w:rsid w:val="007701AB"/>
    <w:rsid w:val="00773558"/>
    <w:rsid w:val="00777378"/>
    <w:rsid w:val="007808AC"/>
    <w:rsid w:val="00783075"/>
    <w:rsid w:val="00783CC7"/>
    <w:rsid w:val="0078518C"/>
    <w:rsid w:val="007857DE"/>
    <w:rsid w:val="00786E1B"/>
    <w:rsid w:val="00793EA7"/>
    <w:rsid w:val="00796C85"/>
    <w:rsid w:val="007A5D0D"/>
    <w:rsid w:val="007B1F0B"/>
    <w:rsid w:val="007B44AE"/>
    <w:rsid w:val="007B5402"/>
    <w:rsid w:val="007B6BE8"/>
    <w:rsid w:val="007C1CC4"/>
    <w:rsid w:val="007C22DA"/>
    <w:rsid w:val="007C3D58"/>
    <w:rsid w:val="007D1452"/>
    <w:rsid w:val="007D16A4"/>
    <w:rsid w:val="007D2DF2"/>
    <w:rsid w:val="007D5397"/>
    <w:rsid w:val="007D5739"/>
    <w:rsid w:val="007E2E23"/>
    <w:rsid w:val="007E4467"/>
    <w:rsid w:val="007F35D2"/>
    <w:rsid w:val="00806BC7"/>
    <w:rsid w:val="00816196"/>
    <w:rsid w:val="00817788"/>
    <w:rsid w:val="00821075"/>
    <w:rsid w:val="00822778"/>
    <w:rsid w:val="0082546C"/>
    <w:rsid w:val="0082664D"/>
    <w:rsid w:val="0083367D"/>
    <w:rsid w:val="008348DE"/>
    <w:rsid w:val="00836602"/>
    <w:rsid w:val="008372BF"/>
    <w:rsid w:val="00841F80"/>
    <w:rsid w:val="008434C4"/>
    <w:rsid w:val="00855407"/>
    <w:rsid w:val="008646B9"/>
    <w:rsid w:val="008702EF"/>
    <w:rsid w:val="00874B9F"/>
    <w:rsid w:val="00874C02"/>
    <w:rsid w:val="00875411"/>
    <w:rsid w:val="00876F3F"/>
    <w:rsid w:val="00877391"/>
    <w:rsid w:val="00877E07"/>
    <w:rsid w:val="00882491"/>
    <w:rsid w:val="00882B2A"/>
    <w:rsid w:val="00883983"/>
    <w:rsid w:val="00885B27"/>
    <w:rsid w:val="00890A94"/>
    <w:rsid w:val="00893489"/>
    <w:rsid w:val="00893864"/>
    <w:rsid w:val="0089544F"/>
    <w:rsid w:val="008A013C"/>
    <w:rsid w:val="008A38E9"/>
    <w:rsid w:val="008A3B56"/>
    <w:rsid w:val="008A67D1"/>
    <w:rsid w:val="008B0D84"/>
    <w:rsid w:val="008B2EE1"/>
    <w:rsid w:val="008C118E"/>
    <w:rsid w:val="008C5D61"/>
    <w:rsid w:val="008C5E04"/>
    <w:rsid w:val="008C6B3D"/>
    <w:rsid w:val="008D11F5"/>
    <w:rsid w:val="008D4F78"/>
    <w:rsid w:val="008E1726"/>
    <w:rsid w:val="008E33D5"/>
    <w:rsid w:val="008E6D64"/>
    <w:rsid w:val="008F2E2B"/>
    <w:rsid w:val="008F2F76"/>
    <w:rsid w:val="008F3E8F"/>
    <w:rsid w:val="008F537C"/>
    <w:rsid w:val="008F68D7"/>
    <w:rsid w:val="008F6CA4"/>
    <w:rsid w:val="009075A5"/>
    <w:rsid w:val="0090787E"/>
    <w:rsid w:val="009125B3"/>
    <w:rsid w:val="0091347D"/>
    <w:rsid w:val="00920EDC"/>
    <w:rsid w:val="009330D0"/>
    <w:rsid w:val="009343DD"/>
    <w:rsid w:val="00935991"/>
    <w:rsid w:val="009364A3"/>
    <w:rsid w:val="00937439"/>
    <w:rsid w:val="009406EE"/>
    <w:rsid w:val="00942DA4"/>
    <w:rsid w:val="00943CEF"/>
    <w:rsid w:val="009465FD"/>
    <w:rsid w:val="00946A47"/>
    <w:rsid w:val="009472C3"/>
    <w:rsid w:val="00951A96"/>
    <w:rsid w:val="0095398A"/>
    <w:rsid w:val="00954F77"/>
    <w:rsid w:val="00956104"/>
    <w:rsid w:val="00956634"/>
    <w:rsid w:val="00957623"/>
    <w:rsid w:val="00962415"/>
    <w:rsid w:val="0096428B"/>
    <w:rsid w:val="00965F94"/>
    <w:rsid w:val="00970182"/>
    <w:rsid w:val="00972456"/>
    <w:rsid w:val="00973D83"/>
    <w:rsid w:val="0097690A"/>
    <w:rsid w:val="00980056"/>
    <w:rsid w:val="00982038"/>
    <w:rsid w:val="00982A20"/>
    <w:rsid w:val="00982BEB"/>
    <w:rsid w:val="00984A82"/>
    <w:rsid w:val="00986C4D"/>
    <w:rsid w:val="0098762B"/>
    <w:rsid w:val="009A581E"/>
    <w:rsid w:val="009A6E38"/>
    <w:rsid w:val="009B3E7F"/>
    <w:rsid w:val="009B460F"/>
    <w:rsid w:val="009B4FE5"/>
    <w:rsid w:val="009B50A3"/>
    <w:rsid w:val="009B5A96"/>
    <w:rsid w:val="009C2439"/>
    <w:rsid w:val="009C3067"/>
    <w:rsid w:val="009D098D"/>
    <w:rsid w:val="009D38A2"/>
    <w:rsid w:val="009D52AC"/>
    <w:rsid w:val="009E2E81"/>
    <w:rsid w:val="009E39CC"/>
    <w:rsid w:val="009E7A00"/>
    <w:rsid w:val="009F146D"/>
    <w:rsid w:val="009F6EAB"/>
    <w:rsid w:val="009F75AB"/>
    <w:rsid w:val="009F77C7"/>
    <w:rsid w:val="009FF40B"/>
    <w:rsid w:val="00A00FE1"/>
    <w:rsid w:val="00A0285B"/>
    <w:rsid w:val="00A0607F"/>
    <w:rsid w:val="00A235FC"/>
    <w:rsid w:val="00A2604B"/>
    <w:rsid w:val="00A26A16"/>
    <w:rsid w:val="00A313AF"/>
    <w:rsid w:val="00A321C8"/>
    <w:rsid w:val="00A35B1B"/>
    <w:rsid w:val="00A3684B"/>
    <w:rsid w:val="00A441A9"/>
    <w:rsid w:val="00A50B86"/>
    <w:rsid w:val="00A56F0E"/>
    <w:rsid w:val="00A617A5"/>
    <w:rsid w:val="00A62890"/>
    <w:rsid w:val="00A6413A"/>
    <w:rsid w:val="00A67042"/>
    <w:rsid w:val="00A67A57"/>
    <w:rsid w:val="00A74CFD"/>
    <w:rsid w:val="00A7525E"/>
    <w:rsid w:val="00A82437"/>
    <w:rsid w:val="00A84E49"/>
    <w:rsid w:val="00A92DC2"/>
    <w:rsid w:val="00A92F1C"/>
    <w:rsid w:val="00A94578"/>
    <w:rsid w:val="00A94585"/>
    <w:rsid w:val="00A95FC0"/>
    <w:rsid w:val="00A97800"/>
    <w:rsid w:val="00AA5CA4"/>
    <w:rsid w:val="00AA7631"/>
    <w:rsid w:val="00AB2D36"/>
    <w:rsid w:val="00AB59BA"/>
    <w:rsid w:val="00AB6DD2"/>
    <w:rsid w:val="00AC0109"/>
    <w:rsid w:val="00AC5AC4"/>
    <w:rsid w:val="00AD4901"/>
    <w:rsid w:val="00AD4BA6"/>
    <w:rsid w:val="00AE0791"/>
    <w:rsid w:val="00AE1FE6"/>
    <w:rsid w:val="00AE4E55"/>
    <w:rsid w:val="00AF13B2"/>
    <w:rsid w:val="00AF4D54"/>
    <w:rsid w:val="00B000EC"/>
    <w:rsid w:val="00B04504"/>
    <w:rsid w:val="00B116F8"/>
    <w:rsid w:val="00B13DA6"/>
    <w:rsid w:val="00B17881"/>
    <w:rsid w:val="00B24B0C"/>
    <w:rsid w:val="00B260E1"/>
    <w:rsid w:val="00B27D8B"/>
    <w:rsid w:val="00B27E18"/>
    <w:rsid w:val="00B30C5C"/>
    <w:rsid w:val="00B30C68"/>
    <w:rsid w:val="00B336A2"/>
    <w:rsid w:val="00B375E2"/>
    <w:rsid w:val="00B4297D"/>
    <w:rsid w:val="00B514FE"/>
    <w:rsid w:val="00B53E65"/>
    <w:rsid w:val="00B62FA0"/>
    <w:rsid w:val="00B63B0A"/>
    <w:rsid w:val="00B64F54"/>
    <w:rsid w:val="00B703B9"/>
    <w:rsid w:val="00B74EB1"/>
    <w:rsid w:val="00B81F18"/>
    <w:rsid w:val="00B85199"/>
    <w:rsid w:val="00B85CE2"/>
    <w:rsid w:val="00B9294E"/>
    <w:rsid w:val="00B93638"/>
    <w:rsid w:val="00B94CF0"/>
    <w:rsid w:val="00B95A4A"/>
    <w:rsid w:val="00B96968"/>
    <w:rsid w:val="00B97F7B"/>
    <w:rsid w:val="00BA2B68"/>
    <w:rsid w:val="00BA3A93"/>
    <w:rsid w:val="00BB1E70"/>
    <w:rsid w:val="00BB4AE3"/>
    <w:rsid w:val="00BB7283"/>
    <w:rsid w:val="00BC0724"/>
    <w:rsid w:val="00BC0D1B"/>
    <w:rsid w:val="00BC1BD7"/>
    <w:rsid w:val="00BC3E14"/>
    <w:rsid w:val="00BC43C0"/>
    <w:rsid w:val="00BC495E"/>
    <w:rsid w:val="00BC507C"/>
    <w:rsid w:val="00BC5F94"/>
    <w:rsid w:val="00BD319F"/>
    <w:rsid w:val="00BD64E5"/>
    <w:rsid w:val="00BE32BC"/>
    <w:rsid w:val="00BE3875"/>
    <w:rsid w:val="00BE6558"/>
    <w:rsid w:val="00BF369A"/>
    <w:rsid w:val="00BF464A"/>
    <w:rsid w:val="00BF4B41"/>
    <w:rsid w:val="00BF54D8"/>
    <w:rsid w:val="00BF5C18"/>
    <w:rsid w:val="00BF60C3"/>
    <w:rsid w:val="00BF647F"/>
    <w:rsid w:val="00BF6605"/>
    <w:rsid w:val="00C04009"/>
    <w:rsid w:val="00C11BDA"/>
    <w:rsid w:val="00C171F2"/>
    <w:rsid w:val="00C22B61"/>
    <w:rsid w:val="00C25444"/>
    <w:rsid w:val="00C2713A"/>
    <w:rsid w:val="00C27DE0"/>
    <w:rsid w:val="00C3115F"/>
    <w:rsid w:val="00C3162F"/>
    <w:rsid w:val="00C35306"/>
    <w:rsid w:val="00C35792"/>
    <w:rsid w:val="00C41FF8"/>
    <w:rsid w:val="00C456D5"/>
    <w:rsid w:val="00C5195F"/>
    <w:rsid w:val="00C51DDF"/>
    <w:rsid w:val="00C566E5"/>
    <w:rsid w:val="00C56F71"/>
    <w:rsid w:val="00C63EA9"/>
    <w:rsid w:val="00C6780C"/>
    <w:rsid w:val="00C67AC6"/>
    <w:rsid w:val="00C72D31"/>
    <w:rsid w:val="00C7770E"/>
    <w:rsid w:val="00C80970"/>
    <w:rsid w:val="00C82E9F"/>
    <w:rsid w:val="00C86C83"/>
    <w:rsid w:val="00C872AE"/>
    <w:rsid w:val="00C9002E"/>
    <w:rsid w:val="00C90E63"/>
    <w:rsid w:val="00C91E6F"/>
    <w:rsid w:val="00CA1F9B"/>
    <w:rsid w:val="00CA491B"/>
    <w:rsid w:val="00CA7D2D"/>
    <w:rsid w:val="00CB6EDA"/>
    <w:rsid w:val="00CC0734"/>
    <w:rsid w:val="00CC39A3"/>
    <w:rsid w:val="00CD5796"/>
    <w:rsid w:val="00CD7F19"/>
    <w:rsid w:val="00CE09E9"/>
    <w:rsid w:val="00CE1BAF"/>
    <w:rsid w:val="00CE232F"/>
    <w:rsid w:val="00CE3286"/>
    <w:rsid w:val="00CF031C"/>
    <w:rsid w:val="00CF6EB8"/>
    <w:rsid w:val="00D007D9"/>
    <w:rsid w:val="00D009F2"/>
    <w:rsid w:val="00D07EE3"/>
    <w:rsid w:val="00D11DCF"/>
    <w:rsid w:val="00D131D2"/>
    <w:rsid w:val="00D14EC6"/>
    <w:rsid w:val="00D20C02"/>
    <w:rsid w:val="00D24E18"/>
    <w:rsid w:val="00D252DC"/>
    <w:rsid w:val="00D273D5"/>
    <w:rsid w:val="00D3001E"/>
    <w:rsid w:val="00D35F15"/>
    <w:rsid w:val="00D36B84"/>
    <w:rsid w:val="00D462DA"/>
    <w:rsid w:val="00D47C3A"/>
    <w:rsid w:val="00D47E1F"/>
    <w:rsid w:val="00D51182"/>
    <w:rsid w:val="00D53979"/>
    <w:rsid w:val="00D5445E"/>
    <w:rsid w:val="00D6483A"/>
    <w:rsid w:val="00D64FEE"/>
    <w:rsid w:val="00D650C4"/>
    <w:rsid w:val="00D65E67"/>
    <w:rsid w:val="00D75E0D"/>
    <w:rsid w:val="00D75F91"/>
    <w:rsid w:val="00D80045"/>
    <w:rsid w:val="00D83DF1"/>
    <w:rsid w:val="00D8497D"/>
    <w:rsid w:val="00D87248"/>
    <w:rsid w:val="00D91768"/>
    <w:rsid w:val="00D92387"/>
    <w:rsid w:val="00D93A3F"/>
    <w:rsid w:val="00DA2546"/>
    <w:rsid w:val="00DA64A3"/>
    <w:rsid w:val="00DA680B"/>
    <w:rsid w:val="00DA7A54"/>
    <w:rsid w:val="00DC60DC"/>
    <w:rsid w:val="00DC64E1"/>
    <w:rsid w:val="00DE18A7"/>
    <w:rsid w:val="00DF23A9"/>
    <w:rsid w:val="00DF29E0"/>
    <w:rsid w:val="00DF3CA3"/>
    <w:rsid w:val="00DF5029"/>
    <w:rsid w:val="00DF722F"/>
    <w:rsid w:val="00E04F18"/>
    <w:rsid w:val="00E1075A"/>
    <w:rsid w:val="00E10B6C"/>
    <w:rsid w:val="00E141E6"/>
    <w:rsid w:val="00E21A12"/>
    <w:rsid w:val="00E22431"/>
    <w:rsid w:val="00E235AD"/>
    <w:rsid w:val="00E25AE2"/>
    <w:rsid w:val="00E2705E"/>
    <w:rsid w:val="00E27F7B"/>
    <w:rsid w:val="00E27FD3"/>
    <w:rsid w:val="00E321A2"/>
    <w:rsid w:val="00E3449C"/>
    <w:rsid w:val="00E344D0"/>
    <w:rsid w:val="00E35251"/>
    <w:rsid w:val="00E3559F"/>
    <w:rsid w:val="00E36358"/>
    <w:rsid w:val="00E42AFA"/>
    <w:rsid w:val="00E432B0"/>
    <w:rsid w:val="00E452CC"/>
    <w:rsid w:val="00E50039"/>
    <w:rsid w:val="00E50648"/>
    <w:rsid w:val="00E52D5C"/>
    <w:rsid w:val="00E56631"/>
    <w:rsid w:val="00E57887"/>
    <w:rsid w:val="00E657B6"/>
    <w:rsid w:val="00E67A2E"/>
    <w:rsid w:val="00E76C04"/>
    <w:rsid w:val="00E76D3C"/>
    <w:rsid w:val="00E92F27"/>
    <w:rsid w:val="00E93441"/>
    <w:rsid w:val="00E95F16"/>
    <w:rsid w:val="00EA64A8"/>
    <w:rsid w:val="00EA7A14"/>
    <w:rsid w:val="00EB1BAE"/>
    <w:rsid w:val="00EB502C"/>
    <w:rsid w:val="00EC00EF"/>
    <w:rsid w:val="00EC2D20"/>
    <w:rsid w:val="00EC4B3E"/>
    <w:rsid w:val="00EC5765"/>
    <w:rsid w:val="00EC71D5"/>
    <w:rsid w:val="00ED1372"/>
    <w:rsid w:val="00ED22AB"/>
    <w:rsid w:val="00ED478C"/>
    <w:rsid w:val="00EE517C"/>
    <w:rsid w:val="00EE51E3"/>
    <w:rsid w:val="00EE608A"/>
    <w:rsid w:val="00EF0AAC"/>
    <w:rsid w:val="00EF1D00"/>
    <w:rsid w:val="00EF4568"/>
    <w:rsid w:val="00EF47F6"/>
    <w:rsid w:val="00EF5C38"/>
    <w:rsid w:val="00EF7EC5"/>
    <w:rsid w:val="00F06BE2"/>
    <w:rsid w:val="00F108AA"/>
    <w:rsid w:val="00F142B7"/>
    <w:rsid w:val="00F16490"/>
    <w:rsid w:val="00F16B90"/>
    <w:rsid w:val="00F16D5D"/>
    <w:rsid w:val="00F243D0"/>
    <w:rsid w:val="00F33C33"/>
    <w:rsid w:val="00F42CF2"/>
    <w:rsid w:val="00F43243"/>
    <w:rsid w:val="00F45C44"/>
    <w:rsid w:val="00F45F17"/>
    <w:rsid w:val="00F464B7"/>
    <w:rsid w:val="00F52F10"/>
    <w:rsid w:val="00F56302"/>
    <w:rsid w:val="00F606A2"/>
    <w:rsid w:val="00F613D2"/>
    <w:rsid w:val="00F66E14"/>
    <w:rsid w:val="00F708EE"/>
    <w:rsid w:val="00F753C4"/>
    <w:rsid w:val="00F810EB"/>
    <w:rsid w:val="00F813B2"/>
    <w:rsid w:val="00F816DF"/>
    <w:rsid w:val="00F81F60"/>
    <w:rsid w:val="00F82FC7"/>
    <w:rsid w:val="00F90E24"/>
    <w:rsid w:val="00F9403F"/>
    <w:rsid w:val="00FA1868"/>
    <w:rsid w:val="00FA1F03"/>
    <w:rsid w:val="00FA27C9"/>
    <w:rsid w:val="00FA39ED"/>
    <w:rsid w:val="00FA668F"/>
    <w:rsid w:val="00FB1BC5"/>
    <w:rsid w:val="00FB2A0F"/>
    <w:rsid w:val="00FB327C"/>
    <w:rsid w:val="00FB7FAA"/>
    <w:rsid w:val="00FC632B"/>
    <w:rsid w:val="00FC78A4"/>
    <w:rsid w:val="00FD585D"/>
    <w:rsid w:val="00FD6D7D"/>
    <w:rsid w:val="00FD71E2"/>
    <w:rsid w:val="00FE0654"/>
    <w:rsid w:val="00FE4832"/>
    <w:rsid w:val="00FE84D5"/>
    <w:rsid w:val="00FF10D7"/>
    <w:rsid w:val="00FF381D"/>
    <w:rsid w:val="00FF616D"/>
    <w:rsid w:val="00FF6DF6"/>
    <w:rsid w:val="0106725B"/>
    <w:rsid w:val="010E138B"/>
    <w:rsid w:val="012B68EE"/>
    <w:rsid w:val="013172FE"/>
    <w:rsid w:val="0137705D"/>
    <w:rsid w:val="015EEE12"/>
    <w:rsid w:val="01616CCF"/>
    <w:rsid w:val="01622A75"/>
    <w:rsid w:val="0166D646"/>
    <w:rsid w:val="0167A4E4"/>
    <w:rsid w:val="0178B307"/>
    <w:rsid w:val="01A9174B"/>
    <w:rsid w:val="01D98B5B"/>
    <w:rsid w:val="01DA77F6"/>
    <w:rsid w:val="01DC6934"/>
    <w:rsid w:val="01DD099B"/>
    <w:rsid w:val="023DB89D"/>
    <w:rsid w:val="024006DC"/>
    <w:rsid w:val="0240C52A"/>
    <w:rsid w:val="024B5980"/>
    <w:rsid w:val="0251F0F0"/>
    <w:rsid w:val="027ED75E"/>
    <w:rsid w:val="029B7ABD"/>
    <w:rsid w:val="029F9EB3"/>
    <w:rsid w:val="02D0A5AE"/>
    <w:rsid w:val="02D27A2C"/>
    <w:rsid w:val="02DD3308"/>
    <w:rsid w:val="02F74172"/>
    <w:rsid w:val="0307F9BC"/>
    <w:rsid w:val="0315DA85"/>
    <w:rsid w:val="031B5FC0"/>
    <w:rsid w:val="037D7147"/>
    <w:rsid w:val="0385CF5B"/>
    <w:rsid w:val="03B7199E"/>
    <w:rsid w:val="03B87EAE"/>
    <w:rsid w:val="03CEFB4B"/>
    <w:rsid w:val="03D29EDE"/>
    <w:rsid w:val="03DC3918"/>
    <w:rsid w:val="03DFCB5A"/>
    <w:rsid w:val="03E1862F"/>
    <w:rsid w:val="03E4B2FB"/>
    <w:rsid w:val="03EDD062"/>
    <w:rsid w:val="03F4B356"/>
    <w:rsid w:val="04016D82"/>
    <w:rsid w:val="042320AA"/>
    <w:rsid w:val="04362597"/>
    <w:rsid w:val="0437C70C"/>
    <w:rsid w:val="046D89E4"/>
    <w:rsid w:val="049D5E2A"/>
    <w:rsid w:val="04B8AEE4"/>
    <w:rsid w:val="04BC3016"/>
    <w:rsid w:val="04D0587E"/>
    <w:rsid w:val="04E158FA"/>
    <w:rsid w:val="04F89141"/>
    <w:rsid w:val="04F9066B"/>
    <w:rsid w:val="05120BDC"/>
    <w:rsid w:val="0514B220"/>
    <w:rsid w:val="051E4024"/>
    <w:rsid w:val="05279D93"/>
    <w:rsid w:val="052ED660"/>
    <w:rsid w:val="05361A5B"/>
    <w:rsid w:val="05488C3A"/>
    <w:rsid w:val="055770B8"/>
    <w:rsid w:val="056A0B8A"/>
    <w:rsid w:val="058C2832"/>
    <w:rsid w:val="05B512BB"/>
    <w:rsid w:val="05D55648"/>
    <w:rsid w:val="061562AF"/>
    <w:rsid w:val="0625BEFA"/>
    <w:rsid w:val="064816DE"/>
    <w:rsid w:val="064D6ED7"/>
    <w:rsid w:val="066D87A0"/>
    <w:rsid w:val="067E282C"/>
    <w:rsid w:val="0698FB40"/>
    <w:rsid w:val="069CA166"/>
    <w:rsid w:val="069F1ECC"/>
    <w:rsid w:val="06A49224"/>
    <w:rsid w:val="06A70534"/>
    <w:rsid w:val="06D804D3"/>
    <w:rsid w:val="06DB1776"/>
    <w:rsid w:val="06F99F51"/>
    <w:rsid w:val="070F0EB0"/>
    <w:rsid w:val="0714364D"/>
    <w:rsid w:val="072F7598"/>
    <w:rsid w:val="073A8E61"/>
    <w:rsid w:val="0741CBB2"/>
    <w:rsid w:val="0763EEC1"/>
    <w:rsid w:val="0767DA28"/>
    <w:rsid w:val="076B2E26"/>
    <w:rsid w:val="0796DA6A"/>
    <w:rsid w:val="079D5982"/>
    <w:rsid w:val="07A01A64"/>
    <w:rsid w:val="07AFC9B4"/>
    <w:rsid w:val="07B709AB"/>
    <w:rsid w:val="07BADC59"/>
    <w:rsid w:val="07DE081B"/>
    <w:rsid w:val="07E3D6D0"/>
    <w:rsid w:val="07E51A99"/>
    <w:rsid w:val="07F092D0"/>
    <w:rsid w:val="0807DDD8"/>
    <w:rsid w:val="081EAB77"/>
    <w:rsid w:val="083C882C"/>
    <w:rsid w:val="08406285"/>
    <w:rsid w:val="084497B1"/>
    <w:rsid w:val="084C510C"/>
    <w:rsid w:val="0852F9EF"/>
    <w:rsid w:val="08537921"/>
    <w:rsid w:val="085AE775"/>
    <w:rsid w:val="0876C429"/>
    <w:rsid w:val="08784B88"/>
    <w:rsid w:val="08A61001"/>
    <w:rsid w:val="08AB47B7"/>
    <w:rsid w:val="08BDDBAF"/>
    <w:rsid w:val="08CBC3F5"/>
    <w:rsid w:val="08D49AB8"/>
    <w:rsid w:val="08D7FE5A"/>
    <w:rsid w:val="08E87788"/>
    <w:rsid w:val="09103374"/>
    <w:rsid w:val="09118440"/>
    <w:rsid w:val="093D52E3"/>
    <w:rsid w:val="0977225D"/>
    <w:rsid w:val="0978EEA9"/>
    <w:rsid w:val="0984A222"/>
    <w:rsid w:val="0986BF90"/>
    <w:rsid w:val="09A089E0"/>
    <w:rsid w:val="09B34BEB"/>
    <w:rsid w:val="09C38921"/>
    <w:rsid w:val="09C4F310"/>
    <w:rsid w:val="09DC32E6"/>
    <w:rsid w:val="09E5AB35"/>
    <w:rsid w:val="09EC8244"/>
    <w:rsid w:val="09EECA50"/>
    <w:rsid w:val="09F00649"/>
    <w:rsid w:val="09F8014F"/>
    <w:rsid w:val="0A056714"/>
    <w:rsid w:val="0A078B80"/>
    <w:rsid w:val="0A09C669"/>
    <w:rsid w:val="0A0E393C"/>
    <w:rsid w:val="0A1A245E"/>
    <w:rsid w:val="0A2AE1DB"/>
    <w:rsid w:val="0A43D767"/>
    <w:rsid w:val="0A50C4A5"/>
    <w:rsid w:val="0A50C7B3"/>
    <w:rsid w:val="0A74783B"/>
    <w:rsid w:val="0A89E156"/>
    <w:rsid w:val="0AA1BF6E"/>
    <w:rsid w:val="0AA92491"/>
    <w:rsid w:val="0AAD54A1"/>
    <w:rsid w:val="0AB7EDA1"/>
    <w:rsid w:val="0AB80704"/>
    <w:rsid w:val="0AD5F4BE"/>
    <w:rsid w:val="0AF4902F"/>
    <w:rsid w:val="0AF607DA"/>
    <w:rsid w:val="0AFEC144"/>
    <w:rsid w:val="0B0CFDC9"/>
    <w:rsid w:val="0B3F9622"/>
    <w:rsid w:val="0B483860"/>
    <w:rsid w:val="0B588804"/>
    <w:rsid w:val="0B5F82B4"/>
    <w:rsid w:val="0B602A7B"/>
    <w:rsid w:val="0B6909BE"/>
    <w:rsid w:val="0B69A4B0"/>
    <w:rsid w:val="0B74114C"/>
    <w:rsid w:val="0B7D6EAA"/>
    <w:rsid w:val="0B83EBE1"/>
    <w:rsid w:val="0B8E8B5E"/>
    <w:rsid w:val="0B9560D0"/>
    <w:rsid w:val="0B9F025B"/>
    <w:rsid w:val="0BABD173"/>
    <w:rsid w:val="0BC29DBA"/>
    <w:rsid w:val="0BEC9506"/>
    <w:rsid w:val="0BEC9814"/>
    <w:rsid w:val="0C120AA4"/>
    <w:rsid w:val="0C1CD13D"/>
    <w:rsid w:val="0C47E1BF"/>
    <w:rsid w:val="0C53D765"/>
    <w:rsid w:val="0C8A7ACE"/>
    <w:rsid w:val="0C9C9C59"/>
    <w:rsid w:val="0CBDE5B0"/>
    <w:rsid w:val="0CC220E1"/>
    <w:rsid w:val="0CC732AA"/>
    <w:rsid w:val="0CEA5AE7"/>
    <w:rsid w:val="0CF01F0F"/>
    <w:rsid w:val="0D1808D4"/>
    <w:rsid w:val="0D252077"/>
    <w:rsid w:val="0D3C4D30"/>
    <w:rsid w:val="0D4A50B2"/>
    <w:rsid w:val="0D629C88"/>
    <w:rsid w:val="0D703837"/>
    <w:rsid w:val="0D84C38C"/>
    <w:rsid w:val="0D84D7A2"/>
    <w:rsid w:val="0D8D4683"/>
    <w:rsid w:val="0D9BACB6"/>
    <w:rsid w:val="0DA2178E"/>
    <w:rsid w:val="0DB7433A"/>
    <w:rsid w:val="0DCE708C"/>
    <w:rsid w:val="0DE3B220"/>
    <w:rsid w:val="0DEC4D51"/>
    <w:rsid w:val="0DF3AB9F"/>
    <w:rsid w:val="0E0AC460"/>
    <w:rsid w:val="0E0DE830"/>
    <w:rsid w:val="0E150FA9"/>
    <w:rsid w:val="0E28621A"/>
    <w:rsid w:val="0E3B755C"/>
    <w:rsid w:val="0E3CBC92"/>
    <w:rsid w:val="0E59B611"/>
    <w:rsid w:val="0E5AA243"/>
    <w:rsid w:val="0E7794BA"/>
    <w:rsid w:val="0E78ED9A"/>
    <w:rsid w:val="0E8C1673"/>
    <w:rsid w:val="0EB3D935"/>
    <w:rsid w:val="0EB9D0CB"/>
    <w:rsid w:val="0EC6A300"/>
    <w:rsid w:val="0EC88202"/>
    <w:rsid w:val="0ED3BCE8"/>
    <w:rsid w:val="0ED71255"/>
    <w:rsid w:val="0EE1CDE2"/>
    <w:rsid w:val="0EE6787B"/>
    <w:rsid w:val="0EEF6E80"/>
    <w:rsid w:val="0F12704D"/>
    <w:rsid w:val="0F2CF802"/>
    <w:rsid w:val="0F3851F8"/>
    <w:rsid w:val="0F5470F4"/>
    <w:rsid w:val="0F57290C"/>
    <w:rsid w:val="0F663767"/>
    <w:rsid w:val="0F68A486"/>
    <w:rsid w:val="0F748580"/>
    <w:rsid w:val="0F751D5E"/>
    <w:rsid w:val="0F7AA805"/>
    <w:rsid w:val="0FA3E947"/>
    <w:rsid w:val="0FEEE8B5"/>
    <w:rsid w:val="0FFA1939"/>
    <w:rsid w:val="0FFC88A0"/>
    <w:rsid w:val="100954DB"/>
    <w:rsid w:val="102B5A28"/>
    <w:rsid w:val="10365605"/>
    <w:rsid w:val="104C4199"/>
    <w:rsid w:val="104CD0FD"/>
    <w:rsid w:val="1079B8F6"/>
    <w:rsid w:val="109F70CA"/>
    <w:rsid w:val="10A2B917"/>
    <w:rsid w:val="10C00629"/>
    <w:rsid w:val="10EE79D0"/>
    <w:rsid w:val="10F330A5"/>
    <w:rsid w:val="10F98952"/>
    <w:rsid w:val="110B6D95"/>
    <w:rsid w:val="11226433"/>
    <w:rsid w:val="115AD91A"/>
    <w:rsid w:val="115DEBF1"/>
    <w:rsid w:val="1160848B"/>
    <w:rsid w:val="118BBE12"/>
    <w:rsid w:val="1195A6E6"/>
    <w:rsid w:val="11973B00"/>
    <w:rsid w:val="119AA3CD"/>
    <w:rsid w:val="11A29032"/>
    <w:rsid w:val="11C1B78D"/>
    <w:rsid w:val="11C6603D"/>
    <w:rsid w:val="11CBA221"/>
    <w:rsid w:val="11F5B2AE"/>
    <w:rsid w:val="1205C6A7"/>
    <w:rsid w:val="121CBE12"/>
    <w:rsid w:val="1254DFCD"/>
    <w:rsid w:val="12572A53"/>
    <w:rsid w:val="127588B1"/>
    <w:rsid w:val="1299D799"/>
    <w:rsid w:val="12BF69A4"/>
    <w:rsid w:val="12DBFF6D"/>
    <w:rsid w:val="12E0ECE9"/>
    <w:rsid w:val="12E6F058"/>
    <w:rsid w:val="12ECE4A5"/>
    <w:rsid w:val="12F60C38"/>
    <w:rsid w:val="12FCE6A7"/>
    <w:rsid w:val="131031BA"/>
    <w:rsid w:val="1327CE0C"/>
    <w:rsid w:val="1332E24B"/>
    <w:rsid w:val="13340EB8"/>
    <w:rsid w:val="1341F2BB"/>
    <w:rsid w:val="134D6D0E"/>
    <w:rsid w:val="135839CA"/>
    <w:rsid w:val="1358B88B"/>
    <w:rsid w:val="13598388"/>
    <w:rsid w:val="1362FAEA"/>
    <w:rsid w:val="136B2306"/>
    <w:rsid w:val="1388A197"/>
    <w:rsid w:val="13892918"/>
    <w:rsid w:val="1393648A"/>
    <w:rsid w:val="13A0B704"/>
    <w:rsid w:val="13B67275"/>
    <w:rsid w:val="13D6846B"/>
    <w:rsid w:val="13D8C172"/>
    <w:rsid w:val="13DA849D"/>
    <w:rsid w:val="1403F42C"/>
    <w:rsid w:val="14150194"/>
    <w:rsid w:val="1424363B"/>
    <w:rsid w:val="142C5461"/>
    <w:rsid w:val="14586F45"/>
    <w:rsid w:val="14595FE9"/>
    <w:rsid w:val="146BF950"/>
    <w:rsid w:val="146C1C01"/>
    <w:rsid w:val="1482A433"/>
    <w:rsid w:val="148920F4"/>
    <w:rsid w:val="1493D2A6"/>
    <w:rsid w:val="14958CB3"/>
    <w:rsid w:val="1498B708"/>
    <w:rsid w:val="149B1D0B"/>
    <w:rsid w:val="14AD400C"/>
    <w:rsid w:val="14D2448F"/>
    <w:rsid w:val="14D54171"/>
    <w:rsid w:val="14FAEA8A"/>
    <w:rsid w:val="150481F1"/>
    <w:rsid w:val="1506CC29"/>
    <w:rsid w:val="1520672F"/>
    <w:rsid w:val="15396A7D"/>
    <w:rsid w:val="153ED5C5"/>
    <w:rsid w:val="1542488A"/>
    <w:rsid w:val="1544B804"/>
    <w:rsid w:val="154D0EDF"/>
    <w:rsid w:val="15723E34"/>
    <w:rsid w:val="1584C4A1"/>
    <w:rsid w:val="1599E9F1"/>
    <w:rsid w:val="15C662CA"/>
    <w:rsid w:val="15F98023"/>
    <w:rsid w:val="15FEB7B6"/>
    <w:rsid w:val="1623288A"/>
    <w:rsid w:val="1624A1DF"/>
    <w:rsid w:val="16315D14"/>
    <w:rsid w:val="16351357"/>
    <w:rsid w:val="16394A9A"/>
    <w:rsid w:val="163DCE9A"/>
    <w:rsid w:val="16464671"/>
    <w:rsid w:val="1654E5EA"/>
    <w:rsid w:val="16559E71"/>
    <w:rsid w:val="16570D77"/>
    <w:rsid w:val="166C5A1B"/>
    <w:rsid w:val="1680828E"/>
    <w:rsid w:val="16AAEDD5"/>
    <w:rsid w:val="16BD66DD"/>
    <w:rsid w:val="16D68850"/>
    <w:rsid w:val="16F1D464"/>
    <w:rsid w:val="16F3A8AF"/>
    <w:rsid w:val="170F69C2"/>
    <w:rsid w:val="17115269"/>
    <w:rsid w:val="171A7C30"/>
    <w:rsid w:val="17209502"/>
    <w:rsid w:val="1739D03E"/>
    <w:rsid w:val="1742E8CD"/>
    <w:rsid w:val="174BF3BF"/>
    <w:rsid w:val="17509E3A"/>
    <w:rsid w:val="1750A86B"/>
    <w:rsid w:val="17668665"/>
    <w:rsid w:val="178BD7A9"/>
    <w:rsid w:val="17BFF58B"/>
    <w:rsid w:val="17C4904F"/>
    <w:rsid w:val="17D25874"/>
    <w:rsid w:val="17D71A85"/>
    <w:rsid w:val="17DDDE57"/>
    <w:rsid w:val="17F0BE9F"/>
    <w:rsid w:val="17F3B9D6"/>
    <w:rsid w:val="17F8CA80"/>
    <w:rsid w:val="181FE8D1"/>
    <w:rsid w:val="1845C84C"/>
    <w:rsid w:val="1850812D"/>
    <w:rsid w:val="1857E2E2"/>
    <w:rsid w:val="18710B3F"/>
    <w:rsid w:val="18734F86"/>
    <w:rsid w:val="18D5C11F"/>
    <w:rsid w:val="18E82DD0"/>
    <w:rsid w:val="18E8EDAC"/>
    <w:rsid w:val="18ED8B22"/>
    <w:rsid w:val="190256C6"/>
    <w:rsid w:val="190BE77A"/>
    <w:rsid w:val="192664C7"/>
    <w:rsid w:val="193B1CCD"/>
    <w:rsid w:val="194E7E6E"/>
    <w:rsid w:val="195FC7A3"/>
    <w:rsid w:val="1963273B"/>
    <w:rsid w:val="198B7DB4"/>
    <w:rsid w:val="19A26903"/>
    <w:rsid w:val="19A3B23E"/>
    <w:rsid w:val="19AC0DEE"/>
    <w:rsid w:val="19C38DF8"/>
    <w:rsid w:val="19D7CD8D"/>
    <w:rsid w:val="1A02B6F5"/>
    <w:rsid w:val="1A0D07F4"/>
    <w:rsid w:val="1A29FC7A"/>
    <w:rsid w:val="1A2C3C23"/>
    <w:rsid w:val="1A619940"/>
    <w:rsid w:val="1A7F2B20"/>
    <w:rsid w:val="1A84B1AB"/>
    <w:rsid w:val="1A948801"/>
    <w:rsid w:val="1A958120"/>
    <w:rsid w:val="1AB97A19"/>
    <w:rsid w:val="1ABB6ADD"/>
    <w:rsid w:val="1AC28C0D"/>
    <w:rsid w:val="1AD63B5F"/>
    <w:rsid w:val="1AEDBCC5"/>
    <w:rsid w:val="1AFC3111"/>
    <w:rsid w:val="1B0CBBBD"/>
    <w:rsid w:val="1B151BD3"/>
    <w:rsid w:val="1B187E92"/>
    <w:rsid w:val="1B1B758D"/>
    <w:rsid w:val="1B238EB1"/>
    <w:rsid w:val="1B2AB0FE"/>
    <w:rsid w:val="1B33FA1F"/>
    <w:rsid w:val="1B3FCB3E"/>
    <w:rsid w:val="1B418613"/>
    <w:rsid w:val="1B4AC8FB"/>
    <w:rsid w:val="1B4DBE24"/>
    <w:rsid w:val="1B6EABCE"/>
    <w:rsid w:val="1B83D955"/>
    <w:rsid w:val="1B87721A"/>
    <w:rsid w:val="1B97712A"/>
    <w:rsid w:val="1BE8E264"/>
    <w:rsid w:val="1C014006"/>
    <w:rsid w:val="1C0642A0"/>
    <w:rsid w:val="1C1837C9"/>
    <w:rsid w:val="1C39F788"/>
    <w:rsid w:val="1C60D0E9"/>
    <w:rsid w:val="1C68C1A7"/>
    <w:rsid w:val="1C74AA41"/>
    <w:rsid w:val="1C89C7D1"/>
    <w:rsid w:val="1CAE71E0"/>
    <w:rsid w:val="1CAF6AC1"/>
    <w:rsid w:val="1CB2851F"/>
    <w:rsid w:val="1CB50702"/>
    <w:rsid w:val="1CBDFCA0"/>
    <w:rsid w:val="1CC33D91"/>
    <w:rsid w:val="1CD7A9D5"/>
    <w:rsid w:val="1CE543FA"/>
    <w:rsid w:val="1CE804AC"/>
    <w:rsid w:val="1CEE79C1"/>
    <w:rsid w:val="1CF61510"/>
    <w:rsid w:val="1D116044"/>
    <w:rsid w:val="1D11DE0E"/>
    <w:rsid w:val="1D19DA8C"/>
    <w:rsid w:val="1D3DDA1D"/>
    <w:rsid w:val="1D43D9C0"/>
    <w:rsid w:val="1D6CFDAF"/>
    <w:rsid w:val="1D753B46"/>
    <w:rsid w:val="1D877F30"/>
    <w:rsid w:val="1D940C9A"/>
    <w:rsid w:val="1DAD6EBB"/>
    <w:rsid w:val="1DAE1DDD"/>
    <w:rsid w:val="1DB28A23"/>
    <w:rsid w:val="1DC6B61A"/>
    <w:rsid w:val="1DD5C7E9"/>
    <w:rsid w:val="1DE5B2C7"/>
    <w:rsid w:val="1E1312DE"/>
    <w:rsid w:val="1E1355BB"/>
    <w:rsid w:val="1E4A4241"/>
    <w:rsid w:val="1E5BA1C6"/>
    <w:rsid w:val="1EB489F4"/>
    <w:rsid w:val="1EC32DEE"/>
    <w:rsid w:val="1ED1EA85"/>
    <w:rsid w:val="1EE69352"/>
    <w:rsid w:val="1EFE3935"/>
    <w:rsid w:val="1F33055C"/>
    <w:rsid w:val="1F451A7D"/>
    <w:rsid w:val="1F908425"/>
    <w:rsid w:val="1FB6F24A"/>
    <w:rsid w:val="1FB707E0"/>
    <w:rsid w:val="1FBDCE50"/>
    <w:rsid w:val="1FC226F6"/>
    <w:rsid w:val="1FC587E4"/>
    <w:rsid w:val="1FE0A92B"/>
    <w:rsid w:val="2008FF67"/>
    <w:rsid w:val="2029509A"/>
    <w:rsid w:val="202A245C"/>
    <w:rsid w:val="2049D218"/>
    <w:rsid w:val="2051B9F0"/>
    <w:rsid w:val="20682DEF"/>
    <w:rsid w:val="20723C46"/>
    <w:rsid w:val="207443B3"/>
    <w:rsid w:val="2087535C"/>
    <w:rsid w:val="2090C430"/>
    <w:rsid w:val="20922AAA"/>
    <w:rsid w:val="2099789B"/>
    <w:rsid w:val="209D5907"/>
    <w:rsid w:val="20B60AD9"/>
    <w:rsid w:val="20C36A7D"/>
    <w:rsid w:val="20F0BB53"/>
    <w:rsid w:val="20F633DF"/>
    <w:rsid w:val="20FF6D2F"/>
    <w:rsid w:val="210D68AB"/>
    <w:rsid w:val="21236CCD"/>
    <w:rsid w:val="212D2F72"/>
    <w:rsid w:val="21314B46"/>
    <w:rsid w:val="21481B64"/>
    <w:rsid w:val="21A10FB1"/>
    <w:rsid w:val="21ABD6F3"/>
    <w:rsid w:val="21B126A6"/>
    <w:rsid w:val="21D96CA7"/>
    <w:rsid w:val="21F42C28"/>
    <w:rsid w:val="21F5CA24"/>
    <w:rsid w:val="21F71E40"/>
    <w:rsid w:val="2202CECC"/>
    <w:rsid w:val="2217ED85"/>
    <w:rsid w:val="2221CC1C"/>
    <w:rsid w:val="2224CA33"/>
    <w:rsid w:val="222F1ED6"/>
    <w:rsid w:val="2235CCB6"/>
    <w:rsid w:val="223798DF"/>
    <w:rsid w:val="224C8F35"/>
    <w:rsid w:val="2259352D"/>
    <w:rsid w:val="226FC034"/>
    <w:rsid w:val="228F0238"/>
    <w:rsid w:val="22AAADB6"/>
    <w:rsid w:val="22BC1EF6"/>
    <w:rsid w:val="22D129B4"/>
    <w:rsid w:val="22E06D85"/>
    <w:rsid w:val="22E12A39"/>
    <w:rsid w:val="22E541DC"/>
    <w:rsid w:val="22ED818C"/>
    <w:rsid w:val="22F8CEAA"/>
    <w:rsid w:val="230C495F"/>
    <w:rsid w:val="23357C08"/>
    <w:rsid w:val="233EF875"/>
    <w:rsid w:val="234F94DA"/>
    <w:rsid w:val="2360CFB1"/>
    <w:rsid w:val="237ACBBA"/>
    <w:rsid w:val="23C6F0BB"/>
    <w:rsid w:val="23D1B71A"/>
    <w:rsid w:val="23D2646A"/>
    <w:rsid w:val="23DCE93F"/>
    <w:rsid w:val="2401DC7B"/>
    <w:rsid w:val="2424E677"/>
    <w:rsid w:val="243B9269"/>
    <w:rsid w:val="245115EA"/>
    <w:rsid w:val="2451C576"/>
    <w:rsid w:val="2454DF98"/>
    <w:rsid w:val="246BE2CE"/>
    <w:rsid w:val="247C2A5B"/>
    <w:rsid w:val="2497EC6B"/>
    <w:rsid w:val="24B39E03"/>
    <w:rsid w:val="24B6C858"/>
    <w:rsid w:val="24B86569"/>
    <w:rsid w:val="24C08A43"/>
    <w:rsid w:val="24D034BC"/>
    <w:rsid w:val="24DB780D"/>
    <w:rsid w:val="24DED5AC"/>
    <w:rsid w:val="24E7E951"/>
    <w:rsid w:val="250421A5"/>
    <w:rsid w:val="251DEBEC"/>
    <w:rsid w:val="2523D222"/>
    <w:rsid w:val="2524EC71"/>
    <w:rsid w:val="2535067C"/>
    <w:rsid w:val="25351B4F"/>
    <w:rsid w:val="25401971"/>
    <w:rsid w:val="25402C38"/>
    <w:rsid w:val="25502F44"/>
    <w:rsid w:val="2554CEB4"/>
    <w:rsid w:val="256C6AB9"/>
    <w:rsid w:val="2584E288"/>
    <w:rsid w:val="258E3899"/>
    <w:rsid w:val="25918B59"/>
    <w:rsid w:val="25A693D2"/>
    <w:rsid w:val="25B5A883"/>
    <w:rsid w:val="25F2A69F"/>
    <w:rsid w:val="25F8A215"/>
    <w:rsid w:val="2610B2E6"/>
    <w:rsid w:val="2620C51E"/>
    <w:rsid w:val="26267379"/>
    <w:rsid w:val="263F62FF"/>
    <w:rsid w:val="265A88BD"/>
    <w:rsid w:val="26758301"/>
    <w:rsid w:val="267A2007"/>
    <w:rsid w:val="267BE788"/>
    <w:rsid w:val="267D31AA"/>
    <w:rsid w:val="2681CEC2"/>
    <w:rsid w:val="2682D946"/>
    <w:rsid w:val="26BB7920"/>
    <w:rsid w:val="26C0BCD2"/>
    <w:rsid w:val="270E3CC3"/>
    <w:rsid w:val="27340662"/>
    <w:rsid w:val="2734AAAD"/>
    <w:rsid w:val="27454F2C"/>
    <w:rsid w:val="2745A112"/>
    <w:rsid w:val="27628D30"/>
    <w:rsid w:val="2772D0AE"/>
    <w:rsid w:val="2781C450"/>
    <w:rsid w:val="279B960A"/>
    <w:rsid w:val="27A783D2"/>
    <w:rsid w:val="27BE97AB"/>
    <w:rsid w:val="27E75E13"/>
    <w:rsid w:val="27F82B05"/>
    <w:rsid w:val="27FF4588"/>
    <w:rsid w:val="281EB05F"/>
    <w:rsid w:val="2820091B"/>
    <w:rsid w:val="285B3179"/>
    <w:rsid w:val="28636DAC"/>
    <w:rsid w:val="28655221"/>
    <w:rsid w:val="286AE814"/>
    <w:rsid w:val="287B52C6"/>
    <w:rsid w:val="28B8153A"/>
    <w:rsid w:val="28C5E5B9"/>
    <w:rsid w:val="28CCB2AA"/>
    <w:rsid w:val="28FAA3B1"/>
    <w:rsid w:val="29235000"/>
    <w:rsid w:val="29296243"/>
    <w:rsid w:val="292B4AA4"/>
    <w:rsid w:val="2938B743"/>
    <w:rsid w:val="2947EB5B"/>
    <w:rsid w:val="2950061B"/>
    <w:rsid w:val="29656D70"/>
    <w:rsid w:val="2968102E"/>
    <w:rsid w:val="296B6916"/>
    <w:rsid w:val="29936012"/>
    <w:rsid w:val="29A8CEDE"/>
    <w:rsid w:val="29BBD97C"/>
    <w:rsid w:val="29BC1D19"/>
    <w:rsid w:val="29BED65E"/>
    <w:rsid w:val="29E2C0CF"/>
    <w:rsid w:val="29EAE04A"/>
    <w:rsid w:val="29FF3E0D"/>
    <w:rsid w:val="2A2EC3BE"/>
    <w:rsid w:val="2A3A6E5C"/>
    <w:rsid w:val="2A5F2063"/>
    <w:rsid w:val="2A66F2F1"/>
    <w:rsid w:val="2A7DC591"/>
    <w:rsid w:val="2A875AEB"/>
    <w:rsid w:val="2AA58EB6"/>
    <w:rsid w:val="2ACDEE7E"/>
    <w:rsid w:val="2AD2570D"/>
    <w:rsid w:val="2ADE2E74"/>
    <w:rsid w:val="2AE09D5D"/>
    <w:rsid w:val="2AEDB426"/>
    <w:rsid w:val="2AF6EB30"/>
    <w:rsid w:val="2B26EDB5"/>
    <w:rsid w:val="2B36844F"/>
    <w:rsid w:val="2B4766EF"/>
    <w:rsid w:val="2B57A9DD"/>
    <w:rsid w:val="2B986A65"/>
    <w:rsid w:val="2BA3B3B9"/>
    <w:rsid w:val="2BAC4EAB"/>
    <w:rsid w:val="2BB2F388"/>
    <w:rsid w:val="2BC85DA0"/>
    <w:rsid w:val="2BCB2DB8"/>
    <w:rsid w:val="2BE3A51B"/>
    <w:rsid w:val="2BF2145E"/>
    <w:rsid w:val="2C11FA46"/>
    <w:rsid w:val="2C32CD26"/>
    <w:rsid w:val="2C4641D1"/>
    <w:rsid w:val="2C4C8FC2"/>
    <w:rsid w:val="2C5F6A2E"/>
    <w:rsid w:val="2C6F072D"/>
    <w:rsid w:val="2C8CD1DC"/>
    <w:rsid w:val="2C996A61"/>
    <w:rsid w:val="2C9FB0F0"/>
    <w:rsid w:val="2CBFDED8"/>
    <w:rsid w:val="2CCB9C28"/>
    <w:rsid w:val="2CCE0744"/>
    <w:rsid w:val="2CF37A3E"/>
    <w:rsid w:val="2CF400FA"/>
    <w:rsid w:val="2CF9E017"/>
    <w:rsid w:val="2CFEF91E"/>
    <w:rsid w:val="2D03358C"/>
    <w:rsid w:val="2D1FE6DC"/>
    <w:rsid w:val="2D2662AE"/>
    <w:rsid w:val="2D3ECC55"/>
    <w:rsid w:val="2D3F1EA2"/>
    <w:rsid w:val="2D593A18"/>
    <w:rsid w:val="2D60F368"/>
    <w:rsid w:val="2DBB502C"/>
    <w:rsid w:val="2DCB800B"/>
    <w:rsid w:val="2DD38108"/>
    <w:rsid w:val="2DDCA5A2"/>
    <w:rsid w:val="2DEF85FF"/>
    <w:rsid w:val="2DF78A11"/>
    <w:rsid w:val="2E24560C"/>
    <w:rsid w:val="2E28B26E"/>
    <w:rsid w:val="2E2E8BF2"/>
    <w:rsid w:val="2E43CA1F"/>
    <w:rsid w:val="2E6749B6"/>
    <w:rsid w:val="2E924781"/>
    <w:rsid w:val="2E97F380"/>
    <w:rsid w:val="2E98FB3C"/>
    <w:rsid w:val="2ECD23D6"/>
    <w:rsid w:val="2EF367B5"/>
    <w:rsid w:val="2F02C55F"/>
    <w:rsid w:val="2F161BE7"/>
    <w:rsid w:val="2F2055AC"/>
    <w:rsid w:val="2F3A594F"/>
    <w:rsid w:val="2F5FD26B"/>
    <w:rsid w:val="2F63EBD5"/>
    <w:rsid w:val="2F67506C"/>
    <w:rsid w:val="2F687078"/>
    <w:rsid w:val="2F6AD4F4"/>
    <w:rsid w:val="2F7244A6"/>
    <w:rsid w:val="2F8D8F07"/>
    <w:rsid w:val="2F9E6CCF"/>
    <w:rsid w:val="2FB0CA5B"/>
    <w:rsid w:val="2FCDD55D"/>
    <w:rsid w:val="2FCDFAC2"/>
    <w:rsid w:val="2FD11644"/>
    <w:rsid w:val="2FE12988"/>
    <w:rsid w:val="2FF2C36A"/>
    <w:rsid w:val="2FF65705"/>
    <w:rsid w:val="303F52B9"/>
    <w:rsid w:val="306F1ACF"/>
    <w:rsid w:val="30766D17"/>
    <w:rsid w:val="30791891"/>
    <w:rsid w:val="3083A233"/>
    <w:rsid w:val="309A5474"/>
    <w:rsid w:val="30B94574"/>
    <w:rsid w:val="30D0EB40"/>
    <w:rsid w:val="310320CD"/>
    <w:rsid w:val="3113D5BD"/>
    <w:rsid w:val="3130C06D"/>
    <w:rsid w:val="313A973F"/>
    <w:rsid w:val="31427850"/>
    <w:rsid w:val="315B620B"/>
    <w:rsid w:val="317D012B"/>
    <w:rsid w:val="3193785B"/>
    <w:rsid w:val="31A82C98"/>
    <w:rsid w:val="31A8F30F"/>
    <w:rsid w:val="31B6EA12"/>
    <w:rsid w:val="31C1FABD"/>
    <w:rsid w:val="31CFF19A"/>
    <w:rsid w:val="31F7018F"/>
    <w:rsid w:val="31FA75FA"/>
    <w:rsid w:val="32123D78"/>
    <w:rsid w:val="321CD678"/>
    <w:rsid w:val="322EF404"/>
    <w:rsid w:val="323624D5"/>
    <w:rsid w:val="3271FA11"/>
    <w:rsid w:val="32735F92"/>
    <w:rsid w:val="3292B766"/>
    <w:rsid w:val="32A185F7"/>
    <w:rsid w:val="32B58355"/>
    <w:rsid w:val="32C49551"/>
    <w:rsid w:val="32CDF295"/>
    <w:rsid w:val="32DCC4A4"/>
    <w:rsid w:val="32F38D2C"/>
    <w:rsid w:val="333363AE"/>
    <w:rsid w:val="3366DCFE"/>
    <w:rsid w:val="336AA948"/>
    <w:rsid w:val="337CEB7E"/>
    <w:rsid w:val="3395A432"/>
    <w:rsid w:val="33A38820"/>
    <w:rsid w:val="33B71001"/>
    <w:rsid w:val="33D1F536"/>
    <w:rsid w:val="33D29721"/>
    <w:rsid w:val="340310AF"/>
    <w:rsid w:val="3405C97B"/>
    <w:rsid w:val="34067C1B"/>
    <w:rsid w:val="3414B535"/>
    <w:rsid w:val="34190CDE"/>
    <w:rsid w:val="341BF9A9"/>
    <w:rsid w:val="34272ADD"/>
    <w:rsid w:val="345CF720"/>
    <w:rsid w:val="345EC783"/>
    <w:rsid w:val="346AA441"/>
    <w:rsid w:val="346F6E33"/>
    <w:rsid w:val="3477501A"/>
    <w:rsid w:val="347A1912"/>
    <w:rsid w:val="347C3EFA"/>
    <w:rsid w:val="349DCD76"/>
    <w:rsid w:val="34A8958A"/>
    <w:rsid w:val="34AAC2D5"/>
    <w:rsid w:val="34AEDDB7"/>
    <w:rsid w:val="34C3248B"/>
    <w:rsid w:val="34D9725C"/>
    <w:rsid w:val="34DEAB2A"/>
    <w:rsid w:val="34DEAFE0"/>
    <w:rsid w:val="34E093D1"/>
    <w:rsid w:val="34F79258"/>
    <w:rsid w:val="34FE8C23"/>
    <w:rsid w:val="350679A9"/>
    <w:rsid w:val="3512C3DC"/>
    <w:rsid w:val="35220024"/>
    <w:rsid w:val="353216BC"/>
    <w:rsid w:val="354E2A21"/>
    <w:rsid w:val="3559D5CE"/>
    <w:rsid w:val="356A82E8"/>
    <w:rsid w:val="3599E673"/>
    <w:rsid w:val="359C1576"/>
    <w:rsid w:val="35B8750D"/>
    <w:rsid w:val="35C2FB3E"/>
    <w:rsid w:val="35E30DB6"/>
    <w:rsid w:val="35EC8518"/>
    <w:rsid w:val="35F8E781"/>
    <w:rsid w:val="36059357"/>
    <w:rsid w:val="3615E973"/>
    <w:rsid w:val="361D33F8"/>
    <w:rsid w:val="3625FBEA"/>
    <w:rsid w:val="36310A25"/>
    <w:rsid w:val="36342E4E"/>
    <w:rsid w:val="36702577"/>
    <w:rsid w:val="367B2A2F"/>
    <w:rsid w:val="369A5C84"/>
    <w:rsid w:val="36A24A0A"/>
    <w:rsid w:val="36CFA635"/>
    <w:rsid w:val="36DDC115"/>
    <w:rsid w:val="36F5FD14"/>
    <w:rsid w:val="37038D94"/>
    <w:rsid w:val="370D68C1"/>
    <w:rsid w:val="371199EC"/>
    <w:rsid w:val="373967B3"/>
    <w:rsid w:val="3751908C"/>
    <w:rsid w:val="375A5A00"/>
    <w:rsid w:val="37696573"/>
    <w:rsid w:val="376B4911"/>
    <w:rsid w:val="376E3DB2"/>
    <w:rsid w:val="3775DC9D"/>
    <w:rsid w:val="3794014C"/>
    <w:rsid w:val="3799BF78"/>
    <w:rsid w:val="37A70EF5"/>
    <w:rsid w:val="37B60985"/>
    <w:rsid w:val="37B6A6B9"/>
    <w:rsid w:val="37D47620"/>
    <w:rsid w:val="37DB95CF"/>
    <w:rsid w:val="37ED9E7D"/>
    <w:rsid w:val="3809CC60"/>
    <w:rsid w:val="380E4ECF"/>
    <w:rsid w:val="381CF4DD"/>
    <w:rsid w:val="3823A71C"/>
    <w:rsid w:val="384F5542"/>
    <w:rsid w:val="3856B288"/>
    <w:rsid w:val="385EAD8E"/>
    <w:rsid w:val="38817EFC"/>
    <w:rsid w:val="38AD6A4D"/>
    <w:rsid w:val="38B53A32"/>
    <w:rsid w:val="38D0CE02"/>
    <w:rsid w:val="38D53814"/>
    <w:rsid w:val="38E09261"/>
    <w:rsid w:val="38E31C63"/>
    <w:rsid w:val="38E5AF04"/>
    <w:rsid w:val="38E87BEE"/>
    <w:rsid w:val="38EED0D5"/>
    <w:rsid w:val="38FCD326"/>
    <w:rsid w:val="390550FC"/>
    <w:rsid w:val="393238A6"/>
    <w:rsid w:val="394C2DA2"/>
    <w:rsid w:val="3976F814"/>
    <w:rsid w:val="397CDFD0"/>
    <w:rsid w:val="39829470"/>
    <w:rsid w:val="398734DE"/>
    <w:rsid w:val="39A59CC1"/>
    <w:rsid w:val="39A5FB1A"/>
    <w:rsid w:val="39B404F4"/>
    <w:rsid w:val="39D4FA28"/>
    <w:rsid w:val="39E8AA34"/>
    <w:rsid w:val="39E9F693"/>
    <w:rsid w:val="3A11A6F7"/>
    <w:rsid w:val="3A16C06D"/>
    <w:rsid w:val="3A390B1B"/>
    <w:rsid w:val="3A39BDBB"/>
    <w:rsid w:val="3A58CE8E"/>
    <w:rsid w:val="3A60BC14"/>
    <w:rsid w:val="3A8F2617"/>
    <w:rsid w:val="3A966C61"/>
    <w:rsid w:val="3AADCB47"/>
    <w:rsid w:val="3AB613AC"/>
    <w:rsid w:val="3AC0CF95"/>
    <w:rsid w:val="3AE0D7EB"/>
    <w:rsid w:val="3AE71467"/>
    <w:rsid w:val="3AE9123A"/>
    <w:rsid w:val="3B0282F3"/>
    <w:rsid w:val="3B1CE8B1"/>
    <w:rsid w:val="3B1FA5E2"/>
    <w:rsid w:val="3B253F3F"/>
    <w:rsid w:val="3B4DAB7F"/>
    <w:rsid w:val="3B532679"/>
    <w:rsid w:val="3B5417D2"/>
    <w:rsid w:val="3B715624"/>
    <w:rsid w:val="3B818714"/>
    <w:rsid w:val="3B9F629A"/>
    <w:rsid w:val="3BA9E1ED"/>
    <w:rsid w:val="3BAC38EA"/>
    <w:rsid w:val="3BB42450"/>
    <w:rsid w:val="3BC459BA"/>
    <w:rsid w:val="3BFC8C75"/>
    <w:rsid w:val="3C163F32"/>
    <w:rsid w:val="3C39B284"/>
    <w:rsid w:val="3CA50E75"/>
    <w:rsid w:val="3CA7E743"/>
    <w:rsid w:val="3CABD8B1"/>
    <w:rsid w:val="3CC23D33"/>
    <w:rsid w:val="3CDD7FFF"/>
    <w:rsid w:val="3CE1BFF2"/>
    <w:rsid w:val="3CE498F6"/>
    <w:rsid w:val="3CEF2B24"/>
    <w:rsid w:val="3D05BCC2"/>
    <w:rsid w:val="3D099E08"/>
    <w:rsid w:val="3D2311F3"/>
    <w:rsid w:val="3D3EEBA0"/>
    <w:rsid w:val="3D409BE9"/>
    <w:rsid w:val="3D56FA0C"/>
    <w:rsid w:val="3D714219"/>
    <w:rsid w:val="3D833173"/>
    <w:rsid w:val="3D85BB3F"/>
    <w:rsid w:val="3D95F8D7"/>
    <w:rsid w:val="3DC99B84"/>
    <w:rsid w:val="3DCA0031"/>
    <w:rsid w:val="3DD582E5"/>
    <w:rsid w:val="3DD9DCB4"/>
    <w:rsid w:val="3E01F5A2"/>
    <w:rsid w:val="3E08A7FC"/>
    <w:rsid w:val="3E237002"/>
    <w:rsid w:val="3E278810"/>
    <w:rsid w:val="3E28091F"/>
    <w:rsid w:val="3E2FC18B"/>
    <w:rsid w:val="3E843243"/>
    <w:rsid w:val="3E9629EA"/>
    <w:rsid w:val="3E9F78E8"/>
    <w:rsid w:val="3EA06BA3"/>
    <w:rsid w:val="3EA56E69"/>
    <w:rsid w:val="3EA86B4B"/>
    <w:rsid w:val="3ED71231"/>
    <w:rsid w:val="3ED856D9"/>
    <w:rsid w:val="3EDDE477"/>
    <w:rsid w:val="3EF7CB5D"/>
    <w:rsid w:val="3EFB0AEB"/>
    <w:rsid w:val="3F038374"/>
    <w:rsid w:val="3F074B8F"/>
    <w:rsid w:val="3F168361"/>
    <w:rsid w:val="3F19609D"/>
    <w:rsid w:val="3F2D7E9D"/>
    <w:rsid w:val="3F342D37"/>
    <w:rsid w:val="3F417EBA"/>
    <w:rsid w:val="3F676CAE"/>
    <w:rsid w:val="3F7526EA"/>
    <w:rsid w:val="3F7B185B"/>
    <w:rsid w:val="3F8DAF90"/>
    <w:rsid w:val="3FC60852"/>
    <w:rsid w:val="3FD5F416"/>
    <w:rsid w:val="3FEF3BE4"/>
    <w:rsid w:val="401060FA"/>
    <w:rsid w:val="4011140C"/>
    <w:rsid w:val="402F33C0"/>
    <w:rsid w:val="4038A132"/>
    <w:rsid w:val="4043E6FF"/>
    <w:rsid w:val="40557683"/>
    <w:rsid w:val="4059D9C1"/>
    <w:rsid w:val="406C2D45"/>
    <w:rsid w:val="408067FA"/>
    <w:rsid w:val="4083C88C"/>
    <w:rsid w:val="40B280F0"/>
    <w:rsid w:val="40BBFC03"/>
    <w:rsid w:val="40CFFD98"/>
    <w:rsid w:val="4112BA6A"/>
    <w:rsid w:val="4116E8BC"/>
    <w:rsid w:val="4123C6E6"/>
    <w:rsid w:val="414C899F"/>
    <w:rsid w:val="416F21EF"/>
    <w:rsid w:val="41749D10"/>
    <w:rsid w:val="418073B5"/>
    <w:rsid w:val="4188E28D"/>
    <w:rsid w:val="419442F9"/>
    <w:rsid w:val="41DD0F2B"/>
    <w:rsid w:val="41E2AE18"/>
    <w:rsid w:val="41F840F2"/>
    <w:rsid w:val="421C385B"/>
    <w:rsid w:val="421FA948"/>
    <w:rsid w:val="422AF01E"/>
    <w:rsid w:val="423B6BE0"/>
    <w:rsid w:val="423C5029"/>
    <w:rsid w:val="423EEC51"/>
    <w:rsid w:val="424B7F4E"/>
    <w:rsid w:val="42630ACF"/>
    <w:rsid w:val="4268491F"/>
    <w:rsid w:val="426C37C5"/>
    <w:rsid w:val="428400CD"/>
    <w:rsid w:val="4295137B"/>
    <w:rsid w:val="42C5FEDD"/>
    <w:rsid w:val="42C96362"/>
    <w:rsid w:val="42EB6EDB"/>
    <w:rsid w:val="42F46C7B"/>
    <w:rsid w:val="42F582F8"/>
    <w:rsid w:val="42FFE83D"/>
    <w:rsid w:val="430D94D8"/>
    <w:rsid w:val="43107BCF"/>
    <w:rsid w:val="434C267E"/>
    <w:rsid w:val="435FA784"/>
    <w:rsid w:val="4373EEE8"/>
    <w:rsid w:val="437C6C53"/>
    <w:rsid w:val="439AE2A7"/>
    <w:rsid w:val="439CFBEE"/>
    <w:rsid w:val="439E7948"/>
    <w:rsid w:val="43A03838"/>
    <w:rsid w:val="43B888C9"/>
    <w:rsid w:val="43DF3715"/>
    <w:rsid w:val="43F01CF4"/>
    <w:rsid w:val="43F6958B"/>
    <w:rsid w:val="44093542"/>
    <w:rsid w:val="44126D90"/>
    <w:rsid w:val="441E7C21"/>
    <w:rsid w:val="441F4E53"/>
    <w:rsid w:val="4422AB6A"/>
    <w:rsid w:val="4425D526"/>
    <w:rsid w:val="442BF842"/>
    <w:rsid w:val="442DAFA5"/>
    <w:rsid w:val="4431D74D"/>
    <w:rsid w:val="444EAA2D"/>
    <w:rsid w:val="444F0B13"/>
    <w:rsid w:val="44521AAE"/>
    <w:rsid w:val="445B67A8"/>
    <w:rsid w:val="445EF902"/>
    <w:rsid w:val="44776128"/>
    <w:rsid w:val="44855704"/>
    <w:rsid w:val="44903CDC"/>
    <w:rsid w:val="44974AA3"/>
    <w:rsid w:val="44A96539"/>
    <w:rsid w:val="44AD69C2"/>
    <w:rsid w:val="44C8E72F"/>
    <w:rsid w:val="44EC5BC9"/>
    <w:rsid w:val="450C1255"/>
    <w:rsid w:val="450F6AA5"/>
    <w:rsid w:val="450FBF49"/>
    <w:rsid w:val="4517ACCF"/>
    <w:rsid w:val="45434BE3"/>
    <w:rsid w:val="454440CB"/>
    <w:rsid w:val="456C4903"/>
    <w:rsid w:val="45726F33"/>
    <w:rsid w:val="45774131"/>
    <w:rsid w:val="4583C12D"/>
    <w:rsid w:val="4583FFCF"/>
    <w:rsid w:val="459BDFF5"/>
    <w:rsid w:val="45CF698A"/>
    <w:rsid w:val="45DD1558"/>
    <w:rsid w:val="45E8911B"/>
    <w:rsid w:val="45EF7E17"/>
    <w:rsid w:val="462D23BA"/>
    <w:rsid w:val="46479CE0"/>
    <w:rsid w:val="46493F3E"/>
    <w:rsid w:val="4677AC54"/>
    <w:rsid w:val="467D175B"/>
    <w:rsid w:val="46849017"/>
    <w:rsid w:val="4698F110"/>
    <w:rsid w:val="46A2BD43"/>
    <w:rsid w:val="46A601A1"/>
    <w:rsid w:val="46AA7D63"/>
    <w:rsid w:val="46B31B97"/>
    <w:rsid w:val="46C02D99"/>
    <w:rsid w:val="46E89DBB"/>
    <w:rsid w:val="470DEF24"/>
    <w:rsid w:val="47140E64"/>
    <w:rsid w:val="47199ED4"/>
    <w:rsid w:val="47375196"/>
    <w:rsid w:val="475D7E2A"/>
    <w:rsid w:val="476B39EB"/>
    <w:rsid w:val="4770370F"/>
    <w:rsid w:val="47B23DB4"/>
    <w:rsid w:val="47B8FB52"/>
    <w:rsid w:val="47DD947A"/>
    <w:rsid w:val="47E23814"/>
    <w:rsid w:val="4806B86F"/>
    <w:rsid w:val="4836D0E6"/>
    <w:rsid w:val="483B12CA"/>
    <w:rsid w:val="48451351"/>
    <w:rsid w:val="48678276"/>
    <w:rsid w:val="4868D59B"/>
    <w:rsid w:val="48861063"/>
    <w:rsid w:val="4894EB7A"/>
    <w:rsid w:val="489935AB"/>
    <w:rsid w:val="48BE7A4A"/>
    <w:rsid w:val="48C995DA"/>
    <w:rsid w:val="4901D838"/>
    <w:rsid w:val="490AE482"/>
    <w:rsid w:val="490EF731"/>
    <w:rsid w:val="4926EB45"/>
    <w:rsid w:val="49303C3E"/>
    <w:rsid w:val="4935F09D"/>
    <w:rsid w:val="4942D629"/>
    <w:rsid w:val="494A5F46"/>
    <w:rsid w:val="4959B860"/>
    <w:rsid w:val="498A3387"/>
    <w:rsid w:val="4992E20A"/>
    <w:rsid w:val="49AC0C3F"/>
    <w:rsid w:val="49C2BDC7"/>
    <w:rsid w:val="49CA81EB"/>
    <w:rsid w:val="49DF8378"/>
    <w:rsid w:val="49EB1DF2"/>
    <w:rsid w:val="49F21DB8"/>
    <w:rsid w:val="49FFCB06"/>
    <w:rsid w:val="4A0352D7"/>
    <w:rsid w:val="4A28F947"/>
    <w:rsid w:val="4A2D5568"/>
    <w:rsid w:val="4A328757"/>
    <w:rsid w:val="4A6C08F8"/>
    <w:rsid w:val="4A70127C"/>
    <w:rsid w:val="4A8B26D9"/>
    <w:rsid w:val="4AAABBF0"/>
    <w:rsid w:val="4AAC902B"/>
    <w:rsid w:val="4AC26934"/>
    <w:rsid w:val="4AC5B888"/>
    <w:rsid w:val="4AFCC107"/>
    <w:rsid w:val="4B0AC191"/>
    <w:rsid w:val="4B1CB061"/>
    <w:rsid w:val="4B342605"/>
    <w:rsid w:val="4B3474E2"/>
    <w:rsid w:val="4B4777C5"/>
    <w:rsid w:val="4B47DCA0"/>
    <w:rsid w:val="4B55142A"/>
    <w:rsid w:val="4B58AEC4"/>
    <w:rsid w:val="4BA0531E"/>
    <w:rsid w:val="4BB6B8F1"/>
    <w:rsid w:val="4BB850E2"/>
    <w:rsid w:val="4BBEC767"/>
    <w:rsid w:val="4BCA8E36"/>
    <w:rsid w:val="4BDB1601"/>
    <w:rsid w:val="4BE2067C"/>
    <w:rsid w:val="4BE6E9D8"/>
    <w:rsid w:val="4C1886DA"/>
    <w:rsid w:val="4C1DE55A"/>
    <w:rsid w:val="4C48608C"/>
    <w:rsid w:val="4C504E12"/>
    <w:rsid w:val="4C5B9A21"/>
    <w:rsid w:val="4C6188E9"/>
    <w:rsid w:val="4C64BEB8"/>
    <w:rsid w:val="4C78F364"/>
    <w:rsid w:val="4C79212D"/>
    <w:rsid w:val="4C8032D6"/>
    <w:rsid w:val="4C9B9354"/>
    <w:rsid w:val="4C9FA1C5"/>
    <w:rsid w:val="4CA5168D"/>
    <w:rsid w:val="4CC336DD"/>
    <w:rsid w:val="4CC3404F"/>
    <w:rsid w:val="4CDB15AB"/>
    <w:rsid w:val="4CF47F25"/>
    <w:rsid w:val="4CF93D1D"/>
    <w:rsid w:val="4D0A4209"/>
    <w:rsid w:val="4D25EE0C"/>
    <w:rsid w:val="4D43EFFF"/>
    <w:rsid w:val="4D449D5D"/>
    <w:rsid w:val="4D4546CA"/>
    <w:rsid w:val="4D5238CF"/>
    <w:rsid w:val="4D5ABE95"/>
    <w:rsid w:val="4D5BE42B"/>
    <w:rsid w:val="4D5EEB02"/>
    <w:rsid w:val="4D834FE8"/>
    <w:rsid w:val="4D98A5A3"/>
    <w:rsid w:val="4DAE80A0"/>
    <w:rsid w:val="4DDA7AA3"/>
    <w:rsid w:val="4E0C870B"/>
    <w:rsid w:val="4E45AE7F"/>
    <w:rsid w:val="4E62F0AC"/>
    <w:rsid w:val="4E774FBC"/>
    <w:rsid w:val="4E83EEBB"/>
    <w:rsid w:val="4E8588D6"/>
    <w:rsid w:val="4EA590F3"/>
    <w:rsid w:val="4EAFADDB"/>
    <w:rsid w:val="4EEE59B3"/>
    <w:rsid w:val="4EF66829"/>
    <w:rsid w:val="4F09A3D1"/>
    <w:rsid w:val="4F1F7D50"/>
    <w:rsid w:val="4F216A23"/>
    <w:rsid w:val="4F3F6949"/>
    <w:rsid w:val="4F42637B"/>
    <w:rsid w:val="4F4A908D"/>
    <w:rsid w:val="4F50EA26"/>
    <w:rsid w:val="4F912A03"/>
    <w:rsid w:val="4F913C25"/>
    <w:rsid w:val="4F9F8462"/>
    <w:rsid w:val="4FB9A0CA"/>
    <w:rsid w:val="4FEC17E0"/>
    <w:rsid w:val="50068B1E"/>
    <w:rsid w:val="502184B4"/>
    <w:rsid w:val="50416CFE"/>
    <w:rsid w:val="505D0F79"/>
    <w:rsid w:val="50763E62"/>
    <w:rsid w:val="508A7D35"/>
    <w:rsid w:val="5092388A"/>
    <w:rsid w:val="50A1C84D"/>
    <w:rsid w:val="50AC2D86"/>
    <w:rsid w:val="50BD4133"/>
    <w:rsid w:val="50C1B592"/>
    <w:rsid w:val="50EB73BA"/>
    <w:rsid w:val="511F4D96"/>
    <w:rsid w:val="512D0C86"/>
    <w:rsid w:val="514C56F7"/>
    <w:rsid w:val="51623B12"/>
    <w:rsid w:val="5185A19C"/>
    <w:rsid w:val="5187A4B4"/>
    <w:rsid w:val="518ACF38"/>
    <w:rsid w:val="518D1565"/>
    <w:rsid w:val="5195345B"/>
    <w:rsid w:val="519E8505"/>
    <w:rsid w:val="51A6FFB2"/>
    <w:rsid w:val="51B40DCD"/>
    <w:rsid w:val="51C24C81"/>
    <w:rsid w:val="52056C1F"/>
    <w:rsid w:val="52195D6C"/>
    <w:rsid w:val="52222296"/>
    <w:rsid w:val="52491BD8"/>
    <w:rsid w:val="5255B9FF"/>
    <w:rsid w:val="5261C9D7"/>
    <w:rsid w:val="5267E26F"/>
    <w:rsid w:val="526A0249"/>
    <w:rsid w:val="526C16C6"/>
    <w:rsid w:val="5281F1C3"/>
    <w:rsid w:val="52A5A244"/>
    <w:rsid w:val="52A5A640"/>
    <w:rsid w:val="52B49583"/>
    <w:rsid w:val="52D607AA"/>
    <w:rsid w:val="530227AF"/>
    <w:rsid w:val="530D9F9E"/>
    <w:rsid w:val="531244C3"/>
    <w:rsid w:val="5323B8A2"/>
    <w:rsid w:val="532BE6F5"/>
    <w:rsid w:val="5339C450"/>
    <w:rsid w:val="53799A4D"/>
    <w:rsid w:val="53851E44"/>
    <w:rsid w:val="539152F5"/>
    <w:rsid w:val="53BCEDA7"/>
    <w:rsid w:val="53CB622C"/>
    <w:rsid w:val="53D2E0AA"/>
    <w:rsid w:val="53E3CE48"/>
    <w:rsid w:val="5408137D"/>
    <w:rsid w:val="54479118"/>
    <w:rsid w:val="544BA59A"/>
    <w:rsid w:val="545B5FF7"/>
    <w:rsid w:val="546A1343"/>
    <w:rsid w:val="54718B72"/>
    <w:rsid w:val="548B0961"/>
    <w:rsid w:val="548B7019"/>
    <w:rsid w:val="54AA6A4A"/>
    <w:rsid w:val="54BF8903"/>
    <w:rsid w:val="54D625C7"/>
    <w:rsid w:val="54E5E126"/>
    <w:rsid w:val="54ECE4A6"/>
    <w:rsid w:val="551446A3"/>
    <w:rsid w:val="552516C5"/>
    <w:rsid w:val="5532C13D"/>
    <w:rsid w:val="554F06EE"/>
    <w:rsid w:val="555AC197"/>
    <w:rsid w:val="555AFD5F"/>
    <w:rsid w:val="556D4F57"/>
    <w:rsid w:val="5571EBB0"/>
    <w:rsid w:val="55936746"/>
    <w:rsid w:val="559A2399"/>
    <w:rsid w:val="559BAA1B"/>
    <w:rsid w:val="55A6B371"/>
    <w:rsid w:val="55C94A84"/>
    <w:rsid w:val="55DF9081"/>
    <w:rsid w:val="55EE1C08"/>
    <w:rsid w:val="56006B87"/>
    <w:rsid w:val="56019080"/>
    <w:rsid w:val="560B50BD"/>
    <w:rsid w:val="561742D0"/>
    <w:rsid w:val="56179AFE"/>
    <w:rsid w:val="564456C0"/>
    <w:rsid w:val="564517FE"/>
    <w:rsid w:val="564A1E8D"/>
    <w:rsid w:val="56560558"/>
    <w:rsid w:val="5697B843"/>
    <w:rsid w:val="5699A942"/>
    <w:rsid w:val="56A829AD"/>
    <w:rsid w:val="56B0A2D8"/>
    <w:rsid w:val="56B32C13"/>
    <w:rsid w:val="56C0E726"/>
    <w:rsid w:val="56C5F406"/>
    <w:rsid w:val="56CB17CA"/>
    <w:rsid w:val="56D94F7B"/>
    <w:rsid w:val="56EB5CE7"/>
    <w:rsid w:val="570031D8"/>
    <w:rsid w:val="5704D0F4"/>
    <w:rsid w:val="570B05C3"/>
    <w:rsid w:val="57292CF6"/>
    <w:rsid w:val="57475CA7"/>
    <w:rsid w:val="574F1C57"/>
    <w:rsid w:val="574F3BC8"/>
    <w:rsid w:val="575A22AD"/>
    <w:rsid w:val="578AAAA9"/>
    <w:rsid w:val="57953B7E"/>
    <w:rsid w:val="5795E749"/>
    <w:rsid w:val="579C4E0A"/>
    <w:rsid w:val="57BC7075"/>
    <w:rsid w:val="57C0BA24"/>
    <w:rsid w:val="57D4B681"/>
    <w:rsid w:val="57DCEFDA"/>
    <w:rsid w:val="57E0E85F"/>
    <w:rsid w:val="57E20B0C"/>
    <w:rsid w:val="57E76885"/>
    <w:rsid w:val="57E7B257"/>
    <w:rsid w:val="57EE9AB2"/>
    <w:rsid w:val="57FAAE22"/>
    <w:rsid w:val="5826E21B"/>
    <w:rsid w:val="58311585"/>
    <w:rsid w:val="584A3FD7"/>
    <w:rsid w:val="584AB3A2"/>
    <w:rsid w:val="584BE765"/>
    <w:rsid w:val="5858A820"/>
    <w:rsid w:val="585B284C"/>
    <w:rsid w:val="5869BFB0"/>
    <w:rsid w:val="588808D3"/>
    <w:rsid w:val="589641ED"/>
    <w:rsid w:val="58AE1749"/>
    <w:rsid w:val="58B787BB"/>
    <w:rsid w:val="58B88334"/>
    <w:rsid w:val="58B8A6A5"/>
    <w:rsid w:val="58DEE542"/>
    <w:rsid w:val="58E2FF32"/>
    <w:rsid w:val="58E3A4EE"/>
    <w:rsid w:val="58E70719"/>
    <w:rsid w:val="58F4A905"/>
    <w:rsid w:val="591664D0"/>
    <w:rsid w:val="591795BF"/>
    <w:rsid w:val="592A1963"/>
    <w:rsid w:val="592CEA1D"/>
    <w:rsid w:val="592ED11A"/>
    <w:rsid w:val="5943CE17"/>
    <w:rsid w:val="596FA4B9"/>
    <w:rsid w:val="59E42D46"/>
    <w:rsid w:val="59E7B7C6"/>
    <w:rsid w:val="5A0B5309"/>
    <w:rsid w:val="5A0B9AA0"/>
    <w:rsid w:val="5A112250"/>
    <w:rsid w:val="5A2C607D"/>
    <w:rsid w:val="5A3253E3"/>
    <w:rsid w:val="5A6523B4"/>
    <w:rsid w:val="5A6D6B27"/>
    <w:rsid w:val="5A6FD2F2"/>
    <w:rsid w:val="5A89A9A3"/>
    <w:rsid w:val="5A8D2BC7"/>
    <w:rsid w:val="5A9783FA"/>
    <w:rsid w:val="5AB9E598"/>
    <w:rsid w:val="5ADA2A8F"/>
    <w:rsid w:val="5AEF8112"/>
    <w:rsid w:val="5B15AEC1"/>
    <w:rsid w:val="5B188921"/>
    <w:rsid w:val="5B1EA8C6"/>
    <w:rsid w:val="5B24CF4D"/>
    <w:rsid w:val="5B35937A"/>
    <w:rsid w:val="5B3A2170"/>
    <w:rsid w:val="5B3C16A1"/>
    <w:rsid w:val="5B4A0441"/>
    <w:rsid w:val="5B4C778A"/>
    <w:rsid w:val="5B536024"/>
    <w:rsid w:val="5B6DBD58"/>
    <w:rsid w:val="5B71D803"/>
    <w:rsid w:val="5B8A70BA"/>
    <w:rsid w:val="5B8C70E0"/>
    <w:rsid w:val="5BA235DF"/>
    <w:rsid w:val="5BCF64EA"/>
    <w:rsid w:val="5BF82A46"/>
    <w:rsid w:val="5BFFE638"/>
    <w:rsid w:val="5C0C3DB6"/>
    <w:rsid w:val="5C16D075"/>
    <w:rsid w:val="5C18D3F0"/>
    <w:rsid w:val="5C1A2077"/>
    <w:rsid w:val="5C20AEDB"/>
    <w:rsid w:val="5C3E4DD4"/>
    <w:rsid w:val="5C4DBD19"/>
    <w:rsid w:val="5C63784C"/>
    <w:rsid w:val="5C838533"/>
    <w:rsid w:val="5C88E78A"/>
    <w:rsid w:val="5CDC5F1E"/>
    <w:rsid w:val="5CEA4642"/>
    <w:rsid w:val="5D1C0D2D"/>
    <w:rsid w:val="5D2CB82B"/>
    <w:rsid w:val="5D2F68A2"/>
    <w:rsid w:val="5D5CAFF9"/>
    <w:rsid w:val="5D68FA16"/>
    <w:rsid w:val="5D7A4747"/>
    <w:rsid w:val="5D9A9C7E"/>
    <w:rsid w:val="5DABD46C"/>
    <w:rsid w:val="5DB25ABD"/>
    <w:rsid w:val="5DB29657"/>
    <w:rsid w:val="5DECD5CD"/>
    <w:rsid w:val="5E092574"/>
    <w:rsid w:val="5E0CB4F6"/>
    <w:rsid w:val="5E131A43"/>
    <w:rsid w:val="5E18F474"/>
    <w:rsid w:val="5E1DCE6A"/>
    <w:rsid w:val="5E321D9A"/>
    <w:rsid w:val="5E49C1E3"/>
    <w:rsid w:val="5E4B5628"/>
    <w:rsid w:val="5E5507A5"/>
    <w:rsid w:val="5E73B763"/>
    <w:rsid w:val="5E8B8F48"/>
    <w:rsid w:val="5E971A18"/>
    <w:rsid w:val="5EAC0655"/>
    <w:rsid w:val="5EB2934A"/>
    <w:rsid w:val="5EB38596"/>
    <w:rsid w:val="5EC37C68"/>
    <w:rsid w:val="5EC8CE65"/>
    <w:rsid w:val="5F0705AC"/>
    <w:rsid w:val="5F0DA4F1"/>
    <w:rsid w:val="5F0DB3A2"/>
    <w:rsid w:val="5F112D63"/>
    <w:rsid w:val="5F146FBE"/>
    <w:rsid w:val="5F37B7B8"/>
    <w:rsid w:val="5F43ECD6"/>
    <w:rsid w:val="5F6AB7C4"/>
    <w:rsid w:val="5F72F97A"/>
    <w:rsid w:val="5F732D16"/>
    <w:rsid w:val="5F7B34C3"/>
    <w:rsid w:val="5F7D4FEB"/>
    <w:rsid w:val="5F81C365"/>
    <w:rsid w:val="5F93188B"/>
    <w:rsid w:val="5F98CBB7"/>
    <w:rsid w:val="5F9B12AE"/>
    <w:rsid w:val="5F9C7CDC"/>
    <w:rsid w:val="5FA75FEF"/>
    <w:rsid w:val="5FB43E19"/>
    <w:rsid w:val="5FB5660B"/>
    <w:rsid w:val="5FC09391"/>
    <w:rsid w:val="5FD9256B"/>
    <w:rsid w:val="5FF7A2AA"/>
    <w:rsid w:val="600ED825"/>
    <w:rsid w:val="6029361A"/>
    <w:rsid w:val="6040E5FC"/>
    <w:rsid w:val="604731BB"/>
    <w:rsid w:val="60574BD2"/>
    <w:rsid w:val="609C88AE"/>
    <w:rsid w:val="609E8911"/>
    <w:rsid w:val="60B1934D"/>
    <w:rsid w:val="60B6C7D8"/>
    <w:rsid w:val="60BDEE61"/>
    <w:rsid w:val="60C36049"/>
    <w:rsid w:val="60CB9B69"/>
    <w:rsid w:val="60CD6E28"/>
    <w:rsid w:val="60D28E92"/>
    <w:rsid w:val="60DFE813"/>
    <w:rsid w:val="60E4C3C6"/>
    <w:rsid w:val="60FC452C"/>
    <w:rsid w:val="611281B6"/>
    <w:rsid w:val="611FD80A"/>
    <w:rsid w:val="6133E769"/>
    <w:rsid w:val="6144ED4E"/>
    <w:rsid w:val="614914AF"/>
    <w:rsid w:val="614A6483"/>
    <w:rsid w:val="614D5006"/>
    <w:rsid w:val="614E6027"/>
    <w:rsid w:val="617642B0"/>
    <w:rsid w:val="61773373"/>
    <w:rsid w:val="617AE874"/>
    <w:rsid w:val="61853F2A"/>
    <w:rsid w:val="6193730B"/>
    <w:rsid w:val="61B8198B"/>
    <w:rsid w:val="61BC053F"/>
    <w:rsid w:val="61C91651"/>
    <w:rsid w:val="61E1F4CD"/>
    <w:rsid w:val="621B5011"/>
    <w:rsid w:val="623802AA"/>
    <w:rsid w:val="6239D396"/>
    <w:rsid w:val="624662DD"/>
    <w:rsid w:val="6257CDD0"/>
    <w:rsid w:val="6265E975"/>
    <w:rsid w:val="62835B2B"/>
    <w:rsid w:val="629D3BC1"/>
    <w:rsid w:val="62D05696"/>
    <w:rsid w:val="62DF00B1"/>
    <w:rsid w:val="62EC6597"/>
    <w:rsid w:val="631EC74B"/>
    <w:rsid w:val="633E39D4"/>
    <w:rsid w:val="6341703F"/>
    <w:rsid w:val="63454B97"/>
    <w:rsid w:val="635B184F"/>
    <w:rsid w:val="636FC5A7"/>
    <w:rsid w:val="637808C7"/>
    <w:rsid w:val="63861609"/>
    <w:rsid w:val="639EAA26"/>
    <w:rsid w:val="63D83BCD"/>
    <w:rsid w:val="63DA76CF"/>
    <w:rsid w:val="63E1D8AE"/>
    <w:rsid w:val="63E43965"/>
    <w:rsid w:val="63F9B3E5"/>
    <w:rsid w:val="640032AC"/>
    <w:rsid w:val="64025C6C"/>
    <w:rsid w:val="6419B6DA"/>
    <w:rsid w:val="644BC858"/>
    <w:rsid w:val="6451E9C0"/>
    <w:rsid w:val="6457131B"/>
    <w:rsid w:val="6459B986"/>
    <w:rsid w:val="645FD126"/>
    <w:rsid w:val="648DF205"/>
    <w:rsid w:val="6498220A"/>
    <w:rsid w:val="64A73175"/>
    <w:rsid w:val="64CABC14"/>
    <w:rsid w:val="64CE39C2"/>
    <w:rsid w:val="64E718A9"/>
    <w:rsid w:val="64F3A601"/>
    <w:rsid w:val="64F6E8B0"/>
    <w:rsid w:val="6517C5D2"/>
    <w:rsid w:val="65353B73"/>
    <w:rsid w:val="654766A0"/>
    <w:rsid w:val="655A4CA1"/>
    <w:rsid w:val="6570D7B3"/>
    <w:rsid w:val="65767496"/>
    <w:rsid w:val="65775297"/>
    <w:rsid w:val="657DA90F"/>
    <w:rsid w:val="65850470"/>
    <w:rsid w:val="65A5AE63"/>
    <w:rsid w:val="65B433E1"/>
    <w:rsid w:val="65CB0F86"/>
    <w:rsid w:val="65D98FDE"/>
    <w:rsid w:val="660A5432"/>
    <w:rsid w:val="661E4542"/>
    <w:rsid w:val="66237F9D"/>
    <w:rsid w:val="6629C266"/>
    <w:rsid w:val="66338225"/>
    <w:rsid w:val="663EB164"/>
    <w:rsid w:val="665DE940"/>
    <w:rsid w:val="666ED93C"/>
    <w:rsid w:val="667ACF80"/>
    <w:rsid w:val="668A6D8C"/>
    <w:rsid w:val="6692CF7F"/>
    <w:rsid w:val="6695722B"/>
    <w:rsid w:val="66A052A3"/>
    <w:rsid w:val="66B565F0"/>
    <w:rsid w:val="66B633A1"/>
    <w:rsid w:val="66BFEA67"/>
    <w:rsid w:val="66C71230"/>
    <w:rsid w:val="66C80688"/>
    <w:rsid w:val="66E3D331"/>
    <w:rsid w:val="66FD9EE3"/>
    <w:rsid w:val="670A5244"/>
    <w:rsid w:val="67121791"/>
    <w:rsid w:val="673A9A6B"/>
    <w:rsid w:val="675A588F"/>
    <w:rsid w:val="67A0F683"/>
    <w:rsid w:val="67A574D9"/>
    <w:rsid w:val="67A627A1"/>
    <w:rsid w:val="67BE1A35"/>
    <w:rsid w:val="67BFD6BA"/>
    <w:rsid w:val="67E7E27D"/>
    <w:rsid w:val="67F179B8"/>
    <w:rsid w:val="67FE2759"/>
    <w:rsid w:val="67FF9B65"/>
    <w:rsid w:val="6815C455"/>
    <w:rsid w:val="681D6509"/>
    <w:rsid w:val="682A70F2"/>
    <w:rsid w:val="683B6D35"/>
    <w:rsid w:val="683E5D4B"/>
    <w:rsid w:val="68484DB7"/>
    <w:rsid w:val="68496EA6"/>
    <w:rsid w:val="68518463"/>
    <w:rsid w:val="6855D942"/>
    <w:rsid w:val="6869ED22"/>
    <w:rsid w:val="68A2872F"/>
    <w:rsid w:val="68A622A5"/>
    <w:rsid w:val="68CCB4A0"/>
    <w:rsid w:val="68D6AD4E"/>
    <w:rsid w:val="68E357FE"/>
    <w:rsid w:val="68E61986"/>
    <w:rsid w:val="6901B7BE"/>
    <w:rsid w:val="69075711"/>
    <w:rsid w:val="69123A2D"/>
    <w:rsid w:val="69224C65"/>
    <w:rsid w:val="693604E0"/>
    <w:rsid w:val="693B4B73"/>
    <w:rsid w:val="6945600C"/>
    <w:rsid w:val="6983F403"/>
    <w:rsid w:val="69A47519"/>
    <w:rsid w:val="69B3B13E"/>
    <w:rsid w:val="69DA2DAC"/>
    <w:rsid w:val="69EDAE04"/>
    <w:rsid w:val="69F0D008"/>
    <w:rsid w:val="69FC5210"/>
    <w:rsid w:val="6A00F09F"/>
    <w:rsid w:val="6A108E2C"/>
    <w:rsid w:val="6A2920E3"/>
    <w:rsid w:val="6A49B853"/>
    <w:rsid w:val="6A50B36A"/>
    <w:rsid w:val="6A57794A"/>
    <w:rsid w:val="6A7DDE1E"/>
    <w:rsid w:val="6A805494"/>
    <w:rsid w:val="6A8C80E4"/>
    <w:rsid w:val="6A96F98F"/>
    <w:rsid w:val="6ABDE76A"/>
    <w:rsid w:val="6AEA1296"/>
    <w:rsid w:val="6B19D0CF"/>
    <w:rsid w:val="6B202AC2"/>
    <w:rsid w:val="6B2452E9"/>
    <w:rsid w:val="6B2E2C6A"/>
    <w:rsid w:val="6B5689BA"/>
    <w:rsid w:val="6B5F6999"/>
    <w:rsid w:val="6B6E4358"/>
    <w:rsid w:val="6B7BECA9"/>
    <w:rsid w:val="6B8287E2"/>
    <w:rsid w:val="6B82B576"/>
    <w:rsid w:val="6B8398A3"/>
    <w:rsid w:val="6B897E65"/>
    <w:rsid w:val="6B8CFD02"/>
    <w:rsid w:val="6BA19977"/>
    <w:rsid w:val="6BA2377E"/>
    <w:rsid w:val="6BA93215"/>
    <w:rsid w:val="6BB6A824"/>
    <w:rsid w:val="6BC1A5E1"/>
    <w:rsid w:val="6BC58FE3"/>
    <w:rsid w:val="6BD02BE2"/>
    <w:rsid w:val="6BD5E6F9"/>
    <w:rsid w:val="6BE1E6E4"/>
    <w:rsid w:val="6BF445F4"/>
    <w:rsid w:val="6BF8AE7E"/>
    <w:rsid w:val="6BFE2EF3"/>
    <w:rsid w:val="6C11B5DE"/>
    <w:rsid w:val="6C22CC93"/>
    <w:rsid w:val="6C2A4F06"/>
    <w:rsid w:val="6C2E1844"/>
    <w:rsid w:val="6C2E88E5"/>
    <w:rsid w:val="6C3C32B6"/>
    <w:rsid w:val="6C3EF7D3"/>
    <w:rsid w:val="6C402642"/>
    <w:rsid w:val="6C51E68C"/>
    <w:rsid w:val="6C537381"/>
    <w:rsid w:val="6C72858C"/>
    <w:rsid w:val="6C783C86"/>
    <w:rsid w:val="6CAD2A30"/>
    <w:rsid w:val="6CB0D46E"/>
    <w:rsid w:val="6CD4E26F"/>
    <w:rsid w:val="6D034FD9"/>
    <w:rsid w:val="6D2299ED"/>
    <w:rsid w:val="6D24A774"/>
    <w:rsid w:val="6D35B61C"/>
    <w:rsid w:val="6D3BBBB6"/>
    <w:rsid w:val="6D457DA1"/>
    <w:rsid w:val="6D45E642"/>
    <w:rsid w:val="6D50EDA7"/>
    <w:rsid w:val="6D564AFF"/>
    <w:rsid w:val="6D70CDB6"/>
    <w:rsid w:val="6D7742B4"/>
    <w:rsid w:val="6D9A452B"/>
    <w:rsid w:val="6DA26DFD"/>
    <w:rsid w:val="6DA517E2"/>
    <w:rsid w:val="6DB0C048"/>
    <w:rsid w:val="6DB97376"/>
    <w:rsid w:val="6DBE403F"/>
    <w:rsid w:val="6DCCDABD"/>
    <w:rsid w:val="6DD61CAC"/>
    <w:rsid w:val="6DD7CE4A"/>
    <w:rsid w:val="6DDAC834"/>
    <w:rsid w:val="6DE96F8C"/>
    <w:rsid w:val="6E03E4AA"/>
    <w:rsid w:val="6E0D4926"/>
    <w:rsid w:val="6E38BD7F"/>
    <w:rsid w:val="6E45C504"/>
    <w:rsid w:val="6E827C7E"/>
    <w:rsid w:val="6E8CA68D"/>
    <w:rsid w:val="6EA9F79D"/>
    <w:rsid w:val="6EAF1C3B"/>
    <w:rsid w:val="6EC077D5"/>
    <w:rsid w:val="6EC0AECD"/>
    <w:rsid w:val="6EE94B1F"/>
    <w:rsid w:val="6EED6EF2"/>
    <w:rsid w:val="6EF3009D"/>
    <w:rsid w:val="6F225475"/>
    <w:rsid w:val="6F27991C"/>
    <w:rsid w:val="6F33163D"/>
    <w:rsid w:val="6F4F0228"/>
    <w:rsid w:val="6F769895"/>
    <w:rsid w:val="6F787BFA"/>
    <w:rsid w:val="6F9A3725"/>
    <w:rsid w:val="6FB6C948"/>
    <w:rsid w:val="6FC5713F"/>
    <w:rsid w:val="6FCCB583"/>
    <w:rsid w:val="6FD1B61B"/>
    <w:rsid w:val="6FD3344A"/>
    <w:rsid w:val="6FE3D45F"/>
    <w:rsid w:val="6FEBE9B2"/>
    <w:rsid w:val="700DB2DA"/>
    <w:rsid w:val="70173F4F"/>
    <w:rsid w:val="702C9946"/>
    <w:rsid w:val="70380ACE"/>
    <w:rsid w:val="705B78AC"/>
    <w:rsid w:val="7077BFCC"/>
    <w:rsid w:val="708ED0FE"/>
    <w:rsid w:val="7093C1A2"/>
    <w:rsid w:val="70A39D05"/>
    <w:rsid w:val="70CD5F74"/>
    <w:rsid w:val="70DBF766"/>
    <w:rsid w:val="70EF20B0"/>
    <w:rsid w:val="710291E6"/>
    <w:rsid w:val="71360786"/>
    <w:rsid w:val="7154CABC"/>
    <w:rsid w:val="7158CEE9"/>
    <w:rsid w:val="715D94AC"/>
    <w:rsid w:val="7193946D"/>
    <w:rsid w:val="7196CE3C"/>
    <w:rsid w:val="71A468E1"/>
    <w:rsid w:val="71A81BB4"/>
    <w:rsid w:val="71B83F1B"/>
    <w:rsid w:val="71D06D39"/>
    <w:rsid w:val="71F14DBA"/>
    <w:rsid w:val="71F2DA27"/>
    <w:rsid w:val="72088E14"/>
    <w:rsid w:val="7214E497"/>
    <w:rsid w:val="721A6B09"/>
    <w:rsid w:val="723BDC36"/>
    <w:rsid w:val="72415396"/>
    <w:rsid w:val="7254111B"/>
    <w:rsid w:val="725C4BDC"/>
    <w:rsid w:val="7275C7D7"/>
    <w:rsid w:val="72788905"/>
    <w:rsid w:val="728ECA6B"/>
    <w:rsid w:val="72A21F4F"/>
    <w:rsid w:val="72A46987"/>
    <w:rsid w:val="72AB2B23"/>
    <w:rsid w:val="72B65854"/>
    <w:rsid w:val="72BCE4D8"/>
    <w:rsid w:val="72D7CC34"/>
    <w:rsid w:val="72DC8FEE"/>
    <w:rsid w:val="72E413DF"/>
    <w:rsid w:val="72E8DA48"/>
    <w:rsid w:val="7301DC51"/>
    <w:rsid w:val="73176C8A"/>
    <w:rsid w:val="731D9AC8"/>
    <w:rsid w:val="732411C8"/>
    <w:rsid w:val="736017B0"/>
    <w:rsid w:val="736DFFDD"/>
    <w:rsid w:val="7382ACCF"/>
    <w:rsid w:val="738A0ED2"/>
    <w:rsid w:val="738B5C1C"/>
    <w:rsid w:val="73A8B1EB"/>
    <w:rsid w:val="73B1C341"/>
    <w:rsid w:val="73BCBB76"/>
    <w:rsid w:val="73C1BA09"/>
    <w:rsid w:val="73C371D0"/>
    <w:rsid w:val="73CC47E2"/>
    <w:rsid w:val="73DB3DC7"/>
    <w:rsid w:val="73E76E08"/>
    <w:rsid w:val="73F59634"/>
    <w:rsid w:val="73FD5E78"/>
    <w:rsid w:val="74041385"/>
    <w:rsid w:val="741038F6"/>
    <w:rsid w:val="741114A5"/>
    <w:rsid w:val="741950A1"/>
    <w:rsid w:val="744670FD"/>
    <w:rsid w:val="747FAA4B"/>
    <w:rsid w:val="7495356E"/>
    <w:rsid w:val="749A781B"/>
    <w:rsid w:val="74BBE653"/>
    <w:rsid w:val="74E2BFB4"/>
    <w:rsid w:val="74E832CB"/>
    <w:rsid w:val="74EB67B8"/>
    <w:rsid w:val="74EDFAB4"/>
    <w:rsid w:val="74F29619"/>
    <w:rsid w:val="74F4D7CC"/>
    <w:rsid w:val="74FB4AFC"/>
    <w:rsid w:val="74FBE811"/>
    <w:rsid w:val="75027809"/>
    <w:rsid w:val="7529DC68"/>
    <w:rsid w:val="753F6446"/>
    <w:rsid w:val="7553895B"/>
    <w:rsid w:val="75588BD7"/>
    <w:rsid w:val="756160C0"/>
    <w:rsid w:val="756FD003"/>
    <w:rsid w:val="7578F458"/>
    <w:rsid w:val="758BB1DD"/>
    <w:rsid w:val="75AFA946"/>
    <w:rsid w:val="75BABF25"/>
    <w:rsid w:val="75C9F631"/>
    <w:rsid w:val="75FC4080"/>
    <w:rsid w:val="75FEEE0A"/>
    <w:rsid w:val="760E2362"/>
    <w:rsid w:val="7630A128"/>
    <w:rsid w:val="763105CF"/>
    <w:rsid w:val="7634B2C3"/>
    <w:rsid w:val="76692918"/>
    <w:rsid w:val="76802DED"/>
    <w:rsid w:val="76917518"/>
    <w:rsid w:val="76A3ECBA"/>
    <w:rsid w:val="76AF39D8"/>
    <w:rsid w:val="76C07BEA"/>
    <w:rsid w:val="76C9B0CE"/>
    <w:rsid w:val="76F03BC8"/>
    <w:rsid w:val="772B42D2"/>
    <w:rsid w:val="772D665A"/>
    <w:rsid w:val="77433137"/>
    <w:rsid w:val="775FAFF5"/>
    <w:rsid w:val="7779F8D9"/>
    <w:rsid w:val="777AD06C"/>
    <w:rsid w:val="77A5490A"/>
    <w:rsid w:val="77AA311B"/>
    <w:rsid w:val="77D7A1B7"/>
    <w:rsid w:val="77F12CB6"/>
    <w:rsid w:val="77FB749B"/>
    <w:rsid w:val="780236F2"/>
    <w:rsid w:val="7804F979"/>
    <w:rsid w:val="782D4A14"/>
    <w:rsid w:val="783388D3"/>
    <w:rsid w:val="783C4F05"/>
    <w:rsid w:val="7844C3AA"/>
    <w:rsid w:val="7853E664"/>
    <w:rsid w:val="785E46A6"/>
    <w:rsid w:val="786E478B"/>
    <w:rsid w:val="788A7D41"/>
    <w:rsid w:val="78B34A84"/>
    <w:rsid w:val="78B97F86"/>
    <w:rsid w:val="78C3529F"/>
    <w:rsid w:val="78E44093"/>
    <w:rsid w:val="7908B5B3"/>
    <w:rsid w:val="7909AE18"/>
    <w:rsid w:val="79174D17"/>
    <w:rsid w:val="791C0523"/>
    <w:rsid w:val="7936B09D"/>
    <w:rsid w:val="793B589E"/>
    <w:rsid w:val="7941196B"/>
    <w:rsid w:val="7941F4B1"/>
    <w:rsid w:val="79549BF4"/>
    <w:rsid w:val="79651522"/>
    <w:rsid w:val="798369B2"/>
    <w:rsid w:val="7987BA8F"/>
    <w:rsid w:val="7992127C"/>
    <w:rsid w:val="7992F1C2"/>
    <w:rsid w:val="79A0A8FA"/>
    <w:rsid w:val="79B67881"/>
    <w:rsid w:val="79BF30BE"/>
    <w:rsid w:val="79BFB722"/>
    <w:rsid w:val="79D72443"/>
    <w:rsid w:val="79DEED14"/>
    <w:rsid w:val="79F11613"/>
    <w:rsid w:val="7A0B1802"/>
    <w:rsid w:val="7A2400A9"/>
    <w:rsid w:val="7A27C65E"/>
    <w:rsid w:val="7A2BFCFA"/>
    <w:rsid w:val="7A2D6C0D"/>
    <w:rsid w:val="7A34DC5E"/>
    <w:rsid w:val="7A518B00"/>
    <w:rsid w:val="7A708F99"/>
    <w:rsid w:val="7A7F6958"/>
    <w:rsid w:val="7A87630E"/>
    <w:rsid w:val="7A8C7A9A"/>
    <w:rsid w:val="7A96C1F8"/>
    <w:rsid w:val="7A9AA922"/>
    <w:rsid w:val="7AD36E84"/>
    <w:rsid w:val="7ADB2E13"/>
    <w:rsid w:val="7ADC3B3D"/>
    <w:rsid w:val="7B147C43"/>
    <w:rsid w:val="7B1A9EED"/>
    <w:rsid w:val="7B261C13"/>
    <w:rsid w:val="7B3C9A3B"/>
    <w:rsid w:val="7B67DE61"/>
    <w:rsid w:val="7B82AAFB"/>
    <w:rsid w:val="7B84C4DB"/>
    <w:rsid w:val="7B898253"/>
    <w:rsid w:val="7BAEA5CA"/>
    <w:rsid w:val="7BCE5B24"/>
    <w:rsid w:val="7BD4B974"/>
    <w:rsid w:val="7BD639FF"/>
    <w:rsid w:val="7BDC3A69"/>
    <w:rsid w:val="7BF7AB8D"/>
    <w:rsid w:val="7C0A15D5"/>
    <w:rsid w:val="7C0AD191"/>
    <w:rsid w:val="7C0B79E1"/>
    <w:rsid w:val="7C12891A"/>
    <w:rsid w:val="7C1EA852"/>
    <w:rsid w:val="7C287B7E"/>
    <w:rsid w:val="7C2B13B1"/>
    <w:rsid w:val="7C6E8068"/>
    <w:rsid w:val="7C745703"/>
    <w:rsid w:val="7C799573"/>
    <w:rsid w:val="7C7DA23E"/>
    <w:rsid w:val="7CB2955D"/>
    <w:rsid w:val="7CB3E934"/>
    <w:rsid w:val="7CCEFC3F"/>
    <w:rsid w:val="7CD1219A"/>
    <w:rsid w:val="7CE76279"/>
    <w:rsid w:val="7CFBF1C9"/>
    <w:rsid w:val="7D010310"/>
    <w:rsid w:val="7D087A64"/>
    <w:rsid w:val="7D21C8BC"/>
    <w:rsid w:val="7D44F547"/>
    <w:rsid w:val="7D4CF795"/>
    <w:rsid w:val="7D639DBC"/>
    <w:rsid w:val="7D6A5416"/>
    <w:rsid w:val="7D6D5406"/>
    <w:rsid w:val="7D71EAD1"/>
    <w:rsid w:val="7D800609"/>
    <w:rsid w:val="7DA428F8"/>
    <w:rsid w:val="7DA766C0"/>
    <w:rsid w:val="7DA8760C"/>
    <w:rsid w:val="7DB09B0B"/>
    <w:rsid w:val="7DBDF57E"/>
    <w:rsid w:val="7DC44BDF"/>
    <w:rsid w:val="7DD0E0C1"/>
    <w:rsid w:val="7DD7CBC0"/>
    <w:rsid w:val="7E19729F"/>
    <w:rsid w:val="7E33A612"/>
    <w:rsid w:val="7E629010"/>
    <w:rsid w:val="7E777CCC"/>
    <w:rsid w:val="7E975C50"/>
    <w:rsid w:val="7EA568D8"/>
    <w:rsid w:val="7EBE9135"/>
    <w:rsid w:val="7EBFA5BE"/>
    <w:rsid w:val="7EC04016"/>
    <w:rsid w:val="7EDA4378"/>
    <w:rsid w:val="7EE8CC30"/>
    <w:rsid w:val="7EECF6C2"/>
    <w:rsid w:val="7EF73FF6"/>
    <w:rsid w:val="7EFF5F52"/>
    <w:rsid w:val="7F082765"/>
    <w:rsid w:val="7F092467"/>
    <w:rsid w:val="7F1FD69E"/>
    <w:rsid w:val="7F2B41EC"/>
    <w:rsid w:val="7F3C4518"/>
    <w:rsid w:val="7F67BB51"/>
    <w:rsid w:val="7F6D9411"/>
    <w:rsid w:val="7F89B839"/>
    <w:rsid w:val="7F8B46A7"/>
    <w:rsid w:val="7FA10FAD"/>
    <w:rsid w:val="7FBAA087"/>
    <w:rsid w:val="7FBB3258"/>
    <w:rsid w:val="7FCD9BFE"/>
    <w:rsid w:val="7FE326A6"/>
    <w:rsid w:val="7FF3DC83"/>
    <w:rsid w:val="7FF88B04"/>
    <w:rsid w:val="7FF8EE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77345"/>
  <w15:docId w15:val="{3F6B4C0A-D3EC-4A72-80A2-84C75558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387"/>
    <w:pPr>
      <w:spacing w:after="246" w:line="360" w:lineRule="auto"/>
      <w:ind w:left="783" w:hanging="6"/>
    </w:pPr>
    <w:rPr>
      <w:rFonts w:ascii="Arial" w:eastAsia="Ebrima" w:hAnsi="Arial" w:cs="Ebrima"/>
      <w:color w:val="000000"/>
      <w:sz w:val="24"/>
    </w:rPr>
  </w:style>
  <w:style w:type="paragraph" w:styleId="Heading1">
    <w:name w:val="heading 1"/>
    <w:basedOn w:val="Normal"/>
    <w:next w:val="Normal"/>
    <w:link w:val="Heading1Char"/>
    <w:autoRedefine/>
    <w:uiPriority w:val="9"/>
    <w:unhideWhenUsed/>
    <w:qFormat/>
    <w:rsid w:val="00942DA4"/>
    <w:pPr>
      <w:spacing w:before="120" w:after="240"/>
      <w:ind w:left="777" w:firstLine="0"/>
      <w:jc w:val="center"/>
      <w:outlineLvl w:val="0"/>
    </w:pPr>
    <w:rPr>
      <w:rFonts w:cs="Arial"/>
      <w:color w:val="1F3864" w:themeColor="accent5" w:themeShade="80"/>
      <w:sz w:val="52"/>
    </w:rPr>
  </w:style>
  <w:style w:type="paragraph" w:styleId="Heading2">
    <w:name w:val="heading 2"/>
    <w:basedOn w:val="Normal"/>
    <w:next w:val="Normal"/>
    <w:link w:val="Heading2Char"/>
    <w:autoRedefine/>
    <w:uiPriority w:val="9"/>
    <w:unhideWhenUsed/>
    <w:qFormat/>
    <w:rsid w:val="006E334D"/>
    <w:pPr>
      <w:spacing w:before="120" w:after="120"/>
      <w:ind w:left="788" w:hanging="11"/>
      <w:jc w:val="both"/>
      <w:outlineLvl w:val="1"/>
    </w:pPr>
    <w:rPr>
      <w:rFonts w:cs="Arial"/>
      <w:color w:val="000000" w:themeColor="text1"/>
      <w:sz w:val="36"/>
      <w:szCs w:val="32"/>
    </w:rPr>
  </w:style>
  <w:style w:type="paragraph" w:styleId="Heading3">
    <w:name w:val="heading 3"/>
    <w:next w:val="Normal"/>
    <w:link w:val="Heading3Char"/>
    <w:autoRedefine/>
    <w:uiPriority w:val="9"/>
    <w:unhideWhenUsed/>
    <w:qFormat/>
    <w:rsid w:val="00377067"/>
    <w:pPr>
      <w:keepNext/>
      <w:keepLines/>
      <w:spacing w:before="120" w:after="120" w:line="360" w:lineRule="auto"/>
      <w:ind w:left="788" w:hanging="11"/>
      <w:outlineLvl w:val="2"/>
    </w:pPr>
    <w:rPr>
      <w:rFonts w:ascii="Arial" w:eastAsia="Ebrima" w:hAnsi="Arial" w:cs="Ebrima"/>
      <w:color w:val="000000" w:themeColor="text1"/>
      <w:sz w:val="30"/>
    </w:rPr>
  </w:style>
  <w:style w:type="paragraph" w:styleId="Heading4">
    <w:name w:val="heading 4"/>
    <w:basedOn w:val="Normal"/>
    <w:next w:val="Normal"/>
    <w:link w:val="Heading4Char"/>
    <w:uiPriority w:val="9"/>
    <w:unhideWhenUsed/>
    <w:qFormat/>
    <w:rsid w:val="00F42C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77067"/>
    <w:rPr>
      <w:rFonts w:ascii="Arial" w:eastAsia="Ebrima" w:hAnsi="Arial" w:cs="Ebrima"/>
      <w:color w:val="000000" w:themeColor="text1"/>
      <w:sz w:val="30"/>
    </w:rPr>
  </w:style>
  <w:style w:type="character" w:customStyle="1" w:styleId="Heading1Char">
    <w:name w:val="Heading 1 Char"/>
    <w:link w:val="Heading1"/>
    <w:uiPriority w:val="9"/>
    <w:rsid w:val="00942DA4"/>
    <w:rPr>
      <w:rFonts w:ascii="Arial" w:eastAsia="Ebrima" w:hAnsi="Arial" w:cs="Arial"/>
      <w:color w:val="1F3864" w:themeColor="accent5" w:themeShade="80"/>
      <w:sz w:val="52"/>
    </w:rPr>
  </w:style>
  <w:style w:type="character" w:customStyle="1" w:styleId="Heading2Char">
    <w:name w:val="Heading 2 Char"/>
    <w:link w:val="Heading2"/>
    <w:uiPriority w:val="9"/>
    <w:rsid w:val="006E334D"/>
    <w:rPr>
      <w:rFonts w:ascii="Arial" w:eastAsia="Ebrima" w:hAnsi="Arial" w:cs="Arial"/>
      <w:color w:val="000000" w:themeColor="text1"/>
      <w:sz w:val="36"/>
      <w:szCs w:val="32"/>
    </w:rPr>
  </w:style>
  <w:style w:type="paragraph" w:styleId="TOC1">
    <w:name w:val="toc 1"/>
    <w:hidden/>
    <w:uiPriority w:val="39"/>
    <w:pPr>
      <w:spacing w:after="86" w:line="264" w:lineRule="auto"/>
      <w:ind w:left="791" w:right="75" w:hanging="5"/>
    </w:pPr>
    <w:rPr>
      <w:rFonts w:ascii="Ebrima" w:eastAsia="Ebrima" w:hAnsi="Ebrima" w:cs="Ebrima"/>
      <w:color w:val="000000"/>
      <w:sz w:val="24"/>
    </w:rPr>
  </w:style>
  <w:style w:type="paragraph" w:styleId="TOC2">
    <w:name w:val="toc 2"/>
    <w:hidden/>
    <w:uiPriority w:val="39"/>
    <w:pPr>
      <w:spacing w:after="86" w:line="264" w:lineRule="auto"/>
      <w:ind w:left="1224" w:right="75" w:hanging="5"/>
    </w:pPr>
    <w:rPr>
      <w:rFonts w:ascii="Ebrima" w:eastAsia="Ebrima" w:hAnsi="Ebrima" w:cs="Ebrima"/>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81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DF"/>
    <w:rPr>
      <w:rFonts w:ascii="Ebrima" w:eastAsia="Ebrima" w:hAnsi="Ebrima" w:cs="Ebrima"/>
      <w:color w:val="000000"/>
      <w:sz w:val="24"/>
    </w:rPr>
  </w:style>
  <w:style w:type="paragraph" w:styleId="Footer">
    <w:name w:val="footer"/>
    <w:basedOn w:val="Normal"/>
    <w:link w:val="FooterChar"/>
    <w:uiPriority w:val="99"/>
    <w:unhideWhenUsed/>
    <w:rsid w:val="00F81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DF"/>
    <w:rPr>
      <w:rFonts w:ascii="Ebrima" w:eastAsia="Ebrima" w:hAnsi="Ebrima" w:cs="Ebrima"/>
      <w:color w:val="000000"/>
      <w:sz w:val="24"/>
    </w:rPr>
  </w:style>
  <w:style w:type="paragraph" w:styleId="ListParagraph">
    <w:name w:val="List Paragraph"/>
    <w:basedOn w:val="Normal"/>
    <w:uiPriority w:val="34"/>
    <w:qFormat/>
    <w:rsid w:val="00D51182"/>
    <w:pPr>
      <w:ind w:left="720"/>
      <w:contextualSpacing/>
    </w:pPr>
  </w:style>
  <w:style w:type="table" w:customStyle="1" w:styleId="TableGrid0">
    <w:name w:val="Table Grid0"/>
    <w:basedOn w:val="TableNormal"/>
    <w:uiPriority w:val="39"/>
    <w:rsid w:val="00627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51E3"/>
    <w:pPr>
      <w:keepNext/>
      <w:spacing w:after="200" w:line="240" w:lineRule="auto"/>
    </w:pPr>
    <w:rPr>
      <w:b/>
      <w:bCs/>
      <w:color w:val="44546A" w:themeColor="text2"/>
      <w:sz w:val="22"/>
    </w:rPr>
  </w:style>
  <w:style w:type="character" w:styleId="Hyperlink">
    <w:name w:val="Hyperlink"/>
    <w:basedOn w:val="DefaultParagraphFont"/>
    <w:uiPriority w:val="99"/>
    <w:unhideWhenUsed/>
    <w:rsid w:val="007D2DF2"/>
    <w:rPr>
      <w:color w:val="0563C1" w:themeColor="hyperlink"/>
      <w:u w:val="single"/>
    </w:rPr>
  </w:style>
  <w:style w:type="paragraph" w:styleId="TOCHeading">
    <w:name w:val="TOC Heading"/>
    <w:basedOn w:val="Heading1"/>
    <w:next w:val="Normal"/>
    <w:uiPriority w:val="39"/>
    <w:unhideWhenUsed/>
    <w:qFormat/>
    <w:rsid w:val="007D2DF2"/>
    <w:pPr>
      <w:keepNext/>
      <w:keepLines/>
      <w:spacing w:before="240" w:after="0" w:line="259" w:lineRule="auto"/>
      <w:ind w:left="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TOC3">
    <w:name w:val="toc 3"/>
    <w:basedOn w:val="Normal"/>
    <w:next w:val="Normal"/>
    <w:autoRedefine/>
    <w:uiPriority w:val="39"/>
    <w:unhideWhenUsed/>
    <w:rsid w:val="007D2DF2"/>
    <w:pPr>
      <w:spacing w:after="100"/>
      <w:ind w:left="480"/>
    </w:pPr>
  </w:style>
  <w:style w:type="paragraph" w:styleId="Quote">
    <w:name w:val="Quote"/>
    <w:basedOn w:val="Normal"/>
    <w:next w:val="Normal"/>
    <w:link w:val="QuoteChar"/>
    <w:autoRedefine/>
    <w:uiPriority w:val="29"/>
    <w:qFormat/>
    <w:rsid w:val="007C3D58"/>
    <w:pPr>
      <w:spacing w:before="200" w:after="200"/>
      <w:ind w:left="970" w:right="964"/>
      <w:jc w:val="center"/>
    </w:pPr>
    <w:rPr>
      <w:rFonts w:eastAsia="Calibri" w:cs="Arial"/>
      <w:iCs/>
      <w:color w:val="404040" w:themeColor="text1" w:themeTint="BF"/>
      <w:sz w:val="22"/>
    </w:rPr>
  </w:style>
  <w:style w:type="character" w:customStyle="1" w:styleId="QuoteChar">
    <w:name w:val="Quote Char"/>
    <w:basedOn w:val="DefaultParagraphFont"/>
    <w:link w:val="Quote"/>
    <w:uiPriority w:val="29"/>
    <w:rsid w:val="007C3D58"/>
    <w:rPr>
      <w:rFonts w:ascii="Arial" w:eastAsia="Calibri" w:hAnsi="Arial" w:cs="Arial"/>
      <w:iCs/>
      <w:color w:val="404040" w:themeColor="text1" w:themeTint="BF"/>
    </w:rPr>
  </w:style>
  <w:style w:type="character" w:styleId="Emphasis">
    <w:name w:val="Emphasis"/>
    <w:basedOn w:val="DefaultParagraphFont"/>
    <w:uiPriority w:val="20"/>
    <w:qFormat/>
    <w:rsid w:val="00591EA7"/>
    <w:rPr>
      <w:i/>
      <w:iCs/>
    </w:rPr>
  </w:style>
  <w:style w:type="character" w:styleId="CommentReference">
    <w:name w:val="annotation reference"/>
    <w:basedOn w:val="DefaultParagraphFont"/>
    <w:uiPriority w:val="99"/>
    <w:semiHidden/>
    <w:unhideWhenUsed/>
    <w:rsid w:val="002F48CA"/>
    <w:rPr>
      <w:sz w:val="16"/>
      <w:szCs w:val="16"/>
    </w:rPr>
  </w:style>
  <w:style w:type="paragraph" w:styleId="CommentText">
    <w:name w:val="annotation text"/>
    <w:basedOn w:val="Normal"/>
    <w:link w:val="CommentTextChar"/>
    <w:uiPriority w:val="99"/>
    <w:unhideWhenUsed/>
    <w:rsid w:val="002F48CA"/>
    <w:pPr>
      <w:spacing w:line="240" w:lineRule="auto"/>
    </w:pPr>
    <w:rPr>
      <w:sz w:val="20"/>
      <w:szCs w:val="20"/>
    </w:rPr>
  </w:style>
  <w:style w:type="character" w:customStyle="1" w:styleId="CommentTextChar">
    <w:name w:val="Comment Text Char"/>
    <w:basedOn w:val="DefaultParagraphFont"/>
    <w:link w:val="CommentText"/>
    <w:uiPriority w:val="99"/>
    <w:rsid w:val="002F48CA"/>
    <w:rPr>
      <w:rFonts w:ascii="Arial" w:eastAsia="Ebrima" w:hAnsi="Arial" w:cs="Ebrima"/>
      <w:color w:val="000000"/>
      <w:sz w:val="20"/>
      <w:szCs w:val="20"/>
    </w:rPr>
  </w:style>
  <w:style w:type="paragraph" w:styleId="CommentSubject">
    <w:name w:val="annotation subject"/>
    <w:basedOn w:val="CommentText"/>
    <w:next w:val="CommentText"/>
    <w:link w:val="CommentSubjectChar"/>
    <w:uiPriority w:val="99"/>
    <w:semiHidden/>
    <w:unhideWhenUsed/>
    <w:rsid w:val="002F48CA"/>
    <w:rPr>
      <w:b/>
      <w:bCs/>
    </w:rPr>
  </w:style>
  <w:style w:type="character" w:customStyle="1" w:styleId="CommentSubjectChar">
    <w:name w:val="Comment Subject Char"/>
    <w:basedOn w:val="CommentTextChar"/>
    <w:link w:val="CommentSubject"/>
    <w:uiPriority w:val="99"/>
    <w:semiHidden/>
    <w:rsid w:val="002F48CA"/>
    <w:rPr>
      <w:rFonts w:ascii="Arial" w:eastAsia="Ebrima" w:hAnsi="Arial" w:cs="Ebrima"/>
      <w:b/>
      <w:bCs/>
      <w:color w:val="000000"/>
      <w:sz w:val="20"/>
      <w:szCs w:val="20"/>
    </w:rPr>
  </w:style>
  <w:style w:type="paragraph" w:styleId="Revision">
    <w:name w:val="Revision"/>
    <w:hidden/>
    <w:uiPriority w:val="99"/>
    <w:semiHidden/>
    <w:rsid w:val="002F48CA"/>
    <w:pPr>
      <w:spacing w:after="0" w:line="240" w:lineRule="auto"/>
    </w:pPr>
    <w:rPr>
      <w:rFonts w:ascii="Arial" w:eastAsia="Ebrima" w:hAnsi="Arial" w:cs="Ebrima"/>
      <w:color w:val="000000"/>
      <w:sz w:val="24"/>
    </w:rPr>
  </w:style>
  <w:style w:type="character" w:customStyle="1" w:styleId="UnresolvedMention1">
    <w:name w:val="Unresolved Mention1"/>
    <w:basedOn w:val="DefaultParagraphFont"/>
    <w:uiPriority w:val="99"/>
    <w:semiHidden/>
    <w:unhideWhenUsed/>
    <w:rsid w:val="003D23AA"/>
    <w:rPr>
      <w:color w:val="605E5C"/>
      <w:shd w:val="clear" w:color="auto" w:fill="E1DFDD"/>
    </w:rPr>
  </w:style>
  <w:style w:type="paragraph" w:customStyle="1" w:styleId="xmsonormal">
    <w:name w:val="x_msonormal"/>
    <w:basedOn w:val="Normal"/>
    <w:rsid w:val="001D7EEE"/>
    <w:pPr>
      <w:spacing w:after="0" w:line="240" w:lineRule="auto"/>
      <w:ind w:left="0" w:firstLine="0"/>
    </w:pPr>
    <w:rPr>
      <w:rFonts w:ascii="Calibri" w:eastAsiaTheme="minorHAnsi" w:hAnsi="Calibri" w:cs="Calibri"/>
      <w:color w:val="auto"/>
      <w:sz w:val="22"/>
    </w:rPr>
  </w:style>
  <w:style w:type="character" w:customStyle="1" w:styleId="Heading4Char">
    <w:name w:val="Heading 4 Char"/>
    <w:basedOn w:val="DefaultParagraphFont"/>
    <w:link w:val="Heading4"/>
    <w:uiPriority w:val="9"/>
    <w:rsid w:val="00F42CF2"/>
    <w:rPr>
      <w:rFonts w:asciiTheme="majorHAnsi" w:eastAsiaTheme="majorEastAsia" w:hAnsiTheme="majorHAnsi" w:cstheme="majorBidi"/>
      <w:i/>
      <w:iCs/>
      <w:color w:val="2E74B5" w:themeColor="accent1" w:themeShade="BF"/>
      <w:sz w:val="24"/>
    </w:rPr>
  </w:style>
  <w:style w:type="table" w:styleId="TableGrid">
    <w:name w:val="Table Grid"/>
    <w:basedOn w:val="TableNormal"/>
    <w:uiPriority w:val="39"/>
    <w:rsid w:val="008D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4A83"/>
    <w:pPr>
      <w:spacing w:after="0" w:line="240" w:lineRule="auto"/>
      <w:ind w:left="783" w:hanging="6"/>
    </w:pPr>
    <w:rPr>
      <w:rFonts w:ascii="Arial" w:eastAsia="Ebrima" w:hAnsi="Arial" w:cs="Ebrima"/>
      <w:color w:val="000000"/>
      <w:sz w:val="24"/>
    </w:rPr>
  </w:style>
  <w:style w:type="paragraph" w:styleId="BalloonText">
    <w:name w:val="Balloon Text"/>
    <w:basedOn w:val="Normal"/>
    <w:link w:val="BalloonTextChar"/>
    <w:uiPriority w:val="99"/>
    <w:semiHidden/>
    <w:unhideWhenUsed/>
    <w:rsid w:val="00181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BC0"/>
    <w:rPr>
      <w:rFonts w:ascii="Segoe UI" w:eastAsia="Ebrima" w:hAnsi="Segoe UI" w:cs="Segoe UI"/>
      <w:color w:val="000000"/>
      <w:sz w:val="18"/>
      <w:szCs w:val="18"/>
    </w:rPr>
  </w:style>
  <w:style w:type="character" w:styleId="FollowedHyperlink">
    <w:name w:val="FollowedHyperlink"/>
    <w:basedOn w:val="DefaultParagraphFont"/>
    <w:uiPriority w:val="99"/>
    <w:semiHidden/>
    <w:unhideWhenUsed/>
    <w:rsid w:val="00066F39"/>
    <w:rPr>
      <w:color w:val="954F72" w:themeColor="followedHyperlink"/>
      <w:u w:val="single"/>
    </w:rPr>
  </w:style>
  <w:style w:type="paragraph" w:styleId="TableofFigures">
    <w:name w:val="table of figures"/>
    <w:basedOn w:val="Normal"/>
    <w:next w:val="Normal"/>
    <w:uiPriority w:val="99"/>
    <w:unhideWhenUsed/>
    <w:rsid w:val="00062F8A"/>
    <w:pPr>
      <w:spacing w:after="0"/>
      <w:ind w:left="0"/>
    </w:pPr>
  </w:style>
  <w:style w:type="paragraph" w:customStyle="1" w:styleId="BodyText1">
    <w:name w:val="Body Text1"/>
    <w:basedOn w:val="Normal"/>
    <w:link w:val="BodytextChar"/>
    <w:autoRedefine/>
    <w:qFormat/>
    <w:rsid w:val="00BC1BD7"/>
    <w:pPr>
      <w:spacing w:after="240"/>
      <w:ind w:left="771" w:right="57"/>
    </w:pPr>
    <w:rPr>
      <w:rFonts w:cs="Arial"/>
    </w:rPr>
  </w:style>
  <w:style w:type="character" w:customStyle="1" w:styleId="BodytextChar">
    <w:name w:val="Body text Char"/>
    <w:basedOn w:val="DefaultParagraphFont"/>
    <w:link w:val="BodyText1"/>
    <w:rsid w:val="00BC1BD7"/>
    <w:rPr>
      <w:rFonts w:ascii="Arial" w:eastAsia="Ebrima"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8617">
      <w:bodyDiv w:val="1"/>
      <w:marLeft w:val="0"/>
      <w:marRight w:val="0"/>
      <w:marTop w:val="0"/>
      <w:marBottom w:val="0"/>
      <w:divBdr>
        <w:top w:val="none" w:sz="0" w:space="0" w:color="auto"/>
        <w:left w:val="none" w:sz="0" w:space="0" w:color="auto"/>
        <w:bottom w:val="none" w:sz="0" w:space="0" w:color="auto"/>
        <w:right w:val="none" w:sz="0" w:space="0" w:color="auto"/>
      </w:divBdr>
    </w:div>
    <w:div w:id="26150966">
      <w:bodyDiv w:val="1"/>
      <w:marLeft w:val="0"/>
      <w:marRight w:val="0"/>
      <w:marTop w:val="0"/>
      <w:marBottom w:val="0"/>
      <w:divBdr>
        <w:top w:val="none" w:sz="0" w:space="0" w:color="auto"/>
        <w:left w:val="none" w:sz="0" w:space="0" w:color="auto"/>
        <w:bottom w:val="none" w:sz="0" w:space="0" w:color="auto"/>
        <w:right w:val="none" w:sz="0" w:space="0" w:color="auto"/>
      </w:divBdr>
    </w:div>
    <w:div w:id="35783425">
      <w:bodyDiv w:val="1"/>
      <w:marLeft w:val="0"/>
      <w:marRight w:val="0"/>
      <w:marTop w:val="0"/>
      <w:marBottom w:val="0"/>
      <w:divBdr>
        <w:top w:val="none" w:sz="0" w:space="0" w:color="auto"/>
        <w:left w:val="none" w:sz="0" w:space="0" w:color="auto"/>
        <w:bottom w:val="none" w:sz="0" w:space="0" w:color="auto"/>
        <w:right w:val="none" w:sz="0" w:space="0" w:color="auto"/>
      </w:divBdr>
      <w:divsChild>
        <w:div w:id="240680313">
          <w:marLeft w:val="0"/>
          <w:marRight w:val="0"/>
          <w:marTop w:val="0"/>
          <w:marBottom w:val="0"/>
          <w:divBdr>
            <w:top w:val="none" w:sz="0" w:space="0" w:color="auto"/>
            <w:left w:val="none" w:sz="0" w:space="0" w:color="auto"/>
            <w:bottom w:val="none" w:sz="0" w:space="0" w:color="auto"/>
            <w:right w:val="none" w:sz="0" w:space="0" w:color="auto"/>
          </w:divBdr>
          <w:divsChild>
            <w:div w:id="1047417693">
              <w:marLeft w:val="0"/>
              <w:marRight w:val="0"/>
              <w:marTop w:val="0"/>
              <w:marBottom w:val="0"/>
              <w:divBdr>
                <w:top w:val="none" w:sz="0" w:space="0" w:color="auto"/>
                <w:left w:val="none" w:sz="0" w:space="0" w:color="auto"/>
                <w:bottom w:val="none" w:sz="0" w:space="0" w:color="auto"/>
                <w:right w:val="none" w:sz="0" w:space="0" w:color="auto"/>
              </w:divBdr>
              <w:divsChild>
                <w:div w:id="1477648151">
                  <w:marLeft w:val="0"/>
                  <w:marRight w:val="0"/>
                  <w:marTop w:val="0"/>
                  <w:marBottom w:val="0"/>
                  <w:divBdr>
                    <w:top w:val="none" w:sz="0" w:space="0" w:color="auto"/>
                    <w:left w:val="none" w:sz="0" w:space="0" w:color="auto"/>
                    <w:bottom w:val="none" w:sz="0" w:space="0" w:color="auto"/>
                    <w:right w:val="none" w:sz="0" w:space="0" w:color="auto"/>
                  </w:divBdr>
                  <w:divsChild>
                    <w:div w:id="1115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4490">
              <w:marLeft w:val="0"/>
              <w:marRight w:val="0"/>
              <w:marTop w:val="0"/>
              <w:marBottom w:val="0"/>
              <w:divBdr>
                <w:top w:val="none" w:sz="0" w:space="0" w:color="auto"/>
                <w:left w:val="none" w:sz="0" w:space="0" w:color="auto"/>
                <w:bottom w:val="none" w:sz="0" w:space="0" w:color="auto"/>
                <w:right w:val="none" w:sz="0" w:space="0" w:color="auto"/>
              </w:divBdr>
            </w:div>
          </w:divsChild>
        </w:div>
        <w:div w:id="1524125154">
          <w:marLeft w:val="0"/>
          <w:marRight w:val="0"/>
          <w:marTop w:val="0"/>
          <w:marBottom w:val="0"/>
          <w:divBdr>
            <w:top w:val="none" w:sz="0" w:space="0" w:color="auto"/>
            <w:left w:val="none" w:sz="0" w:space="0" w:color="auto"/>
            <w:bottom w:val="none" w:sz="0" w:space="0" w:color="auto"/>
            <w:right w:val="none" w:sz="0" w:space="0" w:color="auto"/>
          </w:divBdr>
          <w:divsChild>
            <w:div w:id="10866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1916">
      <w:bodyDiv w:val="1"/>
      <w:marLeft w:val="0"/>
      <w:marRight w:val="0"/>
      <w:marTop w:val="0"/>
      <w:marBottom w:val="0"/>
      <w:divBdr>
        <w:top w:val="none" w:sz="0" w:space="0" w:color="auto"/>
        <w:left w:val="none" w:sz="0" w:space="0" w:color="auto"/>
        <w:bottom w:val="none" w:sz="0" w:space="0" w:color="auto"/>
        <w:right w:val="none" w:sz="0" w:space="0" w:color="auto"/>
      </w:divBdr>
    </w:div>
    <w:div w:id="89202951">
      <w:bodyDiv w:val="1"/>
      <w:marLeft w:val="0"/>
      <w:marRight w:val="0"/>
      <w:marTop w:val="0"/>
      <w:marBottom w:val="0"/>
      <w:divBdr>
        <w:top w:val="none" w:sz="0" w:space="0" w:color="auto"/>
        <w:left w:val="none" w:sz="0" w:space="0" w:color="auto"/>
        <w:bottom w:val="none" w:sz="0" w:space="0" w:color="auto"/>
        <w:right w:val="none" w:sz="0" w:space="0" w:color="auto"/>
      </w:divBdr>
    </w:div>
    <w:div w:id="108549391">
      <w:bodyDiv w:val="1"/>
      <w:marLeft w:val="0"/>
      <w:marRight w:val="0"/>
      <w:marTop w:val="0"/>
      <w:marBottom w:val="0"/>
      <w:divBdr>
        <w:top w:val="none" w:sz="0" w:space="0" w:color="auto"/>
        <w:left w:val="none" w:sz="0" w:space="0" w:color="auto"/>
        <w:bottom w:val="none" w:sz="0" w:space="0" w:color="auto"/>
        <w:right w:val="none" w:sz="0" w:space="0" w:color="auto"/>
      </w:divBdr>
    </w:div>
    <w:div w:id="128940306">
      <w:bodyDiv w:val="1"/>
      <w:marLeft w:val="0"/>
      <w:marRight w:val="0"/>
      <w:marTop w:val="0"/>
      <w:marBottom w:val="0"/>
      <w:divBdr>
        <w:top w:val="none" w:sz="0" w:space="0" w:color="auto"/>
        <w:left w:val="none" w:sz="0" w:space="0" w:color="auto"/>
        <w:bottom w:val="none" w:sz="0" w:space="0" w:color="auto"/>
        <w:right w:val="none" w:sz="0" w:space="0" w:color="auto"/>
      </w:divBdr>
    </w:div>
    <w:div w:id="164786150">
      <w:bodyDiv w:val="1"/>
      <w:marLeft w:val="0"/>
      <w:marRight w:val="0"/>
      <w:marTop w:val="0"/>
      <w:marBottom w:val="0"/>
      <w:divBdr>
        <w:top w:val="none" w:sz="0" w:space="0" w:color="auto"/>
        <w:left w:val="none" w:sz="0" w:space="0" w:color="auto"/>
        <w:bottom w:val="none" w:sz="0" w:space="0" w:color="auto"/>
        <w:right w:val="none" w:sz="0" w:space="0" w:color="auto"/>
      </w:divBdr>
    </w:div>
    <w:div w:id="255019688">
      <w:bodyDiv w:val="1"/>
      <w:marLeft w:val="0"/>
      <w:marRight w:val="0"/>
      <w:marTop w:val="0"/>
      <w:marBottom w:val="0"/>
      <w:divBdr>
        <w:top w:val="none" w:sz="0" w:space="0" w:color="auto"/>
        <w:left w:val="none" w:sz="0" w:space="0" w:color="auto"/>
        <w:bottom w:val="none" w:sz="0" w:space="0" w:color="auto"/>
        <w:right w:val="none" w:sz="0" w:space="0" w:color="auto"/>
      </w:divBdr>
    </w:div>
    <w:div w:id="328294779">
      <w:bodyDiv w:val="1"/>
      <w:marLeft w:val="0"/>
      <w:marRight w:val="0"/>
      <w:marTop w:val="0"/>
      <w:marBottom w:val="0"/>
      <w:divBdr>
        <w:top w:val="none" w:sz="0" w:space="0" w:color="auto"/>
        <w:left w:val="none" w:sz="0" w:space="0" w:color="auto"/>
        <w:bottom w:val="none" w:sz="0" w:space="0" w:color="auto"/>
        <w:right w:val="none" w:sz="0" w:space="0" w:color="auto"/>
      </w:divBdr>
    </w:div>
    <w:div w:id="332145553">
      <w:bodyDiv w:val="1"/>
      <w:marLeft w:val="0"/>
      <w:marRight w:val="0"/>
      <w:marTop w:val="0"/>
      <w:marBottom w:val="0"/>
      <w:divBdr>
        <w:top w:val="none" w:sz="0" w:space="0" w:color="auto"/>
        <w:left w:val="none" w:sz="0" w:space="0" w:color="auto"/>
        <w:bottom w:val="none" w:sz="0" w:space="0" w:color="auto"/>
        <w:right w:val="none" w:sz="0" w:space="0" w:color="auto"/>
      </w:divBdr>
    </w:div>
    <w:div w:id="336811740">
      <w:bodyDiv w:val="1"/>
      <w:marLeft w:val="0"/>
      <w:marRight w:val="0"/>
      <w:marTop w:val="0"/>
      <w:marBottom w:val="0"/>
      <w:divBdr>
        <w:top w:val="none" w:sz="0" w:space="0" w:color="auto"/>
        <w:left w:val="none" w:sz="0" w:space="0" w:color="auto"/>
        <w:bottom w:val="none" w:sz="0" w:space="0" w:color="auto"/>
        <w:right w:val="none" w:sz="0" w:space="0" w:color="auto"/>
      </w:divBdr>
    </w:div>
    <w:div w:id="339937874">
      <w:bodyDiv w:val="1"/>
      <w:marLeft w:val="0"/>
      <w:marRight w:val="0"/>
      <w:marTop w:val="0"/>
      <w:marBottom w:val="0"/>
      <w:divBdr>
        <w:top w:val="none" w:sz="0" w:space="0" w:color="auto"/>
        <w:left w:val="none" w:sz="0" w:space="0" w:color="auto"/>
        <w:bottom w:val="none" w:sz="0" w:space="0" w:color="auto"/>
        <w:right w:val="none" w:sz="0" w:space="0" w:color="auto"/>
      </w:divBdr>
    </w:div>
    <w:div w:id="410126638">
      <w:bodyDiv w:val="1"/>
      <w:marLeft w:val="0"/>
      <w:marRight w:val="0"/>
      <w:marTop w:val="0"/>
      <w:marBottom w:val="0"/>
      <w:divBdr>
        <w:top w:val="none" w:sz="0" w:space="0" w:color="auto"/>
        <w:left w:val="none" w:sz="0" w:space="0" w:color="auto"/>
        <w:bottom w:val="none" w:sz="0" w:space="0" w:color="auto"/>
        <w:right w:val="none" w:sz="0" w:space="0" w:color="auto"/>
      </w:divBdr>
    </w:div>
    <w:div w:id="477233393">
      <w:bodyDiv w:val="1"/>
      <w:marLeft w:val="0"/>
      <w:marRight w:val="0"/>
      <w:marTop w:val="0"/>
      <w:marBottom w:val="0"/>
      <w:divBdr>
        <w:top w:val="none" w:sz="0" w:space="0" w:color="auto"/>
        <w:left w:val="none" w:sz="0" w:space="0" w:color="auto"/>
        <w:bottom w:val="none" w:sz="0" w:space="0" w:color="auto"/>
        <w:right w:val="none" w:sz="0" w:space="0" w:color="auto"/>
      </w:divBdr>
    </w:div>
    <w:div w:id="490873362">
      <w:bodyDiv w:val="1"/>
      <w:marLeft w:val="0"/>
      <w:marRight w:val="0"/>
      <w:marTop w:val="0"/>
      <w:marBottom w:val="0"/>
      <w:divBdr>
        <w:top w:val="none" w:sz="0" w:space="0" w:color="auto"/>
        <w:left w:val="none" w:sz="0" w:space="0" w:color="auto"/>
        <w:bottom w:val="none" w:sz="0" w:space="0" w:color="auto"/>
        <w:right w:val="none" w:sz="0" w:space="0" w:color="auto"/>
      </w:divBdr>
    </w:div>
    <w:div w:id="519049642">
      <w:bodyDiv w:val="1"/>
      <w:marLeft w:val="0"/>
      <w:marRight w:val="0"/>
      <w:marTop w:val="0"/>
      <w:marBottom w:val="0"/>
      <w:divBdr>
        <w:top w:val="none" w:sz="0" w:space="0" w:color="auto"/>
        <w:left w:val="none" w:sz="0" w:space="0" w:color="auto"/>
        <w:bottom w:val="none" w:sz="0" w:space="0" w:color="auto"/>
        <w:right w:val="none" w:sz="0" w:space="0" w:color="auto"/>
      </w:divBdr>
    </w:div>
    <w:div w:id="519707806">
      <w:bodyDiv w:val="1"/>
      <w:marLeft w:val="0"/>
      <w:marRight w:val="0"/>
      <w:marTop w:val="0"/>
      <w:marBottom w:val="0"/>
      <w:divBdr>
        <w:top w:val="none" w:sz="0" w:space="0" w:color="auto"/>
        <w:left w:val="none" w:sz="0" w:space="0" w:color="auto"/>
        <w:bottom w:val="none" w:sz="0" w:space="0" w:color="auto"/>
        <w:right w:val="none" w:sz="0" w:space="0" w:color="auto"/>
      </w:divBdr>
    </w:div>
    <w:div w:id="577443379">
      <w:bodyDiv w:val="1"/>
      <w:marLeft w:val="0"/>
      <w:marRight w:val="0"/>
      <w:marTop w:val="0"/>
      <w:marBottom w:val="0"/>
      <w:divBdr>
        <w:top w:val="none" w:sz="0" w:space="0" w:color="auto"/>
        <w:left w:val="none" w:sz="0" w:space="0" w:color="auto"/>
        <w:bottom w:val="none" w:sz="0" w:space="0" w:color="auto"/>
        <w:right w:val="none" w:sz="0" w:space="0" w:color="auto"/>
      </w:divBdr>
      <w:divsChild>
        <w:div w:id="2104296795">
          <w:marLeft w:val="0"/>
          <w:marRight w:val="0"/>
          <w:marTop w:val="0"/>
          <w:marBottom w:val="0"/>
          <w:divBdr>
            <w:top w:val="none" w:sz="0" w:space="0" w:color="auto"/>
            <w:left w:val="none" w:sz="0" w:space="0" w:color="auto"/>
            <w:bottom w:val="none" w:sz="0" w:space="0" w:color="auto"/>
            <w:right w:val="none" w:sz="0" w:space="0" w:color="auto"/>
          </w:divBdr>
        </w:div>
        <w:div w:id="639261852">
          <w:marLeft w:val="0"/>
          <w:marRight w:val="0"/>
          <w:marTop w:val="0"/>
          <w:marBottom w:val="0"/>
          <w:divBdr>
            <w:top w:val="none" w:sz="0" w:space="0" w:color="auto"/>
            <w:left w:val="none" w:sz="0" w:space="0" w:color="auto"/>
            <w:bottom w:val="none" w:sz="0" w:space="0" w:color="auto"/>
            <w:right w:val="none" w:sz="0" w:space="0" w:color="auto"/>
          </w:divBdr>
          <w:divsChild>
            <w:div w:id="702248816">
              <w:marLeft w:val="-75"/>
              <w:marRight w:val="0"/>
              <w:marTop w:val="30"/>
              <w:marBottom w:val="30"/>
              <w:divBdr>
                <w:top w:val="none" w:sz="0" w:space="0" w:color="auto"/>
                <w:left w:val="none" w:sz="0" w:space="0" w:color="auto"/>
                <w:bottom w:val="none" w:sz="0" w:space="0" w:color="auto"/>
                <w:right w:val="none" w:sz="0" w:space="0" w:color="auto"/>
              </w:divBdr>
              <w:divsChild>
                <w:div w:id="319895670">
                  <w:marLeft w:val="0"/>
                  <w:marRight w:val="0"/>
                  <w:marTop w:val="0"/>
                  <w:marBottom w:val="0"/>
                  <w:divBdr>
                    <w:top w:val="none" w:sz="0" w:space="0" w:color="auto"/>
                    <w:left w:val="none" w:sz="0" w:space="0" w:color="auto"/>
                    <w:bottom w:val="none" w:sz="0" w:space="0" w:color="auto"/>
                    <w:right w:val="none" w:sz="0" w:space="0" w:color="auto"/>
                  </w:divBdr>
                  <w:divsChild>
                    <w:div w:id="2044136590">
                      <w:marLeft w:val="0"/>
                      <w:marRight w:val="0"/>
                      <w:marTop w:val="0"/>
                      <w:marBottom w:val="0"/>
                      <w:divBdr>
                        <w:top w:val="none" w:sz="0" w:space="0" w:color="auto"/>
                        <w:left w:val="none" w:sz="0" w:space="0" w:color="auto"/>
                        <w:bottom w:val="none" w:sz="0" w:space="0" w:color="auto"/>
                        <w:right w:val="none" w:sz="0" w:space="0" w:color="auto"/>
                      </w:divBdr>
                    </w:div>
                    <w:div w:id="1102342145">
                      <w:marLeft w:val="0"/>
                      <w:marRight w:val="0"/>
                      <w:marTop w:val="0"/>
                      <w:marBottom w:val="0"/>
                      <w:divBdr>
                        <w:top w:val="none" w:sz="0" w:space="0" w:color="auto"/>
                        <w:left w:val="none" w:sz="0" w:space="0" w:color="auto"/>
                        <w:bottom w:val="none" w:sz="0" w:space="0" w:color="auto"/>
                        <w:right w:val="none" w:sz="0" w:space="0" w:color="auto"/>
                      </w:divBdr>
                    </w:div>
                  </w:divsChild>
                </w:div>
                <w:div w:id="1495804939">
                  <w:marLeft w:val="0"/>
                  <w:marRight w:val="0"/>
                  <w:marTop w:val="0"/>
                  <w:marBottom w:val="0"/>
                  <w:divBdr>
                    <w:top w:val="none" w:sz="0" w:space="0" w:color="auto"/>
                    <w:left w:val="none" w:sz="0" w:space="0" w:color="auto"/>
                    <w:bottom w:val="none" w:sz="0" w:space="0" w:color="auto"/>
                    <w:right w:val="none" w:sz="0" w:space="0" w:color="auto"/>
                  </w:divBdr>
                  <w:divsChild>
                    <w:div w:id="265501124">
                      <w:marLeft w:val="0"/>
                      <w:marRight w:val="0"/>
                      <w:marTop w:val="0"/>
                      <w:marBottom w:val="0"/>
                      <w:divBdr>
                        <w:top w:val="none" w:sz="0" w:space="0" w:color="auto"/>
                        <w:left w:val="none" w:sz="0" w:space="0" w:color="auto"/>
                        <w:bottom w:val="none" w:sz="0" w:space="0" w:color="auto"/>
                        <w:right w:val="none" w:sz="0" w:space="0" w:color="auto"/>
                      </w:divBdr>
                    </w:div>
                    <w:div w:id="1008606421">
                      <w:marLeft w:val="0"/>
                      <w:marRight w:val="0"/>
                      <w:marTop w:val="0"/>
                      <w:marBottom w:val="0"/>
                      <w:divBdr>
                        <w:top w:val="none" w:sz="0" w:space="0" w:color="auto"/>
                        <w:left w:val="none" w:sz="0" w:space="0" w:color="auto"/>
                        <w:bottom w:val="none" w:sz="0" w:space="0" w:color="auto"/>
                        <w:right w:val="none" w:sz="0" w:space="0" w:color="auto"/>
                      </w:divBdr>
                    </w:div>
                    <w:div w:id="647247104">
                      <w:marLeft w:val="0"/>
                      <w:marRight w:val="0"/>
                      <w:marTop w:val="0"/>
                      <w:marBottom w:val="0"/>
                      <w:divBdr>
                        <w:top w:val="none" w:sz="0" w:space="0" w:color="auto"/>
                        <w:left w:val="none" w:sz="0" w:space="0" w:color="auto"/>
                        <w:bottom w:val="none" w:sz="0" w:space="0" w:color="auto"/>
                        <w:right w:val="none" w:sz="0" w:space="0" w:color="auto"/>
                      </w:divBdr>
                    </w:div>
                  </w:divsChild>
                </w:div>
                <w:div w:id="1403061739">
                  <w:marLeft w:val="0"/>
                  <w:marRight w:val="0"/>
                  <w:marTop w:val="0"/>
                  <w:marBottom w:val="0"/>
                  <w:divBdr>
                    <w:top w:val="none" w:sz="0" w:space="0" w:color="auto"/>
                    <w:left w:val="none" w:sz="0" w:space="0" w:color="auto"/>
                    <w:bottom w:val="none" w:sz="0" w:space="0" w:color="auto"/>
                    <w:right w:val="none" w:sz="0" w:space="0" w:color="auto"/>
                  </w:divBdr>
                  <w:divsChild>
                    <w:div w:id="741177683">
                      <w:marLeft w:val="0"/>
                      <w:marRight w:val="0"/>
                      <w:marTop w:val="0"/>
                      <w:marBottom w:val="0"/>
                      <w:divBdr>
                        <w:top w:val="none" w:sz="0" w:space="0" w:color="auto"/>
                        <w:left w:val="none" w:sz="0" w:space="0" w:color="auto"/>
                        <w:bottom w:val="none" w:sz="0" w:space="0" w:color="auto"/>
                        <w:right w:val="none" w:sz="0" w:space="0" w:color="auto"/>
                      </w:divBdr>
                    </w:div>
                    <w:div w:id="48653585">
                      <w:marLeft w:val="0"/>
                      <w:marRight w:val="0"/>
                      <w:marTop w:val="0"/>
                      <w:marBottom w:val="0"/>
                      <w:divBdr>
                        <w:top w:val="none" w:sz="0" w:space="0" w:color="auto"/>
                        <w:left w:val="none" w:sz="0" w:space="0" w:color="auto"/>
                        <w:bottom w:val="none" w:sz="0" w:space="0" w:color="auto"/>
                        <w:right w:val="none" w:sz="0" w:space="0" w:color="auto"/>
                      </w:divBdr>
                    </w:div>
                    <w:div w:id="1368069466">
                      <w:marLeft w:val="0"/>
                      <w:marRight w:val="0"/>
                      <w:marTop w:val="0"/>
                      <w:marBottom w:val="0"/>
                      <w:divBdr>
                        <w:top w:val="none" w:sz="0" w:space="0" w:color="auto"/>
                        <w:left w:val="none" w:sz="0" w:space="0" w:color="auto"/>
                        <w:bottom w:val="none" w:sz="0" w:space="0" w:color="auto"/>
                        <w:right w:val="none" w:sz="0" w:space="0" w:color="auto"/>
                      </w:divBdr>
                    </w:div>
                    <w:div w:id="758986781">
                      <w:marLeft w:val="0"/>
                      <w:marRight w:val="0"/>
                      <w:marTop w:val="0"/>
                      <w:marBottom w:val="0"/>
                      <w:divBdr>
                        <w:top w:val="none" w:sz="0" w:space="0" w:color="auto"/>
                        <w:left w:val="none" w:sz="0" w:space="0" w:color="auto"/>
                        <w:bottom w:val="none" w:sz="0" w:space="0" w:color="auto"/>
                        <w:right w:val="none" w:sz="0" w:space="0" w:color="auto"/>
                      </w:divBdr>
                    </w:div>
                  </w:divsChild>
                </w:div>
                <w:div w:id="1514807848">
                  <w:marLeft w:val="0"/>
                  <w:marRight w:val="0"/>
                  <w:marTop w:val="0"/>
                  <w:marBottom w:val="0"/>
                  <w:divBdr>
                    <w:top w:val="none" w:sz="0" w:space="0" w:color="auto"/>
                    <w:left w:val="none" w:sz="0" w:space="0" w:color="auto"/>
                    <w:bottom w:val="none" w:sz="0" w:space="0" w:color="auto"/>
                    <w:right w:val="none" w:sz="0" w:space="0" w:color="auto"/>
                  </w:divBdr>
                  <w:divsChild>
                    <w:div w:id="77406463">
                      <w:marLeft w:val="0"/>
                      <w:marRight w:val="0"/>
                      <w:marTop w:val="0"/>
                      <w:marBottom w:val="0"/>
                      <w:divBdr>
                        <w:top w:val="none" w:sz="0" w:space="0" w:color="auto"/>
                        <w:left w:val="none" w:sz="0" w:space="0" w:color="auto"/>
                        <w:bottom w:val="none" w:sz="0" w:space="0" w:color="auto"/>
                        <w:right w:val="none" w:sz="0" w:space="0" w:color="auto"/>
                      </w:divBdr>
                    </w:div>
                    <w:div w:id="1776711234">
                      <w:marLeft w:val="0"/>
                      <w:marRight w:val="0"/>
                      <w:marTop w:val="0"/>
                      <w:marBottom w:val="0"/>
                      <w:divBdr>
                        <w:top w:val="none" w:sz="0" w:space="0" w:color="auto"/>
                        <w:left w:val="none" w:sz="0" w:space="0" w:color="auto"/>
                        <w:bottom w:val="none" w:sz="0" w:space="0" w:color="auto"/>
                        <w:right w:val="none" w:sz="0" w:space="0" w:color="auto"/>
                      </w:divBdr>
                    </w:div>
                  </w:divsChild>
                </w:div>
                <w:div w:id="589506022">
                  <w:marLeft w:val="0"/>
                  <w:marRight w:val="0"/>
                  <w:marTop w:val="0"/>
                  <w:marBottom w:val="0"/>
                  <w:divBdr>
                    <w:top w:val="none" w:sz="0" w:space="0" w:color="auto"/>
                    <w:left w:val="none" w:sz="0" w:space="0" w:color="auto"/>
                    <w:bottom w:val="none" w:sz="0" w:space="0" w:color="auto"/>
                    <w:right w:val="none" w:sz="0" w:space="0" w:color="auto"/>
                  </w:divBdr>
                  <w:divsChild>
                    <w:div w:id="1930381344">
                      <w:marLeft w:val="0"/>
                      <w:marRight w:val="0"/>
                      <w:marTop w:val="0"/>
                      <w:marBottom w:val="0"/>
                      <w:divBdr>
                        <w:top w:val="none" w:sz="0" w:space="0" w:color="auto"/>
                        <w:left w:val="none" w:sz="0" w:space="0" w:color="auto"/>
                        <w:bottom w:val="none" w:sz="0" w:space="0" w:color="auto"/>
                        <w:right w:val="none" w:sz="0" w:space="0" w:color="auto"/>
                      </w:divBdr>
                    </w:div>
                  </w:divsChild>
                </w:div>
                <w:div w:id="1994991217">
                  <w:marLeft w:val="0"/>
                  <w:marRight w:val="0"/>
                  <w:marTop w:val="0"/>
                  <w:marBottom w:val="0"/>
                  <w:divBdr>
                    <w:top w:val="none" w:sz="0" w:space="0" w:color="auto"/>
                    <w:left w:val="none" w:sz="0" w:space="0" w:color="auto"/>
                    <w:bottom w:val="none" w:sz="0" w:space="0" w:color="auto"/>
                    <w:right w:val="none" w:sz="0" w:space="0" w:color="auto"/>
                  </w:divBdr>
                  <w:divsChild>
                    <w:div w:id="2142652514">
                      <w:marLeft w:val="0"/>
                      <w:marRight w:val="0"/>
                      <w:marTop w:val="0"/>
                      <w:marBottom w:val="0"/>
                      <w:divBdr>
                        <w:top w:val="none" w:sz="0" w:space="0" w:color="auto"/>
                        <w:left w:val="none" w:sz="0" w:space="0" w:color="auto"/>
                        <w:bottom w:val="none" w:sz="0" w:space="0" w:color="auto"/>
                        <w:right w:val="none" w:sz="0" w:space="0" w:color="auto"/>
                      </w:divBdr>
                    </w:div>
                  </w:divsChild>
                </w:div>
                <w:div w:id="1798598223">
                  <w:marLeft w:val="0"/>
                  <w:marRight w:val="0"/>
                  <w:marTop w:val="0"/>
                  <w:marBottom w:val="0"/>
                  <w:divBdr>
                    <w:top w:val="none" w:sz="0" w:space="0" w:color="auto"/>
                    <w:left w:val="none" w:sz="0" w:space="0" w:color="auto"/>
                    <w:bottom w:val="none" w:sz="0" w:space="0" w:color="auto"/>
                    <w:right w:val="none" w:sz="0" w:space="0" w:color="auto"/>
                  </w:divBdr>
                  <w:divsChild>
                    <w:div w:id="1333293497">
                      <w:marLeft w:val="0"/>
                      <w:marRight w:val="0"/>
                      <w:marTop w:val="0"/>
                      <w:marBottom w:val="0"/>
                      <w:divBdr>
                        <w:top w:val="none" w:sz="0" w:space="0" w:color="auto"/>
                        <w:left w:val="none" w:sz="0" w:space="0" w:color="auto"/>
                        <w:bottom w:val="none" w:sz="0" w:space="0" w:color="auto"/>
                        <w:right w:val="none" w:sz="0" w:space="0" w:color="auto"/>
                      </w:divBdr>
                    </w:div>
                  </w:divsChild>
                </w:div>
                <w:div w:id="1877082234">
                  <w:marLeft w:val="0"/>
                  <w:marRight w:val="0"/>
                  <w:marTop w:val="0"/>
                  <w:marBottom w:val="0"/>
                  <w:divBdr>
                    <w:top w:val="none" w:sz="0" w:space="0" w:color="auto"/>
                    <w:left w:val="none" w:sz="0" w:space="0" w:color="auto"/>
                    <w:bottom w:val="none" w:sz="0" w:space="0" w:color="auto"/>
                    <w:right w:val="none" w:sz="0" w:space="0" w:color="auto"/>
                  </w:divBdr>
                  <w:divsChild>
                    <w:div w:id="1816486565">
                      <w:marLeft w:val="0"/>
                      <w:marRight w:val="0"/>
                      <w:marTop w:val="0"/>
                      <w:marBottom w:val="0"/>
                      <w:divBdr>
                        <w:top w:val="none" w:sz="0" w:space="0" w:color="auto"/>
                        <w:left w:val="none" w:sz="0" w:space="0" w:color="auto"/>
                        <w:bottom w:val="none" w:sz="0" w:space="0" w:color="auto"/>
                        <w:right w:val="none" w:sz="0" w:space="0" w:color="auto"/>
                      </w:divBdr>
                    </w:div>
                  </w:divsChild>
                </w:div>
                <w:div w:id="1271470108">
                  <w:marLeft w:val="0"/>
                  <w:marRight w:val="0"/>
                  <w:marTop w:val="0"/>
                  <w:marBottom w:val="0"/>
                  <w:divBdr>
                    <w:top w:val="none" w:sz="0" w:space="0" w:color="auto"/>
                    <w:left w:val="none" w:sz="0" w:space="0" w:color="auto"/>
                    <w:bottom w:val="none" w:sz="0" w:space="0" w:color="auto"/>
                    <w:right w:val="none" w:sz="0" w:space="0" w:color="auto"/>
                  </w:divBdr>
                  <w:divsChild>
                    <w:div w:id="1333681380">
                      <w:marLeft w:val="0"/>
                      <w:marRight w:val="0"/>
                      <w:marTop w:val="0"/>
                      <w:marBottom w:val="0"/>
                      <w:divBdr>
                        <w:top w:val="none" w:sz="0" w:space="0" w:color="auto"/>
                        <w:left w:val="none" w:sz="0" w:space="0" w:color="auto"/>
                        <w:bottom w:val="none" w:sz="0" w:space="0" w:color="auto"/>
                        <w:right w:val="none" w:sz="0" w:space="0" w:color="auto"/>
                      </w:divBdr>
                    </w:div>
                  </w:divsChild>
                </w:div>
                <w:div w:id="558594782">
                  <w:marLeft w:val="0"/>
                  <w:marRight w:val="0"/>
                  <w:marTop w:val="0"/>
                  <w:marBottom w:val="0"/>
                  <w:divBdr>
                    <w:top w:val="none" w:sz="0" w:space="0" w:color="auto"/>
                    <w:left w:val="none" w:sz="0" w:space="0" w:color="auto"/>
                    <w:bottom w:val="none" w:sz="0" w:space="0" w:color="auto"/>
                    <w:right w:val="none" w:sz="0" w:space="0" w:color="auto"/>
                  </w:divBdr>
                  <w:divsChild>
                    <w:div w:id="1939295151">
                      <w:marLeft w:val="0"/>
                      <w:marRight w:val="0"/>
                      <w:marTop w:val="0"/>
                      <w:marBottom w:val="0"/>
                      <w:divBdr>
                        <w:top w:val="none" w:sz="0" w:space="0" w:color="auto"/>
                        <w:left w:val="none" w:sz="0" w:space="0" w:color="auto"/>
                        <w:bottom w:val="none" w:sz="0" w:space="0" w:color="auto"/>
                        <w:right w:val="none" w:sz="0" w:space="0" w:color="auto"/>
                      </w:divBdr>
                    </w:div>
                  </w:divsChild>
                </w:div>
                <w:div w:id="928730399">
                  <w:marLeft w:val="0"/>
                  <w:marRight w:val="0"/>
                  <w:marTop w:val="0"/>
                  <w:marBottom w:val="0"/>
                  <w:divBdr>
                    <w:top w:val="none" w:sz="0" w:space="0" w:color="auto"/>
                    <w:left w:val="none" w:sz="0" w:space="0" w:color="auto"/>
                    <w:bottom w:val="none" w:sz="0" w:space="0" w:color="auto"/>
                    <w:right w:val="none" w:sz="0" w:space="0" w:color="auto"/>
                  </w:divBdr>
                  <w:divsChild>
                    <w:div w:id="939948309">
                      <w:marLeft w:val="0"/>
                      <w:marRight w:val="0"/>
                      <w:marTop w:val="0"/>
                      <w:marBottom w:val="0"/>
                      <w:divBdr>
                        <w:top w:val="none" w:sz="0" w:space="0" w:color="auto"/>
                        <w:left w:val="none" w:sz="0" w:space="0" w:color="auto"/>
                        <w:bottom w:val="none" w:sz="0" w:space="0" w:color="auto"/>
                        <w:right w:val="none" w:sz="0" w:space="0" w:color="auto"/>
                      </w:divBdr>
                    </w:div>
                  </w:divsChild>
                </w:div>
                <w:div w:id="514929807">
                  <w:marLeft w:val="0"/>
                  <w:marRight w:val="0"/>
                  <w:marTop w:val="0"/>
                  <w:marBottom w:val="0"/>
                  <w:divBdr>
                    <w:top w:val="none" w:sz="0" w:space="0" w:color="auto"/>
                    <w:left w:val="none" w:sz="0" w:space="0" w:color="auto"/>
                    <w:bottom w:val="none" w:sz="0" w:space="0" w:color="auto"/>
                    <w:right w:val="none" w:sz="0" w:space="0" w:color="auto"/>
                  </w:divBdr>
                  <w:divsChild>
                    <w:div w:id="726993121">
                      <w:marLeft w:val="0"/>
                      <w:marRight w:val="0"/>
                      <w:marTop w:val="0"/>
                      <w:marBottom w:val="0"/>
                      <w:divBdr>
                        <w:top w:val="none" w:sz="0" w:space="0" w:color="auto"/>
                        <w:left w:val="none" w:sz="0" w:space="0" w:color="auto"/>
                        <w:bottom w:val="none" w:sz="0" w:space="0" w:color="auto"/>
                        <w:right w:val="none" w:sz="0" w:space="0" w:color="auto"/>
                      </w:divBdr>
                    </w:div>
                  </w:divsChild>
                </w:div>
                <w:div w:id="1201087579">
                  <w:marLeft w:val="0"/>
                  <w:marRight w:val="0"/>
                  <w:marTop w:val="0"/>
                  <w:marBottom w:val="0"/>
                  <w:divBdr>
                    <w:top w:val="none" w:sz="0" w:space="0" w:color="auto"/>
                    <w:left w:val="none" w:sz="0" w:space="0" w:color="auto"/>
                    <w:bottom w:val="none" w:sz="0" w:space="0" w:color="auto"/>
                    <w:right w:val="none" w:sz="0" w:space="0" w:color="auto"/>
                  </w:divBdr>
                  <w:divsChild>
                    <w:div w:id="1531531982">
                      <w:marLeft w:val="0"/>
                      <w:marRight w:val="0"/>
                      <w:marTop w:val="0"/>
                      <w:marBottom w:val="0"/>
                      <w:divBdr>
                        <w:top w:val="none" w:sz="0" w:space="0" w:color="auto"/>
                        <w:left w:val="none" w:sz="0" w:space="0" w:color="auto"/>
                        <w:bottom w:val="none" w:sz="0" w:space="0" w:color="auto"/>
                        <w:right w:val="none" w:sz="0" w:space="0" w:color="auto"/>
                      </w:divBdr>
                    </w:div>
                  </w:divsChild>
                </w:div>
                <w:div w:id="1912421687">
                  <w:marLeft w:val="0"/>
                  <w:marRight w:val="0"/>
                  <w:marTop w:val="0"/>
                  <w:marBottom w:val="0"/>
                  <w:divBdr>
                    <w:top w:val="none" w:sz="0" w:space="0" w:color="auto"/>
                    <w:left w:val="none" w:sz="0" w:space="0" w:color="auto"/>
                    <w:bottom w:val="none" w:sz="0" w:space="0" w:color="auto"/>
                    <w:right w:val="none" w:sz="0" w:space="0" w:color="auto"/>
                  </w:divBdr>
                  <w:divsChild>
                    <w:div w:id="1003895775">
                      <w:marLeft w:val="0"/>
                      <w:marRight w:val="0"/>
                      <w:marTop w:val="0"/>
                      <w:marBottom w:val="0"/>
                      <w:divBdr>
                        <w:top w:val="none" w:sz="0" w:space="0" w:color="auto"/>
                        <w:left w:val="none" w:sz="0" w:space="0" w:color="auto"/>
                        <w:bottom w:val="none" w:sz="0" w:space="0" w:color="auto"/>
                        <w:right w:val="none" w:sz="0" w:space="0" w:color="auto"/>
                      </w:divBdr>
                    </w:div>
                  </w:divsChild>
                </w:div>
                <w:div w:id="1496266793">
                  <w:marLeft w:val="0"/>
                  <w:marRight w:val="0"/>
                  <w:marTop w:val="0"/>
                  <w:marBottom w:val="0"/>
                  <w:divBdr>
                    <w:top w:val="none" w:sz="0" w:space="0" w:color="auto"/>
                    <w:left w:val="none" w:sz="0" w:space="0" w:color="auto"/>
                    <w:bottom w:val="none" w:sz="0" w:space="0" w:color="auto"/>
                    <w:right w:val="none" w:sz="0" w:space="0" w:color="auto"/>
                  </w:divBdr>
                  <w:divsChild>
                    <w:div w:id="2117215687">
                      <w:marLeft w:val="0"/>
                      <w:marRight w:val="0"/>
                      <w:marTop w:val="0"/>
                      <w:marBottom w:val="0"/>
                      <w:divBdr>
                        <w:top w:val="none" w:sz="0" w:space="0" w:color="auto"/>
                        <w:left w:val="none" w:sz="0" w:space="0" w:color="auto"/>
                        <w:bottom w:val="none" w:sz="0" w:space="0" w:color="auto"/>
                        <w:right w:val="none" w:sz="0" w:space="0" w:color="auto"/>
                      </w:divBdr>
                    </w:div>
                  </w:divsChild>
                </w:div>
                <w:div w:id="1167482713">
                  <w:marLeft w:val="0"/>
                  <w:marRight w:val="0"/>
                  <w:marTop w:val="0"/>
                  <w:marBottom w:val="0"/>
                  <w:divBdr>
                    <w:top w:val="none" w:sz="0" w:space="0" w:color="auto"/>
                    <w:left w:val="none" w:sz="0" w:space="0" w:color="auto"/>
                    <w:bottom w:val="none" w:sz="0" w:space="0" w:color="auto"/>
                    <w:right w:val="none" w:sz="0" w:space="0" w:color="auto"/>
                  </w:divBdr>
                  <w:divsChild>
                    <w:div w:id="3416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4214">
          <w:marLeft w:val="0"/>
          <w:marRight w:val="0"/>
          <w:marTop w:val="0"/>
          <w:marBottom w:val="0"/>
          <w:divBdr>
            <w:top w:val="none" w:sz="0" w:space="0" w:color="auto"/>
            <w:left w:val="none" w:sz="0" w:space="0" w:color="auto"/>
            <w:bottom w:val="none" w:sz="0" w:space="0" w:color="auto"/>
            <w:right w:val="none" w:sz="0" w:space="0" w:color="auto"/>
          </w:divBdr>
        </w:div>
      </w:divsChild>
    </w:div>
    <w:div w:id="642083784">
      <w:bodyDiv w:val="1"/>
      <w:marLeft w:val="0"/>
      <w:marRight w:val="0"/>
      <w:marTop w:val="0"/>
      <w:marBottom w:val="0"/>
      <w:divBdr>
        <w:top w:val="none" w:sz="0" w:space="0" w:color="auto"/>
        <w:left w:val="none" w:sz="0" w:space="0" w:color="auto"/>
        <w:bottom w:val="none" w:sz="0" w:space="0" w:color="auto"/>
        <w:right w:val="none" w:sz="0" w:space="0" w:color="auto"/>
      </w:divBdr>
    </w:div>
    <w:div w:id="688986627">
      <w:bodyDiv w:val="1"/>
      <w:marLeft w:val="0"/>
      <w:marRight w:val="0"/>
      <w:marTop w:val="0"/>
      <w:marBottom w:val="0"/>
      <w:divBdr>
        <w:top w:val="none" w:sz="0" w:space="0" w:color="auto"/>
        <w:left w:val="none" w:sz="0" w:space="0" w:color="auto"/>
        <w:bottom w:val="none" w:sz="0" w:space="0" w:color="auto"/>
        <w:right w:val="none" w:sz="0" w:space="0" w:color="auto"/>
      </w:divBdr>
    </w:div>
    <w:div w:id="747775875">
      <w:bodyDiv w:val="1"/>
      <w:marLeft w:val="0"/>
      <w:marRight w:val="0"/>
      <w:marTop w:val="0"/>
      <w:marBottom w:val="0"/>
      <w:divBdr>
        <w:top w:val="none" w:sz="0" w:space="0" w:color="auto"/>
        <w:left w:val="none" w:sz="0" w:space="0" w:color="auto"/>
        <w:bottom w:val="none" w:sz="0" w:space="0" w:color="auto"/>
        <w:right w:val="none" w:sz="0" w:space="0" w:color="auto"/>
      </w:divBdr>
    </w:div>
    <w:div w:id="813566836">
      <w:bodyDiv w:val="1"/>
      <w:marLeft w:val="0"/>
      <w:marRight w:val="0"/>
      <w:marTop w:val="0"/>
      <w:marBottom w:val="0"/>
      <w:divBdr>
        <w:top w:val="none" w:sz="0" w:space="0" w:color="auto"/>
        <w:left w:val="none" w:sz="0" w:space="0" w:color="auto"/>
        <w:bottom w:val="none" w:sz="0" w:space="0" w:color="auto"/>
        <w:right w:val="none" w:sz="0" w:space="0" w:color="auto"/>
      </w:divBdr>
    </w:div>
    <w:div w:id="821233680">
      <w:bodyDiv w:val="1"/>
      <w:marLeft w:val="0"/>
      <w:marRight w:val="0"/>
      <w:marTop w:val="0"/>
      <w:marBottom w:val="0"/>
      <w:divBdr>
        <w:top w:val="none" w:sz="0" w:space="0" w:color="auto"/>
        <w:left w:val="none" w:sz="0" w:space="0" w:color="auto"/>
        <w:bottom w:val="none" w:sz="0" w:space="0" w:color="auto"/>
        <w:right w:val="none" w:sz="0" w:space="0" w:color="auto"/>
      </w:divBdr>
    </w:div>
    <w:div w:id="844052165">
      <w:bodyDiv w:val="1"/>
      <w:marLeft w:val="0"/>
      <w:marRight w:val="0"/>
      <w:marTop w:val="0"/>
      <w:marBottom w:val="0"/>
      <w:divBdr>
        <w:top w:val="none" w:sz="0" w:space="0" w:color="auto"/>
        <w:left w:val="none" w:sz="0" w:space="0" w:color="auto"/>
        <w:bottom w:val="none" w:sz="0" w:space="0" w:color="auto"/>
        <w:right w:val="none" w:sz="0" w:space="0" w:color="auto"/>
      </w:divBdr>
    </w:div>
    <w:div w:id="894004165">
      <w:bodyDiv w:val="1"/>
      <w:marLeft w:val="0"/>
      <w:marRight w:val="0"/>
      <w:marTop w:val="0"/>
      <w:marBottom w:val="0"/>
      <w:divBdr>
        <w:top w:val="none" w:sz="0" w:space="0" w:color="auto"/>
        <w:left w:val="none" w:sz="0" w:space="0" w:color="auto"/>
        <w:bottom w:val="none" w:sz="0" w:space="0" w:color="auto"/>
        <w:right w:val="none" w:sz="0" w:space="0" w:color="auto"/>
      </w:divBdr>
    </w:div>
    <w:div w:id="908155676">
      <w:bodyDiv w:val="1"/>
      <w:marLeft w:val="0"/>
      <w:marRight w:val="0"/>
      <w:marTop w:val="0"/>
      <w:marBottom w:val="0"/>
      <w:divBdr>
        <w:top w:val="none" w:sz="0" w:space="0" w:color="auto"/>
        <w:left w:val="none" w:sz="0" w:space="0" w:color="auto"/>
        <w:bottom w:val="none" w:sz="0" w:space="0" w:color="auto"/>
        <w:right w:val="none" w:sz="0" w:space="0" w:color="auto"/>
      </w:divBdr>
    </w:div>
    <w:div w:id="922252269">
      <w:bodyDiv w:val="1"/>
      <w:marLeft w:val="0"/>
      <w:marRight w:val="0"/>
      <w:marTop w:val="0"/>
      <w:marBottom w:val="0"/>
      <w:divBdr>
        <w:top w:val="none" w:sz="0" w:space="0" w:color="auto"/>
        <w:left w:val="none" w:sz="0" w:space="0" w:color="auto"/>
        <w:bottom w:val="none" w:sz="0" w:space="0" w:color="auto"/>
        <w:right w:val="none" w:sz="0" w:space="0" w:color="auto"/>
      </w:divBdr>
    </w:div>
    <w:div w:id="958223376">
      <w:bodyDiv w:val="1"/>
      <w:marLeft w:val="0"/>
      <w:marRight w:val="0"/>
      <w:marTop w:val="0"/>
      <w:marBottom w:val="0"/>
      <w:divBdr>
        <w:top w:val="none" w:sz="0" w:space="0" w:color="auto"/>
        <w:left w:val="none" w:sz="0" w:space="0" w:color="auto"/>
        <w:bottom w:val="none" w:sz="0" w:space="0" w:color="auto"/>
        <w:right w:val="none" w:sz="0" w:space="0" w:color="auto"/>
      </w:divBdr>
    </w:div>
    <w:div w:id="1075860234">
      <w:bodyDiv w:val="1"/>
      <w:marLeft w:val="0"/>
      <w:marRight w:val="0"/>
      <w:marTop w:val="0"/>
      <w:marBottom w:val="0"/>
      <w:divBdr>
        <w:top w:val="none" w:sz="0" w:space="0" w:color="auto"/>
        <w:left w:val="none" w:sz="0" w:space="0" w:color="auto"/>
        <w:bottom w:val="none" w:sz="0" w:space="0" w:color="auto"/>
        <w:right w:val="none" w:sz="0" w:space="0" w:color="auto"/>
      </w:divBdr>
    </w:div>
    <w:div w:id="1160970268">
      <w:bodyDiv w:val="1"/>
      <w:marLeft w:val="0"/>
      <w:marRight w:val="0"/>
      <w:marTop w:val="0"/>
      <w:marBottom w:val="0"/>
      <w:divBdr>
        <w:top w:val="none" w:sz="0" w:space="0" w:color="auto"/>
        <w:left w:val="none" w:sz="0" w:space="0" w:color="auto"/>
        <w:bottom w:val="none" w:sz="0" w:space="0" w:color="auto"/>
        <w:right w:val="none" w:sz="0" w:space="0" w:color="auto"/>
      </w:divBdr>
    </w:div>
    <w:div w:id="1450466403">
      <w:bodyDiv w:val="1"/>
      <w:marLeft w:val="0"/>
      <w:marRight w:val="0"/>
      <w:marTop w:val="0"/>
      <w:marBottom w:val="0"/>
      <w:divBdr>
        <w:top w:val="none" w:sz="0" w:space="0" w:color="auto"/>
        <w:left w:val="none" w:sz="0" w:space="0" w:color="auto"/>
        <w:bottom w:val="none" w:sz="0" w:space="0" w:color="auto"/>
        <w:right w:val="none" w:sz="0" w:space="0" w:color="auto"/>
      </w:divBdr>
    </w:div>
    <w:div w:id="1560702518">
      <w:bodyDiv w:val="1"/>
      <w:marLeft w:val="0"/>
      <w:marRight w:val="0"/>
      <w:marTop w:val="0"/>
      <w:marBottom w:val="0"/>
      <w:divBdr>
        <w:top w:val="none" w:sz="0" w:space="0" w:color="auto"/>
        <w:left w:val="none" w:sz="0" w:space="0" w:color="auto"/>
        <w:bottom w:val="none" w:sz="0" w:space="0" w:color="auto"/>
        <w:right w:val="none" w:sz="0" w:space="0" w:color="auto"/>
      </w:divBdr>
    </w:div>
    <w:div w:id="1609583115">
      <w:bodyDiv w:val="1"/>
      <w:marLeft w:val="0"/>
      <w:marRight w:val="0"/>
      <w:marTop w:val="0"/>
      <w:marBottom w:val="0"/>
      <w:divBdr>
        <w:top w:val="none" w:sz="0" w:space="0" w:color="auto"/>
        <w:left w:val="none" w:sz="0" w:space="0" w:color="auto"/>
        <w:bottom w:val="none" w:sz="0" w:space="0" w:color="auto"/>
        <w:right w:val="none" w:sz="0" w:space="0" w:color="auto"/>
      </w:divBdr>
    </w:div>
    <w:div w:id="1654600453">
      <w:bodyDiv w:val="1"/>
      <w:marLeft w:val="0"/>
      <w:marRight w:val="0"/>
      <w:marTop w:val="0"/>
      <w:marBottom w:val="0"/>
      <w:divBdr>
        <w:top w:val="none" w:sz="0" w:space="0" w:color="auto"/>
        <w:left w:val="none" w:sz="0" w:space="0" w:color="auto"/>
        <w:bottom w:val="none" w:sz="0" w:space="0" w:color="auto"/>
        <w:right w:val="none" w:sz="0" w:space="0" w:color="auto"/>
      </w:divBdr>
    </w:div>
    <w:div w:id="1703750125">
      <w:bodyDiv w:val="1"/>
      <w:marLeft w:val="0"/>
      <w:marRight w:val="0"/>
      <w:marTop w:val="0"/>
      <w:marBottom w:val="0"/>
      <w:divBdr>
        <w:top w:val="none" w:sz="0" w:space="0" w:color="auto"/>
        <w:left w:val="none" w:sz="0" w:space="0" w:color="auto"/>
        <w:bottom w:val="none" w:sz="0" w:space="0" w:color="auto"/>
        <w:right w:val="none" w:sz="0" w:space="0" w:color="auto"/>
      </w:divBdr>
    </w:div>
    <w:div w:id="1823623298">
      <w:bodyDiv w:val="1"/>
      <w:marLeft w:val="0"/>
      <w:marRight w:val="0"/>
      <w:marTop w:val="0"/>
      <w:marBottom w:val="0"/>
      <w:divBdr>
        <w:top w:val="none" w:sz="0" w:space="0" w:color="auto"/>
        <w:left w:val="none" w:sz="0" w:space="0" w:color="auto"/>
        <w:bottom w:val="none" w:sz="0" w:space="0" w:color="auto"/>
        <w:right w:val="none" w:sz="0" w:space="0" w:color="auto"/>
      </w:divBdr>
    </w:div>
    <w:div w:id="1944026951">
      <w:bodyDiv w:val="1"/>
      <w:marLeft w:val="0"/>
      <w:marRight w:val="0"/>
      <w:marTop w:val="0"/>
      <w:marBottom w:val="0"/>
      <w:divBdr>
        <w:top w:val="none" w:sz="0" w:space="0" w:color="auto"/>
        <w:left w:val="none" w:sz="0" w:space="0" w:color="auto"/>
        <w:bottom w:val="none" w:sz="0" w:space="0" w:color="auto"/>
        <w:right w:val="none" w:sz="0" w:space="0" w:color="auto"/>
      </w:divBdr>
    </w:div>
    <w:div w:id="1946182384">
      <w:bodyDiv w:val="1"/>
      <w:marLeft w:val="0"/>
      <w:marRight w:val="0"/>
      <w:marTop w:val="0"/>
      <w:marBottom w:val="0"/>
      <w:divBdr>
        <w:top w:val="none" w:sz="0" w:space="0" w:color="auto"/>
        <w:left w:val="none" w:sz="0" w:space="0" w:color="auto"/>
        <w:bottom w:val="none" w:sz="0" w:space="0" w:color="auto"/>
        <w:right w:val="none" w:sz="0" w:space="0" w:color="auto"/>
      </w:divBdr>
    </w:div>
    <w:div w:id="1984386632">
      <w:bodyDiv w:val="1"/>
      <w:marLeft w:val="0"/>
      <w:marRight w:val="0"/>
      <w:marTop w:val="0"/>
      <w:marBottom w:val="0"/>
      <w:divBdr>
        <w:top w:val="none" w:sz="0" w:space="0" w:color="auto"/>
        <w:left w:val="none" w:sz="0" w:space="0" w:color="auto"/>
        <w:bottom w:val="none" w:sz="0" w:space="0" w:color="auto"/>
        <w:right w:val="none" w:sz="0" w:space="0" w:color="auto"/>
      </w:divBdr>
    </w:div>
    <w:div w:id="206275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sh.org.nz/ash_year_10" TargetMode="External"/><Relationship Id="rId117" Type="http://schemas.openxmlformats.org/officeDocument/2006/relationships/footer" Target="footer6.xml"/><Relationship Id="rId21" Type="http://schemas.openxmlformats.org/officeDocument/2006/relationships/image" Target="media/image3.tmp"/><Relationship Id="rId42" Type="http://schemas.openxmlformats.org/officeDocument/2006/relationships/hyperlink" Target="https://doi.org/10.1007/s10611-016-9644-4" TargetMode="External"/><Relationship Id="rId47" Type="http://schemas.openxmlformats.org/officeDocument/2006/relationships/hyperlink" Target="https://www.parliament.nz/resource/mi-nz/49SCMA_EVI_00DBSCH_INQ_9591_1_A38235/32da6b17b31b2cf76a4b70179fe75160199c9b3c" TargetMode="External"/><Relationship Id="rId63" Type="http://schemas.openxmlformats.org/officeDocument/2006/relationships/hyperlink" Target="https://www.gov.uk/government/statistics/measuring-tax-gaps/methodological-annex" TargetMode="External"/><Relationship Id="rId68" Type="http://schemas.openxmlformats.org/officeDocument/2006/relationships/hyperlink" Target="https://www.imperialbrandsplc.com/content/dam/imperialbrands/corporate/media/KpmgNZ_26_May_2020.pdf" TargetMode="External"/><Relationship Id="rId84" Type="http://schemas.openxmlformats.org/officeDocument/2006/relationships/hyperlink" Target="https://www.health.govt.nz/nz-health-statistics/national-collections-and-surveys/surveys/new-zealand-health-survey" TargetMode="External"/><Relationship Id="rId89" Type="http://schemas.openxmlformats.org/officeDocument/2006/relationships/hyperlink" Target="https://view.officeapps.live.com/op/view.aspx?src=https%3A%2F%2Fwww.health.govt.nz%2Fsystem%2Ffiles%2Fdocuments%2Fpublications%2Fmethodology_report_2021_22-_new_zealand_health_survey_11_nov.docx&amp;wdOrigin=BROWSELINK" TargetMode="External"/><Relationship Id="rId112" Type="http://schemas.openxmlformats.org/officeDocument/2006/relationships/hyperlink" Target="https://doi.org/10.1136/tc-2022-057603" TargetMode="External"/><Relationship Id="rId16" Type="http://schemas.openxmlformats.org/officeDocument/2006/relationships/footer" Target="footer3.xml"/><Relationship Id="rId107" Type="http://schemas.openxmlformats.org/officeDocument/2006/relationships/hyperlink" Target="https://doi.org/10.1136/tc.2009.031278" TargetMode="External"/><Relationship Id="rId11" Type="http://schemas.openxmlformats.org/officeDocument/2006/relationships/image" Target="media/image1.png"/><Relationship Id="rId32" Type="http://schemas.openxmlformats.org/officeDocument/2006/relationships/hyperlink" Target="https://www.stuff.co.nz/national/crime/300318943/auckland-black-market-tobacco-dairies-selling-illegal-smokes-for-organised-crime-groups" TargetMode="External"/><Relationship Id="rId37" Type="http://schemas.openxmlformats.org/officeDocument/2006/relationships/hyperlink" Target="https://www.legislation.govt.nz/act/public/2020/0016/latest/LMS344516.html" TargetMode="External"/><Relationship Id="rId53" Type="http://schemas.openxmlformats.org/officeDocument/2006/relationships/hyperlink" Target="https://doi.org/10.1136/tobaccocontrol-2018-054295" TargetMode="External"/><Relationship Id="rId58" Type="http://schemas.openxmlformats.org/officeDocument/2006/relationships/hyperlink" Target="https://www.gov.uk/government/statistics/measuring-tax-gaps/methodological-annex" TargetMode="External"/><Relationship Id="rId74" Type="http://schemas.openxmlformats.org/officeDocument/2006/relationships/hyperlink" Target="https://doi.org/10.1186/1471-2458-9-194" TargetMode="External"/><Relationship Id="rId79" Type="http://schemas.openxmlformats.org/officeDocument/2006/relationships/hyperlink" Target="https://www.health.govt.nz/publication/new-zealand-health-survey-sample-design-years-1-3-2011-2013" TargetMode="External"/><Relationship Id="rId102" Type="http://schemas.openxmlformats.org/officeDocument/2006/relationships/hyperlink" Target="https://doi.org/10.13140/RG.2.1.3420.0486" TargetMode="External"/><Relationship Id="rId5" Type="http://schemas.openxmlformats.org/officeDocument/2006/relationships/numbering" Target="numbering.xml"/><Relationship Id="rId61" Type="http://schemas.openxmlformats.org/officeDocument/2006/relationships/hyperlink" Target="https://www.gov.uk/government/statistics/measuring-tax-gaps/methodological-annex" TargetMode="External"/><Relationship Id="rId82" Type="http://schemas.openxmlformats.org/officeDocument/2006/relationships/hyperlink" Target="https://www.health.govt.nz/our-work/preventative-health-wellness/tobacco-control/tobacco-standardised-packaging/tobacco-packaging-warnings" TargetMode="External"/><Relationship Id="rId90" Type="http://schemas.openxmlformats.org/officeDocument/2006/relationships/hyperlink" Target="https://www.health.govt.nz/nz-health-statistics/national-collections-and-surveys/surveys/new-zealand-health-survey" TargetMode="External"/><Relationship Id="rId95" Type="http://schemas.openxmlformats.org/officeDocument/2006/relationships/hyperlink" Target="https://www.customs.govt.nz/about-us/statistics/non-drug-interceptions/goods-intercepted/" TargetMode="External"/><Relationship Id="rId19" Type="http://schemas.openxmlformats.org/officeDocument/2006/relationships/footer" Target="footer5.xml"/><Relationship Id="rId14" Type="http://schemas.openxmlformats.org/officeDocument/2006/relationships/header" Target="header2.xml"/><Relationship Id="rId22" Type="http://schemas.openxmlformats.org/officeDocument/2006/relationships/hyperlink" Target="https://www.customs.govt.nz/about-us/statistics/non-drug-interceptions/goods-intercepted/" TargetMode="External"/><Relationship Id="rId27" Type="http://schemas.openxmlformats.org/officeDocument/2006/relationships/hyperlink" Target="https://www.ash.org.nz/ash_year_10" TargetMode="External"/><Relationship Id="rId30" Type="http://schemas.openxmlformats.org/officeDocument/2006/relationships/hyperlink" Target="https://doi.org/10.1111/1753-6405.12389" TargetMode="External"/><Relationship Id="rId35" Type="http://schemas.openxmlformats.org/officeDocument/2006/relationships/hyperlink" Target="https://www.legislation.govt.nz/act/public/2018/0004/latest/whole.html" TargetMode="External"/><Relationship Id="rId43" Type="http://schemas.openxmlformats.org/officeDocument/2006/relationships/hyperlink" Target="https://doi.org/10.1007/s10611-016-9644-4" TargetMode="External"/><Relationship Id="rId48" Type="http://schemas.openxmlformats.org/officeDocument/2006/relationships/hyperlink" Target="https://www.parliament.nz/resource/mi-nz/49SCMA_EVI_00DBSCH_INQ_9591_1_A38235/32da6b17b31b2cf76a4b70179fe75160199c9b3c" TargetMode="External"/><Relationship Id="rId56" Type="http://schemas.openxmlformats.org/officeDocument/2006/relationships/hyperlink" Target="https://doi.org/10.1136/tobaccocontrol-2018-054295" TargetMode="External"/><Relationship Id="rId64" Type="http://schemas.openxmlformats.org/officeDocument/2006/relationships/hyperlink" Target="https://www.gov.uk/government/statistics/measuring-tax-gaps/methodological-annex" TargetMode="External"/><Relationship Id="rId69" Type="http://schemas.openxmlformats.org/officeDocument/2006/relationships/hyperlink" Target="https://www.newshub.co.nz/home/new-zealand/2020/07/customs-arrest-auckland-man-for-attempting-to-smuggle-2-2-million-cigarettes-into-new-zealand.html" TargetMode="External"/><Relationship Id="rId77" Type="http://schemas.openxmlformats.org/officeDocument/2006/relationships/hyperlink" Target="https://doi.org/10.1186/1471-2458-9-194" TargetMode="External"/><Relationship Id="rId100" Type="http://schemas.openxmlformats.org/officeDocument/2006/relationships/hyperlink" Target="http://www.tobaccopreventioncessation.com/The-use-of-Internet-and-social-media-for-illicit-trade-in-tobacco-products-in-Europe,128441,0,2.html" TargetMode="External"/><Relationship Id="rId105" Type="http://schemas.openxmlformats.org/officeDocument/2006/relationships/hyperlink" Target="https://www.stats.govt.nz/topics/census" TargetMode="External"/><Relationship Id="rId113" Type="http://schemas.openxmlformats.org/officeDocument/2006/relationships/hyperlink" Target="https://doi.org/10.1136/tc-2022-057603" TargetMode="External"/><Relationship Id="rId11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hyperlink" Target="https://www.parliament.nz/resource/mi-nz/49SCMA_EVI_00DBSCH_INQ_9591_1_A38235/32da6b17b31b2cf76a4b70179fe75160199c9b3c" TargetMode="External"/><Relationship Id="rId72" Type="http://schemas.openxmlformats.org/officeDocument/2006/relationships/hyperlink" Target="https://doi.org/10.1186/1471-2458-9-194" TargetMode="External"/><Relationship Id="rId80" Type="http://schemas.openxmlformats.org/officeDocument/2006/relationships/hyperlink" Target="https://www.health.govt.nz/publication/sample-design-2015-16-new-zealand-health-survey" TargetMode="External"/><Relationship Id="rId85" Type="http://schemas.openxmlformats.org/officeDocument/2006/relationships/hyperlink" Target="https://view.officeapps.live.com/op/view.aspx?src=https%3A%2F%2Fwww.health.govt.nz%2Fsystem%2Ffiles%2Fdocuments%2Fpublications%2Fmethodology_report_2021_22-_new_zealand_health_survey_11_nov.docx&amp;wdOrigin=BROWSELINK" TargetMode="External"/><Relationship Id="rId93" Type="http://schemas.openxmlformats.org/officeDocument/2006/relationships/hyperlink" Target="https://www.customs.govt.nz/business/import/tobacco/" TargetMode="External"/><Relationship Id="rId98" Type="http://schemas.openxmlformats.org/officeDocument/2006/relationships/hyperlink" Target="https://illicittobacco.oxfordeconomics.com/media/OXFO5877_New_Zealand_2018_Report.pdf"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doi.org/10.3390/ijerph17134791" TargetMode="External"/><Relationship Id="rId33" Type="http://schemas.openxmlformats.org/officeDocument/2006/relationships/hyperlink" Target="https://www.legislation.govt.nz/act/public/2009/0008/latest/whole.html" TargetMode="External"/><Relationship Id="rId38" Type="http://schemas.openxmlformats.org/officeDocument/2006/relationships/hyperlink" Target="https://www.legislation.govt.nz/act/public/2020/0016/latest/LMS344516.html" TargetMode="External"/><Relationship Id="rId46" Type="http://schemas.openxmlformats.org/officeDocument/2006/relationships/hyperlink" Target="https://doi.org/10.1007/s10611-016-9644-4" TargetMode="External"/><Relationship Id="rId59" Type="http://schemas.openxmlformats.org/officeDocument/2006/relationships/hyperlink" Target="https://www.gov.uk/government/statistics/measuring-tax-gaps/methodological-annex" TargetMode="External"/><Relationship Id="rId67" Type="http://schemas.openxmlformats.org/officeDocument/2006/relationships/hyperlink" Target="https://www.imperialbrandsplc.com/content/dam/imperialbrands/corporate/media/KpmgNZ_26_May_2020.pdf" TargetMode="External"/><Relationship Id="rId103" Type="http://schemas.openxmlformats.org/officeDocument/2006/relationships/hyperlink" Target="https://www.parliament.nz/en/pb/hansard-debates/rhr/combined/HansD_20200514_20200515" TargetMode="External"/><Relationship Id="rId108" Type="http://schemas.openxmlformats.org/officeDocument/2006/relationships/hyperlink" Target="https://doi.org/10.1136/tc.2009.031278" TargetMode="External"/><Relationship Id="rId116" Type="http://schemas.openxmlformats.org/officeDocument/2006/relationships/hyperlink" Target="https://fctc.who.int/publications/i/item/9789241505246" TargetMode="External"/><Relationship Id="rId20" Type="http://schemas.openxmlformats.org/officeDocument/2006/relationships/image" Target="media/image2.tmp"/><Relationship Id="rId41" Type="http://schemas.openxmlformats.org/officeDocument/2006/relationships/hyperlink" Target="https://doi.org/10.1007/s10611-016-9644-4" TargetMode="External"/><Relationship Id="rId54" Type="http://schemas.openxmlformats.org/officeDocument/2006/relationships/hyperlink" Target="https://doi.org/10.1136/tobaccocontrol-2018-054295" TargetMode="External"/><Relationship Id="rId62" Type="http://schemas.openxmlformats.org/officeDocument/2006/relationships/hyperlink" Target="https://www.gov.uk/government/statistics/measuring-tax-gaps/methodological-annex" TargetMode="External"/><Relationship Id="rId70" Type="http://schemas.openxmlformats.org/officeDocument/2006/relationships/hyperlink" Target="https://doi.org/10.1186/1471-2458-9-194" TargetMode="External"/><Relationship Id="rId75" Type="http://schemas.openxmlformats.org/officeDocument/2006/relationships/hyperlink" Target="https://doi.org/10.1186/1471-2458-9-194" TargetMode="External"/><Relationship Id="rId83" Type="http://schemas.openxmlformats.org/officeDocument/2006/relationships/hyperlink" Target="https://www.health.govt.nz/our-work/preventative-health-wellness/tobacco-control/tobacco-returns" TargetMode="External"/><Relationship Id="rId88" Type="http://schemas.openxmlformats.org/officeDocument/2006/relationships/hyperlink" Target="https://view.officeapps.live.com/op/view.aspx?src=https%3A%2F%2Fwww.health.govt.nz%2Fsystem%2Ffiles%2Fdocuments%2Fpublications%2Fmethodology_report_2021_22-_new_zealand_health_survey_11_nov.docx&amp;wdOrigin=BROWSELINK" TargetMode="External"/><Relationship Id="rId91" Type="http://schemas.openxmlformats.org/officeDocument/2006/relationships/hyperlink" Target="https://www.customs.govt.nz/about-us/news/media-releases/auckland-businessman-arrested-in-customs-illegal-tobacco-case/" TargetMode="External"/><Relationship Id="rId96" Type="http://schemas.openxmlformats.org/officeDocument/2006/relationships/hyperlink" Target="https://www.parliament.nz/en/pb/bills-and-laws/bills-proposed-laws/document/BILL_125245/smokefree-environments-and-regulated-products-smoked-tobacco" TargetMode="External"/><Relationship Id="rId111" Type="http://schemas.openxmlformats.org/officeDocument/2006/relationships/hyperlink" Target="https://doi.org/10.1136/tc-2022-05760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ustoms.govt.nz/about-us/statistics/non-drug-interceptions/goods-intercepted/" TargetMode="External"/><Relationship Id="rId28" Type="http://schemas.openxmlformats.org/officeDocument/2006/relationships/hyperlink" Target="https://doi.org/10.1111/1753-6405.12389" TargetMode="External"/><Relationship Id="rId36" Type="http://schemas.openxmlformats.org/officeDocument/2006/relationships/hyperlink" Target="https://www.legislation.govt.nz/act/public/2018/0004/latest/whole.html" TargetMode="External"/><Relationship Id="rId49" Type="http://schemas.openxmlformats.org/officeDocument/2006/relationships/hyperlink" Target="https://www.parliament.nz/resource/mi-nz/49SCMA_EVI_00DBSCH_INQ_9591_1_A38235/32da6b17b31b2cf76a4b70179fe75160199c9b3c" TargetMode="External"/><Relationship Id="rId57" Type="http://schemas.openxmlformats.org/officeDocument/2006/relationships/hyperlink" Target="https://doi.org/10.1136/tobaccocontrol-2018-054295" TargetMode="External"/><Relationship Id="rId106" Type="http://schemas.openxmlformats.org/officeDocument/2006/relationships/hyperlink" Target="https://data.europa.eu/doi/10.2784/272064" TargetMode="External"/><Relationship Id="rId114" Type="http://schemas.openxmlformats.org/officeDocument/2006/relationships/hyperlink" Target="https://doi.org/10.1136/tc-2022-057603" TargetMode="External"/><Relationship Id="rId119"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doi.org/10.1111/1753-6405.12389" TargetMode="External"/><Relationship Id="rId44" Type="http://schemas.openxmlformats.org/officeDocument/2006/relationships/hyperlink" Target="https://doi.org/10.1007/s10611-016-9644-4" TargetMode="External"/><Relationship Id="rId52" Type="http://schemas.openxmlformats.org/officeDocument/2006/relationships/hyperlink" Target="https://doi.org/10.1136/tobaccocontrol-2018-054295" TargetMode="External"/><Relationship Id="rId60" Type="http://schemas.openxmlformats.org/officeDocument/2006/relationships/hyperlink" Target="https://www.gov.uk/government/statistics/measuring-tax-gaps/methodological-annex" TargetMode="External"/><Relationship Id="rId65" Type="http://schemas.openxmlformats.org/officeDocument/2006/relationships/hyperlink" Target="https://www.gov.uk/government/statistics/measuring-tax-gaps/methodological-annex" TargetMode="External"/><Relationship Id="rId73" Type="http://schemas.openxmlformats.org/officeDocument/2006/relationships/hyperlink" Target="https://doi.org/10.1186/1471-2458-9-194" TargetMode="External"/><Relationship Id="rId78" Type="http://schemas.openxmlformats.org/officeDocument/2006/relationships/hyperlink" Target="https://pubmed.ncbi.nlm.nih.gov/24317006/" TargetMode="External"/><Relationship Id="rId81" Type="http://schemas.openxmlformats.org/officeDocument/2006/relationships/hyperlink" Target="https://www.health.govt.nz/publication/sample-design-2015-16-new-zealand-health-survey" TargetMode="External"/><Relationship Id="rId86" Type="http://schemas.openxmlformats.org/officeDocument/2006/relationships/hyperlink" Target="https://view.officeapps.live.com/op/view.aspx?src=https%3A%2F%2Fwww.health.govt.nz%2Fsystem%2Ffiles%2Fdocuments%2Fpublications%2Fmethodology_report_2021_22-_new_zealand_health_survey_11_nov.docx&amp;wdOrigin=BROWSELINK" TargetMode="External"/><Relationship Id="rId94" Type="http://schemas.openxmlformats.org/officeDocument/2006/relationships/hyperlink" Target="https://www.customs.govt.nz/about-us/news/media-releases/auckland-businessman-arrested-in-customs-illegal-tobacco-case/" TargetMode="External"/><Relationship Id="rId99" Type="http://schemas.openxmlformats.org/officeDocument/2006/relationships/hyperlink" Target="https://illicittobacco.oxfordeconomics.com/media/OXFO5877_New_Zealand_2018_Report.pdf" TargetMode="External"/><Relationship Id="rId101" Type="http://schemas.openxmlformats.org/officeDocument/2006/relationships/hyperlink" Target="https://doi.org/10.13140/RG.2.1.3420.0486"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s://doi.org/10.1007/s10611-016-9644-4" TargetMode="External"/><Relationship Id="rId109" Type="http://schemas.openxmlformats.org/officeDocument/2006/relationships/hyperlink" Target="https://doi.org/10.1136/tc-2022-057603" TargetMode="External"/><Relationship Id="rId34" Type="http://schemas.openxmlformats.org/officeDocument/2006/relationships/hyperlink" Target="https://www.legislation.govt.nz/act/public/2009/0008/latest/whole.html" TargetMode="External"/><Relationship Id="rId50" Type="http://schemas.openxmlformats.org/officeDocument/2006/relationships/hyperlink" Target="https://www.parliament.nz/resource/mi-nz/49SCMA_EVI_00DBSCH_INQ_9591_1_A38235/32da6b17b31b2cf76a4b70179fe75160199c9b3c" TargetMode="External"/><Relationship Id="rId55" Type="http://schemas.openxmlformats.org/officeDocument/2006/relationships/hyperlink" Target="https://doi.org/10.1136/tobaccocontrol-2018-054295" TargetMode="External"/><Relationship Id="rId76" Type="http://schemas.openxmlformats.org/officeDocument/2006/relationships/hyperlink" Target="https://doi.org/10.1186/1471-2458-9-194" TargetMode="External"/><Relationship Id="rId97" Type="http://schemas.openxmlformats.org/officeDocument/2006/relationships/hyperlink" Target="https://illicittobacco.oxfordeconomics.com/media/OXFO5877_New_Zealand_2018_Report.pdf" TargetMode="External"/><Relationship Id="rId104" Type="http://schemas.openxmlformats.org/officeDocument/2006/relationships/hyperlink" Target="https://www.stats.govt.nz/topics/census" TargetMode="External"/><Relationship Id="rId120"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hyperlink" Target="https://doi.org/10.1186/1471-2458-9-194" TargetMode="External"/><Relationship Id="rId92" Type="http://schemas.openxmlformats.org/officeDocument/2006/relationships/hyperlink" Target="https://www.customs.govt.nz/business/import/tobacco/" TargetMode="External"/><Relationship Id="rId2" Type="http://schemas.openxmlformats.org/officeDocument/2006/relationships/customXml" Target="../customXml/item2.xml"/><Relationship Id="rId29" Type="http://schemas.openxmlformats.org/officeDocument/2006/relationships/hyperlink" Target="https://doi.org/10.1111/1753-6405.12389" TargetMode="External"/><Relationship Id="rId24" Type="http://schemas.openxmlformats.org/officeDocument/2006/relationships/hyperlink" Target="https://doi.org/10.3390/ijerph17134791" TargetMode="External"/><Relationship Id="rId40" Type="http://schemas.openxmlformats.org/officeDocument/2006/relationships/hyperlink" Target="https://doi.org/10.1007/s10611-016-9644-4" TargetMode="External"/><Relationship Id="rId45" Type="http://schemas.openxmlformats.org/officeDocument/2006/relationships/hyperlink" Target="https://doi.org/10.1007/s10611-016-9644-4" TargetMode="External"/><Relationship Id="rId66" Type="http://schemas.openxmlformats.org/officeDocument/2006/relationships/hyperlink" Target="https://www.imperialbrandsplc.com/content/dam/imperialbrands/corporate/media/Kpmg" TargetMode="External"/><Relationship Id="rId87" Type="http://schemas.openxmlformats.org/officeDocument/2006/relationships/hyperlink" Target="https://view.officeapps.live.com/op/view.aspx?src=https%3A%2F%2Fwww.health.govt.nz%2Fsystem%2Ffiles%2Fdocuments%2Fpublications%2Fmethodology_report_2021_22-_new_zealand_health_survey_11_nov.docx&amp;wdOrigin=BROWSELINK" TargetMode="External"/><Relationship Id="rId110" Type="http://schemas.openxmlformats.org/officeDocument/2006/relationships/hyperlink" Target="https://doi.org/10.1136/tc-2022-057603" TargetMode="External"/><Relationship Id="rId115" Type="http://schemas.openxmlformats.org/officeDocument/2006/relationships/hyperlink" Target="https://fctc.who.int/publications/i/item/9789241505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C65819D3078545ADD49A07A09F56B5" ma:contentTypeVersion="7" ma:contentTypeDescription="Create a new document." ma:contentTypeScope="" ma:versionID="7f0824f137151c6e99a4a3950e2090f4">
  <xsd:schema xmlns:xsd="http://www.w3.org/2001/XMLSchema" xmlns:xs="http://www.w3.org/2001/XMLSchema" xmlns:p="http://schemas.microsoft.com/office/2006/metadata/properties" xmlns:ns2="0c26e9d9-6718-49b8-a26d-3da02c57db99" xmlns:ns3="baeda9cc-0599-4f85-8b8b-fc4a86e151ba" targetNamespace="http://schemas.microsoft.com/office/2006/metadata/properties" ma:root="true" ma:fieldsID="3ab47fb84c19f149c43e94e9804962b9" ns2:_="" ns3:_="">
    <xsd:import namespace="0c26e9d9-6718-49b8-a26d-3da02c57db99"/>
    <xsd:import namespace="baeda9cc-0599-4f85-8b8b-fc4a86e151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6e9d9-6718-49b8-a26d-3da02c57d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da9cc-0599-4f85-8b8b-fc4a86e15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aeda9cc-0599-4f85-8b8b-fc4a86e151ba">
      <UserInfo>
        <DisplayName>Chris Bullen</DisplayName>
        <AccountId>15</AccountId>
        <AccountType/>
      </UserInfo>
      <UserInfo>
        <DisplayName>Pyi Pyi Phyo</DisplayName>
        <AccountId>45</AccountId>
        <AccountType/>
      </UserInfo>
    </SharedWithUsers>
  </documentManagement>
</p:properties>
</file>

<file path=customXml/itemProps1.xml><?xml version="1.0" encoding="utf-8"?>
<ds:datastoreItem xmlns:ds="http://schemas.openxmlformats.org/officeDocument/2006/customXml" ds:itemID="{4AEF9DD5-7DFB-4746-A1B8-A52E14F27B05}">
  <ds:schemaRefs>
    <ds:schemaRef ds:uri="http://schemas.microsoft.com/sharepoint/v3/contenttype/forms"/>
  </ds:schemaRefs>
</ds:datastoreItem>
</file>

<file path=customXml/itemProps2.xml><?xml version="1.0" encoding="utf-8"?>
<ds:datastoreItem xmlns:ds="http://schemas.openxmlformats.org/officeDocument/2006/customXml" ds:itemID="{E4226437-61F4-45EC-BA50-851B83D75517}">
  <ds:schemaRefs>
    <ds:schemaRef ds:uri="http://schemas.openxmlformats.org/officeDocument/2006/bibliography"/>
  </ds:schemaRefs>
</ds:datastoreItem>
</file>

<file path=customXml/itemProps3.xml><?xml version="1.0" encoding="utf-8"?>
<ds:datastoreItem xmlns:ds="http://schemas.openxmlformats.org/officeDocument/2006/customXml" ds:itemID="{8AFEDAB6-5BD7-4F3E-B449-8303EB534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6e9d9-6718-49b8-a26d-3da02c57db99"/>
    <ds:schemaRef ds:uri="baeda9cc-0599-4f85-8b8b-fc4a86e15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E913E-6FD0-4A45-ACB9-DA9EA9009F6A}">
  <ds:schemaRefs>
    <ds:schemaRef ds:uri="http://schemas.microsoft.com/office/2006/metadata/properties"/>
    <ds:schemaRef ds:uri="http://schemas.microsoft.com/office/infopath/2007/PartnerControls"/>
    <ds:schemaRef ds:uri="baeda9cc-0599-4f85-8b8b-fc4a86e151ba"/>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Template>
  <TotalTime>1</TotalTime>
  <Pages>53</Pages>
  <Words>13195</Words>
  <Characters>75213</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Report on the Illicit Trade in Tobacco Project</vt:lpstr>
    </vt:vector>
  </TitlesOfParts>
  <Company/>
  <LinksUpToDate>false</LinksUpToDate>
  <CharactersWithSpaces>88232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Illicit Trade in Tobacco Project</dc:title>
  <dc:subject/>
  <dc:creator>University of Auckland</dc:creator>
  <cp:keywords/>
  <cp:lastModifiedBy>Ministry of Health</cp:lastModifiedBy>
  <cp:revision>3</cp:revision>
  <cp:lastPrinted>2023-10-26T02:22:00Z</cp:lastPrinted>
  <dcterms:created xsi:type="dcterms:W3CDTF">2023-10-26T02:21:00Z</dcterms:created>
  <dcterms:modified xsi:type="dcterms:W3CDTF">2023-10-26T02:22:00Z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1d7deb79e1036d311da253a80dad223757210c2c5e69562a26fb83f3395606a7</vt:lpwstr>
  </property>
  <property fmtid="{D5CDD505-2E9C-101B-9397-08002B2CF9AE}" pid="3" name="ContentTypeId">
    <vt:lpwstr>0x010100FDC65819D3078545ADD49A07A09F56B5</vt:lpwstr>
  </property>
</Properties>
</file>