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0B29" w14:textId="77777777" w:rsidR="005F46BE" w:rsidRDefault="03D3AE44" w:rsidP="005F46BE">
      <w:pPr>
        <w:pStyle w:val="Heading1"/>
      </w:pPr>
      <w:r>
        <w:t xml:space="preserve">Guide to </w:t>
      </w:r>
      <w:r w:rsidR="1BD6ADF6">
        <w:t>a</w:t>
      </w:r>
      <w:r w:rsidR="005F46BE">
        <w:t xml:space="preserve">nnual abortion </w:t>
      </w:r>
      <w:r w:rsidR="00CC09FB">
        <w:t xml:space="preserve">services </w:t>
      </w:r>
      <w:r w:rsidR="005F46BE">
        <w:t xml:space="preserve">reporting </w:t>
      </w:r>
    </w:p>
    <w:p w14:paraId="41B524FF" w14:textId="77777777" w:rsidR="00D65BA3" w:rsidRDefault="6423DE47" w:rsidP="00D65BA3">
      <w:r>
        <w:t xml:space="preserve">There is a requirement </w:t>
      </w:r>
      <w:r w:rsidR="629F0874">
        <w:t>under the Contraception, Sterilisation and Abortion (</w:t>
      </w:r>
      <w:r w:rsidR="0B9C353C">
        <w:t>Information Collection</w:t>
      </w:r>
      <w:r w:rsidR="629F0874">
        <w:t>)</w:t>
      </w:r>
      <w:r w:rsidR="522BB8F3">
        <w:t xml:space="preserve"> Regulations 2021</w:t>
      </w:r>
      <w:r w:rsidR="629F0874">
        <w:t xml:space="preserve"> </w:t>
      </w:r>
      <w:r>
        <w:t xml:space="preserve">for abortion service providers to submit an annual abortion report on service provision, the workforce and abortion counselling workforce (where the service provides abortion counselling), service access, costs, sex selection abortion enquiries and service refusal information. </w:t>
      </w:r>
    </w:p>
    <w:p w14:paraId="5D592347" w14:textId="77777777" w:rsidR="00D65BA3" w:rsidRDefault="6445CE4F" w:rsidP="406AC689">
      <w:pPr>
        <w:rPr>
          <w:rFonts w:eastAsiaTheme="minorEastAsia"/>
        </w:rPr>
      </w:pPr>
      <w:r>
        <w:t xml:space="preserve">Providers must submit this report to </w:t>
      </w:r>
      <w:proofErr w:type="spellStart"/>
      <w:r>
        <w:t>Manatū</w:t>
      </w:r>
      <w:proofErr w:type="spellEnd"/>
      <w:r>
        <w:t xml:space="preserve"> Hauora by 31 March each y</w:t>
      </w:r>
      <w:r w:rsidRPr="317545DB">
        <w:rPr>
          <w:rFonts w:eastAsiaTheme="minorEastAsia"/>
        </w:rPr>
        <w:t>ear</w:t>
      </w:r>
      <w:r w:rsidR="77DDE384" w:rsidRPr="317545DB">
        <w:rPr>
          <w:rFonts w:eastAsiaTheme="minorEastAsia"/>
        </w:rPr>
        <w:t xml:space="preserve"> </w:t>
      </w:r>
      <w:r w:rsidR="77DDE384" w:rsidRPr="317545DB">
        <w:rPr>
          <w:rFonts w:eastAsiaTheme="minorEastAsia"/>
          <w:color w:val="333333"/>
        </w:rPr>
        <w:t>for the previous calendar year</w:t>
      </w:r>
      <w:r w:rsidRPr="317545DB">
        <w:rPr>
          <w:rFonts w:eastAsiaTheme="minorEastAsia"/>
        </w:rPr>
        <w:t>.</w:t>
      </w:r>
    </w:p>
    <w:p w14:paraId="3FAB3010" w14:textId="77777777" w:rsidR="0048172F" w:rsidRDefault="00672B8A" w:rsidP="005F46BE">
      <w:r>
        <w:t xml:space="preserve">For further information on reporting please see the </w:t>
      </w:r>
      <w:hyperlink r:id="rId10">
        <w:proofErr w:type="spellStart"/>
        <w:r w:rsidRPr="317545DB">
          <w:rPr>
            <w:rStyle w:val="Hyperlink"/>
          </w:rPr>
          <w:t>Manatū</w:t>
        </w:r>
        <w:proofErr w:type="spellEnd"/>
        <w:r w:rsidRPr="317545DB">
          <w:rPr>
            <w:rStyle w:val="Hyperlink"/>
          </w:rPr>
          <w:t xml:space="preserve"> Hauora abortion services reporting webpage</w:t>
        </w:r>
      </w:hyperlink>
    </w:p>
    <w:p w14:paraId="255FA46A" w14:textId="77777777" w:rsidR="0048172F" w:rsidRPr="00E62B91" w:rsidRDefault="00E62B91" w:rsidP="005F46BE">
      <w:pPr>
        <w:rPr>
          <w:b/>
          <w:bCs/>
          <w:u w:val="single"/>
        </w:rPr>
      </w:pPr>
      <w:r w:rsidRPr="6C69B73F">
        <w:rPr>
          <w:b/>
          <w:bCs/>
          <w:u w:val="single"/>
        </w:rPr>
        <w:t>Abortion service providers: Annual r</w:t>
      </w:r>
      <w:r w:rsidR="0048172F" w:rsidRPr="6C69B73F">
        <w:rPr>
          <w:b/>
          <w:bCs/>
          <w:u w:val="single"/>
        </w:rPr>
        <w:t>eport</w:t>
      </w:r>
      <w:r w:rsidRPr="6C69B73F">
        <w:rPr>
          <w:b/>
          <w:bCs/>
          <w:u w:val="single"/>
        </w:rPr>
        <w:t xml:space="preserve"> guidance</w:t>
      </w:r>
    </w:p>
    <w:p w14:paraId="61333EBD" w14:textId="77777777" w:rsidR="001E409E" w:rsidRDefault="007E2AED" w:rsidP="00024B7E">
      <w:r>
        <w:rPr>
          <w:noProof/>
        </w:rPr>
        <mc:AlternateContent>
          <mc:Choice Requires="wps">
            <w:drawing>
              <wp:anchor distT="45720" distB="45720" distL="114300" distR="114300" simplePos="0" relativeHeight="251658240" behindDoc="0" locked="0" layoutInCell="1" allowOverlap="1" wp14:anchorId="5A5DD20A" wp14:editId="5C4FAE7C">
                <wp:simplePos x="0" y="0"/>
                <wp:positionH relativeFrom="margin">
                  <wp:align>right</wp:align>
                </wp:positionH>
                <wp:positionV relativeFrom="paragraph">
                  <wp:posOffset>483235</wp:posOffset>
                </wp:positionV>
                <wp:extent cx="5652135" cy="1732915"/>
                <wp:effectExtent l="0" t="0" r="24765" b="1968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1732915"/>
                        </a:xfrm>
                        <a:prstGeom prst="rect">
                          <a:avLst/>
                        </a:prstGeom>
                        <a:solidFill>
                          <a:srgbClr val="FFFFFF"/>
                        </a:solidFill>
                        <a:ln w="9525">
                          <a:solidFill>
                            <a:srgbClr val="000000"/>
                          </a:solidFill>
                          <a:miter lim="800000"/>
                          <a:headEnd/>
                          <a:tailEnd/>
                        </a:ln>
                      </wps:spPr>
                      <wps:txbx>
                        <w:txbxContent>
                          <w:p w14:paraId="363D442E" w14:textId="77777777" w:rsidR="007E2AED" w:rsidRPr="00AD1539" w:rsidRDefault="007E2AED" w:rsidP="007E2AED">
                            <w:pPr>
                              <w:rPr>
                                <w:b/>
                                <w:bCs/>
                                <w:u w:val="single"/>
                              </w:rPr>
                            </w:pPr>
                            <w:r w:rsidRPr="00AD1539">
                              <w:rPr>
                                <w:b/>
                                <w:bCs/>
                                <w:u w:val="single"/>
                              </w:rPr>
                              <w:t>General information</w:t>
                            </w:r>
                          </w:p>
                          <w:p w14:paraId="676D692F" w14:textId="77777777" w:rsidR="007E2AED" w:rsidRDefault="007E2AED" w:rsidP="007E2AED">
                            <w:r w:rsidRPr="005F46BE">
                              <w:rPr>
                                <w:b/>
                                <w:bCs/>
                              </w:rPr>
                              <w:t>New</w:t>
                            </w:r>
                            <w:r>
                              <w:rPr>
                                <w:b/>
                                <w:bCs/>
                              </w:rPr>
                              <w:t xml:space="preserve"> service</w:t>
                            </w:r>
                            <w:r w:rsidRPr="005F46BE">
                              <w:rPr>
                                <w:b/>
                                <w:bCs/>
                              </w:rPr>
                              <w:t xml:space="preserve"> </w:t>
                            </w:r>
                            <w:r>
                              <w:rPr>
                                <w:b/>
                                <w:bCs/>
                              </w:rPr>
                              <w:t>p</w:t>
                            </w:r>
                            <w:r w:rsidRPr="005F46BE">
                              <w:rPr>
                                <w:b/>
                                <w:bCs/>
                              </w:rPr>
                              <w:t>roviders:</w:t>
                            </w:r>
                            <w:r>
                              <w:rPr>
                                <w:b/>
                                <w:bCs/>
                              </w:rPr>
                              <w:t xml:space="preserve"> </w:t>
                            </w:r>
                            <w:r>
                              <w:t>Please complete all relevant fields.</w:t>
                            </w:r>
                          </w:p>
                          <w:p w14:paraId="6B690D0F" w14:textId="77777777" w:rsidR="007E2AED" w:rsidRDefault="007E2AED" w:rsidP="007E2AED">
                            <w:r w:rsidRPr="005F46BE">
                              <w:rPr>
                                <w:b/>
                                <w:bCs/>
                              </w:rPr>
                              <w:t>Existing</w:t>
                            </w:r>
                            <w:r>
                              <w:rPr>
                                <w:b/>
                                <w:bCs/>
                              </w:rPr>
                              <w:t xml:space="preserve"> service</w:t>
                            </w:r>
                            <w:r w:rsidRPr="005F46BE">
                              <w:rPr>
                                <w:b/>
                                <w:bCs/>
                              </w:rPr>
                              <w:t xml:space="preserve"> providers:</w:t>
                            </w:r>
                            <w:r>
                              <w:rPr>
                                <w:b/>
                                <w:bCs/>
                              </w:rPr>
                              <w:t xml:space="preserve"> </w:t>
                            </w:r>
                            <w:r>
                              <w:t>If you submitted a report last year and the information hasn’t changed you can state ‘no change from previous year’ in the relevant field.</w:t>
                            </w:r>
                          </w:p>
                          <w:p w14:paraId="3826E240" w14:textId="77777777" w:rsidR="007E2AED" w:rsidRDefault="007E2AED" w:rsidP="007E2AED">
                            <w:r w:rsidRPr="008C1E17">
                              <w:rPr>
                                <w:b/>
                                <w:bCs/>
                              </w:rPr>
                              <w:t>Note:</w:t>
                            </w:r>
                            <w:r>
                              <w:t xml:space="preserve"> </w:t>
                            </w:r>
                            <w:r w:rsidRPr="008C1E17">
                              <w:rPr>
                                <w:u w:val="single"/>
                              </w:rPr>
                              <w:t>Provider details will be shared and published on the DECIDE website to support people access your service</w:t>
                            </w:r>
                            <w:r>
                              <w:t>. I</w:t>
                            </w:r>
                            <w:r w:rsidRPr="003A6666">
                              <w:t>f you do not want service contact or provision details published on an abortion providers list, please</w:t>
                            </w:r>
                            <w:r>
                              <w:t xml:space="preserve"> advise </w:t>
                            </w:r>
                            <w:r w:rsidRPr="003A6666">
                              <w:t>us</w:t>
                            </w:r>
                            <w:r>
                              <w:t xml:space="preserve"> by contacting </w:t>
                            </w:r>
                            <w:hyperlink r:id="rId11" w:history="1">
                              <w:r w:rsidRPr="00950534">
                                <w:t>abortionservices@health.govt.nz</w:t>
                              </w:r>
                            </w:hyperlink>
                            <w:r>
                              <w:t xml:space="preserve"> </w:t>
                            </w:r>
                            <w:r w:rsidRPr="003A6666">
                              <w:t xml:space="preserve"> </w:t>
                            </w:r>
                          </w:p>
                          <w:p w14:paraId="46C27702" w14:textId="77777777" w:rsidR="007E2AED" w:rsidRDefault="007E2A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DD20A" id="_x0000_t202" coordsize="21600,21600" o:spt="202" path="m,l,21600r21600,l21600,xe">
                <v:stroke joinstyle="miter"/>
                <v:path gradientshapeok="t" o:connecttype="rect"/>
              </v:shapetype>
              <v:shape id="Text Box 217" o:spid="_x0000_s1026" type="#_x0000_t202" style="position:absolute;margin-left:393.85pt;margin-top:38.05pt;width:445.05pt;height:136.4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">
                <v:textbox>
                  <w:txbxContent>
                    <w:p w14:paraId="363D442E" w14:textId="77777777" w:rsidR="007E2AED" w:rsidRPr="00AD1539" w:rsidRDefault="007E2AED" w:rsidP="007E2AED">
                      <w:pPr>
                        <w:rPr>
                          <w:b/>
                          <w:bCs/>
                          <w:u w:val="single"/>
                        </w:rPr>
                      </w:pPr>
                      <w:r w:rsidRPr="00AD1539">
                        <w:rPr>
                          <w:b/>
                          <w:bCs/>
                          <w:u w:val="single"/>
                        </w:rPr>
                        <w:t>General information</w:t>
                      </w:r>
                    </w:p>
                    <w:p w14:paraId="676D692F" w14:textId="77777777" w:rsidR="007E2AED" w:rsidRDefault="007E2AED" w:rsidP="007E2AED">
                      <w:r w:rsidRPr="005F46BE">
                        <w:rPr>
                          <w:b/>
                          <w:bCs/>
                        </w:rPr>
                        <w:t>New</w:t>
                      </w:r>
                      <w:r>
                        <w:rPr>
                          <w:b/>
                          <w:bCs/>
                        </w:rPr>
                        <w:t xml:space="preserve"> service</w:t>
                      </w:r>
                      <w:r w:rsidRPr="005F46BE">
                        <w:rPr>
                          <w:b/>
                          <w:bCs/>
                        </w:rPr>
                        <w:t xml:space="preserve"> </w:t>
                      </w:r>
                      <w:r>
                        <w:rPr>
                          <w:b/>
                          <w:bCs/>
                        </w:rPr>
                        <w:t>p</w:t>
                      </w:r>
                      <w:r w:rsidRPr="005F46BE">
                        <w:rPr>
                          <w:b/>
                          <w:bCs/>
                        </w:rPr>
                        <w:t>roviders:</w:t>
                      </w:r>
                      <w:r>
                        <w:rPr>
                          <w:b/>
                          <w:bCs/>
                        </w:rPr>
                        <w:t xml:space="preserve"> </w:t>
                      </w:r>
                      <w:r>
                        <w:t>Please complete all relevant fields.</w:t>
                      </w:r>
                    </w:p>
                    <w:p w14:paraId="6B690D0F" w14:textId="77777777" w:rsidR="007E2AED" w:rsidRDefault="007E2AED" w:rsidP="007E2AED">
                      <w:r w:rsidRPr="005F46BE">
                        <w:rPr>
                          <w:b/>
                          <w:bCs/>
                        </w:rPr>
                        <w:t>Existing</w:t>
                      </w:r>
                      <w:r>
                        <w:rPr>
                          <w:b/>
                          <w:bCs/>
                        </w:rPr>
                        <w:t xml:space="preserve"> service</w:t>
                      </w:r>
                      <w:r w:rsidRPr="005F46BE">
                        <w:rPr>
                          <w:b/>
                          <w:bCs/>
                        </w:rPr>
                        <w:t xml:space="preserve"> providers:</w:t>
                      </w:r>
                      <w:r>
                        <w:rPr>
                          <w:b/>
                          <w:bCs/>
                        </w:rPr>
                        <w:t xml:space="preserve"> </w:t>
                      </w:r>
                      <w:r>
                        <w:t>If you submitted a report last year and the information hasn’t changed you can state ‘no change from previous year’ in the relevant field.</w:t>
                      </w:r>
                    </w:p>
                    <w:p w14:paraId="3826E240" w14:textId="77777777" w:rsidR="007E2AED" w:rsidRDefault="007E2AED" w:rsidP="007E2AED">
                      <w:r w:rsidRPr="008C1E17">
                        <w:rPr>
                          <w:b/>
                          <w:bCs/>
                        </w:rPr>
                        <w:t>Note:</w:t>
                      </w:r>
                      <w:r>
                        <w:t xml:space="preserve"> </w:t>
                      </w:r>
                      <w:r w:rsidRPr="008C1E17">
                        <w:rPr>
                          <w:u w:val="single"/>
                        </w:rPr>
                        <w:t>Provider details will be shared and published on the DECIDE website to support people access your service</w:t>
                      </w:r>
                      <w:r>
                        <w:t>. I</w:t>
                      </w:r>
                      <w:r w:rsidRPr="003A6666">
                        <w:t>f you do not want service contact or provision details published on an abortion providers list, please</w:t>
                      </w:r>
                      <w:r>
                        <w:t xml:space="preserve"> advise </w:t>
                      </w:r>
                      <w:r w:rsidRPr="003A6666">
                        <w:t>us</w:t>
                      </w:r>
                      <w:r>
                        <w:t xml:space="preserve"> by contacting </w:t>
                      </w:r>
                      <w:hyperlink r:id="rId12" w:history="1">
                        <w:r w:rsidRPr="00950534">
                          <w:t>abortionservices@health.govt.nz</w:t>
                        </w:r>
                      </w:hyperlink>
                      <w:r>
                        <w:t xml:space="preserve"> </w:t>
                      </w:r>
                      <w:r w:rsidRPr="003A6666">
                        <w:t xml:space="preserve"> </w:t>
                      </w:r>
                    </w:p>
                    <w:p w14:paraId="46C27702" w14:textId="77777777" w:rsidR="007E2AED" w:rsidRDefault="007E2AED"/>
                  </w:txbxContent>
                </v:textbox>
                <w10:wrap type="square" anchorx="margin"/>
              </v:shape>
            </w:pict>
          </mc:Fallback>
        </mc:AlternateContent>
      </w:r>
      <w:r w:rsidR="6445CE4F">
        <w:t xml:space="preserve">This document provides guidance on the information requirements of each section of the annual provider report. </w:t>
      </w:r>
    </w:p>
    <w:p w14:paraId="05FAB666" w14:textId="77777777" w:rsidR="00024B7E" w:rsidRPr="00507A6B" w:rsidRDefault="00024B7E" w:rsidP="00024B7E">
      <w:pPr>
        <w:rPr>
          <w:b/>
          <w:bCs/>
        </w:rPr>
      </w:pPr>
      <w:r w:rsidRPr="00507A6B">
        <w:rPr>
          <w:b/>
          <w:bCs/>
        </w:rPr>
        <w:t xml:space="preserve">Abortion service </w:t>
      </w:r>
      <w:r w:rsidR="318DC76B" w:rsidRPr="317545DB">
        <w:rPr>
          <w:b/>
          <w:bCs/>
        </w:rPr>
        <w:t xml:space="preserve">provider </w:t>
      </w:r>
      <w:r w:rsidRPr="00507A6B">
        <w:rPr>
          <w:b/>
          <w:bCs/>
        </w:rPr>
        <w:t>details</w:t>
      </w:r>
    </w:p>
    <w:p w14:paraId="7E342372" w14:textId="77777777" w:rsidR="00351041" w:rsidRDefault="00351041" w:rsidP="00D45F45">
      <w:pPr>
        <w:pStyle w:val="ListParagraph"/>
        <w:numPr>
          <w:ilvl w:val="0"/>
          <w:numId w:val="3"/>
        </w:numPr>
      </w:pPr>
      <w:r>
        <w:t>A</w:t>
      </w:r>
      <w:r w:rsidR="00024B7E">
        <w:t>dd your service name and contact details</w:t>
      </w:r>
      <w:r w:rsidR="00A32A2C">
        <w:t xml:space="preserve">. </w:t>
      </w:r>
    </w:p>
    <w:p w14:paraId="3140B5B1" w14:textId="77777777" w:rsidR="00BE30BA" w:rsidRDefault="00A32A2C" w:rsidP="00024B7E">
      <w:pPr>
        <w:pStyle w:val="ListParagraph"/>
        <w:numPr>
          <w:ilvl w:val="1"/>
          <w:numId w:val="3"/>
        </w:numPr>
      </w:pPr>
      <w:r>
        <w:t>Where possible please include the service</w:t>
      </w:r>
      <w:r w:rsidR="00351041">
        <w:t xml:space="preserve"> provider</w:t>
      </w:r>
      <w:r>
        <w:t xml:space="preserve"> emai</w:t>
      </w:r>
      <w:r w:rsidR="00351041">
        <w:t>l</w:t>
      </w:r>
      <w:r w:rsidR="00024B7E">
        <w:t xml:space="preserve"> address. Do not include a personal email address. </w:t>
      </w:r>
      <w:r w:rsidR="00024B7E">
        <w:cr/>
      </w:r>
    </w:p>
    <w:p w14:paraId="1A8702B9" w14:textId="77777777" w:rsidR="4FD21D0D" w:rsidRDefault="4FD21D0D" w:rsidP="00E53127">
      <w:r>
        <w:rPr>
          <w:noProof/>
        </w:rPr>
        <w:drawing>
          <wp:inline distT="0" distB="0" distL="0" distR="0" wp14:anchorId="77E5B79D" wp14:editId="42C209CE">
            <wp:extent cx="4572000" cy="1857375"/>
            <wp:effectExtent l="0" t="0" r="0" b="0"/>
            <wp:docPr id="1597878198" name="Picture 1597878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1857375"/>
                    </a:xfrm>
                    <a:prstGeom prst="rect">
                      <a:avLst/>
                    </a:prstGeom>
                  </pic:spPr>
                </pic:pic>
              </a:graphicData>
            </a:graphic>
          </wp:inline>
        </w:drawing>
      </w:r>
    </w:p>
    <w:p w14:paraId="48802842" w14:textId="77777777" w:rsidR="492F7E02" w:rsidRDefault="492F7E02" w:rsidP="317545DB"/>
    <w:p w14:paraId="77953687" w14:textId="77777777" w:rsidR="00BE30BA" w:rsidRPr="00507A6B" w:rsidRDefault="00BE30BA" w:rsidP="00024B7E">
      <w:pPr>
        <w:rPr>
          <w:b/>
          <w:bCs/>
        </w:rPr>
      </w:pPr>
      <w:r w:rsidRPr="00507A6B">
        <w:rPr>
          <w:b/>
          <w:bCs/>
        </w:rPr>
        <w:t>Details of abortion service provision</w:t>
      </w:r>
    </w:p>
    <w:p w14:paraId="3259CEFB" w14:textId="77777777" w:rsidR="00C7559D" w:rsidRDefault="00C7559D" w:rsidP="00F22627">
      <w:pPr>
        <w:pStyle w:val="ListParagraph"/>
        <w:numPr>
          <w:ilvl w:val="0"/>
          <w:numId w:val="2"/>
        </w:numPr>
      </w:pPr>
      <w:r>
        <w:lastRenderedPageBreak/>
        <w:t>I</w:t>
      </w:r>
      <w:r w:rsidR="00BE30BA">
        <w:t xml:space="preserve">nput the service hours for each day of the week. </w:t>
      </w:r>
    </w:p>
    <w:p w14:paraId="3A66496D" w14:textId="77777777" w:rsidR="00BE30BA" w:rsidRDefault="00BE30BA" w:rsidP="00F22627">
      <w:pPr>
        <w:pStyle w:val="ListParagraph"/>
        <w:numPr>
          <w:ilvl w:val="1"/>
          <w:numId w:val="2"/>
        </w:numPr>
      </w:pPr>
      <w:r>
        <w:t>This includes times the clinic is available to the public for enquiries, consultation, or abortion procedures.</w:t>
      </w:r>
    </w:p>
    <w:p w14:paraId="011BB710" w14:textId="77777777" w:rsidR="00633893" w:rsidRDefault="00633893" w:rsidP="00F22627">
      <w:pPr>
        <w:pStyle w:val="ListParagraph"/>
        <w:numPr>
          <w:ilvl w:val="0"/>
          <w:numId w:val="1"/>
        </w:numPr>
      </w:pPr>
      <w:r>
        <w:t>List the types of abortion services provided, gestational limit</w:t>
      </w:r>
      <w:r w:rsidR="003458BF">
        <w:t xml:space="preserve"> for the service</w:t>
      </w:r>
      <w:r>
        <w:t xml:space="preserve">, cost </w:t>
      </w:r>
      <w:r w:rsidR="003458BF">
        <w:t xml:space="preserve">of </w:t>
      </w:r>
      <w:r w:rsidR="00463403">
        <w:t xml:space="preserve">procedure </w:t>
      </w:r>
      <w:r>
        <w:t>and</w:t>
      </w:r>
      <w:r w:rsidR="00463403">
        <w:t xml:space="preserve"> any</w:t>
      </w:r>
      <w:r>
        <w:t xml:space="preserve"> circumstances where service users are required to pay.</w:t>
      </w:r>
    </w:p>
    <w:p w14:paraId="1F4A99D6" w14:textId="77777777" w:rsidR="005F46BE" w:rsidRDefault="00463403" w:rsidP="00F22627">
      <w:pPr>
        <w:pStyle w:val="ListParagraph"/>
        <w:numPr>
          <w:ilvl w:val="1"/>
          <w:numId w:val="1"/>
        </w:numPr>
      </w:pPr>
      <w:r>
        <w:t>Types of services include EMA</w:t>
      </w:r>
      <w:r w:rsidR="007743DB">
        <w:t>, s</w:t>
      </w:r>
      <w:r>
        <w:t>urgical abortions</w:t>
      </w:r>
      <w:r w:rsidR="007743DB">
        <w:t>, etc</w:t>
      </w:r>
    </w:p>
    <w:p w14:paraId="0BFC62FD" w14:textId="77777777" w:rsidR="00F22627" w:rsidRDefault="25A4E390" w:rsidP="00F22627">
      <w:pPr>
        <w:pStyle w:val="ListParagraph"/>
        <w:numPr>
          <w:ilvl w:val="1"/>
          <w:numId w:val="1"/>
        </w:numPr>
      </w:pPr>
      <w:r>
        <w:t xml:space="preserve">Cost of service is </w:t>
      </w:r>
      <w:r w:rsidR="53C07578">
        <w:t>the cost charged to service user for the procedure</w:t>
      </w:r>
      <w:r w:rsidR="34184298">
        <w:t>,</w:t>
      </w:r>
      <w:r w:rsidR="399B23DA">
        <w:t xml:space="preserve"> </w:t>
      </w:r>
      <w:proofErr w:type="spellStart"/>
      <w:proofErr w:type="gramStart"/>
      <w:r w:rsidR="433C08BC">
        <w:t>e</w:t>
      </w:r>
      <w:r w:rsidR="399B23DA">
        <w:t>g</w:t>
      </w:r>
      <w:proofErr w:type="spellEnd"/>
      <w:proofErr w:type="gramEnd"/>
      <w:r w:rsidR="399B23DA">
        <w:t xml:space="preserve"> $1,000 </w:t>
      </w:r>
    </w:p>
    <w:p w14:paraId="6C6E4462" w14:textId="77777777" w:rsidR="00EF60DF" w:rsidRDefault="69F9B725" w:rsidP="00F22627">
      <w:pPr>
        <w:pStyle w:val="ListParagraph"/>
        <w:numPr>
          <w:ilvl w:val="1"/>
          <w:numId w:val="1"/>
        </w:numPr>
      </w:pPr>
      <w:r>
        <w:t>Circumstances where service users are required to pay</w:t>
      </w:r>
      <w:r w:rsidR="63CF12AC">
        <w:t>. This may include non-resident/ineligible for public funding</w:t>
      </w:r>
      <w:r w:rsidR="4FC9D8B7">
        <w:t>.</w:t>
      </w:r>
      <w:r w:rsidR="63CF12AC">
        <w:t xml:space="preserve"> </w:t>
      </w:r>
    </w:p>
    <w:p w14:paraId="5D425C32" w14:textId="77777777" w:rsidR="2A26643C" w:rsidRDefault="2A26643C" w:rsidP="00C362A4">
      <w:pPr>
        <w:pStyle w:val="ListParagraph"/>
      </w:pPr>
    </w:p>
    <w:p w14:paraId="55D7E4AC" w14:textId="77777777" w:rsidR="0088679B" w:rsidRDefault="00415659" w:rsidP="00C362A4">
      <w:r>
        <w:rPr>
          <w:noProof/>
        </w:rPr>
        <w:drawing>
          <wp:inline distT="0" distB="0" distL="0" distR="0" wp14:anchorId="28FF02C6" wp14:editId="5A1A1EB9">
            <wp:extent cx="5836238" cy="23742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836238" cy="2374265"/>
                    </a:xfrm>
                    <a:prstGeom prst="rect">
                      <a:avLst/>
                    </a:prstGeom>
                  </pic:spPr>
                </pic:pic>
              </a:graphicData>
            </a:graphic>
          </wp:inline>
        </w:drawing>
      </w:r>
    </w:p>
    <w:p w14:paraId="566C73A6" w14:textId="77777777" w:rsidR="65126F41" w:rsidRDefault="65126F41" w:rsidP="65126F41">
      <w:pPr>
        <w:pStyle w:val="ListParagraph"/>
      </w:pPr>
    </w:p>
    <w:p w14:paraId="199D86FE" w14:textId="77777777" w:rsidR="0088679B" w:rsidRPr="00507A6B" w:rsidRDefault="0088679B" w:rsidP="0088679B">
      <w:pPr>
        <w:rPr>
          <w:b/>
          <w:bCs/>
        </w:rPr>
      </w:pPr>
      <w:r w:rsidRPr="00507A6B">
        <w:rPr>
          <w:b/>
          <w:bCs/>
        </w:rPr>
        <w:t>Abortion service workforce details</w:t>
      </w:r>
    </w:p>
    <w:p w14:paraId="4B507007" w14:textId="77777777" w:rsidR="000E1556" w:rsidRDefault="000D2E06" w:rsidP="000E1556">
      <w:r w:rsidRPr="00507A6B">
        <w:t>This data is used to monitor the national abortion workforce numbers</w:t>
      </w:r>
      <w:r w:rsidR="000E1556">
        <w:t>.</w:t>
      </w:r>
    </w:p>
    <w:p w14:paraId="67E68765" w14:textId="77777777" w:rsidR="000D2E06" w:rsidRPr="00507A6B" w:rsidRDefault="000E1556" w:rsidP="000D2E06">
      <w:r w:rsidRPr="00740E60">
        <w:rPr>
          <w:b/>
          <w:bCs/>
          <w:i/>
          <w:iCs/>
        </w:rPr>
        <w:t>Important Note:</w:t>
      </w:r>
      <w:r w:rsidR="00733577">
        <w:rPr>
          <w:b/>
          <w:bCs/>
          <w:i/>
          <w:iCs/>
        </w:rPr>
        <w:t xml:space="preserve"> </w:t>
      </w:r>
      <w:r w:rsidR="00963F27">
        <w:rPr>
          <w:i/>
          <w:iCs/>
        </w:rPr>
        <w:t xml:space="preserve">Please advise if you have a practitioner that works across </w:t>
      </w:r>
      <w:r w:rsidR="000D2E06" w:rsidRPr="00740E60">
        <w:rPr>
          <w:i/>
          <w:iCs/>
        </w:rPr>
        <w:t>multiple service</w:t>
      </w:r>
      <w:r w:rsidR="00740E60" w:rsidRPr="00740E60">
        <w:rPr>
          <w:i/>
          <w:iCs/>
        </w:rPr>
        <w:t xml:space="preserve"> providers</w:t>
      </w:r>
      <w:r w:rsidR="00065214">
        <w:rPr>
          <w:i/>
          <w:iCs/>
        </w:rPr>
        <w:t xml:space="preserve">. In these instances, only include the practitioner on the report for the service provider they </w:t>
      </w:r>
      <w:r w:rsidR="00733577">
        <w:rPr>
          <w:i/>
          <w:iCs/>
        </w:rPr>
        <w:t xml:space="preserve">spend the most time at. </w:t>
      </w:r>
    </w:p>
    <w:p w14:paraId="11E51924" w14:textId="77777777" w:rsidR="000743D1" w:rsidRDefault="004C207B" w:rsidP="000743D1">
      <w:pPr>
        <w:pStyle w:val="ListParagraph"/>
        <w:numPr>
          <w:ilvl w:val="0"/>
          <w:numId w:val="1"/>
        </w:numPr>
      </w:pPr>
      <w:r>
        <w:t xml:space="preserve">The total number of health practitioners involved in providing abortion services </w:t>
      </w:r>
    </w:p>
    <w:p w14:paraId="1D023FB0" w14:textId="77777777" w:rsidR="00883255" w:rsidRDefault="000743D1" w:rsidP="00925B2A">
      <w:pPr>
        <w:pStyle w:val="ListParagraph"/>
        <w:numPr>
          <w:ilvl w:val="1"/>
          <w:numId w:val="1"/>
        </w:numPr>
      </w:pPr>
      <w:r>
        <w:t xml:space="preserve">This </w:t>
      </w:r>
      <w:r w:rsidR="004C207B">
        <w:t xml:space="preserve">refers to </w:t>
      </w:r>
      <w:r w:rsidR="000D2E06">
        <w:t>health practitioners regulated under the HPCA Act 2003</w:t>
      </w:r>
      <w:r w:rsidR="00D17AA3">
        <w:t xml:space="preserve"> </w:t>
      </w:r>
      <w:r w:rsidR="000D2E06">
        <w:t>that are</w:t>
      </w:r>
      <w:r w:rsidR="004C207B">
        <w:t xml:space="preserve"> directly involved in providing the abortion or abortion care.</w:t>
      </w:r>
      <w:r w:rsidR="004C5249">
        <w:t xml:space="preserve"> </w:t>
      </w:r>
    </w:p>
    <w:p w14:paraId="7A5212F5" w14:textId="77777777" w:rsidR="002F7796" w:rsidRDefault="002F7796" w:rsidP="002F7796">
      <w:pPr>
        <w:pStyle w:val="ListParagraph"/>
        <w:numPr>
          <w:ilvl w:val="0"/>
          <w:numId w:val="1"/>
        </w:numPr>
      </w:pPr>
      <w:r>
        <w:t>Health practitioner details</w:t>
      </w:r>
    </w:p>
    <w:p w14:paraId="39AE40E8" w14:textId="77777777" w:rsidR="004C6F88" w:rsidRDefault="578A108A" w:rsidP="00925B2A">
      <w:pPr>
        <w:pStyle w:val="ListParagraph"/>
        <w:numPr>
          <w:ilvl w:val="1"/>
          <w:numId w:val="1"/>
        </w:numPr>
      </w:pPr>
      <w:r>
        <w:t xml:space="preserve">Complete one entry per practitioner in the table. </w:t>
      </w:r>
      <w:r w:rsidR="63E31F01">
        <w:t>Include e</w:t>
      </w:r>
      <w:r w:rsidR="6E9A54A4">
        <w:t>ach health practitioner’s registered profession, ethnicit</w:t>
      </w:r>
      <w:r w:rsidR="25F4E8B0">
        <w:t>y</w:t>
      </w:r>
      <w:r w:rsidR="6E9A54A4">
        <w:t xml:space="preserve">, </w:t>
      </w:r>
      <w:r w:rsidR="4826338F">
        <w:t xml:space="preserve">gender and any cultural competency or inclusivity training completed during the reporting year (or state </w:t>
      </w:r>
      <w:r w:rsidR="2479CFF5">
        <w:t>‘</w:t>
      </w:r>
      <w:r w:rsidR="4826338F">
        <w:t>none</w:t>
      </w:r>
      <w:r w:rsidR="776D6BAB">
        <w:t>’</w:t>
      </w:r>
      <w:r w:rsidR="4826338F">
        <w:t xml:space="preserve"> if not completed).</w:t>
      </w:r>
    </w:p>
    <w:p w14:paraId="6CFCE084" w14:textId="77777777" w:rsidR="004C6F88" w:rsidRDefault="002F7796" w:rsidP="00925B2A">
      <w:pPr>
        <w:pStyle w:val="ListParagraph"/>
        <w:numPr>
          <w:ilvl w:val="1"/>
          <w:numId w:val="1"/>
        </w:numPr>
      </w:pPr>
      <w:r>
        <w:t>Do not</w:t>
      </w:r>
      <w:r w:rsidR="004C6F88">
        <w:t xml:space="preserve"> list</w:t>
      </w:r>
      <w:r>
        <w:t xml:space="preserve"> social workers or counsellors here – record this workforce in the abortion counselling workforce section.</w:t>
      </w:r>
    </w:p>
    <w:p w14:paraId="3C3E18CC" w14:textId="77777777" w:rsidR="000743D1" w:rsidRDefault="000743D1" w:rsidP="00925B2A">
      <w:pPr>
        <w:pStyle w:val="ListParagraph"/>
        <w:numPr>
          <w:ilvl w:val="1"/>
          <w:numId w:val="1"/>
        </w:numPr>
      </w:pPr>
      <w:r w:rsidRPr="000743D1">
        <w:t xml:space="preserve">If you run out of </w:t>
      </w:r>
      <w:r w:rsidR="00E756C0">
        <w:t xml:space="preserve">space to list practitioners, </w:t>
      </w:r>
      <w:r w:rsidRPr="000743D1">
        <w:t xml:space="preserve">please </w:t>
      </w:r>
      <w:r w:rsidR="00E756C0">
        <w:t>include the</w:t>
      </w:r>
      <w:r w:rsidR="00B412E8">
        <w:t xml:space="preserve"> additional</w:t>
      </w:r>
      <w:r w:rsidR="00E756C0">
        <w:t xml:space="preserve"> workfo</w:t>
      </w:r>
      <w:r w:rsidR="00B412E8">
        <w:t>rce in</w:t>
      </w:r>
      <w:r w:rsidRPr="000743D1">
        <w:t xml:space="preserve">formation </w:t>
      </w:r>
      <w:r w:rsidR="00B412E8">
        <w:t xml:space="preserve">in table format </w:t>
      </w:r>
      <w:r w:rsidR="00581C8D">
        <w:t>in your</w:t>
      </w:r>
      <w:r w:rsidRPr="000743D1">
        <w:t xml:space="preserve"> email.</w:t>
      </w:r>
    </w:p>
    <w:p w14:paraId="354A12DE" w14:textId="77777777" w:rsidR="65126F41" w:rsidRDefault="65126F41" w:rsidP="317545DB"/>
    <w:p w14:paraId="75C2906F" w14:textId="77777777" w:rsidR="0EEEE382" w:rsidRDefault="00594FCA" w:rsidP="00414405">
      <w:r>
        <w:rPr>
          <w:noProof/>
        </w:rPr>
        <w:lastRenderedPageBreak/>
        <w:drawing>
          <wp:inline distT="0" distB="0" distL="0" distR="0" wp14:anchorId="37199346" wp14:editId="6B33A5C4">
            <wp:extent cx="5731510" cy="29521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952115"/>
                    </a:xfrm>
                    <a:prstGeom prst="rect">
                      <a:avLst/>
                    </a:prstGeom>
                  </pic:spPr>
                </pic:pic>
              </a:graphicData>
            </a:graphic>
          </wp:inline>
        </w:drawing>
      </w:r>
    </w:p>
    <w:p w14:paraId="442BDE98" w14:textId="77777777" w:rsidR="65126F41" w:rsidRDefault="65126F41" w:rsidP="317545DB"/>
    <w:p w14:paraId="62075930" w14:textId="77777777" w:rsidR="00577FDB" w:rsidRDefault="00577FDB" w:rsidP="00577FDB">
      <w:pPr>
        <w:rPr>
          <w:b/>
          <w:bCs/>
        </w:rPr>
      </w:pPr>
      <w:r w:rsidRPr="00577FDB">
        <w:rPr>
          <w:b/>
          <w:bCs/>
        </w:rPr>
        <w:t>Abortion counselling services</w:t>
      </w:r>
    </w:p>
    <w:p w14:paraId="4EF57CD3" w14:textId="77777777" w:rsidR="00D72AD5" w:rsidRDefault="009028CD" w:rsidP="00D72AD5">
      <w:r>
        <w:t xml:space="preserve">This </w:t>
      </w:r>
      <w:r w:rsidR="00731633">
        <w:t>information</w:t>
      </w:r>
      <w:r w:rsidR="009F21AD">
        <w:t xml:space="preserve"> is used to </w:t>
      </w:r>
      <w:r w:rsidR="00731633">
        <w:t>understand</w:t>
      </w:r>
      <w:r w:rsidR="009F21AD">
        <w:t xml:space="preserve"> </w:t>
      </w:r>
      <w:r w:rsidR="005C749A" w:rsidRPr="00570555">
        <w:t>the counselling services provided</w:t>
      </w:r>
      <w:r w:rsidR="00731633">
        <w:t>,</w:t>
      </w:r>
      <w:r w:rsidR="005C749A" w:rsidRPr="00570555">
        <w:t xml:space="preserve"> and costs </w:t>
      </w:r>
      <w:r w:rsidR="007E052A">
        <w:t xml:space="preserve">(if any) incurred by </w:t>
      </w:r>
      <w:r w:rsidR="009F21AD">
        <w:t xml:space="preserve">the </w:t>
      </w:r>
      <w:r w:rsidR="005C749A" w:rsidRPr="00570555">
        <w:t>service users</w:t>
      </w:r>
      <w:r w:rsidR="007E052A">
        <w:t>.</w:t>
      </w:r>
    </w:p>
    <w:p w14:paraId="3AC28431" w14:textId="77777777" w:rsidR="000B4D5F" w:rsidRPr="000B4D5F" w:rsidRDefault="2E3766E3" w:rsidP="00D72AD5">
      <w:pPr>
        <w:rPr>
          <w:u w:val="single"/>
        </w:rPr>
      </w:pPr>
      <w:r>
        <w:t>Complete this section if your service offers abortion-related counselling</w:t>
      </w:r>
      <w:r w:rsidR="0FE167A8">
        <w:t>,</w:t>
      </w:r>
      <w:r w:rsidR="34659B71">
        <w:t xml:space="preserve"> </w:t>
      </w:r>
      <w:proofErr w:type="spellStart"/>
      <w:proofErr w:type="gramStart"/>
      <w:r w:rsidR="34659B71">
        <w:t>e</w:t>
      </w:r>
      <w:r w:rsidR="0DA85799">
        <w:t>g</w:t>
      </w:r>
      <w:proofErr w:type="spellEnd"/>
      <w:proofErr w:type="gramEnd"/>
      <w:r w:rsidR="0DA85799">
        <w:t xml:space="preserve"> Abortion decision counselling, pre-abortion counselling, post abortion counselling.</w:t>
      </w:r>
    </w:p>
    <w:p w14:paraId="535627F6" w14:textId="77777777" w:rsidR="00207D52" w:rsidRDefault="72763BAB" w:rsidP="00415659">
      <w:r>
        <w:t xml:space="preserve">Note - </w:t>
      </w:r>
      <w:r w:rsidR="369009CD">
        <w:t>You are not required to complete this section i</w:t>
      </w:r>
      <w:r w:rsidR="4BD1D912">
        <w:t>f you contract or direct patients to another counselling service</w:t>
      </w:r>
      <w:r w:rsidR="369009CD">
        <w:t>.</w:t>
      </w:r>
    </w:p>
    <w:p w14:paraId="2B47F23E" w14:textId="77777777" w:rsidR="00067330" w:rsidRDefault="00A82D5B" w:rsidP="00A82D5B">
      <w:r>
        <w:rPr>
          <w:noProof/>
        </w:rPr>
        <w:drawing>
          <wp:inline distT="0" distB="0" distL="0" distR="0" wp14:anchorId="376B3907" wp14:editId="27779FE1">
            <wp:extent cx="5731510" cy="206692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066925"/>
                    </a:xfrm>
                    <a:prstGeom prst="rect">
                      <a:avLst/>
                    </a:prstGeom>
                  </pic:spPr>
                </pic:pic>
              </a:graphicData>
            </a:graphic>
          </wp:inline>
        </w:drawing>
      </w:r>
    </w:p>
    <w:p w14:paraId="02250141" w14:textId="77777777" w:rsidR="65126F41" w:rsidRDefault="65126F41" w:rsidP="65126F41"/>
    <w:p w14:paraId="60ADCE16" w14:textId="77777777" w:rsidR="00BA21BC" w:rsidRDefault="00067330" w:rsidP="00D72AD5">
      <w:pPr>
        <w:rPr>
          <w:b/>
          <w:bCs/>
        </w:rPr>
      </w:pPr>
      <w:r w:rsidRPr="00067330">
        <w:rPr>
          <w:b/>
          <w:bCs/>
        </w:rPr>
        <w:t>Abortion counselling workforce</w:t>
      </w:r>
    </w:p>
    <w:p w14:paraId="06C81A09" w14:textId="77777777" w:rsidR="00D76E47" w:rsidRPr="00067330" w:rsidRDefault="00D76E47" w:rsidP="00D72AD5">
      <w:pPr>
        <w:rPr>
          <w:b/>
          <w:bCs/>
          <w:u w:val="single"/>
        </w:rPr>
      </w:pPr>
      <w:r>
        <w:t>This data is used t</w:t>
      </w:r>
      <w:r w:rsidR="4FE9CF38">
        <w:t>o review the</w:t>
      </w:r>
      <w:r>
        <w:t xml:space="preserve"> </w:t>
      </w:r>
      <w:r w:rsidR="00546BEF">
        <w:t>workforce</w:t>
      </w:r>
      <w:r>
        <w:t xml:space="preserve"> providing </w:t>
      </w:r>
      <w:r w:rsidR="00546BEF">
        <w:t xml:space="preserve">abortion </w:t>
      </w:r>
      <w:r>
        <w:t>counselling services</w:t>
      </w:r>
      <w:r w:rsidR="00546BEF">
        <w:t>.</w:t>
      </w:r>
    </w:p>
    <w:p w14:paraId="459B6EEF" w14:textId="77777777" w:rsidR="00D81350" w:rsidRDefault="00067330" w:rsidP="00546BEF">
      <w:pPr>
        <w:pStyle w:val="ListParagraph"/>
        <w:numPr>
          <w:ilvl w:val="0"/>
          <w:numId w:val="6"/>
        </w:numPr>
      </w:pPr>
      <w:r>
        <w:t>Please refer to the</w:t>
      </w:r>
      <w:r w:rsidR="004329BB">
        <w:t xml:space="preserve"> </w:t>
      </w:r>
      <w:r w:rsidR="00D81350">
        <w:t>S</w:t>
      </w:r>
      <w:r w:rsidR="004329BB">
        <w:t xml:space="preserve">tandard </w:t>
      </w:r>
      <w:r w:rsidR="00D81350">
        <w:t>for</w:t>
      </w:r>
      <w:r>
        <w:t xml:space="preserve"> </w:t>
      </w:r>
      <w:hyperlink r:id="rId17" w:anchor=":~:text=The%20standard%20outlines%20what%20abortion,of%20people%20receiving%20abortion%20counselling." w:history="1">
        <w:r w:rsidR="004329BB">
          <w:rPr>
            <w:rStyle w:val="Hyperlink"/>
          </w:rPr>
          <w:t>Abortion Counselling in Aotearoa New Zealand</w:t>
        </w:r>
      </w:hyperlink>
      <w:r>
        <w:t xml:space="preserve"> for details of practitioners able to provide abortion counselling. </w:t>
      </w:r>
    </w:p>
    <w:p w14:paraId="76FBB258" w14:textId="77777777" w:rsidR="009D735B" w:rsidRDefault="00067330" w:rsidP="00546BEF">
      <w:pPr>
        <w:pStyle w:val="ListParagraph"/>
        <w:numPr>
          <w:ilvl w:val="0"/>
          <w:numId w:val="6"/>
        </w:numPr>
      </w:pPr>
      <w:r>
        <w:t>Professional membership may include Social Workers Registration Board, New Zealand Association of Counsellors, NZ Christian counselling services</w:t>
      </w:r>
      <w:r w:rsidR="009D735B">
        <w:t xml:space="preserve"> etc.</w:t>
      </w:r>
    </w:p>
    <w:p w14:paraId="30F5CCE9" w14:textId="77777777" w:rsidR="65126F41" w:rsidRDefault="00A6569B" w:rsidP="65126F41">
      <w:r>
        <w:rPr>
          <w:noProof/>
        </w:rPr>
        <w:lastRenderedPageBreak/>
        <w:drawing>
          <wp:inline distT="0" distB="0" distL="0" distR="0" wp14:anchorId="333D4884" wp14:editId="5113B842">
            <wp:extent cx="5731510" cy="21539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153920"/>
                    </a:xfrm>
                    <a:prstGeom prst="rect">
                      <a:avLst/>
                    </a:prstGeom>
                  </pic:spPr>
                </pic:pic>
              </a:graphicData>
            </a:graphic>
          </wp:inline>
        </w:drawing>
      </w:r>
    </w:p>
    <w:p w14:paraId="60C2D2B2" w14:textId="77777777" w:rsidR="009D735B" w:rsidRDefault="0038035A">
      <w:pPr>
        <w:rPr>
          <w:b/>
          <w:bCs/>
        </w:rPr>
      </w:pPr>
      <w:r w:rsidRPr="0038035A">
        <w:rPr>
          <w:b/>
          <w:bCs/>
        </w:rPr>
        <w:t>Interpreting services</w:t>
      </w:r>
    </w:p>
    <w:p w14:paraId="2D19DE84" w14:textId="77777777" w:rsidR="0038035A" w:rsidRDefault="0038035A">
      <w:r>
        <w:t xml:space="preserve">This </w:t>
      </w:r>
      <w:r w:rsidR="00731633">
        <w:t>section</w:t>
      </w:r>
      <w:r>
        <w:t xml:space="preserve"> aims to understand </w:t>
      </w:r>
      <w:r w:rsidR="00DD7EF2">
        <w:t xml:space="preserve">the </w:t>
      </w:r>
      <w:r w:rsidR="00FA5F57">
        <w:t>accessibility</w:t>
      </w:r>
      <w:r w:rsidR="00DD7EF2">
        <w:t xml:space="preserve"> of the </w:t>
      </w:r>
      <w:r>
        <w:t>service for non-English speakers.</w:t>
      </w:r>
    </w:p>
    <w:p w14:paraId="547A3E5A" w14:textId="77777777" w:rsidR="00FA5F57" w:rsidRPr="00FA5F57" w:rsidRDefault="7B461D36" w:rsidP="00FA5F57">
      <w:pPr>
        <w:pStyle w:val="ListParagraph"/>
        <w:numPr>
          <w:ilvl w:val="0"/>
          <w:numId w:val="5"/>
        </w:numPr>
        <w:rPr>
          <w:b/>
          <w:bCs/>
        </w:rPr>
      </w:pPr>
      <w:r>
        <w:t xml:space="preserve">List all </w:t>
      </w:r>
      <w:r w:rsidR="52A8B81E">
        <w:t xml:space="preserve">languages </w:t>
      </w:r>
      <w:r w:rsidR="15C623CE">
        <w:t xml:space="preserve">that can be interpreted </w:t>
      </w:r>
      <w:r w:rsidR="52A8B81E">
        <w:t>at your service and who provid</w:t>
      </w:r>
      <w:r w:rsidR="15C623CE">
        <w:t>es</w:t>
      </w:r>
      <w:r w:rsidR="52A8B81E">
        <w:t xml:space="preserve"> the service</w:t>
      </w:r>
      <w:r w:rsidR="6CFAC3FB">
        <w:t>,</w:t>
      </w:r>
      <w:r w:rsidR="15C623CE">
        <w:t xml:space="preserve"> </w:t>
      </w:r>
      <w:proofErr w:type="spellStart"/>
      <w:proofErr w:type="gramStart"/>
      <w:r w:rsidR="569732AE">
        <w:t>e</w:t>
      </w:r>
      <w:r w:rsidR="15C623CE">
        <w:t>g</w:t>
      </w:r>
      <w:proofErr w:type="spellEnd"/>
      <w:proofErr w:type="gramEnd"/>
      <w:r w:rsidR="15C623CE">
        <w:t xml:space="preserve"> social worker</w:t>
      </w:r>
    </w:p>
    <w:p w14:paraId="70B6D8B6" w14:textId="77777777" w:rsidR="009D735B" w:rsidRDefault="78DF6BEC" w:rsidP="00925B2A">
      <w:pPr>
        <w:pStyle w:val="ListParagraph"/>
        <w:numPr>
          <w:ilvl w:val="0"/>
          <w:numId w:val="5"/>
        </w:numPr>
      </w:pPr>
      <w:r>
        <w:t>If an external</w:t>
      </w:r>
      <w:r w:rsidR="52A8B81E">
        <w:t xml:space="preserve"> interpreting service is used</w:t>
      </w:r>
      <w:r>
        <w:t xml:space="preserve">, </w:t>
      </w:r>
      <w:r w:rsidR="061B6244">
        <w:t>list</w:t>
      </w:r>
      <w:r>
        <w:t xml:space="preserve"> the service name and</w:t>
      </w:r>
      <w:r w:rsidR="061B6244">
        <w:t xml:space="preserve"> </w:t>
      </w:r>
      <w:r w:rsidR="1A0F9D45">
        <w:t xml:space="preserve">languages provided by this </w:t>
      </w:r>
      <w:proofErr w:type="gramStart"/>
      <w:r w:rsidR="1A0F9D45">
        <w:t>service</w:t>
      </w:r>
      <w:r w:rsidR="76567A8F">
        <w:t>,</w:t>
      </w:r>
      <w:r w:rsidR="1A0F9D45">
        <w:t xml:space="preserve"> </w:t>
      </w:r>
      <w:r>
        <w:t xml:space="preserve"> </w:t>
      </w:r>
      <w:proofErr w:type="spellStart"/>
      <w:r w:rsidR="07AC46C6">
        <w:t>e</w:t>
      </w:r>
      <w:r w:rsidR="15C623CE">
        <w:t>g</w:t>
      </w:r>
      <w:proofErr w:type="spellEnd"/>
      <w:proofErr w:type="gramEnd"/>
      <w:r w:rsidR="15C623CE">
        <w:t xml:space="preserve"> </w:t>
      </w:r>
      <w:proofErr w:type="spellStart"/>
      <w:r w:rsidR="15C623CE">
        <w:t>Ezispeak</w:t>
      </w:r>
      <w:proofErr w:type="spellEnd"/>
      <w:r w:rsidR="2C4BE627">
        <w:t xml:space="preserve"> phone interpreting</w:t>
      </w:r>
      <w:r w:rsidR="63A92ED0">
        <w:t xml:space="preserve"> </w:t>
      </w:r>
      <w:r w:rsidR="2C4BE627">
        <w:t>over 300 languages</w:t>
      </w:r>
      <w:r w:rsidR="0BD63A20">
        <w:t>.</w:t>
      </w:r>
    </w:p>
    <w:p w14:paraId="31A4AC0A" w14:textId="77777777" w:rsidR="00D76E47" w:rsidRDefault="0007552F" w:rsidP="317545DB">
      <w:r>
        <w:rPr>
          <w:noProof/>
        </w:rPr>
        <w:drawing>
          <wp:inline distT="0" distB="0" distL="0" distR="0" wp14:anchorId="7C90A0AD" wp14:editId="537111D8">
            <wp:extent cx="5731510" cy="176339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763395"/>
                    </a:xfrm>
                    <a:prstGeom prst="rect">
                      <a:avLst/>
                    </a:prstGeom>
                  </pic:spPr>
                </pic:pic>
              </a:graphicData>
            </a:graphic>
          </wp:inline>
        </w:drawing>
      </w:r>
    </w:p>
    <w:p w14:paraId="1568C118" w14:textId="77777777" w:rsidR="65126F41" w:rsidRDefault="65126F41" w:rsidP="65126F41">
      <w:pPr>
        <w:pStyle w:val="ListParagraph"/>
      </w:pPr>
    </w:p>
    <w:p w14:paraId="6EC477CE" w14:textId="77777777" w:rsidR="00D76E47" w:rsidRPr="00D76E47" w:rsidRDefault="00D76E47" w:rsidP="00D76E47">
      <w:pPr>
        <w:rPr>
          <w:b/>
          <w:bCs/>
        </w:rPr>
      </w:pPr>
      <w:r w:rsidRPr="00D76E47">
        <w:rPr>
          <w:b/>
          <w:bCs/>
        </w:rPr>
        <w:t>Sex selection abortion</w:t>
      </w:r>
      <w:r w:rsidR="653CF538" w:rsidRPr="317545DB">
        <w:rPr>
          <w:b/>
          <w:bCs/>
        </w:rPr>
        <w:t xml:space="preserve"> monitoring</w:t>
      </w:r>
    </w:p>
    <w:p w14:paraId="0234FB9F" w14:textId="77777777" w:rsidR="006E64A4" w:rsidRDefault="006E64A4" w:rsidP="00D76E47">
      <w:r>
        <w:t>R</w:t>
      </w:r>
      <w:r w:rsidR="00D76E47">
        <w:t>ecord the total number of instances your service is aware of that an abortion was sought for</w:t>
      </w:r>
      <w:r>
        <w:t xml:space="preserve"> </w:t>
      </w:r>
      <w:r w:rsidR="00D76E47">
        <w:t>the purpose of sex selection</w:t>
      </w:r>
      <w:r w:rsidR="7D648967">
        <w:t>,</w:t>
      </w:r>
      <w:r w:rsidR="00D76E47">
        <w:t xml:space="preserve"> for th</w:t>
      </w:r>
      <w:r w:rsidR="09624157">
        <w:t>is</w:t>
      </w:r>
      <w:r w:rsidR="00D76E47">
        <w:t xml:space="preserve"> reporting period. </w:t>
      </w:r>
    </w:p>
    <w:p w14:paraId="45A5B7E3" w14:textId="77777777" w:rsidR="003F6A59" w:rsidRDefault="006E64A4" w:rsidP="006E64A4">
      <w:pPr>
        <w:pStyle w:val="ListParagraph"/>
        <w:numPr>
          <w:ilvl w:val="0"/>
          <w:numId w:val="7"/>
        </w:numPr>
      </w:pPr>
      <w:r>
        <w:t xml:space="preserve">Include any </w:t>
      </w:r>
      <w:r w:rsidR="003F6A59">
        <w:t>relevant comments in this section</w:t>
      </w:r>
    </w:p>
    <w:p w14:paraId="018C50FE" w14:textId="77777777" w:rsidR="00D76E47" w:rsidRDefault="003F6A59" w:rsidP="006E64A4">
      <w:pPr>
        <w:pStyle w:val="ListParagraph"/>
        <w:numPr>
          <w:ilvl w:val="0"/>
          <w:numId w:val="7"/>
        </w:numPr>
      </w:pPr>
      <w:r>
        <w:t>Do not in</w:t>
      </w:r>
      <w:r w:rsidR="00D76E47">
        <w:t>clude an</w:t>
      </w:r>
      <w:r>
        <w:t>y specific</w:t>
      </w:r>
      <w:r w:rsidR="00D76E47">
        <w:t xml:space="preserve"> patient details</w:t>
      </w:r>
    </w:p>
    <w:p w14:paraId="7F0BDC5D" w14:textId="77777777" w:rsidR="7311049B" w:rsidRDefault="075F0542" w:rsidP="12E0FED9">
      <w:r>
        <w:rPr>
          <w:noProof/>
        </w:rPr>
        <w:drawing>
          <wp:inline distT="0" distB="0" distL="0" distR="0" wp14:anchorId="33C67532" wp14:editId="5F8ABDF4">
            <wp:extent cx="4819650" cy="1495425"/>
            <wp:effectExtent l="0" t="0" r="0" b="0"/>
            <wp:docPr id="967726775" name="Picture 967726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726775"/>
                    <pic:cNvPicPr/>
                  </pic:nvPicPr>
                  <pic:blipFill>
                    <a:blip r:embed="rId20">
                      <a:extLst>
                        <a:ext uri="{28A0092B-C50C-407E-A947-70E740481C1C}">
                          <a14:useLocalDpi xmlns:a14="http://schemas.microsoft.com/office/drawing/2010/main" val="0"/>
                        </a:ext>
                      </a:extLst>
                    </a:blip>
                    <a:stretch>
                      <a:fillRect/>
                    </a:stretch>
                  </pic:blipFill>
                  <pic:spPr>
                    <a:xfrm>
                      <a:off x="0" y="0"/>
                      <a:ext cx="4819650" cy="1495425"/>
                    </a:xfrm>
                    <a:prstGeom prst="rect">
                      <a:avLst/>
                    </a:prstGeom>
                  </pic:spPr>
                </pic:pic>
              </a:graphicData>
            </a:graphic>
          </wp:inline>
        </w:drawing>
      </w:r>
    </w:p>
    <w:p w14:paraId="0511CF8E" w14:textId="77777777" w:rsidR="00731633" w:rsidRDefault="00731633" w:rsidP="00731633">
      <w:pPr>
        <w:pStyle w:val="ListParagraph"/>
      </w:pPr>
    </w:p>
    <w:p w14:paraId="17542BAB" w14:textId="77777777" w:rsidR="00731633" w:rsidRPr="00470A84" w:rsidRDefault="00731633" w:rsidP="00731633">
      <w:pPr>
        <w:rPr>
          <w:b/>
          <w:bCs/>
        </w:rPr>
      </w:pPr>
      <w:r w:rsidRPr="00470A84">
        <w:rPr>
          <w:b/>
          <w:bCs/>
        </w:rPr>
        <w:t>Patients not proceeding to abortion</w:t>
      </w:r>
    </w:p>
    <w:p w14:paraId="131BF1A0" w14:textId="77777777" w:rsidR="00D10423" w:rsidRDefault="2C163BB9" w:rsidP="00731633">
      <w:r>
        <w:t>This section</w:t>
      </w:r>
      <w:r w:rsidR="27931EEA">
        <w:t xml:space="preserve"> is around service planning.</w:t>
      </w:r>
      <w:r w:rsidR="00731633" w:rsidDel="27931EEA">
        <w:t xml:space="preserve"> </w:t>
      </w:r>
      <w:r w:rsidR="27931EEA">
        <w:t xml:space="preserve">It </w:t>
      </w:r>
      <w:r>
        <w:t>aims to capture those people accessing abortion services but not choosing to proceed to the abortion procedure</w:t>
      </w:r>
      <w:r w:rsidR="27931EEA">
        <w:t>.</w:t>
      </w:r>
    </w:p>
    <w:p w14:paraId="32114AF0" w14:textId="77777777" w:rsidR="009318A0" w:rsidRDefault="468590EA" w:rsidP="009318A0">
      <w:pPr>
        <w:pStyle w:val="ListParagraph"/>
        <w:numPr>
          <w:ilvl w:val="0"/>
          <w:numId w:val="8"/>
        </w:numPr>
      </w:pPr>
      <w:r>
        <w:t>Provide</w:t>
      </w:r>
      <w:r w:rsidR="2C163BB9">
        <w:t xml:space="preserve"> the number of people and an estimate of the average consultation time</w:t>
      </w:r>
    </w:p>
    <w:p w14:paraId="5C749B6C" w14:textId="77777777" w:rsidR="009A6C56" w:rsidRDefault="3CDD8264" w:rsidP="00925B2A">
      <w:pPr>
        <w:pStyle w:val="ListParagraph"/>
        <w:numPr>
          <w:ilvl w:val="0"/>
          <w:numId w:val="8"/>
        </w:numPr>
      </w:pPr>
      <w:r>
        <w:t>Include any relevant comments in this section</w:t>
      </w:r>
    </w:p>
    <w:p w14:paraId="007B6DF5" w14:textId="77777777" w:rsidR="00731633" w:rsidRDefault="009A6C56" w:rsidP="00925B2A">
      <w:pPr>
        <w:pStyle w:val="ListParagraph"/>
        <w:numPr>
          <w:ilvl w:val="0"/>
          <w:numId w:val="8"/>
        </w:numPr>
      </w:pPr>
      <w:r>
        <w:t>Do not</w:t>
      </w:r>
      <w:r w:rsidR="00731633">
        <w:t xml:space="preserve"> include any</w:t>
      </w:r>
      <w:r>
        <w:t xml:space="preserve"> specific</w:t>
      </w:r>
      <w:r w:rsidR="00731633">
        <w:t xml:space="preserve"> patient details</w:t>
      </w:r>
    </w:p>
    <w:p w14:paraId="1A35FCD0" w14:textId="77777777" w:rsidR="4A2D0E06" w:rsidRDefault="4A2D0E06" w:rsidP="00E53127">
      <w:r>
        <w:rPr>
          <w:noProof/>
        </w:rPr>
        <w:drawing>
          <wp:inline distT="0" distB="0" distL="0" distR="0" wp14:anchorId="68A61BB8" wp14:editId="47825921">
            <wp:extent cx="4572000" cy="1628775"/>
            <wp:effectExtent l="0" t="0" r="0" b="0"/>
            <wp:docPr id="587670275" name="Picture 58767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670275"/>
                    <pic:cNvPicPr/>
                  </pic:nvPicPr>
                  <pic:blipFill>
                    <a:blip r:embed="rId21">
                      <a:extLst>
                        <a:ext uri="{28A0092B-C50C-407E-A947-70E740481C1C}">
                          <a14:useLocalDpi xmlns:a14="http://schemas.microsoft.com/office/drawing/2010/main" val="0"/>
                        </a:ext>
                      </a:extLst>
                    </a:blip>
                    <a:stretch>
                      <a:fillRect/>
                    </a:stretch>
                  </pic:blipFill>
                  <pic:spPr>
                    <a:xfrm>
                      <a:off x="0" y="0"/>
                      <a:ext cx="4572000" cy="1628775"/>
                    </a:xfrm>
                    <a:prstGeom prst="rect">
                      <a:avLst/>
                    </a:prstGeom>
                  </pic:spPr>
                </pic:pic>
              </a:graphicData>
            </a:graphic>
          </wp:inline>
        </w:drawing>
      </w:r>
    </w:p>
    <w:p w14:paraId="243082DE" w14:textId="77777777" w:rsidR="65126F41" w:rsidRDefault="65126F41" w:rsidP="65126F41">
      <w:pPr>
        <w:ind w:firstLine="720"/>
      </w:pPr>
    </w:p>
    <w:p w14:paraId="741952AD" w14:textId="77777777" w:rsidR="009318A0" w:rsidRDefault="4A2D0E06" w:rsidP="317545DB">
      <w:pPr>
        <w:ind w:firstLine="720"/>
      </w:pPr>
      <w:r>
        <w:tab/>
      </w:r>
    </w:p>
    <w:p w14:paraId="0A85BF1C" w14:textId="77777777" w:rsidR="009318A0" w:rsidRDefault="009318A0" w:rsidP="00731633">
      <w:pPr>
        <w:rPr>
          <w:b/>
          <w:bCs/>
        </w:rPr>
      </w:pPr>
      <w:r w:rsidRPr="009A6C56">
        <w:rPr>
          <w:b/>
          <w:bCs/>
        </w:rPr>
        <w:t>Processes your service has in place</w:t>
      </w:r>
    </w:p>
    <w:p w14:paraId="4801419B" w14:textId="77777777" w:rsidR="00326743" w:rsidRDefault="04D68BE0" w:rsidP="00731633">
      <w:r>
        <w:t>This section</w:t>
      </w:r>
      <w:r w:rsidR="0CBDA14F">
        <w:t xml:space="preserve"> captures information </w:t>
      </w:r>
      <w:r w:rsidR="7677F40E">
        <w:t xml:space="preserve">to </w:t>
      </w:r>
      <w:r>
        <w:t>understand how</w:t>
      </w:r>
      <w:r w:rsidR="0C4A95C9">
        <w:t xml:space="preserve"> people are supported to find the most suitable service in circumstances where your service is unable to provide</w:t>
      </w:r>
      <w:r>
        <w:t xml:space="preserve"> it.</w:t>
      </w:r>
    </w:p>
    <w:p w14:paraId="733EA621" w14:textId="77777777" w:rsidR="0054163D" w:rsidRPr="0054163D" w:rsidRDefault="00326743" w:rsidP="00925B2A">
      <w:pPr>
        <w:pStyle w:val="ListParagraph"/>
        <w:numPr>
          <w:ilvl w:val="0"/>
          <w:numId w:val="10"/>
        </w:numPr>
        <w:rPr>
          <w:b/>
          <w:bCs/>
        </w:rPr>
      </w:pPr>
      <w:r>
        <w:t>Outline the process your service has in place in instances where your service is unable to provide the service.</w:t>
      </w:r>
    </w:p>
    <w:p w14:paraId="4578437D" w14:textId="77777777" w:rsidR="009900AC" w:rsidRPr="009900AC" w:rsidRDefault="00326743" w:rsidP="009900AC">
      <w:pPr>
        <w:pStyle w:val="ListParagraph"/>
        <w:numPr>
          <w:ilvl w:val="1"/>
          <w:numId w:val="10"/>
        </w:numPr>
        <w:rPr>
          <w:b/>
          <w:bCs/>
        </w:rPr>
      </w:pPr>
      <w:r>
        <w:t xml:space="preserve"> </w:t>
      </w:r>
      <w:proofErr w:type="spellStart"/>
      <w:r w:rsidR="007A7CA8">
        <w:t>Eg</w:t>
      </w:r>
      <w:proofErr w:type="spellEnd"/>
      <w:r w:rsidR="007A7CA8">
        <w:t xml:space="preserve"> you are an</w:t>
      </w:r>
      <w:r>
        <w:t xml:space="preserve"> EMA </w:t>
      </w:r>
      <w:r w:rsidR="00692F68">
        <w:t>provider,</w:t>
      </w:r>
      <w:r>
        <w:t xml:space="preserve"> and a person presents at 12 weeks, do you refer them to a specific service?</w:t>
      </w:r>
      <w:r w:rsidR="00832781">
        <w:t xml:space="preserve"> Do you provide the p</w:t>
      </w:r>
      <w:r w:rsidR="009304C5">
        <w:t>erson</w:t>
      </w:r>
      <w:r w:rsidR="00832781">
        <w:t xml:space="preserve"> with </w:t>
      </w:r>
      <w:r>
        <w:t xml:space="preserve">service contact details or information? </w:t>
      </w:r>
    </w:p>
    <w:p w14:paraId="31C1E3DC" w14:textId="77777777" w:rsidR="009900AC" w:rsidRDefault="554E1A98" w:rsidP="009900AC">
      <w:r>
        <w:rPr>
          <w:noProof/>
        </w:rPr>
        <w:drawing>
          <wp:inline distT="0" distB="0" distL="0" distR="0" wp14:anchorId="6EA2276B" wp14:editId="5DCF2B4E">
            <wp:extent cx="4572000" cy="1276350"/>
            <wp:effectExtent l="0" t="0" r="0" b="0"/>
            <wp:docPr id="1785461149" name="Picture 178546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5461149"/>
                    <pic:cNvPicPr/>
                  </pic:nvPicPr>
                  <pic:blipFill>
                    <a:blip r:embed="rId22">
                      <a:extLst>
                        <a:ext uri="{28A0092B-C50C-407E-A947-70E740481C1C}">
                          <a14:useLocalDpi xmlns:a14="http://schemas.microsoft.com/office/drawing/2010/main" val="0"/>
                        </a:ext>
                      </a:extLst>
                    </a:blip>
                    <a:stretch>
                      <a:fillRect/>
                    </a:stretch>
                  </pic:blipFill>
                  <pic:spPr>
                    <a:xfrm>
                      <a:off x="0" y="0"/>
                      <a:ext cx="4572000" cy="1276350"/>
                    </a:xfrm>
                    <a:prstGeom prst="rect">
                      <a:avLst/>
                    </a:prstGeom>
                  </pic:spPr>
                </pic:pic>
              </a:graphicData>
            </a:graphic>
          </wp:inline>
        </w:drawing>
      </w:r>
    </w:p>
    <w:p w14:paraId="764F3367" w14:textId="77777777" w:rsidR="65126F41" w:rsidRDefault="65126F41" w:rsidP="65126F41"/>
    <w:p w14:paraId="5773F75E" w14:textId="77777777" w:rsidR="009900AC" w:rsidRPr="00692F68" w:rsidRDefault="009900AC" w:rsidP="009900AC">
      <w:pPr>
        <w:rPr>
          <w:b/>
          <w:bCs/>
        </w:rPr>
      </w:pPr>
      <w:r w:rsidRPr="00692F68">
        <w:rPr>
          <w:b/>
          <w:bCs/>
        </w:rPr>
        <w:t>Monitoring abortion service refusals</w:t>
      </w:r>
    </w:p>
    <w:p w14:paraId="16E5C238" w14:textId="77777777" w:rsidR="00AF147E" w:rsidRDefault="009900AC" w:rsidP="009900AC">
      <w:r>
        <w:t>Th</w:t>
      </w:r>
      <w:r w:rsidR="0049637D">
        <w:t xml:space="preserve">is </w:t>
      </w:r>
      <w:r>
        <w:t xml:space="preserve">section of the form </w:t>
      </w:r>
      <w:r w:rsidR="00097F83">
        <w:t>captures</w:t>
      </w:r>
      <w:r w:rsidR="00D35FB3">
        <w:t xml:space="preserve"> service refusals.</w:t>
      </w:r>
      <w:r w:rsidR="00097F83">
        <w:t xml:space="preserve"> </w:t>
      </w:r>
    </w:p>
    <w:p w14:paraId="0758957F" w14:textId="77777777" w:rsidR="00902691" w:rsidRDefault="00AF147E" w:rsidP="00AF147E">
      <w:pPr>
        <w:pStyle w:val="ListParagraph"/>
        <w:numPr>
          <w:ilvl w:val="0"/>
          <w:numId w:val="10"/>
        </w:numPr>
      </w:pPr>
      <w:r>
        <w:t xml:space="preserve">Note </w:t>
      </w:r>
      <w:r w:rsidR="009900AC">
        <w:t>the number of requests for abortion procedures that your service has refused, the reasons</w:t>
      </w:r>
      <w:r w:rsidR="0049637D">
        <w:t xml:space="preserve"> for refusal</w:t>
      </w:r>
      <w:r w:rsidR="009900AC">
        <w:t xml:space="preserve"> and if processes were followed</w:t>
      </w:r>
      <w:r w:rsidR="00902691">
        <w:t xml:space="preserve"> </w:t>
      </w:r>
    </w:p>
    <w:p w14:paraId="6C6BD09F" w14:textId="77777777" w:rsidR="00902691" w:rsidRDefault="00902691" w:rsidP="00902691">
      <w:pPr>
        <w:pStyle w:val="ListParagraph"/>
        <w:numPr>
          <w:ilvl w:val="0"/>
          <w:numId w:val="10"/>
        </w:numPr>
      </w:pPr>
      <w:r>
        <w:t xml:space="preserve">Note the referral processes in </w:t>
      </w:r>
      <w:r w:rsidR="00F86688">
        <w:t xml:space="preserve">place </w:t>
      </w:r>
      <w:proofErr w:type="spellStart"/>
      <w:r w:rsidR="009900AC">
        <w:t>ie</w:t>
      </w:r>
      <w:proofErr w:type="spellEnd"/>
      <w:r w:rsidR="009900AC">
        <w:t xml:space="preserve">, processes if the person was referred to another service. </w:t>
      </w:r>
    </w:p>
    <w:p w14:paraId="7F2F5965" w14:textId="77777777" w:rsidR="009900AC" w:rsidRPr="00902691" w:rsidRDefault="4CFBC2D7" w:rsidP="00902691">
      <w:pPr>
        <w:pStyle w:val="ListParagraph"/>
        <w:numPr>
          <w:ilvl w:val="0"/>
          <w:numId w:val="10"/>
        </w:numPr>
        <w:rPr>
          <w:b/>
          <w:bCs/>
        </w:rPr>
      </w:pPr>
      <w:r>
        <w:lastRenderedPageBreak/>
        <w:t>If there are several refusals for the same reason</w:t>
      </w:r>
      <w:r w:rsidR="39E0CDCB">
        <w:t xml:space="preserve">, indicate the number of cases this applies to </w:t>
      </w:r>
      <w:proofErr w:type="spellStart"/>
      <w:r w:rsidR="0BBE82EE">
        <w:t>e</w:t>
      </w:r>
      <w:r w:rsidR="39E0CDCB">
        <w:t>g.</w:t>
      </w:r>
      <w:proofErr w:type="spellEnd"/>
      <w:r w:rsidR="39E0CDCB">
        <w:t xml:space="preserve"> 6x person over 10 weeks</w:t>
      </w:r>
      <w:r w:rsidR="7090B220">
        <w:t>’</w:t>
      </w:r>
      <w:r w:rsidR="39E0CDCB">
        <w:t xml:space="preserve"> gestation and we only provide EMA. </w:t>
      </w:r>
    </w:p>
    <w:p w14:paraId="56857EC9" w14:textId="77777777" w:rsidR="009900AC" w:rsidRDefault="001355FC" w:rsidP="001355FC">
      <w:r>
        <w:rPr>
          <w:noProof/>
        </w:rPr>
        <w:drawing>
          <wp:inline distT="0" distB="0" distL="0" distR="0" wp14:anchorId="6FBD3DDA" wp14:editId="49FAD153">
            <wp:extent cx="5731510" cy="189166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1891665"/>
                    </a:xfrm>
                    <a:prstGeom prst="rect">
                      <a:avLst/>
                    </a:prstGeom>
                  </pic:spPr>
                </pic:pic>
              </a:graphicData>
            </a:graphic>
          </wp:inline>
        </w:drawing>
      </w:r>
    </w:p>
    <w:sectPr w:rsidR="00990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26A33"/>
    <w:multiLevelType w:val="hybridMultilevel"/>
    <w:tmpl w:val="C0D2D1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25E7F29"/>
    <w:multiLevelType w:val="hybridMultilevel"/>
    <w:tmpl w:val="9E4C6A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3107EE9"/>
    <w:multiLevelType w:val="hybridMultilevel"/>
    <w:tmpl w:val="3E48DD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33D2DD2"/>
    <w:multiLevelType w:val="hybridMultilevel"/>
    <w:tmpl w:val="2A3815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0F7596"/>
    <w:multiLevelType w:val="hybridMultilevel"/>
    <w:tmpl w:val="07B03D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DDF396A"/>
    <w:multiLevelType w:val="hybridMultilevel"/>
    <w:tmpl w:val="BCD23B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8AA3149"/>
    <w:multiLevelType w:val="hybridMultilevel"/>
    <w:tmpl w:val="D2E07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BFF5BF9"/>
    <w:multiLevelType w:val="hybridMultilevel"/>
    <w:tmpl w:val="55DAE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E421FCB"/>
    <w:multiLevelType w:val="hybridMultilevel"/>
    <w:tmpl w:val="E12C01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9A21AF9"/>
    <w:multiLevelType w:val="hybridMultilevel"/>
    <w:tmpl w:val="0F6E3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9"/>
  </w:num>
  <w:num w:numId="6">
    <w:abstractNumId w:val="8"/>
  </w:num>
  <w:num w:numId="7">
    <w:abstractNumId w:val="6"/>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BE"/>
    <w:rsid w:val="00024B7E"/>
    <w:rsid w:val="00065214"/>
    <w:rsid w:val="00067330"/>
    <w:rsid w:val="0007002C"/>
    <w:rsid w:val="000743D1"/>
    <w:rsid w:val="0007552F"/>
    <w:rsid w:val="0008417C"/>
    <w:rsid w:val="000979B3"/>
    <w:rsid w:val="00097F83"/>
    <w:rsid w:val="000B43C6"/>
    <w:rsid w:val="000B4D5F"/>
    <w:rsid w:val="000C42FF"/>
    <w:rsid w:val="000D2E06"/>
    <w:rsid w:val="000E1556"/>
    <w:rsid w:val="001159C4"/>
    <w:rsid w:val="001355FC"/>
    <w:rsid w:val="001A65C6"/>
    <w:rsid w:val="001E409E"/>
    <w:rsid w:val="00207D52"/>
    <w:rsid w:val="002214EA"/>
    <w:rsid w:val="00224899"/>
    <w:rsid w:val="0022651C"/>
    <w:rsid w:val="00236C77"/>
    <w:rsid w:val="0023702E"/>
    <w:rsid w:val="002C2E62"/>
    <w:rsid w:val="002F7796"/>
    <w:rsid w:val="00303BFF"/>
    <w:rsid w:val="00326743"/>
    <w:rsid w:val="003458BF"/>
    <w:rsid w:val="00351041"/>
    <w:rsid w:val="003564CE"/>
    <w:rsid w:val="00362842"/>
    <w:rsid w:val="0038035A"/>
    <w:rsid w:val="003A6666"/>
    <w:rsid w:val="003F0112"/>
    <w:rsid w:val="003F6A59"/>
    <w:rsid w:val="003F77F9"/>
    <w:rsid w:val="00411AED"/>
    <w:rsid w:val="00414405"/>
    <w:rsid w:val="00415659"/>
    <w:rsid w:val="004329BB"/>
    <w:rsid w:val="00463403"/>
    <w:rsid w:val="00470A84"/>
    <w:rsid w:val="0048172F"/>
    <w:rsid w:val="0049544E"/>
    <w:rsid w:val="0049637D"/>
    <w:rsid w:val="004B4D0C"/>
    <w:rsid w:val="004B54EC"/>
    <w:rsid w:val="004C207B"/>
    <w:rsid w:val="004C5249"/>
    <w:rsid w:val="004C6F88"/>
    <w:rsid w:val="004CFA0E"/>
    <w:rsid w:val="00506410"/>
    <w:rsid w:val="00507A6B"/>
    <w:rsid w:val="00540E9F"/>
    <w:rsid w:val="005413C5"/>
    <w:rsid w:val="0054163D"/>
    <w:rsid w:val="00546BEF"/>
    <w:rsid w:val="00570555"/>
    <w:rsid w:val="00577FDB"/>
    <w:rsid w:val="00581C8D"/>
    <w:rsid w:val="005821CD"/>
    <w:rsid w:val="00584DE9"/>
    <w:rsid w:val="00594FCA"/>
    <w:rsid w:val="005C3BA9"/>
    <w:rsid w:val="005C749A"/>
    <w:rsid w:val="005F46BE"/>
    <w:rsid w:val="00607CFB"/>
    <w:rsid w:val="006110A6"/>
    <w:rsid w:val="00633893"/>
    <w:rsid w:val="006669F1"/>
    <w:rsid w:val="00672B8A"/>
    <w:rsid w:val="00692F68"/>
    <w:rsid w:val="006B3CBD"/>
    <w:rsid w:val="006D501A"/>
    <w:rsid w:val="006E64A4"/>
    <w:rsid w:val="00702E69"/>
    <w:rsid w:val="00715869"/>
    <w:rsid w:val="00731633"/>
    <w:rsid w:val="00733577"/>
    <w:rsid w:val="00740E60"/>
    <w:rsid w:val="007743DB"/>
    <w:rsid w:val="007A7CA8"/>
    <w:rsid w:val="007E052A"/>
    <w:rsid w:val="007E2AED"/>
    <w:rsid w:val="008062D6"/>
    <w:rsid w:val="00825598"/>
    <w:rsid w:val="00832781"/>
    <w:rsid w:val="008746A2"/>
    <w:rsid w:val="00883255"/>
    <w:rsid w:val="0088679B"/>
    <w:rsid w:val="008C190F"/>
    <w:rsid w:val="008C1E17"/>
    <w:rsid w:val="008C391F"/>
    <w:rsid w:val="00902691"/>
    <w:rsid w:val="009028CD"/>
    <w:rsid w:val="00925B2A"/>
    <w:rsid w:val="009304C5"/>
    <w:rsid w:val="009318A0"/>
    <w:rsid w:val="009362BA"/>
    <w:rsid w:val="00950EE9"/>
    <w:rsid w:val="009540FC"/>
    <w:rsid w:val="00963F27"/>
    <w:rsid w:val="009900AC"/>
    <w:rsid w:val="009A6C56"/>
    <w:rsid w:val="009C0BAB"/>
    <w:rsid w:val="009D735B"/>
    <w:rsid w:val="009F21AD"/>
    <w:rsid w:val="00A32A2C"/>
    <w:rsid w:val="00A6569B"/>
    <w:rsid w:val="00A80B07"/>
    <w:rsid w:val="00A82D5B"/>
    <w:rsid w:val="00A93B7A"/>
    <w:rsid w:val="00AD1539"/>
    <w:rsid w:val="00AF147E"/>
    <w:rsid w:val="00B078BD"/>
    <w:rsid w:val="00B412E8"/>
    <w:rsid w:val="00B61311"/>
    <w:rsid w:val="00B91641"/>
    <w:rsid w:val="00BA21BC"/>
    <w:rsid w:val="00BE30BA"/>
    <w:rsid w:val="00BE690E"/>
    <w:rsid w:val="00C362A4"/>
    <w:rsid w:val="00C46BA8"/>
    <w:rsid w:val="00C66268"/>
    <w:rsid w:val="00C7559D"/>
    <w:rsid w:val="00CC09FB"/>
    <w:rsid w:val="00CC1099"/>
    <w:rsid w:val="00D10423"/>
    <w:rsid w:val="00D17AA3"/>
    <w:rsid w:val="00D35FB3"/>
    <w:rsid w:val="00D45F45"/>
    <w:rsid w:val="00D65BA3"/>
    <w:rsid w:val="00D72AD5"/>
    <w:rsid w:val="00D76E47"/>
    <w:rsid w:val="00D81350"/>
    <w:rsid w:val="00DD7EF2"/>
    <w:rsid w:val="00E53127"/>
    <w:rsid w:val="00E62B91"/>
    <w:rsid w:val="00E756C0"/>
    <w:rsid w:val="00EB353F"/>
    <w:rsid w:val="00EF489F"/>
    <w:rsid w:val="00EF60DF"/>
    <w:rsid w:val="00F22627"/>
    <w:rsid w:val="00F745BA"/>
    <w:rsid w:val="00F86688"/>
    <w:rsid w:val="00F93B4D"/>
    <w:rsid w:val="00FA5F57"/>
    <w:rsid w:val="016F717F"/>
    <w:rsid w:val="01A9F3E2"/>
    <w:rsid w:val="01EC22C2"/>
    <w:rsid w:val="021BB531"/>
    <w:rsid w:val="037063E5"/>
    <w:rsid w:val="03D3AE44"/>
    <w:rsid w:val="04D68BE0"/>
    <w:rsid w:val="061B6244"/>
    <w:rsid w:val="0728C6BD"/>
    <w:rsid w:val="075F0542"/>
    <w:rsid w:val="077DD9E0"/>
    <w:rsid w:val="07AC46C6"/>
    <w:rsid w:val="07CDCCA8"/>
    <w:rsid w:val="0957B0C4"/>
    <w:rsid w:val="09624157"/>
    <w:rsid w:val="099BA99E"/>
    <w:rsid w:val="0B9C353C"/>
    <w:rsid w:val="0BBE82EE"/>
    <w:rsid w:val="0BD63A20"/>
    <w:rsid w:val="0C4A95C9"/>
    <w:rsid w:val="0CBDA14F"/>
    <w:rsid w:val="0DA85799"/>
    <w:rsid w:val="0E14A20C"/>
    <w:rsid w:val="0EE20D47"/>
    <w:rsid w:val="0EEEE382"/>
    <w:rsid w:val="0F4FBBB7"/>
    <w:rsid w:val="0FE167A8"/>
    <w:rsid w:val="11CC64ED"/>
    <w:rsid w:val="11D41FA2"/>
    <w:rsid w:val="1245E142"/>
    <w:rsid w:val="12DCB994"/>
    <w:rsid w:val="12E0FED9"/>
    <w:rsid w:val="1317D554"/>
    <w:rsid w:val="1594E3F9"/>
    <w:rsid w:val="15A93FDA"/>
    <w:rsid w:val="15C623CE"/>
    <w:rsid w:val="181534B4"/>
    <w:rsid w:val="186B7036"/>
    <w:rsid w:val="19ED92B6"/>
    <w:rsid w:val="1A0F9D45"/>
    <w:rsid w:val="1A2DF61E"/>
    <w:rsid w:val="1B340250"/>
    <w:rsid w:val="1BD6ADF6"/>
    <w:rsid w:val="203020AA"/>
    <w:rsid w:val="20D617ED"/>
    <w:rsid w:val="20F08A28"/>
    <w:rsid w:val="21068D5B"/>
    <w:rsid w:val="21950DC5"/>
    <w:rsid w:val="2479CFF5"/>
    <w:rsid w:val="24872020"/>
    <w:rsid w:val="25A4E390"/>
    <w:rsid w:val="25F4E8B0"/>
    <w:rsid w:val="27931EEA"/>
    <w:rsid w:val="279A9A74"/>
    <w:rsid w:val="2A26643C"/>
    <w:rsid w:val="2A297610"/>
    <w:rsid w:val="2A5D3119"/>
    <w:rsid w:val="2B040059"/>
    <w:rsid w:val="2B8E632B"/>
    <w:rsid w:val="2C0153A7"/>
    <w:rsid w:val="2C163BB9"/>
    <w:rsid w:val="2C366EAD"/>
    <w:rsid w:val="2C4BE627"/>
    <w:rsid w:val="2CA9C6CB"/>
    <w:rsid w:val="2D7878C7"/>
    <w:rsid w:val="2DBD6FB6"/>
    <w:rsid w:val="2DD1E234"/>
    <w:rsid w:val="2DD23F0E"/>
    <w:rsid w:val="2E3766E3"/>
    <w:rsid w:val="2E3DA519"/>
    <w:rsid w:val="2E6FD118"/>
    <w:rsid w:val="2F6720EF"/>
    <w:rsid w:val="2FD2FAFB"/>
    <w:rsid w:val="317545DB"/>
    <w:rsid w:val="318DC76B"/>
    <w:rsid w:val="3346E7EB"/>
    <w:rsid w:val="34184298"/>
    <w:rsid w:val="34659B71"/>
    <w:rsid w:val="3493BE40"/>
    <w:rsid w:val="369009CD"/>
    <w:rsid w:val="399B23DA"/>
    <w:rsid w:val="39E0CDCB"/>
    <w:rsid w:val="3CC7A54A"/>
    <w:rsid w:val="3CDD8264"/>
    <w:rsid w:val="3D14B95F"/>
    <w:rsid w:val="3DAA79F1"/>
    <w:rsid w:val="3E7ED895"/>
    <w:rsid w:val="3F5CFA1A"/>
    <w:rsid w:val="3FC1BCFC"/>
    <w:rsid w:val="406AC689"/>
    <w:rsid w:val="41982115"/>
    <w:rsid w:val="420D0ADE"/>
    <w:rsid w:val="42B384B5"/>
    <w:rsid w:val="42E04F66"/>
    <w:rsid w:val="433C08BC"/>
    <w:rsid w:val="43966E91"/>
    <w:rsid w:val="4401D49C"/>
    <w:rsid w:val="468590EA"/>
    <w:rsid w:val="4826338F"/>
    <w:rsid w:val="492F7E02"/>
    <w:rsid w:val="4A0057D9"/>
    <w:rsid w:val="4A2D0E06"/>
    <w:rsid w:val="4BA0EE57"/>
    <w:rsid w:val="4BD1D912"/>
    <w:rsid w:val="4BEE66D7"/>
    <w:rsid w:val="4BF83296"/>
    <w:rsid w:val="4CFBC2D7"/>
    <w:rsid w:val="4D7B8C17"/>
    <w:rsid w:val="4DBF6F73"/>
    <w:rsid w:val="4F100007"/>
    <w:rsid w:val="4FC9D8B7"/>
    <w:rsid w:val="4FD21D0D"/>
    <w:rsid w:val="4FE9CF38"/>
    <w:rsid w:val="51418921"/>
    <w:rsid w:val="5181E2B8"/>
    <w:rsid w:val="51CDF901"/>
    <w:rsid w:val="52209EAC"/>
    <w:rsid w:val="522BB8F3"/>
    <w:rsid w:val="52A366AC"/>
    <w:rsid w:val="52A8B81E"/>
    <w:rsid w:val="5398D7EE"/>
    <w:rsid w:val="53C07578"/>
    <w:rsid w:val="5477BA5A"/>
    <w:rsid w:val="554E1A98"/>
    <w:rsid w:val="556C048C"/>
    <w:rsid w:val="55B9B24F"/>
    <w:rsid w:val="569732AE"/>
    <w:rsid w:val="569E74CC"/>
    <w:rsid w:val="578A108A"/>
    <w:rsid w:val="578D0DBB"/>
    <w:rsid w:val="57D4AF15"/>
    <w:rsid w:val="58EA0D50"/>
    <w:rsid w:val="5925572D"/>
    <w:rsid w:val="5AC3E434"/>
    <w:rsid w:val="5BB70FAF"/>
    <w:rsid w:val="5E997542"/>
    <w:rsid w:val="602E8C95"/>
    <w:rsid w:val="629F0874"/>
    <w:rsid w:val="63750B49"/>
    <w:rsid w:val="63A92ED0"/>
    <w:rsid w:val="63B11E74"/>
    <w:rsid w:val="63CF12AC"/>
    <w:rsid w:val="63E31F01"/>
    <w:rsid w:val="641B34AF"/>
    <w:rsid w:val="6423DE47"/>
    <w:rsid w:val="6445CE4F"/>
    <w:rsid w:val="64D565D8"/>
    <w:rsid w:val="65126F41"/>
    <w:rsid w:val="653CF538"/>
    <w:rsid w:val="66059ABC"/>
    <w:rsid w:val="665A21CA"/>
    <w:rsid w:val="6667D07C"/>
    <w:rsid w:val="69F9B725"/>
    <w:rsid w:val="6B0C0EDC"/>
    <w:rsid w:val="6B883C8A"/>
    <w:rsid w:val="6C69B73F"/>
    <w:rsid w:val="6CFAC3FB"/>
    <w:rsid w:val="6D3D7FEA"/>
    <w:rsid w:val="6D76E4B2"/>
    <w:rsid w:val="6E4C2087"/>
    <w:rsid w:val="6E9A54A4"/>
    <w:rsid w:val="6EB4DEC9"/>
    <w:rsid w:val="6F88487D"/>
    <w:rsid w:val="6FE7F0E8"/>
    <w:rsid w:val="7090B220"/>
    <w:rsid w:val="724B0557"/>
    <w:rsid w:val="72763BAB"/>
    <w:rsid w:val="7311049B"/>
    <w:rsid w:val="7335F96C"/>
    <w:rsid w:val="74C31EAC"/>
    <w:rsid w:val="76567A8F"/>
    <w:rsid w:val="7677F40E"/>
    <w:rsid w:val="776D6BAB"/>
    <w:rsid w:val="77DDE384"/>
    <w:rsid w:val="78122163"/>
    <w:rsid w:val="78DF6BEC"/>
    <w:rsid w:val="7AD7363C"/>
    <w:rsid w:val="7AEF627A"/>
    <w:rsid w:val="7B461D36"/>
    <w:rsid w:val="7B7ADD3F"/>
    <w:rsid w:val="7B87A8CE"/>
    <w:rsid w:val="7C9E50CA"/>
    <w:rsid w:val="7D648967"/>
    <w:rsid w:val="7E5AF12A"/>
    <w:rsid w:val="7EB7E186"/>
    <w:rsid w:val="7F9592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A695"/>
  <w15:chartTrackingRefBased/>
  <w15:docId w15:val="{D7BA2575-0D07-4E00-A5F1-8DC0F8E6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6BE"/>
    <w:pPr>
      <w:keepNext/>
      <w:keepLines/>
      <w:spacing w:before="240" w:after="240" w:line="256" w:lineRule="auto"/>
      <w:outlineLvl w:val="0"/>
    </w:pPr>
    <w:rPr>
      <w:rFonts w:asciiTheme="majorHAnsi" w:eastAsiaTheme="majorEastAsia" w:hAnsiTheme="majorHAnsi" w:cstheme="majorBidi"/>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6BE"/>
    <w:rPr>
      <w:rFonts w:asciiTheme="majorHAnsi" w:eastAsiaTheme="majorEastAsia" w:hAnsiTheme="majorHAnsi" w:cstheme="majorBidi"/>
      <w:b/>
      <w:bCs/>
      <w:sz w:val="44"/>
      <w:szCs w:val="44"/>
    </w:rPr>
  </w:style>
  <w:style w:type="character" w:styleId="Hyperlink">
    <w:name w:val="Hyperlink"/>
    <w:basedOn w:val="DefaultParagraphFont"/>
    <w:uiPriority w:val="99"/>
    <w:unhideWhenUsed/>
    <w:rsid w:val="005F46BE"/>
    <w:rPr>
      <w:color w:val="0563C1" w:themeColor="hyperlink"/>
      <w:u w:val="single"/>
    </w:rPr>
  </w:style>
  <w:style w:type="character" w:styleId="UnresolvedMention">
    <w:name w:val="Unresolved Mention"/>
    <w:basedOn w:val="DefaultParagraphFont"/>
    <w:uiPriority w:val="99"/>
    <w:semiHidden/>
    <w:unhideWhenUsed/>
    <w:rsid w:val="005F46BE"/>
    <w:rPr>
      <w:color w:val="605E5C"/>
      <w:shd w:val="clear" w:color="auto" w:fill="E1DFDD"/>
    </w:rPr>
  </w:style>
  <w:style w:type="paragraph" w:styleId="ListParagraph">
    <w:name w:val="List Paragraph"/>
    <w:basedOn w:val="Normal"/>
    <w:uiPriority w:val="34"/>
    <w:qFormat/>
    <w:rsid w:val="00F22627"/>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2651C"/>
    <w:rPr>
      <w:b/>
      <w:bCs/>
    </w:rPr>
  </w:style>
  <w:style w:type="character" w:customStyle="1" w:styleId="CommentSubjectChar">
    <w:name w:val="Comment Subject Char"/>
    <w:basedOn w:val="CommentTextChar"/>
    <w:link w:val="CommentSubject"/>
    <w:uiPriority w:val="99"/>
    <w:semiHidden/>
    <w:rsid w:val="002265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5598">
      <w:bodyDiv w:val="1"/>
      <w:marLeft w:val="0"/>
      <w:marRight w:val="0"/>
      <w:marTop w:val="0"/>
      <w:marBottom w:val="0"/>
      <w:divBdr>
        <w:top w:val="none" w:sz="0" w:space="0" w:color="auto"/>
        <w:left w:val="none" w:sz="0" w:space="0" w:color="auto"/>
        <w:bottom w:val="none" w:sz="0" w:space="0" w:color="auto"/>
        <w:right w:val="none" w:sz="0" w:space="0" w:color="auto"/>
      </w:divBdr>
    </w:div>
    <w:div w:id="202574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yperlink" Target="mailto:abortionservices@health.govt.nz" TargetMode="External"/><Relationship Id="rId17" Type="http://schemas.openxmlformats.org/officeDocument/2006/relationships/hyperlink" Target="https://www.health.govt.nz/publication/standard-abortion-counselling-aotearoa-new-zealan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abortionservices@health.govt.nz" TargetMode="Externa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10" Type="http://schemas.openxmlformats.org/officeDocument/2006/relationships/hyperlink" Target="https://www.health.govt.nz/our-work/regulation-health-and-disability-system/abortion-services-information-health-practitioners/abortion-reporting" TargetMode="Externa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Regulatory Assurance</Activity>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Annual Reporting Guidance</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axCatchAll xmlns="56bce0aa-d130-428b-89aa-972bdc26e82f" xsi:nil="true"/>
    <Team xmlns="c91a514c-9034-4fa3-897a-8352025b26ed">Regulatory Assurance</Team>
    <Project xmlns="4f9c820c-e7e2-444d-97ee-45f2b3485c1d">NA</Project>
    <HasNHI xmlns="184c05c4-c568-455d-94a4-7e009b164348">false</HasNHI>
    <FunctionGroup xmlns="4f9c820c-e7e2-444d-97ee-45f2b3485c1d">Implement and Enforce Legislation</FunctionGroup>
    <Function xmlns="4f9c820c-e7e2-444d-97ee-45f2b3485c1d">Regulatory Functions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Abortion</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Reporting</CategoryName>
    <PRADateTrigger xmlns="4f9c820c-e7e2-444d-97ee-45f2b3485c1d" xsi:nil="true"/>
    <PRAText2 xmlns="4f9c820c-e7e2-444d-97ee-45f2b3485c1d" xsi:nil="true"/>
    <zLegacyID xmlns="184c05c4-c568-455d-94a4-7e009b164348" xsi:nil="true"/>
    <_dlc_DocId xmlns="56bce0aa-d130-428b-89aa-972bdc26e82f">MOHECM-717937107-2364</_dlc_DocId>
    <_dlc_DocIdUrl xmlns="56bce0aa-d130-428b-89aa-972bdc26e82f">
      <Url>https://mohgovtnz.sharepoint.com/sites/moh-ecm-RegAs/_layouts/15/DocIdRedir.aspx?ID=MOHECM-717937107-2364</Url>
      <Description>MOHECM-717937107-2364</Description>
    </_dlc_DocIdUrl>
    <_Flow_SignoffStatus xmlns="6680c44c-cc36-4314-ad61-78a9951b8b4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186" ma:contentTypeDescription="Create a new document." ma:contentTypeScope="" ma:versionID="bddf66a64fb9684cf4f888dc7ece13cb">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6680c44c-cc36-4314-ad61-78a9951b8b47" targetNamespace="http://schemas.microsoft.com/office/2006/metadata/properties" ma:root="true" ma:fieldsID="d3e9942caf760618fe82b554d000f432" ns2:_="" ns3:_="" ns4:_="" ns5:_="" ns6:_="" ns7:_="" ns8:_="" ns9: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9:MediaServiceDateTaken" minOccurs="0"/>
                <xsd:element ref="ns9: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TaxCatchAll" ma:index="56" nillable="true" ma:displayName="Taxonomy Catch All Column" ma:hidden="true" ma:list="{ba8fb683-7a3c-4a52-9dc3-a050e0cb283d}"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Regulatory Function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Regulatory Assurance"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Regulatory Assuranc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7" nillable="true" ma:displayName="Extracted Text" ma:internalName="MediaServiceOCR" ma:readOnly="true">
      <xsd:simpleType>
        <xsd:restriction base="dms:Note">
          <xsd:maxLength value="255"/>
        </xsd:restriction>
      </xsd:simple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DateTaken" ma:index="60" nillable="true" ma:displayName="MediaServiceDateTaken" ma:hidden="true" ma:internalName="MediaServiceDateTaken" ma:readOnly="true">
      <xsd:simpleType>
        <xsd:restriction base="dms:Text"/>
      </xsd:simpleType>
    </xsd:element>
    <xsd:element name="_Flow_SignoffStatus" ma:index="61"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1AD13-D944-4C19-BC8C-20D6C816D954}">
  <ds:schemaRefs>
    <ds:schemaRef ds:uri="http://schemas.microsoft.com/sharepoint/events"/>
  </ds:schemaRefs>
</ds:datastoreItem>
</file>

<file path=customXml/itemProps2.xml><?xml version="1.0" encoding="utf-8"?>
<ds:datastoreItem xmlns:ds="http://schemas.openxmlformats.org/officeDocument/2006/customXml" ds:itemID="{27DEB42A-752B-4F7E-AF53-64DB67BE70A3}">
  <ds:schemaRefs>
    <ds:schemaRef ds:uri="http://schemas.openxmlformats.org/officeDocument/2006/bibliography"/>
  </ds:schemaRefs>
</ds:datastoreItem>
</file>

<file path=customXml/itemProps3.xml><?xml version="1.0" encoding="utf-8"?>
<ds:datastoreItem xmlns:ds="http://schemas.openxmlformats.org/officeDocument/2006/customXml" ds:itemID="{5C6A2D65-20BE-4148-99E3-B0886346EF4B}">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6680c44c-cc36-4314-ad61-78a9951b8b47"/>
    <ds:schemaRef ds:uri="56bce0aa-d130-428b-89aa-972bdc26e82f"/>
    <ds:schemaRef ds:uri="725c79e5-42ce-4aa0-ac78-b6418001f0d2"/>
  </ds:schemaRefs>
</ds:datastoreItem>
</file>

<file path=customXml/itemProps4.xml><?xml version="1.0" encoding="utf-8"?>
<ds:datastoreItem xmlns:ds="http://schemas.openxmlformats.org/officeDocument/2006/customXml" ds:itemID="{E0FCEB66-BB05-4CFB-8C25-88D2EB967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6FCAFB-7E1F-4BF9-BB75-83A44EF895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abortion services reporting</dc:title>
  <dc:subject/>
  <dc:creator>Ministry of Health</dc:creator>
  <cp:keywords/>
  <dc:description/>
  <cp:lastModifiedBy>Allan Potter</cp:lastModifiedBy>
  <cp:revision>3</cp:revision>
  <dcterms:created xsi:type="dcterms:W3CDTF">2023-03-26T20:10:00Z</dcterms:created>
  <dcterms:modified xsi:type="dcterms:W3CDTF">2023-03-26T21:25:00Z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4930ba81-ba91-469e-b396-10ca663f4ade</vt:lpwstr>
  </property>
  <property fmtid="{D5CDD505-2E9C-101B-9397-08002B2CF9AE}" pid="4" name="MediaServiceImageTags">
    <vt:lpwstr/>
  </property>
</Properties>
</file>