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33" w:rsidRPr="005E2FE9" w:rsidRDefault="001D0B33" w:rsidP="001D0B33">
      <w:pPr>
        <w:rPr>
          <w:rFonts w:ascii="Arial" w:hAnsi="Arial" w:cs="Arial"/>
          <w:sz w:val="23"/>
          <w:szCs w:val="23"/>
        </w:rPr>
      </w:pPr>
      <w:bookmarkStart w:id="0" w:name="_GoBack"/>
      <w:bookmarkEnd w:id="0"/>
      <w:r>
        <w:rPr>
          <w:rFonts w:ascii="Arial" w:hAnsi="Arial" w:cs="Arial"/>
          <w:sz w:val="23"/>
          <w:szCs w:val="23"/>
        </w:rPr>
        <w:t>In Confidence</w:t>
      </w:r>
    </w:p>
    <w:p w:rsidR="001D0B33" w:rsidRPr="005E2FE9" w:rsidRDefault="001D0B33" w:rsidP="001D0B33">
      <w:pPr>
        <w:rPr>
          <w:rFonts w:ascii="Arial" w:hAnsi="Arial" w:cs="Arial"/>
          <w:sz w:val="23"/>
          <w:szCs w:val="23"/>
        </w:rPr>
      </w:pPr>
      <w:r w:rsidRPr="005E2FE9">
        <w:rPr>
          <w:rFonts w:ascii="Arial" w:hAnsi="Arial" w:cs="Arial"/>
          <w:sz w:val="23"/>
          <w:szCs w:val="23"/>
        </w:rPr>
        <w:t xml:space="preserve">Office of the Minister for </w:t>
      </w:r>
      <w:r>
        <w:rPr>
          <w:rFonts w:ascii="Arial" w:hAnsi="Arial" w:cs="Arial"/>
          <w:sz w:val="23"/>
          <w:szCs w:val="23"/>
        </w:rPr>
        <w:t>Health</w:t>
      </w:r>
      <w:r w:rsidRPr="005E2FE9">
        <w:rPr>
          <w:rFonts w:ascii="Arial" w:hAnsi="Arial" w:cs="Arial"/>
          <w:sz w:val="23"/>
          <w:szCs w:val="23"/>
        </w:rPr>
        <w:br/>
        <w:t>Chair, Cabinet Legislation Committee</w:t>
      </w:r>
    </w:p>
    <w:p w:rsidR="001D0B33" w:rsidRPr="005E2FE9" w:rsidRDefault="001D0B33" w:rsidP="001D0B33">
      <w:pPr>
        <w:rPr>
          <w:rFonts w:ascii="Arial" w:hAnsi="Arial" w:cs="Arial"/>
          <w:b/>
          <w:sz w:val="23"/>
          <w:szCs w:val="23"/>
        </w:rPr>
      </w:pPr>
    </w:p>
    <w:p w:rsidR="001D0B33" w:rsidRPr="00477F47" w:rsidRDefault="001D0B33" w:rsidP="00477F47">
      <w:pPr>
        <w:pStyle w:val="Heading1"/>
      </w:pPr>
      <w:r w:rsidRPr="00477F47">
        <w:t>Amendment to the Medicines (Standing Order) Regulations 2002</w:t>
      </w:r>
    </w:p>
    <w:p w:rsidR="001D0B33" w:rsidRPr="005E2FE9" w:rsidRDefault="001D0B33" w:rsidP="00477F47">
      <w:pPr>
        <w:pStyle w:val="Heading2"/>
      </w:pPr>
      <w:r w:rsidRPr="00477F47">
        <w:t>Proposal</w:t>
      </w:r>
    </w:p>
    <w:p w:rsidR="001D0B33" w:rsidRDefault="001D0B33" w:rsidP="001D0B33">
      <w:pPr>
        <w:pStyle w:val="CabStandard"/>
        <w:numPr>
          <w:ilvl w:val="0"/>
          <w:numId w:val="3"/>
        </w:numPr>
        <w:rPr>
          <w:rFonts w:ascii="Arial" w:hAnsi="Arial" w:cs="Arial"/>
          <w:sz w:val="23"/>
          <w:szCs w:val="23"/>
        </w:rPr>
      </w:pPr>
      <w:r w:rsidRPr="002A5FA6">
        <w:rPr>
          <w:rFonts w:ascii="Arial" w:hAnsi="Arial" w:cs="Arial"/>
          <w:sz w:val="23"/>
          <w:szCs w:val="23"/>
        </w:rPr>
        <w:t>I propose that the Medicines (Standing Order) Amendment Regulations 2016 be authorised for submission to the Executive Council.</w:t>
      </w:r>
    </w:p>
    <w:p w:rsidR="001D0B33" w:rsidRPr="002A5FA6" w:rsidRDefault="001D0B33" w:rsidP="00477F47">
      <w:pPr>
        <w:pStyle w:val="Heading2"/>
      </w:pPr>
      <w:r>
        <w:t>Policy</w:t>
      </w:r>
    </w:p>
    <w:p w:rsidR="001D0B33" w:rsidRPr="002A5FA6" w:rsidRDefault="001D0B33" w:rsidP="001D0B33">
      <w:pPr>
        <w:pStyle w:val="CabStandard"/>
        <w:numPr>
          <w:ilvl w:val="0"/>
          <w:numId w:val="3"/>
        </w:numPr>
        <w:jc w:val="both"/>
        <w:rPr>
          <w:rFonts w:ascii="Arial" w:hAnsi="Arial" w:cs="Arial"/>
          <w:sz w:val="23"/>
          <w:szCs w:val="23"/>
        </w:rPr>
      </w:pPr>
      <w:r w:rsidRPr="002A5FA6">
        <w:rPr>
          <w:rFonts w:ascii="Arial" w:hAnsi="Arial" w:cs="Arial"/>
          <w:sz w:val="23"/>
          <w:szCs w:val="23"/>
        </w:rPr>
        <w:t>The Medicines (Standing Order) Regulations 2002 (the Regulations) currently name practitioners (defined as medical practitioners and dentists) as issuers of standing orders.</w:t>
      </w:r>
    </w:p>
    <w:p w:rsidR="001D0B33" w:rsidRDefault="001D0B33" w:rsidP="001D0B33">
      <w:pPr>
        <w:pStyle w:val="CabStandard"/>
        <w:numPr>
          <w:ilvl w:val="0"/>
          <w:numId w:val="3"/>
        </w:numPr>
        <w:jc w:val="both"/>
        <w:rPr>
          <w:rFonts w:ascii="Arial" w:hAnsi="Arial" w:cs="Arial"/>
          <w:sz w:val="23"/>
          <w:szCs w:val="23"/>
        </w:rPr>
      </w:pPr>
      <w:r>
        <w:rPr>
          <w:rFonts w:ascii="Arial" w:hAnsi="Arial" w:cs="Arial"/>
          <w:sz w:val="23"/>
          <w:szCs w:val="23"/>
        </w:rPr>
        <w:t>On 11 April 2016</w:t>
      </w:r>
      <w:r w:rsidRPr="002A5FA6">
        <w:rPr>
          <w:rFonts w:ascii="Arial" w:hAnsi="Arial" w:cs="Arial"/>
          <w:sz w:val="23"/>
          <w:szCs w:val="23"/>
        </w:rPr>
        <w:t xml:space="preserve"> </w:t>
      </w:r>
      <w:r>
        <w:rPr>
          <w:rFonts w:ascii="Arial" w:hAnsi="Arial" w:cs="Arial"/>
          <w:sz w:val="23"/>
          <w:szCs w:val="23"/>
        </w:rPr>
        <w:t xml:space="preserve">the </w:t>
      </w:r>
      <w:r w:rsidRPr="002A5FA6">
        <w:rPr>
          <w:rFonts w:ascii="Arial" w:hAnsi="Arial" w:cs="Arial"/>
          <w:sz w:val="23"/>
          <w:szCs w:val="23"/>
        </w:rPr>
        <w:t>Cabinet Social Policy Committee agreed</w:t>
      </w:r>
      <w:r>
        <w:rPr>
          <w:rFonts w:ascii="Arial" w:hAnsi="Arial" w:cs="Arial"/>
          <w:sz w:val="23"/>
          <w:szCs w:val="23"/>
        </w:rPr>
        <w:t xml:space="preserve"> </w:t>
      </w:r>
      <w:r w:rsidRPr="002A5FA6">
        <w:rPr>
          <w:rFonts w:ascii="Arial" w:hAnsi="Arial" w:cs="Arial"/>
          <w:sz w:val="23"/>
          <w:szCs w:val="23"/>
        </w:rPr>
        <w:t>to my proposal to amend the Regulations to name nurse practitioners and prescribing optometrists as issuers of standing orders (</w:t>
      </w:r>
      <w:r>
        <w:rPr>
          <w:rFonts w:ascii="Arial" w:hAnsi="Arial" w:cs="Arial"/>
          <w:sz w:val="23"/>
          <w:szCs w:val="23"/>
        </w:rPr>
        <w:t>CAB</w:t>
      </w:r>
      <w:r w:rsidRPr="002A5FA6">
        <w:rPr>
          <w:rFonts w:ascii="Arial" w:hAnsi="Arial" w:cs="Arial"/>
          <w:sz w:val="23"/>
          <w:szCs w:val="23"/>
        </w:rPr>
        <w:t>-16-MIN-0</w:t>
      </w:r>
      <w:r>
        <w:rPr>
          <w:rFonts w:ascii="Arial" w:hAnsi="Arial" w:cs="Arial"/>
          <w:sz w:val="23"/>
          <w:szCs w:val="23"/>
        </w:rPr>
        <w:t>144</w:t>
      </w:r>
      <w:r w:rsidRPr="002A5FA6">
        <w:rPr>
          <w:rFonts w:ascii="Arial" w:hAnsi="Arial" w:cs="Arial"/>
          <w:sz w:val="23"/>
          <w:szCs w:val="23"/>
        </w:rPr>
        <w:t>).</w:t>
      </w:r>
    </w:p>
    <w:p w:rsidR="001D0B33" w:rsidRPr="00D065A9" w:rsidRDefault="001D0B33" w:rsidP="001D0B33">
      <w:pPr>
        <w:pStyle w:val="CabStandard"/>
        <w:numPr>
          <w:ilvl w:val="0"/>
          <w:numId w:val="3"/>
        </w:numPr>
        <w:rPr>
          <w:rFonts w:ascii="Arial" w:hAnsi="Arial" w:cs="Arial"/>
          <w:sz w:val="23"/>
          <w:szCs w:val="23"/>
        </w:rPr>
      </w:pPr>
      <w:r>
        <w:rPr>
          <w:rFonts w:ascii="Arial" w:hAnsi="Arial" w:cs="Arial"/>
          <w:sz w:val="23"/>
          <w:szCs w:val="23"/>
        </w:rPr>
        <w:t>A s</w:t>
      </w:r>
      <w:r w:rsidRPr="00D065A9">
        <w:rPr>
          <w:rFonts w:ascii="Arial" w:hAnsi="Arial" w:cs="Arial"/>
          <w:sz w:val="23"/>
          <w:szCs w:val="23"/>
        </w:rPr>
        <w:t>tanding order</w:t>
      </w:r>
      <w:r>
        <w:rPr>
          <w:rFonts w:ascii="Arial" w:hAnsi="Arial" w:cs="Arial"/>
          <w:sz w:val="23"/>
          <w:szCs w:val="23"/>
        </w:rPr>
        <w:t xml:space="preserve"> is a written instruction, issued by an authorised prescriber,</w:t>
      </w:r>
      <w:r w:rsidRPr="00D065A9">
        <w:rPr>
          <w:rFonts w:ascii="Arial" w:hAnsi="Arial" w:cs="Arial"/>
          <w:sz w:val="23"/>
          <w:szCs w:val="23"/>
        </w:rPr>
        <w:t xml:space="preserve"> which allow</w:t>
      </w:r>
      <w:r>
        <w:rPr>
          <w:rFonts w:ascii="Arial" w:hAnsi="Arial" w:cs="Arial"/>
          <w:sz w:val="23"/>
          <w:szCs w:val="23"/>
        </w:rPr>
        <w:t>s</w:t>
      </w:r>
      <w:r w:rsidRPr="00D065A9">
        <w:rPr>
          <w:rFonts w:ascii="Arial" w:hAnsi="Arial" w:cs="Arial"/>
          <w:sz w:val="23"/>
          <w:szCs w:val="23"/>
        </w:rPr>
        <w:t xml:space="preserve"> </w:t>
      </w:r>
      <w:r>
        <w:rPr>
          <w:rFonts w:ascii="Arial" w:hAnsi="Arial" w:cs="Arial"/>
          <w:sz w:val="23"/>
          <w:szCs w:val="23"/>
        </w:rPr>
        <w:t>a specified person to administer or supply a specified prescription medicine when</w:t>
      </w:r>
      <w:r w:rsidRPr="00D065A9">
        <w:rPr>
          <w:rFonts w:ascii="Arial" w:hAnsi="Arial" w:cs="Arial"/>
          <w:sz w:val="23"/>
          <w:szCs w:val="23"/>
        </w:rPr>
        <w:t xml:space="preserve"> an authorised prescriber is not available. </w:t>
      </w:r>
    </w:p>
    <w:p w:rsidR="001D0B33" w:rsidRDefault="001D0B33" w:rsidP="001D0B33">
      <w:pPr>
        <w:pStyle w:val="CabStandard"/>
        <w:numPr>
          <w:ilvl w:val="0"/>
          <w:numId w:val="3"/>
        </w:numPr>
        <w:jc w:val="both"/>
        <w:rPr>
          <w:rFonts w:ascii="Arial" w:hAnsi="Arial" w:cs="Arial"/>
          <w:sz w:val="23"/>
          <w:szCs w:val="23"/>
        </w:rPr>
      </w:pPr>
      <w:r w:rsidRPr="00D065A9">
        <w:rPr>
          <w:rFonts w:ascii="Arial" w:hAnsi="Arial" w:cs="Arial"/>
          <w:sz w:val="23"/>
          <w:szCs w:val="23"/>
        </w:rPr>
        <w:t>The Medicines (Standing Order) Amendment Regulations</w:t>
      </w:r>
      <w:r>
        <w:rPr>
          <w:rFonts w:ascii="Arial" w:hAnsi="Arial" w:cs="Arial"/>
          <w:sz w:val="23"/>
          <w:szCs w:val="23"/>
        </w:rPr>
        <w:t xml:space="preserve"> 2016 (the Amendment Regulations)</w:t>
      </w:r>
      <w:r w:rsidRPr="0061508C">
        <w:rPr>
          <w:rFonts w:ascii="Arial" w:hAnsi="Arial" w:cs="Arial"/>
          <w:sz w:val="23"/>
          <w:szCs w:val="23"/>
        </w:rPr>
        <w:t xml:space="preserve"> </w:t>
      </w:r>
      <w:r>
        <w:rPr>
          <w:rFonts w:ascii="Arial" w:hAnsi="Arial" w:cs="Arial"/>
          <w:sz w:val="23"/>
          <w:szCs w:val="23"/>
        </w:rPr>
        <w:t xml:space="preserve">give effect to the policy intent of the Medicines Amendment Act 2013 which made nurse practitioners and optometrists authorised prescribers and changed the definition of a standing order so that all authorised prescribers can issue standing orders under applicable regulations. </w:t>
      </w:r>
    </w:p>
    <w:p w:rsidR="001D0B33" w:rsidRPr="0061508C" w:rsidRDefault="001D0B33" w:rsidP="001D0B33">
      <w:pPr>
        <w:pStyle w:val="CabStandard"/>
        <w:numPr>
          <w:ilvl w:val="0"/>
          <w:numId w:val="3"/>
        </w:numPr>
        <w:jc w:val="both"/>
        <w:rPr>
          <w:rFonts w:ascii="Arial" w:hAnsi="Arial" w:cs="Arial"/>
          <w:sz w:val="23"/>
          <w:szCs w:val="23"/>
        </w:rPr>
      </w:pPr>
      <w:r w:rsidRPr="0061508C">
        <w:rPr>
          <w:rFonts w:ascii="Arial" w:hAnsi="Arial" w:cs="Arial"/>
          <w:sz w:val="23"/>
          <w:szCs w:val="23"/>
        </w:rPr>
        <w:t xml:space="preserve">The </w:t>
      </w:r>
      <w:r>
        <w:rPr>
          <w:rFonts w:ascii="Arial" w:hAnsi="Arial" w:cs="Arial"/>
          <w:sz w:val="23"/>
          <w:szCs w:val="23"/>
        </w:rPr>
        <w:t>Amendment Regulations are</w:t>
      </w:r>
      <w:r w:rsidRPr="0061508C">
        <w:rPr>
          <w:rFonts w:ascii="Arial" w:hAnsi="Arial" w:cs="Arial"/>
          <w:sz w:val="23"/>
          <w:szCs w:val="23"/>
        </w:rPr>
        <w:t xml:space="preserve"> supported by the </w:t>
      </w:r>
      <w:r>
        <w:rPr>
          <w:rFonts w:ascii="Arial" w:hAnsi="Arial" w:cs="Arial"/>
          <w:sz w:val="23"/>
          <w:szCs w:val="23"/>
        </w:rPr>
        <w:t xml:space="preserve">Government </w:t>
      </w:r>
      <w:r w:rsidRPr="0061508C">
        <w:rPr>
          <w:rFonts w:ascii="Arial" w:hAnsi="Arial" w:cs="Arial"/>
          <w:sz w:val="23"/>
          <w:szCs w:val="23"/>
        </w:rPr>
        <w:t xml:space="preserve">policy platforms </w:t>
      </w:r>
      <w:r>
        <w:rPr>
          <w:rFonts w:ascii="Arial" w:hAnsi="Arial" w:cs="Arial"/>
          <w:sz w:val="23"/>
          <w:szCs w:val="23"/>
        </w:rPr>
        <w:t>to</w:t>
      </w:r>
      <w:r w:rsidRPr="0061508C">
        <w:rPr>
          <w:rFonts w:ascii="Arial" w:hAnsi="Arial" w:cs="Arial"/>
          <w:sz w:val="23"/>
          <w:szCs w:val="23"/>
        </w:rPr>
        <w:t>:</w:t>
      </w:r>
    </w:p>
    <w:p w:rsidR="001D0B33" w:rsidRPr="00B83CC9" w:rsidRDefault="001D0B33" w:rsidP="001D0B33">
      <w:pPr>
        <w:pStyle w:val="CabStandard"/>
        <w:numPr>
          <w:ilvl w:val="0"/>
          <w:numId w:val="21"/>
        </w:numPr>
        <w:rPr>
          <w:rFonts w:ascii="Arial" w:hAnsi="Arial" w:cs="Arial"/>
          <w:sz w:val="23"/>
          <w:szCs w:val="23"/>
        </w:rPr>
      </w:pPr>
      <w:r w:rsidRPr="00B83CC9">
        <w:rPr>
          <w:rFonts w:ascii="Arial" w:hAnsi="Arial" w:cs="Arial"/>
          <w:sz w:val="23"/>
          <w:szCs w:val="23"/>
        </w:rPr>
        <w:t>improve access to health care</w:t>
      </w:r>
    </w:p>
    <w:p w:rsidR="001D0B33" w:rsidRPr="00B83CC9" w:rsidRDefault="001D0B33" w:rsidP="001D0B33">
      <w:pPr>
        <w:pStyle w:val="CabStandard"/>
        <w:numPr>
          <w:ilvl w:val="0"/>
          <w:numId w:val="21"/>
        </w:numPr>
        <w:jc w:val="both"/>
        <w:rPr>
          <w:rFonts w:ascii="Arial" w:hAnsi="Arial" w:cs="Arial"/>
          <w:sz w:val="23"/>
          <w:szCs w:val="23"/>
        </w:rPr>
      </w:pPr>
      <w:proofErr w:type="gramStart"/>
      <w:r w:rsidRPr="00B83CC9">
        <w:rPr>
          <w:rFonts w:ascii="Arial" w:hAnsi="Arial" w:cs="Arial"/>
          <w:sz w:val="23"/>
          <w:szCs w:val="23"/>
        </w:rPr>
        <w:t>make</w:t>
      </w:r>
      <w:proofErr w:type="gramEnd"/>
      <w:r w:rsidRPr="00B83CC9">
        <w:rPr>
          <w:rFonts w:ascii="Arial" w:hAnsi="Arial" w:cs="Arial"/>
          <w:sz w:val="23"/>
          <w:szCs w:val="23"/>
        </w:rPr>
        <w:t xml:space="preserve"> the most efficient use of the available health workforce.</w:t>
      </w:r>
    </w:p>
    <w:p w:rsidR="001D0B33" w:rsidRPr="00B83CC9" w:rsidRDefault="001D0B33" w:rsidP="001D0B33">
      <w:pPr>
        <w:pStyle w:val="CabStandard"/>
        <w:numPr>
          <w:ilvl w:val="0"/>
          <w:numId w:val="3"/>
        </w:numPr>
        <w:jc w:val="both"/>
        <w:rPr>
          <w:rFonts w:ascii="Arial" w:hAnsi="Arial" w:cs="Arial"/>
          <w:sz w:val="23"/>
          <w:szCs w:val="23"/>
        </w:rPr>
      </w:pPr>
      <w:r w:rsidRPr="00B83CC9">
        <w:rPr>
          <w:rFonts w:ascii="Arial" w:hAnsi="Arial" w:cs="Arial"/>
          <w:sz w:val="23"/>
          <w:szCs w:val="23"/>
        </w:rPr>
        <w:t xml:space="preserve">Drafting the amendment </w:t>
      </w:r>
      <w:r>
        <w:rPr>
          <w:rFonts w:ascii="Arial" w:hAnsi="Arial" w:cs="Arial"/>
          <w:sz w:val="23"/>
          <w:szCs w:val="23"/>
        </w:rPr>
        <w:t xml:space="preserve">to the definition of ‘issuer’ in regulation 3 and the requisite consequential amendments </w:t>
      </w:r>
      <w:r w:rsidRPr="00B83CC9">
        <w:rPr>
          <w:rFonts w:ascii="Arial" w:hAnsi="Arial" w:cs="Arial"/>
          <w:sz w:val="23"/>
          <w:szCs w:val="23"/>
        </w:rPr>
        <w:t xml:space="preserve">provided an opportunity for the Parliamentary Counsel Office to improve the wording of </w:t>
      </w:r>
      <w:r>
        <w:rPr>
          <w:rFonts w:ascii="Arial" w:hAnsi="Arial" w:cs="Arial"/>
          <w:sz w:val="23"/>
          <w:szCs w:val="23"/>
        </w:rPr>
        <w:t>r</w:t>
      </w:r>
      <w:r w:rsidRPr="00B83CC9">
        <w:rPr>
          <w:rFonts w:ascii="Arial" w:hAnsi="Arial" w:cs="Arial"/>
          <w:sz w:val="23"/>
          <w:szCs w:val="23"/>
        </w:rPr>
        <w:t>egulation 8(a</w:t>
      </w:r>
      <w:proofErr w:type="gramStart"/>
      <w:r w:rsidRPr="00B83CC9">
        <w:rPr>
          <w:rFonts w:ascii="Arial" w:hAnsi="Arial" w:cs="Arial"/>
          <w:sz w:val="23"/>
          <w:szCs w:val="23"/>
        </w:rPr>
        <w:t>)(</w:t>
      </w:r>
      <w:proofErr w:type="gramEnd"/>
      <w:r w:rsidRPr="00B83CC9">
        <w:rPr>
          <w:rFonts w:ascii="Arial" w:hAnsi="Arial" w:cs="Arial"/>
          <w:sz w:val="23"/>
          <w:szCs w:val="23"/>
        </w:rPr>
        <w:t xml:space="preserve">v)). The wording changes </w:t>
      </w:r>
      <w:r>
        <w:rPr>
          <w:rFonts w:ascii="Arial" w:hAnsi="Arial" w:cs="Arial"/>
          <w:sz w:val="23"/>
          <w:szCs w:val="23"/>
        </w:rPr>
        <w:t>clarify</w:t>
      </w:r>
      <w:r w:rsidRPr="00B83CC9">
        <w:rPr>
          <w:rFonts w:ascii="Arial" w:hAnsi="Arial" w:cs="Arial"/>
          <w:sz w:val="23"/>
          <w:szCs w:val="23"/>
        </w:rPr>
        <w:t xml:space="preserve"> the meaning of th</w:t>
      </w:r>
      <w:r>
        <w:rPr>
          <w:rFonts w:ascii="Arial" w:hAnsi="Arial" w:cs="Arial"/>
          <w:sz w:val="23"/>
          <w:szCs w:val="23"/>
        </w:rPr>
        <w:t>e</w:t>
      </w:r>
      <w:r w:rsidRPr="00B83CC9">
        <w:rPr>
          <w:rFonts w:ascii="Arial" w:hAnsi="Arial" w:cs="Arial"/>
          <w:sz w:val="23"/>
          <w:szCs w:val="23"/>
        </w:rPr>
        <w:t xml:space="preserve"> </w:t>
      </w:r>
      <w:r>
        <w:rPr>
          <w:rFonts w:ascii="Arial" w:hAnsi="Arial" w:cs="Arial"/>
          <w:sz w:val="23"/>
          <w:szCs w:val="23"/>
        </w:rPr>
        <w:t>sub-clauses</w:t>
      </w:r>
      <w:r w:rsidRPr="00B83CC9">
        <w:rPr>
          <w:rFonts w:ascii="Arial" w:hAnsi="Arial" w:cs="Arial"/>
          <w:sz w:val="23"/>
          <w:szCs w:val="23"/>
        </w:rPr>
        <w:t xml:space="preserve"> </w:t>
      </w:r>
      <w:r>
        <w:rPr>
          <w:rFonts w:ascii="Arial" w:hAnsi="Arial" w:cs="Arial"/>
          <w:sz w:val="23"/>
          <w:szCs w:val="23"/>
        </w:rPr>
        <w:t>and</w:t>
      </w:r>
      <w:r w:rsidRPr="00B83CC9">
        <w:rPr>
          <w:rFonts w:ascii="Arial" w:hAnsi="Arial" w:cs="Arial"/>
          <w:sz w:val="23"/>
          <w:szCs w:val="23"/>
        </w:rPr>
        <w:t xml:space="preserve"> </w:t>
      </w:r>
      <w:r>
        <w:rPr>
          <w:rFonts w:ascii="Arial" w:hAnsi="Arial" w:cs="Arial"/>
          <w:sz w:val="23"/>
          <w:szCs w:val="23"/>
        </w:rPr>
        <w:t>streamline</w:t>
      </w:r>
      <w:r w:rsidRPr="00B83CC9">
        <w:rPr>
          <w:rFonts w:ascii="Arial" w:hAnsi="Arial" w:cs="Arial"/>
          <w:sz w:val="23"/>
          <w:szCs w:val="23"/>
        </w:rPr>
        <w:t xml:space="preserve"> </w:t>
      </w:r>
      <w:r>
        <w:rPr>
          <w:rFonts w:ascii="Arial" w:hAnsi="Arial" w:cs="Arial"/>
          <w:sz w:val="23"/>
          <w:szCs w:val="23"/>
        </w:rPr>
        <w:t>the</w:t>
      </w:r>
      <w:r w:rsidRPr="00B83CC9">
        <w:rPr>
          <w:rFonts w:ascii="Arial" w:hAnsi="Arial" w:cs="Arial"/>
          <w:sz w:val="23"/>
          <w:szCs w:val="23"/>
        </w:rPr>
        <w:t xml:space="preserve"> </w:t>
      </w:r>
      <w:r>
        <w:rPr>
          <w:rFonts w:ascii="Arial" w:hAnsi="Arial" w:cs="Arial"/>
          <w:sz w:val="23"/>
          <w:szCs w:val="23"/>
        </w:rPr>
        <w:t>accessibility</w:t>
      </w:r>
      <w:r w:rsidRPr="00B83CC9">
        <w:rPr>
          <w:rFonts w:ascii="Arial" w:hAnsi="Arial" w:cs="Arial"/>
          <w:sz w:val="23"/>
          <w:szCs w:val="23"/>
        </w:rPr>
        <w:t xml:space="preserve"> of standing orders</w:t>
      </w:r>
      <w:r>
        <w:rPr>
          <w:rFonts w:ascii="Arial" w:hAnsi="Arial" w:cs="Arial"/>
          <w:sz w:val="23"/>
          <w:szCs w:val="23"/>
        </w:rPr>
        <w:t xml:space="preserve"> by requiring issuers to make standing orders available to those subject to (or affected by) the standing order and any other person who requests access</w:t>
      </w:r>
      <w:r w:rsidRPr="00B83CC9">
        <w:rPr>
          <w:rFonts w:ascii="Arial" w:hAnsi="Arial" w:cs="Arial"/>
          <w:sz w:val="23"/>
          <w:szCs w:val="23"/>
        </w:rPr>
        <w:t>.</w:t>
      </w:r>
    </w:p>
    <w:p w:rsidR="001D0B33" w:rsidRDefault="001D0B33" w:rsidP="001D0B33">
      <w:pPr>
        <w:pStyle w:val="CabStandard"/>
        <w:numPr>
          <w:ilvl w:val="0"/>
          <w:numId w:val="3"/>
        </w:numPr>
        <w:jc w:val="both"/>
        <w:rPr>
          <w:rFonts w:ascii="Arial" w:hAnsi="Arial" w:cs="Arial"/>
          <w:sz w:val="23"/>
          <w:szCs w:val="23"/>
        </w:rPr>
      </w:pPr>
      <w:r w:rsidRPr="009E410D">
        <w:rPr>
          <w:rFonts w:ascii="Arial" w:hAnsi="Arial" w:cs="Arial"/>
          <w:sz w:val="23"/>
          <w:szCs w:val="23"/>
        </w:rPr>
        <w:t>No new policy decisions are required</w:t>
      </w:r>
      <w:r>
        <w:rPr>
          <w:rFonts w:ascii="Arial" w:hAnsi="Arial" w:cs="Arial"/>
          <w:sz w:val="23"/>
          <w:szCs w:val="23"/>
        </w:rPr>
        <w:t>.</w:t>
      </w:r>
    </w:p>
    <w:p w:rsidR="001D0B33" w:rsidRPr="005E2FE9" w:rsidRDefault="001D0B33" w:rsidP="00477F47">
      <w:pPr>
        <w:pStyle w:val="Heading2"/>
      </w:pPr>
      <w:r w:rsidRPr="005E2FE9">
        <w:t xml:space="preserve">Timing and 28-day rule </w:t>
      </w:r>
    </w:p>
    <w:p w:rsidR="001D0B33" w:rsidRPr="005E2FE9" w:rsidRDefault="001D0B33" w:rsidP="001D0B33">
      <w:pPr>
        <w:pStyle w:val="CabStandard"/>
        <w:numPr>
          <w:ilvl w:val="0"/>
          <w:numId w:val="3"/>
        </w:numPr>
        <w:jc w:val="both"/>
        <w:rPr>
          <w:rFonts w:ascii="Arial" w:hAnsi="Arial" w:cs="Arial"/>
          <w:sz w:val="23"/>
          <w:szCs w:val="23"/>
        </w:rPr>
      </w:pPr>
      <w:r>
        <w:rPr>
          <w:rFonts w:ascii="Arial" w:hAnsi="Arial" w:cs="Arial"/>
          <w:sz w:val="23"/>
          <w:szCs w:val="23"/>
        </w:rPr>
        <w:t>The Amendment Regulations</w:t>
      </w:r>
      <w:r w:rsidRPr="0061508C">
        <w:rPr>
          <w:rFonts w:ascii="Arial" w:hAnsi="Arial" w:cs="Arial"/>
          <w:sz w:val="23"/>
          <w:szCs w:val="23"/>
        </w:rPr>
        <w:t xml:space="preserve"> </w:t>
      </w:r>
      <w:r>
        <w:rPr>
          <w:rFonts w:ascii="Arial" w:hAnsi="Arial" w:cs="Arial"/>
          <w:sz w:val="23"/>
          <w:szCs w:val="23"/>
        </w:rPr>
        <w:t>will comply with the 28-day rule and will come into force on 1</w:t>
      </w:r>
      <w:r w:rsidR="00BD407B">
        <w:rPr>
          <w:rFonts w:ascii="Arial" w:hAnsi="Arial" w:cs="Arial"/>
          <w:sz w:val="23"/>
          <w:szCs w:val="23"/>
        </w:rPr>
        <w:t>7</w:t>
      </w:r>
      <w:r>
        <w:rPr>
          <w:rFonts w:ascii="Arial" w:hAnsi="Arial" w:cs="Arial"/>
          <w:sz w:val="23"/>
          <w:szCs w:val="23"/>
        </w:rPr>
        <w:t xml:space="preserve"> August 2016.</w:t>
      </w:r>
    </w:p>
    <w:p w:rsidR="001D0B33" w:rsidRPr="00D47233" w:rsidRDefault="001D0B33" w:rsidP="00477F47">
      <w:pPr>
        <w:pStyle w:val="Heading2"/>
      </w:pPr>
      <w:r w:rsidRPr="005E2FE9">
        <w:t xml:space="preserve">Compliance </w:t>
      </w:r>
    </w:p>
    <w:p w:rsidR="001D0B33" w:rsidRPr="005E2FE9" w:rsidRDefault="001D0B33" w:rsidP="001D0B33">
      <w:pPr>
        <w:pStyle w:val="CabStandard"/>
        <w:numPr>
          <w:ilvl w:val="0"/>
          <w:numId w:val="3"/>
        </w:numPr>
        <w:jc w:val="both"/>
        <w:rPr>
          <w:rFonts w:ascii="Arial" w:hAnsi="Arial" w:cs="Arial"/>
          <w:sz w:val="23"/>
          <w:szCs w:val="23"/>
        </w:rPr>
      </w:pPr>
      <w:r>
        <w:rPr>
          <w:rFonts w:ascii="Arial" w:hAnsi="Arial" w:cs="Arial"/>
          <w:sz w:val="23"/>
          <w:szCs w:val="23"/>
        </w:rPr>
        <w:lastRenderedPageBreak/>
        <w:t>The</w:t>
      </w:r>
      <w:r w:rsidRPr="005E2FE9">
        <w:rPr>
          <w:rFonts w:ascii="Arial" w:hAnsi="Arial" w:cs="Arial"/>
          <w:sz w:val="23"/>
          <w:szCs w:val="23"/>
        </w:rPr>
        <w:t xml:space="preserve"> </w:t>
      </w:r>
      <w:r>
        <w:rPr>
          <w:rFonts w:ascii="Arial" w:hAnsi="Arial" w:cs="Arial"/>
          <w:sz w:val="23"/>
          <w:szCs w:val="23"/>
        </w:rPr>
        <w:t xml:space="preserve">Amendment Regulations </w:t>
      </w:r>
      <w:r w:rsidRPr="0061508C">
        <w:rPr>
          <w:rFonts w:ascii="Arial" w:hAnsi="Arial" w:cs="Arial"/>
          <w:sz w:val="23"/>
          <w:szCs w:val="23"/>
        </w:rPr>
        <w:t xml:space="preserve"> </w:t>
      </w:r>
      <w:r w:rsidRPr="005E2FE9">
        <w:rPr>
          <w:rFonts w:ascii="Arial" w:hAnsi="Arial" w:cs="Arial"/>
          <w:sz w:val="23"/>
          <w:szCs w:val="23"/>
        </w:rPr>
        <w:t>comply with</w:t>
      </w:r>
      <w:r>
        <w:rPr>
          <w:rFonts w:ascii="Arial" w:hAnsi="Arial" w:cs="Arial"/>
          <w:sz w:val="23"/>
          <w:szCs w:val="23"/>
        </w:rPr>
        <w:t>:</w:t>
      </w:r>
    </w:p>
    <w:p w:rsidR="001D0B33" w:rsidRPr="005E2FE9" w:rsidRDefault="001D0B33" w:rsidP="001D0B33">
      <w:pPr>
        <w:pStyle w:val="CabStandard"/>
        <w:numPr>
          <w:ilvl w:val="1"/>
          <w:numId w:val="3"/>
        </w:numPr>
        <w:jc w:val="both"/>
        <w:rPr>
          <w:rFonts w:ascii="Arial" w:hAnsi="Arial" w:cs="Arial"/>
          <w:sz w:val="23"/>
          <w:szCs w:val="23"/>
        </w:rPr>
      </w:pPr>
      <w:r w:rsidRPr="005E2FE9">
        <w:rPr>
          <w:rFonts w:ascii="Arial" w:hAnsi="Arial" w:cs="Arial"/>
          <w:sz w:val="23"/>
          <w:szCs w:val="23"/>
        </w:rPr>
        <w:t>the princ</w:t>
      </w:r>
      <w:r>
        <w:rPr>
          <w:rFonts w:ascii="Arial" w:hAnsi="Arial" w:cs="Arial"/>
          <w:sz w:val="23"/>
          <w:szCs w:val="23"/>
        </w:rPr>
        <w:t>iples of the Treaty of Waitangi</w:t>
      </w:r>
      <w:r w:rsidRPr="005E2FE9">
        <w:rPr>
          <w:rFonts w:ascii="Arial" w:hAnsi="Arial" w:cs="Arial"/>
          <w:sz w:val="23"/>
          <w:szCs w:val="23"/>
        </w:rPr>
        <w:t xml:space="preserve"> </w:t>
      </w:r>
    </w:p>
    <w:p w:rsidR="001D0B33" w:rsidRPr="005E2FE9" w:rsidRDefault="001D0B33" w:rsidP="001D0B33">
      <w:pPr>
        <w:pStyle w:val="CabStandard"/>
        <w:numPr>
          <w:ilvl w:val="1"/>
          <w:numId w:val="3"/>
        </w:numPr>
        <w:jc w:val="both"/>
        <w:rPr>
          <w:rFonts w:ascii="Arial" w:hAnsi="Arial" w:cs="Arial"/>
          <w:sz w:val="23"/>
          <w:szCs w:val="23"/>
        </w:rPr>
      </w:pPr>
      <w:r w:rsidRPr="005E2FE9">
        <w:rPr>
          <w:rFonts w:ascii="Arial" w:hAnsi="Arial" w:cs="Arial"/>
          <w:sz w:val="23"/>
          <w:szCs w:val="23"/>
        </w:rPr>
        <w:t>the rights and freedoms contained in the New Zealand Bill of Rights Act 19</w:t>
      </w:r>
      <w:r>
        <w:rPr>
          <w:rFonts w:ascii="Arial" w:hAnsi="Arial" w:cs="Arial"/>
          <w:sz w:val="23"/>
          <w:szCs w:val="23"/>
        </w:rPr>
        <w:t>90 or the Human Rights Act 1993</w:t>
      </w:r>
      <w:r w:rsidRPr="005E2FE9">
        <w:rPr>
          <w:rFonts w:ascii="Arial" w:hAnsi="Arial" w:cs="Arial"/>
          <w:sz w:val="23"/>
          <w:szCs w:val="23"/>
        </w:rPr>
        <w:t xml:space="preserve"> </w:t>
      </w:r>
    </w:p>
    <w:p w:rsidR="001D0B33" w:rsidRPr="005E2FE9" w:rsidRDefault="001D0B33" w:rsidP="001D0B33">
      <w:pPr>
        <w:pStyle w:val="CabStandard"/>
        <w:numPr>
          <w:ilvl w:val="1"/>
          <w:numId w:val="3"/>
        </w:numPr>
        <w:jc w:val="both"/>
        <w:rPr>
          <w:rFonts w:ascii="Arial" w:hAnsi="Arial" w:cs="Arial"/>
          <w:sz w:val="23"/>
          <w:szCs w:val="23"/>
        </w:rPr>
      </w:pPr>
      <w:r w:rsidRPr="005E2FE9">
        <w:rPr>
          <w:rFonts w:ascii="Arial" w:hAnsi="Arial" w:cs="Arial"/>
          <w:sz w:val="23"/>
          <w:szCs w:val="23"/>
        </w:rPr>
        <w:t xml:space="preserve">the principles and guidelines </w:t>
      </w:r>
      <w:r>
        <w:rPr>
          <w:rFonts w:ascii="Arial" w:hAnsi="Arial" w:cs="Arial"/>
          <w:sz w:val="23"/>
          <w:szCs w:val="23"/>
        </w:rPr>
        <w:t>set out in the Privacy Act 1993</w:t>
      </w:r>
      <w:r w:rsidRPr="005E2FE9">
        <w:rPr>
          <w:rFonts w:ascii="Arial" w:hAnsi="Arial" w:cs="Arial"/>
          <w:sz w:val="23"/>
          <w:szCs w:val="23"/>
        </w:rPr>
        <w:t xml:space="preserve"> </w:t>
      </w:r>
    </w:p>
    <w:p w:rsidR="001D0B33" w:rsidRPr="005E2FE9" w:rsidRDefault="001D0B33" w:rsidP="001D0B33">
      <w:pPr>
        <w:pStyle w:val="CabStandard"/>
        <w:numPr>
          <w:ilvl w:val="1"/>
          <w:numId w:val="3"/>
        </w:numPr>
        <w:jc w:val="both"/>
        <w:rPr>
          <w:rFonts w:ascii="Arial" w:hAnsi="Arial" w:cs="Arial"/>
          <w:sz w:val="23"/>
          <w:szCs w:val="23"/>
        </w:rPr>
      </w:pPr>
      <w:r w:rsidRPr="005E2FE9">
        <w:rPr>
          <w:rFonts w:ascii="Arial" w:hAnsi="Arial" w:cs="Arial"/>
          <w:sz w:val="23"/>
          <w:szCs w:val="23"/>
        </w:rPr>
        <w:t>relevant international standards and obli</w:t>
      </w:r>
      <w:r>
        <w:rPr>
          <w:rFonts w:ascii="Arial" w:hAnsi="Arial" w:cs="Arial"/>
          <w:sz w:val="23"/>
          <w:szCs w:val="23"/>
        </w:rPr>
        <w:t>gations</w:t>
      </w:r>
      <w:r w:rsidRPr="005E2FE9">
        <w:rPr>
          <w:rFonts w:ascii="Arial" w:hAnsi="Arial" w:cs="Arial"/>
          <w:sz w:val="23"/>
          <w:szCs w:val="23"/>
        </w:rPr>
        <w:t xml:space="preserve"> </w:t>
      </w:r>
    </w:p>
    <w:p w:rsidR="001D0B33" w:rsidRDefault="001D0B33" w:rsidP="001D0B33">
      <w:pPr>
        <w:pStyle w:val="CabStandard"/>
        <w:numPr>
          <w:ilvl w:val="1"/>
          <w:numId w:val="3"/>
        </w:numPr>
        <w:jc w:val="both"/>
        <w:rPr>
          <w:rFonts w:ascii="Arial" w:hAnsi="Arial" w:cs="Arial"/>
          <w:sz w:val="23"/>
          <w:szCs w:val="23"/>
        </w:rPr>
      </w:pPr>
      <w:proofErr w:type="gramStart"/>
      <w:r w:rsidRPr="005E2FE9">
        <w:rPr>
          <w:rFonts w:ascii="Arial" w:hAnsi="Arial" w:cs="Arial"/>
          <w:sz w:val="23"/>
          <w:szCs w:val="23"/>
        </w:rPr>
        <w:t>the</w:t>
      </w:r>
      <w:proofErr w:type="gramEnd"/>
      <w:r w:rsidRPr="005E2FE9">
        <w:rPr>
          <w:rFonts w:ascii="Arial" w:hAnsi="Arial" w:cs="Arial"/>
          <w:sz w:val="23"/>
          <w:szCs w:val="23"/>
        </w:rPr>
        <w:t xml:space="preserve"> Legislation</w:t>
      </w:r>
      <w:r>
        <w:rPr>
          <w:rFonts w:ascii="Arial" w:hAnsi="Arial" w:cs="Arial"/>
          <w:sz w:val="23"/>
          <w:szCs w:val="23"/>
        </w:rPr>
        <w:t xml:space="preserve"> Design</w:t>
      </w:r>
      <w:r w:rsidRPr="005E2FE9">
        <w:rPr>
          <w:rFonts w:ascii="Arial" w:hAnsi="Arial" w:cs="Arial"/>
          <w:sz w:val="23"/>
          <w:szCs w:val="23"/>
        </w:rPr>
        <w:t xml:space="preserve"> Advisory Committee’s L</w:t>
      </w:r>
      <w:r>
        <w:rPr>
          <w:rFonts w:ascii="Arial" w:hAnsi="Arial" w:cs="Arial"/>
          <w:sz w:val="23"/>
          <w:szCs w:val="23"/>
        </w:rPr>
        <w:t>D</w:t>
      </w:r>
      <w:r w:rsidRPr="005E2FE9">
        <w:rPr>
          <w:rFonts w:ascii="Arial" w:hAnsi="Arial" w:cs="Arial"/>
          <w:sz w:val="23"/>
          <w:szCs w:val="23"/>
        </w:rPr>
        <w:t xml:space="preserve">AC Guidelines: Guidelines on Process and Content of Legislation. </w:t>
      </w:r>
    </w:p>
    <w:p w:rsidR="001D0B33" w:rsidRPr="007A6255" w:rsidRDefault="001D0B33" w:rsidP="001D0B33">
      <w:pPr>
        <w:pStyle w:val="CabStandard"/>
        <w:numPr>
          <w:ilvl w:val="0"/>
          <w:numId w:val="3"/>
        </w:numPr>
        <w:jc w:val="both"/>
        <w:rPr>
          <w:rFonts w:ascii="Arial" w:hAnsi="Arial" w:cs="Arial"/>
          <w:sz w:val="23"/>
          <w:szCs w:val="23"/>
        </w:rPr>
      </w:pPr>
      <w:r w:rsidRPr="007A6255">
        <w:rPr>
          <w:rFonts w:ascii="Arial" w:hAnsi="Arial" w:cs="Arial"/>
          <w:sz w:val="23"/>
          <w:szCs w:val="23"/>
        </w:rPr>
        <w:t xml:space="preserve">Section 105(1) of the Medicines Act requires the Minister of Health to consult with such organisations or bodies </w:t>
      </w:r>
      <w:r>
        <w:rPr>
          <w:rFonts w:ascii="Arial" w:hAnsi="Arial" w:cs="Arial"/>
          <w:sz w:val="23"/>
          <w:szCs w:val="23"/>
        </w:rPr>
        <w:t xml:space="preserve">as appear to the Minister </w:t>
      </w:r>
      <w:r w:rsidRPr="007A6255">
        <w:rPr>
          <w:rFonts w:ascii="Arial" w:hAnsi="Arial" w:cs="Arial"/>
          <w:sz w:val="23"/>
          <w:szCs w:val="23"/>
        </w:rPr>
        <w:t>to be representative of persons likely to be substantially affected by the regulations before making an Order in Council.</w:t>
      </w:r>
      <w:r>
        <w:rPr>
          <w:rFonts w:ascii="Arial" w:hAnsi="Arial" w:cs="Arial"/>
          <w:sz w:val="23"/>
          <w:szCs w:val="23"/>
        </w:rPr>
        <w:t xml:space="preserve"> </w:t>
      </w:r>
      <w:r w:rsidRPr="007A6255">
        <w:rPr>
          <w:rFonts w:ascii="Arial" w:hAnsi="Arial" w:cs="Arial"/>
          <w:sz w:val="23"/>
          <w:szCs w:val="23"/>
        </w:rPr>
        <w:t xml:space="preserve">I am satisfied that sufficient consultation has been conducted with the </w:t>
      </w:r>
      <w:r>
        <w:rPr>
          <w:rFonts w:ascii="Arial" w:hAnsi="Arial" w:cs="Arial"/>
          <w:sz w:val="23"/>
          <w:szCs w:val="23"/>
        </w:rPr>
        <w:t>r</w:t>
      </w:r>
      <w:r w:rsidRPr="007A6255">
        <w:rPr>
          <w:rFonts w:ascii="Arial" w:hAnsi="Arial" w:cs="Arial"/>
          <w:sz w:val="23"/>
          <w:szCs w:val="23"/>
        </w:rPr>
        <w:t>e</w:t>
      </w:r>
      <w:r>
        <w:rPr>
          <w:rFonts w:ascii="Arial" w:hAnsi="Arial" w:cs="Arial"/>
          <w:sz w:val="23"/>
          <w:szCs w:val="23"/>
        </w:rPr>
        <w:t>sponsible</w:t>
      </w:r>
      <w:r w:rsidRPr="007A6255">
        <w:rPr>
          <w:rFonts w:ascii="Arial" w:hAnsi="Arial" w:cs="Arial"/>
          <w:sz w:val="23"/>
          <w:szCs w:val="23"/>
        </w:rPr>
        <w:t xml:space="preserve"> </w:t>
      </w:r>
      <w:r>
        <w:rPr>
          <w:rFonts w:ascii="Arial" w:hAnsi="Arial" w:cs="Arial"/>
          <w:sz w:val="23"/>
          <w:szCs w:val="23"/>
        </w:rPr>
        <w:t>a</w:t>
      </w:r>
      <w:r w:rsidRPr="007A6255">
        <w:rPr>
          <w:rFonts w:ascii="Arial" w:hAnsi="Arial" w:cs="Arial"/>
          <w:sz w:val="23"/>
          <w:szCs w:val="23"/>
        </w:rPr>
        <w:t>uthorities and professional associations representing prescriber groups in this case.</w:t>
      </w:r>
    </w:p>
    <w:p w:rsidR="001D0B33" w:rsidRPr="005E2FE9" w:rsidRDefault="001D0B33" w:rsidP="00477F47">
      <w:pPr>
        <w:pStyle w:val="Heading2"/>
      </w:pPr>
      <w:r w:rsidRPr="005E2FE9">
        <w:t>Regulations Review Committee</w:t>
      </w:r>
    </w:p>
    <w:p w:rsidR="001D0B33" w:rsidRPr="005E2FE9" w:rsidRDefault="001D0B33" w:rsidP="001D0B33">
      <w:pPr>
        <w:pStyle w:val="CabStandard"/>
        <w:numPr>
          <w:ilvl w:val="0"/>
          <w:numId w:val="3"/>
        </w:numPr>
        <w:jc w:val="both"/>
        <w:rPr>
          <w:rFonts w:ascii="Arial" w:hAnsi="Arial" w:cs="Arial"/>
          <w:sz w:val="23"/>
          <w:szCs w:val="23"/>
        </w:rPr>
      </w:pPr>
      <w:r>
        <w:rPr>
          <w:rFonts w:ascii="Arial" w:hAnsi="Arial" w:cs="Arial"/>
          <w:sz w:val="23"/>
          <w:szCs w:val="23"/>
        </w:rPr>
        <w:t>There are no grounds</w:t>
      </w:r>
      <w:r w:rsidRPr="005E2FE9">
        <w:rPr>
          <w:rFonts w:ascii="Arial" w:hAnsi="Arial" w:cs="Arial"/>
          <w:sz w:val="23"/>
          <w:szCs w:val="23"/>
        </w:rPr>
        <w:t xml:space="preserve"> for the Regulations Review Committee to draw the disallowable instrument or regulations to the attention of the House of Represen</w:t>
      </w:r>
      <w:r>
        <w:rPr>
          <w:rFonts w:ascii="Arial" w:hAnsi="Arial" w:cs="Arial"/>
          <w:sz w:val="23"/>
          <w:szCs w:val="23"/>
        </w:rPr>
        <w:t>tatives under Standing Order 319</w:t>
      </w:r>
      <w:r w:rsidRPr="005E2FE9">
        <w:rPr>
          <w:rFonts w:ascii="Arial" w:hAnsi="Arial" w:cs="Arial"/>
          <w:sz w:val="23"/>
          <w:szCs w:val="23"/>
        </w:rPr>
        <w:t>.</w:t>
      </w:r>
    </w:p>
    <w:p w:rsidR="001D0B33" w:rsidRPr="005E2FE9" w:rsidRDefault="001D0B33" w:rsidP="00477F47">
      <w:pPr>
        <w:pStyle w:val="Heading2"/>
      </w:pPr>
      <w:r w:rsidRPr="005E2FE9">
        <w:t xml:space="preserve">Certification by Parliamentary Counsel </w:t>
      </w:r>
    </w:p>
    <w:p w:rsidR="001D0B33" w:rsidRPr="005E2FE9" w:rsidRDefault="001D0B33" w:rsidP="001D0B33">
      <w:pPr>
        <w:pStyle w:val="CabStandard"/>
        <w:numPr>
          <w:ilvl w:val="0"/>
          <w:numId w:val="3"/>
        </w:numPr>
        <w:jc w:val="both"/>
        <w:rPr>
          <w:rFonts w:ascii="Arial" w:hAnsi="Arial" w:cs="Arial"/>
          <w:sz w:val="23"/>
          <w:szCs w:val="23"/>
        </w:rPr>
      </w:pPr>
      <w:r>
        <w:rPr>
          <w:rFonts w:ascii="Arial" w:hAnsi="Arial" w:cs="Arial"/>
          <w:sz w:val="23"/>
          <w:szCs w:val="23"/>
        </w:rPr>
        <w:t>The</w:t>
      </w:r>
      <w:r w:rsidRPr="005E2FE9">
        <w:rPr>
          <w:rFonts w:ascii="Arial" w:hAnsi="Arial" w:cs="Arial"/>
          <w:sz w:val="23"/>
          <w:szCs w:val="23"/>
        </w:rPr>
        <w:t xml:space="preserve"> draft </w:t>
      </w:r>
      <w:r>
        <w:rPr>
          <w:rFonts w:ascii="Arial" w:hAnsi="Arial" w:cs="Arial"/>
          <w:sz w:val="23"/>
          <w:szCs w:val="23"/>
        </w:rPr>
        <w:t xml:space="preserve">Amendment Regulations </w:t>
      </w:r>
      <w:r w:rsidRPr="005E2FE9">
        <w:rPr>
          <w:rFonts w:ascii="Arial" w:hAnsi="Arial" w:cs="Arial"/>
          <w:sz w:val="23"/>
          <w:szCs w:val="23"/>
        </w:rPr>
        <w:t xml:space="preserve">were certified by the Parliamentary Counsel Office (PCO) as being in order for submission to Cabinet. </w:t>
      </w:r>
    </w:p>
    <w:p w:rsidR="001D0B33" w:rsidRPr="005E2FE9" w:rsidRDefault="001D0B33" w:rsidP="00477F47">
      <w:pPr>
        <w:pStyle w:val="Heading2"/>
      </w:pPr>
      <w:r w:rsidRPr="005E2FE9">
        <w:t>Regulatory impact analysis</w:t>
      </w:r>
    </w:p>
    <w:p w:rsidR="001D0B33" w:rsidRPr="005E2FE9" w:rsidRDefault="001D0B33" w:rsidP="001D0B33">
      <w:pPr>
        <w:pStyle w:val="CabStandard"/>
        <w:numPr>
          <w:ilvl w:val="0"/>
          <w:numId w:val="3"/>
        </w:numPr>
        <w:jc w:val="both"/>
        <w:rPr>
          <w:rFonts w:ascii="Arial" w:hAnsi="Arial" w:cs="Arial"/>
          <w:sz w:val="23"/>
          <w:szCs w:val="23"/>
        </w:rPr>
      </w:pPr>
      <w:r>
        <w:rPr>
          <w:rFonts w:ascii="Arial" w:hAnsi="Arial" w:cs="Arial"/>
          <w:sz w:val="23"/>
          <w:szCs w:val="23"/>
        </w:rPr>
        <w:t>A</w:t>
      </w:r>
      <w:r w:rsidRPr="005E2FE9">
        <w:rPr>
          <w:rFonts w:ascii="Arial" w:hAnsi="Arial" w:cs="Arial"/>
          <w:sz w:val="23"/>
          <w:szCs w:val="23"/>
        </w:rPr>
        <w:t xml:space="preserve"> Regulatory Impact St</w:t>
      </w:r>
      <w:r>
        <w:rPr>
          <w:rFonts w:ascii="Arial" w:hAnsi="Arial" w:cs="Arial"/>
          <w:sz w:val="23"/>
          <w:szCs w:val="23"/>
        </w:rPr>
        <w:t xml:space="preserve">atement </w:t>
      </w:r>
      <w:r w:rsidRPr="005E2FE9">
        <w:rPr>
          <w:rFonts w:ascii="Arial" w:hAnsi="Arial" w:cs="Arial"/>
          <w:sz w:val="23"/>
          <w:szCs w:val="23"/>
        </w:rPr>
        <w:t xml:space="preserve">was prepared in accordance with the necessary requirements, and was submitted at the time that Cabinet approval was sought </w:t>
      </w:r>
      <w:r>
        <w:rPr>
          <w:rFonts w:ascii="Arial" w:hAnsi="Arial" w:cs="Arial"/>
          <w:sz w:val="23"/>
          <w:szCs w:val="23"/>
        </w:rPr>
        <w:t>for</w:t>
      </w:r>
      <w:r w:rsidRPr="005E2FE9">
        <w:rPr>
          <w:rFonts w:ascii="Arial" w:hAnsi="Arial" w:cs="Arial"/>
          <w:sz w:val="23"/>
          <w:szCs w:val="23"/>
        </w:rPr>
        <w:t xml:space="preserve"> the poli</w:t>
      </w:r>
      <w:r>
        <w:rPr>
          <w:rFonts w:ascii="Arial" w:hAnsi="Arial" w:cs="Arial"/>
          <w:sz w:val="23"/>
          <w:szCs w:val="23"/>
        </w:rPr>
        <w:t>cy relating to the R</w:t>
      </w:r>
      <w:r w:rsidRPr="005E2FE9">
        <w:rPr>
          <w:rFonts w:ascii="Arial" w:hAnsi="Arial" w:cs="Arial"/>
          <w:sz w:val="23"/>
          <w:szCs w:val="23"/>
        </w:rPr>
        <w:t>egulations</w:t>
      </w:r>
      <w:r>
        <w:rPr>
          <w:rFonts w:ascii="Arial" w:hAnsi="Arial" w:cs="Arial"/>
          <w:sz w:val="23"/>
          <w:szCs w:val="23"/>
        </w:rPr>
        <w:t xml:space="preserve"> (CAB-16-MIN-0144).</w:t>
      </w:r>
    </w:p>
    <w:p w:rsidR="001D0B33" w:rsidRPr="00F2242E" w:rsidRDefault="001D0B33" w:rsidP="00477F47">
      <w:pPr>
        <w:pStyle w:val="Heading2"/>
      </w:pPr>
      <w:r w:rsidRPr="00F2242E">
        <w:t xml:space="preserve">Publicity </w:t>
      </w:r>
    </w:p>
    <w:p w:rsidR="001D0B33" w:rsidRPr="005E2FE9" w:rsidRDefault="001D0B33" w:rsidP="001D0B33">
      <w:pPr>
        <w:pStyle w:val="CabStandard"/>
        <w:numPr>
          <w:ilvl w:val="0"/>
          <w:numId w:val="3"/>
        </w:numPr>
        <w:jc w:val="both"/>
        <w:rPr>
          <w:rFonts w:ascii="Arial" w:hAnsi="Arial" w:cs="Arial"/>
          <w:sz w:val="23"/>
          <w:szCs w:val="23"/>
        </w:rPr>
      </w:pPr>
      <w:r>
        <w:rPr>
          <w:rFonts w:ascii="Arial" w:hAnsi="Arial" w:cs="Arial"/>
          <w:sz w:val="23"/>
          <w:szCs w:val="23"/>
        </w:rPr>
        <w:t>Publicity about the Amendment Regulations will be managed by the Ministry of Health. Communications will be sent to the responsible authorities and professional associations for nurses, medical practitioners, dentists, midwives, pharmacists and optometrists and the health sector more generally. The Ministry of Health Standing Order Guidelines will be revised to reflect the amendment and published on the Ministry of Health website.</w:t>
      </w:r>
    </w:p>
    <w:p w:rsidR="001D0B33" w:rsidRPr="005E2FE9" w:rsidRDefault="001D0B33" w:rsidP="00477F47">
      <w:pPr>
        <w:pStyle w:val="Heading2"/>
      </w:pPr>
      <w:r w:rsidRPr="005E2FE9">
        <w:t xml:space="preserve">Consultation </w:t>
      </w:r>
    </w:p>
    <w:p w:rsidR="001D0B33" w:rsidRDefault="001D0B33" w:rsidP="001D0B33">
      <w:pPr>
        <w:pStyle w:val="CabStandard"/>
        <w:numPr>
          <w:ilvl w:val="0"/>
          <w:numId w:val="3"/>
        </w:numPr>
        <w:jc w:val="both"/>
        <w:rPr>
          <w:rFonts w:ascii="Arial" w:hAnsi="Arial" w:cs="Arial"/>
          <w:sz w:val="23"/>
          <w:szCs w:val="23"/>
        </w:rPr>
      </w:pPr>
      <w:r w:rsidRPr="00A54744">
        <w:rPr>
          <w:rFonts w:ascii="Arial" w:hAnsi="Arial" w:cs="Arial"/>
          <w:sz w:val="23"/>
          <w:szCs w:val="23"/>
        </w:rPr>
        <w:t xml:space="preserve">The </w:t>
      </w:r>
      <w:r>
        <w:rPr>
          <w:rFonts w:ascii="Arial" w:hAnsi="Arial" w:cs="Arial"/>
          <w:sz w:val="23"/>
          <w:szCs w:val="23"/>
        </w:rPr>
        <w:t xml:space="preserve">Treasury, the </w:t>
      </w:r>
      <w:r w:rsidRPr="00A54744">
        <w:rPr>
          <w:rFonts w:ascii="Arial" w:hAnsi="Arial" w:cs="Arial"/>
          <w:sz w:val="23"/>
          <w:szCs w:val="23"/>
        </w:rPr>
        <w:t xml:space="preserve">Ministry of Education, </w:t>
      </w:r>
      <w:r>
        <w:rPr>
          <w:rFonts w:ascii="Arial" w:hAnsi="Arial" w:cs="Arial"/>
          <w:sz w:val="23"/>
          <w:szCs w:val="23"/>
        </w:rPr>
        <w:t xml:space="preserve">the </w:t>
      </w:r>
      <w:r w:rsidRPr="00A54744">
        <w:rPr>
          <w:rFonts w:ascii="Arial" w:hAnsi="Arial" w:cs="Arial"/>
          <w:sz w:val="23"/>
          <w:szCs w:val="23"/>
        </w:rPr>
        <w:t>Department of Corrections, the Ministry of Defence,</w:t>
      </w:r>
      <w:r>
        <w:rPr>
          <w:rFonts w:ascii="Arial" w:hAnsi="Arial" w:cs="Arial"/>
          <w:sz w:val="23"/>
          <w:szCs w:val="23"/>
        </w:rPr>
        <w:t xml:space="preserve"> the</w:t>
      </w:r>
      <w:r w:rsidRPr="00A54744">
        <w:rPr>
          <w:rFonts w:ascii="Arial" w:hAnsi="Arial" w:cs="Arial"/>
          <w:sz w:val="23"/>
          <w:szCs w:val="23"/>
        </w:rPr>
        <w:t xml:space="preserve"> Ministry of Social Development, </w:t>
      </w:r>
      <w:r>
        <w:rPr>
          <w:rFonts w:ascii="Arial" w:hAnsi="Arial" w:cs="Arial"/>
          <w:sz w:val="23"/>
          <w:szCs w:val="23"/>
        </w:rPr>
        <w:t xml:space="preserve">the </w:t>
      </w:r>
      <w:r w:rsidRPr="00A54744">
        <w:rPr>
          <w:rFonts w:ascii="Arial" w:hAnsi="Arial" w:cs="Arial"/>
          <w:sz w:val="23"/>
          <w:szCs w:val="23"/>
        </w:rPr>
        <w:t xml:space="preserve">Accident Compensation Corporation, </w:t>
      </w:r>
      <w:r>
        <w:rPr>
          <w:rFonts w:ascii="Arial" w:hAnsi="Arial" w:cs="Arial"/>
          <w:sz w:val="23"/>
          <w:szCs w:val="23"/>
        </w:rPr>
        <w:t xml:space="preserve">the </w:t>
      </w:r>
      <w:r w:rsidRPr="00A54744">
        <w:rPr>
          <w:rFonts w:ascii="Arial" w:hAnsi="Arial" w:cs="Arial"/>
          <w:sz w:val="23"/>
          <w:szCs w:val="23"/>
        </w:rPr>
        <w:t xml:space="preserve">Ministry of Justice, </w:t>
      </w:r>
      <w:r>
        <w:rPr>
          <w:rFonts w:ascii="Arial" w:hAnsi="Arial" w:cs="Arial"/>
          <w:sz w:val="23"/>
          <w:szCs w:val="23"/>
        </w:rPr>
        <w:t xml:space="preserve">the </w:t>
      </w:r>
      <w:r w:rsidRPr="00A54744">
        <w:rPr>
          <w:rFonts w:ascii="Arial" w:hAnsi="Arial" w:cs="Arial"/>
          <w:sz w:val="23"/>
          <w:szCs w:val="23"/>
        </w:rPr>
        <w:t xml:space="preserve">Ministry of Business, Innovation and Employment, </w:t>
      </w:r>
      <w:r>
        <w:rPr>
          <w:rFonts w:ascii="Arial" w:hAnsi="Arial" w:cs="Arial"/>
          <w:sz w:val="23"/>
          <w:szCs w:val="23"/>
        </w:rPr>
        <w:t xml:space="preserve">the </w:t>
      </w:r>
      <w:r w:rsidRPr="00A54744">
        <w:rPr>
          <w:rFonts w:ascii="Arial" w:hAnsi="Arial" w:cs="Arial"/>
          <w:sz w:val="23"/>
          <w:szCs w:val="23"/>
        </w:rPr>
        <w:t xml:space="preserve">Ministry </w:t>
      </w:r>
      <w:r>
        <w:rPr>
          <w:rFonts w:ascii="Arial" w:hAnsi="Arial" w:cs="Arial"/>
          <w:sz w:val="23"/>
          <w:szCs w:val="23"/>
        </w:rPr>
        <w:t xml:space="preserve">for </w:t>
      </w:r>
      <w:r w:rsidRPr="00A54744">
        <w:rPr>
          <w:rFonts w:ascii="Arial" w:hAnsi="Arial" w:cs="Arial"/>
          <w:sz w:val="23"/>
          <w:szCs w:val="23"/>
        </w:rPr>
        <w:t xml:space="preserve">Women, </w:t>
      </w:r>
      <w:r>
        <w:rPr>
          <w:rFonts w:ascii="Arial" w:hAnsi="Arial" w:cs="Arial"/>
          <w:sz w:val="23"/>
          <w:szCs w:val="23"/>
        </w:rPr>
        <w:t>and the Department of Prime Minister and Cabinet have been consulted and informed of the timing of this Cabinet paper</w:t>
      </w:r>
      <w:r w:rsidRPr="00A54744">
        <w:rPr>
          <w:rFonts w:ascii="Arial" w:hAnsi="Arial" w:cs="Arial"/>
          <w:sz w:val="23"/>
          <w:szCs w:val="23"/>
        </w:rPr>
        <w:t xml:space="preserve">. </w:t>
      </w:r>
    </w:p>
    <w:p w:rsidR="001D0B33" w:rsidRPr="00BD407B" w:rsidRDefault="001D0B33" w:rsidP="00BD407B">
      <w:pPr>
        <w:pStyle w:val="CabStandard"/>
        <w:numPr>
          <w:ilvl w:val="0"/>
          <w:numId w:val="3"/>
        </w:numPr>
        <w:jc w:val="both"/>
        <w:rPr>
          <w:rFonts w:ascii="Arial" w:hAnsi="Arial" w:cs="Arial"/>
          <w:sz w:val="23"/>
          <w:szCs w:val="23"/>
        </w:rPr>
      </w:pPr>
      <w:r>
        <w:rPr>
          <w:rFonts w:ascii="Arial" w:hAnsi="Arial" w:cs="Arial"/>
          <w:sz w:val="23"/>
          <w:szCs w:val="23"/>
        </w:rPr>
        <w:lastRenderedPageBreak/>
        <w:t>The Ministry of Health conducted two targeted sector consultations with the responsible authorities and the professional associations for medical practitioners, nurses, optometrists, pharmacists and midwives before the proposing the amendment to the Regulations.</w:t>
      </w:r>
      <w:bookmarkStart w:id="1" w:name="LEG-recommendations"/>
      <w:bookmarkEnd w:id="1"/>
    </w:p>
    <w:p w:rsidR="001D0B33" w:rsidRPr="005E2FE9" w:rsidRDefault="001D0B33" w:rsidP="00477F47">
      <w:pPr>
        <w:pStyle w:val="Heading2"/>
      </w:pPr>
      <w:r w:rsidRPr="005E2FE9">
        <w:t xml:space="preserve">Recommendations </w:t>
      </w:r>
    </w:p>
    <w:p w:rsidR="001D0B33" w:rsidRPr="00B57369" w:rsidRDefault="001D0B33" w:rsidP="001D0B33">
      <w:pPr>
        <w:pStyle w:val="CabStandard"/>
        <w:numPr>
          <w:ilvl w:val="0"/>
          <w:numId w:val="0"/>
        </w:numPr>
        <w:ind w:left="720" w:hanging="720"/>
        <w:rPr>
          <w:rFonts w:ascii="Arial" w:hAnsi="Arial" w:cs="Arial"/>
          <w:sz w:val="23"/>
          <w:szCs w:val="23"/>
        </w:rPr>
      </w:pPr>
      <w:r>
        <w:rPr>
          <w:rFonts w:ascii="Arial" w:hAnsi="Arial" w:cs="Arial"/>
          <w:sz w:val="23"/>
          <w:szCs w:val="23"/>
        </w:rPr>
        <w:t>The Minister of Health</w:t>
      </w:r>
      <w:r w:rsidRPr="00B57369">
        <w:rPr>
          <w:rFonts w:ascii="Arial" w:hAnsi="Arial" w:cs="Arial"/>
          <w:sz w:val="23"/>
          <w:szCs w:val="23"/>
        </w:rPr>
        <w:t xml:space="preserve"> recommend</w:t>
      </w:r>
      <w:r>
        <w:rPr>
          <w:rFonts w:ascii="Arial" w:hAnsi="Arial" w:cs="Arial"/>
          <w:sz w:val="23"/>
          <w:szCs w:val="23"/>
        </w:rPr>
        <w:t>s</w:t>
      </w:r>
      <w:r w:rsidRPr="00B57369">
        <w:rPr>
          <w:rFonts w:ascii="Arial" w:hAnsi="Arial" w:cs="Arial"/>
          <w:sz w:val="23"/>
          <w:szCs w:val="23"/>
        </w:rPr>
        <w:t xml:space="preserve"> the Cabinet Legislation Committee:</w:t>
      </w:r>
    </w:p>
    <w:p w:rsidR="001D0B33" w:rsidRPr="00B57369" w:rsidRDefault="001D0B33" w:rsidP="001D0B33">
      <w:pPr>
        <w:pStyle w:val="CabStandard"/>
        <w:numPr>
          <w:ilvl w:val="0"/>
          <w:numId w:val="16"/>
        </w:numPr>
        <w:jc w:val="both"/>
        <w:rPr>
          <w:rFonts w:ascii="Arial" w:hAnsi="Arial" w:cs="Arial"/>
          <w:sz w:val="23"/>
          <w:szCs w:val="23"/>
        </w:rPr>
      </w:pPr>
      <w:r w:rsidRPr="00637A5B">
        <w:rPr>
          <w:rFonts w:ascii="Arial" w:hAnsi="Arial" w:cs="Arial"/>
          <w:b/>
          <w:sz w:val="23"/>
          <w:szCs w:val="23"/>
        </w:rPr>
        <w:t>note</w:t>
      </w:r>
      <w:r w:rsidRPr="00B57369">
        <w:rPr>
          <w:rFonts w:ascii="Arial" w:hAnsi="Arial" w:cs="Arial"/>
          <w:sz w:val="23"/>
          <w:szCs w:val="23"/>
        </w:rPr>
        <w:t xml:space="preserve"> that on </w:t>
      </w:r>
      <w:r w:rsidRPr="00B57369">
        <w:rPr>
          <w:rFonts w:ascii="Arial" w:eastAsiaTheme="majorEastAsia" w:hAnsi="Arial" w:cs="Arial"/>
          <w:sz w:val="23"/>
          <w:szCs w:val="23"/>
        </w:rPr>
        <w:t>6 April 2016</w:t>
      </w:r>
      <w:r w:rsidRPr="00B57369">
        <w:rPr>
          <w:rFonts w:ascii="Arial" w:hAnsi="Arial" w:cs="Arial"/>
          <w:sz w:val="23"/>
          <w:szCs w:val="23"/>
        </w:rPr>
        <w:t xml:space="preserve"> the </w:t>
      </w:r>
      <w:r w:rsidRPr="00B57369">
        <w:rPr>
          <w:rFonts w:ascii="Arial" w:eastAsiaTheme="majorEastAsia" w:hAnsi="Arial" w:cs="Arial"/>
          <w:sz w:val="23"/>
          <w:szCs w:val="23"/>
        </w:rPr>
        <w:t>Cabinet Social Policy Committee</w:t>
      </w:r>
      <w:r w:rsidRPr="00B57369">
        <w:rPr>
          <w:rFonts w:ascii="Arial" w:hAnsi="Arial" w:cs="Arial"/>
          <w:sz w:val="23"/>
          <w:szCs w:val="23"/>
        </w:rPr>
        <w:t xml:space="preserve"> agreed to </w:t>
      </w:r>
      <w:r w:rsidRPr="00B57369">
        <w:rPr>
          <w:rFonts w:ascii="Arial" w:eastAsiaTheme="majorEastAsia" w:hAnsi="Arial" w:cs="Arial"/>
          <w:sz w:val="23"/>
          <w:szCs w:val="23"/>
        </w:rPr>
        <w:t>the amendment of the Medicines (Standing Order) Regulations 2002 to all</w:t>
      </w:r>
      <w:r>
        <w:rPr>
          <w:rFonts w:ascii="Arial" w:eastAsiaTheme="majorEastAsia" w:hAnsi="Arial" w:cs="Arial"/>
          <w:sz w:val="23"/>
          <w:szCs w:val="23"/>
        </w:rPr>
        <w:t>ow</w:t>
      </w:r>
      <w:r w:rsidRPr="00B57369">
        <w:rPr>
          <w:rFonts w:ascii="Arial" w:eastAsiaTheme="majorEastAsia" w:hAnsi="Arial" w:cs="Arial"/>
          <w:sz w:val="23"/>
          <w:szCs w:val="23"/>
        </w:rPr>
        <w:t xml:space="preserve"> nurse practitioners and prescribing optometrists to issue standing orders </w:t>
      </w:r>
      <w:r w:rsidRPr="00B57369">
        <w:rPr>
          <w:rFonts w:ascii="Arial" w:hAnsi="Arial" w:cs="Arial"/>
          <w:sz w:val="23"/>
          <w:szCs w:val="23"/>
        </w:rPr>
        <w:t>[</w:t>
      </w:r>
      <w:r>
        <w:rPr>
          <w:rFonts w:ascii="Arial" w:hAnsi="Arial" w:cs="Arial"/>
          <w:sz w:val="23"/>
          <w:szCs w:val="23"/>
        </w:rPr>
        <w:t>CAB</w:t>
      </w:r>
      <w:r w:rsidRPr="00B57369">
        <w:rPr>
          <w:rFonts w:ascii="Arial" w:hAnsi="Arial" w:cs="Arial"/>
          <w:sz w:val="23"/>
          <w:szCs w:val="23"/>
        </w:rPr>
        <w:t>-MIN-0</w:t>
      </w:r>
      <w:r>
        <w:rPr>
          <w:rFonts w:ascii="Arial" w:hAnsi="Arial" w:cs="Arial"/>
          <w:sz w:val="23"/>
          <w:szCs w:val="23"/>
        </w:rPr>
        <w:t>144]</w:t>
      </w:r>
    </w:p>
    <w:p w:rsidR="001D0B33" w:rsidRPr="005E2FE9" w:rsidRDefault="001D0B33" w:rsidP="001D0B33">
      <w:pPr>
        <w:pStyle w:val="CabStandard"/>
        <w:numPr>
          <w:ilvl w:val="0"/>
          <w:numId w:val="3"/>
        </w:numPr>
        <w:jc w:val="both"/>
        <w:rPr>
          <w:rFonts w:ascii="Arial" w:hAnsi="Arial" w:cs="Arial"/>
          <w:sz w:val="23"/>
          <w:szCs w:val="23"/>
        </w:rPr>
      </w:pPr>
      <w:r w:rsidRPr="00637A5B">
        <w:rPr>
          <w:rFonts w:ascii="Arial" w:hAnsi="Arial" w:cs="Arial"/>
          <w:b/>
          <w:sz w:val="23"/>
          <w:szCs w:val="23"/>
        </w:rPr>
        <w:t>note</w:t>
      </w:r>
      <w:r w:rsidRPr="005E2FE9">
        <w:rPr>
          <w:rFonts w:ascii="Arial" w:hAnsi="Arial" w:cs="Arial"/>
          <w:sz w:val="23"/>
          <w:szCs w:val="23"/>
        </w:rPr>
        <w:t xml:space="preserve"> that the </w:t>
      </w:r>
      <w:r>
        <w:rPr>
          <w:rFonts w:ascii="Arial" w:eastAsiaTheme="majorEastAsia" w:hAnsi="Arial" w:cs="Arial"/>
          <w:sz w:val="23"/>
          <w:szCs w:val="23"/>
        </w:rPr>
        <w:t xml:space="preserve">Medicines (Standing Order) Amendment Regulations 2016 </w:t>
      </w:r>
      <w:r w:rsidRPr="005E2FE9">
        <w:rPr>
          <w:rFonts w:ascii="Arial" w:hAnsi="Arial" w:cs="Arial"/>
          <w:sz w:val="23"/>
          <w:szCs w:val="23"/>
        </w:rPr>
        <w:t xml:space="preserve">will give effect to the decision referred to in </w:t>
      </w:r>
      <w:r>
        <w:rPr>
          <w:rFonts w:ascii="Arial" w:hAnsi="Arial" w:cs="Arial"/>
          <w:sz w:val="23"/>
          <w:szCs w:val="23"/>
        </w:rPr>
        <w:t>recommendation 1 above</w:t>
      </w:r>
    </w:p>
    <w:p w:rsidR="001D0B33" w:rsidRDefault="001D0B33" w:rsidP="001D0B33">
      <w:pPr>
        <w:pStyle w:val="CabStandard"/>
        <w:numPr>
          <w:ilvl w:val="0"/>
          <w:numId w:val="3"/>
        </w:numPr>
        <w:jc w:val="both"/>
        <w:rPr>
          <w:rFonts w:ascii="Arial" w:hAnsi="Arial" w:cs="Arial"/>
          <w:sz w:val="23"/>
          <w:szCs w:val="23"/>
        </w:rPr>
      </w:pPr>
      <w:proofErr w:type="gramStart"/>
      <w:r w:rsidRPr="00D065A9">
        <w:rPr>
          <w:rFonts w:ascii="Arial" w:hAnsi="Arial" w:cs="Arial"/>
          <w:b/>
          <w:sz w:val="23"/>
          <w:szCs w:val="23"/>
        </w:rPr>
        <w:t>note</w:t>
      </w:r>
      <w:proofErr w:type="gramEnd"/>
      <w:r>
        <w:rPr>
          <w:rFonts w:ascii="Arial" w:hAnsi="Arial" w:cs="Arial"/>
          <w:b/>
          <w:sz w:val="23"/>
          <w:szCs w:val="23"/>
        </w:rPr>
        <w:t xml:space="preserve"> </w:t>
      </w:r>
      <w:r>
        <w:rPr>
          <w:rFonts w:ascii="Arial" w:hAnsi="Arial" w:cs="Arial"/>
          <w:sz w:val="23"/>
          <w:szCs w:val="23"/>
        </w:rPr>
        <w:t>that</w:t>
      </w:r>
      <w:r>
        <w:rPr>
          <w:rFonts w:ascii="Arial" w:hAnsi="Arial" w:cs="Arial"/>
          <w:b/>
          <w:sz w:val="23"/>
          <w:szCs w:val="23"/>
        </w:rPr>
        <w:t xml:space="preserve"> </w:t>
      </w:r>
      <w:r>
        <w:rPr>
          <w:rFonts w:ascii="Arial" w:hAnsi="Arial" w:cs="Arial"/>
          <w:sz w:val="23"/>
          <w:szCs w:val="23"/>
        </w:rPr>
        <w:t>s</w:t>
      </w:r>
      <w:r w:rsidRPr="007A6255">
        <w:rPr>
          <w:rFonts w:ascii="Arial" w:hAnsi="Arial" w:cs="Arial"/>
          <w:sz w:val="23"/>
          <w:szCs w:val="23"/>
        </w:rPr>
        <w:t xml:space="preserve">ection 105(1) of the Medicines Act requires the Minister of Health to consult with such organisations or bodies </w:t>
      </w:r>
      <w:r>
        <w:rPr>
          <w:rFonts w:ascii="Arial" w:hAnsi="Arial" w:cs="Arial"/>
          <w:sz w:val="23"/>
          <w:szCs w:val="23"/>
        </w:rPr>
        <w:t xml:space="preserve">as appear to the Minister </w:t>
      </w:r>
      <w:r w:rsidRPr="007A6255">
        <w:rPr>
          <w:rFonts w:ascii="Arial" w:hAnsi="Arial" w:cs="Arial"/>
          <w:sz w:val="23"/>
          <w:szCs w:val="23"/>
        </w:rPr>
        <w:t>to be representative of persons likely to be substantially affected by the regulations before making an Order in Council.</w:t>
      </w:r>
      <w:r>
        <w:rPr>
          <w:rFonts w:ascii="Arial" w:hAnsi="Arial" w:cs="Arial"/>
          <w:sz w:val="23"/>
          <w:szCs w:val="23"/>
        </w:rPr>
        <w:t xml:space="preserve"> </w:t>
      </w:r>
    </w:p>
    <w:p w:rsidR="001D0B33" w:rsidRPr="00D065A9" w:rsidRDefault="001D0B33" w:rsidP="001D0B33">
      <w:pPr>
        <w:pStyle w:val="CabStandard"/>
        <w:numPr>
          <w:ilvl w:val="0"/>
          <w:numId w:val="3"/>
        </w:numPr>
        <w:jc w:val="both"/>
        <w:rPr>
          <w:rFonts w:ascii="Arial" w:hAnsi="Arial" w:cs="Arial"/>
          <w:sz w:val="23"/>
          <w:szCs w:val="23"/>
        </w:rPr>
      </w:pPr>
      <w:proofErr w:type="gramStart"/>
      <w:r w:rsidRPr="00D065A9">
        <w:rPr>
          <w:rFonts w:ascii="Arial" w:hAnsi="Arial" w:cs="Arial"/>
          <w:b/>
          <w:sz w:val="23"/>
          <w:szCs w:val="23"/>
        </w:rPr>
        <w:t>note</w:t>
      </w:r>
      <w:proofErr w:type="gramEnd"/>
      <w:r w:rsidRPr="00D065A9">
        <w:rPr>
          <w:rFonts w:ascii="Arial" w:hAnsi="Arial" w:cs="Arial"/>
          <w:b/>
          <w:sz w:val="23"/>
          <w:szCs w:val="23"/>
        </w:rPr>
        <w:t xml:space="preserve"> </w:t>
      </w:r>
      <w:r w:rsidRPr="00D065A9">
        <w:rPr>
          <w:rFonts w:ascii="Arial" w:hAnsi="Arial" w:cs="Arial"/>
          <w:sz w:val="23"/>
          <w:szCs w:val="23"/>
        </w:rPr>
        <w:t xml:space="preserve">that </w:t>
      </w:r>
      <w:r>
        <w:rPr>
          <w:rFonts w:ascii="Arial" w:hAnsi="Arial" w:cs="Arial"/>
          <w:sz w:val="23"/>
          <w:szCs w:val="23"/>
        </w:rPr>
        <w:t>the Minister of Health is</w:t>
      </w:r>
      <w:r w:rsidRPr="007A6255">
        <w:rPr>
          <w:rFonts w:ascii="Arial" w:hAnsi="Arial" w:cs="Arial"/>
          <w:sz w:val="23"/>
          <w:szCs w:val="23"/>
        </w:rPr>
        <w:t xml:space="preserve"> satisfied that </w:t>
      </w:r>
      <w:r>
        <w:rPr>
          <w:rFonts w:ascii="Arial" w:hAnsi="Arial" w:cs="Arial"/>
          <w:sz w:val="23"/>
          <w:szCs w:val="23"/>
        </w:rPr>
        <w:t>the requirement in paragraph 3 above has been met</w:t>
      </w:r>
      <w:r w:rsidRPr="007A6255">
        <w:rPr>
          <w:rFonts w:ascii="Arial" w:hAnsi="Arial" w:cs="Arial"/>
          <w:sz w:val="23"/>
          <w:szCs w:val="23"/>
        </w:rPr>
        <w:t>.</w:t>
      </w:r>
    </w:p>
    <w:p w:rsidR="001D0B33" w:rsidRPr="005E2FE9" w:rsidRDefault="001D0B33" w:rsidP="001D0B33">
      <w:pPr>
        <w:pStyle w:val="CabStandard"/>
        <w:numPr>
          <w:ilvl w:val="0"/>
          <w:numId w:val="3"/>
        </w:numPr>
        <w:jc w:val="both"/>
        <w:rPr>
          <w:rFonts w:ascii="Arial" w:hAnsi="Arial" w:cs="Arial"/>
          <w:sz w:val="23"/>
          <w:szCs w:val="23"/>
        </w:rPr>
      </w:pPr>
      <w:proofErr w:type="gramStart"/>
      <w:r w:rsidRPr="00637A5B">
        <w:rPr>
          <w:rFonts w:ascii="Arial" w:hAnsi="Arial" w:cs="Arial"/>
          <w:b/>
          <w:sz w:val="23"/>
          <w:szCs w:val="23"/>
        </w:rPr>
        <w:t>note</w:t>
      </w:r>
      <w:proofErr w:type="gramEnd"/>
      <w:r w:rsidRPr="005E2FE9">
        <w:rPr>
          <w:rFonts w:ascii="Arial" w:hAnsi="Arial" w:cs="Arial"/>
          <w:sz w:val="23"/>
          <w:szCs w:val="23"/>
        </w:rPr>
        <w:t xml:space="preserve"> that the </w:t>
      </w:r>
      <w:r>
        <w:rPr>
          <w:rFonts w:ascii="Arial" w:eastAsiaTheme="majorEastAsia" w:hAnsi="Arial" w:cs="Arial"/>
          <w:sz w:val="23"/>
          <w:szCs w:val="23"/>
        </w:rPr>
        <w:t xml:space="preserve">Medicines (Standing Order) Amendment Regulations 2016 </w:t>
      </w:r>
      <w:r w:rsidRPr="005E2FE9">
        <w:rPr>
          <w:rFonts w:ascii="Arial" w:hAnsi="Arial" w:cs="Arial"/>
          <w:sz w:val="23"/>
          <w:szCs w:val="23"/>
        </w:rPr>
        <w:t xml:space="preserve">come into force on </w:t>
      </w:r>
      <w:r>
        <w:rPr>
          <w:rFonts w:ascii="Arial" w:eastAsiaTheme="majorEastAsia" w:hAnsi="Arial" w:cs="Arial"/>
          <w:sz w:val="23"/>
          <w:szCs w:val="23"/>
        </w:rPr>
        <w:t>1</w:t>
      </w:r>
      <w:r w:rsidR="00054EB2">
        <w:rPr>
          <w:rFonts w:ascii="Arial" w:eastAsiaTheme="majorEastAsia" w:hAnsi="Arial" w:cs="Arial"/>
          <w:sz w:val="23"/>
          <w:szCs w:val="23"/>
        </w:rPr>
        <w:t>7</w:t>
      </w:r>
      <w:r>
        <w:rPr>
          <w:rFonts w:ascii="Arial" w:eastAsiaTheme="majorEastAsia" w:hAnsi="Arial" w:cs="Arial"/>
          <w:sz w:val="23"/>
          <w:szCs w:val="23"/>
        </w:rPr>
        <w:t xml:space="preserve"> August 2016.</w:t>
      </w:r>
    </w:p>
    <w:p w:rsidR="001D0B33" w:rsidRPr="005E2FE9" w:rsidRDefault="001D0B33" w:rsidP="001D0B33">
      <w:pPr>
        <w:pStyle w:val="CabStandard"/>
        <w:numPr>
          <w:ilvl w:val="0"/>
          <w:numId w:val="3"/>
        </w:numPr>
        <w:jc w:val="both"/>
        <w:rPr>
          <w:rFonts w:ascii="Arial" w:hAnsi="Arial" w:cs="Arial"/>
          <w:sz w:val="23"/>
          <w:szCs w:val="23"/>
        </w:rPr>
      </w:pPr>
      <w:proofErr w:type="gramStart"/>
      <w:r w:rsidRPr="00637A5B">
        <w:rPr>
          <w:rFonts w:ascii="Arial" w:hAnsi="Arial" w:cs="Arial"/>
          <w:b/>
          <w:sz w:val="23"/>
          <w:szCs w:val="23"/>
        </w:rPr>
        <w:t>authorise</w:t>
      </w:r>
      <w:proofErr w:type="gramEnd"/>
      <w:r w:rsidRPr="005E2FE9">
        <w:rPr>
          <w:rFonts w:ascii="Arial" w:hAnsi="Arial" w:cs="Arial"/>
          <w:sz w:val="23"/>
          <w:szCs w:val="23"/>
        </w:rPr>
        <w:t xml:space="preserve"> the submission to the Executive Council of the </w:t>
      </w:r>
      <w:r>
        <w:rPr>
          <w:rFonts w:ascii="Arial" w:eastAsiaTheme="majorEastAsia" w:hAnsi="Arial" w:cs="Arial"/>
          <w:sz w:val="23"/>
          <w:szCs w:val="23"/>
        </w:rPr>
        <w:t>Medicines (Standing Order) Amendment Regulations 2016.</w:t>
      </w:r>
    </w:p>
    <w:p w:rsidR="001D0B33" w:rsidRPr="005E2FE9" w:rsidRDefault="001D0B33" w:rsidP="001D0B33">
      <w:pPr>
        <w:jc w:val="both"/>
        <w:rPr>
          <w:rFonts w:ascii="Arial" w:hAnsi="Arial" w:cs="Arial"/>
          <w:sz w:val="23"/>
          <w:szCs w:val="23"/>
        </w:rPr>
      </w:pPr>
    </w:p>
    <w:p w:rsidR="001D0B33" w:rsidRPr="005E2FE9" w:rsidRDefault="001D0B33" w:rsidP="001D0B33">
      <w:pPr>
        <w:jc w:val="both"/>
        <w:rPr>
          <w:rFonts w:ascii="Arial" w:hAnsi="Arial" w:cs="Arial"/>
          <w:sz w:val="23"/>
          <w:szCs w:val="23"/>
        </w:rPr>
      </w:pPr>
    </w:p>
    <w:p w:rsidR="001D0B33" w:rsidRPr="005E2FE9" w:rsidRDefault="001D0B33" w:rsidP="001D0B33">
      <w:pPr>
        <w:jc w:val="both"/>
        <w:rPr>
          <w:rFonts w:ascii="Arial" w:hAnsi="Arial" w:cs="Arial"/>
          <w:sz w:val="23"/>
          <w:szCs w:val="23"/>
        </w:rPr>
      </w:pPr>
      <w:r>
        <w:rPr>
          <w:rFonts w:ascii="Arial" w:hAnsi="Arial" w:cs="Arial"/>
          <w:sz w:val="23"/>
          <w:szCs w:val="23"/>
        </w:rPr>
        <w:t>Authorised for lodgement</w:t>
      </w:r>
    </w:p>
    <w:p w:rsidR="001D0B33" w:rsidRPr="005E2FE9" w:rsidRDefault="001D0B33" w:rsidP="001D0B33">
      <w:pPr>
        <w:jc w:val="both"/>
        <w:rPr>
          <w:rFonts w:ascii="Arial" w:hAnsi="Arial" w:cs="Arial"/>
          <w:sz w:val="23"/>
          <w:szCs w:val="23"/>
        </w:rPr>
      </w:pPr>
      <w:r w:rsidRPr="005E2FE9">
        <w:rPr>
          <w:rFonts w:ascii="Arial" w:hAnsi="Arial" w:cs="Arial"/>
          <w:sz w:val="23"/>
          <w:szCs w:val="23"/>
        </w:rPr>
        <w:t xml:space="preserve">Hon </w:t>
      </w:r>
      <w:r>
        <w:rPr>
          <w:rFonts w:ascii="Arial" w:hAnsi="Arial" w:cs="Arial"/>
          <w:sz w:val="23"/>
          <w:szCs w:val="23"/>
        </w:rPr>
        <w:t>Dr Jonathan Coleman</w:t>
      </w:r>
    </w:p>
    <w:p w:rsidR="004A0D63" w:rsidRPr="00477F47" w:rsidRDefault="001D0B33" w:rsidP="00477F47">
      <w:pPr>
        <w:jc w:val="both"/>
        <w:rPr>
          <w:rFonts w:ascii="Arial" w:hAnsi="Arial" w:cs="Arial"/>
          <w:sz w:val="23"/>
          <w:szCs w:val="23"/>
        </w:rPr>
      </w:pPr>
      <w:r w:rsidRPr="005E2FE9">
        <w:rPr>
          <w:rFonts w:ascii="Arial" w:hAnsi="Arial" w:cs="Arial"/>
          <w:sz w:val="23"/>
          <w:szCs w:val="23"/>
        </w:rPr>
        <w:t xml:space="preserve">Minister </w:t>
      </w:r>
      <w:r>
        <w:rPr>
          <w:rFonts w:ascii="Arial" w:hAnsi="Arial" w:cs="Arial"/>
          <w:sz w:val="23"/>
          <w:szCs w:val="23"/>
        </w:rPr>
        <w:t>of</w:t>
      </w:r>
      <w:r w:rsidRPr="005E2FE9">
        <w:rPr>
          <w:rFonts w:ascii="Arial" w:hAnsi="Arial" w:cs="Arial"/>
          <w:sz w:val="23"/>
          <w:szCs w:val="23"/>
        </w:rPr>
        <w:t xml:space="preserve"> </w:t>
      </w:r>
      <w:r>
        <w:rPr>
          <w:rFonts w:ascii="Arial" w:hAnsi="Arial" w:cs="Arial"/>
          <w:sz w:val="23"/>
          <w:szCs w:val="23"/>
        </w:rPr>
        <w:t>Health</w:t>
      </w:r>
    </w:p>
    <w:sectPr w:rsidR="004A0D63" w:rsidRPr="00477F47" w:rsidSect="002A267E">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52" w:rsidRDefault="008D0352" w:rsidP="00100235">
      <w:pPr>
        <w:spacing w:after="0" w:line="240" w:lineRule="auto"/>
      </w:pPr>
      <w:r>
        <w:separator/>
      </w:r>
    </w:p>
  </w:endnote>
  <w:endnote w:type="continuationSeparator" w:id="0">
    <w:p w:rsidR="008D0352" w:rsidRDefault="008D0352" w:rsidP="0010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500200"/>
      <w:docPartObj>
        <w:docPartGallery w:val="Page Numbers (Bottom of Page)"/>
        <w:docPartUnique/>
      </w:docPartObj>
    </w:sdtPr>
    <w:sdtEndPr>
      <w:rPr>
        <w:noProof/>
      </w:rPr>
    </w:sdtEndPr>
    <w:sdtContent>
      <w:p w:rsidR="00100235" w:rsidRDefault="00D534FE">
        <w:pPr>
          <w:pStyle w:val="Footer"/>
          <w:jc w:val="right"/>
        </w:pPr>
        <w:r>
          <w:fldChar w:fldCharType="begin"/>
        </w:r>
        <w:r w:rsidR="00100235">
          <w:instrText xml:space="preserve"> PAGE   \* MERGEFORMAT </w:instrText>
        </w:r>
        <w:r>
          <w:fldChar w:fldCharType="separate"/>
        </w:r>
        <w:r w:rsidR="009C074A">
          <w:rPr>
            <w:noProof/>
          </w:rPr>
          <w:t>3</w:t>
        </w:r>
        <w:r>
          <w:rPr>
            <w:noProof/>
          </w:rPr>
          <w:fldChar w:fldCharType="end"/>
        </w:r>
      </w:p>
    </w:sdtContent>
  </w:sdt>
  <w:p w:rsidR="00100235" w:rsidRDefault="00100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52" w:rsidRDefault="008D0352" w:rsidP="00100235">
      <w:pPr>
        <w:spacing w:after="0" w:line="240" w:lineRule="auto"/>
      </w:pPr>
      <w:r>
        <w:separator/>
      </w:r>
    </w:p>
  </w:footnote>
  <w:footnote w:type="continuationSeparator" w:id="0">
    <w:p w:rsidR="008D0352" w:rsidRDefault="008D0352" w:rsidP="00100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C7" w:rsidRDefault="0000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92F"/>
    <w:multiLevelType w:val="hybridMultilevel"/>
    <w:tmpl w:val="AC5CB7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0D767CE"/>
    <w:multiLevelType w:val="hybridMultilevel"/>
    <w:tmpl w:val="755CCFAE"/>
    <w:lvl w:ilvl="0" w:tplc="1409000F">
      <w:start w:val="1"/>
      <w:numFmt w:val="decimal"/>
      <w:lvlText w:val="%1."/>
      <w:lvlJc w:val="lef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0FBC5F9E"/>
    <w:multiLevelType w:val="hybridMultilevel"/>
    <w:tmpl w:val="D1623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nsid w:val="355708C6"/>
    <w:multiLevelType w:val="hybridMultilevel"/>
    <w:tmpl w:val="D8D4C4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1E12328"/>
    <w:multiLevelType w:val="hybridMultilevel"/>
    <w:tmpl w:val="EACA0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5E367F3"/>
    <w:multiLevelType w:val="multilevel"/>
    <w:tmpl w:val="1409001F"/>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b/>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7">
    <w:nsid w:val="4AEC160C"/>
    <w:multiLevelType w:val="hybridMultilevel"/>
    <w:tmpl w:val="F8BAB4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2277B6D"/>
    <w:multiLevelType w:val="multilevel"/>
    <w:tmpl w:val="8DA09932"/>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nsid w:val="62BD3B5B"/>
    <w:multiLevelType w:val="multilevel"/>
    <w:tmpl w:val="8DA09932"/>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
    <w:nsid w:val="62F653A3"/>
    <w:multiLevelType w:val="hybridMultilevel"/>
    <w:tmpl w:val="D12C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5FC3D71"/>
    <w:multiLevelType w:val="hybridMultilevel"/>
    <w:tmpl w:val="A1E2F9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75C002C"/>
    <w:multiLevelType w:val="hybridMultilevel"/>
    <w:tmpl w:val="6862D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B4161E2"/>
    <w:multiLevelType w:val="multilevel"/>
    <w:tmpl w:val="C34CCBE0"/>
    <w:lvl w:ilvl="0">
      <w:start w:val="1"/>
      <w:numFmt w:val="bullet"/>
      <w:lvlText w:val=""/>
      <w:lvlJc w:val="left"/>
      <w:pPr>
        <w:tabs>
          <w:tab w:val="num" w:pos="1440"/>
        </w:tabs>
        <w:ind w:left="1440" w:hanging="720"/>
      </w:pPr>
      <w:rPr>
        <w:rFonts w:ascii="Symbol" w:hAnsi="Symbol"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130"/>
        </w:tabs>
        <w:ind w:left="3130" w:hanging="970"/>
      </w:pPr>
      <w:rPr>
        <w:rFonts w:hint="default"/>
      </w:rPr>
    </w:lvl>
    <w:lvl w:ilvl="3">
      <w:start w:val="1"/>
      <w:numFmt w:val="decimal"/>
      <w:lvlText w:val="%1.%2.%3.%4"/>
      <w:lvlJc w:val="left"/>
      <w:pPr>
        <w:tabs>
          <w:tab w:val="num" w:pos="4292"/>
        </w:tabs>
        <w:ind w:left="4292" w:hanging="1162"/>
      </w:pPr>
      <w:rPr>
        <w:rFonts w:hint="default"/>
      </w:rPr>
    </w:lvl>
    <w:lvl w:ilvl="4">
      <w:start w:val="1"/>
      <w:numFmt w:val="decimal"/>
      <w:lvlText w:val="%1.%2.%3.%4.%5"/>
      <w:lvlJc w:val="left"/>
      <w:pPr>
        <w:tabs>
          <w:tab w:val="num" w:pos="5596"/>
        </w:tabs>
        <w:ind w:left="5596" w:hanging="1304"/>
      </w:pPr>
      <w:rPr>
        <w:rFonts w:hint="default"/>
      </w:rPr>
    </w:lvl>
    <w:lvl w:ilvl="5">
      <w:start w:val="1"/>
      <w:numFmt w:val="decimal"/>
      <w:lvlText w:val="(%6)"/>
      <w:lvlJc w:val="left"/>
      <w:pPr>
        <w:tabs>
          <w:tab w:val="num" w:pos="2880"/>
        </w:tabs>
        <w:ind w:left="2880" w:hanging="363"/>
      </w:pPr>
      <w:rPr>
        <w:rFonts w:hint="default"/>
      </w:rPr>
    </w:lvl>
    <w:lvl w:ilvl="6">
      <w:start w:val="1"/>
      <w:numFmt w:val="lowerRoman"/>
      <w:lvlText w:val="%7)"/>
      <w:lvlJc w:val="left"/>
      <w:pPr>
        <w:tabs>
          <w:tab w:val="num" w:pos="3600"/>
        </w:tabs>
        <w:ind w:left="3237" w:hanging="357"/>
      </w:pPr>
      <w:rPr>
        <w:rFonts w:hint="default"/>
      </w:rPr>
    </w:lvl>
    <w:lvl w:ilvl="7">
      <w:start w:val="1"/>
      <w:numFmt w:val="lowerLetter"/>
      <w:lvlText w:val="%8)"/>
      <w:lvlJc w:val="left"/>
      <w:pPr>
        <w:tabs>
          <w:tab w:val="num" w:pos="3600"/>
        </w:tabs>
        <w:ind w:left="3600" w:hanging="363"/>
      </w:pPr>
      <w:rPr>
        <w:rFonts w:hint="default"/>
      </w:rPr>
    </w:lvl>
    <w:lvl w:ilvl="8">
      <w:start w:val="1"/>
      <w:numFmt w:val="lowerRoman"/>
      <w:lvlText w:val="%9."/>
      <w:lvlJc w:val="left"/>
      <w:pPr>
        <w:tabs>
          <w:tab w:val="num" w:pos="3957"/>
        </w:tabs>
        <w:ind w:left="3957" w:hanging="357"/>
      </w:pPr>
      <w:rPr>
        <w:rFonts w:hint="default"/>
      </w:rPr>
    </w:lvl>
  </w:abstractNum>
  <w:abstractNum w:abstractNumId="14">
    <w:nsid w:val="6D8F5B3B"/>
    <w:multiLevelType w:val="hybridMultilevel"/>
    <w:tmpl w:val="B7280234"/>
    <w:lvl w:ilvl="0" w:tplc="150A6BD0">
      <w:start w:val="1"/>
      <w:numFmt w:val="decimal"/>
      <w:pStyle w:val="Numb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03146D8"/>
    <w:multiLevelType w:val="multilevel"/>
    <w:tmpl w:val="5AB4197A"/>
    <w:name w:val="MOJList"/>
    <w:lvl w:ilvl="0">
      <w:start w:val="1"/>
      <w:numFmt w:val="decimal"/>
      <w:pStyle w:val="MOJNumPara"/>
      <w:isLgl/>
      <w:lvlText w:val="%1."/>
      <w:lvlJc w:val="left"/>
      <w:pPr>
        <w:tabs>
          <w:tab w:val="num" w:pos="709"/>
        </w:tabs>
        <w:ind w:left="709" w:hanging="709"/>
      </w:pPr>
      <w:rPr>
        <w:rFonts w:hint="default"/>
      </w:rPr>
    </w:lvl>
    <w:lvl w:ilvl="1">
      <w:start w:val="1"/>
      <w:numFmt w:val="decimal"/>
      <w:pStyle w:val="MOJLevel2NumPara"/>
      <w:isLgl/>
      <w:lvlText w:val="%1.%2."/>
      <w:lvlJc w:val="left"/>
      <w:pPr>
        <w:tabs>
          <w:tab w:val="num" w:pos="1418"/>
        </w:tabs>
        <w:ind w:left="1418" w:hanging="709"/>
      </w:pPr>
      <w:rPr>
        <w:rFonts w:hint="default"/>
      </w:rPr>
    </w:lvl>
    <w:lvl w:ilvl="2">
      <w:start w:val="1"/>
      <w:numFmt w:val="decimal"/>
      <w:pStyle w:val="MOJLevel3NumPara"/>
      <w:isLgl/>
      <w:lvlText w:val="%1.%2.%3."/>
      <w:lvlJc w:val="left"/>
      <w:pPr>
        <w:tabs>
          <w:tab w:val="num" w:pos="2268"/>
        </w:tabs>
        <w:ind w:left="2268" w:hanging="850"/>
      </w:pPr>
      <w:rPr>
        <w:rFonts w:hint="default"/>
      </w:rPr>
    </w:lvl>
    <w:lvl w:ilvl="3">
      <w:start w:val="1"/>
      <w:numFmt w:val="decimal"/>
      <w:pStyle w:val="MOJLevel4NumPara"/>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7ACF2550"/>
    <w:multiLevelType w:val="multilevel"/>
    <w:tmpl w:val="E0606EA4"/>
    <w:lvl w:ilvl="0">
      <w:start w:val="1"/>
      <w:numFmt w:val="decimal"/>
      <w:lvlText w:val="%1."/>
      <w:lvlJc w:val="left"/>
      <w:pPr>
        <w:ind w:left="644" w:hanging="360"/>
      </w:pPr>
      <w:rPr>
        <w:rFonts w:hint="default"/>
        <w:b w:val="0"/>
      </w:rPr>
    </w:lvl>
    <w:lvl w:ilvl="1">
      <w:start w:val="1"/>
      <w:numFmt w:val="decimal"/>
      <w:isLgl/>
      <w:lvlText w:val="%1.%2"/>
      <w:lvlJc w:val="left"/>
      <w:pPr>
        <w:ind w:left="1389" w:hanging="396"/>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484" w:hanging="1800"/>
      </w:pPr>
      <w:rPr>
        <w:rFonts w:hint="default"/>
      </w:rPr>
    </w:lvl>
  </w:abstractNum>
  <w:abstractNum w:abstractNumId="17">
    <w:nsid w:val="7E153C20"/>
    <w:multiLevelType w:val="multilevel"/>
    <w:tmpl w:val="1409001F"/>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b/>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num w:numId="1">
    <w:abstractNumId w:val="8"/>
  </w:num>
  <w:num w:numId="2">
    <w:abstractNumId w:val="9"/>
  </w:num>
  <w:num w:numId="3">
    <w:abstractNumId w:val="3"/>
  </w:num>
  <w:num w:numId="4">
    <w:abstractNumId w:val="3"/>
  </w:num>
  <w:num w:numId="5">
    <w:abstractNumId w:val="2"/>
  </w:num>
  <w:num w:numId="6">
    <w:abstractNumId w:val="12"/>
  </w:num>
  <w:num w:numId="7">
    <w:abstractNumId w:val="5"/>
  </w:num>
  <w:num w:numId="8">
    <w:abstractNumId w:val="10"/>
  </w:num>
  <w:num w:numId="9">
    <w:abstractNumId w:val="3"/>
  </w:num>
  <w:num w:numId="10">
    <w:abstractNumId w:val="11"/>
  </w:num>
  <w:num w:numId="11">
    <w:abstractNumId w:val="3"/>
  </w:num>
  <w:num w:numId="12">
    <w:abstractNumId w:val="7"/>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17"/>
  </w:num>
  <w:num w:numId="20">
    <w:abstractNumId w:val="6"/>
  </w:num>
  <w:num w:numId="21">
    <w:abstractNumId w:val="13"/>
  </w:num>
  <w:num w:numId="22">
    <w:abstractNumId w:val="0"/>
  </w:num>
  <w:num w:numId="23">
    <w:abstractNumId w:val="15"/>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83"/>
    <w:rsid w:val="000047C7"/>
    <w:rsid w:val="000212C0"/>
    <w:rsid w:val="00034E4C"/>
    <w:rsid w:val="00054EB2"/>
    <w:rsid w:val="00055B30"/>
    <w:rsid w:val="00066CD5"/>
    <w:rsid w:val="000C1B54"/>
    <w:rsid w:val="000D3DDE"/>
    <w:rsid w:val="000D5E60"/>
    <w:rsid w:val="000D692A"/>
    <w:rsid w:val="00100235"/>
    <w:rsid w:val="00117857"/>
    <w:rsid w:val="001834D3"/>
    <w:rsid w:val="001C5492"/>
    <w:rsid w:val="001D0B33"/>
    <w:rsid w:val="001D7487"/>
    <w:rsid w:val="001E28B6"/>
    <w:rsid w:val="0026756E"/>
    <w:rsid w:val="002A057C"/>
    <w:rsid w:val="002A267E"/>
    <w:rsid w:val="002A5FA6"/>
    <w:rsid w:val="002C690A"/>
    <w:rsid w:val="00316438"/>
    <w:rsid w:val="003212C9"/>
    <w:rsid w:val="00330340"/>
    <w:rsid w:val="00370446"/>
    <w:rsid w:val="003D471C"/>
    <w:rsid w:val="0041289D"/>
    <w:rsid w:val="00422A5D"/>
    <w:rsid w:val="00422C41"/>
    <w:rsid w:val="00436CBA"/>
    <w:rsid w:val="00437EB5"/>
    <w:rsid w:val="004453DE"/>
    <w:rsid w:val="0046795E"/>
    <w:rsid w:val="00477F47"/>
    <w:rsid w:val="004A0D63"/>
    <w:rsid w:val="004A4276"/>
    <w:rsid w:val="004C2F4F"/>
    <w:rsid w:val="004D5AC2"/>
    <w:rsid w:val="004F02F2"/>
    <w:rsid w:val="005028F6"/>
    <w:rsid w:val="005048BA"/>
    <w:rsid w:val="00505B27"/>
    <w:rsid w:val="0051087E"/>
    <w:rsid w:val="00554FEE"/>
    <w:rsid w:val="005628F8"/>
    <w:rsid w:val="00564FB5"/>
    <w:rsid w:val="005657D4"/>
    <w:rsid w:val="005A680C"/>
    <w:rsid w:val="005E2FE9"/>
    <w:rsid w:val="00605E63"/>
    <w:rsid w:val="0061508C"/>
    <w:rsid w:val="00637A5B"/>
    <w:rsid w:val="00665EB3"/>
    <w:rsid w:val="00680696"/>
    <w:rsid w:val="006B2883"/>
    <w:rsid w:val="006E569F"/>
    <w:rsid w:val="00730757"/>
    <w:rsid w:val="00790534"/>
    <w:rsid w:val="007A6255"/>
    <w:rsid w:val="007B0F28"/>
    <w:rsid w:val="007E3669"/>
    <w:rsid w:val="00850781"/>
    <w:rsid w:val="00873360"/>
    <w:rsid w:val="008C400A"/>
    <w:rsid w:val="008D0352"/>
    <w:rsid w:val="009028D0"/>
    <w:rsid w:val="0090792C"/>
    <w:rsid w:val="00910714"/>
    <w:rsid w:val="009462C7"/>
    <w:rsid w:val="0095089F"/>
    <w:rsid w:val="00965267"/>
    <w:rsid w:val="009C074A"/>
    <w:rsid w:val="009D5B37"/>
    <w:rsid w:val="009E410D"/>
    <w:rsid w:val="00A00AAF"/>
    <w:rsid w:val="00A22F89"/>
    <w:rsid w:val="00A23F5F"/>
    <w:rsid w:val="00A30536"/>
    <w:rsid w:val="00A46F03"/>
    <w:rsid w:val="00A52B0C"/>
    <w:rsid w:val="00A54744"/>
    <w:rsid w:val="00A61301"/>
    <w:rsid w:val="00A972C1"/>
    <w:rsid w:val="00AB6887"/>
    <w:rsid w:val="00B16898"/>
    <w:rsid w:val="00B4023A"/>
    <w:rsid w:val="00B444B0"/>
    <w:rsid w:val="00B57369"/>
    <w:rsid w:val="00B61AAB"/>
    <w:rsid w:val="00B83CC9"/>
    <w:rsid w:val="00B9409A"/>
    <w:rsid w:val="00BD2444"/>
    <w:rsid w:val="00BD407B"/>
    <w:rsid w:val="00BE5088"/>
    <w:rsid w:val="00C25AB6"/>
    <w:rsid w:val="00CA1DF0"/>
    <w:rsid w:val="00CA592C"/>
    <w:rsid w:val="00CB2E80"/>
    <w:rsid w:val="00CC04E6"/>
    <w:rsid w:val="00CE5EB5"/>
    <w:rsid w:val="00D065A9"/>
    <w:rsid w:val="00D35542"/>
    <w:rsid w:val="00D47233"/>
    <w:rsid w:val="00D534FE"/>
    <w:rsid w:val="00D90421"/>
    <w:rsid w:val="00DC3E34"/>
    <w:rsid w:val="00E211E2"/>
    <w:rsid w:val="00E243BD"/>
    <w:rsid w:val="00E37679"/>
    <w:rsid w:val="00E40D49"/>
    <w:rsid w:val="00E627E3"/>
    <w:rsid w:val="00E90530"/>
    <w:rsid w:val="00E91AAF"/>
    <w:rsid w:val="00EA3895"/>
    <w:rsid w:val="00EB5E2F"/>
    <w:rsid w:val="00EE5766"/>
    <w:rsid w:val="00F16922"/>
    <w:rsid w:val="00F2242E"/>
    <w:rsid w:val="00F2694D"/>
    <w:rsid w:val="00F52CEE"/>
    <w:rsid w:val="00F747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10DF11-DF26-49DD-81F6-A91D0414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477F47"/>
    <w:pPr>
      <w:outlineLvl w:val="0"/>
    </w:pPr>
  </w:style>
  <w:style w:type="paragraph" w:styleId="Heading2">
    <w:name w:val="heading 2"/>
    <w:basedOn w:val="CabStandard"/>
    <w:next w:val="Normal"/>
    <w:link w:val="Heading2Char"/>
    <w:uiPriority w:val="9"/>
    <w:unhideWhenUsed/>
    <w:qFormat/>
    <w:rsid w:val="00477F47"/>
    <w:pPr>
      <w:numPr>
        <w:numId w:val="0"/>
      </w:numPr>
      <w:jc w:val="both"/>
      <w:outlineLvl w:val="1"/>
    </w:pPr>
    <w:rPr>
      <w:rFonts w:ascii="Arial" w:hAnsi="Arial" w:cs="Arial"/>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88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abStandard">
    <w:name w:val="CabStandard"/>
    <w:basedOn w:val="Normal"/>
    <w:rsid w:val="004453DE"/>
    <w:pPr>
      <w:numPr>
        <w:numId w:val="15"/>
      </w:numPr>
      <w:spacing w:after="240" w:line="240" w:lineRule="auto"/>
    </w:pPr>
    <w:rPr>
      <w:rFonts w:ascii="Times New Roman" w:eastAsia="Times New Roman" w:hAnsi="Times New Roman" w:cs="Times New Roman"/>
      <w:sz w:val="24"/>
      <w:szCs w:val="20"/>
      <w:lang w:val="en-GB" w:eastAsia="ja-JP"/>
    </w:rPr>
  </w:style>
  <w:style w:type="character" w:styleId="Emphasis">
    <w:name w:val="Emphasis"/>
    <w:basedOn w:val="DefaultParagraphFont"/>
    <w:uiPriority w:val="20"/>
    <w:qFormat/>
    <w:rsid w:val="006B2883"/>
    <w:rPr>
      <w:i/>
      <w:iCs/>
    </w:rPr>
  </w:style>
  <w:style w:type="character" w:styleId="Strong">
    <w:name w:val="Strong"/>
    <w:basedOn w:val="DefaultParagraphFont"/>
    <w:uiPriority w:val="22"/>
    <w:qFormat/>
    <w:rsid w:val="006B2883"/>
    <w:rPr>
      <w:b/>
      <w:bCs/>
    </w:rPr>
  </w:style>
  <w:style w:type="paragraph" w:styleId="ListParagraph">
    <w:name w:val="List Paragraph"/>
    <w:basedOn w:val="Normal"/>
    <w:uiPriority w:val="34"/>
    <w:qFormat/>
    <w:rsid w:val="003212C9"/>
    <w:pPr>
      <w:ind w:left="720"/>
      <w:contextualSpacing/>
    </w:pPr>
  </w:style>
  <w:style w:type="paragraph" w:styleId="Header">
    <w:name w:val="header"/>
    <w:basedOn w:val="Normal"/>
    <w:link w:val="HeaderChar"/>
    <w:uiPriority w:val="99"/>
    <w:unhideWhenUsed/>
    <w:rsid w:val="00100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235"/>
  </w:style>
  <w:style w:type="paragraph" w:styleId="Footer">
    <w:name w:val="footer"/>
    <w:basedOn w:val="Normal"/>
    <w:link w:val="FooterChar"/>
    <w:uiPriority w:val="99"/>
    <w:unhideWhenUsed/>
    <w:rsid w:val="0010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235"/>
  </w:style>
  <w:style w:type="character" w:styleId="CommentReference">
    <w:name w:val="annotation reference"/>
    <w:basedOn w:val="DefaultParagraphFont"/>
    <w:uiPriority w:val="99"/>
    <w:semiHidden/>
    <w:unhideWhenUsed/>
    <w:rsid w:val="00034E4C"/>
    <w:rPr>
      <w:sz w:val="16"/>
      <w:szCs w:val="16"/>
    </w:rPr>
  </w:style>
  <w:style w:type="paragraph" w:styleId="CommentText">
    <w:name w:val="annotation text"/>
    <w:basedOn w:val="Normal"/>
    <w:link w:val="CommentTextChar"/>
    <w:uiPriority w:val="99"/>
    <w:semiHidden/>
    <w:unhideWhenUsed/>
    <w:rsid w:val="00034E4C"/>
    <w:pPr>
      <w:spacing w:line="240" w:lineRule="auto"/>
    </w:pPr>
    <w:rPr>
      <w:sz w:val="20"/>
      <w:szCs w:val="20"/>
    </w:rPr>
  </w:style>
  <w:style w:type="character" w:customStyle="1" w:styleId="CommentTextChar">
    <w:name w:val="Comment Text Char"/>
    <w:basedOn w:val="DefaultParagraphFont"/>
    <w:link w:val="CommentText"/>
    <w:uiPriority w:val="99"/>
    <w:semiHidden/>
    <w:rsid w:val="00034E4C"/>
    <w:rPr>
      <w:sz w:val="20"/>
      <w:szCs w:val="20"/>
    </w:rPr>
  </w:style>
  <w:style w:type="paragraph" w:styleId="CommentSubject">
    <w:name w:val="annotation subject"/>
    <w:basedOn w:val="CommentText"/>
    <w:next w:val="CommentText"/>
    <w:link w:val="CommentSubjectChar"/>
    <w:uiPriority w:val="99"/>
    <w:semiHidden/>
    <w:unhideWhenUsed/>
    <w:rsid w:val="00034E4C"/>
    <w:rPr>
      <w:b/>
      <w:bCs/>
    </w:rPr>
  </w:style>
  <w:style w:type="character" w:customStyle="1" w:styleId="CommentSubjectChar">
    <w:name w:val="Comment Subject Char"/>
    <w:basedOn w:val="CommentTextChar"/>
    <w:link w:val="CommentSubject"/>
    <w:uiPriority w:val="99"/>
    <w:semiHidden/>
    <w:rsid w:val="00034E4C"/>
    <w:rPr>
      <w:b/>
      <w:bCs/>
      <w:sz w:val="20"/>
      <w:szCs w:val="20"/>
    </w:rPr>
  </w:style>
  <w:style w:type="paragraph" w:styleId="BalloonText">
    <w:name w:val="Balloon Text"/>
    <w:basedOn w:val="Normal"/>
    <w:link w:val="BalloonTextChar"/>
    <w:uiPriority w:val="99"/>
    <w:semiHidden/>
    <w:unhideWhenUsed/>
    <w:rsid w:val="00034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E4C"/>
    <w:rPr>
      <w:rFonts w:ascii="Segoe UI" w:hAnsi="Segoe UI" w:cs="Segoe UI"/>
      <w:sz w:val="18"/>
      <w:szCs w:val="18"/>
    </w:rPr>
  </w:style>
  <w:style w:type="paragraph" w:customStyle="1" w:styleId="MOJNumPara">
    <w:name w:val="MOJ Num Para"/>
    <w:basedOn w:val="Normal"/>
    <w:link w:val="MOJNumParaChar"/>
    <w:rsid w:val="00637A5B"/>
    <w:pPr>
      <w:numPr>
        <w:numId w:val="23"/>
      </w:numPr>
      <w:spacing w:before="230" w:after="0" w:line="240" w:lineRule="auto"/>
      <w:jc w:val="both"/>
    </w:pPr>
    <w:rPr>
      <w:rFonts w:ascii="Arial" w:eastAsia="Times New Roman" w:hAnsi="Arial" w:cs="Times New Roman"/>
      <w:sz w:val="24"/>
      <w:szCs w:val="24"/>
      <w:lang w:eastAsia="en-GB"/>
    </w:rPr>
  </w:style>
  <w:style w:type="paragraph" w:customStyle="1" w:styleId="MOJLevel2NumPara">
    <w:name w:val="MOJ Level 2 Num Para"/>
    <w:basedOn w:val="MOJNumPara"/>
    <w:rsid w:val="00637A5B"/>
    <w:pPr>
      <w:numPr>
        <w:ilvl w:val="1"/>
      </w:numPr>
      <w:tabs>
        <w:tab w:val="clear" w:pos="1418"/>
        <w:tab w:val="num" w:pos="360"/>
      </w:tabs>
      <w:ind w:left="1440" w:hanging="360"/>
    </w:pPr>
  </w:style>
  <w:style w:type="paragraph" w:customStyle="1" w:styleId="MOJLevel3NumPara">
    <w:name w:val="MOJ Level 3 Num Para"/>
    <w:basedOn w:val="MOJLevel2NumPara"/>
    <w:rsid w:val="00637A5B"/>
    <w:pPr>
      <w:numPr>
        <w:ilvl w:val="2"/>
      </w:numPr>
      <w:tabs>
        <w:tab w:val="clear" w:pos="2268"/>
        <w:tab w:val="num" w:pos="360"/>
        <w:tab w:val="num" w:pos="2160"/>
        <w:tab w:val="num" w:pos="2410"/>
      </w:tabs>
      <w:ind w:left="2160" w:hanging="360"/>
    </w:pPr>
  </w:style>
  <w:style w:type="paragraph" w:customStyle="1" w:styleId="MOJLevel4NumPara">
    <w:name w:val="MOJ Level 4 Num Para"/>
    <w:basedOn w:val="MOJLevel3NumPara"/>
    <w:rsid w:val="00637A5B"/>
    <w:pPr>
      <w:numPr>
        <w:ilvl w:val="3"/>
      </w:numPr>
      <w:tabs>
        <w:tab w:val="clear" w:pos="3119"/>
        <w:tab w:val="num" w:pos="360"/>
        <w:tab w:val="num" w:pos="2160"/>
        <w:tab w:val="num" w:pos="2880"/>
        <w:tab w:val="num" w:pos="3572"/>
      </w:tabs>
      <w:ind w:left="2880" w:hanging="360"/>
    </w:pPr>
  </w:style>
  <w:style w:type="character" w:customStyle="1" w:styleId="MOJNumParaChar">
    <w:name w:val="MOJ Num Para Char"/>
    <w:link w:val="MOJNumPara"/>
    <w:rsid w:val="00637A5B"/>
    <w:rPr>
      <w:rFonts w:ascii="Arial" w:eastAsia="Times New Roman" w:hAnsi="Arial" w:cs="Times New Roman"/>
      <w:sz w:val="24"/>
      <w:szCs w:val="24"/>
      <w:lang w:eastAsia="en-GB"/>
    </w:rPr>
  </w:style>
  <w:style w:type="paragraph" w:customStyle="1" w:styleId="Number">
    <w:name w:val="Number"/>
    <w:basedOn w:val="Normal"/>
    <w:qFormat/>
    <w:rsid w:val="00B83CC9"/>
    <w:pPr>
      <w:numPr>
        <w:numId w:val="29"/>
      </w:numPr>
      <w:spacing w:before="120" w:after="0" w:line="240" w:lineRule="auto"/>
    </w:pPr>
    <w:rPr>
      <w:rFonts w:ascii="Arial" w:eastAsia="Times New Roman" w:hAnsi="Arial" w:cs="Times"/>
      <w:szCs w:val="24"/>
      <w:lang w:eastAsia="en-GB"/>
    </w:rPr>
  </w:style>
  <w:style w:type="paragraph" w:styleId="Title">
    <w:name w:val="Title"/>
    <w:basedOn w:val="Normal"/>
    <w:next w:val="Normal"/>
    <w:link w:val="TitleChar"/>
    <w:uiPriority w:val="10"/>
    <w:qFormat/>
    <w:rsid w:val="00477F47"/>
    <w:rPr>
      <w:rFonts w:ascii="Arial" w:hAnsi="Arial" w:cs="Arial"/>
      <w:b/>
      <w:sz w:val="23"/>
      <w:szCs w:val="23"/>
    </w:rPr>
  </w:style>
  <w:style w:type="character" w:customStyle="1" w:styleId="TitleChar">
    <w:name w:val="Title Char"/>
    <w:basedOn w:val="DefaultParagraphFont"/>
    <w:link w:val="Title"/>
    <w:uiPriority w:val="10"/>
    <w:rsid w:val="00477F47"/>
    <w:rPr>
      <w:rFonts w:ascii="Arial" w:hAnsi="Arial" w:cs="Arial"/>
      <w:b/>
      <w:sz w:val="23"/>
      <w:szCs w:val="23"/>
    </w:rPr>
  </w:style>
  <w:style w:type="character" w:customStyle="1" w:styleId="Heading1Char">
    <w:name w:val="Heading 1 Char"/>
    <w:basedOn w:val="DefaultParagraphFont"/>
    <w:link w:val="Heading1"/>
    <w:uiPriority w:val="9"/>
    <w:rsid w:val="00477F47"/>
    <w:rPr>
      <w:rFonts w:ascii="Arial" w:hAnsi="Arial" w:cs="Arial"/>
      <w:b/>
      <w:sz w:val="23"/>
      <w:szCs w:val="23"/>
    </w:rPr>
  </w:style>
  <w:style w:type="character" w:customStyle="1" w:styleId="Heading2Char">
    <w:name w:val="Heading 2 Char"/>
    <w:basedOn w:val="DefaultParagraphFont"/>
    <w:link w:val="Heading2"/>
    <w:uiPriority w:val="9"/>
    <w:rsid w:val="00477F47"/>
    <w:rPr>
      <w:rFonts w:ascii="Arial" w:eastAsia="Times New Roman" w:hAnsi="Arial" w:cs="Arial"/>
      <w:b/>
      <w:sz w:val="23"/>
      <w:szCs w:val="23"/>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E936-C4BC-411B-9CD2-56091D60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4942</Characters>
  <Application>Microsoft Office Word</Application>
  <DocSecurity>0</DocSecurity>
  <Lines>96</Lines>
  <Paragraphs>54</Paragraphs>
  <ScaleCrop>false</ScaleCrop>
  <HeadingPairs>
    <vt:vector size="2" baseType="variant">
      <vt:variant>
        <vt:lpstr>Title</vt:lpstr>
      </vt:variant>
      <vt:variant>
        <vt:i4>1</vt:i4>
      </vt:variant>
    </vt:vector>
  </HeadingPairs>
  <TitlesOfParts>
    <vt:vector size="1" baseType="lpstr">
      <vt:lpstr>Template Regulations Paper</vt:lpstr>
    </vt:vector>
  </TitlesOfParts>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Regulations Paper</dc:title>
  <dc:creator>Cabinet Office - Department of the Prime Minister and Cabinet</dc:creator>
  <cp:lastModifiedBy>Allan Potter</cp:lastModifiedBy>
  <cp:revision>3</cp:revision>
  <cp:lastPrinted>2016-07-25T23:33:00Z</cp:lastPrinted>
  <dcterms:created xsi:type="dcterms:W3CDTF">2016-07-27T00:23:00Z</dcterms:created>
  <dcterms:modified xsi:type="dcterms:W3CDTF">2016-07-27T00:32:00Z</dcterms:modified>
</cp:coreProperties>
</file>