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A060D" w14:textId="66290B9B" w:rsidR="000B506F" w:rsidRPr="00363696" w:rsidRDefault="000B506F" w:rsidP="00BE490C"/>
    <w:p w14:paraId="1D6B8DB0" w14:textId="77777777" w:rsidR="009316AE" w:rsidRPr="00363696" w:rsidRDefault="009316AE" w:rsidP="00BE490C">
      <w:pPr>
        <w:rPr>
          <w:lang w:eastAsia="en-GB"/>
        </w:rPr>
      </w:pPr>
      <w:bookmarkStart w:id="0" w:name="_Hlk61871780"/>
    </w:p>
    <w:p w14:paraId="42275182" w14:textId="77777777" w:rsidR="009316AE" w:rsidRPr="00363696" w:rsidRDefault="009316AE" w:rsidP="00BE490C">
      <w:pPr>
        <w:rPr>
          <w:lang w:eastAsia="en-GB"/>
        </w:rPr>
      </w:pPr>
    </w:p>
    <w:bookmarkEnd w:id="0"/>
    <w:p w14:paraId="1AB6CC88" w14:textId="2913FBBE" w:rsidR="005A0304" w:rsidRPr="00363696" w:rsidRDefault="00974B87" w:rsidP="0093FF95">
      <w:pPr>
        <w:ind w:firstLine="426"/>
        <w:rPr>
          <w:b/>
          <w:bCs/>
          <w:color w:val="632423"/>
          <w:sz w:val="40"/>
          <w:szCs w:val="40"/>
          <w:lang w:eastAsia="en-GB"/>
        </w:rPr>
      </w:pPr>
      <w:r>
        <w:rPr>
          <w:b/>
          <w:bCs/>
          <w:color w:val="632423"/>
          <w:sz w:val="40"/>
          <w:szCs w:val="40"/>
        </w:rPr>
        <w:t>Final</w:t>
      </w:r>
      <w:r w:rsidR="00143487" w:rsidRPr="0093FF95">
        <w:rPr>
          <w:b/>
          <w:bCs/>
          <w:color w:val="632423"/>
          <w:sz w:val="40"/>
          <w:szCs w:val="40"/>
        </w:rPr>
        <w:t xml:space="preserve"> report</w:t>
      </w:r>
    </w:p>
    <w:p w14:paraId="71D14629" w14:textId="77777777" w:rsidR="005A0304" w:rsidRPr="00363696" w:rsidRDefault="005A0304" w:rsidP="005A0304">
      <w:pPr>
        <w:ind w:firstLine="426"/>
        <w:rPr>
          <w:lang w:eastAsia="en-GB"/>
        </w:rPr>
      </w:pPr>
    </w:p>
    <w:p w14:paraId="047D7B0D" w14:textId="40289843" w:rsidR="005A0304" w:rsidRPr="00363696" w:rsidRDefault="00143487" w:rsidP="0093FF95">
      <w:pPr>
        <w:ind w:left="426"/>
        <w:rPr>
          <w:b/>
          <w:bCs/>
          <w:color w:val="1B263C" w:themeColor="accent1" w:themeShade="80"/>
          <w:sz w:val="56"/>
          <w:szCs w:val="56"/>
          <w:lang w:eastAsia="en-GB"/>
        </w:rPr>
      </w:pPr>
      <w:r w:rsidRPr="0093FF95">
        <w:rPr>
          <w:b/>
          <w:bCs/>
          <w:color w:val="1B263C" w:themeColor="accent1" w:themeShade="80"/>
          <w:sz w:val="56"/>
          <w:szCs w:val="56"/>
        </w:rPr>
        <w:t>Ngā Paerewa Implementation Evaluation</w:t>
      </w:r>
    </w:p>
    <w:p w14:paraId="5CE6416A" w14:textId="77777777" w:rsidR="005A0304" w:rsidRPr="00363696" w:rsidRDefault="005A0304" w:rsidP="0093FF95">
      <w:pPr>
        <w:ind w:left="426"/>
        <w:rPr>
          <w:b/>
          <w:bCs/>
          <w:sz w:val="56"/>
          <w:szCs w:val="56"/>
          <w:lang w:eastAsia="en-GB"/>
        </w:rPr>
      </w:pPr>
    </w:p>
    <w:p w14:paraId="08687958" w14:textId="0FC0793B" w:rsidR="005A0304" w:rsidRPr="00363696" w:rsidRDefault="004C3546" w:rsidP="0093FF95">
      <w:pPr>
        <w:ind w:firstLine="426"/>
        <w:rPr>
          <w:b/>
          <w:bCs/>
          <w:color w:val="632423"/>
          <w:sz w:val="40"/>
          <w:szCs w:val="40"/>
          <w:lang w:eastAsia="en-GB"/>
        </w:rPr>
        <w:sectPr w:rsidR="005A0304" w:rsidRPr="00363696" w:rsidSect="006916A1">
          <w:headerReference w:type="default" r:id="rId12"/>
          <w:footerReference w:type="default" r:id="rId13"/>
          <w:headerReference w:type="first" r:id="rId14"/>
          <w:footerReference w:type="first" r:id="rId15"/>
          <w:pgSz w:w="11906" w:h="16838"/>
          <w:pgMar w:top="2676" w:right="1418" w:bottom="1418" w:left="2835" w:header="567" w:footer="567" w:gutter="0"/>
          <w:cols w:space="708"/>
          <w:titlePg/>
          <w:docGrid w:linePitch="360"/>
        </w:sectPr>
      </w:pPr>
      <w:r w:rsidRPr="0093FF95">
        <w:rPr>
          <w:b/>
          <w:bCs/>
          <w:color w:val="632423"/>
          <w:sz w:val="40"/>
          <w:szCs w:val="40"/>
        </w:rPr>
        <w:t>March 2024</w:t>
      </w:r>
    </w:p>
    <w:p w14:paraId="52A627F5" w14:textId="64D048EB" w:rsidR="000D15D2" w:rsidRPr="00363696" w:rsidRDefault="000D15D2" w:rsidP="0093FF95">
      <w:pPr>
        <w:rPr>
          <w:b/>
          <w:bCs/>
          <w:color w:val="0F243E"/>
          <w:sz w:val="28"/>
          <w:szCs w:val="28"/>
          <w:lang w:eastAsia="en-GB"/>
        </w:rPr>
      </w:pPr>
      <w:r w:rsidRPr="0093FF95">
        <w:rPr>
          <w:b/>
          <w:bCs/>
          <w:color w:val="0F243E"/>
          <w:sz w:val="28"/>
          <w:szCs w:val="28"/>
        </w:rPr>
        <w:lastRenderedPageBreak/>
        <w:t>Table of contents</w:t>
      </w:r>
    </w:p>
    <w:p w14:paraId="5504752A" w14:textId="5F83F18B" w:rsidR="00436F54" w:rsidRDefault="00A95C19">
      <w:pPr>
        <w:pStyle w:val="TOC1"/>
        <w:rPr>
          <w:rFonts w:asciiTheme="minorHAnsi" w:eastAsiaTheme="minorEastAsia" w:hAnsiTheme="minorHAnsi" w:cstheme="minorBidi" w:hint="eastAsia"/>
          <w:b w:val="0"/>
          <w:bCs w:val="0"/>
          <w:noProof/>
          <w:kern w:val="2"/>
          <w:sz w:val="24"/>
          <w:szCs w:val="24"/>
          <w14:ligatures w14:val="standardContextual"/>
        </w:rPr>
      </w:pPr>
      <w:r w:rsidRPr="0093FF95">
        <w:fldChar w:fldCharType="begin"/>
      </w:r>
      <w:r w:rsidRPr="00363696">
        <w:instrText xml:space="preserve"> TOC \o "1-2" \t "Appendix Heading One,1" </w:instrText>
      </w:r>
      <w:r w:rsidRPr="0093FF95">
        <w:fldChar w:fldCharType="separate"/>
      </w:r>
      <w:r w:rsidR="00436F54">
        <w:rPr>
          <w:noProof/>
        </w:rPr>
        <w:t>Executive summary</w:t>
      </w:r>
      <w:r w:rsidR="00436F54">
        <w:rPr>
          <w:noProof/>
        </w:rPr>
        <w:tab/>
      </w:r>
      <w:r w:rsidR="00436F54">
        <w:rPr>
          <w:noProof/>
        </w:rPr>
        <w:fldChar w:fldCharType="begin"/>
      </w:r>
      <w:r w:rsidR="00436F54">
        <w:rPr>
          <w:noProof/>
        </w:rPr>
        <w:instrText xml:space="preserve"> PAGEREF _Toc162376883 \h </w:instrText>
      </w:r>
      <w:r w:rsidR="00436F54">
        <w:rPr>
          <w:noProof/>
        </w:rPr>
      </w:r>
      <w:r w:rsidR="00436F54">
        <w:rPr>
          <w:noProof/>
        </w:rPr>
        <w:fldChar w:fldCharType="separate"/>
      </w:r>
      <w:r w:rsidR="008650C8">
        <w:rPr>
          <w:noProof/>
        </w:rPr>
        <w:t>4</w:t>
      </w:r>
      <w:r w:rsidR="00436F54">
        <w:rPr>
          <w:noProof/>
        </w:rPr>
        <w:fldChar w:fldCharType="end"/>
      </w:r>
    </w:p>
    <w:p w14:paraId="270FC292" w14:textId="30E2338C"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1.</w:t>
      </w:r>
      <w:r>
        <w:rPr>
          <w:rFonts w:asciiTheme="minorHAnsi" w:eastAsiaTheme="minorEastAsia" w:hAnsiTheme="minorHAnsi" w:cstheme="minorBidi"/>
          <w:b w:val="0"/>
          <w:bCs w:val="0"/>
          <w:noProof/>
          <w:kern w:val="2"/>
          <w:sz w:val="24"/>
          <w:szCs w:val="24"/>
          <w14:ligatures w14:val="standardContextual"/>
        </w:rPr>
        <w:tab/>
      </w:r>
      <w:r>
        <w:rPr>
          <w:noProof/>
        </w:rPr>
        <w:t>Background</w:t>
      </w:r>
      <w:r>
        <w:rPr>
          <w:noProof/>
        </w:rPr>
        <w:tab/>
      </w:r>
      <w:r>
        <w:rPr>
          <w:noProof/>
        </w:rPr>
        <w:fldChar w:fldCharType="begin"/>
      </w:r>
      <w:r>
        <w:rPr>
          <w:noProof/>
        </w:rPr>
        <w:instrText xml:space="preserve"> PAGEREF _Toc162376884 \h </w:instrText>
      </w:r>
      <w:r>
        <w:rPr>
          <w:noProof/>
        </w:rPr>
      </w:r>
      <w:r>
        <w:rPr>
          <w:noProof/>
        </w:rPr>
        <w:fldChar w:fldCharType="separate"/>
      </w:r>
      <w:r w:rsidR="008650C8">
        <w:rPr>
          <w:noProof/>
        </w:rPr>
        <w:t>9</w:t>
      </w:r>
      <w:r>
        <w:rPr>
          <w:noProof/>
        </w:rPr>
        <w:fldChar w:fldCharType="end"/>
      </w:r>
    </w:p>
    <w:p w14:paraId="22A82D9D" w14:textId="6916C01D"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Ngā Paerewa</w:t>
      </w:r>
      <w:r>
        <w:rPr>
          <w:noProof/>
        </w:rPr>
        <w:tab/>
      </w:r>
      <w:r>
        <w:rPr>
          <w:noProof/>
        </w:rPr>
        <w:fldChar w:fldCharType="begin"/>
      </w:r>
      <w:r>
        <w:rPr>
          <w:noProof/>
        </w:rPr>
        <w:instrText xml:space="preserve"> PAGEREF _Toc162376885 \h </w:instrText>
      </w:r>
      <w:r>
        <w:rPr>
          <w:noProof/>
        </w:rPr>
      </w:r>
      <w:r>
        <w:rPr>
          <w:noProof/>
        </w:rPr>
        <w:fldChar w:fldCharType="separate"/>
      </w:r>
      <w:r w:rsidR="008650C8">
        <w:rPr>
          <w:noProof/>
        </w:rPr>
        <w:t>9</w:t>
      </w:r>
      <w:r>
        <w:rPr>
          <w:noProof/>
        </w:rPr>
        <w:fldChar w:fldCharType="end"/>
      </w:r>
    </w:p>
    <w:p w14:paraId="28EA99F5" w14:textId="0E238A60"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The sector</w:t>
      </w:r>
      <w:r>
        <w:rPr>
          <w:noProof/>
        </w:rPr>
        <w:tab/>
      </w:r>
      <w:r>
        <w:rPr>
          <w:noProof/>
        </w:rPr>
        <w:fldChar w:fldCharType="begin"/>
      </w:r>
      <w:r>
        <w:rPr>
          <w:noProof/>
        </w:rPr>
        <w:instrText xml:space="preserve"> PAGEREF _Toc162376886 \h </w:instrText>
      </w:r>
      <w:r>
        <w:rPr>
          <w:noProof/>
        </w:rPr>
      </w:r>
      <w:r>
        <w:rPr>
          <w:noProof/>
        </w:rPr>
        <w:fldChar w:fldCharType="separate"/>
      </w:r>
      <w:r w:rsidR="008650C8">
        <w:rPr>
          <w:noProof/>
        </w:rPr>
        <w:t>10</w:t>
      </w:r>
      <w:r>
        <w:rPr>
          <w:noProof/>
        </w:rPr>
        <w:fldChar w:fldCharType="end"/>
      </w:r>
    </w:p>
    <w:p w14:paraId="4B210F24" w14:textId="4751D71B"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Regulation of Ngā Paerewa</w:t>
      </w:r>
      <w:r>
        <w:rPr>
          <w:noProof/>
        </w:rPr>
        <w:tab/>
      </w:r>
      <w:r>
        <w:rPr>
          <w:noProof/>
        </w:rPr>
        <w:fldChar w:fldCharType="begin"/>
      </w:r>
      <w:r>
        <w:rPr>
          <w:noProof/>
        </w:rPr>
        <w:instrText xml:space="preserve"> PAGEREF _Toc162376887 \h </w:instrText>
      </w:r>
      <w:r>
        <w:rPr>
          <w:noProof/>
        </w:rPr>
      </w:r>
      <w:r>
        <w:rPr>
          <w:noProof/>
        </w:rPr>
        <w:fldChar w:fldCharType="separate"/>
      </w:r>
      <w:r w:rsidR="008650C8">
        <w:rPr>
          <w:noProof/>
        </w:rPr>
        <w:t>11</w:t>
      </w:r>
      <w:r>
        <w:rPr>
          <w:noProof/>
        </w:rPr>
        <w:fldChar w:fldCharType="end"/>
      </w:r>
    </w:p>
    <w:p w14:paraId="4E4EA853" w14:textId="480F9D49"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2.</w:t>
      </w:r>
      <w:r>
        <w:rPr>
          <w:rFonts w:asciiTheme="minorHAnsi" w:eastAsiaTheme="minorEastAsia" w:hAnsiTheme="minorHAnsi" w:cstheme="minorBidi"/>
          <w:b w:val="0"/>
          <w:bCs w:val="0"/>
          <w:noProof/>
          <w:kern w:val="2"/>
          <w:sz w:val="24"/>
          <w:szCs w:val="24"/>
          <w14:ligatures w14:val="standardContextual"/>
        </w:rPr>
        <w:tab/>
      </w:r>
      <w:r>
        <w:rPr>
          <w:noProof/>
        </w:rPr>
        <w:t>The evaluation</w:t>
      </w:r>
      <w:r>
        <w:rPr>
          <w:noProof/>
        </w:rPr>
        <w:tab/>
      </w:r>
      <w:r>
        <w:rPr>
          <w:noProof/>
        </w:rPr>
        <w:fldChar w:fldCharType="begin"/>
      </w:r>
      <w:r>
        <w:rPr>
          <w:noProof/>
        </w:rPr>
        <w:instrText xml:space="preserve"> PAGEREF _Toc162376888 \h </w:instrText>
      </w:r>
      <w:r>
        <w:rPr>
          <w:noProof/>
        </w:rPr>
      </w:r>
      <w:r>
        <w:rPr>
          <w:noProof/>
        </w:rPr>
        <w:fldChar w:fldCharType="separate"/>
      </w:r>
      <w:r w:rsidR="008650C8">
        <w:rPr>
          <w:noProof/>
        </w:rPr>
        <w:t>13</w:t>
      </w:r>
      <w:r>
        <w:rPr>
          <w:noProof/>
        </w:rPr>
        <w:fldChar w:fldCharType="end"/>
      </w:r>
    </w:p>
    <w:p w14:paraId="3A9C6699" w14:textId="37C10F49"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2.1.</w:t>
      </w:r>
      <w:r>
        <w:rPr>
          <w:rFonts w:asciiTheme="minorHAnsi" w:eastAsiaTheme="minorEastAsia" w:hAnsiTheme="minorHAnsi" w:cstheme="minorBidi"/>
          <w:noProof/>
          <w:kern w:val="2"/>
          <w:sz w:val="24"/>
          <w:szCs w:val="24"/>
          <w14:ligatures w14:val="standardContextual"/>
        </w:rPr>
        <w:tab/>
      </w:r>
      <w:r>
        <w:rPr>
          <w:noProof/>
        </w:rPr>
        <w:t>The evaluation aims and questions</w:t>
      </w:r>
      <w:r>
        <w:rPr>
          <w:noProof/>
        </w:rPr>
        <w:tab/>
      </w:r>
      <w:r>
        <w:rPr>
          <w:noProof/>
        </w:rPr>
        <w:fldChar w:fldCharType="begin"/>
      </w:r>
      <w:r>
        <w:rPr>
          <w:noProof/>
        </w:rPr>
        <w:instrText xml:space="preserve"> PAGEREF _Toc162376889 \h </w:instrText>
      </w:r>
      <w:r>
        <w:rPr>
          <w:noProof/>
        </w:rPr>
      </w:r>
      <w:r>
        <w:rPr>
          <w:noProof/>
        </w:rPr>
        <w:fldChar w:fldCharType="separate"/>
      </w:r>
      <w:r w:rsidR="008650C8">
        <w:rPr>
          <w:noProof/>
        </w:rPr>
        <w:t>13</w:t>
      </w:r>
      <w:r>
        <w:rPr>
          <w:noProof/>
        </w:rPr>
        <w:fldChar w:fldCharType="end"/>
      </w:r>
    </w:p>
    <w:p w14:paraId="1D18CB62" w14:textId="7A1247B6"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2.2.</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r>
      <w:r>
        <w:rPr>
          <w:noProof/>
        </w:rPr>
        <w:instrText xml:space="preserve"> PAGEREF _Toc162376890 \h </w:instrText>
      </w:r>
      <w:r>
        <w:rPr>
          <w:noProof/>
        </w:rPr>
      </w:r>
      <w:r>
        <w:rPr>
          <w:noProof/>
        </w:rPr>
        <w:fldChar w:fldCharType="separate"/>
      </w:r>
      <w:r w:rsidR="008650C8">
        <w:rPr>
          <w:noProof/>
        </w:rPr>
        <w:t>13</w:t>
      </w:r>
      <w:r>
        <w:rPr>
          <w:noProof/>
        </w:rPr>
        <w:fldChar w:fldCharType="end"/>
      </w:r>
    </w:p>
    <w:p w14:paraId="5B3F333C" w14:textId="42DD88CB"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2.3.</w:t>
      </w:r>
      <w:r>
        <w:rPr>
          <w:rFonts w:asciiTheme="minorHAnsi" w:eastAsiaTheme="minorEastAsia" w:hAnsiTheme="minorHAnsi" w:cstheme="minorBidi"/>
          <w:noProof/>
          <w:kern w:val="2"/>
          <w:sz w:val="24"/>
          <w:szCs w:val="24"/>
          <w14:ligatures w14:val="standardContextual"/>
        </w:rPr>
        <w:tab/>
      </w:r>
      <w:r>
        <w:rPr>
          <w:noProof/>
        </w:rPr>
        <w:t>The theoretical foundation for the evaluation</w:t>
      </w:r>
      <w:r>
        <w:rPr>
          <w:noProof/>
        </w:rPr>
        <w:tab/>
      </w:r>
      <w:r>
        <w:rPr>
          <w:noProof/>
        </w:rPr>
        <w:fldChar w:fldCharType="begin"/>
      </w:r>
      <w:r>
        <w:rPr>
          <w:noProof/>
        </w:rPr>
        <w:instrText xml:space="preserve"> PAGEREF _Toc162376891 \h </w:instrText>
      </w:r>
      <w:r>
        <w:rPr>
          <w:noProof/>
        </w:rPr>
      </w:r>
      <w:r>
        <w:rPr>
          <w:noProof/>
        </w:rPr>
        <w:fldChar w:fldCharType="separate"/>
      </w:r>
      <w:r w:rsidR="008650C8">
        <w:rPr>
          <w:noProof/>
        </w:rPr>
        <w:t>14</w:t>
      </w:r>
      <w:r>
        <w:rPr>
          <w:noProof/>
        </w:rPr>
        <w:fldChar w:fldCharType="end"/>
      </w:r>
    </w:p>
    <w:p w14:paraId="229D6D53" w14:textId="6DA76BAF"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2.4.</w:t>
      </w:r>
      <w:r>
        <w:rPr>
          <w:rFonts w:asciiTheme="minorHAnsi" w:eastAsiaTheme="minorEastAsia" w:hAnsiTheme="minorHAnsi" w:cstheme="minorBidi"/>
          <w:noProof/>
          <w:kern w:val="2"/>
          <w:sz w:val="24"/>
          <w:szCs w:val="24"/>
          <w14:ligatures w14:val="standardContextual"/>
        </w:rPr>
        <w:tab/>
      </w:r>
      <w:r>
        <w:rPr>
          <w:noProof/>
        </w:rPr>
        <w:t>Information sources</w:t>
      </w:r>
      <w:r>
        <w:rPr>
          <w:noProof/>
        </w:rPr>
        <w:tab/>
      </w:r>
      <w:r>
        <w:rPr>
          <w:noProof/>
        </w:rPr>
        <w:fldChar w:fldCharType="begin"/>
      </w:r>
      <w:r>
        <w:rPr>
          <w:noProof/>
        </w:rPr>
        <w:instrText xml:space="preserve"> PAGEREF _Toc162376892 \h </w:instrText>
      </w:r>
      <w:r>
        <w:rPr>
          <w:noProof/>
        </w:rPr>
      </w:r>
      <w:r>
        <w:rPr>
          <w:noProof/>
        </w:rPr>
        <w:fldChar w:fldCharType="separate"/>
      </w:r>
      <w:r w:rsidR="008650C8">
        <w:rPr>
          <w:noProof/>
        </w:rPr>
        <w:t>14</w:t>
      </w:r>
      <w:r>
        <w:rPr>
          <w:noProof/>
        </w:rPr>
        <w:fldChar w:fldCharType="end"/>
      </w:r>
    </w:p>
    <w:p w14:paraId="0C77CB8B" w14:textId="515287A0"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2.5.</w:t>
      </w:r>
      <w:r>
        <w:rPr>
          <w:rFonts w:asciiTheme="minorHAnsi" w:eastAsiaTheme="minorEastAsia" w:hAnsiTheme="minorHAnsi" w:cstheme="minorBidi"/>
          <w:noProof/>
          <w:kern w:val="2"/>
          <w:sz w:val="24"/>
          <w:szCs w:val="24"/>
          <w14:ligatures w14:val="standardContextual"/>
        </w:rPr>
        <w:tab/>
      </w:r>
      <w:r>
        <w:rPr>
          <w:noProof/>
        </w:rPr>
        <w:t>Analysis</w:t>
      </w:r>
      <w:r>
        <w:rPr>
          <w:noProof/>
        </w:rPr>
        <w:tab/>
      </w:r>
      <w:r>
        <w:rPr>
          <w:noProof/>
        </w:rPr>
        <w:fldChar w:fldCharType="begin"/>
      </w:r>
      <w:r>
        <w:rPr>
          <w:noProof/>
        </w:rPr>
        <w:instrText xml:space="preserve"> PAGEREF _Toc162376893 \h </w:instrText>
      </w:r>
      <w:r>
        <w:rPr>
          <w:noProof/>
        </w:rPr>
      </w:r>
      <w:r>
        <w:rPr>
          <w:noProof/>
        </w:rPr>
        <w:fldChar w:fldCharType="separate"/>
      </w:r>
      <w:r w:rsidR="008650C8">
        <w:rPr>
          <w:noProof/>
        </w:rPr>
        <w:t>16</w:t>
      </w:r>
      <w:r>
        <w:rPr>
          <w:noProof/>
        </w:rPr>
        <w:fldChar w:fldCharType="end"/>
      </w:r>
    </w:p>
    <w:p w14:paraId="6AC8446C" w14:textId="6EDA2138"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2.6.</w:t>
      </w:r>
      <w:r>
        <w:rPr>
          <w:rFonts w:asciiTheme="minorHAnsi" w:eastAsiaTheme="minorEastAsia" w:hAnsiTheme="minorHAnsi" w:cstheme="minorBidi"/>
          <w:noProof/>
          <w:kern w:val="2"/>
          <w:sz w:val="24"/>
          <w:szCs w:val="24"/>
          <w14:ligatures w14:val="standardContextual"/>
        </w:rPr>
        <w:tab/>
      </w:r>
      <w:r>
        <w:rPr>
          <w:noProof/>
        </w:rPr>
        <w:t>Interpreting recommendations and future considerations</w:t>
      </w:r>
      <w:r>
        <w:rPr>
          <w:noProof/>
        </w:rPr>
        <w:tab/>
      </w:r>
      <w:r>
        <w:rPr>
          <w:noProof/>
        </w:rPr>
        <w:fldChar w:fldCharType="begin"/>
      </w:r>
      <w:r>
        <w:rPr>
          <w:noProof/>
        </w:rPr>
        <w:instrText xml:space="preserve"> PAGEREF _Toc162376894 \h </w:instrText>
      </w:r>
      <w:r>
        <w:rPr>
          <w:noProof/>
        </w:rPr>
      </w:r>
      <w:r>
        <w:rPr>
          <w:noProof/>
        </w:rPr>
        <w:fldChar w:fldCharType="separate"/>
      </w:r>
      <w:r w:rsidR="008650C8">
        <w:rPr>
          <w:noProof/>
        </w:rPr>
        <w:t>16</w:t>
      </w:r>
      <w:r>
        <w:rPr>
          <w:noProof/>
        </w:rPr>
        <w:fldChar w:fldCharType="end"/>
      </w:r>
    </w:p>
    <w:p w14:paraId="1FF5D487" w14:textId="505A754D"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2.7.</w:t>
      </w:r>
      <w:r>
        <w:rPr>
          <w:rFonts w:asciiTheme="minorHAnsi" w:eastAsiaTheme="minorEastAsia" w:hAnsiTheme="minorHAnsi" w:cstheme="minorBidi"/>
          <w:noProof/>
          <w:kern w:val="2"/>
          <w:sz w:val="24"/>
          <w:szCs w:val="24"/>
          <w14:ligatures w14:val="standardContextual"/>
        </w:rPr>
        <w:tab/>
      </w:r>
      <w:r>
        <w:rPr>
          <w:noProof/>
        </w:rPr>
        <w:t>Strengths and limitations of the evaluation</w:t>
      </w:r>
      <w:r>
        <w:rPr>
          <w:noProof/>
        </w:rPr>
        <w:tab/>
      </w:r>
      <w:r>
        <w:rPr>
          <w:noProof/>
        </w:rPr>
        <w:fldChar w:fldCharType="begin"/>
      </w:r>
      <w:r>
        <w:rPr>
          <w:noProof/>
        </w:rPr>
        <w:instrText xml:space="preserve"> PAGEREF _Toc162376895 \h </w:instrText>
      </w:r>
      <w:r>
        <w:rPr>
          <w:noProof/>
        </w:rPr>
      </w:r>
      <w:r>
        <w:rPr>
          <w:noProof/>
        </w:rPr>
        <w:fldChar w:fldCharType="separate"/>
      </w:r>
      <w:r w:rsidR="008650C8">
        <w:rPr>
          <w:noProof/>
        </w:rPr>
        <w:t>16</w:t>
      </w:r>
      <w:r>
        <w:rPr>
          <w:noProof/>
        </w:rPr>
        <w:fldChar w:fldCharType="end"/>
      </w:r>
    </w:p>
    <w:p w14:paraId="34E70B19" w14:textId="3AC500E2"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3.</w:t>
      </w:r>
      <w:r>
        <w:rPr>
          <w:rFonts w:asciiTheme="minorHAnsi" w:eastAsiaTheme="minorEastAsia" w:hAnsiTheme="minorHAnsi" w:cstheme="minorBidi"/>
          <w:b w:val="0"/>
          <w:bCs w:val="0"/>
          <w:noProof/>
          <w:kern w:val="2"/>
          <w:sz w:val="24"/>
          <w:szCs w:val="24"/>
          <w14:ligatures w14:val="standardContextual"/>
        </w:rPr>
        <w:tab/>
      </w:r>
      <w:r>
        <w:rPr>
          <w:noProof/>
        </w:rPr>
        <w:t>The implementation landscape</w:t>
      </w:r>
      <w:r>
        <w:rPr>
          <w:noProof/>
        </w:rPr>
        <w:tab/>
      </w:r>
      <w:r>
        <w:rPr>
          <w:noProof/>
        </w:rPr>
        <w:fldChar w:fldCharType="begin"/>
      </w:r>
      <w:r>
        <w:rPr>
          <w:noProof/>
        </w:rPr>
        <w:instrText xml:space="preserve"> PAGEREF _Toc162376896 \h </w:instrText>
      </w:r>
      <w:r>
        <w:rPr>
          <w:noProof/>
        </w:rPr>
      </w:r>
      <w:r>
        <w:rPr>
          <w:noProof/>
        </w:rPr>
        <w:fldChar w:fldCharType="separate"/>
      </w:r>
      <w:r w:rsidR="008650C8">
        <w:rPr>
          <w:noProof/>
        </w:rPr>
        <w:t>18</w:t>
      </w:r>
      <w:r>
        <w:rPr>
          <w:noProof/>
        </w:rPr>
        <w:fldChar w:fldCharType="end"/>
      </w:r>
    </w:p>
    <w:p w14:paraId="1EA17F92" w14:textId="7FEC4B20"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Regional differences</w:t>
      </w:r>
      <w:r>
        <w:rPr>
          <w:noProof/>
        </w:rPr>
        <w:tab/>
      </w:r>
      <w:r>
        <w:rPr>
          <w:noProof/>
        </w:rPr>
        <w:fldChar w:fldCharType="begin"/>
      </w:r>
      <w:r>
        <w:rPr>
          <w:noProof/>
        </w:rPr>
        <w:instrText xml:space="preserve"> PAGEREF _Toc162376897 \h </w:instrText>
      </w:r>
      <w:r>
        <w:rPr>
          <w:noProof/>
        </w:rPr>
      </w:r>
      <w:r>
        <w:rPr>
          <w:noProof/>
        </w:rPr>
        <w:fldChar w:fldCharType="separate"/>
      </w:r>
      <w:r w:rsidR="008650C8">
        <w:rPr>
          <w:noProof/>
        </w:rPr>
        <w:t>18</w:t>
      </w:r>
      <w:r>
        <w:rPr>
          <w:noProof/>
        </w:rPr>
        <w:fldChar w:fldCharType="end"/>
      </w:r>
    </w:p>
    <w:p w14:paraId="34A7D470" w14:textId="6C2CEA09"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4.</w:t>
      </w:r>
      <w:r>
        <w:rPr>
          <w:rFonts w:asciiTheme="minorHAnsi" w:eastAsiaTheme="minorEastAsia" w:hAnsiTheme="minorHAnsi" w:cstheme="minorBidi"/>
          <w:b w:val="0"/>
          <w:bCs w:val="0"/>
          <w:noProof/>
          <w:kern w:val="2"/>
          <w:sz w:val="24"/>
          <w:szCs w:val="24"/>
          <w14:ligatures w14:val="standardContextual"/>
        </w:rPr>
        <w:tab/>
      </w:r>
      <w:r>
        <w:rPr>
          <w:noProof/>
        </w:rPr>
        <w:t>HealthCERT team</w:t>
      </w:r>
      <w:r>
        <w:rPr>
          <w:noProof/>
        </w:rPr>
        <w:tab/>
      </w:r>
      <w:r>
        <w:rPr>
          <w:noProof/>
        </w:rPr>
        <w:fldChar w:fldCharType="begin"/>
      </w:r>
      <w:r>
        <w:rPr>
          <w:noProof/>
        </w:rPr>
        <w:instrText xml:space="preserve"> PAGEREF _Toc162376898 \h </w:instrText>
      </w:r>
      <w:r>
        <w:rPr>
          <w:noProof/>
        </w:rPr>
      </w:r>
      <w:r>
        <w:rPr>
          <w:noProof/>
        </w:rPr>
        <w:fldChar w:fldCharType="separate"/>
      </w:r>
      <w:r w:rsidR="008650C8">
        <w:rPr>
          <w:noProof/>
        </w:rPr>
        <w:t>19</w:t>
      </w:r>
      <w:r>
        <w:rPr>
          <w:noProof/>
        </w:rPr>
        <w:fldChar w:fldCharType="end"/>
      </w:r>
    </w:p>
    <w:p w14:paraId="258DA2B5" w14:textId="3C7D3AB4"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The HealthCERT team</w:t>
      </w:r>
      <w:r>
        <w:rPr>
          <w:noProof/>
        </w:rPr>
        <w:tab/>
      </w:r>
      <w:r>
        <w:rPr>
          <w:noProof/>
        </w:rPr>
        <w:fldChar w:fldCharType="begin"/>
      </w:r>
      <w:r>
        <w:rPr>
          <w:noProof/>
        </w:rPr>
        <w:instrText xml:space="preserve"> PAGEREF _Toc162376899 \h </w:instrText>
      </w:r>
      <w:r>
        <w:rPr>
          <w:noProof/>
        </w:rPr>
      </w:r>
      <w:r>
        <w:rPr>
          <w:noProof/>
        </w:rPr>
        <w:fldChar w:fldCharType="separate"/>
      </w:r>
      <w:r w:rsidR="008650C8">
        <w:rPr>
          <w:noProof/>
        </w:rPr>
        <w:t>19</w:t>
      </w:r>
      <w:r>
        <w:rPr>
          <w:noProof/>
        </w:rPr>
        <w:fldChar w:fldCharType="end"/>
      </w:r>
    </w:p>
    <w:p w14:paraId="45A7C14F" w14:textId="1B4E6B3C"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Implementation process</w:t>
      </w:r>
      <w:r>
        <w:rPr>
          <w:noProof/>
        </w:rPr>
        <w:tab/>
      </w:r>
      <w:r>
        <w:rPr>
          <w:noProof/>
        </w:rPr>
        <w:fldChar w:fldCharType="begin"/>
      </w:r>
      <w:r>
        <w:rPr>
          <w:noProof/>
        </w:rPr>
        <w:instrText xml:space="preserve"> PAGEREF _Toc162376900 \h </w:instrText>
      </w:r>
      <w:r>
        <w:rPr>
          <w:noProof/>
        </w:rPr>
      </w:r>
      <w:r>
        <w:rPr>
          <w:noProof/>
        </w:rPr>
        <w:fldChar w:fldCharType="separate"/>
      </w:r>
      <w:r w:rsidR="008650C8">
        <w:rPr>
          <w:noProof/>
        </w:rPr>
        <w:t>19</w:t>
      </w:r>
      <w:r>
        <w:rPr>
          <w:noProof/>
        </w:rPr>
        <w:fldChar w:fldCharType="end"/>
      </w:r>
    </w:p>
    <w:p w14:paraId="4FAFDF72" w14:textId="5875D512"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Audit pilots</w:t>
      </w:r>
      <w:r>
        <w:rPr>
          <w:noProof/>
        </w:rPr>
        <w:tab/>
      </w:r>
      <w:r>
        <w:rPr>
          <w:noProof/>
        </w:rPr>
        <w:fldChar w:fldCharType="begin"/>
      </w:r>
      <w:r>
        <w:rPr>
          <w:noProof/>
        </w:rPr>
        <w:instrText xml:space="preserve"> PAGEREF _Toc162376901 \h </w:instrText>
      </w:r>
      <w:r>
        <w:rPr>
          <w:noProof/>
        </w:rPr>
      </w:r>
      <w:r>
        <w:rPr>
          <w:noProof/>
        </w:rPr>
        <w:fldChar w:fldCharType="separate"/>
      </w:r>
      <w:r w:rsidR="008650C8">
        <w:rPr>
          <w:noProof/>
        </w:rPr>
        <w:t>19</w:t>
      </w:r>
      <w:r>
        <w:rPr>
          <w:noProof/>
        </w:rPr>
        <w:fldChar w:fldCharType="end"/>
      </w:r>
    </w:p>
    <w:p w14:paraId="291BF9E6" w14:textId="1CBE8EDE"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Implementation management</w:t>
      </w:r>
      <w:r>
        <w:rPr>
          <w:noProof/>
        </w:rPr>
        <w:tab/>
      </w:r>
      <w:r>
        <w:rPr>
          <w:noProof/>
        </w:rPr>
        <w:fldChar w:fldCharType="begin"/>
      </w:r>
      <w:r>
        <w:rPr>
          <w:noProof/>
        </w:rPr>
        <w:instrText xml:space="preserve"> PAGEREF _Toc162376902 \h </w:instrText>
      </w:r>
      <w:r>
        <w:rPr>
          <w:noProof/>
        </w:rPr>
      </w:r>
      <w:r>
        <w:rPr>
          <w:noProof/>
        </w:rPr>
        <w:fldChar w:fldCharType="separate"/>
      </w:r>
      <w:r w:rsidR="008650C8">
        <w:rPr>
          <w:noProof/>
        </w:rPr>
        <w:t>20</w:t>
      </w:r>
      <w:r>
        <w:rPr>
          <w:noProof/>
        </w:rPr>
        <w:fldChar w:fldCharType="end"/>
      </w:r>
    </w:p>
    <w:p w14:paraId="314EAC18" w14:textId="049FDE68"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Implementation management challenges</w:t>
      </w:r>
      <w:r>
        <w:rPr>
          <w:noProof/>
        </w:rPr>
        <w:tab/>
      </w:r>
      <w:r>
        <w:rPr>
          <w:noProof/>
        </w:rPr>
        <w:fldChar w:fldCharType="begin"/>
      </w:r>
      <w:r>
        <w:rPr>
          <w:noProof/>
        </w:rPr>
        <w:instrText xml:space="preserve"> PAGEREF _Toc162376903 \h </w:instrText>
      </w:r>
      <w:r>
        <w:rPr>
          <w:noProof/>
        </w:rPr>
      </w:r>
      <w:r>
        <w:rPr>
          <w:noProof/>
        </w:rPr>
        <w:fldChar w:fldCharType="separate"/>
      </w:r>
      <w:r w:rsidR="008650C8">
        <w:rPr>
          <w:noProof/>
        </w:rPr>
        <w:t>21</w:t>
      </w:r>
      <w:r>
        <w:rPr>
          <w:noProof/>
        </w:rPr>
        <w:fldChar w:fldCharType="end"/>
      </w:r>
    </w:p>
    <w:p w14:paraId="322CEFC2" w14:textId="71EC2527"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Recommendations and future considerations</w:t>
      </w:r>
      <w:r>
        <w:rPr>
          <w:noProof/>
        </w:rPr>
        <w:tab/>
      </w:r>
      <w:r>
        <w:rPr>
          <w:noProof/>
        </w:rPr>
        <w:fldChar w:fldCharType="begin"/>
      </w:r>
      <w:r>
        <w:rPr>
          <w:noProof/>
        </w:rPr>
        <w:instrText xml:space="preserve"> PAGEREF _Toc162376904 \h </w:instrText>
      </w:r>
      <w:r>
        <w:rPr>
          <w:noProof/>
        </w:rPr>
      </w:r>
      <w:r>
        <w:rPr>
          <w:noProof/>
        </w:rPr>
        <w:fldChar w:fldCharType="separate"/>
      </w:r>
      <w:r w:rsidR="008650C8">
        <w:rPr>
          <w:noProof/>
        </w:rPr>
        <w:t>22</w:t>
      </w:r>
      <w:r>
        <w:rPr>
          <w:noProof/>
        </w:rPr>
        <w:fldChar w:fldCharType="end"/>
      </w:r>
    </w:p>
    <w:p w14:paraId="00F6B38E" w14:textId="223EED5E"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5.</w:t>
      </w:r>
      <w:r>
        <w:rPr>
          <w:rFonts w:asciiTheme="minorHAnsi" w:eastAsiaTheme="minorEastAsia" w:hAnsiTheme="minorHAnsi" w:cstheme="minorBidi"/>
          <w:b w:val="0"/>
          <w:bCs w:val="0"/>
          <w:noProof/>
          <w:kern w:val="2"/>
          <w:sz w:val="24"/>
          <w:szCs w:val="24"/>
          <w14:ligatures w14:val="standardContextual"/>
        </w:rPr>
        <w:tab/>
      </w:r>
      <w:r>
        <w:rPr>
          <w:noProof/>
        </w:rPr>
        <w:t>Communicating changes to the sector</w:t>
      </w:r>
      <w:r>
        <w:rPr>
          <w:noProof/>
        </w:rPr>
        <w:tab/>
      </w:r>
      <w:r>
        <w:rPr>
          <w:noProof/>
        </w:rPr>
        <w:fldChar w:fldCharType="begin"/>
      </w:r>
      <w:r>
        <w:rPr>
          <w:noProof/>
        </w:rPr>
        <w:instrText xml:space="preserve"> PAGEREF _Toc162376905 \h </w:instrText>
      </w:r>
      <w:r>
        <w:rPr>
          <w:noProof/>
        </w:rPr>
      </w:r>
      <w:r>
        <w:rPr>
          <w:noProof/>
        </w:rPr>
        <w:fldChar w:fldCharType="separate"/>
      </w:r>
      <w:r w:rsidR="008650C8">
        <w:rPr>
          <w:noProof/>
        </w:rPr>
        <w:t>24</w:t>
      </w:r>
      <w:r>
        <w:rPr>
          <w:noProof/>
        </w:rPr>
        <w:fldChar w:fldCharType="end"/>
      </w:r>
    </w:p>
    <w:p w14:paraId="13530C68" w14:textId="19F9FB95"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Communication</w:t>
      </w:r>
      <w:r>
        <w:rPr>
          <w:noProof/>
        </w:rPr>
        <w:tab/>
      </w:r>
      <w:r>
        <w:rPr>
          <w:noProof/>
        </w:rPr>
        <w:fldChar w:fldCharType="begin"/>
      </w:r>
      <w:r>
        <w:rPr>
          <w:noProof/>
        </w:rPr>
        <w:instrText xml:space="preserve"> PAGEREF _Toc162376906 \h </w:instrText>
      </w:r>
      <w:r>
        <w:rPr>
          <w:noProof/>
        </w:rPr>
      </w:r>
      <w:r>
        <w:rPr>
          <w:noProof/>
        </w:rPr>
        <w:fldChar w:fldCharType="separate"/>
      </w:r>
      <w:r w:rsidR="008650C8">
        <w:rPr>
          <w:noProof/>
        </w:rPr>
        <w:t>24</w:t>
      </w:r>
      <w:r>
        <w:rPr>
          <w:noProof/>
        </w:rPr>
        <w:fldChar w:fldCharType="end"/>
      </w:r>
    </w:p>
    <w:p w14:paraId="740F9FA3" w14:textId="655F68BE"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Areas for improvement</w:t>
      </w:r>
      <w:r>
        <w:rPr>
          <w:noProof/>
        </w:rPr>
        <w:tab/>
      </w:r>
      <w:r>
        <w:rPr>
          <w:noProof/>
        </w:rPr>
        <w:fldChar w:fldCharType="begin"/>
      </w:r>
      <w:r>
        <w:rPr>
          <w:noProof/>
        </w:rPr>
        <w:instrText xml:space="preserve"> PAGEREF _Toc162376907 \h </w:instrText>
      </w:r>
      <w:r>
        <w:rPr>
          <w:noProof/>
        </w:rPr>
      </w:r>
      <w:r>
        <w:rPr>
          <w:noProof/>
        </w:rPr>
        <w:fldChar w:fldCharType="separate"/>
      </w:r>
      <w:r w:rsidR="008650C8">
        <w:rPr>
          <w:noProof/>
        </w:rPr>
        <w:t>24</w:t>
      </w:r>
      <w:r>
        <w:rPr>
          <w:noProof/>
        </w:rPr>
        <w:fldChar w:fldCharType="end"/>
      </w:r>
    </w:p>
    <w:p w14:paraId="166C1BDA" w14:textId="3D3DE8BD"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Communication challenges</w:t>
      </w:r>
      <w:r>
        <w:rPr>
          <w:noProof/>
        </w:rPr>
        <w:tab/>
      </w:r>
      <w:r>
        <w:rPr>
          <w:noProof/>
        </w:rPr>
        <w:fldChar w:fldCharType="begin"/>
      </w:r>
      <w:r>
        <w:rPr>
          <w:noProof/>
        </w:rPr>
        <w:instrText xml:space="preserve"> PAGEREF _Toc162376908 \h </w:instrText>
      </w:r>
      <w:r>
        <w:rPr>
          <w:noProof/>
        </w:rPr>
      </w:r>
      <w:r>
        <w:rPr>
          <w:noProof/>
        </w:rPr>
        <w:fldChar w:fldCharType="separate"/>
      </w:r>
      <w:r w:rsidR="008650C8">
        <w:rPr>
          <w:noProof/>
        </w:rPr>
        <w:t>25</w:t>
      </w:r>
      <w:r>
        <w:rPr>
          <w:noProof/>
        </w:rPr>
        <w:fldChar w:fldCharType="end"/>
      </w:r>
    </w:p>
    <w:p w14:paraId="4C753E28" w14:textId="77BC8174"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Recommendations and future considerations</w:t>
      </w:r>
      <w:r>
        <w:rPr>
          <w:noProof/>
        </w:rPr>
        <w:tab/>
      </w:r>
      <w:r>
        <w:rPr>
          <w:noProof/>
        </w:rPr>
        <w:fldChar w:fldCharType="begin"/>
      </w:r>
      <w:r>
        <w:rPr>
          <w:noProof/>
        </w:rPr>
        <w:instrText xml:space="preserve"> PAGEREF _Toc162376909 \h </w:instrText>
      </w:r>
      <w:r>
        <w:rPr>
          <w:noProof/>
        </w:rPr>
      </w:r>
      <w:r>
        <w:rPr>
          <w:noProof/>
        </w:rPr>
        <w:fldChar w:fldCharType="separate"/>
      </w:r>
      <w:r w:rsidR="008650C8">
        <w:rPr>
          <w:noProof/>
        </w:rPr>
        <w:t>26</w:t>
      </w:r>
      <w:r>
        <w:rPr>
          <w:noProof/>
        </w:rPr>
        <w:fldChar w:fldCharType="end"/>
      </w:r>
    </w:p>
    <w:p w14:paraId="48DE54B4" w14:textId="63641682"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6.</w:t>
      </w:r>
      <w:r>
        <w:rPr>
          <w:rFonts w:asciiTheme="minorHAnsi" w:eastAsiaTheme="minorEastAsia" w:hAnsiTheme="minorHAnsi" w:cstheme="minorBidi"/>
          <w:b w:val="0"/>
          <w:bCs w:val="0"/>
          <w:noProof/>
          <w:kern w:val="2"/>
          <w:sz w:val="24"/>
          <w:szCs w:val="24"/>
          <w14:ligatures w14:val="standardContextual"/>
        </w:rPr>
        <w:tab/>
      </w:r>
      <w:r>
        <w:rPr>
          <w:noProof/>
        </w:rPr>
        <w:t>Training and resources</w:t>
      </w:r>
      <w:r>
        <w:rPr>
          <w:noProof/>
        </w:rPr>
        <w:tab/>
      </w:r>
      <w:r>
        <w:rPr>
          <w:noProof/>
        </w:rPr>
        <w:fldChar w:fldCharType="begin"/>
      </w:r>
      <w:r>
        <w:rPr>
          <w:noProof/>
        </w:rPr>
        <w:instrText xml:space="preserve"> PAGEREF _Toc162376910 \h </w:instrText>
      </w:r>
      <w:r>
        <w:rPr>
          <w:noProof/>
        </w:rPr>
      </w:r>
      <w:r>
        <w:rPr>
          <w:noProof/>
        </w:rPr>
        <w:fldChar w:fldCharType="separate"/>
      </w:r>
      <w:r w:rsidR="008650C8">
        <w:rPr>
          <w:noProof/>
        </w:rPr>
        <w:t>27</w:t>
      </w:r>
      <w:r>
        <w:rPr>
          <w:noProof/>
        </w:rPr>
        <w:fldChar w:fldCharType="end"/>
      </w:r>
    </w:p>
    <w:p w14:paraId="146464DF" w14:textId="1AA42053"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Nga Paerewa resources and training</w:t>
      </w:r>
      <w:r>
        <w:rPr>
          <w:noProof/>
        </w:rPr>
        <w:tab/>
      </w:r>
      <w:r>
        <w:rPr>
          <w:noProof/>
        </w:rPr>
        <w:fldChar w:fldCharType="begin"/>
      </w:r>
      <w:r>
        <w:rPr>
          <w:noProof/>
        </w:rPr>
        <w:instrText xml:space="preserve"> PAGEREF _Toc162376911 \h </w:instrText>
      </w:r>
      <w:r>
        <w:rPr>
          <w:noProof/>
        </w:rPr>
      </w:r>
      <w:r>
        <w:rPr>
          <w:noProof/>
        </w:rPr>
        <w:fldChar w:fldCharType="separate"/>
      </w:r>
      <w:r w:rsidR="008650C8">
        <w:rPr>
          <w:noProof/>
        </w:rPr>
        <w:t>27</w:t>
      </w:r>
      <w:r>
        <w:rPr>
          <w:noProof/>
        </w:rPr>
        <w:fldChar w:fldCharType="end"/>
      </w:r>
    </w:p>
    <w:p w14:paraId="6A7E6C91" w14:textId="26461A08"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The extent training and resources prepared providers to implement Ngā Paerewa</w:t>
      </w:r>
      <w:r>
        <w:rPr>
          <w:noProof/>
        </w:rPr>
        <w:tab/>
      </w:r>
      <w:r>
        <w:rPr>
          <w:noProof/>
        </w:rPr>
        <w:fldChar w:fldCharType="begin"/>
      </w:r>
      <w:r>
        <w:rPr>
          <w:noProof/>
        </w:rPr>
        <w:instrText xml:space="preserve"> PAGEREF _Toc162376912 \h </w:instrText>
      </w:r>
      <w:r>
        <w:rPr>
          <w:noProof/>
        </w:rPr>
      </w:r>
      <w:r>
        <w:rPr>
          <w:noProof/>
        </w:rPr>
        <w:fldChar w:fldCharType="separate"/>
      </w:r>
      <w:r w:rsidR="008650C8">
        <w:rPr>
          <w:noProof/>
        </w:rPr>
        <w:t>29</w:t>
      </w:r>
      <w:r>
        <w:rPr>
          <w:noProof/>
        </w:rPr>
        <w:fldChar w:fldCharType="end"/>
      </w:r>
    </w:p>
    <w:p w14:paraId="0F17E14D" w14:textId="35F27D78"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lastRenderedPageBreak/>
        <w:t>6.3.</w:t>
      </w:r>
      <w:r>
        <w:rPr>
          <w:rFonts w:asciiTheme="minorHAnsi" w:eastAsiaTheme="minorEastAsia" w:hAnsiTheme="minorHAnsi" w:cstheme="minorBidi"/>
          <w:noProof/>
          <w:kern w:val="2"/>
          <w:sz w:val="24"/>
          <w:szCs w:val="24"/>
          <w14:ligatures w14:val="standardContextual"/>
        </w:rPr>
        <w:tab/>
      </w:r>
      <w:r>
        <w:rPr>
          <w:noProof/>
        </w:rPr>
        <w:t>Additional resource requests</w:t>
      </w:r>
      <w:r>
        <w:rPr>
          <w:noProof/>
        </w:rPr>
        <w:tab/>
      </w:r>
      <w:r>
        <w:rPr>
          <w:noProof/>
        </w:rPr>
        <w:fldChar w:fldCharType="begin"/>
      </w:r>
      <w:r>
        <w:rPr>
          <w:noProof/>
        </w:rPr>
        <w:instrText xml:space="preserve"> PAGEREF _Toc162376913 \h </w:instrText>
      </w:r>
      <w:r>
        <w:rPr>
          <w:noProof/>
        </w:rPr>
      </w:r>
      <w:r>
        <w:rPr>
          <w:noProof/>
        </w:rPr>
        <w:fldChar w:fldCharType="separate"/>
      </w:r>
      <w:r w:rsidR="008650C8">
        <w:rPr>
          <w:noProof/>
        </w:rPr>
        <w:t>31</w:t>
      </w:r>
      <w:r>
        <w:rPr>
          <w:noProof/>
        </w:rPr>
        <w:fldChar w:fldCharType="end"/>
      </w:r>
    </w:p>
    <w:p w14:paraId="222B0CA8" w14:textId="2CFDE11C"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Recommendations and future considerations</w:t>
      </w:r>
      <w:r>
        <w:rPr>
          <w:noProof/>
        </w:rPr>
        <w:tab/>
      </w:r>
      <w:r>
        <w:rPr>
          <w:noProof/>
        </w:rPr>
        <w:fldChar w:fldCharType="begin"/>
      </w:r>
      <w:r>
        <w:rPr>
          <w:noProof/>
        </w:rPr>
        <w:instrText xml:space="preserve"> PAGEREF _Toc162376914 \h </w:instrText>
      </w:r>
      <w:r>
        <w:rPr>
          <w:noProof/>
        </w:rPr>
      </w:r>
      <w:r>
        <w:rPr>
          <w:noProof/>
        </w:rPr>
        <w:fldChar w:fldCharType="separate"/>
      </w:r>
      <w:r w:rsidR="008650C8">
        <w:rPr>
          <w:noProof/>
        </w:rPr>
        <w:t>33</w:t>
      </w:r>
      <w:r>
        <w:rPr>
          <w:noProof/>
        </w:rPr>
        <w:fldChar w:fldCharType="end"/>
      </w:r>
    </w:p>
    <w:p w14:paraId="68916005" w14:textId="18E0F09E"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7.</w:t>
      </w:r>
      <w:r>
        <w:rPr>
          <w:rFonts w:asciiTheme="minorHAnsi" w:eastAsiaTheme="minorEastAsia" w:hAnsiTheme="minorHAnsi" w:cstheme="minorBidi"/>
          <w:b w:val="0"/>
          <w:bCs w:val="0"/>
          <w:noProof/>
          <w:kern w:val="2"/>
          <w:sz w:val="24"/>
          <w:szCs w:val="24"/>
          <w14:ligatures w14:val="standardContextual"/>
        </w:rPr>
        <w:tab/>
      </w:r>
      <w:r>
        <w:rPr>
          <w:noProof/>
        </w:rPr>
        <w:t>Support for the sector to implement changes</w:t>
      </w:r>
      <w:r>
        <w:rPr>
          <w:noProof/>
        </w:rPr>
        <w:tab/>
      </w:r>
      <w:r>
        <w:rPr>
          <w:noProof/>
        </w:rPr>
        <w:fldChar w:fldCharType="begin"/>
      </w:r>
      <w:r>
        <w:rPr>
          <w:noProof/>
        </w:rPr>
        <w:instrText xml:space="preserve"> PAGEREF _Toc162376915 \h </w:instrText>
      </w:r>
      <w:r>
        <w:rPr>
          <w:noProof/>
        </w:rPr>
      </w:r>
      <w:r>
        <w:rPr>
          <w:noProof/>
        </w:rPr>
        <w:fldChar w:fldCharType="separate"/>
      </w:r>
      <w:r w:rsidR="008650C8">
        <w:rPr>
          <w:noProof/>
        </w:rPr>
        <w:t>35</w:t>
      </w:r>
      <w:r>
        <w:rPr>
          <w:noProof/>
        </w:rPr>
        <w:fldChar w:fldCharType="end"/>
      </w:r>
    </w:p>
    <w:p w14:paraId="2C1D9B99" w14:textId="0B5CE5EA"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Provider understanding of Ngā Paerewa requirements</w:t>
      </w:r>
      <w:r>
        <w:rPr>
          <w:noProof/>
        </w:rPr>
        <w:tab/>
      </w:r>
      <w:r>
        <w:rPr>
          <w:noProof/>
        </w:rPr>
        <w:fldChar w:fldCharType="begin"/>
      </w:r>
      <w:r>
        <w:rPr>
          <w:noProof/>
        </w:rPr>
        <w:instrText xml:space="preserve"> PAGEREF _Toc162376916 \h </w:instrText>
      </w:r>
      <w:r>
        <w:rPr>
          <w:noProof/>
        </w:rPr>
      </w:r>
      <w:r>
        <w:rPr>
          <w:noProof/>
        </w:rPr>
        <w:fldChar w:fldCharType="separate"/>
      </w:r>
      <w:r w:rsidR="008650C8">
        <w:rPr>
          <w:noProof/>
        </w:rPr>
        <w:t>35</w:t>
      </w:r>
      <w:r>
        <w:rPr>
          <w:noProof/>
        </w:rPr>
        <w:fldChar w:fldCharType="end"/>
      </w:r>
    </w:p>
    <w:p w14:paraId="06E7191F" w14:textId="716F66BD"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Provider approaches to implementation</w:t>
      </w:r>
      <w:r>
        <w:rPr>
          <w:noProof/>
        </w:rPr>
        <w:tab/>
      </w:r>
      <w:r>
        <w:rPr>
          <w:noProof/>
        </w:rPr>
        <w:fldChar w:fldCharType="begin"/>
      </w:r>
      <w:r>
        <w:rPr>
          <w:noProof/>
        </w:rPr>
        <w:instrText xml:space="preserve"> PAGEREF _Toc162376917 \h </w:instrText>
      </w:r>
      <w:r>
        <w:rPr>
          <w:noProof/>
        </w:rPr>
      </w:r>
      <w:r>
        <w:rPr>
          <w:noProof/>
        </w:rPr>
        <w:fldChar w:fldCharType="separate"/>
      </w:r>
      <w:r w:rsidR="008650C8">
        <w:rPr>
          <w:noProof/>
        </w:rPr>
        <w:t>36</w:t>
      </w:r>
      <w:r>
        <w:rPr>
          <w:noProof/>
        </w:rPr>
        <w:fldChar w:fldCharType="end"/>
      </w:r>
    </w:p>
    <w:p w14:paraId="6ABB7A40" w14:textId="01CECABB"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Grace period</w:t>
      </w:r>
      <w:r>
        <w:rPr>
          <w:noProof/>
        </w:rPr>
        <w:tab/>
      </w:r>
      <w:r>
        <w:rPr>
          <w:noProof/>
        </w:rPr>
        <w:fldChar w:fldCharType="begin"/>
      </w:r>
      <w:r>
        <w:rPr>
          <w:noProof/>
        </w:rPr>
        <w:instrText xml:space="preserve"> PAGEREF _Toc162376918 \h </w:instrText>
      </w:r>
      <w:r>
        <w:rPr>
          <w:noProof/>
        </w:rPr>
      </w:r>
      <w:r>
        <w:rPr>
          <w:noProof/>
        </w:rPr>
        <w:fldChar w:fldCharType="separate"/>
      </w:r>
      <w:r w:rsidR="008650C8">
        <w:rPr>
          <w:noProof/>
        </w:rPr>
        <w:t>36</w:t>
      </w:r>
      <w:r>
        <w:rPr>
          <w:noProof/>
        </w:rPr>
        <w:fldChar w:fldCharType="end"/>
      </w:r>
    </w:p>
    <w:p w14:paraId="354DC7BC" w14:textId="5226EDF2"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Ongoing support</w:t>
      </w:r>
      <w:r>
        <w:rPr>
          <w:noProof/>
        </w:rPr>
        <w:tab/>
      </w:r>
      <w:r>
        <w:rPr>
          <w:noProof/>
        </w:rPr>
        <w:fldChar w:fldCharType="begin"/>
      </w:r>
      <w:r>
        <w:rPr>
          <w:noProof/>
        </w:rPr>
        <w:instrText xml:space="preserve"> PAGEREF _Toc162376919 \h </w:instrText>
      </w:r>
      <w:r>
        <w:rPr>
          <w:noProof/>
        </w:rPr>
      </w:r>
      <w:r>
        <w:rPr>
          <w:noProof/>
        </w:rPr>
        <w:fldChar w:fldCharType="separate"/>
      </w:r>
      <w:r w:rsidR="008650C8">
        <w:rPr>
          <w:noProof/>
        </w:rPr>
        <w:t>37</w:t>
      </w:r>
      <w:r>
        <w:rPr>
          <w:noProof/>
        </w:rPr>
        <w:fldChar w:fldCharType="end"/>
      </w:r>
    </w:p>
    <w:p w14:paraId="03F45303" w14:textId="58314C44"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8.</w:t>
      </w:r>
      <w:r>
        <w:rPr>
          <w:rFonts w:asciiTheme="minorHAnsi" w:eastAsiaTheme="minorEastAsia" w:hAnsiTheme="minorHAnsi" w:cstheme="minorBidi"/>
          <w:b w:val="0"/>
          <w:bCs w:val="0"/>
          <w:noProof/>
          <w:kern w:val="2"/>
          <w:sz w:val="24"/>
          <w:szCs w:val="24"/>
          <w14:ligatures w14:val="standardContextual"/>
        </w:rPr>
        <w:tab/>
      </w:r>
      <w:r>
        <w:rPr>
          <w:noProof/>
        </w:rPr>
        <w:t>Auditing and regulation activities</w:t>
      </w:r>
      <w:r>
        <w:rPr>
          <w:noProof/>
        </w:rPr>
        <w:tab/>
      </w:r>
      <w:r>
        <w:rPr>
          <w:noProof/>
        </w:rPr>
        <w:fldChar w:fldCharType="begin"/>
      </w:r>
      <w:r>
        <w:rPr>
          <w:noProof/>
        </w:rPr>
        <w:instrText xml:space="preserve"> PAGEREF _Toc162376920 \h </w:instrText>
      </w:r>
      <w:r>
        <w:rPr>
          <w:noProof/>
        </w:rPr>
      </w:r>
      <w:r>
        <w:rPr>
          <w:noProof/>
        </w:rPr>
        <w:fldChar w:fldCharType="separate"/>
      </w:r>
      <w:r w:rsidR="008650C8">
        <w:rPr>
          <w:noProof/>
        </w:rPr>
        <w:t>39</w:t>
      </w:r>
      <w:r>
        <w:rPr>
          <w:noProof/>
        </w:rPr>
        <w:fldChar w:fldCharType="end"/>
      </w:r>
    </w:p>
    <w:p w14:paraId="4F215A27" w14:textId="365CADB4"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Areas for improvement</w:t>
      </w:r>
      <w:r>
        <w:rPr>
          <w:noProof/>
        </w:rPr>
        <w:tab/>
      </w:r>
      <w:r>
        <w:rPr>
          <w:noProof/>
        </w:rPr>
        <w:fldChar w:fldCharType="begin"/>
      </w:r>
      <w:r>
        <w:rPr>
          <w:noProof/>
        </w:rPr>
        <w:instrText xml:space="preserve"> PAGEREF _Toc162376921 \h </w:instrText>
      </w:r>
      <w:r>
        <w:rPr>
          <w:noProof/>
        </w:rPr>
      </w:r>
      <w:r>
        <w:rPr>
          <w:noProof/>
        </w:rPr>
        <w:fldChar w:fldCharType="separate"/>
      </w:r>
      <w:r w:rsidR="008650C8">
        <w:rPr>
          <w:noProof/>
        </w:rPr>
        <w:t>40</w:t>
      </w:r>
      <w:r>
        <w:rPr>
          <w:noProof/>
        </w:rPr>
        <w:fldChar w:fldCharType="end"/>
      </w:r>
    </w:p>
    <w:p w14:paraId="4D8C6F9F" w14:textId="0D28BE75"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Recommendations and future considerations</w:t>
      </w:r>
      <w:r>
        <w:rPr>
          <w:noProof/>
        </w:rPr>
        <w:tab/>
      </w:r>
      <w:r>
        <w:rPr>
          <w:noProof/>
        </w:rPr>
        <w:fldChar w:fldCharType="begin"/>
      </w:r>
      <w:r>
        <w:rPr>
          <w:noProof/>
        </w:rPr>
        <w:instrText xml:space="preserve"> PAGEREF _Toc162376922 \h </w:instrText>
      </w:r>
      <w:r>
        <w:rPr>
          <w:noProof/>
        </w:rPr>
      </w:r>
      <w:r>
        <w:rPr>
          <w:noProof/>
        </w:rPr>
        <w:fldChar w:fldCharType="separate"/>
      </w:r>
      <w:r w:rsidR="008650C8">
        <w:rPr>
          <w:noProof/>
        </w:rPr>
        <w:t>40</w:t>
      </w:r>
      <w:r>
        <w:rPr>
          <w:noProof/>
        </w:rPr>
        <w:fldChar w:fldCharType="end"/>
      </w:r>
    </w:p>
    <w:p w14:paraId="1FA2FE5B" w14:textId="1D724903"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9.</w:t>
      </w:r>
      <w:r>
        <w:rPr>
          <w:rFonts w:asciiTheme="minorHAnsi" w:eastAsiaTheme="minorEastAsia" w:hAnsiTheme="minorHAnsi" w:cstheme="minorBidi"/>
          <w:b w:val="0"/>
          <w:bCs w:val="0"/>
          <w:noProof/>
          <w:kern w:val="2"/>
          <w:sz w:val="24"/>
          <w:szCs w:val="24"/>
          <w14:ligatures w14:val="standardContextual"/>
        </w:rPr>
        <w:tab/>
      </w:r>
      <w:r>
        <w:rPr>
          <w:noProof/>
        </w:rPr>
        <w:t>Te Tiriti obligations</w:t>
      </w:r>
      <w:r>
        <w:rPr>
          <w:noProof/>
        </w:rPr>
        <w:tab/>
      </w:r>
      <w:r>
        <w:rPr>
          <w:noProof/>
        </w:rPr>
        <w:fldChar w:fldCharType="begin"/>
      </w:r>
      <w:r>
        <w:rPr>
          <w:noProof/>
        </w:rPr>
        <w:instrText xml:space="preserve"> PAGEREF _Toc162376923 \h </w:instrText>
      </w:r>
      <w:r>
        <w:rPr>
          <w:noProof/>
        </w:rPr>
      </w:r>
      <w:r>
        <w:rPr>
          <w:noProof/>
        </w:rPr>
        <w:fldChar w:fldCharType="separate"/>
      </w:r>
      <w:r w:rsidR="008650C8">
        <w:rPr>
          <w:noProof/>
        </w:rPr>
        <w:t>41</w:t>
      </w:r>
      <w:r>
        <w:rPr>
          <w:noProof/>
        </w:rPr>
        <w:fldChar w:fldCharType="end"/>
      </w:r>
    </w:p>
    <w:p w14:paraId="4B04A97F" w14:textId="5BC581F6"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HealthCERT activities</w:t>
      </w:r>
      <w:r>
        <w:rPr>
          <w:noProof/>
        </w:rPr>
        <w:tab/>
      </w:r>
      <w:r>
        <w:rPr>
          <w:noProof/>
        </w:rPr>
        <w:fldChar w:fldCharType="begin"/>
      </w:r>
      <w:r>
        <w:rPr>
          <w:noProof/>
        </w:rPr>
        <w:instrText xml:space="preserve"> PAGEREF _Toc162376924 \h </w:instrText>
      </w:r>
      <w:r>
        <w:rPr>
          <w:noProof/>
        </w:rPr>
      </w:r>
      <w:r>
        <w:rPr>
          <w:noProof/>
        </w:rPr>
        <w:fldChar w:fldCharType="separate"/>
      </w:r>
      <w:r w:rsidR="008650C8">
        <w:rPr>
          <w:noProof/>
        </w:rPr>
        <w:t>41</w:t>
      </w:r>
      <w:r>
        <w:rPr>
          <w:noProof/>
        </w:rPr>
        <w:fldChar w:fldCharType="end"/>
      </w:r>
    </w:p>
    <w:p w14:paraId="0CE74F12" w14:textId="7E241E50"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The sector</w:t>
      </w:r>
      <w:r>
        <w:rPr>
          <w:noProof/>
        </w:rPr>
        <w:tab/>
      </w:r>
      <w:r>
        <w:rPr>
          <w:noProof/>
        </w:rPr>
        <w:fldChar w:fldCharType="begin"/>
      </w:r>
      <w:r>
        <w:rPr>
          <w:noProof/>
        </w:rPr>
        <w:instrText xml:space="preserve"> PAGEREF _Toc162376925 \h </w:instrText>
      </w:r>
      <w:r>
        <w:rPr>
          <w:noProof/>
        </w:rPr>
      </w:r>
      <w:r>
        <w:rPr>
          <w:noProof/>
        </w:rPr>
        <w:fldChar w:fldCharType="separate"/>
      </w:r>
      <w:r w:rsidR="008650C8">
        <w:rPr>
          <w:noProof/>
        </w:rPr>
        <w:t>42</w:t>
      </w:r>
      <w:r>
        <w:rPr>
          <w:noProof/>
        </w:rPr>
        <w:fldChar w:fldCharType="end"/>
      </w:r>
    </w:p>
    <w:p w14:paraId="20D12887" w14:textId="40B5E861" w:rsidR="00436F54" w:rsidRDefault="00436F54">
      <w:pPr>
        <w:pStyle w:val="TOC2"/>
        <w:rPr>
          <w:rFonts w:asciiTheme="minorHAnsi" w:eastAsiaTheme="minorEastAsia" w:hAnsiTheme="minorHAnsi" w:cstheme="minorBidi" w:hint="eastAsia"/>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Recommendations and future considerations</w:t>
      </w:r>
      <w:r>
        <w:rPr>
          <w:noProof/>
        </w:rPr>
        <w:tab/>
      </w:r>
      <w:r>
        <w:rPr>
          <w:noProof/>
        </w:rPr>
        <w:fldChar w:fldCharType="begin"/>
      </w:r>
      <w:r>
        <w:rPr>
          <w:noProof/>
        </w:rPr>
        <w:instrText xml:space="preserve"> PAGEREF _Toc162376926 \h </w:instrText>
      </w:r>
      <w:r>
        <w:rPr>
          <w:noProof/>
        </w:rPr>
      </w:r>
      <w:r>
        <w:rPr>
          <w:noProof/>
        </w:rPr>
        <w:fldChar w:fldCharType="separate"/>
      </w:r>
      <w:r w:rsidR="008650C8">
        <w:rPr>
          <w:noProof/>
        </w:rPr>
        <w:t>44</w:t>
      </w:r>
      <w:r>
        <w:rPr>
          <w:noProof/>
        </w:rPr>
        <w:fldChar w:fldCharType="end"/>
      </w:r>
    </w:p>
    <w:p w14:paraId="130C855C" w14:textId="37C19096"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sidRPr="001629D4">
        <w:rPr>
          <w:noProof/>
          <w:lang w:val="en-US"/>
        </w:rPr>
        <w:t>10.</w:t>
      </w:r>
      <w:r>
        <w:rPr>
          <w:rFonts w:asciiTheme="minorHAnsi" w:eastAsiaTheme="minorEastAsia" w:hAnsiTheme="minorHAnsi" w:cstheme="minorBidi"/>
          <w:b w:val="0"/>
          <w:bCs w:val="0"/>
          <w:noProof/>
          <w:kern w:val="2"/>
          <w:sz w:val="24"/>
          <w:szCs w:val="24"/>
          <w14:ligatures w14:val="standardContextual"/>
        </w:rPr>
        <w:tab/>
      </w:r>
      <w:r>
        <w:rPr>
          <w:noProof/>
        </w:rPr>
        <w:t>Summary</w:t>
      </w:r>
      <w:r>
        <w:rPr>
          <w:noProof/>
        </w:rPr>
        <w:tab/>
      </w:r>
      <w:r>
        <w:rPr>
          <w:noProof/>
        </w:rPr>
        <w:fldChar w:fldCharType="begin"/>
      </w:r>
      <w:r>
        <w:rPr>
          <w:noProof/>
        </w:rPr>
        <w:instrText xml:space="preserve"> PAGEREF _Toc162376927 \h </w:instrText>
      </w:r>
      <w:r>
        <w:rPr>
          <w:noProof/>
        </w:rPr>
      </w:r>
      <w:r>
        <w:rPr>
          <w:noProof/>
        </w:rPr>
        <w:fldChar w:fldCharType="separate"/>
      </w:r>
      <w:r w:rsidR="008650C8">
        <w:rPr>
          <w:noProof/>
        </w:rPr>
        <w:t>45</w:t>
      </w:r>
      <w:r>
        <w:rPr>
          <w:noProof/>
        </w:rPr>
        <w:fldChar w:fldCharType="end"/>
      </w:r>
    </w:p>
    <w:p w14:paraId="6264C461" w14:textId="50F6A1FA"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Healthcare providers</w:t>
      </w:r>
      <w:r>
        <w:rPr>
          <w:noProof/>
        </w:rPr>
        <w:tab/>
      </w:r>
      <w:r>
        <w:rPr>
          <w:noProof/>
        </w:rPr>
        <w:fldChar w:fldCharType="begin"/>
      </w:r>
      <w:r>
        <w:rPr>
          <w:noProof/>
        </w:rPr>
        <w:instrText xml:space="preserve"> PAGEREF _Toc162376928 \h </w:instrText>
      </w:r>
      <w:r>
        <w:rPr>
          <w:noProof/>
        </w:rPr>
      </w:r>
      <w:r>
        <w:rPr>
          <w:noProof/>
        </w:rPr>
        <w:fldChar w:fldCharType="separate"/>
      </w:r>
      <w:r w:rsidR="008650C8">
        <w:rPr>
          <w:noProof/>
        </w:rPr>
        <w:t>45</w:t>
      </w:r>
      <w:r>
        <w:rPr>
          <w:noProof/>
        </w:rPr>
        <w:fldChar w:fldCharType="end"/>
      </w:r>
    </w:p>
    <w:p w14:paraId="4ECEB2A6" w14:textId="3A55B7FD"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Designated auditing agencies</w:t>
      </w:r>
      <w:r>
        <w:rPr>
          <w:noProof/>
        </w:rPr>
        <w:tab/>
      </w:r>
      <w:r>
        <w:rPr>
          <w:noProof/>
        </w:rPr>
        <w:fldChar w:fldCharType="begin"/>
      </w:r>
      <w:r>
        <w:rPr>
          <w:noProof/>
        </w:rPr>
        <w:instrText xml:space="preserve"> PAGEREF _Toc162376929 \h </w:instrText>
      </w:r>
      <w:r>
        <w:rPr>
          <w:noProof/>
        </w:rPr>
      </w:r>
      <w:r>
        <w:rPr>
          <w:noProof/>
        </w:rPr>
        <w:fldChar w:fldCharType="separate"/>
      </w:r>
      <w:r w:rsidR="008650C8">
        <w:rPr>
          <w:noProof/>
        </w:rPr>
        <w:t>46</w:t>
      </w:r>
      <w:r>
        <w:rPr>
          <w:noProof/>
        </w:rPr>
        <w:fldChar w:fldCharType="end"/>
      </w:r>
    </w:p>
    <w:p w14:paraId="6AA87C58" w14:textId="239B016F"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Funders and corrective action managers</w:t>
      </w:r>
      <w:r>
        <w:rPr>
          <w:noProof/>
        </w:rPr>
        <w:tab/>
      </w:r>
      <w:r>
        <w:rPr>
          <w:noProof/>
        </w:rPr>
        <w:fldChar w:fldCharType="begin"/>
      </w:r>
      <w:r>
        <w:rPr>
          <w:noProof/>
        </w:rPr>
        <w:instrText xml:space="preserve"> PAGEREF _Toc162376930 \h </w:instrText>
      </w:r>
      <w:r>
        <w:rPr>
          <w:noProof/>
        </w:rPr>
      </w:r>
      <w:r>
        <w:rPr>
          <w:noProof/>
        </w:rPr>
        <w:fldChar w:fldCharType="separate"/>
      </w:r>
      <w:r w:rsidR="008650C8">
        <w:rPr>
          <w:noProof/>
        </w:rPr>
        <w:t>46</w:t>
      </w:r>
      <w:r>
        <w:rPr>
          <w:noProof/>
        </w:rPr>
        <w:fldChar w:fldCharType="end"/>
      </w:r>
    </w:p>
    <w:p w14:paraId="5CB72757" w14:textId="74B6BF10"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HealthCERT</w:t>
      </w:r>
      <w:r>
        <w:rPr>
          <w:noProof/>
        </w:rPr>
        <w:tab/>
      </w:r>
      <w:r>
        <w:rPr>
          <w:noProof/>
        </w:rPr>
        <w:fldChar w:fldCharType="begin"/>
      </w:r>
      <w:r>
        <w:rPr>
          <w:noProof/>
        </w:rPr>
        <w:instrText xml:space="preserve"> PAGEREF _Toc162376931 \h </w:instrText>
      </w:r>
      <w:r>
        <w:rPr>
          <w:noProof/>
        </w:rPr>
      </w:r>
      <w:r>
        <w:rPr>
          <w:noProof/>
        </w:rPr>
        <w:fldChar w:fldCharType="separate"/>
      </w:r>
      <w:r w:rsidR="008650C8">
        <w:rPr>
          <w:noProof/>
        </w:rPr>
        <w:t>46</w:t>
      </w:r>
      <w:r>
        <w:rPr>
          <w:noProof/>
        </w:rPr>
        <w:fldChar w:fldCharType="end"/>
      </w:r>
    </w:p>
    <w:p w14:paraId="796D199B" w14:textId="4548F2A8"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Summary of recommendations</w:t>
      </w:r>
      <w:r>
        <w:rPr>
          <w:noProof/>
        </w:rPr>
        <w:tab/>
      </w:r>
      <w:r>
        <w:rPr>
          <w:noProof/>
        </w:rPr>
        <w:fldChar w:fldCharType="begin"/>
      </w:r>
      <w:r>
        <w:rPr>
          <w:noProof/>
        </w:rPr>
        <w:instrText xml:space="preserve"> PAGEREF _Toc162376932 \h </w:instrText>
      </w:r>
      <w:r>
        <w:rPr>
          <w:noProof/>
        </w:rPr>
      </w:r>
      <w:r>
        <w:rPr>
          <w:noProof/>
        </w:rPr>
        <w:fldChar w:fldCharType="separate"/>
      </w:r>
      <w:r w:rsidR="008650C8">
        <w:rPr>
          <w:noProof/>
        </w:rPr>
        <w:t>48</w:t>
      </w:r>
      <w:r>
        <w:rPr>
          <w:noProof/>
        </w:rPr>
        <w:fldChar w:fldCharType="end"/>
      </w:r>
    </w:p>
    <w:p w14:paraId="697C49D0" w14:textId="69ECA28A" w:rsidR="00436F54" w:rsidRDefault="00436F54">
      <w:pPr>
        <w:pStyle w:val="TOC2"/>
        <w:tabs>
          <w:tab w:val="left" w:pos="1320"/>
        </w:tabs>
        <w:rPr>
          <w:rFonts w:asciiTheme="minorHAnsi" w:eastAsiaTheme="minorEastAsia" w:hAnsiTheme="minorHAnsi" w:cstheme="minorBidi" w:hint="eastAsia"/>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Summary of future considerations</w:t>
      </w:r>
      <w:r>
        <w:rPr>
          <w:noProof/>
        </w:rPr>
        <w:tab/>
      </w:r>
      <w:r>
        <w:rPr>
          <w:noProof/>
        </w:rPr>
        <w:fldChar w:fldCharType="begin"/>
      </w:r>
      <w:r>
        <w:rPr>
          <w:noProof/>
        </w:rPr>
        <w:instrText xml:space="preserve"> PAGEREF _Toc162376933 \h </w:instrText>
      </w:r>
      <w:r>
        <w:rPr>
          <w:noProof/>
        </w:rPr>
      </w:r>
      <w:r>
        <w:rPr>
          <w:noProof/>
        </w:rPr>
        <w:fldChar w:fldCharType="separate"/>
      </w:r>
      <w:r w:rsidR="008650C8">
        <w:rPr>
          <w:noProof/>
        </w:rPr>
        <w:t>50</w:t>
      </w:r>
      <w:r>
        <w:rPr>
          <w:noProof/>
        </w:rPr>
        <w:fldChar w:fldCharType="end"/>
      </w:r>
    </w:p>
    <w:p w14:paraId="6028B02A" w14:textId="2DA135B1"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Appendix 1: Evaluation framework</w:t>
      </w:r>
      <w:r>
        <w:rPr>
          <w:noProof/>
        </w:rPr>
        <w:tab/>
      </w:r>
      <w:r>
        <w:rPr>
          <w:noProof/>
        </w:rPr>
        <w:fldChar w:fldCharType="begin"/>
      </w:r>
      <w:r>
        <w:rPr>
          <w:noProof/>
        </w:rPr>
        <w:instrText xml:space="preserve"> PAGEREF _Toc162376934 \h </w:instrText>
      </w:r>
      <w:r>
        <w:rPr>
          <w:noProof/>
        </w:rPr>
      </w:r>
      <w:r>
        <w:rPr>
          <w:noProof/>
        </w:rPr>
        <w:fldChar w:fldCharType="separate"/>
      </w:r>
      <w:r w:rsidR="008650C8">
        <w:rPr>
          <w:noProof/>
        </w:rPr>
        <w:t>52</w:t>
      </w:r>
      <w:r>
        <w:rPr>
          <w:noProof/>
        </w:rPr>
        <w:fldChar w:fldCharType="end"/>
      </w:r>
    </w:p>
    <w:p w14:paraId="13FB21EA" w14:textId="2E6B8C44"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Appendix 2: Measurement framework</w:t>
      </w:r>
      <w:r>
        <w:rPr>
          <w:noProof/>
        </w:rPr>
        <w:tab/>
      </w:r>
      <w:r>
        <w:rPr>
          <w:noProof/>
        </w:rPr>
        <w:fldChar w:fldCharType="begin"/>
      </w:r>
      <w:r>
        <w:rPr>
          <w:noProof/>
        </w:rPr>
        <w:instrText xml:space="preserve"> PAGEREF _Toc162376935 \h </w:instrText>
      </w:r>
      <w:r>
        <w:rPr>
          <w:noProof/>
        </w:rPr>
      </w:r>
      <w:r>
        <w:rPr>
          <w:noProof/>
        </w:rPr>
        <w:fldChar w:fldCharType="separate"/>
      </w:r>
      <w:r w:rsidR="008650C8">
        <w:rPr>
          <w:noProof/>
        </w:rPr>
        <w:t>53</w:t>
      </w:r>
      <w:r>
        <w:rPr>
          <w:noProof/>
        </w:rPr>
        <w:fldChar w:fldCharType="end"/>
      </w:r>
    </w:p>
    <w:p w14:paraId="2450BBA4" w14:textId="2A6498B2" w:rsidR="00436F54" w:rsidRDefault="00436F54">
      <w:pPr>
        <w:pStyle w:val="TOC1"/>
        <w:rPr>
          <w:rFonts w:asciiTheme="minorHAnsi" w:eastAsiaTheme="minorEastAsia" w:hAnsiTheme="minorHAnsi" w:cstheme="minorBidi" w:hint="eastAsia"/>
          <w:b w:val="0"/>
          <w:bCs w:val="0"/>
          <w:noProof/>
          <w:kern w:val="2"/>
          <w:sz w:val="24"/>
          <w:szCs w:val="24"/>
          <w14:ligatures w14:val="standardContextual"/>
        </w:rPr>
      </w:pPr>
      <w:r>
        <w:rPr>
          <w:noProof/>
        </w:rPr>
        <w:t>Appendix 3: Survey respondents</w:t>
      </w:r>
      <w:r>
        <w:rPr>
          <w:noProof/>
        </w:rPr>
        <w:tab/>
      </w:r>
      <w:r>
        <w:rPr>
          <w:noProof/>
        </w:rPr>
        <w:fldChar w:fldCharType="begin"/>
      </w:r>
      <w:r>
        <w:rPr>
          <w:noProof/>
        </w:rPr>
        <w:instrText xml:space="preserve"> PAGEREF _Toc162376936 \h </w:instrText>
      </w:r>
      <w:r>
        <w:rPr>
          <w:noProof/>
        </w:rPr>
      </w:r>
      <w:r>
        <w:rPr>
          <w:noProof/>
        </w:rPr>
        <w:fldChar w:fldCharType="separate"/>
      </w:r>
      <w:r w:rsidR="008650C8">
        <w:rPr>
          <w:noProof/>
        </w:rPr>
        <w:t>56</w:t>
      </w:r>
      <w:r>
        <w:rPr>
          <w:noProof/>
        </w:rPr>
        <w:fldChar w:fldCharType="end"/>
      </w:r>
    </w:p>
    <w:p w14:paraId="39E3123E" w14:textId="483B4DCE" w:rsidR="00113282" w:rsidRPr="00363696" w:rsidRDefault="00A95C19" w:rsidP="00BE490C">
      <w:pPr>
        <w:sectPr w:rsidR="00113282" w:rsidRPr="00363696" w:rsidSect="006916A1">
          <w:headerReference w:type="default" r:id="rId16"/>
          <w:footerReference w:type="default" r:id="rId17"/>
          <w:pgSz w:w="11906" w:h="16838" w:code="9"/>
          <w:pgMar w:top="1985" w:right="1418" w:bottom="1985" w:left="2880" w:header="284" w:footer="567" w:gutter="0"/>
          <w:cols w:space="708"/>
          <w:docGrid w:linePitch="360"/>
        </w:sectPr>
      </w:pPr>
      <w:r w:rsidRPr="0093FF95">
        <w:rPr>
          <w:b/>
          <w:bCs/>
        </w:rPr>
        <w:fldChar w:fldCharType="end"/>
      </w:r>
    </w:p>
    <w:p w14:paraId="57D75A25" w14:textId="038B3E20" w:rsidR="00A45B4F" w:rsidRDefault="00143487" w:rsidP="00143487">
      <w:pPr>
        <w:pStyle w:val="Heading1"/>
        <w:numPr>
          <w:ilvl w:val="0"/>
          <w:numId w:val="0"/>
        </w:numPr>
      </w:pPr>
      <w:bookmarkStart w:id="1" w:name="_Toc162376883"/>
      <w:r>
        <w:lastRenderedPageBreak/>
        <w:t>Executive summary</w:t>
      </w:r>
      <w:bookmarkEnd w:id="1"/>
    </w:p>
    <w:p w14:paraId="59A9734B" w14:textId="3470EB72" w:rsidR="0062362F" w:rsidRPr="0062362F" w:rsidRDefault="0062362F" w:rsidP="0062362F">
      <w:pPr>
        <w:rPr>
          <w:b/>
          <w:bCs/>
          <w:shd w:val="clear" w:color="auto" w:fill="FFFFFF"/>
        </w:rPr>
      </w:pPr>
      <w:r w:rsidRPr="0062362F">
        <w:rPr>
          <w:b/>
          <w:bCs/>
          <w:shd w:val="clear" w:color="auto" w:fill="FFFFFF"/>
        </w:rPr>
        <w:t>Ngā Paerewa</w:t>
      </w:r>
    </w:p>
    <w:p w14:paraId="1F71A410" w14:textId="3E9A39B3" w:rsidR="003B4790" w:rsidRDefault="003B4790" w:rsidP="00343B5D">
      <w:pPr>
        <w:rPr>
          <w:shd w:val="clear" w:color="auto" w:fill="FFFFFF"/>
        </w:rPr>
      </w:pPr>
      <w:r w:rsidRPr="003B4790">
        <w:rPr>
          <w:shd w:val="clear" w:color="auto" w:fill="FFFFFF"/>
        </w:rPr>
        <w:t xml:space="preserve">The Health and Disability Services (Safety) Act 2001 requires all regulated health providers to be audited against the health and disability services standard. Some non-regulated providers are also contractually obligated to be audited against the standard. Ngā paerewa </w:t>
      </w:r>
      <w:r w:rsidR="00122A75">
        <w:rPr>
          <w:shd w:val="clear" w:color="auto" w:fill="FFFFFF"/>
        </w:rPr>
        <w:t>H</w:t>
      </w:r>
      <w:r w:rsidRPr="003B4790">
        <w:rPr>
          <w:shd w:val="clear" w:color="auto" w:fill="FFFFFF"/>
        </w:rPr>
        <w:t>ealth and disability services standard NZS8134:2021 (Ngā Paerewa) came into effect for regulated providers on 28 February 2022 and for Home and Community Support Services on 1 July 2023.</w:t>
      </w:r>
    </w:p>
    <w:p w14:paraId="5FAA78EC" w14:textId="47129703" w:rsidR="00343B5D" w:rsidRPr="005F33E7" w:rsidRDefault="00343B5D" w:rsidP="00343B5D">
      <w:pPr>
        <w:rPr>
          <w:shd w:val="clear" w:color="auto" w:fill="FFFFFF"/>
        </w:rPr>
      </w:pPr>
      <w:r w:rsidRPr="005F33E7">
        <w:rPr>
          <w:shd w:val="clear" w:color="auto" w:fill="FFFFFF"/>
        </w:rPr>
        <w:t xml:space="preserve">Ngā Paerewa reflects the shift towards more person- and whānau-centred health and disability services. </w:t>
      </w:r>
      <w:r w:rsidR="001A3185">
        <w:rPr>
          <w:lang w:eastAsia="en-GB"/>
        </w:rPr>
        <w:t xml:space="preserve">Key changes include enhancing infection prevention and antimicrobial stewardship, a greater focus on fulfilling Te Tiriti obligations and strengthening clinical governance to ensure people get the care and support they need. </w:t>
      </w:r>
      <w:r w:rsidR="001A3185" w:rsidRPr="005F33E7">
        <w:rPr>
          <w:shd w:val="clear" w:color="auto" w:fill="FFFFFF"/>
        </w:rPr>
        <w:t>Each of the six sections is outcome</w:t>
      </w:r>
      <w:r w:rsidR="001A3185">
        <w:rPr>
          <w:shd w:val="clear" w:color="auto" w:fill="FFFFFF"/>
        </w:rPr>
        <w:t>-focu</w:t>
      </w:r>
      <w:r w:rsidR="001A3185" w:rsidRPr="005F33E7">
        <w:rPr>
          <w:shd w:val="clear" w:color="auto" w:fill="FFFFFF"/>
        </w:rPr>
        <w:t>sed, which gives service providers flexibility in how they demonstrate they are achieving the requirements within the context of their service.</w:t>
      </w:r>
      <w:r w:rsidR="001A3185">
        <w:rPr>
          <w:shd w:val="clear" w:color="auto" w:fill="FFFFFF"/>
        </w:rPr>
        <w:t xml:space="preserve"> </w:t>
      </w:r>
    </w:p>
    <w:p w14:paraId="4F080C14" w14:textId="1C47977D" w:rsidR="000B088D" w:rsidRPr="000B088D" w:rsidRDefault="000B088D" w:rsidP="00343B5D">
      <w:pPr>
        <w:rPr>
          <w:b/>
          <w:bCs/>
          <w:lang w:eastAsia="en-GB"/>
        </w:rPr>
      </w:pPr>
      <w:r w:rsidRPr="0093FF95">
        <w:rPr>
          <w:b/>
          <w:bCs/>
        </w:rPr>
        <w:t>Ngā Paerewa implementation evaluation</w:t>
      </w:r>
    </w:p>
    <w:p w14:paraId="1E7207AC" w14:textId="5980BE35" w:rsidR="000B088D" w:rsidRDefault="000B088D" w:rsidP="000B088D">
      <w:pPr>
        <w:spacing w:before="120"/>
        <w:rPr>
          <w:lang w:eastAsia="en-GB"/>
        </w:rPr>
      </w:pPr>
      <w:r>
        <w:t xml:space="preserve">In August 2023, </w:t>
      </w:r>
      <w:r w:rsidR="232360A6">
        <w:t>The Ministry of Health -</w:t>
      </w:r>
      <w:r w:rsidR="009954B0">
        <w:t xml:space="preserve"> </w:t>
      </w:r>
      <w:r>
        <w:t>Manatū Hauora (MOH) commissioned Malatest International to complete an independent evaluation to determine:</w:t>
      </w:r>
    </w:p>
    <w:p w14:paraId="766FA37E" w14:textId="77777777" w:rsidR="00536DF0" w:rsidRPr="00F15D15" w:rsidRDefault="00536DF0" w:rsidP="00F15D15">
      <w:pPr>
        <w:pStyle w:val="Bulleted"/>
      </w:pPr>
      <w:r w:rsidRPr="00F15D15">
        <w:t>T</w:t>
      </w:r>
      <w:r w:rsidR="000B088D" w:rsidRPr="00F15D15">
        <w:t xml:space="preserve">he effectiveness of the MOH implementation of Ngā Paerewa. </w:t>
      </w:r>
    </w:p>
    <w:p w14:paraId="0E362994" w14:textId="33E014B5" w:rsidR="000B088D" w:rsidRPr="00F15D15" w:rsidRDefault="00536DF0" w:rsidP="00F15D15">
      <w:pPr>
        <w:pStyle w:val="Bulleted"/>
      </w:pPr>
      <w:r w:rsidRPr="00F15D15">
        <w:t>T</w:t>
      </w:r>
      <w:r w:rsidR="000B088D" w:rsidRPr="00F15D15">
        <w:t>o what extent HealthCERT had met their objectives considering the preparedness of key stakeholders.</w:t>
      </w:r>
    </w:p>
    <w:p w14:paraId="7F17EC26" w14:textId="7A16E722" w:rsidR="000B088D" w:rsidRPr="00F15D15" w:rsidRDefault="00536DF0" w:rsidP="00F15D15">
      <w:pPr>
        <w:pStyle w:val="Bulleted"/>
      </w:pPr>
      <w:r w:rsidRPr="00F15D15">
        <w:t>T</w:t>
      </w:r>
      <w:r w:rsidR="000B088D" w:rsidRPr="00F15D15">
        <w:t>o what extent HealthCERT ha</w:t>
      </w:r>
      <w:r w:rsidR="006E7C7F" w:rsidRPr="00F15D15">
        <w:t>d</w:t>
      </w:r>
      <w:r w:rsidR="000B088D" w:rsidRPr="00F15D15">
        <w:t xml:space="preserve"> established sufficient operational processes to enable the successful execution of the above.</w:t>
      </w:r>
    </w:p>
    <w:p w14:paraId="5CC8AAAC" w14:textId="6140A1B7" w:rsidR="00B82791" w:rsidRDefault="00536DF0" w:rsidP="00536DF0">
      <w:pPr>
        <w:pStyle w:val="Bulleted"/>
        <w:numPr>
          <w:ilvl w:val="0"/>
          <w:numId w:val="0"/>
        </w:numPr>
      </w:pPr>
      <w:r>
        <w:t>The information included in this report was sourced from a document review, 71 stakeholder interviews and a</w:t>
      </w:r>
      <w:r w:rsidR="001A3185">
        <w:t>n</w:t>
      </w:r>
      <w:r>
        <w:t xml:space="preserve"> online survey</w:t>
      </w:r>
      <w:r w:rsidR="001A3185">
        <w:t xml:space="preserve"> completed by 6</w:t>
      </w:r>
      <w:r w:rsidR="00D935DF">
        <w:t xml:space="preserve">5 </w:t>
      </w:r>
      <w:r w:rsidR="001A3185">
        <w:t>providers</w:t>
      </w:r>
      <w:r>
        <w:t>.</w:t>
      </w:r>
    </w:p>
    <w:p w14:paraId="56F1C123" w14:textId="2657DFD7" w:rsidR="001A3185" w:rsidRDefault="00F438C2" w:rsidP="00DC6B18">
      <w:pPr>
        <w:pStyle w:val="Bulleted"/>
        <w:numPr>
          <w:ilvl w:val="0"/>
          <w:numId w:val="0"/>
        </w:numPr>
        <w:spacing w:before="240"/>
        <w:rPr>
          <w:b/>
          <w:bCs/>
        </w:rPr>
      </w:pPr>
      <w:r w:rsidRPr="0093FF95">
        <w:rPr>
          <w:b/>
          <w:bCs/>
        </w:rPr>
        <w:t>E</w:t>
      </w:r>
      <w:r w:rsidR="00B82791" w:rsidRPr="0093FF95">
        <w:rPr>
          <w:b/>
          <w:bCs/>
        </w:rPr>
        <w:t>valuation findings</w:t>
      </w:r>
    </w:p>
    <w:p w14:paraId="47E304E1" w14:textId="75A32C70" w:rsidR="001A3185" w:rsidRDefault="001A3185" w:rsidP="00547D57">
      <w:pPr>
        <w:pStyle w:val="Tablenormal0"/>
        <w:spacing w:after="240"/>
        <w:rPr>
          <w:sz w:val="22"/>
          <w:szCs w:val="22"/>
        </w:rPr>
      </w:pPr>
      <w:r w:rsidRPr="0093FF95">
        <w:rPr>
          <w:sz w:val="22"/>
          <w:szCs w:val="22"/>
        </w:rPr>
        <w:t>The implementation of Ng</w:t>
      </w:r>
      <w:r w:rsidRPr="0093FF95">
        <w:rPr>
          <w:rFonts w:cs="Calibri"/>
          <w:sz w:val="22"/>
          <w:szCs w:val="22"/>
        </w:rPr>
        <w:t>ā</w:t>
      </w:r>
      <w:r w:rsidRPr="0093FF95">
        <w:rPr>
          <w:sz w:val="22"/>
          <w:szCs w:val="22"/>
        </w:rPr>
        <w:t xml:space="preserve"> Paerewa had to meet the diverse needs of providers ranging from small standalone facilities to large public hospitals. External influences such as the impact of COVID-19 and legislative changes within the sector affected implementation. </w:t>
      </w:r>
    </w:p>
    <w:tbl>
      <w:tblPr>
        <w:tblStyle w:val="MITableClassic"/>
        <w:tblW w:w="0" w:type="auto"/>
        <w:tblLook w:val="04A0" w:firstRow="1" w:lastRow="0" w:firstColumn="1" w:lastColumn="0" w:noHBand="0" w:noVBand="1"/>
      </w:tblPr>
      <w:tblGrid>
        <w:gridCol w:w="7598"/>
      </w:tblGrid>
      <w:tr w:rsidR="008E524C" w14:paraId="55437B63" w14:textId="77777777" w:rsidTr="0093FF9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598" w:type="dxa"/>
          </w:tcPr>
          <w:p w14:paraId="65C1C22F" w14:textId="77777777" w:rsidR="008E524C" w:rsidRPr="00406ED6" w:rsidRDefault="008E524C" w:rsidP="0093FF95">
            <w:pPr>
              <w:rPr>
                <w:b w:val="0"/>
              </w:rPr>
            </w:pPr>
            <w:r>
              <w:t>To what extent has HealthCERT established sufficient operational processes to enable the successful implementation of Ngā Paerewa?</w:t>
            </w:r>
          </w:p>
        </w:tc>
      </w:tr>
      <w:tr w:rsidR="008E524C" w14:paraId="7084A1F4"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7598" w:type="dxa"/>
          </w:tcPr>
          <w:p w14:paraId="18E1578A" w14:textId="6E6F1B7D" w:rsidR="008E524C" w:rsidRDefault="008E524C" w:rsidP="00ED11C4">
            <w:pPr>
              <w:keepNext w:val="0"/>
            </w:pPr>
            <w:r>
              <w:t>The HealthCERT team underwent significant</w:t>
            </w:r>
            <w:r w:rsidR="008250F6">
              <w:t xml:space="preserve"> staffing</w:t>
            </w:r>
            <w:r>
              <w:t xml:space="preserve"> changes during the implementation, but by 2022 the team had stabilised. Implementation </w:t>
            </w:r>
            <w:r>
              <w:lastRenderedPageBreak/>
              <w:t>management involved various strategies</w:t>
            </w:r>
            <w:r w:rsidR="008250F6">
              <w:t>,</w:t>
            </w:r>
            <w:r>
              <w:t xml:space="preserve"> including the formation of an oversight group, development and adherence to a transition plan, regularly gathering and responding to stakeholder feedback, development of training resources and collaboration with external stakeholders. </w:t>
            </w:r>
          </w:p>
          <w:p w14:paraId="17E8030E" w14:textId="77777777" w:rsidR="008E524C" w:rsidRPr="0090383A" w:rsidRDefault="008E524C" w:rsidP="00ED11C4">
            <w:pPr>
              <w:keepNext w:val="0"/>
            </w:pPr>
            <w:r>
              <w:t xml:space="preserve">The audit pilots conducted in late 2021 informed the transition planning process and aided in resource development and internal preparedness. However, wider utilisation of the audit pilots and establishing a formal process to review and evaluate the insights gained could have further enhanced the transition plan. </w:t>
            </w:r>
          </w:p>
          <w:p w14:paraId="3AC9F339" w14:textId="15C268AB" w:rsidR="008E524C" w:rsidRPr="006D2165" w:rsidRDefault="008E524C" w:rsidP="00ED11C4">
            <w:pPr>
              <w:keepNext w:val="0"/>
            </w:pPr>
            <w:r>
              <w:t>Ongoing challenges include the need to maintain regulatory responsibility while fulfilling educator roles</w:t>
            </w:r>
            <w:r w:rsidR="00547D57">
              <w:t xml:space="preserve"> (to help providers understand the regulatory requirements)</w:t>
            </w:r>
            <w:r>
              <w:t xml:space="preserve">, updating relevant policies to align with Ngā Paerewa and addressing gaps in </w:t>
            </w:r>
            <w:r w:rsidR="00A05024">
              <w:t>te ao</w:t>
            </w:r>
            <w:r>
              <w:t xml:space="preserve"> Māori expertise within the team. Despite these challenges, the commitment of the HealthCERT team has facilitated progress in addressing key implementation issues. </w:t>
            </w:r>
          </w:p>
        </w:tc>
      </w:tr>
      <w:tr w:rsidR="00B82791" w:rsidRPr="001A3185" w14:paraId="7AD02E95"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7598" w:type="dxa"/>
            <w:shd w:val="clear" w:color="auto" w:fill="748EC1" w:themeFill="accent1" w:themeFillTint="99"/>
          </w:tcPr>
          <w:p w14:paraId="741F9626" w14:textId="3EBC10B1" w:rsidR="00B82791" w:rsidRPr="001A3185" w:rsidRDefault="00B82791" w:rsidP="00DC6B18">
            <w:pPr>
              <w:rPr>
                <w:lang w:eastAsia="en-GB"/>
              </w:rPr>
            </w:pPr>
            <w:r w:rsidRPr="0093FF95">
              <w:rPr>
                <w:b/>
                <w:bCs/>
                <w:color w:val="FFFFFF" w:themeColor="background1"/>
              </w:rPr>
              <w:lastRenderedPageBreak/>
              <w:t>The effectiveness of the MOH implementation of Ngā Paerewa.</w:t>
            </w:r>
          </w:p>
        </w:tc>
      </w:tr>
      <w:tr w:rsidR="00B82791" w:rsidRPr="001A3185" w14:paraId="22FFDC99"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7598" w:type="dxa"/>
          </w:tcPr>
          <w:p w14:paraId="535E9CFF" w14:textId="4D4C4966" w:rsidR="00862812" w:rsidRDefault="2A7399F2" w:rsidP="00750C9F">
            <w:pPr>
              <w:keepNext w:val="0"/>
            </w:pPr>
            <w:r>
              <w:t>Stakeholders, including providers, were generally positive about the implementation efforts of the HealthCERT team.</w:t>
            </w:r>
            <w:r w:rsidR="1FDCC733">
              <w:t xml:space="preserve"> In response to the survey</w:t>
            </w:r>
            <w:r w:rsidR="00E468AC">
              <w:t>, 77% of providers considered they had a good understanding of Ngā Paerewa,</w:t>
            </w:r>
            <w:r w:rsidR="1FDCC733">
              <w:t xml:space="preserve"> but </w:t>
            </w:r>
            <w:r w:rsidR="65313696">
              <w:t>38</w:t>
            </w:r>
            <w:r w:rsidR="1FDCC733">
              <w:t xml:space="preserve">% wanted more information. </w:t>
            </w:r>
          </w:p>
          <w:p w14:paraId="5AA222A0" w14:textId="1A5AE4F1" w:rsidR="00750C9F" w:rsidRPr="00750C9F" w:rsidRDefault="1FDCC733" w:rsidP="00750C9F">
            <w:pPr>
              <w:keepNext w:val="0"/>
            </w:pPr>
            <w:r>
              <w:t xml:space="preserve">Challenges in understanding the cultural aspects of </w:t>
            </w:r>
            <w:r w:rsidR="009073E7">
              <w:t xml:space="preserve">Ngā Paerewa </w:t>
            </w:r>
            <w:r>
              <w:t xml:space="preserve">persist and some Aged Residential Care (ARC) facilities struggled with new restraint </w:t>
            </w:r>
            <w:r w:rsidR="00A15FA1">
              <w:t>criteria</w:t>
            </w:r>
            <w:r>
              <w:t>. A common struggle with workforce shortages across all stakeholder groups was identified.</w:t>
            </w:r>
          </w:p>
          <w:p w14:paraId="5E5FD00A" w14:textId="77777777" w:rsidR="00EE74C5" w:rsidRDefault="00F16655" w:rsidP="00750C9F">
            <w:pPr>
              <w:keepNext w:val="0"/>
            </w:pPr>
            <w:r w:rsidRPr="0093FF95">
              <w:rPr>
                <w:b/>
                <w:bCs/>
              </w:rPr>
              <w:t>How adequate was the implementation COMMUNICATION</w:t>
            </w:r>
            <w:r>
              <w:t xml:space="preserve"> </w:t>
            </w:r>
            <w:r w:rsidRPr="0093FF95">
              <w:rPr>
                <w:b/>
                <w:bCs/>
              </w:rPr>
              <w:t>provided by HealthCERT?</w:t>
            </w:r>
            <w:r w:rsidR="5951387D">
              <w:t xml:space="preserve"> </w:t>
            </w:r>
          </w:p>
          <w:p w14:paraId="610C500D" w14:textId="3BF0AC7F" w:rsidR="00750C9F" w:rsidRDefault="11A663E1" w:rsidP="00750C9F">
            <w:pPr>
              <w:keepNext w:val="0"/>
            </w:pPr>
            <w:r>
              <w:t>HealthCERT communicated with the sector through various channels. Stakeholders generally found HealthCERT</w:t>
            </w:r>
            <w:r w:rsidR="006000A0">
              <w:t>’</w:t>
            </w:r>
            <w:r>
              <w:t xml:space="preserve">s communication satisfactory. </w:t>
            </w:r>
            <w:r w:rsidR="5951387D">
              <w:t xml:space="preserve">Key areas for enhancing communication included adding additional features to the website, simplifying language and streamlining implementation updates. </w:t>
            </w:r>
          </w:p>
          <w:p w14:paraId="4C9D60CD" w14:textId="63E5FFA6" w:rsidR="00E154C6" w:rsidRPr="001A3185" w:rsidRDefault="1FDCC733" w:rsidP="00DC6B18">
            <w:r>
              <w:t>Although HealthCERT utilised a range of communication</w:t>
            </w:r>
            <w:r w:rsidR="5951387D">
              <w:t xml:space="preserve"> channels</w:t>
            </w:r>
            <w:r w:rsidR="11A663E1">
              <w:t>, there was still variability in awareness of training and resources available</w:t>
            </w:r>
            <w:r w:rsidR="76615951">
              <w:t>,</w:t>
            </w:r>
            <w:r w:rsidR="11A663E1">
              <w:t xml:space="preserve"> indicating potential gaps in reaching all intended audiences effectively.</w:t>
            </w:r>
            <w:r>
              <w:t xml:space="preserve"> HealthCERT communication often relied on intermediaries to pass information onto their facilities. A more </w:t>
            </w:r>
            <w:r>
              <w:lastRenderedPageBreak/>
              <w:t>direct way for all staff to connect with HealthCERT messages would improve the reach.</w:t>
            </w:r>
            <w:r w:rsidR="11A663E1">
              <w:t xml:space="preserve"> </w:t>
            </w:r>
          </w:p>
          <w:p w14:paraId="63E39D47" w14:textId="24793B53" w:rsidR="005D267E" w:rsidRPr="001A3185" w:rsidRDefault="00F16655" w:rsidP="00DC6B18">
            <w:r w:rsidRPr="0093FF95">
              <w:rPr>
                <w:b/>
                <w:bCs/>
              </w:rPr>
              <w:t>How adequate was the implementation TRAINING provided by HealthCERT?</w:t>
            </w:r>
            <w:r w:rsidR="76615951">
              <w:t xml:space="preserve"> HealthCERT developed a range of resources and training opportunities for providers</w:t>
            </w:r>
            <w:r w:rsidR="57F07BFA">
              <w:t>,</w:t>
            </w:r>
            <w:r w:rsidR="76615951">
              <w:t xml:space="preserve"> which providers widely accessed. Reasons for not accessing training included time constraints, inability to release staff, and gaps in communication</w:t>
            </w:r>
            <w:r w:rsidR="00031C8C">
              <w:t xml:space="preserve"> between HealthCERT and providers, as well as within providers themselves</w:t>
            </w:r>
            <w:r w:rsidR="76615951">
              <w:t>.</w:t>
            </w:r>
          </w:p>
          <w:p w14:paraId="2ED32829" w14:textId="594DA41B" w:rsidR="005D267E" w:rsidRPr="001A3185" w:rsidRDefault="76615951" w:rsidP="00DC6B18">
            <w:pPr>
              <w:rPr>
                <w:rFonts w:eastAsia="Times New Roman"/>
                <w:kern w:val="0"/>
                <w14:ligatures w14:val="none"/>
              </w:rPr>
            </w:pPr>
            <w:r>
              <w:t>Providers appreciated the availability of free online training</w:t>
            </w:r>
            <w:r w:rsidR="003B4790">
              <w:t>,</w:t>
            </w:r>
            <w:r>
              <w:t xml:space="preserve"> but </w:t>
            </w:r>
            <w:r w:rsidR="1FDCC733">
              <w:t>many asked</w:t>
            </w:r>
            <w:r>
              <w:t xml:space="preserve"> for face-to-face training to network and seek feedback. Despite available resources, providers still sought more information on how Ngā Paerewa requirements applied to their facility, requesting that training include more real-life examples</w:t>
            </w:r>
            <w:r w:rsidR="1FDCC733">
              <w:t xml:space="preserve"> of what were acceptable</w:t>
            </w:r>
            <w:r w:rsidR="00D53F92">
              <w:t xml:space="preserve"> practices.</w:t>
            </w:r>
            <w:r>
              <w:t xml:space="preserve"> </w:t>
            </w:r>
          </w:p>
          <w:p w14:paraId="07DF2AA0" w14:textId="32A4E41A" w:rsidR="005D267E" w:rsidRPr="001A3185" w:rsidRDefault="76615951" w:rsidP="00DC6B18">
            <w:r>
              <w:t xml:space="preserve">Suggestions for additional resources included tailored materials, policy templates, translated materials, and a centralised repository. </w:t>
            </w:r>
            <w:r w:rsidR="00EC509C">
              <w:t xml:space="preserve">Some of these resources are not for HealthCERT to provide, although HealthCERT could play a role in directing providers to existing resources. </w:t>
            </w:r>
            <w:r>
              <w:t xml:space="preserve">Providers commonly requested resources that already existed, highlighting the need for improved awareness and accessibility of </w:t>
            </w:r>
            <w:r w:rsidR="00361588">
              <w:t>existing</w:t>
            </w:r>
            <w:r>
              <w:t xml:space="preserve"> training and resources. </w:t>
            </w:r>
          </w:p>
          <w:p w14:paraId="7E25C4DE" w14:textId="77777777" w:rsidR="00F16655" w:rsidRPr="00750C9F" w:rsidRDefault="00F16655" w:rsidP="0093FF95">
            <w:pPr>
              <w:rPr>
                <w:b/>
                <w:bCs/>
              </w:rPr>
            </w:pPr>
            <w:r w:rsidRPr="0093FF95">
              <w:rPr>
                <w:b/>
                <w:bCs/>
              </w:rPr>
              <w:t>How adequate was the implementation SUPPORT provided by HealthCERT?</w:t>
            </w:r>
          </w:p>
          <w:p w14:paraId="7FAEC77C" w14:textId="4E397637" w:rsidR="00750C9F" w:rsidRDefault="001A1768" w:rsidP="00DC6B18">
            <w:r w:rsidRPr="00750C9F">
              <w:t xml:space="preserve">The HealthCERT team supports the sector by providing resources and direct assistance to help the sector understand and meet Ngā Paerewa. </w:t>
            </w:r>
            <w:r w:rsidR="00750C9F">
              <w:t xml:space="preserve">Providers were positive about </w:t>
            </w:r>
            <w:r w:rsidRPr="00750C9F">
              <w:t>HealthCERT</w:t>
            </w:r>
            <w:r w:rsidR="00CF57F7">
              <w:t>’</w:t>
            </w:r>
            <w:r w:rsidRPr="00750C9F">
              <w:t xml:space="preserve">s accessibility and responsiveness. </w:t>
            </w:r>
          </w:p>
          <w:p w14:paraId="46ABA9D3" w14:textId="56B6701A" w:rsidR="00750C9F" w:rsidRDefault="001A1768" w:rsidP="00750C9F">
            <w:pPr>
              <w:keepNext w:val="0"/>
            </w:pPr>
            <w:r w:rsidRPr="00750C9F">
              <w:t>Providers</w:t>
            </w:r>
            <w:r w:rsidR="00750C9F" w:rsidRPr="00750C9F">
              <w:t xml:space="preserve"> also</w:t>
            </w:r>
            <w:r w:rsidRPr="00750C9F">
              <w:t xml:space="preserve"> accessed support from </w:t>
            </w:r>
            <w:r w:rsidR="3B489234">
              <w:t xml:space="preserve">Designated Audit </w:t>
            </w:r>
            <w:r w:rsidR="1AEEFC64">
              <w:t>Agencies</w:t>
            </w:r>
            <w:r w:rsidR="3B489234">
              <w:t xml:space="preserve"> (</w:t>
            </w:r>
            <w:r>
              <w:t>DAAs</w:t>
            </w:r>
            <w:r w:rsidR="77F4F085">
              <w:t>)</w:t>
            </w:r>
            <w:r>
              <w:t>,</w:t>
            </w:r>
            <w:r w:rsidRPr="00750C9F">
              <w:t xml:space="preserve"> funders, and </w:t>
            </w:r>
            <w:r w:rsidR="00750C9F" w:rsidRPr="00750C9F">
              <w:t>portfolio managers</w:t>
            </w:r>
            <w:r w:rsidRPr="00750C9F">
              <w:t>. Regular meetings between HealthCERT and DAAs facilitated coordination and support, fostering positive relationships.</w:t>
            </w:r>
          </w:p>
          <w:p w14:paraId="15293B13" w14:textId="316E43AF" w:rsidR="00750C9F" w:rsidRDefault="48FEEB9A" w:rsidP="00750C9F">
            <w:pPr>
              <w:keepNext w:val="0"/>
            </w:pPr>
            <w:r>
              <w:t>Provider’s implementation approaches var</w:t>
            </w:r>
            <w:r w:rsidR="1FDCC733">
              <w:t>ied</w:t>
            </w:r>
            <w:r>
              <w:t xml:space="preserve">, with some benefiting from expertise, resources and peer support networks. The grace period was generally valued by providers, but </w:t>
            </w:r>
            <w:r w:rsidR="1FDCC733">
              <w:t xml:space="preserve">those </w:t>
            </w:r>
            <w:r w:rsidR="003B4790">
              <w:t>who</w:t>
            </w:r>
            <w:r w:rsidR="1FDCC733">
              <w:t xml:space="preserve"> had not had an audit during the grace period found it less useful.</w:t>
            </w:r>
            <w:r>
              <w:t xml:space="preserve"> </w:t>
            </w:r>
          </w:p>
          <w:p w14:paraId="4C388890" w14:textId="1891299A" w:rsidR="00F16655" w:rsidRPr="00750C9F" w:rsidRDefault="00F16655" w:rsidP="0093FF95">
            <w:pPr>
              <w:rPr>
                <w:b/>
                <w:bCs/>
              </w:rPr>
            </w:pPr>
            <w:r w:rsidRPr="0093FF95">
              <w:rPr>
                <w:b/>
                <w:bCs/>
              </w:rPr>
              <w:t>Has HealthCERT met its obligations under Te Tiriti?</w:t>
            </w:r>
          </w:p>
          <w:p w14:paraId="5534A244" w14:textId="21D0D57F" w:rsidR="00F16655" w:rsidRPr="00750C9F" w:rsidRDefault="58EE2FBC" w:rsidP="00DC6B18">
            <w:r>
              <w:t xml:space="preserve">HealthCERT undertook various activities to </w:t>
            </w:r>
            <w:r w:rsidR="008E524C">
              <w:t xml:space="preserve">fulfil their Te Tiriti obligations including </w:t>
            </w:r>
            <w:r>
              <w:t>support</w:t>
            </w:r>
            <w:r w:rsidR="008E524C">
              <w:t>ing</w:t>
            </w:r>
            <w:r>
              <w:t xml:space="preserve"> the sector with guidance from Te Apārangi - Māori Partnership Alliance (Te Apārangi). As Te Apārangi was not initially formed to provide day-to-day cultural support to the sector, moving forward, there is a need to explore ways to access additional cultural support and enhance HealthCERT</w:t>
            </w:r>
            <w:r w:rsidR="00170BC3">
              <w:t>’</w:t>
            </w:r>
            <w:r>
              <w:t>s internal cultural knowledge and confidence</w:t>
            </w:r>
            <w:r w:rsidR="009940D0">
              <w:t>, possibly with the support of the Māori Health Directorate – Te Pou Hauora Māori.</w:t>
            </w:r>
          </w:p>
          <w:p w14:paraId="479D803C" w14:textId="6052A8CF" w:rsidR="008E524C" w:rsidRDefault="58EE2FBC" w:rsidP="008E524C">
            <w:r>
              <w:lastRenderedPageBreak/>
              <w:t xml:space="preserve">Many stakeholders </w:t>
            </w:r>
            <w:r w:rsidR="008E524C">
              <w:t xml:space="preserve">were </w:t>
            </w:r>
            <w:r>
              <w:t xml:space="preserve">committed to meeting their Te Tiriti obligations, but some </w:t>
            </w:r>
            <w:r w:rsidR="008E524C">
              <w:t>required</w:t>
            </w:r>
            <w:r>
              <w:t xml:space="preserve"> additional support to strengthen their cultural confidence. While some providers had access to resources facilitating compliance, others faced barriers such as uncertainty about engagement methods and </w:t>
            </w:r>
            <w:r w:rsidR="008E524C">
              <w:t xml:space="preserve">limited </w:t>
            </w:r>
            <w:r>
              <w:t>capacity of cultural advisors.</w:t>
            </w:r>
          </w:p>
          <w:p w14:paraId="0D07FF01" w14:textId="20D083C5" w:rsidR="00B35FBE" w:rsidRPr="00750C9F" w:rsidRDefault="008E524C" w:rsidP="00DC6B18">
            <w:r>
              <w:t>P</w:t>
            </w:r>
            <w:r w:rsidR="5E5B0370">
              <w:t>roviders</w:t>
            </w:r>
            <w:r>
              <w:t xml:space="preserve">’ perspectives on Ngā Paerewa </w:t>
            </w:r>
            <w:r w:rsidR="5E5B0370">
              <w:t>var</w:t>
            </w:r>
            <w:r>
              <w:t>ied</w:t>
            </w:r>
            <w:r w:rsidR="5E5B0370">
              <w:t>, with some viewing it as an opportunity to strengthen services while others express</w:t>
            </w:r>
            <w:r>
              <w:t>ed</w:t>
            </w:r>
            <w:r w:rsidR="5E5B0370">
              <w:t xml:space="preserve"> concerns about potential marginalisation of other ethnic groups and diverting attention from clinical outcomes. </w:t>
            </w:r>
            <w:r w:rsidR="00B06265">
              <w:t>These varying perspectives can influence implementation. A poor understanding of Te Tiriti may lead to inadequate implementation. Therefore, o</w:t>
            </w:r>
            <w:r w:rsidR="5E5B0370">
              <w:t>ngoing education on Te Tiriti is necessary to emphasise its inclusive approach, promoting equitable outcomes for all populations</w:t>
            </w:r>
            <w:r w:rsidR="00B06265">
              <w:t xml:space="preserve"> and potentially bridg</w:t>
            </w:r>
            <w:r w:rsidR="00254C2F">
              <w:t>ing</w:t>
            </w:r>
            <w:r w:rsidR="00B06265">
              <w:t xml:space="preserve"> the gap between perspectives and effective implementation</w:t>
            </w:r>
            <w:r>
              <w:t>.</w:t>
            </w:r>
          </w:p>
          <w:p w14:paraId="1F97F0DC" w14:textId="21A5EC2D" w:rsidR="00BD5E50" w:rsidRPr="00750C9F" w:rsidRDefault="2A7399F2" w:rsidP="00DC6B18">
            <w:r>
              <w:t xml:space="preserve">Despite challenges, stakeholders noted improvements in interpretation and confidence over time. Continued training and ongoing support for all stakeholders, particularly focusing on cultural aspects, was desired to ensure consistent application of Ngā Paerewa across different provider settings. </w:t>
            </w:r>
          </w:p>
        </w:tc>
      </w:tr>
      <w:tr w:rsidR="000B5884" w14:paraId="059CB9DC"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7598" w:type="dxa"/>
            <w:shd w:val="clear" w:color="auto" w:fill="748EC1" w:themeFill="accent1" w:themeFillTint="99"/>
          </w:tcPr>
          <w:p w14:paraId="681841AF" w14:textId="12A7252D" w:rsidR="000B5884" w:rsidRPr="00406ED6" w:rsidRDefault="00406ED6" w:rsidP="00406ED6">
            <w:pPr>
              <w:rPr>
                <w:b/>
                <w:bCs/>
              </w:rPr>
            </w:pPr>
            <w:r w:rsidRPr="0093FF95">
              <w:rPr>
                <w:b/>
                <w:bCs/>
                <w:color w:val="FFFFFF" w:themeColor="background1"/>
              </w:rPr>
              <w:lastRenderedPageBreak/>
              <w:t>To what extent did HealthCERT meet their objectives considering the preparedness of key stakeholders?</w:t>
            </w:r>
          </w:p>
        </w:tc>
      </w:tr>
      <w:tr w:rsidR="000B5884" w14:paraId="63D77052"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7598" w:type="dxa"/>
          </w:tcPr>
          <w:p w14:paraId="12AA7175" w14:textId="35A1C88B" w:rsidR="006C7D0C" w:rsidRDefault="5951387D" w:rsidP="00254C2F">
            <w:pPr>
              <w:keepNext w:val="0"/>
            </w:pPr>
            <w:r w:rsidRPr="0093FF95">
              <w:rPr>
                <w:b/>
                <w:bCs/>
              </w:rPr>
              <w:t>Providers:</w:t>
            </w:r>
            <w:r>
              <w:t xml:space="preserve"> </w:t>
            </w:r>
            <w:r w:rsidR="664FD313">
              <w:t xml:space="preserve">Ngā Paerewa implementation varied among providers, requiring minimal changes for some and larger adjustments for others. The level of support needed by providers depended on factors such as location, experience, organisation size and the availability of dedicated resources. A significant and ongoing struggle across all service provider types was understanding what constituted an acceptable outcome around meeting Te Tiriti obligations. Early in the implementation, some providers also struggled with the criteria outlined in Section 5 and Section 6, but this difficulty has diminished over time. </w:t>
            </w:r>
          </w:p>
          <w:p w14:paraId="33411AE8" w14:textId="3E5C2676" w:rsidR="006C7D0C" w:rsidRDefault="664FD313" w:rsidP="00DC6B18">
            <w:r w:rsidRPr="0093FF95">
              <w:rPr>
                <w:b/>
                <w:bCs/>
              </w:rPr>
              <w:t>Designated Auditing Agencies</w:t>
            </w:r>
            <w:r w:rsidR="5951387D" w:rsidRPr="0093FF95">
              <w:rPr>
                <w:b/>
                <w:bCs/>
              </w:rPr>
              <w:t>:</w:t>
            </w:r>
            <w:r w:rsidRPr="0093FF95">
              <w:rPr>
                <w:b/>
                <w:bCs/>
              </w:rPr>
              <w:t xml:space="preserve"> </w:t>
            </w:r>
            <w:r>
              <w:t>c</w:t>
            </w:r>
            <w:r w:rsidR="5EE0AB6B">
              <w:t xml:space="preserve">ommented on the robust relationship established with HealthCERT facilitated by open and regular communication. The audit pilots benefitted the DAAs and providers involved, albeit COVID-19 lockdowns hindered wider utilisation. Some DAAs highlighted the challenge of balancing their role as independent auditors with the provider's need for education. </w:t>
            </w:r>
            <w:r w:rsidR="00D53F92">
              <w:t xml:space="preserve">DAAs </w:t>
            </w:r>
            <w:r w:rsidR="5EE0AB6B">
              <w:t xml:space="preserve">also noted the expectation </w:t>
            </w:r>
            <w:r w:rsidR="00D53F92">
              <w:t xml:space="preserve">of providers </w:t>
            </w:r>
            <w:r w:rsidR="5EE0AB6B">
              <w:t xml:space="preserve">that auditors could give practical examples, suggesting the potential need for an educator role independent of DAAs and HealthCERT. </w:t>
            </w:r>
          </w:p>
          <w:p w14:paraId="6892D3E2" w14:textId="17AB8FAE" w:rsidR="006C7D0C" w:rsidRPr="00F15907" w:rsidRDefault="664FD313" w:rsidP="00DC6B18">
            <w:r w:rsidRPr="0093FF95">
              <w:rPr>
                <w:b/>
                <w:bCs/>
              </w:rPr>
              <w:t>Funders and corrective action managers</w:t>
            </w:r>
            <w:r w:rsidR="5951387D" w:rsidRPr="0093FF95">
              <w:rPr>
                <w:b/>
                <w:bCs/>
              </w:rPr>
              <w:t>:</w:t>
            </w:r>
            <w:r>
              <w:t xml:space="preserve"> were satisfied with HealthCERTs support for their role. However, there were discussions about improving support for smaller providers with limited resources in effectively implementing Ngā Paerewa. </w:t>
            </w:r>
          </w:p>
        </w:tc>
      </w:tr>
    </w:tbl>
    <w:p w14:paraId="5F0B46FA" w14:textId="540655B0" w:rsidR="006D2165" w:rsidRPr="004E4E28" w:rsidRDefault="008E524C" w:rsidP="004E4E28">
      <w:pPr>
        <w:pStyle w:val="Bulleted"/>
        <w:pageBreakBefore/>
        <w:numPr>
          <w:ilvl w:val="0"/>
          <w:numId w:val="0"/>
        </w:numPr>
        <w:spacing w:before="240"/>
        <w:rPr>
          <w:b/>
          <w:bCs/>
        </w:rPr>
      </w:pPr>
      <w:r w:rsidRPr="0093FF95">
        <w:rPr>
          <w:b/>
          <w:bCs/>
        </w:rPr>
        <w:lastRenderedPageBreak/>
        <w:t>Recommendations</w:t>
      </w:r>
    </w:p>
    <w:p w14:paraId="43A6C435" w14:textId="1CEB4C0C" w:rsidR="008E524C" w:rsidRDefault="008E524C" w:rsidP="008E524C">
      <w:r>
        <w:t xml:space="preserve">Detailed recommendations are provided in each section of the report. </w:t>
      </w:r>
      <w:r w:rsidR="00F438C2">
        <w:t>The key messages are:</w:t>
      </w:r>
    </w:p>
    <w:p w14:paraId="1CC136A8" w14:textId="57EF6F64" w:rsidR="00F438C2" w:rsidRPr="00F15D15" w:rsidRDefault="00F438C2" w:rsidP="00F15D15">
      <w:pPr>
        <w:pStyle w:val="Bulleted"/>
      </w:pPr>
      <w:r w:rsidRPr="00F15D15">
        <w:t>A substantial change in the sector requires resourcing that extends beyond business as usual. An experienced project manager and an effective infrastructure facilitate implementation.</w:t>
      </w:r>
    </w:p>
    <w:p w14:paraId="2601B1FD" w14:textId="77E75B34" w:rsidR="00F438C2" w:rsidRPr="00F15D15" w:rsidRDefault="00F438C2" w:rsidP="00F15D15">
      <w:pPr>
        <w:pStyle w:val="Bulleted"/>
      </w:pPr>
      <w:r w:rsidRPr="00F15D15">
        <w:t>The Ng</w:t>
      </w:r>
      <w:r w:rsidR="00A05024" w:rsidRPr="00F15D15">
        <w:t>ā</w:t>
      </w:r>
      <w:r w:rsidRPr="00F15D15">
        <w:t xml:space="preserve"> Paerewa changes were implemented by the regulator. During the early implementation period</w:t>
      </w:r>
      <w:r w:rsidR="004E4E28" w:rsidRPr="00F15D15">
        <w:t>, many facilities, particularly smaller standalone facilities, did not have resources to draw on to support them in making</w:t>
      </w:r>
      <w:r w:rsidRPr="00F15D15">
        <w:t xml:space="preserve"> changes.</w:t>
      </w:r>
      <w:r w:rsidR="00254C2F">
        <w:t xml:space="preserve"> While HealthCERT plays a role in helping providers understand their regulatory requirements its scope does not extend to giving tailored advice for specific provider situations.</w:t>
      </w:r>
      <w:r w:rsidRPr="00F15D15">
        <w:t xml:space="preserve"> This ‘educator’ role cannot be filled by the regulator or auditor</w:t>
      </w:r>
      <w:r w:rsidR="004E4E28" w:rsidRPr="00F15D15">
        <w:t>, so other resourcing is required,</w:t>
      </w:r>
      <w:r w:rsidRPr="00F15D15">
        <w:t xml:space="preserve"> such as resourcing national organisations, funding an ‘educator’ or setting expectations with contract holders. </w:t>
      </w:r>
    </w:p>
    <w:p w14:paraId="1DE7CE6C" w14:textId="7230E3E0" w:rsidR="00F438C2" w:rsidRPr="00F15D15" w:rsidRDefault="00D846FB" w:rsidP="00F15D15">
      <w:pPr>
        <w:pStyle w:val="Bulleted"/>
      </w:pPr>
      <w:bookmarkStart w:id="2" w:name="_Hlk164345130"/>
      <w:r w:rsidRPr="00D846FB">
        <w:t xml:space="preserve">Although providers are becoming more familiar with Ngā Paerewa, implementation is ongoing. There is an opportunity for HealthCERT to respond to providers’ requests for increased peer support by enhancing the visibility of existing peer support initiatives led by </w:t>
      </w:r>
      <w:r>
        <w:t>external stakeholders</w:t>
      </w:r>
      <w:r w:rsidRPr="00D846FB">
        <w:t xml:space="preserve">. Additionally, HealthCERT can continue to highlight instances of good practices and peer support models that have the potential for replication elsewhere.   </w:t>
      </w:r>
    </w:p>
    <w:p w14:paraId="4CF4D309" w14:textId="5EF18CF8" w:rsidR="001461CB" w:rsidRDefault="001461CB" w:rsidP="009D45A4">
      <w:pPr>
        <w:pStyle w:val="Heading1"/>
      </w:pPr>
      <w:bookmarkStart w:id="3" w:name="_Toc162376884"/>
      <w:bookmarkEnd w:id="2"/>
      <w:r w:rsidRPr="009D45A4">
        <w:lastRenderedPageBreak/>
        <w:t>Background</w:t>
      </w:r>
      <w:bookmarkEnd w:id="3"/>
    </w:p>
    <w:p w14:paraId="1B096884" w14:textId="74F05E1E" w:rsidR="00143487" w:rsidRDefault="00143487" w:rsidP="009D45A4">
      <w:pPr>
        <w:pStyle w:val="Heading2"/>
      </w:pPr>
      <w:bookmarkStart w:id="4" w:name="_Toc162376885"/>
      <w:r>
        <w:t xml:space="preserve">Ngā </w:t>
      </w:r>
      <w:r w:rsidRPr="009D45A4">
        <w:t>Paerewa</w:t>
      </w:r>
      <w:bookmarkEnd w:id="4"/>
    </w:p>
    <w:p w14:paraId="00D667AA" w14:textId="67A443CD" w:rsidR="009D498D" w:rsidRDefault="008F0F2F" w:rsidP="00CC22C3">
      <w:pPr>
        <w:rPr>
          <w:shd w:val="clear" w:color="auto" w:fill="FFFFFF"/>
        </w:rPr>
      </w:pPr>
      <w:bookmarkStart w:id="5" w:name="_Hlk147139870"/>
      <w:r>
        <w:rPr>
          <w:shd w:val="clear" w:color="auto" w:fill="FFFFFF"/>
        </w:rPr>
        <w:t>T</w:t>
      </w:r>
      <w:r w:rsidRPr="009B32A7">
        <w:rPr>
          <w:shd w:val="clear" w:color="auto" w:fill="FFFFFF"/>
        </w:rPr>
        <w:t>he Health and Disability Services (Safety) Act 2001</w:t>
      </w:r>
      <w:r w:rsidR="00FA3CF3">
        <w:rPr>
          <w:shd w:val="clear" w:color="auto" w:fill="FFFFFF"/>
        </w:rPr>
        <w:t xml:space="preserve"> requires a</w:t>
      </w:r>
      <w:r w:rsidR="00CC22C3" w:rsidRPr="009B32A7">
        <w:rPr>
          <w:shd w:val="clear" w:color="auto" w:fill="FFFFFF"/>
        </w:rPr>
        <w:t xml:space="preserve">ll regulated health providers </w:t>
      </w:r>
      <w:r w:rsidR="00A62AEC">
        <w:rPr>
          <w:shd w:val="clear" w:color="auto" w:fill="FFFFFF"/>
        </w:rPr>
        <w:t>to be</w:t>
      </w:r>
      <w:r w:rsidR="00CC22C3" w:rsidRPr="009B32A7">
        <w:rPr>
          <w:shd w:val="clear" w:color="auto" w:fill="FFFFFF"/>
        </w:rPr>
        <w:t xml:space="preserve"> audited against the </w:t>
      </w:r>
      <w:r w:rsidRPr="009B32A7" w:rsidDel="00CC22C3">
        <w:rPr>
          <w:shd w:val="clear" w:color="auto" w:fill="FFFFFF"/>
        </w:rPr>
        <w:t>he</w:t>
      </w:r>
      <w:r w:rsidR="00CC22C3" w:rsidRPr="009B32A7">
        <w:rPr>
          <w:shd w:val="clear" w:color="auto" w:fill="FFFFFF"/>
        </w:rPr>
        <w:t>alth and disability services standard</w:t>
      </w:r>
      <w:r w:rsidR="00CC22C3">
        <w:rPr>
          <w:rStyle w:val="FootnoteReference"/>
          <w:shd w:val="clear" w:color="auto" w:fill="FFFFFF"/>
        </w:rPr>
        <w:footnoteReference w:id="2"/>
      </w:r>
      <w:r w:rsidR="00CC22C3" w:rsidRPr="009B32A7">
        <w:rPr>
          <w:shd w:val="clear" w:color="auto" w:fill="FFFFFF"/>
        </w:rPr>
        <w:t>. Some non-regulated providers are also contractually obligated to be audited against the standard.</w:t>
      </w:r>
      <w:r w:rsidR="009D498D">
        <w:rPr>
          <w:shd w:val="clear" w:color="auto" w:fill="FFFFFF"/>
        </w:rPr>
        <w:t xml:space="preserve"> </w:t>
      </w:r>
      <w:r w:rsidR="00CC22C3" w:rsidRPr="009B32A7">
        <w:rPr>
          <w:shd w:val="clear" w:color="auto" w:fill="FFFFFF"/>
        </w:rPr>
        <w:t xml:space="preserve">Ngā </w:t>
      </w:r>
      <w:r w:rsidR="003B4790">
        <w:rPr>
          <w:shd w:val="clear" w:color="auto" w:fill="FFFFFF"/>
        </w:rPr>
        <w:t>p</w:t>
      </w:r>
      <w:r w:rsidR="00E468AC" w:rsidRPr="009B32A7">
        <w:rPr>
          <w:shd w:val="clear" w:color="auto" w:fill="FFFFFF"/>
        </w:rPr>
        <w:t>aerewa</w:t>
      </w:r>
      <w:r w:rsidR="00CC22C3" w:rsidRPr="009B32A7">
        <w:rPr>
          <w:shd w:val="clear" w:color="auto" w:fill="FFFFFF"/>
        </w:rPr>
        <w:t xml:space="preserve"> </w:t>
      </w:r>
      <w:r w:rsidR="00122A75">
        <w:rPr>
          <w:shd w:val="clear" w:color="auto" w:fill="FFFFFF"/>
        </w:rPr>
        <w:t>H</w:t>
      </w:r>
      <w:r w:rsidR="00CC22C3" w:rsidRPr="009B32A7">
        <w:rPr>
          <w:shd w:val="clear" w:color="auto" w:fill="FFFFFF"/>
        </w:rPr>
        <w:t>ealth and disability services standard NZS8134:2021 (Ngā Paerewa) came into effect for regulated providers on 28 February 2022 and for Home and Community Support Services on 1 July 2023. Ngā Paerewa replaced several older service standards</w:t>
      </w:r>
      <w:r w:rsidR="00F15D15">
        <w:rPr>
          <w:rStyle w:val="FootnoteReference"/>
          <w:shd w:val="clear" w:color="auto" w:fill="FFFFFF"/>
        </w:rPr>
        <w:footnoteReference w:id="3"/>
      </w:r>
      <w:r w:rsidR="00CC22C3" w:rsidRPr="009B32A7">
        <w:rPr>
          <w:shd w:val="clear" w:color="auto" w:fill="FFFFFF"/>
        </w:rPr>
        <w:t xml:space="preserve">. </w:t>
      </w:r>
    </w:p>
    <w:p w14:paraId="289A4251" w14:textId="77777777" w:rsidR="009D498D" w:rsidRDefault="00CC22C3" w:rsidP="00CC22C3">
      <w:pPr>
        <w:rPr>
          <w:shd w:val="clear" w:color="auto" w:fill="FFFFFF"/>
        </w:rPr>
      </w:pPr>
      <w:r w:rsidRPr="005F33E7">
        <w:rPr>
          <w:shd w:val="clear" w:color="auto" w:fill="FFFFFF"/>
        </w:rPr>
        <w:t>Ngā Paerewa reflects the shift towards more person- and whānau-centred health and disability services. People are empowered to make decisions about their care and support</w:t>
      </w:r>
      <w:r w:rsidR="00C814D9">
        <w:rPr>
          <w:shd w:val="clear" w:color="auto" w:fill="FFFFFF"/>
        </w:rPr>
        <w:t>ed</w:t>
      </w:r>
      <w:r w:rsidRPr="005F33E7">
        <w:rPr>
          <w:shd w:val="clear" w:color="auto" w:fill="FFFFFF"/>
        </w:rPr>
        <w:t xml:space="preserve"> to achieve their goals, with a stronger focus on outcomes for people receiving support</w:t>
      </w:r>
      <w:r>
        <w:rPr>
          <w:rStyle w:val="FootnoteReference"/>
          <w:shd w:val="clear" w:color="auto" w:fill="FFFFFF"/>
        </w:rPr>
        <w:footnoteReference w:id="4"/>
      </w:r>
      <w:r>
        <w:rPr>
          <w:shd w:val="clear" w:color="auto" w:fill="FFFFFF"/>
        </w:rPr>
        <w:t>.</w:t>
      </w:r>
      <w:r w:rsidR="009D498D">
        <w:rPr>
          <w:shd w:val="clear" w:color="auto" w:fill="FFFFFF"/>
        </w:rPr>
        <w:t xml:space="preserve"> </w:t>
      </w:r>
    </w:p>
    <w:p w14:paraId="09C0FA83" w14:textId="07AE529B" w:rsidR="00CC22C3" w:rsidRPr="005F33E7" w:rsidRDefault="009D498D" w:rsidP="00CC22C3">
      <w:pPr>
        <w:rPr>
          <w:shd w:val="clear" w:color="auto" w:fill="FFFFFF"/>
        </w:rPr>
      </w:pPr>
      <w:r w:rsidRPr="005F33E7">
        <w:rPr>
          <w:shd w:val="clear" w:color="auto" w:fill="FFFFFF"/>
        </w:rPr>
        <w:t xml:space="preserve">Ngā Paerewa adopts a modular certification framework. This means that services are only audited against the sections, sub-sections and criteria relevant to those services. </w:t>
      </w:r>
      <w:r w:rsidR="00CC22C3" w:rsidRPr="005F33E7">
        <w:rPr>
          <w:shd w:val="clear" w:color="auto" w:fill="FFFFFF"/>
        </w:rPr>
        <w:t>Each of the six sections is outcome</w:t>
      </w:r>
      <w:r w:rsidR="00CC22C3">
        <w:rPr>
          <w:shd w:val="clear" w:color="auto" w:fill="FFFFFF"/>
        </w:rPr>
        <w:t>-focu</w:t>
      </w:r>
      <w:r w:rsidR="00CC22C3" w:rsidRPr="005F33E7">
        <w:rPr>
          <w:shd w:val="clear" w:color="auto" w:fill="FFFFFF"/>
        </w:rPr>
        <w:t>sed, which gives service providers flexibility in how they demonstrate they are achieving the requirements within the context of their service.</w:t>
      </w:r>
    </w:p>
    <w:p w14:paraId="4B5733F4" w14:textId="77777777" w:rsidR="00CC22C3" w:rsidRPr="00267CD1" w:rsidRDefault="00CC22C3" w:rsidP="00CC22C3">
      <w:pPr>
        <w:rPr>
          <w:lang w:eastAsia="en-GB"/>
        </w:rPr>
      </w:pPr>
      <w:r>
        <w:t>Each section’s outcome statements have been updated to reflect the partnership between service providers and the people and whānau who use their services - and the service provider’s additional responsibilities under Te Tiriti to be responsive to the needs of Māori. </w:t>
      </w:r>
    </w:p>
    <w:p w14:paraId="1ED00549" w14:textId="738EF808" w:rsidR="00DC18A1" w:rsidRDefault="00DC18A1" w:rsidP="00DC18A1">
      <w:pPr>
        <w:rPr>
          <w:lang w:val="en-US" w:eastAsia="en-GB"/>
        </w:rPr>
      </w:pPr>
      <w:r>
        <w:rPr>
          <w:lang w:val="en-US" w:eastAsia="en-GB"/>
        </w:rPr>
        <w:t xml:space="preserve">A </w:t>
      </w:r>
      <w:r w:rsidR="000A5AC5">
        <w:rPr>
          <w:lang w:val="en-US" w:eastAsia="en-GB"/>
        </w:rPr>
        <w:t>timeline</w:t>
      </w:r>
      <w:r w:rsidR="00CC22C3">
        <w:rPr>
          <w:lang w:val="en-US" w:eastAsia="en-GB"/>
        </w:rPr>
        <w:t xml:space="preserve"> of </w:t>
      </w:r>
      <w:r w:rsidR="000A5AC5">
        <w:rPr>
          <w:lang w:val="en-US" w:eastAsia="en-GB"/>
        </w:rPr>
        <w:t>key</w:t>
      </w:r>
      <w:bookmarkEnd w:id="5"/>
      <w:r>
        <w:rPr>
          <w:lang w:val="en-US" w:eastAsia="en-GB"/>
        </w:rPr>
        <w:t xml:space="preserve"> </w:t>
      </w:r>
      <w:proofErr w:type="spellStart"/>
      <w:r>
        <w:rPr>
          <w:lang w:val="en-US" w:eastAsia="en-GB"/>
        </w:rPr>
        <w:t>Ngā</w:t>
      </w:r>
      <w:proofErr w:type="spellEnd"/>
      <w:r>
        <w:rPr>
          <w:lang w:val="en-US" w:eastAsia="en-GB"/>
        </w:rPr>
        <w:t xml:space="preserve"> </w:t>
      </w:r>
      <w:proofErr w:type="spellStart"/>
      <w:r>
        <w:rPr>
          <w:lang w:val="en-US" w:eastAsia="en-GB"/>
        </w:rPr>
        <w:t>Paerewa</w:t>
      </w:r>
      <w:proofErr w:type="spellEnd"/>
      <w:r>
        <w:rPr>
          <w:lang w:val="en-US" w:eastAsia="en-GB"/>
        </w:rPr>
        <w:t xml:space="preserve"> implementation activities is provided below </w:t>
      </w:r>
      <w:r w:rsidR="00AF3CF7">
        <w:rPr>
          <w:lang w:val="en-US" w:eastAsia="en-GB"/>
        </w:rPr>
        <w:t>(</w:t>
      </w:r>
      <w:r w:rsidR="00254C2F">
        <w:rPr>
          <w:lang w:val="en-US" w:eastAsia="en-GB"/>
        </w:rPr>
        <w:fldChar w:fldCharType="begin"/>
      </w:r>
      <w:r w:rsidR="00254C2F">
        <w:rPr>
          <w:lang w:val="en-US" w:eastAsia="en-GB"/>
        </w:rPr>
        <w:instrText xml:space="preserve"> REF _Ref160586459 \h </w:instrText>
      </w:r>
      <w:r w:rsidR="00254C2F">
        <w:rPr>
          <w:lang w:val="en-US" w:eastAsia="en-GB"/>
        </w:rPr>
      </w:r>
      <w:r w:rsidR="00254C2F">
        <w:rPr>
          <w:lang w:val="en-US" w:eastAsia="en-GB"/>
        </w:rPr>
        <w:fldChar w:fldCharType="separate"/>
      </w:r>
      <w:r w:rsidR="008650C8">
        <w:t xml:space="preserve">Figure </w:t>
      </w:r>
      <w:r w:rsidR="008650C8">
        <w:rPr>
          <w:noProof/>
        </w:rPr>
        <w:t>1</w:t>
      </w:r>
      <w:r w:rsidR="00254C2F">
        <w:rPr>
          <w:lang w:val="en-US" w:eastAsia="en-GB"/>
        </w:rPr>
        <w:fldChar w:fldCharType="end"/>
      </w:r>
      <w:r w:rsidR="00AF3CF7">
        <w:rPr>
          <w:lang w:val="en-US" w:eastAsia="en-GB"/>
        </w:rPr>
        <w:t>)</w:t>
      </w:r>
      <w:r w:rsidR="009D4667">
        <w:rPr>
          <w:lang w:val="en-US" w:eastAsia="en-GB"/>
        </w:rPr>
        <w:t xml:space="preserve"> </w:t>
      </w:r>
      <w:r>
        <w:rPr>
          <w:lang w:val="en-US" w:eastAsia="en-GB"/>
        </w:rPr>
        <w:t xml:space="preserve">for context. </w:t>
      </w:r>
    </w:p>
    <w:p w14:paraId="2D677D9D" w14:textId="77777777" w:rsidR="00DC18A1" w:rsidRPr="00887A26" w:rsidRDefault="00DC18A1" w:rsidP="00DC18A1">
      <w:pPr>
        <w:rPr>
          <w:lang w:val="en-US" w:eastAsia="en-GB"/>
        </w:rPr>
      </w:pPr>
    </w:p>
    <w:p w14:paraId="764ABD6F" w14:textId="2DF25A57" w:rsidR="00DC18A1" w:rsidRDefault="00A34EFA" w:rsidP="00A34EFA">
      <w:pPr>
        <w:keepNext/>
        <w:ind w:left="-1276"/>
        <w:jc w:val="right"/>
      </w:pPr>
      <w:r>
        <w:rPr>
          <w:noProof/>
        </w:rPr>
        <w:lastRenderedPageBreak/>
        <w:drawing>
          <wp:inline distT="0" distB="0" distL="0" distR="0" wp14:anchorId="368F49BA" wp14:editId="70B9D470">
            <wp:extent cx="6188533" cy="1905000"/>
            <wp:effectExtent l="0" t="0" r="3175" b="0"/>
            <wp:docPr id="1797298017" name="Picture 1797298017" descr="Timeline of the Ngā Paerewa implementation. Starting from Standard NZ Board approval in May 2021 to begging of external implementation evaluation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98017" name="Picture 1797298017" descr="Timeline of the Ngā Paerewa implementation. Starting from Standard NZ Board approval in May 2021 to begging of external implementation evaluation in September 2023."/>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5144"/>
                    <a:stretch/>
                  </pic:blipFill>
                  <pic:spPr bwMode="auto">
                    <a:xfrm>
                      <a:off x="0" y="0"/>
                      <a:ext cx="6203946" cy="1909745"/>
                    </a:xfrm>
                    <a:prstGeom prst="rect">
                      <a:avLst/>
                    </a:prstGeom>
                    <a:noFill/>
                    <a:ln>
                      <a:noFill/>
                    </a:ln>
                    <a:extLst>
                      <a:ext uri="{53640926-AAD7-44D8-BBD7-CCE9431645EC}">
                        <a14:shadowObscured xmlns:a14="http://schemas.microsoft.com/office/drawing/2010/main"/>
                      </a:ext>
                    </a:extLst>
                  </pic:spPr>
                </pic:pic>
              </a:graphicData>
            </a:graphic>
          </wp:inline>
        </w:drawing>
      </w:r>
    </w:p>
    <w:p w14:paraId="2C523D84" w14:textId="183B6626" w:rsidR="00DC18A1" w:rsidRDefault="00DC18A1" w:rsidP="008C3CE7">
      <w:pPr>
        <w:pStyle w:val="Caption"/>
      </w:pPr>
      <w:bookmarkStart w:id="6" w:name="_Ref160586459"/>
      <w:r>
        <w:t xml:space="preserve">Figure </w:t>
      </w:r>
      <w:fldSimple w:instr=" SEQ Figure \* ARABIC ">
        <w:r w:rsidR="008650C8">
          <w:rPr>
            <w:noProof/>
          </w:rPr>
          <w:t>1</w:t>
        </w:r>
      </w:fldSimple>
      <w:bookmarkEnd w:id="6"/>
      <w:r>
        <w:t>: Timeline of key implementation activities</w:t>
      </w:r>
    </w:p>
    <w:p w14:paraId="43F61F00" w14:textId="77777777" w:rsidR="00A9087A" w:rsidRDefault="00A9087A" w:rsidP="009D45A4">
      <w:pPr>
        <w:pStyle w:val="Heading2"/>
      </w:pPr>
      <w:bookmarkStart w:id="7" w:name="_Toc162376886"/>
      <w:r>
        <w:t xml:space="preserve">The </w:t>
      </w:r>
      <w:r w:rsidRPr="009D45A4">
        <w:t>sector</w:t>
      </w:r>
      <w:bookmarkEnd w:id="7"/>
    </w:p>
    <w:p w14:paraId="5CDBD743" w14:textId="093577D1" w:rsidR="002C34BC" w:rsidRDefault="00543FC7" w:rsidP="00E05312">
      <w:pPr>
        <w:rPr>
          <w:lang w:val="en-US" w:eastAsia="en-GB"/>
        </w:rPr>
      </w:pPr>
      <w:r w:rsidRPr="00543FC7">
        <w:rPr>
          <w:lang w:val="en-US" w:eastAsia="en-GB"/>
        </w:rPr>
        <w:t xml:space="preserve">Ngā Paerewa applies to over </w:t>
      </w:r>
      <w:r w:rsidR="00E50B29">
        <w:rPr>
          <w:lang w:val="en-US" w:eastAsia="en-GB"/>
        </w:rPr>
        <w:t>950</w:t>
      </w:r>
      <w:r w:rsidR="00E50B29" w:rsidRPr="00543FC7">
        <w:rPr>
          <w:lang w:val="en-US" w:eastAsia="en-GB"/>
        </w:rPr>
        <w:t xml:space="preserve"> </w:t>
      </w:r>
      <w:r w:rsidRPr="00543FC7">
        <w:rPr>
          <w:lang w:val="en-US" w:eastAsia="en-GB"/>
        </w:rPr>
        <w:t>different health and disability service providers</w:t>
      </w:r>
      <w:r w:rsidR="00814509">
        <w:rPr>
          <w:lang w:val="en-US" w:eastAsia="en-GB"/>
        </w:rPr>
        <w:t xml:space="preserve"> (providers)</w:t>
      </w:r>
      <w:r w:rsidRPr="00543FC7">
        <w:rPr>
          <w:lang w:val="en-US" w:eastAsia="en-GB"/>
        </w:rPr>
        <w:t>, including fertility services, primary birthing centres, hospices, overnight hospital</w:t>
      </w:r>
      <w:r w:rsidR="00E05312">
        <w:rPr>
          <w:lang w:val="en-US" w:eastAsia="en-GB"/>
        </w:rPr>
        <w:t xml:space="preserve"> </w:t>
      </w:r>
      <w:r w:rsidRPr="00543FC7">
        <w:rPr>
          <w:lang w:val="en-US" w:eastAsia="en-GB"/>
        </w:rPr>
        <w:t>inpatient services (public and private), age-related residential care services,</w:t>
      </w:r>
      <w:r w:rsidR="00E05312">
        <w:rPr>
          <w:lang w:val="en-US" w:eastAsia="en-GB"/>
        </w:rPr>
        <w:t xml:space="preserve"> </w:t>
      </w:r>
      <w:r w:rsidRPr="00543FC7">
        <w:rPr>
          <w:lang w:val="en-US" w:eastAsia="en-GB"/>
        </w:rPr>
        <w:t>residential mental health and addiction services and disability services</w:t>
      </w:r>
      <w:r w:rsidR="00435BA1">
        <w:rPr>
          <w:rStyle w:val="FootnoteReference"/>
          <w:lang w:val="en-US" w:eastAsia="en-GB"/>
        </w:rPr>
        <w:footnoteReference w:id="5"/>
      </w:r>
      <w:r w:rsidRPr="00543FC7">
        <w:rPr>
          <w:lang w:val="en-US" w:eastAsia="en-GB"/>
        </w:rPr>
        <w:t xml:space="preserve">. </w:t>
      </w:r>
      <w:r w:rsidR="007769E4">
        <w:rPr>
          <w:lang w:val="en-US" w:eastAsia="en-GB"/>
        </w:rPr>
        <w:t>Ngā Paerewa</w:t>
      </w:r>
      <w:r w:rsidR="00E05312">
        <w:rPr>
          <w:lang w:val="en-US" w:eastAsia="en-GB"/>
        </w:rPr>
        <w:t xml:space="preserve"> </w:t>
      </w:r>
      <w:r w:rsidRPr="00543FC7">
        <w:rPr>
          <w:lang w:val="en-US" w:eastAsia="en-GB"/>
        </w:rPr>
        <w:t>is also fit for</w:t>
      </w:r>
      <w:r w:rsidR="00E05312">
        <w:rPr>
          <w:lang w:val="en-US" w:eastAsia="en-GB"/>
        </w:rPr>
        <w:t xml:space="preserve"> </w:t>
      </w:r>
      <w:r w:rsidRPr="00543FC7">
        <w:rPr>
          <w:lang w:val="en-US" w:eastAsia="en-GB"/>
        </w:rPr>
        <w:t xml:space="preserve">use by home and community support services and abortion service providers in </w:t>
      </w:r>
      <w:r w:rsidR="00D91015">
        <w:rPr>
          <w:lang w:eastAsia="en-GB"/>
        </w:rPr>
        <w:t>Aotearoa, New Zealand (</w:t>
      </w:r>
      <w:r w:rsidR="00E05312">
        <w:rPr>
          <w:lang w:eastAsia="en-GB"/>
        </w:rPr>
        <w:t>N</w:t>
      </w:r>
      <w:r w:rsidR="00C27B16">
        <w:rPr>
          <w:lang w:eastAsia="en-GB"/>
        </w:rPr>
        <w:t>ew Zealand</w:t>
      </w:r>
      <w:r w:rsidR="00D91015">
        <w:rPr>
          <w:lang w:eastAsia="en-GB"/>
        </w:rPr>
        <w:t>)</w:t>
      </w:r>
      <w:r w:rsidRPr="00543FC7">
        <w:rPr>
          <w:lang w:val="en-US" w:eastAsia="en-GB"/>
        </w:rPr>
        <w:t>.</w:t>
      </w:r>
    </w:p>
    <w:p w14:paraId="591052B9" w14:textId="6CD3D940" w:rsidR="00A9087A" w:rsidRPr="007B165D" w:rsidRDefault="00A9087A" w:rsidP="000C1878">
      <w:pPr>
        <w:spacing w:after="240"/>
      </w:pPr>
      <w:r>
        <w:rPr>
          <w:lang w:val="en-US" w:eastAsia="en-GB"/>
        </w:rPr>
        <w:t>The healthcare providers in the sector are diverse in terms of</w:t>
      </w:r>
      <w:r w:rsidRPr="00E57223">
        <w:rPr>
          <w:lang w:eastAsia="en-GB"/>
        </w:rPr>
        <w:t xml:space="preserve"> </w:t>
      </w:r>
      <w:r w:rsidR="001A4DD5" w:rsidRPr="00E57223">
        <w:rPr>
          <w:lang w:eastAsia="en-GB"/>
        </w:rPr>
        <w:t>organi</w:t>
      </w:r>
      <w:r w:rsidR="001A4DD5">
        <w:rPr>
          <w:lang w:eastAsia="en-GB"/>
        </w:rPr>
        <w:t>s</w:t>
      </w:r>
      <w:r w:rsidR="001A4DD5" w:rsidRPr="00E57223">
        <w:rPr>
          <w:lang w:eastAsia="en-GB"/>
        </w:rPr>
        <w:t xml:space="preserve">ation </w:t>
      </w:r>
      <w:r w:rsidRPr="00E57223">
        <w:rPr>
          <w:lang w:eastAsia="en-GB"/>
        </w:rPr>
        <w:t xml:space="preserve">size, </w:t>
      </w:r>
      <w:r w:rsidR="00A063C1">
        <w:rPr>
          <w:lang w:eastAsia="en-GB"/>
        </w:rPr>
        <w:t xml:space="preserve">ranging from </w:t>
      </w:r>
      <w:r w:rsidR="004A1E83">
        <w:rPr>
          <w:lang w:eastAsia="en-GB"/>
        </w:rPr>
        <w:t>single-owner-operator services to large, publicly funded hospitals. The</w:t>
      </w:r>
      <w:r w:rsidR="004127BA">
        <w:rPr>
          <w:lang w:eastAsia="en-GB"/>
        </w:rPr>
        <w:t>y</w:t>
      </w:r>
      <w:r w:rsidR="004A1E83">
        <w:rPr>
          <w:lang w:eastAsia="en-GB"/>
        </w:rPr>
        <w:t xml:space="preserve"> are also unique </w:t>
      </w:r>
      <w:r w:rsidR="000220B1">
        <w:rPr>
          <w:lang w:eastAsia="en-GB"/>
        </w:rPr>
        <w:t>in th</w:t>
      </w:r>
      <w:r w:rsidR="0047159C">
        <w:rPr>
          <w:lang w:eastAsia="en-GB"/>
        </w:rPr>
        <w:t>eir community context</w:t>
      </w:r>
      <w:r w:rsidR="000220B1">
        <w:rPr>
          <w:lang w:eastAsia="en-GB"/>
        </w:rPr>
        <w:t xml:space="preserve">, the complexity of </w:t>
      </w:r>
      <w:r w:rsidR="0047159C">
        <w:rPr>
          <w:lang w:eastAsia="en-GB"/>
        </w:rPr>
        <w:t>their services</w:t>
      </w:r>
      <w:r w:rsidR="001A4DD5" w:rsidRPr="00E57223">
        <w:rPr>
          <w:lang w:eastAsia="en-GB"/>
        </w:rPr>
        <w:t xml:space="preserve">, </w:t>
      </w:r>
      <w:r w:rsidRPr="00E57223">
        <w:rPr>
          <w:lang w:eastAsia="en-GB"/>
        </w:rPr>
        <w:t xml:space="preserve">and </w:t>
      </w:r>
      <w:r w:rsidR="001A4DD5">
        <w:rPr>
          <w:lang w:eastAsia="en-GB"/>
        </w:rPr>
        <w:t>r</w:t>
      </w:r>
      <w:r w:rsidR="001A4DD5" w:rsidRPr="00E57223">
        <w:rPr>
          <w:lang w:eastAsia="en-GB"/>
        </w:rPr>
        <w:t>esources</w:t>
      </w:r>
      <w:r w:rsidR="001A4DD5">
        <w:rPr>
          <w:lang w:eastAsia="en-GB"/>
        </w:rPr>
        <w:t xml:space="preserve"> available to dedicate to implementation</w:t>
      </w:r>
      <w:r w:rsidR="001A4DD5" w:rsidRPr="00E57223">
        <w:rPr>
          <w:lang w:eastAsia="en-GB"/>
        </w:rPr>
        <w:t>, among other factors.</w:t>
      </w:r>
      <w:r w:rsidR="00C27B16">
        <w:rPr>
          <w:lang w:eastAsia="en-GB"/>
        </w:rPr>
        <w:t xml:space="preserve"> </w:t>
      </w:r>
      <w:r w:rsidR="00FE4A8C">
        <w:rPr>
          <w:lang w:eastAsia="en-GB"/>
        </w:rPr>
        <w:fldChar w:fldCharType="begin"/>
      </w:r>
      <w:r w:rsidR="00FE4A8C">
        <w:rPr>
          <w:lang w:eastAsia="en-GB"/>
        </w:rPr>
        <w:instrText xml:space="preserve"> REF _Ref160847720 \h </w:instrText>
      </w:r>
      <w:r w:rsidR="00FE4A8C">
        <w:rPr>
          <w:lang w:eastAsia="en-GB"/>
        </w:rPr>
      </w:r>
      <w:r w:rsidR="00FE4A8C">
        <w:rPr>
          <w:lang w:eastAsia="en-GB"/>
        </w:rPr>
        <w:fldChar w:fldCharType="separate"/>
      </w:r>
      <w:r w:rsidR="008650C8">
        <w:t xml:space="preserve">Table </w:t>
      </w:r>
      <w:r w:rsidR="008650C8">
        <w:rPr>
          <w:noProof/>
        </w:rPr>
        <w:t>1</w:t>
      </w:r>
      <w:r w:rsidR="00FE4A8C">
        <w:rPr>
          <w:lang w:eastAsia="en-GB"/>
        </w:rPr>
        <w:fldChar w:fldCharType="end"/>
      </w:r>
      <w:r>
        <w:rPr>
          <w:lang w:val="en-US" w:eastAsia="en-GB"/>
        </w:rPr>
        <w:t xml:space="preserve">, shows the number of certified providers by service type as of </w:t>
      </w:r>
      <w:r w:rsidR="00E50B29">
        <w:rPr>
          <w:lang w:val="en-US" w:eastAsia="en-GB"/>
        </w:rPr>
        <w:t>March 2024</w:t>
      </w:r>
      <w:r w:rsidR="009372D5">
        <w:rPr>
          <w:rStyle w:val="FootnoteReference"/>
          <w:lang w:val="en-US" w:eastAsia="en-GB"/>
        </w:rPr>
        <w:footnoteReference w:id="6"/>
      </w:r>
      <w:r>
        <w:rPr>
          <w:lang w:val="en-US" w:eastAsia="en-GB"/>
        </w:rPr>
        <w:t>.</w:t>
      </w:r>
      <w:r w:rsidRPr="00EA3DC2">
        <w:rPr>
          <w:lang w:val="en-US" w:eastAsia="en-GB"/>
        </w:rPr>
        <w:t xml:space="preserve"> </w:t>
      </w:r>
    </w:p>
    <w:p w14:paraId="62426C54" w14:textId="5CD17284" w:rsidR="00A9087A" w:rsidRDefault="00A9087A" w:rsidP="008C3CE7">
      <w:pPr>
        <w:pStyle w:val="Caption"/>
      </w:pPr>
      <w:bookmarkStart w:id="8" w:name="_Ref160847720"/>
      <w:r>
        <w:t xml:space="preserve">Table </w:t>
      </w:r>
      <w:fldSimple w:instr=" SEQ Table \* ARABIC ">
        <w:r w:rsidR="008650C8">
          <w:rPr>
            <w:noProof/>
          </w:rPr>
          <w:t>1</w:t>
        </w:r>
      </w:fldSimple>
      <w:bookmarkEnd w:id="8"/>
      <w:r>
        <w:t>: Certified providers by service type</w:t>
      </w:r>
    </w:p>
    <w:tbl>
      <w:tblPr>
        <w:tblStyle w:val="MITableClassic"/>
        <w:tblW w:w="0" w:type="auto"/>
        <w:tblLook w:val="04A0" w:firstRow="1" w:lastRow="0" w:firstColumn="1" w:lastColumn="0" w:noHBand="0" w:noVBand="1"/>
      </w:tblPr>
      <w:tblGrid>
        <w:gridCol w:w="2536"/>
        <w:gridCol w:w="2536"/>
      </w:tblGrid>
      <w:tr w:rsidR="00A9087A" w:rsidRPr="00076596" w14:paraId="7BDE5632"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6" w:type="dxa"/>
          </w:tcPr>
          <w:p w14:paraId="2942CCA7" w14:textId="77777777" w:rsidR="00A9087A" w:rsidRPr="00076596" w:rsidRDefault="00A9087A" w:rsidP="0093FF95">
            <w:pPr>
              <w:pStyle w:val="Bulleted"/>
              <w:keepNext w:val="0"/>
              <w:numPr>
                <w:ilvl w:val="0"/>
                <w:numId w:val="0"/>
              </w:numPr>
              <w:spacing w:before="100" w:beforeAutospacing="1" w:after="100" w:afterAutospacing="1"/>
              <w:rPr>
                <w:color w:val="FFFFFF" w:themeColor="background1"/>
                <w:sz w:val="20"/>
                <w:szCs w:val="20"/>
              </w:rPr>
            </w:pPr>
            <w:r w:rsidRPr="0093FF95">
              <w:rPr>
                <w:color w:val="FFFFFF" w:themeColor="background1"/>
                <w:sz w:val="20"/>
                <w:szCs w:val="20"/>
              </w:rPr>
              <w:t>Service provider</w:t>
            </w:r>
          </w:p>
        </w:tc>
        <w:tc>
          <w:tcPr>
            <w:tcW w:w="2536" w:type="dxa"/>
          </w:tcPr>
          <w:p w14:paraId="02B1D8FF" w14:textId="77777777" w:rsidR="00A9087A" w:rsidRPr="00076596" w:rsidRDefault="00A9087A" w:rsidP="0093FF95">
            <w:pPr>
              <w:pStyle w:val="Bulleted"/>
              <w:keepNext w:val="0"/>
              <w:numPr>
                <w:ilvl w:val="0"/>
                <w:numId w:val="0"/>
              </w:num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3FF95">
              <w:rPr>
                <w:color w:val="FFFFFF" w:themeColor="background1"/>
                <w:sz w:val="20"/>
                <w:szCs w:val="20"/>
              </w:rPr>
              <w:t>Count</w:t>
            </w:r>
          </w:p>
        </w:tc>
      </w:tr>
      <w:tr w:rsidR="00A9087A" w:rsidRPr="00076596" w14:paraId="2F1F763A" w14:textId="77777777" w:rsidTr="0093FF95">
        <w:tc>
          <w:tcPr>
            <w:cnfStyle w:val="001000000000" w:firstRow="0" w:lastRow="0" w:firstColumn="1" w:lastColumn="0" w:oddVBand="0" w:evenVBand="0" w:oddHBand="0" w:evenHBand="0" w:firstRowFirstColumn="0" w:firstRowLastColumn="0" w:lastRowFirstColumn="0" w:lastRowLastColumn="0"/>
            <w:tcW w:w="2536" w:type="dxa"/>
          </w:tcPr>
          <w:p w14:paraId="1B9DB8C6" w14:textId="77777777" w:rsidR="00A9087A" w:rsidRPr="00F22397" w:rsidRDefault="00A9087A" w:rsidP="00076596">
            <w:pPr>
              <w:pStyle w:val="Tablenormal0"/>
              <w:keepNext w:val="0"/>
            </w:pPr>
            <w:r>
              <w:t>Aged Residential Care</w:t>
            </w:r>
          </w:p>
        </w:tc>
        <w:tc>
          <w:tcPr>
            <w:tcW w:w="2536" w:type="dxa"/>
          </w:tcPr>
          <w:p w14:paraId="0CC65109" w14:textId="010391B4" w:rsidR="00A9087A" w:rsidRPr="00076596" w:rsidRDefault="00E50B29" w:rsidP="0093FF95">
            <w:pPr>
              <w:pStyle w:val="Bulleted"/>
              <w:keepNext w:val="0"/>
              <w:numPr>
                <w:ilvl w:val="0"/>
                <w:numId w:val="0"/>
              </w:num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672</w:t>
            </w:r>
          </w:p>
        </w:tc>
      </w:tr>
      <w:tr w:rsidR="00A9087A" w:rsidRPr="00076596" w14:paraId="0A521ACE" w14:textId="77777777" w:rsidTr="0093FF95">
        <w:tc>
          <w:tcPr>
            <w:cnfStyle w:val="001000000000" w:firstRow="0" w:lastRow="0" w:firstColumn="1" w:lastColumn="0" w:oddVBand="0" w:evenVBand="0" w:oddHBand="0" w:evenHBand="0" w:firstRowFirstColumn="0" w:firstRowLastColumn="0" w:lastRowFirstColumn="0" w:lastRowLastColumn="0"/>
            <w:tcW w:w="2536" w:type="dxa"/>
          </w:tcPr>
          <w:p w14:paraId="65074C23" w14:textId="77777777" w:rsidR="00A9087A" w:rsidRPr="00076596" w:rsidRDefault="00A9087A" w:rsidP="0093FF95">
            <w:pPr>
              <w:pStyle w:val="Bulleted"/>
              <w:keepNext w:val="0"/>
              <w:numPr>
                <w:ilvl w:val="0"/>
                <w:numId w:val="0"/>
              </w:numPr>
              <w:spacing w:before="100" w:beforeAutospacing="1" w:after="100" w:afterAutospacing="1"/>
              <w:rPr>
                <w:sz w:val="20"/>
                <w:szCs w:val="20"/>
              </w:rPr>
            </w:pPr>
            <w:r w:rsidRPr="0093FF95">
              <w:rPr>
                <w:sz w:val="20"/>
                <w:szCs w:val="20"/>
              </w:rPr>
              <w:t>Residential Disability</w:t>
            </w:r>
          </w:p>
        </w:tc>
        <w:tc>
          <w:tcPr>
            <w:tcW w:w="2536" w:type="dxa"/>
          </w:tcPr>
          <w:p w14:paraId="6400B5FA" w14:textId="00F961BD" w:rsidR="00A9087A" w:rsidRPr="00076596" w:rsidRDefault="00E50B29" w:rsidP="0093FF95">
            <w:pPr>
              <w:pStyle w:val="Bulleted"/>
              <w:keepNext w:val="0"/>
              <w:numPr>
                <w:ilvl w:val="0"/>
                <w:numId w:val="0"/>
              </w:num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r>
      <w:tr w:rsidR="00A9087A" w:rsidRPr="00076596" w14:paraId="343CD4A4" w14:textId="77777777" w:rsidTr="0093FF95">
        <w:tc>
          <w:tcPr>
            <w:cnfStyle w:val="001000000000" w:firstRow="0" w:lastRow="0" w:firstColumn="1" w:lastColumn="0" w:oddVBand="0" w:evenVBand="0" w:oddHBand="0" w:evenHBand="0" w:firstRowFirstColumn="0" w:firstRowLastColumn="0" w:lastRowFirstColumn="0" w:lastRowLastColumn="0"/>
            <w:tcW w:w="2536" w:type="dxa"/>
          </w:tcPr>
          <w:p w14:paraId="0ADB024B" w14:textId="77777777" w:rsidR="00A9087A" w:rsidRPr="00076596" w:rsidRDefault="00A9087A" w:rsidP="0093FF95">
            <w:pPr>
              <w:pStyle w:val="Bulleted"/>
              <w:keepNext w:val="0"/>
              <w:numPr>
                <w:ilvl w:val="0"/>
                <w:numId w:val="0"/>
              </w:numPr>
              <w:spacing w:before="100" w:beforeAutospacing="1" w:after="100" w:afterAutospacing="1"/>
              <w:rPr>
                <w:sz w:val="20"/>
                <w:szCs w:val="20"/>
              </w:rPr>
            </w:pPr>
            <w:r w:rsidRPr="0093FF95">
              <w:rPr>
                <w:sz w:val="20"/>
                <w:szCs w:val="20"/>
              </w:rPr>
              <w:t>Fertility</w:t>
            </w:r>
          </w:p>
        </w:tc>
        <w:tc>
          <w:tcPr>
            <w:tcW w:w="2536" w:type="dxa"/>
          </w:tcPr>
          <w:p w14:paraId="0EF3A63B" w14:textId="4E787C32" w:rsidR="00A9087A" w:rsidRPr="00076596" w:rsidRDefault="00E50B29" w:rsidP="0093FF95">
            <w:pPr>
              <w:pStyle w:val="Bulleted"/>
              <w:keepNext w:val="0"/>
              <w:numPr>
                <w:ilvl w:val="0"/>
                <w:numId w:val="0"/>
              </w:num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A9087A" w:rsidRPr="00076596" w14:paraId="5CE0A497" w14:textId="77777777" w:rsidTr="0093FF95">
        <w:tc>
          <w:tcPr>
            <w:cnfStyle w:val="001000000000" w:firstRow="0" w:lastRow="0" w:firstColumn="1" w:lastColumn="0" w:oddVBand="0" w:evenVBand="0" w:oddHBand="0" w:evenHBand="0" w:firstRowFirstColumn="0" w:firstRowLastColumn="0" w:lastRowFirstColumn="0" w:lastRowLastColumn="0"/>
            <w:tcW w:w="2536" w:type="dxa"/>
          </w:tcPr>
          <w:p w14:paraId="1CB65BB1" w14:textId="1443B746" w:rsidR="00A9087A" w:rsidRPr="00076596" w:rsidRDefault="00A9087A" w:rsidP="0093FF95">
            <w:pPr>
              <w:pStyle w:val="Bulleted"/>
              <w:keepNext w:val="0"/>
              <w:numPr>
                <w:ilvl w:val="0"/>
                <w:numId w:val="0"/>
              </w:numPr>
              <w:spacing w:before="100" w:beforeAutospacing="1" w:after="100" w:afterAutospacing="1"/>
              <w:rPr>
                <w:sz w:val="20"/>
                <w:szCs w:val="20"/>
              </w:rPr>
            </w:pPr>
            <w:r w:rsidRPr="0093FF95">
              <w:rPr>
                <w:sz w:val="20"/>
                <w:szCs w:val="20"/>
              </w:rPr>
              <w:t>NGO</w:t>
            </w:r>
            <w:r w:rsidR="00E50B29">
              <w:rPr>
                <w:sz w:val="20"/>
                <w:szCs w:val="20"/>
              </w:rPr>
              <w:t xml:space="preserve"> or Private Hospital</w:t>
            </w:r>
          </w:p>
        </w:tc>
        <w:tc>
          <w:tcPr>
            <w:tcW w:w="2536" w:type="dxa"/>
          </w:tcPr>
          <w:p w14:paraId="1AE84D0D" w14:textId="77777777" w:rsidR="00A9087A" w:rsidRPr="00076596" w:rsidRDefault="00A9087A" w:rsidP="0093FF95">
            <w:pPr>
              <w:pStyle w:val="Bulleted"/>
              <w:keepNext w:val="0"/>
              <w:numPr>
                <w:ilvl w:val="0"/>
                <w:numId w:val="0"/>
              </w:num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93FF95">
              <w:rPr>
                <w:sz w:val="20"/>
                <w:szCs w:val="20"/>
              </w:rPr>
              <w:t>77</w:t>
            </w:r>
          </w:p>
        </w:tc>
      </w:tr>
      <w:tr w:rsidR="00A9087A" w:rsidRPr="00076596" w14:paraId="2B6FBE32" w14:textId="77777777" w:rsidTr="0093FF95">
        <w:tc>
          <w:tcPr>
            <w:cnfStyle w:val="001000000000" w:firstRow="0" w:lastRow="0" w:firstColumn="1" w:lastColumn="0" w:oddVBand="0" w:evenVBand="0" w:oddHBand="0" w:evenHBand="0" w:firstRowFirstColumn="0" w:firstRowLastColumn="0" w:lastRowFirstColumn="0" w:lastRowLastColumn="0"/>
            <w:tcW w:w="2536" w:type="dxa"/>
          </w:tcPr>
          <w:p w14:paraId="31172FE4" w14:textId="77777777" w:rsidR="00A9087A" w:rsidRPr="00076596" w:rsidRDefault="00A9087A" w:rsidP="0093FF95">
            <w:pPr>
              <w:pStyle w:val="Bulleted"/>
              <w:keepNext w:val="0"/>
              <w:numPr>
                <w:ilvl w:val="0"/>
                <w:numId w:val="0"/>
              </w:numPr>
              <w:spacing w:before="100" w:beforeAutospacing="1" w:after="100" w:afterAutospacing="1"/>
              <w:rPr>
                <w:sz w:val="20"/>
                <w:szCs w:val="20"/>
              </w:rPr>
            </w:pPr>
            <w:r w:rsidRPr="0093FF95">
              <w:rPr>
                <w:sz w:val="20"/>
                <w:szCs w:val="20"/>
              </w:rPr>
              <w:t>Public Hospital</w:t>
            </w:r>
          </w:p>
        </w:tc>
        <w:tc>
          <w:tcPr>
            <w:tcW w:w="2536" w:type="dxa"/>
          </w:tcPr>
          <w:p w14:paraId="6194FB0B" w14:textId="7F41777B" w:rsidR="00A9087A" w:rsidRPr="00076596" w:rsidRDefault="00E50B29" w:rsidP="0093FF95">
            <w:pPr>
              <w:pStyle w:val="Bulleted"/>
              <w:keepNext w:val="0"/>
              <w:numPr>
                <w:ilvl w:val="0"/>
                <w:numId w:val="0"/>
              </w:num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r>
    </w:tbl>
    <w:p w14:paraId="565AA058" w14:textId="77777777" w:rsidR="00076596" w:rsidRDefault="00076596" w:rsidP="00762E26">
      <w:pPr>
        <w:spacing w:before="240"/>
        <w:rPr>
          <w:lang w:val="en-US" w:eastAsia="en-GB"/>
        </w:rPr>
      </w:pPr>
      <w:r>
        <w:lastRenderedPageBreak/>
        <w:t>Aged residential care (ARC) is the largest service provider type. Two professional agencies represent the majority of ARC providers in New Zealand: the New Zealand Aged Care Association (NZACA) and the Care Association New Zealand (CANZ). Providers pay a membership fee. Among other things, the organisations offer training and workshops to their members.</w:t>
      </w:r>
    </w:p>
    <w:p w14:paraId="42150B32" w14:textId="69C3D671" w:rsidR="004D432E" w:rsidRDefault="004D432E" w:rsidP="009D45A4">
      <w:pPr>
        <w:pStyle w:val="Heading2"/>
      </w:pPr>
      <w:bookmarkStart w:id="9" w:name="_Toc162376887"/>
      <w:r w:rsidRPr="009D45A4">
        <w:t>Regulation</w:t>
      </w:r>
      <w:r>
        <w:t xml:space="preserve"> of Ng</w:t>
      </w:r>
      <w:r w:rsidR="0014618E">
        <w:t>ā</w:t>
      </w:r>
      <w:r>
        <w:t xml:space="preserve"> Paerewa</w:t>
      </w:r>
      <w:bookmarkEnd w:id="9"/>
    </w:p>
    <w:p w14:paraId="03B749C6" w14:textId="1F6A8D6A" w:rsidR="00597582" w:rsidRDefault="001461CB" w:rsidP="001461CB">
      <w:pPr>
        <w:rPr>
          <w:lang w:val="en-US" w:eastAsia="en-GB"/>
        </w:rPr>
      </w:pPr>
      <w:r>
        <w:t xml:space="preserve">HealthCERT is </w:t>
      </w:r>
      <w:r w:rsidR="001E5601">
        <w:t>the</w:t>
      </w:r>
      <w:r>
        <w:t xml:space="preserve"> business unit within </w:t>
      </w:r>
      <w:r w:rsidR="003B0C53">
        <w:t>t</w:t>
      </w:r>
      <w:r>
        <w:t xml:space="preserve">he Regulation and Monitoring Directorate of </w:t>
      </w:r>
      <w:r w:rsidR="000976E9">
        <w:t xml:space="preserve">the </w:t>
      </w:r>
      <w:r>
        <w:t>MOH</w:t>
      </w:r>
      <w:r w:rsidR="00494395">
        <w:t xml:space="preserve"> </w:t>
      </w:r>
      <w:r>
        <w:t>responsible for</w:t>
      </w:r>
      <w:r w:rsidR="00EF20BF">
        <w:t>:</w:t>
      </w:r>
      <w:r>
        <w:t xml:space="preserve"> </w:t>
      </w:r>
    </w:p>
    <w:p w14:paraId="73BEFA1A" w14:textId="35A647EE" w:rsidR="00597582" w:rsidRPr="007A5843" w:rsidRDefault="00EF20BF" w:rsidP="007A5843">
      <w:pPr>
        <w:pStyle w:val="Quotes"/>
      </w:pPr>
      <w:r>
        <w:t>…</w:t>
      </w:r>
      <w:r w:rsidR="007A5843" w:rsidRPr="007A5843">
        <w:t>ensuring hospitals, rest homes, residential disability care facilities and fertility providers provide safe and reasonable levels of service for consumers, as required under the Health and Disability Services (Safety) Act 2001</w:t>
      </w:r>
      <w:r w:rsidR="005435F9">
        <w:rPr>
          <w:rStyle w:val="FootnoteReference"/>
        </w:rPr>
        <w:footnoteReference w:id="7"/>
      </w:r>
      <w:r w:rsidR="00546FC7">
        <w:t>.</w:t>
      </w:r>
    </w:p>
    <w:p w14:paraId="2F51AA8C" w14:textId="31E1E7D6" w:rsidR="007A5843" w:rsidRDefault="00EF20BF" w:rsidP="000976E9">
      <w:pPr>
        <w:pStyle w:val="Quotes"/>
      </w:pPr>
      <w:r w:rsidRPr="000976E9">
        <w:t>HealthCERT’s role is to administer and enforce the legislation, issue certifications, review audit reports and manage legal issues</w:t>
      </w:r>
      <w:r w:rsidR="005435F9">
        <w:rPr>
          <w:rStyle w:val="FootnoteReference"/>
        </w:rPr>
        <w:footnoteReference w:id="8"/>
      </w:r>
      <w:r w:rsidR="00546FC7">
        <w:t>.</w:t>
      </w:r>
    </w:p>
    <w:p w14:paraId="6AB14D29" w14:textId="260DD72E" w:rsidR="00922FC7" w:rsidRDefault="00774CB2" w:rsidP="00883DF3">
      <w:pPr>
        <w:rPr>
          <w:lang w:val="en-US" w:eastAsia="en-GB"/>
        </w:rPr>
      </w:pPr>
      <w:r>
        <w:t xml:space="preserve">To provide </w:t>
      </w:r>
      <w:r w:rsidR="007E5C74">
        <w:t>health</w:t>
      </w:r>
      <w:r w:rsidR="00F57729">
        <w:t xml:space="preserve"> and disability</w:t>
      </w:r>
      <w:r>
        <w:t xml:space="preserve"> services, </w:t>
      </w:r>
      <w:r w:rsidR="00B0146A">
        <w:t xml:space="preserve">regulated </w:t>
      </w:r>
      <w:r>
        <w:t xml:space="preserve">healthcare providers </w:t>
      </w:r>
      <w:r w:rsidR="00400397">
        <w:t>must be certified</w:t>
      </w:r>
      <w:r w:rsidR="00770AED">
        <w:t xml:space="preserve"> </w:t>
      </w:r>
      <w:r w:rsidR="007E5C74">
        <w:t xml:space="preserve">by HealthCERT. </w:t>
      </w:r>
      <w:r w:rsidR="003B7E9A">
        <w:t>Providers must be audited by an independent designated auditing agency (DAA) as part of the certification process</w:t>
      </w:r>
      <w:r w:rsidR="001461CB">
        <w:t xml:space="preserve">. The Director-General of Health designates auditing agencies. </w:t>
      </w:r>
      <w:r w:rsidR="006B2C6C">
        <w:t xml:space="preserve">There are </w:t>
      </w:r>
      <w:r w:rsidR="00BE736E">
        <w:t>currently five DAAs. All except one have a local base in N</w:t>
      </w:r>
      <w:r w:rsidR="001A41FB">
        <w:t xml:space="preserve">ew </w:t>
      </w:r>
      <w:r w:rsidR="00BE736E">
        <w:t>Z</w:t>
      </w:r>
      <w:r w:rsidR="001A41FB">
        <w:t>ealand</w:t>
      </w:r>
      <w:r w:rsidR="007C2012">
        <w:t xml:space="preserve">. </w:t>
      </w:r>
      <w:r w:rsidR="00A97C8D">
        <w:t>P</w:t>
      </w:r>
      <w:r w:rsidR="007C2012">
        <w:t>roviders can choose which DAA they use.</w:t>
      </w:r>
    </w:p>
    <w:p w14:paraId="2EEA0107" w14:textId="77777777" w:rsidR="00582F15" w:rsidRDefault="008178E3" w:rsidP="00922FC7">
      <w:pPr>
        <w:spacing w:before="240"/>
        <w:rPr>
          <w:lang w:val="en-US" w:eastAsia="en-GB"/>
        </w:rPr>
      </w:pPr>
      <w:r>
        <w:t>There are four types of</w:t>
      </w:r>
      <w:r w:rsidR="00372B35">
        <w:t xml:space="preserve"> audits:</w:t>
      </w:r>
    </w:p>
    <w:p w14:paraId="623628EE" w14:textId="76582CCD" w:rsidR="00922FC7" w:rsidRPr="00CC35F8" w:rsidRDefault="00922FC7" w:rsidP="00E50B29">
      <w:pPr>
        <w:pStyle w:val="Bulleted"/>
        <w:rPr>
          <w:lang w:val="en-US" w:eastAsia="en-GB"/>
        </w:rPr>
      </w:pPr>
      <w:r>
        <w:t>Provisional</w:t>
      </w:r>
      <w:r w:rsidR="00434758">
        <w:t>: undertaken</w:t>
      </w:r>
      <w:r>
        <w:t xml:space="preserve"> to establish a prospective provider’s preparedness to provide a health and disability service and the level of conformity of the existing provider’s service that is under offer to the prospective provider.</w:t>
      </w:r>
    </w:p>
    <w:p w14:paraId="52CD25ED" w14:textId="435CAC7A" w:rsidR="00922FC7" w:rsidRDefault="00922FC7" w:rsidP="00E50B29">
      <w:pPr>
        <w:pStyle w:val="Bulleted"/>
        <w:rPr>
          <w:lang w:val="en-US" w:eastAsia="en-GB"/>
        </w:rPr>
      </w:pPr>
      <w:r>
        <w:t>Partial provisional</w:t>
      </w:r>
      <w:r w:rsidR="00434758">
        <w:t>:</w:t>
      </w:r>
      <w:r>
        <w:t xml:space="preserve"> undertaken to establish a provider's preparedness level (certified or prospective) to provide a new or reconfigured health and disability service.</w:t>
      </w:r>
    </w:p>
    <w:p w14:paraId="2334CB6B" w14:textId="7017F4CD" w:rsidR="00922FC7" w:rsidRDefault="00922FC7" w:rsidP="00E50B29">
      <w:pPr>
        <w:pStyle w:val="Bulleted"/>
        <w:rPr>
          <w:lang w:val="en-US" w:eastAsia="en-GB"/>
        </w:rPr>
      </w:pPr>
      <w:r>
        <w:t>Certification</w:t>
      </w:r>
      <w:r w:rsidR="003309A5">
        <w:t>: undertaken to</w:t>
      </w:r>
      <w:r>
        <w:t xml:space="preserve"> determine if a provider is meeting the relevant service standards. </w:t>
      </w:r>
    </w:p>
    <w:p w14:paraId="3B6C84F0" w14:textId="18FDA745" w:rsidR="00922FC7" w:rsidRDefault="00C3229E" w:rsidP="00E50B29">
      <w:pPr>
        <w:pStyle w:val="Bulleted"/>
      </w:pPr>
      <w:r>
        <w:t>S</w:t>
      </w:r>
      <w:r w:rsidR="00922FC7">
        <w:t>urveillance</w:t>
      </w:r>
      <w:r w:rsidR="003309A5">
        <w:t xml:space="preserve">: </w:t>
      </w:r>
      <w:r w:rsidR="00922FC7">
        <w:t xml:space="preserve">undertaken </w:t>
      </w:r>
      <w:r>
        <w:t>at mid-point</w:t>
      </w:r>
      <w:r w:rsidR="00922FC7">
        <w:t xml:space="preserve"> through a service provider’s period of certification to assure </w:t>
      </w:r>
      <w:r w:rsidR="00FB1215">
        <w:t>HealthCERT</w:t>
      </w:r>
      <w:r w:rsidR="00922FC7">
        <w:t xml:space="preserve"> that the provider continues to meet all relevant sections. </w:t>
      </w:r>
    </w:p>
    <w:p w14:paraId="5C1781AE" w14:textId="047AEA3D" w:rsidR="00075317" w:rsidRDefault="00FB1215" w:rsidP="00883DF3">
      <w:pPr>
        <w:rPr>
          <w:lang w:val="en-US" w:eastAsia="en-GB"/>
        </w:rPr>
      </w:pPr>
      <w:r>
        <w:lastRenderedPageBreak/>
        <w:t>P</w:t>
      </w:r>
      <w:r w:rsidR="00075DAD">
        <w:t xml:space="preserve">roviders pay </w:t>
      </w:r>
      <w:r w:rsidR="00E50B29">
        <w:t>their DAA for</w:t>
      </w:r>
      <w:r w:rsidR="005D1848">
        <w:t xml:space="preserve"> audit services. </w:t>
      </w:r>
      <w:r w:rsidR="00EF7380">
        <w:t xml:space="preserve">Certification audits are scheduled between the provider and the DAA. </w:t>
      </w:r>
      <w:r w:rsidR="00ED5C66">
        <w:t>This allows the provider to know when the audit will happen and provides</w:t>
      </w:r>
      <w:r w:rsidR="00075317">
        <w:t xml:space="preserve"> time for preparation.</w:t>
      </w:r>
    </w:p>
    <w:p w14:paraId="1736E457" w14:textId="00F7DA9A" w:rsidR="006B2C6C" w:rsidRDefault="00E17CA8" w:rsidP="005244E1">
      <w:pPr>
        <w:spacing w:after="240"/>
        <w:rPr>
          <w:lang w:val="en-US" w:eastAsia="en-GB"/>
        </w:rPr>
      </w:pPr>
      <w:r>
        <w:t>It is</w:t>
      </w:r>
      <w:r w:rsidR="005D1848">
        <w:t xml:space="preserve"> the </w:t>
      </w:r>
      <w:r w:rsidR="002C25DA">
        <w:t>provider's responsibility to</w:t>
      </w:r>
      <w:r w:rsidR="005D1848">
        <w:t xml:space="preserve"> ensur</w:t>
      </w:r>
      <w:r w:rsidR="002C25DA">
        <w:t>e</w:t>
      </w:r>
      <w:r w:rsidR="005D1848">
        <w:t xml:space="preserve"> </w:t>
      </w:r>
      <w:r w:rsidR="002C25DA">
        <w:t>t</w:t>
      </w:r>
      <w:r w:rsidR="005D1848">
        <w:t>heir certification remains</w:t>
      </w:r>
      <w:r w:rsidR="005435F9">
        <w:t xml:space="preserve"> </w:t>
      </w:r>
      <w:r w:rsidR="005D1848">
        <w:t xml:space="preserve">current. The certification period can range from one to five years, depending on how well a provider complies with </w:t>
      </w:r>
      <w:r w:rsidR="00C3229E">
        <w:t>Ngā Paerewa</w:t>
      </w:r>
      <w:r w:rsidR="005D1848">
        <w:t>.</w:t>
      </w:r>
      <w:r w:rsidR="00E24F0B">
        <w:t xml:space="preserve"> </w:t>
      </w:r>
      <w:r>
        <w:fldChar w:fldCharType="begin"/>
      </w:r>
      <w:r>
        <w:instrText xml:space="preserve"> REF _Ref160742295 \h </w:instrText>
      </w:r>
      <w:r>
        <w:fldChar w:fldCharType="separate"/>
      </w:r>
      <w:r w:rsidR="008650C8">
        <w:t xml:space="preserve">Figure </w:t>
      </w:r>
      <w:r w:rsidR="008650C8">
        <w:rPr>
          <w:noProof/>
        </w:rPr>
        <w:t>2</w:t>
      </w:r>
      <w:r>
        <w:fldChar w:fldCharType="end"/>
      </w:r>
      <w:r w:rsidR="00E24F0B">
        <w:t xml:space="preserve"> </w:t>
      </w:r>
      <w:r w:rsidR="0025571A">
        <w:t>provides an overview of a typical certification audit.</w:t>
      </w:r>
    </w:p>
    <w:p w14:paraId="53229E55" w14:textId="301565F1" w:rsidR="00E13C6C" w:rsidRDefault="00973072" w:rsidP="0086799E">
      <w:pPr>
        <w:pStyle w:val="NOSPACE"/>
      </w:pPr>
      <w:r>
        <w:rPr>
          <w:noProof/>
        </w:rPr>
        <w:drawing>
          <wp:inline distT="0" distB="0" distL="0" distR="0" wp14:anchorId="3FF4A578" wp14:editId="701266BB">
            <wp:extent cx="4831080" cy="2828925"/>
            <wp:effectExtent l="0" t="0" r="7620" b="9525"/>
            <wp:docPr id="1" name="Picture 1" descr="Steps from service provider applies to HealthCERT for certification to HealthCERT defines progress reporting and surveillanc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eps from service provider applies to HealthCERT for certification to HealthCERT defines progress reporting and surveillance requiremen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1080" cy="2828925"/>
                    </a:xfrm>
                    <a:prstGeom prst="rect">
                      <a:avLst/>
                    </a:prstGeom>
                  </pic:spPr>
                </pic:pic>
              </a:graphicData>
            </a:graphic>
          </wp:inline>
        </w:drawing>
      </w:r>
    </w:p>
    <w:p w14:paraId="42C0A359" w14:textId="0DB29F43" w:rsidR="00A84862" w:rsidRDefault="00E13C6C" w:rsidP="0067661E">
      <w:pPr>
        <w:pStyle w:val="Caption"/>
        <w:spacing w:before="60" w:after="240"/>
        <w:rPr>
          <w:lang w:val="en-US" w:eastAsia="en-GB"/>
        </w:rPr>
      </w:pPr>
      <w:bookmarkStart w:id="10" w:name="_Ref160742295"/>
      <w:r>
        <w:t xml:space="preserve">Figure </w:t>
      </w:r>
      <w:r>
        <w:fldChar w:fldCharType="begin"/>
      </w:r>
      <w:r>
        <w:instrText>SEQ Figure \* ARABIC</w:instrText>
      </w:r>
      <w:r>
        <w:fldChar w:fldCharType="separate"/>
      </w:r>
      <w:r w:rsidR="008650C8">
        <w:rPr>
          <w:noProof/>
        </w:rPr>
        <w:t>2</w:t>
      </w:r>
      <w:r>
        <w:fldChar w:fldCharType="end"/>
      </w:r>
      <w:bookmarkEnd w:id="10"/>
      <w:r>
        <w:t>: A typical process for auditing and certifying service providers</w:t>
      </w:r>
      <w:r>
        <w:rPr>
          <w:rStyle w:val="FootnoteReference"/>
        </w:rPr>
        <w:footnoteReference w:id="9"/>
      </w:r>
    </w:p>
    <w:p w14:paraId="6A8BEDA0" w14:textId="19D930A9" w:rsidR="00FD4BF1" w:rsidRDefault="00CC40DD" w:rsidP="005435F9">
      <w:pPr>
        <w:spacing w:before="240"/>
      </w:pPr>
      <w:r>
        <w:t>HealthCERT carries out observation audits as part of its performance monitoring. These observation audits involve a HealthCERT advisor accompanying a DAA</w:t>
      </w:r>
      <w:r w:rsidR="005435F9">
        <w:t xml:space="preserve"> </w:t>
      </w:r>
      <w:r>
        <w:t xml:space="preserve">auditor on selected audits. This allows </w:t>
      </w:r>
      <w:r w:rsidR="00FB1215">
        <w:t>HealthCERT</w:t>
      </w:r>
      <w:r>
        <w:t xml:space="preserve"> to observe and compare audit practices across audits and also to </w:t>
      </w:r>
      <w:r w:rsidR="00C3229E">
        <w:t xml:space="preserve">assess </w:t>
      </w:r>
      <w:r>
        <w:t>the competency of the individual auditors.</w:t>
      </w:r>
    </w:p>
    <w:p w14:paraId="377C9BFC" w14:textId="77777777" w:rsidR="005562B4" w:rsidRDefault="005562B4" w:rsidP="001461CB"/>
    <w:p w14:paraId="732A5F22" w14:textId="77777777" w:rsidR="00405B80" w:rsidRDefault="00405B80" w:rsidP="001461CB"/>
    <w:p w14:paraId="35FA04EB" w14:textId="77777777" w:rsidR="00264C0F" w:rsidRDefault="00264C0F" w:rsidP="001325A3"/>
    <w:p w14:paraId="16C79246" w14:textId="77777777" w:rsidR="00143487" w:rsidRPr="007B165D" w:rsidRDefault="00143487" w:rsidP="00143487"/>
    <w:p w14:paraId="1A28AAEF" w14:textId="4F931F43" w:rsidR="00143487" w:rsidRPr="00143487" w:rsidRDefault="00143487" w:rsidP="009D45A4">
      <w:pPr>
        <w:pStyle w:val="Heading1"/>
      </w:pPr>
      <w:bookmarkStart w:id="11" w:name="_Toc162376888"/>
      <w:r>
        <w:lastRenderedPageBreak/>
        <w:t xml:space="preserve">The </w:t>
      </w:r>
      <w:r w:rsidRPr="009D45A4">
        <w:t>evaluation</w:t>
      </w:r>
      <w:bookmarkEnd w:id="11"/>
      <w:r>
        <w:t xml:space="preserve"> </w:t>
      </w:r>
    </w:p>
    <w:p w14:paraId="336A0185" w14:textId="76944805" w:rsidR="00114A93" w:rsidRDefault="00143487" w:rsidP="009D45A4">
      <w:pPr>
        <w:pStyle w:val="Heading2"/>
      </w:pPr>
      <w:bookmarkStart w:id="12" w:name="_Toc162376889"/>
      <w:r>
        <w:t xml:space="preserve">The </w:t>
      </w:r>
      <w:r w:rsidRPr="009D45A4">
        <w:t>evaluation</w:t>
      </w:r>
      <w:r>
        <w:t xml:space="preserve"> aims and questions</w:t>
      </w:r>
      <w:bookmarkEnd w:id="12"/>
    </w:p>
    <w:p w14:paraId="42D60422" w14:textId="4D3A8C52" w:rsidR="00307EFB" w:rsidRDefault="00A637ED" w:rsidP="00F02003">
      <w:pPr>
        <w:rPr>
          <w:lang w:val="en-US" w:eastAsia="en-GB"/>
        </w:rPr>
      </w:pPr>
      <w:r>
        <w:t>When developing Ngā Paerewa, MOH committed to commissioning an external company to complete an independent evaluation of the implementation of Ngā Paerewa.</w:t>
      </w:r>
      <w:r w:rsidR="0013360E">
        <w:t xml:space="preserve"> Malatest International was commissioned in </w:t>
      </w:r>
      <w:r w:rsidR="00E62942">
        <w:t>August</w:t>
      </w:r>
      <w:r w:rsidR="0013360E">
        <w:t xml:space="preserve"> 2023.</w:t>
      </w:r>
      <w:r w:rsidR="00942F44">
        <w:t xml:space="preserve"> </w:t>
      </w:r>
      <w:r w:rsidR="00F02003">
        <w:t xml:space="preserve">The evaluation aims to </w:t>
      </w:r>
      <w:r w:rsidR="004F3E32">
        <w:t>determine</w:t>
      </w:r>
      <w:r w:rsidR="00F02003">
        <w:t xml:space="preserve"> the effectiveness </w:t>
      </w:r>
      <w:r w:rsidR="00587377">
        <w:t>of MOH implementation of Ngā Paerewa, including</w:t>
      </w:r>
      <w:r w:rsidR="00307EFB">
        <w:t>:</w:t>
      </w:r>
    </w:p>
    <w:p w14:paraId="2E2E10C6" w14:textId="5BE9F687" w:rsidR="00307EFB" w:rsidRPr="00F15D15" w:rsidRDefault="00307EFB" w:rsidP="00F15D15">
      <w:pPr>
        <w:pStyle w:val="Bulleted"/>
      </w:pPr>
      <w:r w:rsidRPr="00F15D15">
        <w:t>T</w:t>
      </w:r>
      <w:r w:rsidR="00587377" w:rsidRPr="00F15D15">
        <w:t>raining</w:t>
      </w:r>
      <w:r w:rsidR="00A0608D" w:rsidRPr="00F15D15">
        <w:t>.</w:t>
      </w:r>
    </w:p>
    <w:p w14:paraId="2C5D83A9" w14:textId="39A386E3" w:rsidR="00427889" w:rsidRPr="00F15D15" w:rsidRDefault="00427889" w:rsidP="00F15D15">
      <w:pPr>
        <w:pStyle w:val="Bulleted"/>
      </w:pPr>
      <w:r w:rsidRPr="00F15D15">
        <w:t>S</w:t>
      </w:r>
      <w:r w:rsidR="00587377" w:rsidRPr="00F15D15">
        <w:t>upport and communications provided by HealthCERT to the sector</w:t>
      </w:r>
      <w:r w:rsidR="00A0608D" w:rsidRPr="00F15D15">
        <w:t>.</w:t>
      </w:r>
    </w:p>
    <w:p w14:paraId="49B29D53" w14:textId="7EAAA026" w:rsidR="00427889" w:rsidRPr="00F15D15" w:rsidRDefault="00427889" w:rsidP="00F15D15">
      <w:pPr>
        <w:pStyle w:val="Bulleted"/>
      </w:pPr>
      <w:r w:rsidRPr="00F15D15">
        <w:t>P</w:t>
      </w:r>
      <w:r w:rsidR="00587377" w:rsidRPr="00F15D15">
        <w:t>reparation for auditing processes</w:t>
      </w:r>
      <w:r w:rsidR="00841AF6" w:rsidRPr="00F15D15">
        <w:t>.</w:t>
      </w:r>
    </w:p>
    <w:p w14:paraId="2C237324" w14:textId="7A322F7A" w:rsidR="00F02003" w:rsidRPr="00F15D15" w:rsidRDefault="00427889" w:rsidP="00F15D15">
      <w:pPr>
        <w:pStyle w:val="Bulleted"/>
      </w:pPr>
      <w:r w:rsidRPr="00F15D15">
        <w:t>T</w:t>
      </w:r>
      <w:r w:rsidR="00587377" w:rsidRPr="00F15D15">
        <w:t>he internal preparedness of HealthCERT.</w:t>
      </w:r>
    </w:p>
    <w:p w14:paraId="3D3CDEF7" w14:textId="1C3E112E" w:rsidR="00F20AD0" w:rsidRDefault="00F20AD0" w:rsidP="00581F6B">
      <w:pPr>
        <w:spacing w:before="120"/>
      </w:pPr>
      <w:r>
        <w:t xml:space="preserve">The evaluation </w:t>
      </w:r>
      <w:r w:rsidR="008D2359">
        <w:t>also</w:t>
      </w:r>
      <w:r>
        <w:t xml:space="preserve"> </w:t>
      </w:r>
      <w:r w:rsidR="00701C04">
        <w:t>seeks to</w:t>
      </w:r>
      <w:r>
        <w:t xml:space="preserve"> determine to what extent HealthCERT has met these objectives, considering the preparedness of:</w:t>
      </w:r>
    </w:p>
    <w:p w14:paraId="63428FC8" w14:textId="5B428567" w:rsidR="00F20AD0" w:rsidRPr="00F15D15" w:rsidRDefault="00F20AD0" w:rsidP="00F15D15">
      <w:pPr>
        <w:pStyle w:val="Bulleted"/>
      </w:pPr>
      <w:r w:rsidRPr="00F15D15">
        <w:t xml:space="preserve">Healthcare providers to be audited against Ngā Paerewa, including increased Te Tiriti compliance and equity of healthcare </w:t>
      </w:r>
      <w:r w:rsidR="001C7C2D" w:rsidRPr="00F15D15">
        <w:t>provision.</w:t>
      </w:r>
    </w:p>
    <w:p w14:paraId="0B92D4A2" w14:textId="6E4FE0B1" w:rsidR="00F20AD0" w:rsidRPr="00F15D15" w:rsidRDefault="00F20AD0" w:rsidP="00F15D15">
      <w:pPr>
        <w:pStyle w:val="Bulleted"/>
      </w:pPr>
      <w:r w:rsidRPr="00F15D15">
        <w:t>Designated auditing agencies to audit against Ngā Paerewa</w:t>
      </w:r>
      <w:r w:rsidR="001C7C2D" w:rsidRPr="00F15D15">
        <w:t>.</w:t>
      </w:r>
    </w:p>
    <w:p w14:paraId="1AF410B0" w14:textId="2B517059" w:rsidR="00F20AD0" w:rsidRPr="00F15D15" w:rsidRDefault="00F20AD0" w:rsidP="00F15D15">
      <w:pPr>
        <w:pStyle w:val="Bulleted"/>
      </w:pPr>
      <w:r w:rsidRPr="00F15D15">
        <w:t xml:space="preserve">Funders and corrective action managers to support the Ngā Paerewa audit </w:t>
      </w:r>
      <w:r w:rsidR="001C7C2D" w:rsidRPr="00F15D15">
        <w:t>process.</w:t>
      </w:r>
    </w:p>
    <w:p w14:paraId="2030EE81" w14:textId="77777777" w:rsidR="00F20AD0" w:rsidRPr="00F15D15" w:rsidRDefault="00F20AD0" w:rsidP="00F15D15">
      <w:pPr>
        <w:pStyle w:val="Bulleted"/>
      </w:pPr>
      <w:r w:rsidRPr="00F15D15">
        <w:t>HealthCERT to process Ngā Paerewa audit reports and appropriately certify health providers.</w:t>
      </w:r>
    </w:p>
    <w:p w14:paraId="103A980B" w14:textId="6376F989" w:rsidR="00F20AD0" w:rsidRDefault="00F20AD0" w:rsidP="00581F6B">
      <w:pPr>
        <w:spacing w:before="120"/>
      </w:pPr>
      <w:r>
        <w:t>Additionally, the evaluation consider</w:t>
      </w:r>
      <w:r w:rsidR="00D010A9">
        <w:t>s</w:t>
      </w:r>
      <w:r>
        <w:t xml:space="preserve"> to what extent HealthCERT has established sufficient operational processes to enable the successful execution of the above.</w:t>
      </w:r>
    </w:p>
    <w:p w14:paraId="43B989CE" w14:textId="6B32138D" w:rsidR="00143487" w:rsidRDefault="00143487" w:rsidP="009D45A4">
      <w:pPr>
        <w:pStyle w:val="Heading2"/>
      </w:pPr>
      <w:bookmarkStart w:id="13" w:name="_Toc162376890"/>
      <w:r w:rsidRPr="009D45A4">
        <w:t>Scope</w:t>
      </w:r>
      <w:bookmarkEnd w:id="13"/>
      <w:r>
        <w:t xml:space="preserve"> </w:t>
      </w:r>
    </w:p>
    <w:p w14:paraId="358EC527" w14:textId="2D825D0C" w:rsidR="00F20AD0" w:rsidRDefault="00F20AD0" w:rsidP="00F20AD0">
      <w:pPr>
        <w:rPr>
          <w:rFonts w:cs="Calibri"/>
          <w:shd w:val="clear" w:color="auto" w:fill="FFFFFF"/>
        </w:rPr>
      </w:pPr>
      <w:r>
        <w:t xml:space="preserve">The focus is a post-implementation evaluation. </w:t>
      </w:r>
      <w:r>
        <w:rPr>
          <w:rFonts w:cs="Calibri"/>
          <w:shd w:val="clear" w:color="auto" w:fill="FFFFFF"/>
        </w:rPr>
        <w:t xml:space="preserve">A review of the </w:t>
      </w:r>
      <w:r w:rsidR="00011BB7">
        <w:rPr>
          <w:rFonts w:cs="Calibri"/>
          <w:shd w:val="clear" w:color="auto" w:fill="FFFFFF"/>
        </w:rPr>
        <w:t xml:space="preserve">development and </w:t>
      </w:r>
      <w:r>
        <w:rPr>
          <w:rFonts w:cs="Calibri"/>
          <w:shd w:val="clear" w:color="auto" w:fill="FFFFFF"/>
        </w:rPr>
        <w:t xml:space="preserve">content of Ngā Paerewa is out of scope, noting that </w:t>
      </w:r>
      <w:r w:rsidR="007769E4">
        <w:rPr>
          <w:rFonts w:cs="Calibri"/>
          <w:shd w:val="clear" w:color="auto" w:fill="FFFFFF"/>
        </w:rPr>
        <w:t>Ngā Paerewa</w:t>
      </w:r>
      <w:r>
        <w:rPr>
          <w:rFonts w:cs="Calibri"/>
          <w:shd w:val="clear" w:color="auto" w:fill="FFFFFF"/>
        </w:rPr>
        <w:t xml:space="preserve"> will be reviewed in 2025. </w:t>
      </w:r>
      <w:r>
        <w:rPr>
          <w:shd w:val="clear" w:color="auto" w:fill="FFFFFF"/>
        </w:rPr>
        <w:t>S</w:t>
      </w:r>
      <w:r>
        <w:rPr>
          <w:rFonts w:cs="Calibri"/>
          <w:shd w:val="clear" w:color="auto" w:fill="FFFFFF"/>
        </w:rPr>
        <w:t>ee</w:t>
      </w:r>
      <w:r w:rsidR="001C7C2D">
        <w:rPr>
          <w:rFonts w:cs="Calibri"/>
          <w:shd w:val="clear" w:color="auto" w:fill="FFFFFF"/>
        </w:rPr>
        <w:t xml:space="preserve"> </w:t>
      </w:r>
      <w:r w:rsidR="001C7C2D">
        <w:rPr>
          <w:rFonts w:cs="Calibri"/>
          <w:shd w:val="clear" w:color="auto" w:fill="FFFFFF"/>
        </w:rPr>
        <w:fldChar w:fldCharType="begin"/>
      </w:r>
      <w:r w:rsidR="001C7C2D">
        <w:rPr>
          <w:rFonts w:cs="Calibri"/>
          <w:shd w:val="clear" w:color="auto" w:fill="FFFFFF"/>
        </w:rPr>
        <w:instrText xml:space="preserve"> REF _Ref157684268 \h </w:instrText>
      </w:r>
      <w:r w:rsidR="001C7C2D">
        <w:rPr>
          <w:rFonts w:cs="Calibri"/>
          <w:shd w:val="clear" w:color="auto" w:fill="FFFFFF"/>
        </w:rPr>
      </w:r>
      <w:r w:rsidR="001C7C2D">
        <w:rPr>
          <w:rFonts w:cs="Calibri"/>
          <w:shd w:val="clear" w:color="auto" w:fill="FFFFFF"/>
        </w:rPr>
        <w:fldChar w:fldCharType="separate"/>
      </w:r>
      <w:r w:rsidR="008650C8">
        <w:t xml:space="preserve">Table </w:t>
      </w:r>
      <w:r w:rsidR="008650C8">
        <w:rPr>
          <w:noProof/>
        </w:rPr>
        <w:t>2</w:t>
      </w:r>
      <w:r w:rsidR="001C7C2D">
        <w:rPr>
          <w:rFonts w:cs="Calibri"/>
          <w:shd w:val="clear" w:color="auto" w:fill="FFFFFF"/>
        </w:rPr>
        <w:fldChar w:fldCharType="end"/>
      </w:r>
      <w:r w:rsidR="001C7C2D">
        <w:rPr>
          <w:rFonts w:cs="Calibri"/>
          <w:shd w:val="clear" w:color="auto" w:fill="FFFFFF"/>
        </w:rPr>
        <w:t xml:space="preserve"> </w:t>
      </w:r>
      <w:r>
        <w:rPr>
          <w:rFonts w:cs="Calibri"/>
          <w:shd w:val="clear" w:color="auto" w:fill="FFFFFF"/>
        </w:rPr>
        <w:t>for a detailed list of what falls within and outside the scope of the evaluation.</w:t>
      </w:r>
    </w:p>
    <w:p w14:paraId="567B752F" w14:textId="77777777" w:rsidR="00F14E83" w:rsidRDefault="00F14E83" w:rsidP="00F20AD0">
      <w:pPr>
        <w:rPr>
          <w:rFonts w:cs="Calibri"/>
          <w:shd w:val="clear" w:color="auto" w:fill="FFFFFF"/>
        </w:rPr>
      </w:pPr>
    </w:p>
    <w:p w14:paraId="3D9CE7A7" w14:textId="77777777" w:rsidR="00F14E83" w:rsidRDefault="00F14E83" w:rsidP="00F20AD0">
      <w:pPr>
        <w:rPr>
          <w:rFonts w:cs="Calibri"/>
          <w:shd w:val="clear" w:color="auto" w:fill="FFFFFF"/>
        </w:rPr>
      </w:pPr>
    </w:p>
    <w:p w14:paraId="4819EA76" w14:textId="77777777" w:rsidR="00F14E83" w:rsidRDefault="00F14E83" w:rsidP="00F20AD0">
      <w:pPr>
        <w:rPr>
          <w:rFonts w:cs="Calibri"/>
          <w:shd w:val="clear" w:color="auto" w:fill="FFFFFF"/>
        </w:rPr>
      </w:pPr>
    </w:p>
    <w:p w14:paraId="1EC416D4" w14:textId="77777777" w:rsidR="00F14E83" w:rsidRDefault="00F14E83" w:rsidP="00F20AD0">
      <w:pPr>
        <w:rPr>
          <w:rFonts w:cs="Calibri"/>
          <w:shd w:val="clear" w:color="auto" w:fill="FFFFFF"/>
        </w:rPr>
      </w:pPr>
    </w:p>
    <w:p w14:paraId="56E0C01F" w14:textId="50BCD407" w:rsidR="001C7C2D" w:rsidRDefault="001C7C2D" w:rsidP="008C3CE7">
      <w:pPr>
        <w:pStyle w:val="Caption"/>
      </w:pPr>
      <w:bookmarkStart w:id="14" w:name="_Ref157684268"/>
      <w:r>
        <w:lastRenderedPageBreak/>
        <w:t xml:space="preserve">Table </w:t>
      </w:r>
      <w:fldSimple w:instr=" SEQ Table \* ARABIC ">
        <w:r w:rsidR="008650C8">
          <w:rPr>
            <w:noProof/>
          </w:rPr>
          <w:t>2</w:t>
        </w:r>
      </w:fldSimple>
      <w:bookmarkEnd w:id="14"/>
      <w:r>
        <w:t>: In</w:t>
      </w:r>
      <w:r w:rsidR="00C41D1A">
        <w:t>-</w:t>
      </w:r>
      <w:r>
        <w:t xml:space="preserve">scope vs. </w:t>
      </w:r>
      <w:r w:rsidR="00C41D1A">
        <w:t>out-of-scope</w:t>
      </w:r>
      <w:r w:rsidR="004B4720">
        <w:t xml:space="preserve"> evaluation parameters</w:t>
      </w:r>
    </w:p>
    <w:tbl>
      <w:tblPr>
        <w:tblStyle w:val="MITableClassic"/>
        <w:tblW w:w="0" w:type="auto"/>
        <w:tblLook w:val="0420" w:firstRow="1" w:lastRow="0" w:firstColumn="0" w:lastColumn="0" w:noHBand="0" w:noVBand="1"/>
      </w:tblPr>
      <w:tblGrid>
        <w:gridCol w:w="3685"/>
        <w:gridCol w:w="3686"/>
      </w:tblGrid>
      <w:tr w:rsidR="005C5BAC" w14:paraId="6286FA03" w14:textId="77777777" w:rsidTr="0093FF95">
        <w:trPr>
          <w:cnfStyle w:val="100000000000" w:firstRow="1" w:lastRow="0" w:firstColumn="0" w:lastColumn="0" w:oddVBand="0" w:evenVBand="0" w:oddHBand="0" w:evenHBand="0" w:firstRowFirstColumn="0" w:firstRowLastColumn="0" w:lastRowFirstColumn="0" w:lastRowLastColumn="0"/>
        </w:trPr>
        <w:tc>
          <w:tcPr>
            <w:tcW w:w="3685" w:type="dxa"/>
            <w:tcBorders>
              <w:top w:val="nil"/>
              <w:left w:val="nil"/>
              <w:bottom w:val="single" w:sz="4" w:space="0" w:color="FFFFFF" w:themeColor="background1"/>
              <w:right w:val="single" w:sz="4" w:space="0" w:color="FFFFFF" w:themeColor="background1"/>
            </w:tcBorders>
            <w:shd w:val="clear" w:color="auto" w:fill="A2B3D5" w:themeFill="accent1" w:themeFillTint="66"/>
            <w:tcMar>
              <w:left w:w="108" w:type="dxa"/>
              <w:right w:w="108" w:type="dxa"/>
            </w:tcMar>
            <w:hideMark/>
          </w:tcPr>
          <w:p w14:paraId="32706210" w14:textId="77777777" w:rsidR="001C7C2D" w:rsidRDefault="001C7C2D">
            <w:pPr>
              <w:spacing w:before="0" w:after="0"/>
              <w:rPr>
                <w:sz w:val="20"/>
                <w:szCs w:val="20"/>
                <w:lang w:eastAsia="en-GB"/>
              </w:rPr>
            </w:pPr>
            <w:r w:rsidRPr="0093FF95">
              <w:rPr>
                <w:sz w:val="20"/>
                <w:szCs w:val="20"/>
              </w:rPr>
              <w:t>In scope</w:t>
            </w:r>
          </w:p>
        </w:tc>
        <w:tc>
          <w:tcPr>
            <w:tcW w:w="3686" w:type="dxa"/>
            <w:tcBorders>
              <w:top w:val="nil"/>
              <w:left w:val="single" w:sz="4" w:space="0" w:color="FFFFFF" w:themeColor="background1"/>
              <w:bottom w:val="single" w:sz="4" w:space="0" w:color="FFFFFF" w:themeColor="background1"/>
              <w:right w:val="nil"/>
            </w:tcBorders>
            <w:shd w:val="clear" w:color="auto" w:fill="A2B3D5" w:themeFill="accent1" w:themeFillTint="66"/>
            <w:tcMar>
              <w:left w:w="108" w:type="dxa"/>
              <w:right w:w="108" w:type="dxa"/>
            </w:tcMar>
            <w:hideMark/>
          </w:tcPr>
          <w:p w14:paraId="1C6ED250" w14:textId="77777777" w:rsidR="001C7C2D" w:rsidRDefault="001C7C2D">
            <w:pPr>
              <w:spacing w:before="0" w:after="0"/>
              <w:rPr>
                <w:sz w:val="20"/>
                <w:szCs w:val="20"/>
                <w:lang w:eastAsia="en-GB"/>
              </w:rPr>
            </w:pPr>
            <w:r w:rsidRPr="0093FF95">
              <w:rPr>
                <w:sz w:val="20"/>
                <w:szCs w:val="20"/>
              </w:rPr>
              <w:t>Out of scope</w:t>
            </w:r>
          </w:p>
        </w:tc>
      </w:tr>
      <w:tr w:rsidR="001C7C2D" w14:paraId="3922C127" w14:textId="77777777" w:rsidTr="0093FF95">
        <w:tc>
          <w:tcPr>
            <w:tcW w:w="3685" w:type="dxa"/>
            <w:tcBorders>
              <w:top w:val="single" w:sz="4" w:space="0" w:color="FFFFFF" w:themeColor="background1"/>
              <w:left w:val="nil"/>
              <w:bottom w:val="nil"/>
              <w:right w:val="single" w:sz="4" w:space="0" w:color="FFFFFF" w:themeColor="background1"/>
            </w:tcBorders>
            <w:tcMar>
              <w:left w:w="108" w:type="dxa"/>
              <w:right w:w="108" w:type="dxa"/>
            </w:tcMar>
            <w:hideMark/>
          </w:tcPr>
          <w:p w14:paraId="6F3232B5" w14:textId="77777777" w:rsidR="001C7C2D" w:rsidRPr="001135BC" w:rsidRDefault="001C7C2D" w:rsidP="001135BC">
            <w:pPr>
              <w:pStyle w:val="Tablebullets"/>
            </w:pPr>
            <w:r w:rsidRPr="001135BC">
              <w:t>Implementation strategies developed as part of the development of Ngā Paerewa.</w:t>
            </w:r>
          </w:p>
          <w:p w14:paraId="73D03FFD" w14:textId="77777777" w:rsidR="001C7C2D" w:rsidRPr="001135BC" w:rsidRDefault="001C7C2D" w:rsidP="001135BC">
            <w:pPr>
              <w:pStyle w:val="Tablebullets"/>
            </w:pPr>
            <w:r w:rsidRPr="001135BC">
              <w:t>Infrastructure to support implementation.</w:t>
            </w:r>
          </w:p>
          <w:p w14:paraId="1733BF07" w14:textId="77777777" w:rsidR="001C7C2D" w:rsidRPr="001135BC" w:rsidRDefault="001C7C2D" w:rsidP="001135BC">
            <w:pPr>
              <w:pStyle w:val="Tablebullets"/>
            </w:pPr>
            <w:r w:rsidRPr="001135BC">
              <w:t>Training and support for stakeholders.</w:t>
            </w:r>
          </w:p>
          <w:p w14:paraId="37343B99" w14:textId="77777777" w:rsidR="001C7C2D" w:rsidRPr="001135BC" w:rsidRDefault="001C7C2D" w:rsidP="001135BC">
            <w:pPr>
              <w:pStyle w:val="Tablebullets"/>
            </w:pPr>
            <w:r w:rsidRPr="001135BC">
              <w:t>Communication strategies.</w:t>
            </w:r>
          </w:p>
          <w:p w14:paraId="69DF1E11" w14:textId="77777777" w:rsidR="001C7C2D" w:rsidRPr="001135BC" w:rsidRDefault="001C7C2D" w:rsidP="001135BC">
            <w:pPr>
              <w:pStyle w:val="Tablebullets"/>
            </w:pPr>
            <w:r w:rsidRPr="001135BC">
              <w:t>Complaints and feedback processes.</w:t>
            </w:r>
          </w:p>
          <w:p w14:paraId="2F9168F0" w14:textId="77777777" w:rsidR="001C7C2D" w:rsidRPr="001135BC" w:rsidRDefault="001C7C2D" w:rsidP="001135BC">
            <w:pPr>
              <w:pStyle w:val="Tablebullets"/>
            </w:pPr>
            <w:r w:rsidRPr="001135BC">
              <w:t>Adaptions for Māori.</w:t>
            </w:r>
          </w:p>
          <w:p w14:paraId="78739534" w14:textId="77777777" w:rsidR="001C7C2D" w:rsidRPr="001135BC" w:rsidRDefault="001C7C2D" w:rsidP="001135BC">
            <w:pPr>
              <w:pStyle w:val="Tablebullets"/>
            </w:pPr>
            <w:r w:rsidRPr="001135BC">
              <w:t>Audit framework – the grace periods.</w:t>
            </w:r>
          </w:p>
          <w:p w14:paraId="052FD9D0" w14:textId="7390BF82" w:rsidR="001C7C2D" w:rsidRDefault="001C7C2D" w:rsidP="001135BC">
            <w:pPr>
              <w:pStyle w:val="Tablebullets"/>
            </w:pPr>
            <w:r w:rsidRPr="001135BC">
              <w:t>Te Apārangi</w:t>
            </w:r>
            <w:r w:rsidR="3A763964" w:rsidRPr="001135BC">
              <w:t xml:space="preserve">: Māori Partnership Alliance (Te Apārangi) </w:t>
            </w:r>
            <w:r w:rsidRPr="001135BC">
              <w:t xml:space="preserve">– </w:t>
            </w:r>
            <w:bookmarkStart w:id="15" w:name="_Hlk149145649"/>
            <w:r w:rsidRPr="001135BC">
              <w:t>advice and guidance sought from Te Apārangi when developing the training material, survey questions, sector guidance, etc.</w:t>
            </w:r>
            <w:r>
              <w:t xml:space="preserve"> </w:t>
            </w:r>
            <w:bookmarkEnd w:id="15"/>
          </w:p>
        </w:tc>
        <w:tc>
          <w:tcPr>
            <w:tcW w:w="3686" w:type="dxa"/>
            <w:tcBorders>
              <w:top w:val="single" w:sz="4" w:space="0" w:color="FFFFFF" w:themeColor="background1"/>
              <w:left w:val="single" w:sz="4" w:space="0" w:color="FFFFFF" w:themeColor="background1"/>
              <w:bottom w:val="nil"/>
              <w:right w:val="nil"/>
            </w:tcBorders>
            <w:tcMar>
              <w:left w:w="108" w:type="dxa"/>
              <w:right w:w="108" w:type="dxa"/>
            </w:tcMar>
            <w:hideMark/>
          </w:tcPr>
          <w:p w14:paraId="17C3C606" w14:textId="77777777" w:rsidR="001C7C2D" w:rsidRPr="001135BC" w:rsidRDefault="001C7C2D" w:rsidP="001135BC">
            <w:pPr>
              <w:pStyle w:val="Tablebullets"/>
            </w:pPr>
            <w:r w:rsidRPr="001135BC">
              <w:t>Ngā Paerewa content.</w:t>
            </w:r>
          </w:p>
          <w:p w14:paraId="4C909644" w14:textId="77777777" w:rsidR="001C7C2D" w:rsidRPr="001135BC" w:rsidRDefault="001C7C2D" w:rsidP="001135BC">
            <w:pPr>
              <w:pStyle w:val="Tablebullets"/>
            </w:pPr>
            <w:r w:rsidRPr="001135BC">
              <w:t xml:space="preserve">Development of Ngā Paerewa. </w:t>
            </w:r>
          </w:p>
          <w:p w14:paraId="61E1907C" w14:textId="77777777" w:rsidR="001C7C2D" w:rsidRPr="001135BC" w:rsidRDefault="001C7C2D" w:rsidP="001135BC">
            <w:pPr>
              <w:pStyle w:val="Tablebullets"/>
            </w:pPr>
            <w:r w:rsidRPr="001135BC">
              <w:t>Establishment of governance/advisory committees (governance group, advisory panels, operative alliance, Te Apārangi, working groups).</w:t>
            </w:r>
          </w:p>
          <w:p w14:paraId="2570C076" w14:textId="77777777" w:rsidR="001C7C2D" w:rsidRPr="001135BC" w:rsidRDefault="001C7C2D" w:rsidP="001135BC">
            <w:pPr>
              <w:pStyle w:val="Tablebullets"/>
            </w:pPr>
            <w:r w:rsidRPr="001135BC">
              <w:t>Experiences of people using health and disability services.</w:t>
            </w:r>
          </w:p>
          <w:p w14:paraId="7194396B" w14:textId="74EB9A2B" w:rsidR="001C7C2D" w:rsidRPr="001135BC" w:rsidRDefault="001C7C2D" w:rsidP="001135BC">
            <w:pPr>
              <w:pStyle w:val="Tablebullets"/>
            </w:pPr>
            <w:r w:rsidRPr="001135BC">
              <w:t xml:space="preserve">Current work </w:t>
            </w:r>
            <w:r w:rsidR="4665476E" w:rsidRPr="001135BC">
              <w:t>on</w:t>
            </w:r>
            <w:r w:rsidRPr="001135BC">
              <w:t xml:space="preserve"> redesigning the audit framework for public hospitals. </w:t>
            </w:r>
          </w:p>
          <w:p w14:paraId="5E6BB3CF" w14:textId="77777777" w:rsidR="001C7C2D" w:rsidRPr="001135BC" w:rsidRDefault="001C7C2D" w:rsidP="001135BC">
            <w:pPr>
              <w:pStyle w:val="Tablebullets"/>
            </w:pPr>
            <w:r w:rsidRPr="001135BC">
              <w:t>Audit framework – who, how often, etc. (Public hospitals audit under the reformed health system).</w:t>
            </w:r>
          </w:p>
          <w:p w14:paraId="64DDE271" w14:textId="77777777" w:rsidR="001C7C2D" w:rsidRPr="001135BC" w:rsidRDefault="001C7C2D" w:rsidP="001135BC">
            <w:pPr>
              <w:pStyle w:val="Tablebullets"/>
            </w:pPr>
            <w:r w:rsidRPr="001135BC">
              <w:t>Funding and payment system for DAAs.</w:t>
            </w:r>
          </w:p>
          <w:p w14:paraId="2F44E583" w14:textId="77777777" w:rsidR="001C7C2D" w:rsidRPr="001135BC" w:rsidRDefault="001C7C2D" w:rsidP="001135BC">
            <w:pPr>
              <w:pStyle w:val="Tablebullets"/>
            </w:pPr>
            <w:r w:rsidRPr="001135BC">
              <w:t>Te Apārangi – current work about future engagement between HealthCERT and Te Apārangi.</w:t>
            </w:r>
          </w:p>
          <w:p w14:paraId="0125B1FA" w14:textId="77777777" w:rsidR="001C7C2D" w:rsidRPr="001135BC" w:rsidRDefault="001C7C2D" w:rsidP="001135BC">
            <w:pPr>
              <w:pStyle w:val="Tablebullets"/>
            </w:pPr>
            <w:r w:rsidRPr="001135BC">
              <w:t>Home and Community Support Services.</w:t>
            </w:r>
          </w:p>
          <w:p w14:paraId="1E298011" w14:textId="77777777" w:rsidR="001C7C2D" w:rsidRDefault="001C7C2D" w:rsidP="001135BC">
            <w:pPr>
              <w:pStyle w:val="Tablebullets"/>
            </w:pPr>
            <w:r w:rsidRPr="001135BC">
              <w:t>Date of implementation.</w:t>
            </w:r>
          </w:p>
        </w:tc>
      </w:tr>
    </w:tbl>
    <w:p w14:paraId="417BF9DD" w14:textId="76FDA2A9" w:rsidR="00E50FDB" w:rsidRDefault="000428F9" w:rsidP="009D45A4">
      <w:pPr>
        <w:pStyle w:val="Heading2"/>
      </w:pPr>
      <w:bookmarkStart w:id="16" w:name="_Toc162376891"/>
      <w:r>
        <w:t xml:space="preserve">The </w:t>
      </w:r>
      <w:r w:rsidRPr="009D45A4">
        <w:t>theoretical</w:t>
      </w:r>
      <w:r>
        <w:t xml:space="preserve"> foundation for the evaluation</w:t>
      </w:r>
      <w:bookmarkEnd w:id="16"/>
    </w:p>
    <w:p w14:paraId="265ED7AB" w14:textId="2761E10E" w:rsidR="00E50FDB" w:rsidRDefault="00E23430" w:rsidP="00E50FDB">
      <w:pPr>
        <w:rPr>
          <w:lang w:val="en-US" w:eastAsia="en-GB"/>
        </w:rPr>
      </w:pPr>
      <w:r>
        <w:t>An</w:t>
      </w:r>
      <w:r w:rsidR="00E50FDB">
        <w:t xml:space="preserve"> evaluation framework</w:t>
      </w:r>
      <w:r w:rsidR="00D42596">
        <w:t xml:space="preserve"> (Appendix 1) </w:t>
      </w:r>
      <w:r w:rsidR="00E50FDB">
        <w:t>was developed following the document review and planning interviews with key MOH stakeholders. The framework provides the foundation for the evaluation design, analysis and reporting.</w:t>
      </w:r>
    </w:p>
    <w:p w14:paraId="3A3BE221" w14:textId="34333624" w:rsidR="00E50FDB" w:rsidRPr="00E50FDB" w:rsidRDefault="000428F9" w:rsidP="00E50FDB">
      <w:pPr>
        <w:rPr>
          <w:lang w:val="en-US" w:eastAsia="en-GB"/>
        </w:rPr>
      </w:pPr>
      <w:r w:rsidRPr="0093FF95">
        <w:rPr>
          <w:rFonts w:cs="Calibri"/>
        </w:rPr>
        <w:t xml:space="preserve">The measurement framework </w:t>
      </w:r>
      <w:r w:rsidR="004B3987" w:rsidRPr="0093FF95">
        <w:rPr>
          <w:rFonts w:cs="Calibri"/>
        </w:rPr>
        <w:t xml:space="preserve">(Appendix </w:t>
      </w:r>
      <w:r w:rsidR="00D42596" w:rsidRPr="0093FF95">
        <w:rPr>
          <w:rFonts w:cs="Calibri"/>
        </w:rPr>
        <w:t>2)</w:t>
      </w:r>
      <w:r w:rsidRPr="0093FF95">
        <w:rPr>
          <w:rFonts w:cs="Calibri"/>
        </w:rPr>
        <w:t xml:space="preserve"> aligns with the evaluation framework and builds on the evaluation aims and questions to provide a basis for the development of questionnaires and other data collection methods.</w:t>
      </w:r>
    </w:p>
    <w:p w14:paraId="319002D6" w14:textId="02563D58" w:rsidR="0039125F" w:rsidRDefault="009A1F51" w:rsidP="009D45A4">
      <w:pPr>
        <w:pStyle w:val="Heading2"/>
      </w:pPr>
      <w:bookmarkStart w:id="17" w:name="_Toc162376892"/>
      <w:r>
        <w:t xml:space="preserve">Information </w:t>
      </w:r>
      <w:r w:rsidRPr="009D45A4">
        <w:t>sources</w:t>
      </w:r>
      <w:bookmarkEnd w:id="17"/>
    </w:p>
    <w:p w14:paraId="4487AEED" w14:textId="387ACC31" w:rsidR="004B4720" w:rsidRDefault="00DF4765" w:rsidP="003D7A59">
      <w:pPr>
        <w:rPr>
          <w:lang w:val="en-US" w:eastAsia="en-GB"/>
        </w:rPr>
      </w:pPr>
      <w:r>
        <w:t>The evaluation employed a mixed-method approach</w:t>
      </w:r>
      <w:r w:rsidR="006B1768">
        <w:t>, drawing on various data collection source</w:t>
      </w:r>
      <w:r w:rsidR="0039285A">
        <w:t xml:space="preserve">s, including a document review, in-depth interviews with </w:t>
      </w:r>
      <w:r w:rsidR="00DC1D71">
        <w:t xml:space="preserve">a wide range of key stakeholders, and the administration of an online survey. </w:t>
      </w:r>
    </w:p>
    <w:tbl>
      <w:tblPr>
        <w:tblStyle w:val="TableGrid"/>
        <w:tblW w:w="0" w:type="auto"/>
        <w:tblInd w:w="-128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76"/>
        <w:gridCol w:w="7513"/>
      </w:tblGrid>
      <w:tr w:rsidR="008D4B52" w14:paraId="38FAA1C9" w14:textId="77777777" w:rsidTr="0093FF95">
        <w:tc>
          <w:tcPr>
            <w:tcW w:w="1276" w:type="dxa"/>
            <w:shd w:val="clear" w:color="auto" w:fill="E2E3E8" w:themeFill="accent3" w:themeFillTint="33"/>
          </w:tcPr>
          <w:p w14:paraId="690C9EA4" w14:textId="2225E776" w:rsidR="008D4B52" w:rsidRDefault="167EAFCE" w:rsidP="0086799E">
            <w:pPr>
              <w:jc w:val="center"/>
              <w:rPr>
                <w:lang w:val="en-US" w:eastAsia="en-GB"/>
              </w:rPr>
            </w:pPr>
            <w:r>
              <w:rPr>
                <w:noProof/>
              </w:rPr>
              <w:lastRenderedPageBreak/>
              <w:drawing>
                <wp:inline distT="0" distB="0" distL="0" distR="0" wp14:anchorId="34F07CAA" wp14:editId="0F1D92DD">
                  <wp:extent cx="531374" cy="613611"/>
                  <wp:effectExtent l="0" t="0" r="2540" b="0"/>
                  <wp:docPr id="576525368" name="Picture 57652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25368" name="Picture 57652536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374" cy="613611"/>
                          </a:xfrm>
                          <a:prstGeom prst="rect">
                            <a:avLst/>
                          </a:prstGeom>
                        </pic:spPr>
                      </pic:pic>
                    </a:graphicData>
                  </a:graphic>
                </wp:inline>
              </w:drawing>
            </w:r>
          </w:p>
        </w:tc>
        <w:tc>
          <w:tcPr>
            <w:tcW w:w="7513" w:type="dxa"/>
            <w:shd w:val="clear" w:color="auto" w:fill="F2F2F2" w:themeFill="background1" w:themeFillShade="F2"/>
          </w:tcPr>
          <w:p w14:paraId="24ED3CE5" w14:textId="09CBEF46" w:rsidR="008D4B52" w:rsidRDefault="068AF249" w:rsidP="0086799E">
            <w:pPr>
              <w:pStyle w:val="Tablenormal0"/>
              <w:spacing w:before="120"/>
              <w:rPr>
                <w:lang w:val="en-US"/>
              </w:rPr>
            </w:pPr>
            <w:r>
              <w:t>The document review focused on post-implementation documentation</w:t>
            </w:r>
            <w:r w:rsidR="6790D513">
              <w:t xml:space="preserve"> supplied by HealthCERT or available on the MOH website. S</w:t>
            </w:r>
            <w:r>
              <w:t xml:space="preserve">ome earlier documents were included to provide context. Relevant documents and resources included: </w:t>
            </w:r>
          </w:p>
          <w:p w14:paraId="3344E606" w14:textId="77777777" w:rsidR="00954DAF" w:rsidRPr="0067661E" w:rsidRDefault="0B3D9DE0" w:rsidP="0067661E">
            <w:pPr>
              <w:pStyle w:val="Tablebullets"/>
            </w:pPr>
            <w:r w:rsidRPr="0067661E">
              <w:t>Implementation Transition Programme Plan</w:t>
            </w:r>
          </w:p>
          <w:p w14:paraId="75394540" w14:textId="77777777" w:rsidR="00954DAF" w:rsidRPr="0067661E" w:rsidRDefault="0B3D9DE0" w:rsidP="0067661E">
            <w:pPr>
              <w:pStyle w:val="Tablebullets"/>
            </w:pPr>
            <w:r w:rsidRPr="0067661E">
              <w:t>Stakeholder surveys</w:t>
            </w:r>
          </w:p>
          <w:p w14:paraId="3122969F" w14:textId="77777777" w:rsidR="00954DAF" w:rsidRPr="0067661E" w:rsidRDefault="0B3D9DE0" w:rsidP="0067661E">
            <w:pPr>
              <w:pStyle w:val="Tablebullets"/>
            </w:pPr>
            <w:r w:rsidRPr="0067661E">
              <w:t>Audit outcomes</w:t>
            </w:r>
          </w:p>
          <w:p w14:paraId="16F91AAB" w14:textId="6D8585B8" w:rsidR="00954DAF" w:rsidRPr="0067661E" w:rsidRDefault="0B3D9DE0" w:rsidP="0067661E">
            <w:pPr>
              <w:pStyle w:val="Tablebullets"/>
            </w:pPr>
            <w:r w:rsidRPr="0067661E">
              <w:t xml:space="preserve">Sector </w:t>
            </w:r>
            <w:r w:rsidR="48DECBDF" w:rsidRPr="0067661E">
              <w:t>Guidance</w:t>
            </w:r>
          </w:p>
          <w:p w14:paraId="6D80E1D8" w14:textId="13CB0EF0" w:rsidR="00954DAF" w:rsidRPr="0067661E" w:rsidRDefault="0B3D9DE0" w:rsidP="0067661E">
            <w:pPr>
              <w:pStyle w:val="Tablebullets"/>
            </w:pPr>
            <w:r w:rsidRPr="0067661E">
              <w:t>Online training and support (e-learning resources, informal teaching sessions</w:t>
            </w:r>
            <w:r w:rsidR="22C52D5D" w:rsidRPr="0067661E">
              <w:t>,</w:t>
            </w:r>
            <w:r w:rsidRPr="0067661E">
              <w:t xml:space="preserve"> etc.)</w:t>
            </w:r>
          </w:p>
          <w:p w14:paraId="0464FF81" w14:textId="77777777" w:rsidR="00954DAF" w:rsidRPr="0067661E" w:rsidRDefault="0B3D9DE0" w:rsidP="0067661E">
            <w:pPr>
              <w:pStyle w:val="Tablebullets"/>
            </w:pPr>
            <w:r w:rsidRPr="0067661E">
              <w:t>External queries monitoring</w:t>
            </w:r>
          </w:p>
          <w:p w14:paraId="31AA97DC" w14:textId="7008D2DE" w:rsidR="00954DAF" w:rsidRPr="0067661E" w:rsidRDefault="0B3D9DE0" w:rsidP="0067661E">
            <w:pPr>
              <w:pStyle w:val="Tablebullets"/>
            </w:pPr>
            <w:r w:rsidRPr="0067661E">
              <w:t>Designated Auditing Agency Handbook</w:t>
            </w:r>
          </w:p>
          <w:p w14:paraId="78909BE6" w14:textId="77777777" w:rsidR="00954DAF" w:rsidRPr="0067661E" w:rsidRDefault="0B3D9DE0" w:rsidP="0067661E">
            <w:pPr>
              <w:pStyle w:val="Tablebullets"/>
            </w:pPr>
            <w:r w:rsidRPr="0067661E">
              <w:t>Standards mapping document</w:t>
            </w:r>
          </w:p>
          <w:p w14:paraId="242EF85C" w14:textId="5C40A3D0" w:rsidR="008B0282" w:rsidRPr="00954DAF" w:rsidRDefault="0B3D9DE0" w:rsidP="0067661E">
            <w:pPr>
              <w:pStyle w:val="Tablebullets"/>
              <w:spacing w:after="60"/>
              <w:ind w:left="357" w:hanging="357"/>
              <w:rPr>
                <w:lang w:val="en-US"/>
              </w:rPr>
            </w:pPr>
            <w:r w:rsidRPr="0067661E">
              <w:t>Internal policies and procedures</w:t>
            </w:r>
          </w:p>
        </w:tc>
      </w:tr>
      <w:tr w:rsidR="008D4B52" w14:paraId="703DB6F8" w14:textId="77777777" w:rsidTr="0093FF95">
        <w:tc>
          <w:tcPr>
            <w:tcW w:w="1276" w:type="dxa"/>
            <w:shd w:val="clear" w:color="auto" w:fill="E2E3E8" w:themeFill="accent3" w:themeFillTint="33"/>
          </w:tcPr>
          <w:p w14:paraId="021D76FD" w14:textId="17A9DBB2" w:rsidR="008D4B52" w:rsidRDefault="1B3B880F" w:rsidP="00577E0D">
            <w:pPr>
              <w:jc w:val="center"/>
              <w:rPr>
                <w:lang w:val="en-US" w:eastAsia="en-GB"/>
              </w:rPr>
            </w:pPr>
            <w:r>
              <w:rPr>
                <w:noProof/>
              </w:rPr>
              <w:drawing>
                <wp:inline distT="0" distB="0" distL="0" distR="0" wp14:anchorId="6A5E0338" wp14:editId="7C97E01A">
                  <wp:extent cx="633095" cy="623570"/>
                  <wp:effectExtent l="0" t="0" r="0" b="0"/>
                  <wp:docPr id="1980958451" name="Picture 1980958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8451" name="Picture 198095845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3095" cy="623570"/>
                          </a:xfrm>
                          <a:prstGeom prst="rect">
                            <a:avLst/>
                          </a:prstGeom>
                        </pic:spPr>
                      </pic:pic>
                    </a:graphicData>
                  </a:graphic>
                </wp:inline>
              </w:drawing>
            </w:r>
          </w:p>
        </w:tc>
        <w:tc>
          <w:tcPr>
            <w:tcW w:w="7513" w:type="dxa"/>
            <w:shd w:val="clear" w:color="auto" w:fill="F2F2F2" w:themeFill="background1" w:themeFillShade="F2"/>
          </w:tcPr>
          <w:p w14:paraId="77831C1C" w14:textId="6B20893D" w:rsidR="00214806" w:rsidRPr="00214806" w:rsidRDefault="3575F9B6" w:rsidP="00577E0D">
            <w:pPr>
              <w:pStyle w:val="Tablenormal0"/>
              <w:spacing w:before="120"/>
              <w:rPr>
                <w:lang w:val="en-US"/>
              </w:rPr>
            </w:pPr>
            <w:r>
              <w:t>In-depth interviews with:</w:t>
            </w:r>
          </w:p>
          <w:p w14:paraId="3003A1A1" w14:textId="4B3F468F" w:rsidR="00D66278" w:rsidRDefault="3FD2D451" w:rsidP="0093FF95">
            <w:pPr>
              <w:pStyle w:val="Tablebullets"/>
              <w:numPr>
                <w:ilvl w:val="0"/>
                <w:numId w:val="0"/>
              </w:numPr>
              <w:rPr>
                <w:lang w:val="en-US"/>
              </w:rPr>
            </w:pPr>
            <w:r>
              <w:t>Internal stakeholders</w:t>
            </w:r>
            <w:r w:rsidR="66DDC864">
              <w:t xml:space="preserve"> (12)</w:t>
            </w:r>
          </w:p>
          <w:p w14:paraId="77A0B22E" w14:textId="16554A05" w:rsidR="00D66278" w:rsidRDefault="3FD2D451" w:rsidP="0093FF95">
            <w:pPr>
              <w:pStyle w:val="Tablebullets"/>
              <w:numPr>
                <w:ilvl w:val="0"/>
                <w:numId w:val="0"/>
              </w:numPr>
              <w:rPr>
                <w:lang w:val="en-US"/>
              </w:rPr>
            </w:pPr>
            <w:r>
              <w:t>External stakeholders</w:t>
            </w:r>
            <w:r w:rsidR="06443CC1">
              <w:t xml:space="preserve"> (</w:t>
            </w:r>
            <w:r w:rsidR="66DDC864">
              <w:t>59)</w:t>
            </w:r>
          </w:p>
          <w:p w14:paraId="73D2BF0A" w14:textId="4D6FA9B9" w:rsidR="00214806" w:rsidRPr="009B4AB2" w:rsidRDefault="076A2E8E" w:rsidP="0067661E">
            <w:pPr>
              <w:pStyle w:val="Tablebullets"/>
              <w:rPr>
                <w:lang w:val="en-US"/>
              </w:rPr>
            </w:pPr>
            <w:r w:rsidRPr="0093FF95">
              <w:t>Te Apārangi and Te Whatu Ora (</w:t>
            </w:r>
            <w:r w:rsidR="00577E0D" w:rsidRPr="0093FF95">
              <w:t xml:space="preserve">n = </w:t>
            </w:r>
            <w:r w:rsidRPr="0093FF95">
              <w:t>2)</w:t>
            </w:r>
          </w:p>
          <w:p w14:paraId="5CD4C101" w14:textId="24048BDC" w:rsidR="00BA03DB" w:rsidRPr="009B4AB2" w:rsidRDefault="076A2E8E" w:rsidP="0067661E">
            <w:pPr>
              <w:pStyle w:val="Tablebullets"/>
              <w:rPr>
                <w:lang w:val="en-US"/>
              </w:rPr>
            </w:pPr>
            <w:r w:rsidRPr="0093FF95">
              <w:t xml:space="preserve">Clinical </w:t>
            </w:r>
            <w:r w:rsidR="70FB4FAC" w:rsidRPr="0093FF95">
              <w:t>Q</w:t>
            </w:r>
            <w:r w:rsidRPr="0093FF95">
              <w:t xml:space="preserve">uality </w:t>
            </w:r>
            <w:r w:rsidR="28BBC4FD" w:rsidRPr="0093FF95">
              <w:t xml:space="preserve">and </w:t>
            </w:r>
            <w:r w:rsidR="70FB4FAC" w:rsidRPr="0093FF95">
              <w:t>S</w:t>
            </w:r>
            <w:r w:rsidR="28BBC4FD" w:rsidRPr="0093FF95">
              <w:t>afety team</w:t>
            </w:r>
            <w:r w:rsidR="59B0CF87" w:rsidRPr="0093FF95">
              <w:t>, including public hospitals</w:t>
            </w:r>
            <w:r w:rsidR="28BBC4FD" w:rsidRPr="0093FF95">
              <w:t xml:space="preserve"> (</w:t>
            </w:r>
            <w:r w:rsidR="00577E0D" w:rsidRPr="0093FF95">
              <w:t xml:space="preserve">n = </w:t>
            </w:r>
            <w:r w:rsidR="28BBC4FD" w:rsidRPr="0093FF95">
              <w:t>12)</w:t>
            </w:r>
          </w:p>
          <w:p w14:paraId="77A968B4" w14:textId="398D3585" w:rsidR="00E04548" w:rsidRPr="009B4AB2" w:rsidRDefault="28BBC4FD" w:rsidP="0067661E">
            <w:pPr>
              <w:pStyle w:val="Tablebullets"/>
              <w:rPr>
                <w:lang w:val="en-US"/>
              </w:rPr>
            </w:pPr>
            <w:r w:rsidRPr="0093FF95">
              <w:t xml:space="preserve">Mental </w:t>
            </w:r>
            <w:r w:rsidR="70FB4FAC" w:rsidRPr="0093FF95">
              <w:t>H</w:t>
            </w:r>
            <w:r w:rsidRPr="0093FF95">
              <w:t xml:space="preserve">ealth and </w:t>
            </w:r>
            <w:r w:rsidR="70FB4FAC" w:rsidRPr="0093FF95">
              <w:t>A</w:t>
            </w:r>
            <w:r w:rsidRPr="0093FF95">
              <w:t>ddiction</w:t>
            </w:r>
            <w:r w:rsidR="70FB4FAC" w:rsidRPr="0093FF95">
              <w:t xml:space="preserve"> team (</w:t>
            </w:r>
            <w:r w:rsidR="00577E0D" w:rsidRPr="0093FF95">
              <w:t xml:space="preserve">n = </w:t>
            </w:r>
            <w:r w:rsidR="70FB4FAC" w:rsidRPr="0093FF95">
              <w:t>2)</w:t>
            </w:r>
          </w:p>
          <w:p w14:paraId="5B5646B4" w14:textId="269843E2" w:rsidR="00147FEB" w:rsidRPr="009B4AB2" w:rsidRDefault="018F60C4" w:rsidP="0067661E">
            <w:pPr>
              <w:pStyle w:val="Tablebullets"/>
              <w:rPr>
                <w:lang w:val="en-US"/>
              </w:rPr>
            </w:pPr>
            <w:r w:rsidRPr="0093FF95">
              <w:t>Funders of regulated healthcare providers (</w:t>
            </w:r>
            <w:r w:rsidR="00577E0D" w:rsidRPr="0093FF95">
              <w:t xml:space="preserve">n = </w:t>
            </w:r>
            <w:r w:rsidR="641FFCA5" w:rsidRPr="0093FF95">
              <w:t>6)</w:t>
            </w:r>
          </w:p>
          <w:p w14:paraId="1CE019B6" w14:textId="7AB727B1" w:rsidR="008D361C" w:rsidRPr="009B4AB2" w:rsidRDefault="641FFCA5" w:rsidP="0067661E">
            <w:pPr>
              <w:pStyle w:val="Tablebullets"/>
              <w:rPr>
                <w:lang w:val="en-US"/>
              </w:rPr>
            </w:pPr>
            <w:r w:rsidRPr="0093FF95">
              <w:t>DAAs (</w:t>
            </w:r>
            <w:r w:rsidR="00577E0D" w:rsidRPr="0093FF95">
              <w:t xml:space="preserve">n = </w:t>
            </w:r>
            <w:r w:rsidRPr="0093FF95">
              <w:t>5)</w:t>
            </w:r>
          </w:p>
          <w:p w14:paraId="73F5A50E" w14:textId="214E4F19" w:rsidR="008D361C" w:rsidRPr="009B4AB2" w:rsidRDefault="641FFCA5" w:rsidP="0067661E">
            <w:pPr>
              <w:pStyle w:val="Tablebullets"/>
              <w:rPr>
                <w:lang w:val="en-US"/>
              </w:rPr>
            </w:pPr>
            <w:r w:rsidRPr="0093FF95">
              <w:t xml:space="preserve">National </w:t>
            </w:r>
            <w:r w:rsidR="00A16F69" w:rsidRPr="0093FF95">
              <w:t>a</w:t>
            </w:r>
            <w:r w:rsidRPr="0093FF95">
              <w:t>ssociations and independent contractors (</w:t>
            </w:r>
            <w:r w:rsidR="00577E0D" w:rsidRPr="0093FF95">
              <w:t xml:space="preserve">n = </w:t>
            </w:r>
            <w:r w:rsidR="6EBD080C" w:rsidRPr="0093FF95">
              <w:t>3)</w:t>
            </w:r>
          </w:p>
          <w:p w14:paraId="7EF0749F" w14:textId="251187A6" w:rsidR="00DF07D6" w:rsidRPr="009B4AB2" w:rsidRDefault="6EBD080C" w:rsidP="0067661E">
            <w:pPr>
              <w:pStyle w:val="Tablebullets"/>
              <w:rPr>
                <w:lang w:val="en-US"/>
              </w:rPr>
            </w:pPr>
            <w:r w:rsidRPr="0093FF95">
              <w:t>Whaik</w:t>
            </w:r>
            <w:r w:rsidR="47A6DF06" w:rsidRPr="0093FF95">
              <w:t>aha Ministry of Disabled People (</w:t>
            </w:r>
            <w:r w:rsidR="00577E0D" w:rsidRPr="0093FF95">
              <w:t xml:space="preserve">n = </w:t>
            </w:r>
            <w:r w:rsidR="47A6DF06" w:rsidRPr="0093FF95">
              <w:t>4)</w:t>
            </w:r>
          </w:p>
          <w:p w14:paraId="3F6A68A7" w14:textId="333FC217" w:rsidR="0015454F" w:rsidRDefault="47A6DF06" w:rsidP="0067661E">
            <w:pPr>
              <w:pStyle w:val="Tablebullets"/>
              <w:spacing w:after="60"/>
              <w:ind w:left="357" w:hanging="357"/>
              <w:rPr>
                <w:lang w:val="en-US"/>
              </w:rPr>
            </w:pPr>
            <w:r w:rsidRPr="0093FF95">
              <w:t>Health</w:t>
            </w:r>
            <w:r w:rsidR="76C7B9CA" w:rsidRPr="0093FF95">
              <w:t xml:space="preserve"> </w:t>
            </w:r>
            <w:r w:rsidRPr="0093FF95">
              <w:t>care providers</w:t>
            </w:r>
            <w:r w:rsidR="1A0B17B3" w:rsidRPr="0093FF95">
              <w:t>, including aged residential care, residential disability, fertility and private hospitals</w:t>
            </w:r>
            <w:r w:rsidRPr="0093FF95">
              <w:t xml:space="preserve"> </w:t>
            </w:r>
            <w:r w:rsidR="596F2B2F" w:rsidRPr="0093FF95">
              <w:t>(</w:t>
            </w:r>
            <w:r w:rsidR="00577E0D" w:rsidRPr="0093FF95">
              <w:t xml:space="preserve">n = </w:t>
            </w:r>
            <w:r w:rsidR="596F2B2F" w:rsidRPr="0093FF95">
              <w:t>25)</w:t>
            </w:r>
          </w:p>
        </w:tc>
      </w:tr>
      <w:tr w:rsidR="008D4B52" w14:paraId="692C4972" w14:textId="77777777" w:rsidTr="0093FF95">
        <w:trPr>
          <w:trHeight w:val="547"/>
        </w:trPr>
        <w:tc>
          <w:tcPr>
            <w:tcW w:w="1276" w:type="dxa"/>
            <w:shd w:val="clear" w:color="auto" w:fill="E2E3E8" w:themeFill="accent3" w:themeFillTint="33"/>
          </w:tcPr>
          <w:p w14:paraId="0AA132F2" w14:textId="7CF5F9D6" w:rsidR="008D4B52" w:rsidRDefault="00864BD3" w:rsidP="00577E0D">
            <w:pPr>
              <w:rPr>
                <w:lang w:val="en-US" w:eastAsia="en-GB"/>
              </w:rPr>
            </w:pPr>
            <w:r w:rsidRPr="00864BD3">
              <w:rPr>
                <w:noProof/>
                <w:lang w:val="en-US" w:eastAsia="en-GB"/>
              </w:rPr>
              <w:drawing>
                <wp:inline distT="0" distB="0" distL="0" distR="0" wp14:anchorId="037E80F4" wp14:editId="7B60E217">
                  <wp:extent cx="602557" cy="914259"/>
                  <wp:effectExtent l="0" t="0" r="7620" b="635"/>
                  <wp:docPr id="1256479684" name="Graphic 1256479684" descr="Online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79684" name="Graphic 1256479684" descr="Online Network with solid fill"/>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15912" r="18182"/>
                          <a:stretch/>
                        </pic:blipFill>
                        <pic:spPr bwMode="auto">
                          <a:xfrm>
                            <a:off x="0" y="0"/>
                            <a:ext cx="60265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shd w:val="clear" w:color="auto" w:fill="F2F2F2" w:themeFill="background1" w:themeFillShade="F2"/>
          </w:tcPr>
          <w:p w14:paraId="335D2B91" w14:textId="53F38458" w:rsidR="00731D28" w:rsidRDefault="23BE558A" w:rsidP="00577E0D">
            <w:pPr>
              <w:pStyle w:val="Tablenormal0"/>
              <w:spacing w:before="120"/>
              <w:rPr>
                <w:lang w:val="en-US"/>
              </w:rPr>
            </w:pPr>
            <w:r>
              <w:t>In October 2023, HealthCERT notified 953 certified providers about the evaluation and requested them to opt-out of the survey invitation if they chose not to participate. A total of 665 emails were sent, accounting for situations where providers shared a single contact person for their group of care facilities.</w:t>
            </w:r>
          </w:p>
          <w:p w14:paraId="45E2F11B" w14:textId="2F950641" w:rsidR="00731D28" w:rsidRDefault="23BE558A" w:rsidP="00577E0D">
            <w:pPr>
              <w:pStyle w:val="Tablenormal0"/>
              <w:spacing w:before="120"/>
              <w:rPr>
                <w:lang w:val="en-US"/>
              </w:rPr>
            </w:pPr>
            <w:r>
              <w:t>Malatest sent a survey invitation to 427 unique email address</w:t>
            </w:r>
            <w:r w:rsidR="50AEBA26">
              <w:t>es</w:t>
            </w:r>
            <w:r>
              <w:t xml:space="preserve">, some of which represented multiple facilities. The survey was intended for completion by individual sites with national headquarters </w:t>
            </w:r>
            <w:r w:rsidR="070B80C2">
              <w:t xml:space="preserve">asked to forward the invitation and survey link to the appropriate individuals. Due to the inability to track the number of </w:t>
            </w:r>
            <w:r w:rsidR="50AEBA26">
              <w:t>individuals</w:t>
            </w:r>
            <w:r w:rsidR="070B80C2">
              <w:t xml:space="preserve"> who received the invite, the response rate cannot be calculated.</w:t>
            </w:r>
          </w:p>
          <w:p w14:paraId="34A167B2" w14:textId="1D1AB70D" w:rsidR="00F715C2" w:rsidRDefault="3DD1394C" w:rsidP="00577E0D">
            <w:pPr>
              <w:pStyle w:val="Tablenormal0"/>
              <w:spacing w:before="120"/>
              <w:rPr>
                <w:lang w:val="en-US"/>
              </w:rPr>
            </w:pPr>
            <w:r>
              <w:t xml:space="preserve">In total, there were 65 </w:t>
            </w:r>
            <w:r w:rsidR="00577E0D">
              <w:t>s</w:t>
            </w:r>
            <w:r>
              <w:t>urvey responses</w:t>
            </w:r>
            <w:r w:rsidR="00577E0D">
              <w:t xml:space="preserve">, including:  </w:t>
            </w:r>
          </w:p>
          <w:p w14:paraId="2F4EE7A5" w14:textId="7529DE90" w:rsidR="00F715C2" w:rsidRPr="0067661E" w:rsidRDefault="3DD1394C" w:rsidP="0067661E">
            <w:pPr>
              <w:pStyle w:val="Tablebullets"/>
            </w:pPr>
            <w:r w:rsidRPr="0067661E">
              <w:t>44</w:t>
            </w:r>
            <w:r w:rsidR="57BEE438" w:rsidRPr="0067661E">
              <w:t xml:space="preserve"> </w:t>
            </w:r>
            <w:r w:rsidR="00577E0D" w:rsidRPr="0067661E">
              <w:t xml:space="preserve">(68%) </w:t>
            </w:r>
            <w:r w:rsidRPr="0067661E">
              <w:t>individual or</w:t>
            </w:r>
            <w:r w:rsidR="57BEE438" w:rsidRPr="0067661E">
              <w:t xml:space="preserve"> standalone providers </w:t>
            </w:r>
          </w:p>
          <w:p w14:paraId="24D08132" w14:textId="569FE654" w:rsidR="00F82ADA" w:rsidRDefault="3DD1394C" w:rsidP="0067661E">
            <w:pPr>
              <w:pStyle w:val="Tablebullets"/>
              <w:spacing w:after="60"/>
              <w:ind w:left="357" w:hanging="357"/>
              <w:rPr>
                <w:lang w:val="en-US"/>
              </w:rPr>
            </w:pPr>
            <w:r w:rsidRPr="0067661E">
              <w:t xml:space="preserve">21 </w:t>
            </w:r>
            <w:r w:rsidR="00577E0D" w:rsidRPr="0067661E">
              <w:t>(32%)</w:t>
            </w:r>
            <w:r w:rsidR="00577E0D">
              <w:t xml:space="preserve"> providers who were </w:t>
            </w:r>
            <w:r w:rsidR="57BEE438">
              <w:t>part of a group of care facilities</w:t>
            </w:r>
            <w:r w:rsidR="00577E0D">
              <w:t>.</w:t>
            </w:r>
          </w:p>
          <w:p w14:paraId="652C2249" w14:textId="4E5ABA96" w:rsidR="00210183" w:rsidRDefault="00A05024" w:rsidP="0067661E">
            <w:pPr>
              <w:pStyle w:val="Tablenormal0"/>
              <w:spacing w:before="60" w:after="60"/>
              <w:rPr>
                <w:lang w:val="en-US"/>
              </w:rPr>
            </w:pPr>
            <w:r>
              <w:t>T</w:t>
            </w:r>
            <w:r w:rsidR="3DD1394C">
              <w:t xml:space="preserve">here was good representation from both individual and standalone providers as well </w:t>
            </w:r>
            <w:bookmarkStart w:id="18" w:name="_Hlk161073053"/>
            <w:r w:rsidR="3DD1394C">
              <w:t xml:space="preserve">as those part of a group of care facilities and from all regions. </w:t>
            </w:r>
            <w:r w:rsidR="50AFC202">
              <w:t>More details</w:t>
            </w:r>
            <w:r w:rsidR="1B3B880F">
              <w:t xml:space="preserve"> of </w:t>
            </w:r>
            <w:r w:rsidR="37D0D464">
              <w:t>the survey demographics</w:t>
            </w:r>
            <w:r w:rsidR="1B3B880F">
              <w:t xml:space="preserve"> </w:t>
            </w:r>
            <w:r w:rsidR="50AFC202">
              <w:t>are</w:t>
            </w:r>
            <w:r w:rsidR="1B3B880F">
              <w:t xml:space="preserve"> documented in Appendi</w:t>
            </w:r>
            <w:r w:rsidR="28E7FAF4">
              <w:t xml:space="preserve">x </w:t>
            </w:r>
            <w:r w:rsidR="00325586">
              <w:t>3</w:t>
            </w:r>
            <w:r w:rsidR="28E7FAF4">
              <w:t>.</w:t>
            </w:r>
            <w:bookmarkEnd w:id="18"/>
          </w:p>
        </w:tc>
      </w:tr>
    </w:tbl>
    <w:p w14:paraId="7A907299" w14:textId="1F82CA6A" w:rsidR="00A6306C" w:rsidRPr="00045566" w:rsidRDefault="00A6306C" w:rsidP="009D45A4">
      <w:pPr>
        <w:pStyle w:val="Heading2"/>
      </w:pPr>
      <w:bookmarkStart w:id="19" w:name="_Toc162376893"/>
      <w:r w:rsidRPr="009D45A4">
        <w:lastRenderedPageBreak/>
        <w:t>Analysis</w:t>
      </w:r>
      <w:bookmarkEnd w:id="19"/>
    </w:p>
    <w:p w14:paraId="44AFDDD4" w14:textId="756D64C5" w:rsidR="00280D11" w:rsidRDefault="006D4DF6" w:rsidP="00280D11">
      <w:pPr>
        <w:rPr>
          <w:lang w:val="en-US" w:eastAsia="en-GB"/>
        </w:rPr>
      </w:pPr>
      <w:r>
        <w:t xml:space="preserve">A general inductive approach was used to </w:t>
      </w:r>
      <w:r w:rsidR="004D1C40">
        <w:t xml:space="preserve">analyse the qualitative data </w:t>
      </w:r>
      <w:r w:rsidR="00BA7518">
        <w:t xml:space="preserve">with guidance from the logic model and evaluation framework. </w:t>
      </w:r>
      <w:r w:rsidR="00B60C38">
        <w:t xml:space="preserve">Key themes and sub-themes </w:t>
      </w:r>
      <w:r w:rsidR="003023DA">
        <w:t>that aligned with the evaluation framework were identified</w:t>
      </w:r>
      <w:r w:rsidR="00F667C8">
        <w:t xml:space="preserve"> and common themes within and across different stakeholder groups. </w:t>
      </w:r>
    </w:p>
    <w:p w14:paraId="5AD00F36" w14:textId="376EFF1A" w:rsidR="00F667C8" w:rsidRDefault="00F667C8" w:rsidP="00280D11">
      <w:pPr>
        <w:rPr>
          <w:lang w:val="en-US" w:eastAsia="en-GB"/>
        </w:rPr>
      </w:pPr>
      <w:r>
        <w:t>The codes u</w:t>
      </w:r>
      <w:r w:rsidR="00027307">
        <w:t>sed</w:t>
      </w:r>
      <w:r>
        <w:t xml:space="preserve"> </w:t>
      </w:r>
      <w:r w:rsidR="0026112E">
        <w:t>in this report include:</w:t>
      </w:r>
    </w:p>
    <w:p w14:paraId="6EA3B5DA" w14:textId="1213746D" w:rsidR="0026112E" w:rsidRPr="009D45A4" w:rsidRDefault="0026112E" w:rsidP="009D45A4">
      <w:pPr>
        <w:pStyle w:val="Bulleted"/>
      </w:pPr>
      <w:r w:rsidRPr="009D45A4">
        <w:t xml:space="preserve">MOH and HealthCERT </w:t>
      </w:r>
      <w:r w:rsidR="00403D25" w:rsidRPr="009D45A4">
        <w:t xml:space="preserve">(past and present): coded as </w:t>
      </w:r>
      <w:r w:rsidR="00403D25" w:rsidRPr="009D45A4">
        <w:rPr>
          <w:rStyle w:val="QuotesChar"/>
          <w:i w:val="0"/>
          <w:noProof w:val="0"/>
          <w:color w:val="000000" w:themeColor="text1"/>
          <w:sz w:val="22"/>
          <w:szCs w:val="22"/>
          <w:lang w:val="en-NZ" w:eastAsia="en-NZ"/>
        </w:rPr>
        <w:t>Internal stakeholders</w:t>
      </w:r>
    </w:p>
    <w:p w14:paraId="5EF2D707" w14:textId="46C2229A" w:rsidR="00403D25" w:rsidRPr="009D45A4" w:rsidRDefault="00875EB9" w:rsidP="009D45A4">
      <w:pPr>
        <w:pStyle w:val="Bulleted"/>
        <w:rPr>
          <w:rStyle w:val="QuotesChar"/>
          <w:i w:val="0"/>
          <w:noProof w:val="0"/>
          <w:color w:val="000000" w:themeColor="text1"/>
          <w:sz w:val="22"/>
          <w:szCs w:val="22"/>
          <w:lang w:val="en-NZ" w:eastAsia="en-NZ"/>
        </w:rPr>
      </w:pPr>
      <w:r w:rsidRPr="009D45A4">
        <w:t>Te Apārangi, Te Whatu Ora</w:t>
      </w:r>
      <w:r w:rsidR="00D025CA" w:rsidRPr="009D45A4">
        <w:t xml:space="preserve"> governance</w:t>
      </w:r>
      <w:r w:rsidRPr="009D45A4">
        <w:t xml:space="preserve">, DAAs, </w:t>
      </w:r>
      <w:r w:rsidR="00A16F69" w:rsidRPr="009D45A4">
        <w:t>n</w:t>
      </w:r>
      <w:r w:rsidRPr="009D45A4">
        <w:t xml:space="preserve">ational </w:t>
      </w:r>
      <w:r w:rsidR="00A16F69" w:rsidRPr="009D45A4">
        <w:t>a</w:t>
      </w:r>
      <w:r w:rsidRPr="009D45A4">
        <w:t>ssociations</w:t>
      </w:r>
      <w:r w:rsidR="00A621F0" w:rsidRPr="009D45A4">
        <w:t xml:space="preserve"> and </w:t>
      </w:r>
      <w:r w:rsidR="005E091B" w:rsidRPr="009D45A4">
        <w:t xml:space="preserve">external contractors: coded as </w:t>
      </w:r>
      <w:r w:rsidR="005E091B" w:rsidRPr="009D45A4">
        <w:rPr>
          <w:rStyle w:val="QuotesChar"/>
          <w:i w:val="0"/>
          <w:noProof w:val="0"/>
          <w:color w:val="000000" w:themeColor="text1"/>
          <w:sz w:val="22"/>
          <w:szCs w:val="22"/>
          <w:lang w:val="en-NZ" w:eastAsia="en-NZ"/>
        </w:rPr>
        <w:t>External stakeholders</w:t>
      </w:r>
    </w:p>
    <w:p w14:paraId="5AC69505" w14:textId="44EB765F" w:rsidR="005E091B" w:rsidRPr="009D45A4" w:rsidRDefault="00E824D8" w:rsidP="009D45A4">
      <w:pPr>
        <w:pStyle w:val="Bulleted"/>
      </w:pPr>
      <w:r w:rsidRPr="009D45A4">
        <w:t xml:space="preserve">All health care providers: coded as </w:t>
      </w:r>
      <w:r w:rsidRPr="009D45A4">
        <w:rPr>
          <w:rStyle w:val="QuotesChar"/>
          <w:i w:val="0"/>
          <w:noProof w:val="0"/>
          <w:color w:val="000000" w:themeColor="text1"/>
          <w:sz w:val="22"/>
          <w:szCs w:val="22"/>
          <w:lang w:val="en-NZ" w:eastAsia="en-NZ"/>
        </w:rPr>
        <w:t>Provider</w:t>
      </w:r>
    </w:p>
    <w:p w14:paraId="2C990458" w14:textId="4A29E964" w:rsidR="00E824D8" w:rsidRPr="009D45A4" w:rsidRDefault="00E824D8" w:rsidP="009D45A4">
      <w:pPr>
        <w:pStyle w:val="Bulleted"/>
      </w:pPr>
      <w:r w:rsidRPr="009D45A4">
        <w:t>Qualitative survey responses</w:t>
      </w:r>
      <w:r w:rsidR="00171A71" w:rsidRPr="009D45A4">
        <w:t xml:space="preserve">: coded as </w:t>
      </w:r>
      <w:r w:rsidR="00171A71" w:rsidRPr="009D45A4">
        <w:rPr>
          <w:rStyle w:val="QuotesChar"/>
          <w:i w:val="0"/>
          <w:noProof w:val="0"/>
          <w:color w:val="000000" w:themeColor="text1"/>
          <w:sz w:val="22"/>
          <w:szCs w:val="22"/>
          <w:lang w:val="en-NZ" w:eastAsia="en-NZ"/>
        </w:rPr>
        <w:t>Survey provider</w:t>
      </w:r>
    </w:p>
    <w:p w14:paraId="23A4A6B8" w14:textId="37C586B9" w:rsidR="00726018" w:rsidRPr="00280D11" w:rsidRDefault="00EC3F8E" w:rsidP="00280D11">
      <w:pPr>
        <w:rPr>
          <w:lang w:val="en-US" w:eastAsia="en-GB"/>
        </w:rPr>
      </w:pPr>
      <w:r>
        <w:t xml:space="preserve">Survey data </w:t>
      </w:r>
      <w:r w:rsidR="00E10DC2">
        <w:t xml:space="preserve">were </w:t>
      </w:r>
      <w:r>
        <w:t>analysed using descriptive statistics</w:t>
      </w:r>
      <w:r w:rsidR="00E10DC2">
        <w:t xml:space="preserve"> aligned with the </w:t>
      </w:r>
      <w:r w:rsidR="00866F70">
        <w:t>evaluation framework.</w:t>
      </w:r>
    </w:p>
    <w:p w14:paraId="09AE0426" w14:textId="77777777" w:rsidR="00435F46" w:rsidRDefault="00435F46" w:rsidP="009D45A4">
      <w:pPr>
        <w:pStyle w:val="Heading2"/>
      </w:pPr>
      <w:bookmarkStart w:id="20" w:name="_Toc162376894"/>
      <w:r>
        <w:t xml:space="preserve">Interpreting recommendations </w:t>
      </w:r>
      <w:r w:rsidRPr="009D45A4">
        <w:t>and</w:t>
      </w:r>
      <w:r>
        <w:t xml:space="preserve"> future considerations</w:t>
      </w:r>
      <w:bookmarkEnd w:id="20"/>
    </w:p>
    <w:p w14:paraId="73E1DEF9" w14:textId="77777777" w:rsidR="00435F46" w:rsidRDefault="00435F46" w:rsidP="00435F46">
      <w:pPr>
        <w:rPr>
          <w:lang w:val="en-US" w:eastAsia="en-GB"/>
        </w:rPr>
      </w:pPr>
      <w:r>
        <w:t xml:space="preserve">For this report, recommendations offer specific actions to address or improve the current situation. While some recommendations may fall outside the remit of HealthCERT, they could still have a beneficial impact on the implementation of Ngā Paerewa. In such cases, we recommend that HealthCERT partner with or support the responsible agency in implementing these recommendations. Therefore, the recommendations also identify the responsible agency for action. </w:t>
      </w:r>
    </w:p>
    <w:p w14:paraId="3B33E700" w14:textId="77777777" w:rsidR="00435F46" w:rsidRPr="00485F0C" w:rsidRDefault="00435F46" w:rsidP="00435F46">
      <w:pPr>
        <w:rPr>
          <w:lang w:val="en-US" w:eastAsia="en-GB"/>
        </w:rPr>
      </w:pPr>
      <w:r>
        <w:t>Future considerations provide suggestions for potential areas of focus or planning for future implementation of new standards.</w:t>
      </w:r>
    </w:p>
    <w:p w14:paraId="52E7AF19" w14:textId="576FE426" w:rsidR="00D827DD" w:rsidRDefault="00A423CC" w:rsidP="009D45A4">
      <w:pPr>
        <w:pStyle w:val="Heading2"/>
      </w:pPr>
      <w:bookmarkStart w:id="21" w:name="_Toc162376895"/>
      <w:r>
        <w:t>St</w:t>
      </w:r>
      <w:r w:rsidR="00A12353">
        <w:t>ren</w:t>
      </w:r>
      <w:r w:rsidR="00B55EE2">
        <w:t xml:space="preserve">gths and </w:t>
      </w:r>
      <w:r w:rsidR="00B55EE2" w:rsidRPr="009D45A4">
        <w:t>limitations</w:t>
      </w:r>
      <w:r w:rsidR="00B55EE2">
        <w:t xml:space="preserve"> of the evaluation</w:t>
      </w:r>
      <w:bookmarkEnd w:id="21"/>
    </w:p>
    <w:p w14:paraId="3B3C9269" w14:textId="57E3565D" w:rsidR="002F36CB" w:rsidRDefault="002F36CB" w:rsidP="002F36CB">
      <w:pPr>
        <w:pStyle w:val="Bulleted"/>
        <w:numPr>
          <w:ilvl w:val="0"/>
          <w:numId w:val="0"/>
        </w:numPr>
      </w:pPr>
      <w:r>
        <w:t>The evaluation was strengthened by:</w:t>
      </w:r>
    </w:p>
    <w:p w14:paraId="1225641D" w14:textId="42CC7E18" w:rsidR="00B005E6" w:rsidRDefault="00F631FA" w:rsidP="005A253B">
      <w:pPr>
        <w:pStyle w:val="Bulleted"/>
        <w:numPr>
          <w:ilvl w:val="0"/>
          <w:numId w:val="6"/>
        </w:numPr>
      </w:pPr>
      <w:r>
        <w:t>A m</w:t>
      </w:r>
      <w:r w:rsidR="00B005E6">
        <w:t>ixed-method approach</w:t>
      </w:r>
      <w:r w:rsidR="00BE235B">
        <w:t>.</w:t>
      </w:r>
      <w:r w:rsidR="00AC0C55">
        <w:t xml:space="preserve"> </w:t>
      </w:r>
      <w:r w:rsidR="004C7C4B">
        <w:t>Using both quantitative and qualitative methods enhanced the comprehensiveness of the evaluation.</w:t>
      </w:r>
    </w:p>
    <w:p w14:paraId="7F40BFB5" w14:textId="6F261FC3" w:rsidR="004C7C4B" w:rsidRPr="00B80289" w:rsidRDefault="004C7C4B" w:rsidP="005A253B">
      <w:pPr>
        <w:pStyle w:val="Bulleted"/>
        <w:numPr>
          <w:ilvl w:val="0"/>
          <w:numId w:val="6"/>
        </w:numPr>
      </w:pPr>
      <w:r>
        <w:t>Diverse perspectives</w:t>
      </w:r>
      <w:r w:rsidR="00BE235B">
        <w:t>.</w:t>
      </w:r>
      <w:r>
        <w:t xml:space="preserve"> </w:t>
      </w:r>
      <w:r w:rsidR="00C0416A">
        <w:t>Given the diverse nature of the healthcare sector, it was important to i</w:t>
      </w:r>
      <w:r w:rsidR="005B609A">
        <w:t xml:space="preserve">nterview a wide range of stakeholders </w:t>
      </w:r>
      <w:r w:rsidR="00C0416A">
        <w:t>and include as many</w:t>
      </w:r>
      <w:r w:rsidR="005B609A">
        <w:t xml:space="preserve"> perspectives</w:t>
      </w:r>
      <w:r w:rsidR="00C0416A">
        <w:t xml:space="preserve"> as possible</w:t>
      </w:r>
      <w:r w:rsidR="005B609A">
        <w:t>.</w:t>
      </w:r>
    </w:p>
    <w:p w14:paraId="1DCCB3C5" w14:textId="2899AFB9" w:rsidR="00F631FA" w:rsidRPr="00B80289" w:rsidRDefault="00F631FA" w:rsidP="005A253B">
      <w:pPr>
        <w:pStyle w:val="Bulleted"/>
        <w:numPr>
          <w:ilvl w:val="0"/>
          <w:numId w:val="6"/>
        </w:numPr>
      </w:pPr>
      <w:r>
        <w:t>Being g</w:t>
      </w:r>
      <w:r w:rsidR="00B005E6">
        <w:t>rounded in a theoretical framework.</w:t>
      </w:r>
      <w:r w:rsidR="007A691F">
        <w:t xml:space="preserve"> This provided a basis for </w:t>
      </w:r>
      <w:r w:rsidR="00DB6CE4">
        <w:t xml:space="preserve">designing research questions and </w:t>
      </w:r>
      <w:r w:rsidR="00DA5B84">
        <w:t xml:space="preserve">a structure for </w:t>
      </w:r>
      <w:r w:rsidR="00DB6CE4">
        <w:t>interpreting findings.</w:t>
      </w:r>
    </w:p>
    <w:p w14:paraId="0C163E57" w14:textId="2FCE331C" w:rsidR="00B005E6" w:rsidRPr="00B005E6" w:rsidRDefault="00F631FA" w:rsidP="005A253B">
      <w:pPr>
        <w:pStyle w:val="Bulleted"/>
        <w:numPr>
          <w:ilvl w:val="0"/>
          <w:numId w:val="6"/>
        </w:numPr>
      </w:pPr>
      <w:r>
        <w:t xml:space="preserve">A </w:t>
      </w:r>
      <w:r w:rsidR="00BE235B">
        <w:t>good</w:t>
      </w:r>
      <w:r w:rsidR="00B005E6">
        <w:t xml:space="preserve"> working relationship with HealthCERT.</w:t>
      </w:r>
      <w:r w:rsidR="00116759">
        <w:t xml:space="preserve"> </w:t>
      </w:r>
      <w:r w:rsidR="001A6500">
        <w:t xml:space="preserve">Regular progress catch-ups with the HealthCERT team helped </w:t>
      </w:r>
      <w:r w:rsidR="00866F70">
        <w:t xml:space="preserve">integrate their knowledge into the </w:t>
      </w:r>
      <w:r w:rsidR="00866F70">
        <w:lastRenderedPageBreak/>
        <w:t xml:space="preserve">evaluation, </w:t>
      </w:r>
      <w:r w:rsidR="00C35C06">
        <w:t>address any potential risks</w:t>
      </w:r>
      <w:r w:rsidR="007A44DF">
        <w:t xml:space="preserve"> promptly</w:t>
      </w:r>
      <w:r w:rsidR="00577DEF">
        <w:t xml:space="preserve"> </w:t>
      </w:r>
      <w:r w:rsidR="007A44DF">
        <w:t>and provide opportunities to highlight and discuss preliminary findings</w:t>
      </w:r>
      <w:r w:rsidR="00577DEF">
        <w:t>.</w:t>
      </w:r>
    </w:p>
    <w:p w14:paraId="3FA70775" w14:textId="30C07E7D" w:rsidR="00B005E6" w:rsidRPr="00B005E6" w:rsidRDefault="00577DEF" w:rsidP="00577DEF">
      <w:pPr>
        <w:pStyle w:val="Bulleted"/>
        <w:numPr>
          <w:ilvl w:val="0"/>
          <w:numId w:val="0"/>
        </w:numPr>
      </w:pPr>
      <w:r>
        <w:t>The evaluation was limited by:</w:t>
      </w:r>
    </w:p>
    <w:p w14:paraId="60FDC1FA" w14:textId="3A9E273F" w:rsidR="00AC4D0B" w:rsidRPr="00BE235B" w:rsidRDefault="00C606FC" w:rsidP="005A253B">
      <w:pPr>
        <w:pStyle w:val="ListParagraph"/>
        <w:numPr>
          <w:ilvl w:val="0"/>
          <w:numId w:val="7"/>
        </w:numPr>
      </w:pPr>
      <w:r>
        <w:t xml:space="preserve">Not having interview representation from </w:t>
      </w:r>
      <w:r w:rsidR="00DA3A30">
        <w:t>English as a second language (ESL)</w:t>
      </w:r>
      <w:r w:rsidR="00AC4D0B">
        <w:t xml:space="preserve"> providers</w:t>
      </w:r>
      <w:r w:rsidR="001D73FC">
        <w:t>.</w:t>
      </w:r>
      <w:r w:rsidR="00AC4D0B">
        <w:t xml:space="preserve"> </w:t>
      </w:r>
      <w:r w:rsidR="00932CF4">
        <w:t xml:space="preserve">However, </w:t>
      </w:r>
      <w:r w:rsidR="00A16F69">
        <w:t>n</w:t>
      </w:r>
      <w:r w:rsidR="00932CF4">
        <w:t xml:space="preserve">ational </w:t>
      </w:r>
      <w:r w:rsidR="00A16F69">
        <w:t>a</w:t>
      </w:r>
      <w:r w:rsidR="00932CF4">
        <w:t>ssociation representatives were interviewed</w:t>
      </w:r>
      <w:r w:rsidR="001A0668">
        <w:t xml:space="preserve"> and </w:t>
      </w:r>
      <w:r w:rsidR="00FB5A12">
        <w:t xml:space="preserve">were able to </w:t>
      </w:r>
      <w:r w:rsidR="001A0668">
        <w:t xml:space="preserve">highlight </w:t>
      </w:r>
      <w:r w:rsidR="003F43B8">
        <w:t xml:space="preserve">common themes </w:t>
      </w:r>
      <w:r w:rsidR="006558A6">
        <w:t>encountered by ESL providers.</w:t>
      </w:r>
    </w:p>
    <w:p w14:paraId="016E24B7" w14:textId="12EC42B3" w:rsidR="003C63D0" w:rsidRPr="0044443B" w:rsidRDefault="003C63D0" w:rsidP="005A253B">
      <w:pPr>
        <w:pStyle w:val="Bulleted"/>
        <w:numPr>
          <w:ilvl w:val="0"/>
          <w:numId w:val="5"/>
        </w:numPr>
        <w:ind w:left="714" w:hanging="357"/>
        <w:rPr>
          <w:lang w:eastAsia="en-GB"/>
        </w:rPr>
      </w:pPr>
      <w:r>
        <w:t xml:space="preserve">The data collection period coincided with the Christmas and New Year holidays </w:t>
      </w:r>
      <w:r w:rsidR="00C3229E">
        <w:t xml:space="preserve">which </w:t>
      </w:r>
      <w:r>
        <w:t>may have reduced the survey response rate. The survey closing date was extended to accommodate more providers.</w:t>
      </w:r>
    </w:p>
    <w:p w14:paraId="66E94C89" w14:textId="3C2C8362" w:rsidR="00696530" w:rsidRPr="00907FDF" w:rsidRDefault="003C63D0" w:rsidP="005A253B">
      <w:pPr>
        <w:pStyle w:val="Bulleted"/>
        <w:numPr>
          <w:ilvl w:val="0"/>
          <w:numId w:val="5"/>
        </w:numPr>
      </w:pPr>
      <w:r>
        <w:t>Although</w:t>
      </w:r>
      <w:r w:rsidR="0044059B">
        <w:t xml:space="preserve"> th</w:t>
      </w:r>
      <w:r w:rsidR="00AF0E04">
        <w:t>ere was a breadth of res</w:t>
      </w:r>
      <w:r w:rsidR="00D27F6D">
        <w:t xml:space="preserve">ponses across </w:t>
      </w:r>
      <w:r w:rsidR="00646DB7">
        <w:t xml:space="preserve">different types of </w:t>
      </w:r>
      <w:r w:rsidR="00D27F6D">
        <w:t>service</w:t>
      </w:r>
      <w:r w:rsidR="00363135">
        <w:t xml:space="preserve"> providers</w:t>
      </w:r>
      <w:r w:rsidR="00646DB7">
        <w:t xml:space="preserve"> we do not know how similar or different the providers responding to the survey were compared to those that</w:t>
      </w:r>
      <w:r w:rsidR="00925E52">
        <w:t xml:space="preserve"> did not</w:t>
      </w:r>
      <w:r w:rsidR="00646DB7">
        <w:t xml:space="preserve"> respond.</w:t>
      </w:r>
    </w:p>
    <w:p w14:paraId="37428AD2" w14:textId="77777777" w:rsidR="00DC4C7E" w:rsidRDefault="00DC4C7E" w:rsidP="009D45A4">
      <w:pPr>
        <w:pStyle w:val="Heading1"/>
      </w:pPr>
      <w:bookmarkStart w:id="22" w:name="_Toc160784230"/>
      <w:bookmarkStart w:id="23" w:name="_Toc160790959"/>
      <w:bookmarkStart w:id="24" w:name="_Toc160793324"/>
      <w:bookmarkStart w:id="25" w:name="_Toc162376896"/>
      <w:bookmarkEnd w:id="22"/>
      <w:bookmarkEnd w:id="23"/>
      <w:bookmarkEnd w:id="24"/>
      <w:r>
        <w:lastRenderedPageBreak/>
        <w:t xml:space="preserve">The </w:t>
      </w:r>
      <w:r w:rsidRPr="009D45A4">
        <w:t>implementation</w:t>
      </w:r>
      <w:r>
        <w:t xml:space="preserve"> landscape</w:t>
      </w:r>
      <w:bookmarkEnd w:id="25"/>
      <w:r>
        <w:t xml:space="preserve"> </w:t>
      </w:r>
    </w:p>
    <w:p w14:paraId="0ED471E2" w14:textId="12B92517" w:rsidR="00DC4C7E" w:rsidRDefault="00DC4C7E" w:rsidP="00DC4C7E">
      <w:pPr>
        <w:rPr>
          <w:lang w:eastAsia="en-GB"/>
        </w:rPr>
      </w:pPr>
      <w:r>
        <w:rPr>
          <w:shd w:val="clear" w:color="auto" w:fill="FFFFFF"/>
        </w:rPr>
        <w:t>While the timing of the implementation is not within the scope of this evaluation</w:t>
      </w:r>
      <w:r>
        <w:rPr>
          <w:rStyle w:val="FootnoteReference"/>
          <w:shd w:val="clear" w:color="auto" w:fill="FFFFFF"/>
        </w:rPr>
        <w:footnoteReference w:id="10"/>
      </w:r>
      <w:r>
        <w:rPr>
          <w:shd w:val="clear" w:color="auto" w:fill="FFFFFF"/>
        </w:rPr>
        <w:t xml:space="preserve">, it is important to acknowledge </w:t>
      </w:r>
      <w:r w:rsidR="00AA69C5">
        <w:rPr>
          <w:shd w:val="clear" w:color="auto" w:fill="FFFFFF"/>
        </w:rPr>
        <w:t xml:space="preserve">implementation </w:t>
      </w:r>
      <w:r>
        <w:rPr>
          <w:lang w:eastAsia="en-GB"/>
        </w:rPr>
        <w:t>coincided</w:t>
      </w:r>
      <w:r w:rsidRPr="0090471D">
        <w:rPr>
          <w:lang w:eastAsia="en-GB"/>
        </w:rPr>
        <w:t xml:space="preserve"> with </w:t>
      </w:r>
      <w:r>
        <w:rPr>
          <w:lang w:eastAsia="en-GB"/>
        </w:rPr>
        <w:t>major</w:t>
      </w:r>
      <w:r w:rsidRPr="0090471D">
        <w:rPr>
          <w:lang w:eastAsia="en-GB"/>
        </w:rPr>
        <w:t xml:space="preserve"> events in the </w:t>
      </w:r>
      <w:r>
        <w:rPr>
          <w:lang w:eastAsia="en-GB"/>
        </w:rPr>
        <w:t>international</w:t>
      </w:r>
      <w:r w:rsidRPr="0090471D">
        <w:rPr>
          <w:lang w:eastAsia="en-GB"/>
        </w:rPr>
        <w:t xml:space="preserve"> and </w:t>
      </w:r>
      <w:r>
        <w:rPr>
          <w:lang w:eastAsia="en-GB"/>
        </w:rPr>
        <w:t>local</w:t>
      </w:r>
      <w:r w:rsidRPr="0090471D">
        <w:rPr>
          <w:lang w:eastAsia="en-GB"/>
        </w:rPr>
        <w:t xml:space="preserve"> health landscape, including the COVID-19 pandemic, Pae Ora</w:t>
      </w:r>
      <w:r>
        <w:rPr>
          <w:lang w:eastAsia="en-GB"/>
        </w:rPr>
        <w:t xml:space="preserve"> - Healthy Futures </w:t>
      </w:r>
      <w:r w:rsidRPr="0090471D">
        <w:rPr>
          <w:lang w:eastAsia="en-GB"/>
        </w:rPr>
        <w:t xml:space="preserve">health reform, and IT software changes for </w:t>
      </w:r>
      <w:r w:rsidR="00C3229E">
        <w:rPr>
          <w:lang w:eastAsia="en-GB"/>
        </w:rPr>
        <w:t>MOH</w:t>
      </w:r>
      <w:r>
        <w:rPr>
          <w:lang w:eastAsia="en-GB"/>
        </w:rPr>
        <w:t xml:space="preserve">. </w:t>
      </w:r>
    </w:p>
    <w:p w14:paraId="0721AB8B" w14:textId="230BBDE7" w:rsidR="00DC4C7E" w:rsidRDefault="00DC4C7E" w:rsidP="00DC4C7E">
      <w:pPr>
        <w:rPr>
          <w:lang w:val="en-US" w:eastAsia="en-GB"/>
        </w:rPr>
      </w:pPr>
      <w:r>
        <w:t xml:space="preserve">The passing of the Pae Ora (Healthy Futures) Act 2022 resulted in significant changes in the health sector. The MOH is focused on policy, strategy and regulation, while </w:t>
      </w:r>
      <w:r w:rsidR="7881B1B6">
        <w:t>Health New Zealand</w:t>
      </w:r>
      <w:r w:rsidR="009751F7">
        <w:t xml:space="preserve"> </w:t>
      </w:r>
      <w:r w:rsidR="7881B1B6">
        <w:t>-</w:t>
      </w:r>
      <w:r w:rsidR="009751F7">
        <w:t xml:space="preserve"> </w:t>
      </w:r>
      <w:r>
        <w:t>Te Whatu Ora (Te Whatu Ora) has taken over the</w:t>
      </w:r>
      <w:r w:rsidR="00C3229E">
        <w:t xml:space="preserve"> national</w:t>
      </w:r>
      <w:r>
        <w:t xml:space="preserve"> planning and commissioning of health services through the four regional divisions (previously functioning as 20 District Health Boards).</w:t>
      </w:r>
    </w:p>
    <w:p w14:paraId="31BEAF11" w14:textId="77777777" w:rsidR="00DC4C7E" w:rsidRDefault="00DC4C7E" w:rsidP="00DC4C7E">
      <w:pPr>
        <w:rPr>
          <w:lang w:eastAsia="en-GB"/>
        </w:rPr>
      </w:pPr>
      <w:r>
        <w:t xml:space="preserve">The convergence of these events added further strain to an already stretched sector, eliciting strong emotions from many stakeholders. </w:t>
      </w:r>
    </w:p>
    <w:p w14:paraId="7B4EE229" w14:textId="29D31C02" w:rsidR="00DC4C7E" w:rsidRPr="00EE1ECB" w:rsidRDefault="00DC4C7E" w:rsidP="00DC4C7E">
      <w:pPr>
        <w:pStyle w:val="Quotes"/>
      </w:pPr>
      <w:r>
        <w:t>I remain very angry that the rollout of Standard 2021 occurred in the midst of COVID. For a standalone organisation, it was overwhelming to focus on learning the new requirements and then to get</w:t>
      </w:r>
      <w:r w:rsidR="00406ED6">
        <w:t xml:space="preserve"> [into]</w:t>
      </w:r>
      <w:r>
        <w:t xml:space="preserve"> the headspace to re-write policy and process when we had a staffing crisis and were in and out of lockdowns. (Survey provider)</w:t>
      </w:r>
    </w:p>
    <w:p w14:paraId="1C472792" w14:textId="7DC58032" w:rsidR="00DC4C7E" w:rsidRDefault="00DC4C7E" w:rsidP="00DC4C7E">
      <w:pPr>
        <w:rPr>
          <w:lang w:eastAsia="en-GB"/>
        </w:rPr>
      </w:pPr>
      <w:r>
        <w:t>The diversity of healthcare services and providers in N</w:t>
      </w:r>
      <w:r w:rsidR="000B5884">
        <w:t>ew Zealand</w:t>
      </w:r>
      <w:r>
        <w:t xml:space="preserve"> presents HealthCERT and providers with distinct challenges and opportunities in implementing Ngā Paerewa. Acknowledging and addressing this diversity </w:t>
      </w:r>
      <w:r w:rsidR="00AA69C5">
        <w:t>wa</w:t>
      </w:r>
      <w:r>
        <w:t>s essential for the successful implementation of Ngā Paerewa.</w:t>
      </w:r>
    </w:p>
    <w:p w14:paraId="70C5DC6F" w14:textId="516019E3" w:rsidR="00DC4C7E" w:rsidRPr="00DE7DDE" w:rsidRDefault="00DC4C7E" w:rsidP="009D45A4">
      <w:pPr>
        <w:pStyle w:val="Heading2"/>
      </w:pPr>
      <w:bookmarkStart w:id="26" w:name="_Toc162376897"/>
      <w:r>
        <w:t xml:space="preserve">Regional </w:t>
      </w:r>
      <w:r w:rsidRPr="009D45A4">
        <w:t>differences</w:t>
      </w:r>
      <w:bookmarkEnd w:id="26"/>
    </w:p>
    <w:p w14:paraId="71A68AB4" w14:textId="6F99C118" w:rsidR="00DC4C7E" w:rsidRDefault="00DC4C7E" w:rsidP="00DC4C7E">
      <w:pPr>
        <w:rPr>
          <w:lang w:val="en-US" w:eastAsia="en-GB"/>
        </w:rPr>
      </w:pPr>
      <w:r>
        <w:t>The changes brought about by the Pae Ora (Healthy Futures) Act were still being integrated at the time of the Ngā Paerewa implementation. The District Health Boards were integrated into new health regions. District Health Board roles including the role of Te Whatu Ora funder portfolio managers that interfaced with health providers were evolving</w:t>
      </w:r>
      <w:r w:rsidR="00DF2A4D">
        <w:t>.</w:t>
      </w:r>
    </w:p>
    <w:p w14:paraId="1D240950" w14:textId="685D441A" w:rsidR="00DC4C7E" w:rsidRDefault="00DC4C7E" w:rsidP="00DC4C7E">
      <w:pPr>
        <w:rPr>
          <w:lang w:val="en-US" w:eastAsia="en-GB"/>
        </w:rPr>
      </w:pPr>
      <w:r>
        <w:t xml:space="preserve">Different regions within New Zealand have very different demographic profiles. Differences in ethnicity influence health provider staff and health user profiles. These differences have an impact on the extent </w:t>
      </w:r>
      <w:r w:rsidR="009E164F">
        <w:t>t</w:t>
      </w:r>
      <w:r>
        <w:t xml:space="preserve">e </w:t>
      </w:r>
      <w:r w:rsidR="009E164F">
        <w:t>a</w:t>
      </w:r>
      <w:r>
        <w:t xml:space="preserve">o Māori was integrated into provider practices. </w:t>
      </w:r>
    </w:p>
    <w:p w14:paraId="0A860786" w14:textId="77777777" w:rsidR="00DC4C7E" w:rsidRDefault="00DC4C7E" w:rsidP="00DC4C7E">
      <w:pPr>
        <w:rPr>
          <w:lang w:val="en-US" w:eastAsia="en-GB"/>
        </w:rPr>
      </w:pPr>
    </w:p>
    <w:p w14:paraId="305AFD48" w14:textId="77777777" w:rsidR="008E6187" w:rsidRDefault="008E6187" w:rsidP="009D45A4">
      <w:pPr>
        <w:pStyle w:val="Heading1"/>
      </w:pPr>
      <w:bookmarkStart w:id="27" w:name="_Toc162376898"/>
      <w:r w:rsidRPr="009D45A4">
        <w:lastRenderedPageBreak/>
        <w:t>HealthCERT</w:t>
      </w:r>
      <w:r>
        <w:t xml:space="preserve"> team</w:t>
      </w:r>
      <w:bookmarkEnd w:id="27"/>
    </w:p>
    <w:p w14:paraId="2DB39025" w14:textId="77777777" w:rsidR="008E6187" w:rsidRDefault="008E6187" w:rsidP="009D45A4">
      <w:pPr>
        <w:pStyle w:val="Heading2"/>
      </w:pPr>
      <w:bookmarkStart w:id="28" w:name="_Toc162376899"/>
      <w:bookmarkStart w:id="29" w:name="_Hlk161046349"/>
      <w:r>
        <w:t>The HealthCERT team</w:t>
      </w:r>
      <w:bookmarkEnd w:id="28"/>
      <w:r>
        <w:t xml:space="preserve"> </w:t>
      </w:r>
    </w:p>
    <w:p w14:paraId="64BD5954" w14:textId="5173F7D6" w:rsidR="007C5485" w:rsidRDefault="00D25FA3" w:rsidP="007C5485">
      <w:r>
        <w:t>The HealthCERT team underwent significant changes during the implementation</w:t>
      </w:r>
      <w:r w:rsidR="007173EA">
        <w:t xml:space="preserve">, including </w:t>
      </w:r>
      <w:r w:rsidR="00657D7B">
        <w:t xml:space="preserve">the departure of </w:t>
      </w:r>
      <w:r w:rsidR="007173EA">
        <w:t>experienced staff</w:t>
      </w:r>
      <w:r w:rsidR="000B4347">
        <w:t xml:space="preserve">, secondment </w:t>
      </w:r>
      <w:r>
        <w:t xml:space="preserve">and </w:t>
      </w:r>
      <w:r w:rsidR="007173EA">
        <w:t>promotions.</w:t>
      </w:r>
      <w:r w:rsidR="00CF04E6">
        <w:t xml:space="preserve"> By </w:t>
      </w:r>
      <w:r w:rsidR="00112BF0">
        <w:t>2022</w:t>
      </w:r>
      <w:r w:rsidR="00CF04E6">
        <w:t>, the team had stabilised and</w:t>
      </w:r>
      <w:r w:rsidR="00E468AC">
        <w:t>, at the time of the evaluation,</w:t>
      </w:r>
      <w:r w:rsidR="00826D3A">
        <w:t xml:space="preserve"> consisted</w:t>
      </w:r>
      <w:r w:rsidR="00FC2342">
        <w:t xml:space="preserve"> of 1</w:t>
      </w:r>
      <w:r w:rsidR="00CA6596">
        <w:t>1</w:t>
      </w:r>
      <w:r w:rsidR="003565BE">
        <w:t xml:space="preserve"> full-time equivalents</w:t>
      </w:r>
      <w:r w:rsidR="00FC2342">
        <w:t xml:space="preserve"> </w:t>
      </w:r>
      <w:r w:rsidR="003565BE">
        <w:t>(</w:t>
      </w:r>
      <w:r w:rsidR="00FC2342">
        <w:t>FTEs</w:t>
      </w:r>
      <w:r w:rsidR="007C5485">
        <w:t>)</w:t>
      </w:r>
      <w:r w:rsidR="002322A9">
        <w:t>, with all positions filled.</w:t>
      </w:r>
    </w:p>
    <w:p w14:paraId="01079AA3" w14:textId="77777777" w:rsidR="00DD34B6" w:rsidRPr="000F2C20" w:rsidRDefault="00DD34B6" w:rsidP="009D45A4">
      <w:pPr>
        <w:pStyle w:val="Heading2"/>
      </w:pPr>
      <w:bookmarkStart w:id="30" w:name="_Toc162376900"/>
      <w:r w:rsidRPr="009D45A4">
        <w:t>Implementation</w:t>
      </w:r>
      <w:r>
        <w:t xml:space="preserve"> process</w:t>
      </w:r>
      <w:bookmarkEnd w:id="30"/>
      <w:r>
        <w:t xml:space="preserve"> </w:t>
      </w:r>
    </w:p>
    <w:p w14:paraId="1BC4073B" w14:textId="77777777" w:rsidR="00DD34B6" w:rsidRDefault="00DD34B6" w:rsidP="00DD34B6">
      <w:r>
        <w:t>The implementation transition period was intended to ensure:</w:t>
      </w:r>
    </w:p>
    <w:p w14:paraId="4A5615C3" w14:textId="3EBED375" w:rsidR="00DD34B6" w:rsidRDefault="00DD34B6" w:rsidP="002C6C95">
      <w:pPr>
        <w:pStyle w:val="Quotes"/>
      </w:pPr>
      <w:r>
        <w:t>…all providers have early support in their implementation of the new Te Tiriti criteria, irrespective of whether they are due for a certification or surveillance audit</w:t>
      </w:r>
      <w:r>
        <w:rPr>
          <w:rStyle w:val="FootnoteReference"/>
        </w:rPr>
        <w:footnoteReference w:id="11"/>
      </w:r>
      <w:r w:rsidR="00016CC3">
        <w:t>.</w:t>
      </w:r>
      <w:r>
        <w:t xml:space="preserve"> </w:t>
      </w:r>
    </w:p>
    <w:p w14:paraId="638DA913" w14:textId="5FCD3E8A" w:rsidR="00DD34B6" w:rsidRDefault="00DD34B6" w:rsidP="00DD34B6">
      <w:r>
        <w:t>The implementation process comprise</w:t>
      </w:r>
      <w:r w:rsidR="005C73A4">
        <w:t>d</w:t>
      </w:r>
      <w:r>
        <w:t>:</w:t>
      </w:r>
    </w:p>
    <w:p w14:paraId="4C9C2E25" w14:textId="77777777" w:rsidR="00DD34B6" w:rsidRPr="009D45A4" w:rsidRDefault="00DD34B6" w:rsidP="009D45A4">
      <w:pPr>
        <w:pStyle w:val="Bulleted"/>
      </w:pPr>
      <w:r w:rsidRPr="009D45A4">
        <w:t>Implementation management</w:t>
      </w:r>
    </w:p>
    <w:p w14:paraId="1EA31F07" w14:textId="14205856" w:rsidR="00DD34B6" w:rsidRPr="009D45A4" w:rsidRDefault="00DD34B6" w:rsidP="009D45A4">
      <w:pPr>
        <w:pStyle w:val="Bulleted"/>
      </w:pPr>
      <w:r w:rsidRPr="009D45A4">
        <w:t>Communication of changes to the sector – providers and DAA</w:t>
      </w:r>
      <w:r w:rsidR="00CB3167" w:rsidRPr="009D45A4">
        <w:t>s</w:t>
      </w:r>
      <w:r w:rsidRPr="009D45A4">
        <w:t xml:space="preserve"> – and introduction of </w:t>
      </w:r>
      <w:r w:rsidR="007769E4">
        <w:t>Ngā Paerewa</w:t>
      </w:r>
    </w:p>
    <w:p w14:paraId="72EA245C" w14:textId="77777777" w:rsidR="00DD34B6" w:rsidRPr="009D45A4" w:rsidRDefault="00DD34B6" w:rsidP="009D45A4">
      <w:pPr>
        <w:pStyle w:val="Bulleted"/>
      </w:pPr>
      <w:r w:rsidRPr="009D45A4">
        <w:t>Availability of training and resources to support the sector – providers and DAA</w:t>
      </w:r>
    </w:p>
    <w:p w14:paraId="1B81CEF1" w14:textId="77777777" w:rsidR="00DD34B6" w:rsidRPr="009D45A4" w:rsidRDefault="00DD34B6" w:rsidP="009D45A4">
      <w:pPr>
        <w:pStyle w:val="Bulleted"/>
      </w:pPr>
      <w:r w:rsidRPr="009D45A4">
        <w:t>Support for the sector to implement changes</w:t>
      </w:r>
    </w:p>
    <w:p w14:paraId="5DECAE38" w14:textId="2CE4C93B" w:rsidR="00DD34B6" w:rsidRPr="009D45A4" w:rsidRDefault="00DD34B6" w:rsidP="009D45A4">
      <w:pPr>
        <w:pStyle w:val="Bulleted"/>
      </w:pPr>
      <w:r w:rsidRPr="009D45A4">
        <w:t>B</w:t>
      </w:r>
      <w:r w:rsidR="00DA43B7" w:rsidRPr="009D45A4">
        <w:t>usiness-as-usual (BAU)</w:t>
      </w:r>
      <w:r w:rsidRPr="009D45A4">
        <w:t xml:space="preserve"> auditing and regulation activities</w:t>
      </w:r>
    </w:p>
    <w:p w14:paraId="5BE47CCC" w14:textId="77777777" w:rsidR="00DD34B6" w:rsidRPr="009D45A4" w:rsidRDefault="00DD34B6" w:rsidP="009D45A4">
      <w:pPr>
        <w:pStyle w:val="Bulleted"/>
      </w:pPr>
      <w:r w:rsidRPr="009D45A4">
        <w:t>Response to feedback.</w:t>
      </w:r>
    </w:p>
    <w:p w14:paraId="7D7F9F58" w14:textId="11EAF32C" w:rsidR="0042795C" w:rsidRDefault="0042795C" w:rsidP="009D45A4">
      <w:pPr>
        <w:pStyle w:val="Heading2"/>
      </w:pPr>
      <w:bookmarkStart w:id="31" w:name="_Ref160888756"/>
      <w:bookmarkStart w:id="32" w:name="_Toc162376901"/>
      <w:r>
        <w:t>Audit pilots</w:t>
      </w:r>
      <w:bookmarkEnd w:id="31"/>
      <w:bookmarkEnd w:id="32"/>
    </w:p>
    <w:p w14:paraId="4F8478B0" w14:textId="77777777" w:rsidR="0042795C" w:rsidRDefault="0042795C" w:rsidP="0042795C">
      <w:pPr>
        <w:rPr>
          <w:lang w:eastAsia="en-GB"/>
        </w:rPr>
      </w:pPr>
      <w:r>
        <w:t xml:space="preserve">Four audit pilots were conducted in late 2021. Because of COVID-19 outbreaks and subsequent alert level 4 lockdowns, the audit pilots only involved South Island providers. </w:t>
      </w:r>
    </w:p>
    <w:p w14:paraId="2816DBBE" w14:textId="3583D60C" w:rsidR="0042795C" w:rsidRDefault="0042795C" w:rsidP="0042795C">
      <w:r>
        <w:t>Using certification and surveillance audits to test the HealthCERT Certification Framework, the provider’s contracted DAA</w:t>
      </w:r>
      <w:r w:rsidR="0045399B">
        <w:t>s</w:t>
      </w:r>
      <w:r>
        <w:t xml:space="preserve"> ran an audit again</w:t>
      </w:r>
      <w:r w:rsidR="00510171">
        <w:t>st</w:t>
      </w:r>
      <w:r>
        <w:t xml:space="preserve"> Ngā Paerewa. A HealthCERT staff member observed and mapped the Ngā Paerewa audit results to the 2008 Standards. The provider received an audit outcome under the 2008 Standards and the Ngā Paerewa standards. </w:t>
      </w:r>
    </w:p>
    <w:p w14:paraId="4546DE8A" w14:textId="0FF8DFC5" w:rsidR="0042795C" w:rsidRDefault="0042795C" w:rsidP="0042795C">
      <w:r>
        <w:lastRenderedPageBreak/>
        <w:t>Information from the pilots was used to further inform the transition planning, including determining a provider’s certification period against Ngā Paerewa and the duration of the grace period.</w:t>
      </w:r>
    </w:p>
    <w:p w14:paraId="10FCBC51" w14:textId="6B98FCF7" w:rsidR="00CB3A54" w:rsidRDefault="00CB3A54" w:rsidP="00CB3A54">
      <w:pPr>
        <w:rPr>
          <w:lang w:eastAsia="en-GB"/>
        </w:rPr>
      </w:pPr>
      <w:r>
        <w:t>The DAAs and providers involved</w:t>
      </w:r>
      <w:r w:rsidR="00631AB3">
        <w:t xml:space="preserve"> in the pilot audits considered them useful</w:t>
      </w:r>
      <w:r>
        <w:t xml:space="preserve">. DAAs used the audit pilots to test the parameters of audit evidence and expectations required to meet </w:t>
      </w:r>
      <w:r w:rsidR="009751F7">
        <w:t>Ngā Paerewa</w:t>
      </w:r>
      <w:r>
        <w:t xml:space="preserve"> and inform the development of their own resources.</w:t>
      </w:r>
    </w:p>
    <w:p w14:paraId="4AD129A5" w14:textId="75CA9339" w:rsidR="00CB3A54" w:rsidRDefault="00CB3A54" w:rsidP="002C6C95">
      <w:pPr>
        <w:pStyle w:val="Quotes"/>
      </w:pPr>
      <w:r>
        <w:t>In terms of preparing our systems…we have a number of audit tools that we need to develop or modify so that [audit pilot] assissted us to do that. [It] was really valuable from that perspective, and I know that it would have been very valuable for the clients that were involved in it. (External stakeholder)</w:t>
      </w:r>
    </w:p>
    <w:p w14:paraId="55377DF3" w14:textId="77777777" w:rsidR="00CB3A54" w:rsidRDefault="00CB3A54" w:rsidP="00CB3A54">
      <w:pPr>
        <w:rPr>
          <w:lang w:eastAsia="en-GB"/>
        </w:rPr>
      </w:pPr>
      <w:r>
        <w:t xml:space="preserve">All four providers viewed the audit pilots as a learning experience and three of the four providers, being part of larger organisations, applied the lessons learnt to their other sites in preparation for their audits. </w:t>
      </w:r>
    </w:p>
    <w:p w14:paraId="4CE7B967" w14:textId="59A4166C" w:rsidR="00CB3A54" w:rsidRDefault="00CB3A54" w:rsidP="002C6C95">
      <w:pPr>
        <w:pStyle w:val="Quotes"/>
      </w:pPr>
      <w:r>
        <w:t>[Before the audit pilot]</w:t>
      </w:r>
      <w:r w:rsidR="009C215E">
        <w:t>,</w:t>
      </w:r>
      <w:r>
        <w:t xml:space="preserve"> our policies hadn’t been updated. We very much wanted to be in the pilot so that we could learn and I could use that as an opportunity for understanding where we need to go and what we need to do. If we hadn’t been part of it, we wouldn’t have been able to progress so quickly… (Provider)</w:t>
      </w:r>
    </w:p>
    <w:p w14:paraId="76179D9E" w14:textId="6424FEDC" w:rsidR="00CB3A54" w:rsidRPr="0042795C" w:rsidRDefault="00CB3A54" w:rsidP="00CB3A54">
      <w:pPr>
        <w:rPr>
          <w:lang w:val="en-US" w:eastAsia="en-GB"/>
        </w:rPr>
      </w:pPr>
      <w:r>
        <w:rPr>
          <w:lang w:eastAsia="en-GB"/>
        </w:rPr>
        <w:t>One key aspect of the rationale for the audit pilots was to inform the development of internal HealthCERT Certification Framework processes, including templates, decision matrix and policies</w:t>
      </w:r>
      <w:r>
        <w:rPr>
          <w:rStyle w:val="FootnoteReference"/>
          <w:lang w:eastAsia="en-GB"/>
        </w:rPr>
        <w:footnoteReference w:id="12"/>
      </w:r>
      <w:r>
        <w:rPr>
          <w:lang w:eastAsia="en-GB"/>
        </w:rPr>
        <w:t xml:space="preserve">. Establishing a formal process to review and evaluate the insights gained could have further enhanced the benefit of the audit pilots for HealthCERT. </w:t>
      </w:r>
    </w:p>
    <w:p w14:paraId="0BB4E380" w14:textId="11EAF32C" w:rsidR="008E6187" w:rsidRDefault="008E6187" w:rsidP="009D45A4">
      <w:pPr>
        <w:pStyle w:val="Heading2"/>
      </w:pPr>
      <w:bookmarkStart w:id="33" w:name="_Toc162376902"/>
      <w:r w:rsidRPr="009D45A4">
        <w:t>Implementation</w:t>
      </w:r>
      <w:r>
        <w:t xml:space="preserve"> management</w:t>
      </w:r>
      <w:bookmarkEnd w:id="33"/>
    </w:p>
    <w:p w14:paraId="4B685961" w14:textId="2ED17A38" w:rsidR="008E6187" w:rsidRDefault="008E6187" w:rsidP="008E6187">
      <w:pPr>
        <w:rPr>
          <w:lang w:eastAsia="en-GB"/>
        </w:rPr>
      </w:pPr>
      <w:r>
        <w:t>Implementing Ng</w:t>
      </w:r>
      <w:r w:rsidRPr="0093FF95">
        <w:rPr>
          <w:rFonts w:cs="Calibri"/>
        </w:rPr>
        <w:t>ā</w:t>
      </w:r>
      <w:r>
        <w:t xml:space="preserve"> Paerewa was a major activity for the HealthCERT team on top of BAU activities. To manage the </w:t>
      </w:r>
      <w:r w:rsidR="00104ABF">
        <w:t>implementation,</w:t>
      </w:r>
      <w:r>
        <w:t xml:space="preserve"> they:</w:t>
      </w:r>
    </w:p>
    <w:p w14:paraId="3FA70A28" w14:textId="0D33271F" w:rsidR="00446DB3" w:rsidRPr="009D45A4" w:rsidRDefault="00446DB3" w:rsidP="009D45A4">
      <w:pPr>
        <w:pStyle w:val="Bulleted"/>
      </w:pPr>
      <w:r w:rsidRPr="009D45A4">
        <w:t>Set up an oversight group to meet fortnightly to manage, mitigate risk</w:t>
      </w:r>
      <w:r w:rsidR="00BE3D8C" w:rsidRPr="009D45A4">
        <w:t>s</w:t>
      </w:r>
      <w:r w:rsidRPr="009D45A4">
        <w:t xml:space="preserve"> and monitor progress on the implementation.</w:t>
      </w:r>
      <w:r w:rsidR="00430B2E" w:rsidRPr="009D45A4">
        <w:t xml:space="preserve"> Participants include</w:t>
      </w:r>
      <w:r w:rsidR="00FA20F0" w:rsidRPr="009D45A4">
        <w:t>d</w:t>
      </w:r>
      <w:r w:rsidR="00430B2E" w:rsidRPr="009D45A4">
        <w:t xml:space="preserve"> the Group Manager of Quality Assurance</w:t>
      </w:r>
      <w:r w:rsidR="000F6A30" w:rsidRPr="009D45A4">
        <w:t xml:space="preserve"> and Safety</w:t>
      </w:r>
      <w:r w:rsidR="00430B2E" w:rsidRPr="009D45A4">
        <w:t>, the HealthCERT Manager, Principal Advisor Quality Assurance</w:t>
      </w:r>
      <w:r w:rsidR="000F6A30" w:rsidRPr="009D45A4">
        <w:t xml:space="preserve"> and Safety</w:t>
      </w:r>
      <w:r w:rsidR="00430B2E" w:rsidRPr="009D45A4">
        <w:t>, Principal Advisor HealthCERT, and Senior Advisor Implementation HealthCERT</w:t>
      </w:r>
      <w:r w:rsidR="009D45A4">
        <w:t xml:space="preserve"> (a temporary role to support the implementation process)</w:t>
      </w:r>
      <w:r w:rsidR="00430B2E" w:rsidRPr="009D45A4">
        <w:t>.</w:t>
      </w:r>
    </w:p>
    <w:p w14:paraId="02F699B6" w14:textId="77777777" w:rsidR="00731D73" w:rsidRPr="009D45A4" w:rsidRDefault="00731D73" w:rsidP="009D45A4">
      <w:pPr>
        <w:pStyle w:val="Bulleted"/>
      </w:pPr>
      <w:r w:rsidRPr="009D45A4">
        <w:t>Developed an Implementation Transition Programme plan outlining workstreams, persons responsible, progress and areas of risk, with a timeline through to 28 February 2022.</w:t>
      </w:r>
    </w:p>
    <w:p w14:paraId="613A78A4" w14:textId="5F4CD2E8" w:rsidR="008A3041" w:rsidRPr="009D45A4" w:rsidRDefault="00197993" w:rsidP="009D45A4">
      <w:pPr>
        <w:pStyle w:val="Bulleted"/>
      </w:pPr>
      <w:r w:rsidRPr="009D45A4">
        <w:lastRenderedPageBreak/>
        <w:t>Established a</w:t>
      </w:r>
      <w:r w:rsidR="008A3041" w:rsidRPr="009D45A4">
        <w:t xml:space="preserve">n Evaluation Effectiveness </w:t>
      </w:r>
      <w:r w:rsidR="00E93F1C" w:rsidRPr="009D45A4">
        <w:t xml:space="preserve">Framework </w:t>
      </w:r>
      <w:r w:rsidRPr="009D45A4">
        <w:t>to regularly collect</w:t>
      </w:r>
      <w:r w:rsidR="006213BB" w:rsidRPr="009D45A4">
        <w:t xml:space="preserve"> stakeholder feedback </w:t>
      </w:r>
      <w:r w:rsidR="00E23F1D" w:rsidRPr="009D45A4">
        <w:t xml:space="preserve">to inform </w:t>
      </w:r>
      <w:r w:rsidR="00966482" w:rsidRPr="009D45A4">
        <w:t>ongoing implementation activities.</w:t>
      </w:r>
    </w:p>
    <w:p w14:paraId="06FEDCB4" w14:textId="14982D45" w:rsidR="00EB3243" w:rsidRPr="009D45A4" w:rsidRDefault="00EB3243" w:rsidP="009D45A4">
      <w:pPr>
        <w:pStyle w:val="Bulleted"/>
      </w:pPr>
      <w:r w:rsidRPr="009D45A4">
        <w:t xml:space="preserve">Developed and published the Sector Guidance for Ngā </w:t>
      </w:r>
      <w:r w:rsidR="008F370C" w:rsidRPr="009D45A4">
        <w:t>p</w:t>
      </w:r>
      <w:r w:rsidRPr="009D45A4">
        <w:t xml:space="preserve">aerewa </w:t>
      </w:r>
      <w:r w:rsidR="00122A75">
        <w:t>H</w:t>
      </w:r>
      <w:r w:rsidRPr="009D45A4">
        <w:t xml:space="preserve">ealth and </w:t>
      </w:r>
      <w:r w:rsidR="3EEDE155" w:rsidRPr="009D45A4">
        <w:t>d</w:t>
      </w:r>
      <w:r w:rsidRPr="009D45A4">
        <w:t xml:space="preserve">isability </w:t>
      </w:r>
      <w:r w:rsidR="0EF1BFDF" w:rsidRPr="009D45A4">
        <w:t>s</w:t>
      </w:r>
      <w:r w:rsidRPr="009D45A4">
        <w:t xml:space="preserve">ervices </w:t>
      </w:r>
      <w:r w:rsidR="089D64AC" w:rsidRPr="009D45A4">
        <w:t>s</w:t>
      </w:r>
      <w:r w:rsidRPr="009D45A4">
        <w:t>tandard (NZS 8134:2021)</w:t>
      </w:r>
      <w:r w:rsidR="00631AB3" w:rsidRPr="009D45A4">
        <w:t>.</w:t>
      </w:r>
    </w:p>
    <w:p w14:paraId="09984AB8" w14:textId="4CE6E49F" w:rsidR="00AE4A8A" w:rsidRPr="009D45A4" w:rsidRDefault="00A95714" w:rsidP="009D45A4">
      <w:pPr>
        <w:pStyle w:val="Bulleted"/>
      </w:pPr>
      <w:r w:rsidRPr="009D45A4">
        <w:t>Contracted</w:t>
      </w:r>
      <w:r w:rsidR="00AE4A8A" w:rsidRPr="009D45A4">
        <w:t xml:space="preserve"> a fixed-term </w:t>
      </w:r>
      <w:r w:rsidR="00B67C6B" w:rsidRPr="009D45A4">
        <w:t>S</w:t>
      </w:r>
      <w:r w:rsidR="00AE4A8A" w:rsidRPr="009D45A4">
        <w:t xml:space="preserve">enior </w:t>
      </w:r>
      <w:r w:rsidR="00B67C6B" w:rsidRPr="009D45A4">
        <w:t>Ad</w:t>
      </w:r>
      <w:r w:rsidR="00AE4A8A" w:rsidRPr="009D45A4">
        <w:t>visor</w:t>
      </w:r>
      <w:r w:rsidR="00B67C6B" w:rsidRPr="009D45A4">
        <w:t xml:space="preserve"> Implementation</w:t>
      </w:r>
      <w:r w:rsidR="009D45A4">
        <w:t xml:space="preserve"> and additional short-term contractors</w:t>
      </w:r>
      <w:r w:rsidR="00AE4A8A" w:rsidRPr="009D45A4">
        <w:t>.</w:t>
      </w:r>
    </w:p>
    <w:p w14:paraId="2109A8A5" w14:textId="0F6CF7CA" w:rsidR="00EB43DB" w:rsidRPr="009D45A4" w:rsidRDefault="00EB43DB" w:rsidP="009D45A4">
      <w:pPr>
        <w:pStyle w:val="Bulleted"/>
      </w:pPr>
      <w:r w:rsidRPr="009D45A4">
        <w:t>Upskilled staff</w:t>
      </w:r>
      <w:r w:rsidR="00132362" w:rsidRPr="009D45A4">
        <w:t xml:space="preserve">, </w:t>
      </w:r>
      <w:r w:rsidR="00FB5E98" w:rsidRPr="009D45A4">
        <w:t>e.g.</w:t>
      </w:r>
      <w:r w:rsidR="0012049A" w:rsidRPr="009D45A4">
        <w:t xml:space="preserve"> Lead Health Auditor training</w:t>
      </w:r>
      <w:r w:rsidR="00966482" w:rsidRPr="009D45A4">
        <w:t>.</w:t>
      </w:r>
    </w:p>
    <w:p w14:paraId="74557699" w14:textId="75412EEE" w:rsidR="00671010" w:rsidRPr="009D45A4" w:rsidRDefault="009148F4" w:rsidP="009D45A4">
      <w:pPr>
        <w:pStyle w:val="Bulleted"/>
      </w:pPr>
      <w:r w:rsidRPr="009D45A4">
        <w:t>C</w:t>
      </w:r>
      <w:r w:rsidR="00A46E2D" w:rsidRPr="009D45A4">
        <w:t>ontract</w:t>
      </w:r>
      <w:r w:rsidRPr="009D45A4">
        <w:t>ed out the</w:t>
      </w:r>
      <w:r w:rsidR="006110DB" w:rsidRPr="009D45A4">
        <w:t xml:space="preserve"> develop</w:t>
      </w:r>
      <w:r w:rsidRPr="009D45A4">
        <w:t>ment of</w:t>
      </w:r>
      <w:r w:rsidR="006110DB" w:rsidRPr="009D45A4">
        <w:t xml:space="preserve"> </w:t>
      </w:r>
      <w:r w:rsidRPr="009D45A4">
        <w:t xml:space="preserve">the </w:t>
      </w:r>
      <w:r w:rsidR="00CC36C2" w:rsidRPr="009D45A4">
        <w:t xml:space="preserve">online </w:t>
      </w:r>
      <w:r w:rsidR="006110DB" w:rsidRPr="009D45A4">
        <w:t>eLearning modules.</w:t>
      </w:r>
    </w:p>
    <w:p w14:paraId="05C2BE98" w14:textId="7A5A513F" w:rsidR="00BA2C8D" w:rsidRPr="009D45A4" w:rsidRDefault="00F5627D" w:rsidP="009D45A4">
      <w:pPr>
        <w:pStyle w:val="Bulleted"/>
      </w:pPr>
      <w:r w:rsidRPr="009D45A4">
        <w:t>Sought advice and guidance from</w:t>
      </w:r>
      <w:r w:rsidR="00BA2C8D" w:rsidRPr="009D45A4">
        <w:t xml:space="preserve"> Te Apārangi </w:t>
      </w:r>
      <w:r w:rsidR="006827AC" w:rsidRPr="009D45A4">
        <w:t xml:space="preserve">and the MOH Māori Health Directorate </w:t>
      </w:r>
      <w:r w:rsidR="00FB5BD2" w:rsidRPr="009D45A4">
        <w:t xml:space="preserve">on the implementation, including </w:t>
      </w:r>
      <w:r w:rsidR="00717684" w:rsidRPr="009D45A4">
        <w:t xml:space="preserve">the </w:t>
      </w:r>
      <w:r w:rsidR="00684C52" w:rsidRPr="009D45A4">
        <w:t>develop</w:t>
      </w:r>
      <w:r w:rsidR="00717684" w:rsidRPr="009D45A4">
        <w:t>ment of</w:t>
      </w:r>
      <w:r w:rsidR="00FB5BD2" w:rsidRPr="009D45A4">
        <w:t xml:space="preserve"> training resources.</w:t>
      </w:r>
      <w:r w:rsidR="00B80200" w:rsidRPr="009D45A4">
        <w:t xml:space="preserve"> </w:t>
      </w:r>
    </w:p>
    <w:p w14:paraId="5F81DE13" w14:textId="71771976" w:rsidR="006C0247" w:rsidRPr="009D45A4" w:rsidRDefault="006C0247" w:rsidP="009D45A4">
      <w:pPr>
        <w:pStyle w:val="Bulleted"/>
      </w:pPr>
      <w:r w:rsidRPr="009D45A4">
        <w:t xml:space="preserve">Collaborated with </w:t>
      </w:r>
      <w:r w:rsidR="004D5FE4" w:rsidRPr="009D45A4">
        <w:t>the MOH Communications team to reinforce key messages and disseminate published information on the MOH website.</w:t>
      </w:r>
    </w:p>
    <w:p w14:paraId="2ACD83A3" w14:textId="4D3D5970" w:rsidR="008E6187" w:rsidRDefault="008E6187" w:rsidP="008E6187">
      <w:pPr>
        <w:rPr>
          <w:lang w:eastAsia="en-GB"/>
        </w:rPr>
      </w:pPr>
      <w:r>
        <w:t>Stakeholder</w:t>
      </w:r>
      <w:r w:rsidR="005D4D1A">
        <w:t>s</w:t>
      </w:r>
      <w:r w:rsidR="00DD0DC8">
        <w:t>,</w:t>
      </w:r>
      <w:r w:rsidR="005D4D1A">
        <w:t xml:space="preserve"> including providers</w:t>
      </w:r>
      <w:r w:rsidR="00DD0DC8">
        <w:t>,</w:t>
      </w:r>
      <w:r w:rsidR="00115B9D">
        <w:t xml:space="preserve"> were generally positive about</w:t>
      </w:r>
      <w:r>
        <w:t xml:space="preserve"> the implementation efforts of the HealthCERT team.</w:t>
      </w:r>
    </w:p>
    <w:p w14:paraId="293FCE2C" w14:textId="7F8ED1EC" w:rsidR="008E6187" w:rsidRDefault="008E6187" w:rsidP="002C6C95">
      <w:pPr>
        <w:pStyle w:val="Quotes"/>
      </w:pPr>
      <w:r>
        <w:t xml:space="preserve"> I think the Ministry have done an absolutely marvelous job</w:t>
      </w:r>
      <w:r w:rsidR="00BC5357">
        <w:t>,</w:t>
      </w:r>
      <w:r>
        <w:t xml:space="preserve"> really</w:t>
      </w:r>
      <w:r w:rsidR="00BC5357">
        <w:t>,</w:t>
      </w:r>
      <w:r>
        <w:t xml:space="preserve"> considering there was a whole lot of new sta</w:t>
      </w:r>
      <w:r w:rsidR="00BC5357">
        <w:t>f</w:t>
      </w:r>
      <w:r>
        <w:t>f</w:t>
      </w:r>
      <w:r w:rsidR="000E6913">
        <w:t>. I</w:t>
      </w:r>
      <w:r>
        <w:t>t was troubled times with COVID and the changes that we’re experiencing. (External stakeholder)</w:t>
      </w:r>
    </w:p>
    <w:p w14:paraId="0FD52C2E" w14:textId="483FCA03" w:rsidR="008E6187" w:rsidRDefault="008E6187" w:rsidP="009D45A4">
      <w:pPr>
        <w:pStyle w:val="Heading2"/>
      </w:pPr>
      <w:bookmarkStart w:id="34" w:name="_Toc162376903"/>
      <w:r>
        <w:t xml:space="preserve">Implementation </w:t>
      </w:r>
      <w:r w:rsidR="00DF1B24" w:rsidRPr="009D45A4">
        <w:t>management</w:t>
      </w:r>
      <w:r w:rsidR="00DF1B24">
        <w:t xml:space="preserve"> </w:t>
      </w:r>
      <w:r>
        <w:t>challenges</w:t>
      </w:r>
      <w:bookmarkEnd w:id="34"/>
    </w:p>
    <w:p w14:paraId="000C8B0D" w14:textId="66CDEC42" w:rsidR="008E6187" w:rsidRDefault="008E6187" w:rsidP="008E6187">
      <w:pPr>
        <w:rPr>
          <w:lang w:eastAsia="en-GB"/>
        </w:rPr>
      </w:pPr>
      <w:r>
        <w:t>Throughout the implementation phase, various challenges emerged, including:</w:t>
      </w:r>
    </w:p>
    <w:p w14:paraId="7C3F16E2" w14:textId="48CDA495" w:rsidR="008E6187" w:rsidRPr="009D45A4" w:rsidRDefault="008E6187" w:rsidP="009D45A4">
      <w:pPr>
        <w:pStyle w:val="Bulleted"/>
      </w:pPr>
      <w:r w:rsidRPr="009D45A4">
        <w:t>Staff turnover across all levels of HealthCERT: Loss of institutional knowledge and auditing experience strained both new and existing staff.</w:t>
      </w:r>
    </w:p>
    <w:p w14:paraId="1B5DDFE8" w14:textId="0DC7CC67" w:rsidR="008E6187" w:rsidRPr="009D45A4" w:rsidRDefault="008E6187" w:rsidP="009D45A4">
      <w:pPr>
        <w:pStyle w:val="Bulleted"/>
      </w:pPr>
      <w:r w:rsidRPr="009D45A4">
        <w:t>Inexperience in crucial areas for implementation: Different skill sets, such as auditing, education resource development, and project management, were required. While HealthCERT possessed adequate clinical expertise for BAU operations, it lacked implementation experience.</w:t>
      </w:r>
    </w:p>
    <w:p w14:paraId="7B637582" w14:textId="6203E5B7" w:rsidR="008E6187" w:rsidRPr="009D45A4" w:rsidRDefault="008E6187" w:rsidP="009D45A4">
      <w:pPr>
        <w:pStyle w:val="Bulleted"/>
      </w:pPr>
      <w:r w:rsidRPr="009D45A4">
        <w:t xml:space="preserve">High workload for a relatively new team: Balancing </w:t>
      </w:r>
      <w:r w:rsidR="009F590F" w:rsidRPr="009D45A4">
        <w:t>BAU</w:t>
      </w:r>
      <w:r w:rsidRPr="009D45A4">
        <w:t xml:space="preserve"> tasks, implementation responsibilities, and acclimating to new team dynamics and systems proved challenging.</w:t>
      </w:r>
    </w:p>
    <w:p w14:paraId="319FFF34" w14:textId="4F815FEA" w:rsidR="008E6187" w:rsidRDefault="00631AB3" w:rsidP="009D45A4">
      <w:pPr>
        <w:pStyle w:val="Bulleted"/>
        <w:rPr>
          <w:lang w:eastAsia="en-GB"/>
        </w:rPr>
      </w:pPr>
      <w:r w:rsidRPr="009D45A4">
        <w:t>A change in</w:t>
      </w:r>
      <w:r w:rsidR="008E6187" w:rsidRPr="009D45A4">
        <w:t xml:space="preserve"> project manager</w:t>
      </w:r>
      <w:r w:rsidR="00FF3412" w:rsidRPr="009D45A4">
        <w:t xml:space="preserve"> hindered the process</w:t>
      </w:r>
      <w:r w:rsidR="008E6187" w:rsidRPr="009D45A4">
        <w:t xml:space="preserve">: </w:t>
      </w:r>
      <w:r w:rsidR="00FF3412" w:rsidRPr="009D45A4">
        <w:t xml:space="preserve">The initial project </w:t>
      </w:r>
      <w:r w:rsidR="008E54ED" w:rsidRPr="009D45A4">
        <w:t>manager</w:t>
      </w:r>
      <w:r w:rsidR="00FF3412" w:rsidRPr="009D45A4">
        <w:t xml:space="preserve"> was seconded </w:t>
      </w:r>
      <w:r w:rsidR="008325AE" w:rsidRPr="009D45A4">
        <w:t>to another</w:t>
      </w:r>
      <w:r w:rsidR="008325AE">
        <w:t xml:space="preserve"> </w:t>
      </w:r>
      <w:r w:rsidR="007F3E8A">
        <w:t xml:space="preserve">agency </w:t>
      </w:r>
      <w:r w:rsidR="00FF3412">
        <w:t>and another project manager was appointed.</w:t>
      </w:r>
    </w:p>
    <w:p w14:paraId="620E34D9" w14:textId="3D7F983A" w:rsidR="008E6187" w:rsidRDefault="008E6187" w:rsidP="009B0DF8">
      <w:pPr>
        <w:spacing w:before="120"/>
        <w:rPr>
          <w:lang w:eastAsia="en-GB"/>
        </w:rPr>
      </w:pPr>
      <w:r>
        <w:t xml:space="preserve">Many of the challenges mentioned have been successfully addressed, largely owing to </w:t>
      </w:r>
      <w:r w:rsidR="00207C19">
        <w:t xml:space="preserve">the </w:t>
      </w:r>
      <w:r>
        <w:t>commitment of the current team to increasing their experience in their respective roles</w:t>
      </w:r>
      <w:r w:rsidR="00722941">
        <w:t xml:space="preserve"> and support from the </w:t>
      </w:r>
      <w:r w:rsidR="00D71F2B">
        <w:t xml:space="preserve">senior leaders in MOH </w:t>
      </w:r>
      <w:r w:rsidR="009B0FF2">
        <w:t xml:space="preserve">to </w:t>
      </w:r>
      <w:r w:rsidR="00244B7E">
        <w:t>bring in</w:t>
      </w:r>
      <w:r w:rsidR="009B0FF2">
        <w:t xml:space="preserve"> short-term contractors </w:t>
      </w:r>
      <w:r w:rsidR="00DC3504">
        <w:t>when needed</w:t>
      </w:r>
      <w:r>
        <w:t>. However, some remain</w:t>
      </w:r>
      <w:r w:rsidR="00AF0835">
        <w:t>,</w:t>
      </w:r>
      <w:r>
        <w:t xml:space="preserve"> and new gaps have emerged and are progressively being addressed by the team. These include</w:t>
      </w:r>
      <w:r w:rsidR="0009106B">
        <w:t>:</w:t>
      </w:r>
    </w:p>
    <w:p w14:paraId="4D101CC2" w14:textId="4A9F63A5" w:rsidR="00631AB3" w:rsidRPr="009D45A4" w:rsidRDefault="00631AB3" w:rsidP="009D45A4">
      <w:pPr>
        <w:pStyle w:val="Bulleted"/>
      </w:pPr>
      <w:r w:rsidRPr="009D45A4">
        <w:lastRenderedPageBreak/>
        <w:t>The HealthCERT team need</w:t>
      </w:r>
      <w:r w:rsidR="00461B9D" w:rsidRPr="009D45A4">
        <w:t>s</w:t>
      </w:r>
      <w:r w:rsidRPr="009D45A4">
        <w:t xml:space="preserve"> to maintain their role as regulators which leaves a gap for the educator role. </w:t>
      </w:r>
    </w:p>
    <w:p w14:paraId="560E4332" w14:textId="5553F1EA" w:rsidR="008E6187" w:rsidRPr="009D45A4" w:rsidRDefault="00631AB3" w:rsidP="009D45A4">
      <w:pPr>
        <w:pStyle w:val="Bulleted"/>
      </w:pPr>
      <w:r w:rsidRPr="009D45A4">
        <w:t>A need to update policies</w:t>
      </w:r>
      <w:r w:rsidR="008E6187" w:rsidRPr="009D45A4">
        <w:t xml:space="preserve">. Relevant policies and procedures require updating to align with Ngā Paerewa. They are </w:t>
      </w:r>
      <w:r w:rsidR="00FD17D1" w:rsidRPr="009D45A4">
        <w:t xml:space="preserve">prioritised and </w:t>
      </w:r>
      <w:r w:rsidR="008E6187" w:rsidRPr="009D45A4">
        <w:t xml:space="preserve">gradually being updated as team resources and capacity allow. </w:t>
      </w:r>
      <w:r w:rsidR="00876AFA" w:rsidRPr="009D45A4">
        <w:t>A</w:t>
      </w:r>
      <w:r w:rsidR="00D44231" w:rsidRPr="009D45A4">
        <w:t xml:space="preserve"> simultaneous</w:t>
      </w:r>
      <w:r w:rsidR="00876AFA" w:rsidRPr="009D45A4">
        <w:t xml:space="preserve"> systematic internal </w:t>
      </w:r>
      <w:r w:rsidR="00BC2371" w:rsidRPr="009D45A4">
        <w:t xml:space="preserve">review of </w:t>
      </w:r>
      <w:r w:rsidR="00E843C3" w:rsidRPr="009D45A4">
        <w:t>internal systems and processes</w:t>
      </w:r>
      <w:r w:rsidR="002C43DE">
        <w:t>, alongside updating policies,</w:t>
      </w:r>
      <w:r w:rsidR="00E843C3" w:rsidRPr="009D45A4">
        <w:t xml:space="preserve"> </w:t>
      </w:r>
      <w:r w:rsidR="00D44231" w:rsidRPr="009D45A4">
        <w:t xml:space="preserve">could be advantageous. </w:t>
      </w:r>
    </w:p>
    <w:p w14:paraId="7C34B13F" w14:textId="54E706AA" w:rsidR="008E6187" w:rsidRPr="009D45A4" w:rsidRDefault="008E6187" w:rsidP="009D45A4">
      <w:pPr>
        <w:pStyle w:val="Bulleted"/>
      </w:pPr>
      <w:r w:rsidRPr="009D45A4">
        <w:t xml:space="preserve">Gaps in </w:t>
      </w:r>
      <w:r w:rsidR="009E164F" w:rsidRPr="009D45A4">
        <w:t>t</w:t>
      </w:r>
      <w:r w:rsidRPr="009D45A4">
        <w:t xml:space="preserve">e </w:t>
      </w:r>
      <w:r w:rsidR="009E164F" w:rsidRPr="009D45A4">
        <w:t>a</w:t>
      </w:r>
      <w:r w:rsidRPr="009D45A4">
        <w:t>o Māori expertise</w:t>
      </w:r>
      <w:r w:rsidR="00E54F3E" w:rsidRPr="009D45A4">
        <w:t xml:space="preserve"> </w:t>
      </w:r>
      <w:r w:rsidRPr="009D45A4">
        <w:t xml:space="preserve">within the HealthCERT team or available for the team to draw on. This hindered their ability to confidently respond to cultural inquiries from providers and demonstrate adherence to </w:t>
      </w:r>
      <w:r w:rsidR="009751F7" w:rsidRPr="009D45A4">
        <w:t>Ngā Paerewa</w:t>
      </w:r>
      <w:r w:rsidRPr="009D45A4">
        <w:t xml:space="preserve"> implementation practices.</w:t>
      </w:r>
    </w:p>
    <w:p w14:paraId="07F9736F" w14:textId="77777777" w:rsidR="008E6187" w:rsidRDefault="008E6187" w:rsidP="00F16615">
      <w:pPr>
        <w:pStyle w:val="Heading2"/>
      </w:pPr>
      <w:bookmarkStart w:id="35" w:name="_Toc162376904"/>
      <w:bookmarkEnd w:id="29"/>
      <w:r>
        <w:t>Recommendations and future considerations</w:t>
      </w:r>
      <w:bookmarkEnd w:id="35"/>
    </w:p>
    <w:tbl>
      <w:tblPr>
        <w:tblStyle w:val="GridTable4-Accent1"/>
        <w:tblW w:w="0" w:type="auto"/>
        <w:tblLook w:val="04A0" w:firstRow="1" w:lastRow="0" w:firstColumn="1" w:lastColumn="0" w:noHBand="0" w:noVBand="1"/>
      </w:tblPr>
      <w:tblGrid>
        <w:gridCol w:w="6232"/>
        <w:gridCol w:w="1366"/>
      </w:tblGrid>
      <w:tr w:rsidR="00605E41" w14:paraId="6B9FB8D6"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01820E2" w14:textId="77777777" w:rsidR="00605E41" w:rsidRPr="00260199" w:rsidRDefault="00605E41" w:rsidP="0092744A">
            <w:pPr>
              <w:spacing w:after="60"/>
              <w:rPr>
                <w:lang w:eastAsia="en-GB"/>
              </w:rPr>
            </w:pPr>
            <w:r>
              <w:t>Recommendations</w:t>
            </w:r>
          </w:p>
        </w:tc>
        <w:tc>
          <w:tcPr>
            <w:tcW w:w="1366" w:type="dxa"/>
          </w:tcPr>
          <w:p w14:paraId="78B24F78" w14:textId="77777777" w:rsidR="00605E41" w:rsidRPr="00260199" w:rsidRDefault="00605E41" w:rsidP="0092744A">
            <w:pPr>
              <w:spacing w:after="60"/>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605E41" w14:paraId="08536904"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982C886" w14:textId="77777777" w:rsidR="00605E41" w:rsidRPr="00F4750D" w:rsidRDefault="00605E41" w:rsidP="00605E41">
            <w:pPr>
              <w:pStyle w:val="Tablebullets"/>
              <w:numPr>
                <w:ilvl w:val="0"/>
                <w:numId w:val="0"/>
              </w:numPr>
              <w:spacing w:afterLines="60" w:after="144"/>
              <w:rPr>
                <w:lang w:val="en-US" w:eastAsia="en-GB"/>
              </w:rPr>
            </w:pPr>
            <w:r>
              <w:t>Explore opportunities to retain institutional knowledge</w:t>
            </w:r>
            <w:r>
              <w:rPr>
                <w:b w:val="0"/>
                <w:bCs w:val="0"/>
              </w:rPr>
              <w:t>.</w:t>
            </w:r>
          </w:p>
          <w:p w14:paraId="5953B457" w14:textId="77777777" w:rsidR="00605E41" w:rsidRPr="0067661E" w:rsidRDefault="00605E41" w:rsidP="0067661E">
            <w:pPr>
              <w:pStyle w:val="Tablebullets"/>
              <w:rPr>
                <w:b w:val="0"/>
                <w:bCs w:val="0"/>
              </w:rPr>
            </w:pPr>
            <w:r w:rsidRPr="0067661E">
              <w:rPr>
                <w:b w:val="0"/>
                <w:bCs w:val="0"/>
              </w:rPr>
              <w:t>Update documents, including policies, standard operating procedures and manuals, to support smooth knowledge transfer.</w:t>
            </w:r>
          </w:p>
          <w:p w14:paraId="7B3A4A83" w14:textId="186FF59F" w:rsidR="00605E41" w:rsidRPr="0067661E" w:rsidRDefault="00605E41" w:rsidP="0067661E">
            <w:pPr>
              <w:pStyle w:val="Tablebullets"/>
              <w:rPr>
                <w:b w:val="0"/>
                <w:bCs w:val="0"/>
              </w:rPr>
            </w:pPr>
            <w:r w:rsidRPr="0067661E">
              <w:rPr>
                <w:b w:val="0"/>
                <w:bCs w:val="0"/>
              </w:rPr>
              <w:t xml:space="preserve">Explore training and mentoring opportunities within HealthCERT and </w:t>
            </w:r>
            <w:r w:rsidR="00E468AC" w:rsidRPr="0067661E">
              <w:rPr>
                <w:b w:val="0"/>
                <w:bCs w:val="0"/>
              </w:rPr>
              <w:t xml:space="preserve">MOH </w:t>
            </w:r>
            <w:r w:rsidRPr="0067661E">
              <w:rPr>
                <w:b w:val="0"/>
                <w:bCs w:val="0"/>
              </w:rPr>
              <w:t>to encourage knowledge sharing and knowledge retainment within HealthCERT.</w:t>
            </w:r>
          </w:p>
          <w:p w14:paraId="06498CCA" w14:textId="77777777" w:rsidR="00605E41" w:rsidRPr="0098672B" w:rsidRDefault="00605E41" w:rsidP="0067661E">
            <w:pPr>
              <w:pStyle w:val="Tablebullets"/>
              <w:rPr>
                <w:lang w:val="en-US" w:eastAsia="en-GB"/>
              </w:rPr>
            </w:pPr>
            <w:r w:rsidRPr="0067661E">
              <w:rPr>
                <w:b w:val="0"/>
                <w:bCs w:val="0"/>
              </w:rPr>
              <w:t>Establish or adhere to standardised naming conventions and folder structures for easy organisation and retrieval of information in a timely manner.</w:t>
            </w:r>
          </w:p>
        </w:tc>
        <w:tc>
          <w:tcPr>
            <w:tcW w:w="1366" w:type="dxa"/>
            <w:shd w:val="clear" w:color="auto" w:fill="auto"/>
          </w:tcPr>
          <w:p w14:paraId="4EAAC4F9" w14:textId="77777777" w:rsidR="00605E41" w:rsidRPr="00885A02" w:rsidRDefault="00605E41"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 MOH</w:t>
            </w:r>
          </w:p>
        </w:tc>
      </w:tr>
      <w:tr w:rsidR="00605E41" w14:paraId="2403E949" w14:textId="77777777" w:rsidTr="0093FF95">
        <w:tc>
          <w:tcPr>
            <w:cnfStyle w:val="001000000000" w:firstRow="0" w:lastRow="0" w:firstColumn="1" w:lastColumn="0" w:oddVBand="0" w:evenVBand="0" w:oddHBand="0" w:evenHBand="0" w:firstRowFirstColumn="0" w:firstRowLastColumn="0" w:lastRowFirstColumn="0" w:lastRowLastColumn="0"/>
            <w:tcW w:w="6232" w:type="dxa"/>
          </w:tcPr>
          <w:p w14:paraId="02F068CB" w14:textId="717DA250" w:rsidR="00605E41" w:rsidRDefault="00605E41" w:rsidP="0067661E">
            <w:pPr>
              <w:pStyle w:val="Tablenormal0"/>
              <w:rPr>
                <w:lang w:val="en-US"/>
              </w:rPr>
            </w:pPr>
            <w:r>
              <w:t xml:space="preserve">Explore opportunities for internal evaluation of implementation progress. </w:t>
            </w:r>
            <w:r>
              <w:rPr>
                <w:b w:val="0"/>
                <w:bCs w:val="0"/>
              </w:rPr>
              <w:t>This might include:</w:t>
            </w:r>
          </w:p>
          <w:p w14:paraId="5BF0D8E9" w14:textId="77777777" w:rsidR="00605E41" w:rsidRPr="0067661E" w:rsidRDefault="00605E41" w:rsidP="0067661E">
            <w:pPr>
              <w:pStyle w:val="Tablebullets"/>
              <w:rPr>
                <w:b w:val="0"/>
                <w:bCs w:val="0"/>
              </w:rPr>
            </w:pPr>
            <w:r w:rsidRPr="0067661E">
              <w:rPr>
                <w:b w:val="0"/>
                <w:bCs w:val="0"/>
              </w:rPr>
              <w:t>Scheduling regular debrief sessions to identify improvement opportunities and ensure that lessons learned are integrated into future initiatives.</w:t>
            </w:r>
          </w:p>
          <w:p w14:paraId="41BE4015" w14:textId="77777777" w:rsidR="00605E41" w:rsidRPr="00693B61" w:rsidRDefault="00605E41" w:rsidP="0067661E">
            <w:pPr>
              <w:pStyle w:val="Tablebullets"/>
              <w:rPr>
                <w:lang w:val="en-US" w:eastAsia="en-GB"/>
              </w:rPr>
            </w:pPr>
            <w:r w:rsidRPr="0067661E">
              <w:rPr>
                <w:b w:val="0"/>
                <w:bCs w:val="0"/>
              </w:rPr>
              <w:t>Establishing internal feedback mechanisms.</w:t>
            </w:r>
          </w:p>
        </w:tc>
        <w:tc>
          <w:tcPr>
            <w:tcW w:w="1366" w:type="dxa"/>
          </w:tcPr>
          <w:p w14:paraId="3AAD4384" w14:textId="77777777" w:rsidR="00605E41" w:rsidRPr="00885A02" w:rsidRDefault="00605E41" w:rsidP="0092744A">
            <w:pPr>
              <w:tabs>
                <w:tab w:val="left" w:pos="2007"/>
              </w:tabs>
              <w:spacing w:afterLines="60" w:after="144"/>
              <w:ind w:left="2007" w:hanging="1985"/>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p>
        </w:tc>
      </w:tr>
    </w:tbl>
    <w:p w14:paraId="0C4CCF86" w14:textId="77777777" w:rsidR="00605E41" w:rsidRDefault="00605E41" w:rsidP="00631AB3">
      <w:pPr>
        <w:spacing w:before="0" w:after="0"/>
        <w:rPr>
          <w:lang w:val="en-US" w:eastAsia="en-GB"/>
        </w:rPr>
      </w:pPr>
    </w:p>
    <w:tbl>
      <w:tblPr>
        <w:tblStyle w:val="GridTable4-Accent1"/>
        <w:tblW w:w="0" w:type="auto"/>
        <w:tblLook w:val="04A0" w:firstRow="1" w:lastRow="0" w:firstColumn="1" w:lastColumn="0" w:noHBand="0" w:noVBand="1"/>
      </w:tblPr>
      <w:tblGrid>
        <w:gridCol w:w="6232"/>
        <w:gridCol w:w="1366"/>
      </w:tblGrid>
      <w:tr w:rsidR="00605E41" w:rsidRPr="00577E0D" w14:paraId="01891DB2"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5758CD4" w14:textId="77777777" w:rsidR="00605E41" w:rsidRPr="00BB621F" w:rsidRDefault="00605E41" w:rsidP="008C3CE7">
            <w:pPr>
              <w:spacing w:after="60"/>
              <w:rPr>
                <w:lang w:eastAsia="en-GB"/>
              </w:rPr>
            </w:pPr>
            <w:r>
              <w:t>Future considerations</w:t>
            </w:r>
            <w:r>
              <w:tab/>
            </w:r>
          </w:p>
        </w:tc>
        <w:tc>
          <w:tcPr>
            <w:tcW w:w="1366" w:type="dxa"/>
          </w:tcPr>
          <w:p w14:paraId="69A8887D" w14:textId="35B71CC6" w:rsidR="00605E41" w:rsidRPr="00BB621F" w:rsidRDefault="00577E0D" w:rsidP="008C3CE7">
            <w:pPr>
              <w:spacing w:after="60"/>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605E41" w14:paraId="3387E125"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0444F9ED" w14:textId="4DFD3BF7" w:rsidR="00605E41" w:rsidRPr="00897F08" w:rsidRDefault="00605E41" w:rsidP="00631AB3">
            <w:pPr>
              <w:pStyle w:val="Tablenormal0"/>
              <w:spacing w:after="60" w:line="240" w:lineRule="auto"/>
            </w:pPr>
            <w:r>
              <w:t>Early identification of the skills and resources needed for implementation, coupled with an assessment of the team</w:t>
            </w:r>
            <w:r w:rsidR="00E468AC">
              <w:t>’</w:t>
            </w:r>
            <w:r>
              <w:t xml:space="preserve">s capacity </w:t>
            </w:r>
            <w:r w:rsidR="00E468AC">
              <w:t xml:space="preserve">and capability </w:t>
            </w:r>
            <w:r>
              <w:t xml:space="preserve">to execute and the resources available. </w:t>
            </w:r>
            <w:r>
              <w:rPr>
                <w:b w:val="0"/>
                <w:bCs w:val="0"/>
              </w:rPr>
              <w:t>Early identification of gaps allows for strategic planning to address them effectively and for discussions about resource allocation.</w:t>
            </w:r>
            <w:r w:rsidR="00631AB3">
              <w:rPr>
                <w:b w:val="0"/>
                <w:bCs w:val="0"/>
              </w:rPr>
              <w:t xml:space="preserve"> Considering the need for an ‘educator’ could be part of this process.</w:t>
            </w:r>
          </w:p>
        </w:tc>
        <w:tc>
          <w:tcPr>
            <w:tcW w:w="1366" w:type="dxa"/>
            <w:shd w:val="clear" w:color="auto" w:fill="auto"/>
          </w:tcPr>
          <w:p w14:paraId="6534BEC8" w14:textId="77777777" w:rsidR="00605E41" w:rsidRPr="00885A02" w:rsidRDefault="00605E41"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 MOH</w:t>
            </w:r>
          </w:p>
        </w:tc>
      </w:tr>
      <w:tr w:rsidR="00605E41" w14:paraId="54D419A7"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7ED524E6" w14:textId="77777777" w:rsidR="00605E41" w:rsidRPr="008A3B00" w:rsidRDefault="00605E41" w:rsidP="00631AB3">
            <w:pPr>
              <w:pStyle w:val="Tablenormal0"/>
              <w:spacing w:after="60" w:line="240" w:lineRule="auto"/>
            </w:pPr>
            <w:r>
              <w:t xml:space="preserve">Allocate resources to prioritise hiring a project manager, </w:t>
            </w:r>
            <w:r>
              <w:rPr>
                <w:b w:val="0"/>
                <w:bCs w:val="0"/>
              </w:rPr>
              <w:t>ideally involved in the development phase. A dedicated project manager can focus on planning, implementation and monitoring without the distraction of business as usual.</w:t>
            </w:r>
          </w:p>
        </w:tc>
        <w:tc>
          <w:tcPr>
            <w:tcW w:w="1366" w:type="dxa"/>
            <w:shd w:val="clear" w:color="auto" w:fill="auto"/>
          </w:tcPr>
          <w:p w14:paraId="51F5914D" w14:textId="77777777" w:rsidR="00605E41" w:rsidRPr="00885A02" w:rsidRDefault="00605E41" w:rsidP="0092744A">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 MOH</w:t>
            </w:r>
          </w:p>
        </w:tc>
      </w:tr>
      <w:tr w:rsidR="00605E41" w14:paraId="4C110797"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7E8FDF9" w14:textId="77777777" w:rsidR="00605E41" w:rsidRDefault="00605E41" w:rsidP="00631AB3">
            <w:pPr>
              <w:pStyle w:val="Tablenormal0"/>
              <w:spacing w:after="60" w:line="240" w:lineRule="auto"/>
            </w:pPr>
            <w:r>
              <w:lastRenderedPageBreak/>
              <w:t xml:space="preserve">Consider how to conduct more audit pilots across more service types and earlier </w:t>
            </w:r>
            <w:r>
              <w:rPr>
                <w:b w:val="0"/>
                <w:bCs w:val="0"/>
              </w:rPr>
              <w:t xml:space="preserve">(contingent upon provider willingness) to thoroughly test internal HealthCERT processes and documents, enabling early identification and resolution of issues.   </w:t>
            </w:r>
          </w:p>
        </w:tc>
        <w:tc>
          <w:tcPr>
            <w:tcW w:w="1366" w:type="dxa"/>
            <w:shd w:val="clear" w:color="auto" w:fill="auto"/>
          </w:tcPr>
          <w:p w14:paraId="70641F48" w14:textId="77777777" w:rsidR="00605E41" w:rsidRPr="00885A02" w:rsidRDefault="00605E41"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bl>
    <w:p w14:paraId="3CB1525C" w14:textId="056EA7CF" w:rsidR="00D311E0" w:rsidRDefault="00D311E0" w:rsidP="002C43DE">
      <w:pPr>
        <w:pStyle w:val="Heading1"/>
      </w:pPr>
      <w:bookmarkStart w:id="36" w:name="_Toc162376905"/>
      <w:r w:rsidRPr="002C43DE">
        <w:lastRenderedPageBreak/>
        <w:t>Communicati</w:t>
      </w:r>
      <w:r w:rsidR="00106370" w:rsidRPr="002C43DE">
        <w:t>ng</w:t>
      </w:r>
      <w:r w:rsidR="002A1902">
        <w:t xml:space="preserve"> changes to the sector</w:t>
      </w:r>
      <w:bookmarkEnd w:id="36"/>
      <w:r w:rsidR="002A1902">
        <w:t xml:space="preserve">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one" w:sz="0" w:space="0" w:color="auto"/>
        </w:tblBorders>
        <w:tblLook w:val="04A0" w:firstRow="1" w:lastRow="0" w:firstColumn="1" w:lastColumn="0" w:noHBand="0" w:noVBand="1"/>
      </w:tblPr>
      <w:tblGrid>
        <w:gridCol w:w="7588"/>
      </w:tblGrid>
      <w:tr w:rsidR="00CF0BA9" w:rsidRPr="00A41932" w14:paraId="63A7507B" w14:textId="77777777" w:rsidTr="0093FF95">
        <w:tc>
          <w:tcPr>
            <w:tcW w:w="7588" w:type="dxa"/>
            <w:shd w:val="clear" w:color="auto" w:fill="364D79" w:themeFill="accent1"/>
          </w:tcPr>
          <w:p w14:paraId="571BE183" w14:textId="03CBF2C7" w:rsidR="00CF0BA9" w:rsidRPr="00A41932" w:rsidRDefault="2EA2D0F9" w:rsidP="00CF0BA9">
            <w:pPr>
              <w:spacing w:after="60"/>
              <w:rPr>
                <w:b/>
                <w:bCs/>
                <w:color w:val="FFFFFF" w:themeColor="background1"/>
                <w:lang w:eastAsia="en-GB"/>
              </w:rPr>
            </w:pPr>
            <w:r w:rsidRPr="0093FF95">
              <w:rPr>
                <w:b/>
                <w:bCs/>
                <w:color w:val="FFFFFF" w:themeColor="background1"/>
              </w:rPr>
              <w:t>Communication</w:t>
            </w:r>
          </w:p>
        </w:tc>
      </w:tr>
      <w:tr w:rsidR="0020484D" w14:paraId="0F25D826" w14:textId="77777777" w:rsidTr="0093FF95">
        <w:tc>
          <w:tcPr>
            <w:tcW w:w="7588" w:type="dxa"/>
            <w:shd w:val="clear" w:color="auto" w:fill="D3E2F1"/>
          </w:tcPr>
          <w:p w14:paraId="4F8D54E8" w14:textId="3F55A60A" w:rsidR="00CF0BA9" w:rsidRDefault="2EA2D0F9">
            <w:r>
              <w:t>30 June 2021: Sector Guidance was published</w:t>
            </w:r>
            <w:r w:rsidR="00885A02">
              <w:t>.</w:t>
            </w:r>
          </w:p>
          <w:p w14:paraId="24C75C1F" w14:textId="07585063" w:rsidR="0020484D" w:rsidRDefault="15FC70DC">
            <w:pPr>
              <w:rPr>
                <w:lang w:eastAsia="en-GB"/>
              </w:rPr>
            </w:pPr>
            <w:r>
              <w:t>The Sector Guidance was finalised in preparation for implementation and made available on the MOH website</w:t>
            </w:r>
            <w:r w:rsidR="00885A02">
              <w:t>.</w:t>
            </w:r>
          </w:p>
        </w:tc>
      </w:tr>
      <w:tr w:rsidR="00CF0BA9" w14:paraId="64EBA93B" w14:textId="77777777" w:rsidTr="0093FF95">
        <w:tc>
          <w:tcPr>
            <w:tcW w:w="7588" w:type="dxa"/>
            <w:shd w:val="clear" w:color="auto" w:fill="D3E2F1"/>
          </w:tcPr>
          <w:p w14:paraId="25D7DAA5" w14:textId="46434D24" w:rsidR="00CF0BA9" w:rsidRPr="00915772" w:rsidRDefault="2EA2D0F9">
            <w:r>
              <w:t>Ongoing: HealthCERT employs various communication channels to engage stakeholders and facilitate communication in both directions.</w:t>
            </w:r>
          </w:p>
        </w:tc>
      </w:tr>
    </w:tbl>
    <w:p w14:paraId="10B98D7B" w14:textId="77777777" w:rsidR="00D311E0" w:rsidRDefault="00D311E0" w:rsidP="002C43DE">
      <w:pPr>
        <w:pStyle w:val="Heading2"/>
      </w:pPr>
      <w:bookmarkStart w:id="37" w:name="_Toc162376906"/>
      <w:r w:rsidRPr="002C43DE">
        <w:t>Communication</w:t>
      </w:r>
      <w:bookmarkEnd w:id="37"/>
    </w:p>
    <w:p w14:paraId="7B75BB62" w14:textId="58FCD37B" w:rsidR="006A392C" w:rsidRPr="00CE5120" w:rsidRDefault="006A392C" w:rsidP="00885A02">
      <w:pPr>
        <w:rPr>
          <w:lang w:val="en-US" w:eastAsia="en-GB"/>
        </w:rPr>
      </w:pPr>
      <w:r>
        <w:t xml:space="preserve">HealthCERT communicated with the sector </w:t>
      </w:r>
      <w:r w:rsidR="00885A02">
        <w:t xml:space="preserve">through regular meetings, emails and via the DAAs. </w:t>
      </w:r>
      <w:r w:rsidR="0048554C">
        <w:t>HealthCERT distributed via email and MOH website</w:t>
      </w:r>
      <w:r w:rsidR="00885A02">
        <w:t>.</w:t>
      </w:r>
    </w:p>
    <w:p w14:paraId="35B68553" w14:textId="657D3B87" w:rsidR="00BC1CFB" w:rsidRDefault="00D311E0" w:rsidP="009951FB">
      <w:pPr>
        <w:spacing w:after="0"/>
      </w:pPr>
      <w:r w:rsidRPr="00227640">
        <w:t>Most providers ‘strongly agreed’ or ‘agreed’ that the HealthCERT communication was frequent enough (</w:t>
      </w:r>
      <w:r w:rsidR="004C3D69" w:rsidRPr="00227640">
        <w:t>63</w:t>
      </w:r>
      <w:r w:rsidRPr="00227640">
        <w:t>%), was clear (</w:t>
      </w:r>
      <w:r w:rsidR="006010FD" w:rsidRPr="00227640">
        <w:t>7</w:t>
      </w:r>
      <w:r w:rsidRPr="00227640">
        <w:t>1%) and had the right information for them (</w:t>
      </w:r>
      <w:r w:rsidR="00EF5FB7" w:rsidRPr="00227640">
        <w:t>60</w:t>
      </w:r>
      <w:r w:rsidRPr="00227640">
        <w:t>%)</w:t>
      </w:r>
      <w:bookmarkStart w:id="38" w:name="_Toc160790971"/>
      <w:bookmarkStart w:id="39" w:name="_Toc160793336"/>
      <w:bookmarkStart w:id="40" w:name="_Toc160790972"/>
      <w:bookmarkStart w:id="41" w:name="_Toc160793337"/>
      <w:bookmarkStart w:id="42" w:name="_Toc160790973"/>
      <w:bookmarkStart w:id="43" w:name="_Toc160793338"/>
      <w:bookmarkStart w:id="44" w:name="_Toc160790974"/>
      <w:bookmarkStart w:id="45" w:name="_Toc160793339"/>
      <w:bookmarkStart w:id="46" w:name="_Toc162376907"/>
      <w:bookmarkEnd w:id="38"/>
      <w:bookmarkEnd w:id="39"/>
      <w:bookmarkEnd w:id="40"/>
      <w:bookmarkEnd w:id="41"/>
      <w:bookmarkEnd w:id="42"/>
      <w:bookmarkEnd w:id="43"/>
      <w:bookmarkEnd w:id="44"/>
      <w:bookmarkEnd w:id="45"/>
      <w:r w:rsidR="009951FB">
        <w:t xml:space="preserve"> (</w:t>
      </w:r>
      <w:r w:rsidR="009951FB">
        <w:fldChar w:fldCharType="begin"/>
      </w:r>
      <w:r w:rsidR="009951FB">
        <w:instrText xml:space="preserve"> REF _Ref162428555 \h </w:instrText>
      </w:r>
      <w:r w:rsidR="009951FB">
        <w:fldChar w:fldCharType="separate"/>
      </w:r>
      <w:r w:rsidR="008650C8">
        <w:t xml:space="preserve">Figure </w:t>
      </w:r>
      <w:r w:rsidR="008650C8">
        <w:rPr>
          <w:noProof/>
        </w:rPr>
        <w:t>3</w:t>
      </w:r>
      <w:r w:rsidR="009951FB">
        <w:fldChar w:fldCharType="end"/>
      </w:r>
      <w:r w:rsidR="009951FB">
        <w:t>)</w:t>
      </w:r>
      <w:r w:rsidR="00BC1CFB">
        <w:t>.</w:t>
      </w:r>
      <w:r w:rsidR="009951FB">
        <w:br/>
      </w:r>
      <w:r w:rsidR="009951FB">
        <w:rPr>
          <w:noProof/>
        </w:rPr>
        <w:drawing>
          <wp:inline distT="0" distB="0" distL="0" distR="0" wp14:anchorId="0F8DA2F4" wp14:editId="5490FC81">
            <wp:extent cx="4831080" cy="1300480"/>
            <wp:effectExtent l="0" t="0" r="7620" b="0"/>
            <wp:docPr id="1785351320" name="Picture 1" descr="Bar graph showing to what extent providers agree or disagree that the HealthCERT communication where, 63% agreed to some extent that it was frequent enough, 71% agreed to some extent that it was clear and 60% agreed to some extent that it had the righ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51320" name="Picture 1" descr="Bar graph showing to what extent providers agree or disagree that the HealthCERT communication where, 63% agreed to some extent that it was frequent enough, 71% agreed to some extent that it was clear and 60% agreed to some extent that it had the right informatio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1300480"/>
                    </a:xfrm>
                    <a:prstGeom prst="rect">
                      <a:avLst/>
                    </a:prstGeom>
                    <a:noFill/>
                  </pic:spPr>
                </pic:pic>
              </a:graphicData>
            </a:graphic>
          </wp:inline>
        </w:drawing>
      </w:r>
    </w:p>
    <w:p w14:paraId="5D181FFE" w14:textId="74073532" w:rsidR="009951FB" w:rsidRDefault="009951FB" w:rsidP="009951FB">
      <w:pPr>
        <w:pStyle w:val="Caption"/>
      </w:pPr>
      <w:bookmarkStart w:id="47" w:name="_Ref162428555"/>
      <w:r>
        <w:t xml:space="preserve">Figure </w:t>
      </w:r>
      <w:fldSimple w:instr=" SEQ Figure \* ARABIC ">
        <w:r w:rsidR="008650C8">
          <w:rPr>
            <w:noProof/>
          </w:rPr>
          <w:t>3</w:t>
        </w:r>
      </w:fldSimple>
      <w:bookmarkEnd w:id="47"/>
      <w:r>
        <w:t>:</w:t>
      </w:r>
      <w:r w:rsidRPr="009951FB">
        <w:t xml:space="preserve"> </w:t>
      </w:r>
      <w:r>
        <w:t xml:space="preserve">To what extent do you agree or disagree that the HealthCERT communication </w:t>
      </w:r>
      <w:r w:rsidR="00E91A3F">
        <w:t>was a) frequent enough, b) was clear, c) had the right information for me</w:t>
      </w:r>
      <w:r>
        <w:t>? (Survey, n = 62)</w:t>
      </w:r>
    </w:p>
    <w:p w14:paraId="704881F5" w14:textId="6AC22947" w:rsidR="00D311E0" w:rsidRDefault="00D311E0" w:rsidP="00BC1CFB">
      <w:pPr>
        <w:pStyle w:val="Heading2"/>
      </w:pPr>
      <w:r w:rsidRPr="00771B63">
        <w:t>Areas</w:t>
      </w:r>
      <w:r>
        <w:t xml:space="preserve"> for improvement</w:t>
      </w:r>
      <w:bookmarkEnd w:id="46"/>
    </w:p>
    <w:p w14:paraId="28AE7C3B" w14:textId="3CB4BE78" w:rsidR="00D311E0" w:rsidRPr="0058073D" w:rsidRDefault="00D311E0" w:rsidP="00D311E0">
      <w:r>
        <w:t xml:space="preserve">When asked how communication with HealthCERT could be improved, providers reiterated requests for more practical examples and </w:t>
      </w:r>
      <w:r w:rsidR="00885A02">
        <w:t>were frustrated with</w:t>
      </w:r>
      <w:r>
        <w:t xml:space="preserve"> their absence. This feedback may indicate areas where providers feel they need more resources, rather than solely reflecting on HealthCERT</w:t>
      </w:r>
      <w:r w:rsidR="009402C8">
        <w:t>’</w:t>
      </w:r>
      <w:r>
        <w:t xml:space="preserve">s communication efforts. </w:t>
      </w:r>
    </w:p>
    <w:p w14:paraId="48E0B062" w14:textId="77777777" w:rsidR="00D311E0" w:rsidRDefault="00D311E0" w:rsidP="00885A02">
      <w:pPr>
        <w:keepNext/>
        <w:rPr>
          <w:lang w:eastAsia="en-GB"/>
        </w:rPr>
      </w:pPr>
      <w:r>
        <w:t>Other areas identified for improvement include:</w:t>
      </w:r>
    </w:p>
    <w:p w14:paraId="6EDB8E58" w14:textId="30CD21E1" w:rsidR="00D311E0" w:rsidRPr="006F764C" w:rsidRDefault="00D311E0" w:rsidP="0067661E">
      <w:pPr>
        <w:pStyle w:val="Bulleted"/>
        <w:rPr>
          <w:color w:val="auto"/>
        </w:rPr>
      </w:pPr>
      <w:r w:rsidRPr="0067661E">
        <w:t>Improving</w:t>
      </w:r>
      <w:r>
        <w:rPr>
          <w:shd w:val="clear" w:color="auto" w:fill="FFFFFF"/>
        </w:rPr>
        <w:t xml:space="preserve"> the usability of the MOH website. MOH is </w:t>
      </w:r>
      <w:r w:rsidR="001A14E3">
        <w:rPr>
          <w:shd w:val="clear" w:color="auto" w:fill="FFFFFF"/>
        </w:rPr>
        <w:t xml:space="preserve">redeveloping </w:t>
      </w:r>
      <w:r>
        <w:rPr>
          <w:shd w:val="clear" w:color="auto" w:fill="FFFFFF"/>
        </w:rPr>
        <w:t xml:space="preserve">its website; once updated, these issues are expected to be </w:t>
      </w:r>
      <w:r w:rsidR="00E468AC">
        <w:rPr>
          <w:shd w:val="clear" w:color="auto" w:fill="FFFFFF"/>
        </w:rPr>
        <w:t>improved</w:t>
      </w:r>
      <w:r>
        <w:rPr>
          <w:shd w:val="clear" w:color="auto" w:fill="FFFFFF"/>
        </w:rPr>
        <w:t>.</w:t>
      </w:r>
    </w:p>
    <w:p w14:paraId="77F0B1A3" w14:textId="70101F4E" w:rsidR="00D311E0" w:rsidRDefault="00D311E0" w:rsidP="0067661E">
      <w:pPr>
        <w:pStyle w:val="Bulleted"/>
        <w:rPr>
          <w:i/>
          <w:iCs/>
          <w:lang w:eastAsia="en-GB"/>
        </w:rPr>
      </w:pPr>
      <w:r w:rsidRPr="0067661E">
        <w:t>Simplifying</w:t>
      </w:r>
      <w:r>
        <w:t xml:space="preserve"> language</w:t>
      </w:r>
      <w:r w:rsidR="00885A02">
        <w:t xml:space="preserve"> to</w:t>
      </w:r>
      <w:r>
        <w:t xml:space="preserve"> improve clarity and understanding for all stakeholders, particularly for ESL providers.</w:t>
      </w:r>
    </w:p>
    <w:p w14:paraId="67DBBB2A" w14:textId="78F7224C" w:rsidR="00D311E0" w:rsidRDefault="00D311E0" w:rsidP="002C6C95">
      <w:pPr>
        <w:pStyle w:val="Quotes"/>
        <w:rPr>
          <w:rStyle w:val="cf01"/>
          <w:rFonts w:ascii="Calibri" w:hAnsi="Calibri" w:cs="Times New Roman"/>
          <w:sz w:val="20"/>
          <w:szCs w:val="20"/>
        </w:rPr>
      </w:pPr>
      <w:r w:rsidRPr="0093FF95">
        <w:rPr>
          <w:rStyle w:val="cf01"/>
          <w:rFonts w:ascii="Calibri" w:hAnsi="Calibri" w:cs="Times New Roman"/>
          <w:sz w:val="20"/>
          <w:szCs w:val="20"/>
        </w:rPr>
        <w:lastRenderedPageBreak/>
        <w:t xml:space="preserve">The terminology throws people. We have a lot of people in the sector [who] manage facilities that have English as a second language. I have people asking a question and I think ‘why did they [think that]’ and then I look at the criteria they are referring to…the language used is not that user friendly. (External stakeholder) </w:t>
      </w:r>
    </w:p>
    <w:p w14:paraId="73A82B52" w14:textId="77777777" w:rsidR="00D311E0" w:rsidRDefault="00D311E0" w:rsidP="0067661E">
      <w:pPr>
        <w:pStyle w:val="Bulleted"/>
      </w:pPr>
      <w:r w:rsidRPr="0067661E">
        <w:t>Enhancing</w:t>
      </w:r>
      <w:r>
        <w:t xml:space="preserve"> how implementation updates are communicated. Providers sought a more reliable method to track updates as emails can be overlooked or misdirected, resulting in missing HealthCERT Bulletin notifications and implementation updates. </w:t>
      </w:r>
    </w:p>
    <w:p w14:paraId="24FF9C8A" w14:textId="77777777" w:rsidR="001C20A5" w:rsidRDefault="001C20A5" w:rsidP="00771B63">
      <w:pPr>
        <w:pStyle w:val="Heading2"/>
      </w:pPr>
      <w:bookmarkStart w:id="48" w:name="_Toc162376908"/>
      <w:r w:rsidRPr="00771B63">
        <w:t>Communication</w:t>
      </w:r>
      <w:r>
        <w:t xml:space="preserve"> challenges</w:t>
      </w:r>
      <w:bookmarkEnd w:id="48"/>
    </w:p>
    <w:p w14:paraId="7D25116D" w14:textId="62695ED5" w:rsidR="001C20A5" w:rsidRDefault="001C20A5" w:rsidP="001C20A5">
      <w:pPr>
        <w:rPr>
          <w:lang w:eastAsia="en-GB"/>
        </w:rPr>
      </w:pPr>
      <w:r>
        <w:t xml:space="preserve">Despite </w:t>
      </w:r>
      <w:r w:rsidR="005143C9">
        <w:t>utilising</w:t>
      </w:r>
      <w:r>
        <w:t xml:space="preserve"> numerous communication channels, there was still wide variation in awareness </w:t>
      </w:r>
      <w:r w:rsidR="004E3C36">
        <w:t>of</w:t>
      </w:r>
      <w:r>
        <w:t xml:space="preserve"> Ngā Paerewa. This suggests that communication may not have always reached the intended audiences in a timely manner. </w:t>
      </w:r>
    </w:p>
    <w:p w14:paraId="121A84C0" w14:textId="17AC8341" w:rsidR="001C20A5" w:rsidRDefault="001C20A5" w:rsidP="001C20A5">
      <w:pPr>
        <w:pStyle w:val="Quotes"/>
      </w:pPr>
      <w:r>
        <w:t>I missed the first couple of modules because I didn’t know about them. There was</w:t>
      </w:r>
      <w:r w:rsidR="004709D6">
        <w:t>, for me,</w:t>
      </w:r>
      <w:r>
        <w:t xml:space="preserve"> a lack of awareness about where to find support, particularly the webinars...I just came across the Health[CERT] Bulletins and that drove me [to the website]. (Provider)</w:t>
      </w:r>
    </w:p>
    <w:p w14:paraId="1E6380DC" w14:textId="14B1BF48" w:rsidR="001C20A5" w:rsidRDefault="001C20A5" w:rsidP="001C20A5">
      <w:pPr>
        <w:pStyle w:val="Quotes"/>
      </w:pPr>
      <w:r>
        <w:t xml:space="preserve">Our facility manager was able to access MOH resources and has done a great job of ensuring we are fully up-to-date with implementation. The support she has received for this kaupapa has been fantastic. Well done MOH. (Survey </w:t>
      </w:r>
      <w:r w:rsidR="00605E41">
        <w:t>p</w:t>
      </w:r>
      <w:r>
        <w:t>rovider)</w:t>
      </w:r>
    </w:p>
    <w:p w14:paraId="35D4DCD3" w14:textId="59E38F46" w:rsidR="00B96FC4" w:rsidRDefault="001C20A5" w:rsidP="001C20A5">
      <w:pPr>
        <w:rPr>
          <w:lang w:eastAsia="en-GB"/>
        </w:rPr>
      </w:pPr>
      <w:r>
        <w:t>Many stakeholders</w:t>
      </w:r>
      <w:r w:rsidR="00362073">
        <w:t xml:space="preserve"> said</w:t>
      </w:r>
      <w:r>
        <w:t xml:space="preserve"> they received HealthCERT communication through intermediary channels, such as their DAA, Te Whatu Ora portfolio manager, </w:t>
      </w:r>
      <w:r w:rsidR="00A16F69">
        <w:t>n</w:t>
      </w:r>
      <w:r>
        <w:t xml:space="preserve">ational </w:t>
      </w:r>
      <w:r w:rsidR="00A16F69">
        <w:t>a</w:t>
      </w:r>
      <w:r>
        <w:t xml:space="preserve">ssociation, or other providers. </w:t>
      </w:r>
    </w:p>
    <w:p w14:paraId="44936937" w14:textId="1B565704" w:rsidR="00C2489C" w:rsidRDefault="000C3FC4" w:rsidP="00C2489C">
      <w:pPr>
        <w:pStyle w:val="Quotes"/>
      </w:pPr>
      <w:r>
        <w:t>I get [emails] directly from the Ministry of Health and also through the [association name]</w:t>
      </w:r>
      <w:r w:rsidR="00410B6C">
        <w:t xml:space="preserve">…they’ll send us updates as well. </w:t>
      </w:r>
      <w:r w:rsidR="00DC14A1">
        <w:t>(Provider)</w:t>
      </w:r>
    </w:p>
    <w:p w14:paraId="6A5339DB" w14:textId="6A047CD2" w:rsidR="001C20A5" w:rsidRDefault="001C20A5" w:rsidP="00A45A54">
      <w:pPr>
        <w:rPr>
          <w:lang w:eastAsia="en-GB"/>
        </w:rPr>
      </w:pPr>
      <w:r>
        <w:t xml:space="preserve">Some providers also appear to use intermediaries to communicate with MOH. This use of intermediaries highlights a broader challenge in communication within the sector and the importance of ensuring </w:t>
      </w:r>
      <w:r w:rsidR="00B96FC4">
        <w:t xml:space="preserve">accurate and consistent </w:t>
      </w:r>
      <w:r w:rsidR="000E0D24">
        <w:t>second-hand</w:t>
      </w:r>
      <w:r w:rsidR="00B96FC4">
        <w:t xml:space="preserve"> information</w:t>
      </w:r>
      <w:r>
        <w:t xml:space="preserve">. </w:t>
      </w:r>
    </w:p>
    <w:p w14:paraId="15DF80C5" w14:textId="77777777" w:rsidR="001C20A5" w:rsidRDefault="001C20A5" w:rsidP="001C20A5">
      <w:pPr>
        <w:rPr>
          <w:rStyle w:val="cf01"/>
          <w:rFonts w:ascii="Calibri" w:hAnsi="Calibri" w:cs="Times New Roman"/>
          <w:sz w:val="20"/>
          <w:szCs w:val="20"/>
        </w:rPr>
      </w:pPr>
      <w:r>
        <w:t xml:space="preserve">Smaller, new, and ESL providers may hesitate to contact HealthCERT, fearing unwanted attention on their facility. As a result, these providers have often relied on intermediaries to communicate with HealthCERT, leading to limited support due to incomplete information. </w:t>
      </w:r>
    </w:p>
    <w:p w14:paraId="3A5BC2DC" w14:textId="23FC3953" w:rsidR="001C20A5" w:rsidRDefault="001C20A5" w:rsidP="001C20A5">
      <w:pPr>
        <w:rPr>
          <w:lang w:eastAsia="en-GB"/>
        </w:rPr>
      </w:pPr>
      <w:r>
        <w:t xml:space="preserve">Compounding the </w:t>
      </w:r>
      <w:r w:rsidR="002C7756">
        <w:t xml:space="preserve">communication challenges is the potential issue when a single </w:t>
      </w:r>
      <w:r w:rsidR="002C7756" w:rsidRPr="0093FF95">
        <w:rPr>
          <w:rStyle w:val="QuotesChar"/>
        </w:rPr>
        <w:t>conduit</w:t>
      </w:r>
      <w:r w:rsidR="002C7756">
        <w:t xml:space="preserve"> connects MOH and large providers. If communication is missed or the key contact </w:t>
      </w:r>
      <w:r w:rsidR="002C7756" w:rsidRPr="0093FF95">
        <w:rPr>
          <w:rStyle w:val="QuotesChar"/>
        </w:rPr>
        <w:t>drops the ball just with time constraints and not being as responsive to the Ministry,</w:t>
      </w:r>
      <w:r>
        <w:t xml:space="preserve"> it can cause many individuals to miss important information as it fails or is delayed in filtering down.</w:t>
      </w:r>
      <w:r w:rsidR="00171564">
        <w:t xml:space="preserve"> Keeping contact information up to date will facilitate this process.</w:t>
      </w:r>
    </w:p>
    <w:p w14:paraId="7FE3C59F" w14:textId="743D549C" w:rsidR="00D311E0" w:rsidRPr="00EC2F6E" w:rsidRDefault="00D311E0" w:rsidP="00771B63">
      <w:pPr>
        <w:pStyle w:val="Heading2"/>
      </w:pPr>
      <w:bookmarkStart w:id="49" w:name="_Toc162376909"/>
      <w:r w:rsidRPr="00771B63">
        <w:lastRenderedPageBreak/>
        <w:t>Recommendations</w:t>
      </w:r>
      <w:r>
        <w:t xml:space="preserve"> and future considerations</w:t>
      </w:r>
      <w:bookmarkEnd w:id="49"/>
    </w:p>
    <w:tbl>
      <w:tblPr>
        <w:tblStyle w:val="GridTable4-Accent1"/>
        <w:tblW w:w="0" w:type="auto"/>
        <w:tblLook w:val="04A0" w:firstRow="1" w:lastRow="0" w:firstColumn="1" w:lastColumn="0" w:noHBand="0" w:noVBand="1"/>
      </w:tblPr>
      <w:tblGrid>
        <w:gridCol w:w="6091"/>
        <w:gridCol w:w="1507"/>
      </w:tblGrid>
      <w:tr w:rsidR="00E34059" w14:paraId="15FA95F7"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E8744FA" w14:textId="77777777" w:rsidR="00E34059" w:rsidRPr="00260199" w:rsidRDefault="0E1B6864">
            <w:pPr>
              <w:rPr>
                <w:lang w:eastAsia="en-GB"/>
              </w:rPr>
            </w:pPr>
            <w:r>
              <w:t>Recommendations</w:t>
            </w:r>
          </w:p>
        </w:tc>
        <w:tc>
          <w:tcPr>
            <w:tcW w:w="1507" w:type="dxa"/>
          </w:tcPr>
          <w:p w14:paraId="166E0676" w14:textId="77777777" w:rsidR="00E34059" w:rsidRPr="00260199" w:rsidRDefault="0E1B6864">
            <w:pPr>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E34059" w14:paraId="14BA4C88"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4957E7F1" w14:textId="77777777" w:rsidR="00E34059" w:rsidRPr="00044C81" w:rsidRDefault="0E1B6864" w:rsidP="00885A02">
            <w:pPr>
              <w:pStyle w:val="Tablenormal0"/>
              <w:spacing w:after="60"/>
            </w:pPr>
            <w:r>
              <w:t xml:space="preserve">Continue to maintain relationships with external stakeholders </w:t>
            </w:r>
            <w:r>
              <w:rPr>
                <w:b w:val="0"/>
                <w:bCs w:val="0"/>
              </w:rPr>
              <w:t>to ensure consistent and accurate information dissemination across all stakeholders.</w:t>
            </w:r>
          </w:p>
        </w:tc>
        <w:tc>
          <w:tcPr>
            <w:tcW w:w="1507" w:type="dxa"/>
            <w:shd w:val="clear" w:color="auto" w:fill="auto"/>
          </w:tcPr>
          <w:p w14:paraId="4C69DFC4" w14:textId="6DC68D0C" w:rsidR="00E34059" w:rsidRPr="00885A02" w:rsidRDefault="0E1B6864" w:rsidP="00181685">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 external stakeholders</w:t>
            </w:r>
          </w:p>
        </w:tc>
      </w:tr>
      <w:tr w:rsidR="00E34059" w14:paraId="135EEC6D" w14:textId="77777777" w:rsidTr="0093FF95">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4A16A737" w14:textId="633A6B1C" w:rsidR="00E34059" w:rsidRPr="00044C81" w:rsidRDefault="0E1B6864" w:rsidP="00885A02">
            <w:pPr>
              <w:pStyle w:val="Tablenormal0"/>
              <w:spacing w:after="60"/>
            </w:pPr>
            <w:r>
              <w:t>Support and identify cultural training opportunities for auditors outside of N</w:t>
            </w:r>
            <w:r w:rsidR="000B5884">
              <w:t xml:space="preserve">ew </w:t>
            </w:r>
            <w:r>
              <w:t>Z</w:t>
            </w:r>
            <w:r w:rsidR="000B5884">
              <w:t>ealand</w:t>
            </w:r>
            <w:r>
              <w:t xml:space="preserve"> </w:t>
            </w:r>
            <w:r>
              <w:rPr>
                <w:b w:val="0"/>
                <w:bCs w:val="0"/>
              </w:rPr>
              <w:t>to ensure that, regardless of location, auditors are equipped with the same cultural knowledge and skills, contributing to consistency in audit reports across locations.</w:t>
            </w:r>
            <w:r>
              <w:t xml:space="preserve"> </w:t>
            </w:r>
          </w:p>
        </w:tc>
        <w:tc>
          <w:tcPr>
            <w:tcW w:w="1507" w:type="dxa"/>
            <w:shd w:val="clear" w:color="auto" w:fill="auto"/>
          </w:tcPr>
          <w:p w14:paraId="6219D074" w14:textId="77777777" w:rsidR="00E34059" w:rsidRPr="00885A02" w:rsidRDefault="0E1B6864" w:rsidP="00181685">
            <w:pPr>
              <w:tabs>
                <w:tab w:val="left" w:pos="2007"/>
              </w:tabs>
              <w:spacing w:afterLines="60" w:after="144"/>
              <w:ind w:left="2007" w:hanging="1985"/>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p>
        </w:tc>
      </w:tr>
      <w:tr w:rsidR="00181685" w14:paraId="71610BD9"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00BED015" w14:textId="1E6D8A70" w:rsidR="00181685" w:rsidRPr="00044C81" w:rsidRDefault="1A46C55C" w:rsidP="00885A02">
            <w:pPr>
              <w:pStyle w:val="Tablenormal0"/>
              <w:spacing w:after="60"/>
            </w:pPr>
            <w:r>
              <w:t>Establish multiple points of contact for l</w:t>
            </w:r>
            <w:r w:rsidR="45C7C6C5">
              <w:t xml:space="preserve">arge providers, </w:t>
            </w:r>
            <w:r w:rsidR="00970278">
              <w:rPr>
                <w:b w:val="0"/>
                <w:bCs w:val="0"/>
              </w:rPr>
              <w:t>such as public hospitals, to</w:t>
            </w:r>
            <w:r w:rsidR="79ED36EE">
              <w:rPr>
                <w:b w:val="0"/>
                <w:bCs w:val="0"/>
              </w:rPr>
              <w:t xml:space="preserve"> improve information dissemination and minimise the risk of critical information not </w:t>
            </w:r>
            <w:r w:rsidR="46751C59">
              <w:rPr>
                <w:b w:val="0"/>
                <w:bCs w:val="0"/>
              </w:rPr>
              <w:t>being communicated in a timely manner.</w:t>
            </w:r>
          </w:p>
        </w:tc>
        <w:tc>
          <w:tcPr>
            <w:tcW w:w="1507" w:type="dxa"/>
            <w:shd w:val="clear" w:color="auto" w:fill="auto"/>
          </w:tcPr>
          <w:p w14:paraId="33417638" w14:textId="067BA21A" w:rsidR="00181685" w:rsidRPr="00885A02" w:rsidRDefault="6CFB9D82" w:rsidP="00181685">
            <w:pPr>
              <w:tabs>
                <w:tab w:val="left" w:pos="2007"/>
              </w:tabs>
              <w:spacing w:afterLines="60" w:after="144"/>
              <w:ind w:left="2007" w:hanging="1985"/>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D311E0" w14:paraId="36011D61" w14:textId="77777777" w:rsidTr="0093FF95">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3B44CD47" w14:textId="48A569FD" w:rsidR="00D311E0" w:rsidRPr="00044C81" w:rsidRDefault="00D311E0" w:rsidP="0093FF95">
            <w:pPr>
              <w:pStyle w:val="Tablenormal0"/>
              <w:spacing w:after="60"/>
              <w:rPr>
                <w:noProof/>
              </w:rPr>
            </w:pPr>
            <w:r>
              <w:t>Establish a dedicat</w:t>
            </w:r>
            <w:r w:rsidR="19F43C22">
              <w:t>ed</w:t>
            </w:r>
            <w:r>
              <w:t xml:space="preserve"> section on the MOH website for implementation updates. </w:t>
            </w:r>
            <w:r>
              <w:rPr>
                <w:b w:val="0"/>
                <w:bCs w:val="0"/>
              </w:rPr>
              <w:t>This section could include an option for notification subscriptions or search functionality to help users easily locate and access updated information on the website.</w:t>
            </w:r>
          </w:p>
        </w:tc>
        <w:tc>
          <w:tcPr>
            <w:tcW w:w="1507" w:type="dxa"/>
            <w:shd w:val="clear" w:color="auto" w:fill="auto"/>
          </w:tcPr>
          <w:p w14:paraId="5983F2A9" w14:textId="160F8B8F" w:rsidR="00D311E0" w:rsidRPr="00885A02" w:rsidRDefault="2279A355" w:rsidP="00181685">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p>
        </w:tc>
      </w:tr>
      <w:tr w:rsidR="00D311E0" w14:paraId="433F4066"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63D0DFDD" w14:textId="77777777" w:rsidR="00D311E0" w:rsidRPr="00F1321E" w:rsidRDefault="00D311E0" w:rsidP="0093FF95">
            <w:pPr>
              <w:pStyle w:val="Tablenormal0"/>
              <w:spacing w:after="60"/>
              <w:rPr>
                <w:noProof/>
                <w:lang w:val="en-US"/>
              </w:rPr>
            </w:pPr>
            <w:r>
              <w:t xml:space="preserve">Explore including a ‘click here to subscribe’ link to the HealthCERT Bulletin. </w:t>
            </w:r>
            <w:r>
              <w:rPr>
                <w:b w:val="0"/>
                <w:bCs w:val="0"/>
              </w:rPr>
              <w:t>Although privacy concerns and list maintenance may pose challenges, such a link would enable interested individuals to easily sign up for regular updates, addressing some intermediary issues and broadening the Bulletin’s audience reach.</w:t>
            </w:r>
          </w:p>
        </w:tc>
        <w:tc>
          <w:tcPr>
            <w:tcW w:w="1507" w:type="dxa"/>
            <w:shd w:val="clear" w:color="auto" w:fill="auto"/>
          </w:tcPr>
          <w:p w14:paraId="73ABD155" w14:textId="4395831A" w:rsidR="00D311E0" w:rsidRDefault="2279A355" w:rsidP="00E96845">
            <w:pPr>
              <w:tabs>
                <w:tab w:val="left" w:pos="2007"/>
              </w:tabs>
              <w:spacing w:after="60"/>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r w:rsidR="74FDA03B" w:rsidRPr="0093FF95">
              <w:rPr>
                <w:sz w:val="20"/>
                <w:szCs w:val="20"/>
              </w:rPr>
              <w:t>,</w:t>
            </w:r>
          </w:p>
          <w:p w14:paraId="5F290204" w14:textId="74FD59FB" w:rsidR="00E96845" w:rsidRPr="00885A02" w:rsidRDefault="74FDA03B" w:rsidP="00E96845">
            <w:pPr>
              <w:tabs>
                <w:tab w:val="left" w:pos="2007"/>
              </w:tabs>
              <w:spacing w:after="60"/>
              <w:ind w:left="2007" w:hanging="1985"/>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MOH</w:t>
            </w:r>
          </w:p>
        </w:tc>
      </w:tr>
    </w:tbl>
    <w:p w14:paraId="62AF6531" w14:textId="4056DD24" w:rsidR="00235DFD" w:rsidRPr="00235DFD" w:rsidDel="008E6187" w:rsidRDefault="00235DFD" w:rsidP="00235DFD">
      <w:pPr>
        <w:rPr>
          <w:lang w:val="en-US" w:eastAsia="en-GB"/>
        </w:rPr>
      </w:pPr>
    </w:p>
    <w:p w14:paraId="6FAB578F" w14:textId="5F6E951A" w:rsidR="006B76C0" w:rsidRPr="006B76C0" w:rsidDel="008E6187" w:rsidRDefault="006B76C0" w:rsidP="006B76C0">
      <w:pPr>
        <w:rPr>
          <w:lang w:val="en-US" w:eastAsia="en-GB"/>
        </w:rPr>
      </w:pPr>
    </w:p>
    <w:p w14:paraId="5B175C81" w14:textId="2956E47B" w:rsidR="00752EA7" w:rsidRDefault="00CE6CD6" w:rsidP="00194A44">
      <w:pPr>
        <w:pStyle w:val="Heading1"/>
      </w:pPr>
      <w:bookmarkStart w:id="50" w:name="_Toc162376910"/>
      <w:r>
        <w:lastRenderedPageBreak/>
        <w:t>T</w:t>
      </w:r>
      <w:r w:rsidR="00D138B9">
        <w:t>raining and resources</w:t>
      </w:r>
      <w:bookmarkEnd w:id="50"/>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one" w:sz="0" w:space="0" w:color="auto"/>
        </w:tblBorders>
        <w:tblLook w:val="04A0" w:firstRow="1" w:lastRow="0" w:firstColumn="1" w:lastColumn="0" w:noHBand="0" w:noVBand="1"/>
      </w:tblPr>
      <w:tblGrid>
        <w:gridCol w:w="7588"/>
      </w:tblGrid>
      <w:tr w:rsidR="002903CB" w14:paraId="2D96A329" w14:textId="77777777" w:rsidTr="0093FF95">
        <w:tc>
          <w:tcPr>
            <w:tcW w:w="7588" w:type="dxa"/>
            <w:shd w:val="clear" w:color="auto" w:fill="364D79" w:themeFill="accent1"/>
            <w:tcMar>
              <w:top w:w="57" w:type="dxa"/>
              <w:bottom w:w="57" w:type="dxa"/>
            </w:tcMar>
          </w:tcPr>
          <w:p w14:paraId="2E0FC21D" w14:textId="19A8FC54" w:rsidR="002903CB" w:rsidRDefault="6009F2E1" w:rsidP="005C5BAC">
            <w:pPr>
              <w:spacing w:before="0" w:after="0"/>
              <w:rPr>
                <w:lang w:eastAsia="en-GB"/>
              </w:rPr>
            </w:pPr>
            <w:r w:rsidRPr="0093FF95">
              <w:rPr>
                <w:b/>
                <w:bCs/>
                <w:color w:val="FFFFFF" w:themeColor="background1"/>
              </w:rPr>
              <w:t>Training and resources</w:t>
            </w:r>
          </w:p>
        </w:tc>
      </w:tr>
      <w:tr w:rsidR="002903CB" w14:paraId="5E2FE3B2" w14:textId="77777777" w:rsidTr="0093FF95">
        <w:tc>
          <w:tcPr>
            <w:tcW w:w="7588" w:type="dxa"/>
            <w:shd w:val="clear" w:color="auto" w:fill="D3E2F1"/>
            <w:tcMar>
              <w:top w:w="57" w:type="dxa"/>
              <w:bottom w:w="57" w:type="dxa"/>
            </w:tcMar>
          </w:tcPr>
          <w:p w14:paraId="06FE2075" w14:textId="2B097C04" w:rsidR="002903CB" w:rsidRDefault="7E536E31">
            <w:r>
              <w:t xml:space="preserve">July 2021: </w:t>
            </w:r>
            <w:r w:rsidR="530CFBBC">
              <w:t>Online workshops begin</w:t>
            </w:r>
            <w:r w:rsidR="6009F2E1">
              <w:t>.</w:t>
            </w:r>
          </w:p>
        </w:tc>
      </w:tr>
      <w:tr w:rsidR="00C1069E" w14:paraId="18D306ED" w14:textId="77777777" w:rsidTr="0093FF95">
        <w:tc>
          <w:tcPr>
            <w:tcW w:w="7588" w:type="dxa"/>
            <w:shd w:val="clear" w:color="auto" w:fill="D3E2F1"/>
            <w:tcMar>
              <w:top w:w="57" w:type="dxa"/>
              <w:bottom w:w="57" w:type="dxa"/>
            </w:tcMar>
          </w:tcPr>
          <w:p w14:paraId="6768B052" w14:textId="02A76869" w:rsidR="00C1069E" w:rsidRDefault="6009F2E1">
            <w:r>
              <w:t xml:space="preserve">October 2021: Targeted </w:t>
            </w:r>
            <w:r w:rsidR="0A3C3553">
              <w:t>sessions and conferences</w:t>
            </w:r>
            <w:r w:rsidR="056609A5">
              <w:t>.</w:t>
            </w:r>
          </w:p>
          <w:p w14:paraId="0A87DA6C" w14:textId="40F57B5C" w:rsidR="00D53CCC" w:rsidRDefault="056609A5">
            <w:r>
              <w:t>HealthCERT organised multiple internal and external virtual hui to introduce and assist in implementing Ngā Paerewa with various stakeholders.</w:t>
            </w:r>
          </w:p>
        </w:tc>
      </w:tr>
    </w:tbl>
    <w:p w14:paraId="4EAFC7DA" w14:textId="3C790208" w:rsidR="00B94C62" w:rsidRDefault="00B94C62" w:rsidP="00194A44">
      <w:pPr>
        <w:pStyle w:val="Heading2"/>
      </w:pPr>
      <w:bookmarkStart w:id="51" w:name="_Toc162376911"/>
      <w:r>
        <w:t xml:space="preserve">Nga Paerewa resources </w:t>
      </w:r>
      <w:r w:rsidRPr="00194A44">
        <w:t>and</w:t>
      </w:r>
      <w:r>
        <w:t xml:space="preserve"> training</w:t>
      </w:r>
      <w:bookmarkEnd w:id="51"/>
    </w:p>
    <w:p w14:paraId="460D8E98" w14:textId="7AFEC43D" w:rsidR="00626DD3" w:rsidRPr="00626DD3" w:rsidRDefault="00626DD3" w:rsidP="00A45A54">
      <w:pPr>
        <w:rPr>
          <w:lang w:val="en-US" w:eastAsia="en-GB"/>
        </w:rPr>
      </w:pPr>
      <w:r>
        <w:t>HealthCERT developed a range of resources and training opportunities for providers.</w:t>
      </w:r>
    </w:p>
    <w:p w14:paraId="4892D654" w14:textId="02893327" w:rsidR="00B94C62" w:rsidRDefault="00B94C62" w:rsidP="008C3CE7">
      <w:pPr>
        <w:pStyle w:val="Caption"/>
      </w:pPr>
      <w:r>
        <w:t xml:space="preserve">Table </w:t>
      </w:r>
      <w:fldSimple w:instr=" SEQ Table \* ARABIC ">
        <w:r w:rsidR="008650C8">
          <w:rPr>
            <w:noProof/>
          </w:rPr>
          <w:t>3</w:t>
        </w:r>
      </w:fldSimple>
      <w:r>
        <w:t>: Implementation training and support offered by HealthCERT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33"/>
        <w:gridCol w:w="5727"/>
      </w:tblGrid>
      <w:tr w:rsidR="00B94C62" w:rsidRPr="00EF55C3" w14:paraId="478247C1" w14:textId="77777777" w:rsidTr="0093FF95">
        <w:tc>
          <w:tcPr>
            <w:tcW w:w="7598" w:type="dxa"/>
            <w:gridSpan w:val="3"/>
            <w:shd w:val="clear" w:color="auto" w:fill="748EC1" w:themeFill="accent1" w:themeFillTint="99"/>
          </w:tcPr>
          <w:p w14:paraId="44353014" w14:textId="77777777" w:rsidR="00B94C62" w:rsidRPr="00EF55C3" w:rsidRDefault="00B94C62" w:rsidP="00860F94">
            <w:pPr>
              <w:spacing w:after="60"/>
              <w:rPr>
                <w:b/>
                <w:bCs/>
                <w:color w:val="FFFFFF" w:themeColor="background1"/>
                <w:sz w:val="20"/>
                <w:szCs w:val="20"/>
              </w:rPr>
            </w:pPr>
            <w:r w:rsidRPr="0093FF95">
              <w:rPr>
                <w:b/>
                <w:bCs/>
                <w:color w:val="FFFFFF" w:themeColor="background1"/>
                <w:sz w:val="20"/>
                <w:szCs w:val="20"/>
              </w:rPr>
              <w:t>Online resources</w:t>
            </w:r>
          </w:p>
        </w:tc>
      </w:tr>
      <w:tr w:rsidR="00B94C62" w:rsidRPr="00EF55C3" w14:paraId="4EB91D8D" w14:textId="77777777" w:rsidTr="0093FF95">
        <w:tc>
          <w:tcPr>
            <w:tcW w:w="1871" w:type="dxa"/>
            <w:gridSpan w:val="2"/>
            <w:shd w:val="clear" w:color="auto" w:fill="E2E3E8" w:themeFill="accent3" w:themeFillTint="33"/>
          </w:tcPr>
          <w:p w14:paraId="6C07A4CE" w14:textId="77777777" w:rsidR="00B94C62" w:rsidRPr="00EF55C3" w:rsidRDefault="00B94C62">
            <w:pPr>
              <w:rPr>
                <w:sz w:val="20"/>
                <w:szCs w:val="20"/>
                <w:highlight w:val="yellow"/>
                <w:lang w:val="en-US" w:eastAsia="en-GB"/>
              </w:rPr>
            </w:pPr>
            <w:r w:rsidRPr="0093FF95">
              <w:rPr>
                <w:sz w:val="20"/>
                <w:szCs w:val="20"/>
              </w:rPr>
              <w:t>MOH website</w:t>
            </w:r>
          </w:p>
        </w:tc>
        <w:tc>
          <w:tcPr>
            <w:tcW w:w="5727" w:type="dxa"/>
            <w:shd w:val="clear" w:color="auto" w:fill="F2F2F2" w:themeFill="background1" w:themeFillShade="F2"/>
          </w:tcPr>
          <w:p w14:paraId="7C4A700A" w14:textId="77777777" w:rsidR="00B94C62" w:rsidRPr="00EF55C3" w:rsidRDefault="00B94C62">
            <w:pPr>
              <w:rPr>
                <w:sz w:val="20"/>
                <w:szCs w:val="20"/>
                <w:highlight w:val="yellow"/>
                <w:lang w:val="en-US" w:eastAsia="en-GB"/>
              </w:rPr>
            </w:pPr>
            <w:r w:rsidRPr="0093FF95">
              <w:rPr>
                <w:sz w:val="20"/>
                <w:szCs w:val="20"/>
              </w:rPr>
              <w:t xml:space="preserve">Serves as a crucial communication platform for HealthCERT. Some of the key content available includes education resources, reports and publications, and contact information. </w:t>
            </w:r>
          </w:p>
        </w:tc>
      </w:tr>
      <w:tr w:rsidR="00B94C62" w:rsidRPr="00EF55C3" w14:paraId="0F828094" w14:textId="77777777" w:rsidTr="0093FF95">
        <w:tc>
          <w:tcPr>
            <w:tcW w:w="1871" w:type="dxa"/>
            <w:gridSpan w:val="2"/>
            <w:shd w:val="clear" w:color="auto" w:fill="E2E3E8" w:themeFill="accent3" w:themeFillTint="33"/>
          </w:tcPr>
          <w:p w14:paraId="2EAF960C" w14:textId="77777777" w:rsidR="00B94C62" w:rsidRPr="00EF55C3" w:rsidRDefault="00B94C62">
            <w:pPr>
              <w:rPr>
                <w:sz w:val="20"/>
                <w:szCs w:val="20"/>
                <w:highlight w:val="yellow"/>
                <w:lang w:val="en-US" w:eastAsia="en-GB"/>
              </w:rPr>
            </w:pPr>
            <w:r w:rsidRPr="0093FF95">
              <w:rPr>
                <w:sz w:val="20"/>
                <w:szCs w:val="20"/>
              </w:rPr>
              <w:t>eLearning modules</w:t>
            </w:r>
          </w:p>
        </w:tc>
        <w:tc>
          <w:tcPr>
            <w:tcW w:w="5727" w:type="dxa"/>
            <w:shd w:val="clear" w:color="auto" w:fill="F2F2F2" w:themeFill="background1" w:themeFillShade="F2"/>
          </w:tcPr>
          <w:p w14:paraId="211C0C73" w14:textId="77777777" w:rsidR="00B94C62" w:rsidRPr="00ED6F56" w:rsidRDefault="00B94C62" w:rsidP="00860F94">
            <w:r w:rsidRPr="0093FF95">
              <w:rPr>
                <w:sz w:val="20"/>
                <w:szCs w:val="20"/>
              </w:rPr>
              <w:t>The first module provides an overview of Te Tiriti o Waitangi requirements in Ngā Paerewa and their application. It is suitable for those seeking a basic understanding of these principles.</w:t>
            </w:r>
          </w:p>
          <w:p w14:paraId="4C165332" w14:textId="77777777" w:rsidR="00B94C62" w:rsidRPr="00EF55C3" w:rsidRDefault="00B94C62">
            <w:pPr>
              <w:rPr>
                <w:sz w:val="20"/>
                <w:szCs w:val="20"/>
                <w:highlight w:val="yellow"/>
                <w:lang w:val="en-US" w:eastAsia="en-GB"/>
              </w:rPr>
            </w:pPr>
            <w:r w:rsidRPr="0093FF95">
              <w:rPr>
                <w:sz w:val="20"/>
                <w:szCs w:val="20"/>
              </w:rPr>
              <w:t>The second module equips senior management, leaders, and frontline workers in health and disability services to deliver culturally responsive care for all, particularly whānau Māori.</w:t>
            </w:r>
          </w:p>
        </w:tc>
      </w:tr>
      <w:tr w:rsidR="00B94C62" w:rsidRPr="00EF55C3" w14:paraId="369F16E0" w14:textId="77777777" w:rsidTr="0093FF95">
        <w:tc>
          <w:tcPr>
            <w:tcW w:w="1871" w:type="dxa"/>
            <w:gridSpan w:val="2"/>
            <w:shd w:val="clear" w:color="auto" w:fill="E2E3E8" w:themeFill="accent3" w:themeFillTint="33"/>
          </w:tcPr>
          <w:p w14:paraId="4EC91043" w14:textId="77777777" w:rsidR="00B94C62" w:rsidRPr="003822FA" w:rsidRDefault="00B94C62" w:rsidP="002E5575">
            <w:pPr>
              <w:spacing w:after="23"/>
            </w:pPr>
            <w:r w:rsidRPr="00ED6F56">
              <w:rPr>
                <w:sz w:val="20"/>
                <w:szCs w:val="20"/>
              </w:rPr>
              <w:t xml:space="preserve">Online lunch sessions </w:t>
            </w:r>
          </w:p>
          <w:p w14:paraId="1281C1F8" w14:textId="77777777" w:rsidR="00B94C62" w:rsidRPr="003822FA" w:rsidRDefault="00B94C62" w:rsidP="002E5575">
            <w:pPr>
              <w:spacing w:before="0"/>
              <w:rPr>
                <w:sz w:val="20"/>
                <w:szCs w:val="20"/>
              </w:rPr>
            </w:pPr>
            <w:r w:rsidRPr="0093FF95">
              <w:rPr>
                <w:sz w:val="20"/>
                <w:szCs w:val="20"/>
              </w:rPr>
              <w:t>(Jul – Oct 21)</w:t>
            </w:r>
          </w:p>
        </w:tc>
        <w:tc>
          <w:tcPr>
            <w:tcW w:w="5727" w:type="dxa"/>
            <w:shd w:val="clear" w:color="auto" w:fill="F2F2F2" w:themeFill="background1" w:themeFillShade="F2"/>
          </w:tcPr>
          <w:p w14:paraId="16FB0297" w14:textId="77777777" w:rsidR="00B94C62" w:rsidRPr="003822FA" w:rsidRDefault="00B94C62">
            <w:pPr>
              <w:rPr>
                <w:sz w:val="20"/>
                <w:szCs w:val="20"/>
              </w:rPr>
            </w:pPr>
            <w:r w:rsidRPr="0093FF95">
              <w:rPr>
                <w:sz w:val="20"/>
                <w:szCs w:val="20"/>
              </w:rPr>
              <w:t>These provided an overview of the different sections within Ngā Paerewa, focusing on the changes from the previous standards. The sessions are available on YouTube, and the presentations are available on the MOH website.</w:t>
            </w:r>
          </w:p>
        </w:tc>
      </w:tr>
      <w:tr w:rsidR="00F80187" w:rsidRPr="00EF55C3" w14:paraId="2270ECDC" w14:textId="77777777" w:rsidTr="00D36F4B">
        <w:tc>
          <w:tcPr>
            <w:tcW w:w="1871" w:type="dxa"/>
            <w:gridSpan w:val="2"/>
            <w:shd w:val="clear" w:color="auto" w:fill="E2E3E8" w:themeFill="accent3" w:themeFillTint="33"/>
          </w:tcPr>
          <w:p w14:paraId="129A2CD3" w14:textId="77777777" w:rsidR="00F80187" w:rsidRDefault="00F80187" w:rsidP="00D36F4B">
            <w:pPr>
              <w:spacing w:after="23"/>
              <w:rPr>
                <w:sz w:val="20"/>
                <w:szCs w:val="20"/>
              </w:rPr>
            </w:pPr>
            <w:r w:rsidRPr="0093FF95">
              <w:rPr>
                <w:sz w:val="20"/>
                <w:szCs w:val="20"/>
              </w:rPr>
              <w:t xml:space="preserve">Online training sessions </w:t>
            </w:r>
          </w:p>
          <w:p w14:paraId="3FB647E9" w14:textId="77777777" w:rsidR="00F80187" w:rsidRPr="00ED6F56" w:rsidRDefault="00F80187" w:rsidP="00D36F4B">
            <w:pPr>
              <w:spacing w:before="0"/>
              <w:rPr>
                <w:sz w:val="20"/>
                <w:szCs w:val="20"/>
              </w:rPr>
            </w:pPr>
            <w:r w:rsidRPr="0093FF95">
              <w:rPr>
                <w:sz w:val="20"/>
                <w:szCs w:val="20"/>
              </w:rPr>
              <w:t>(Nov 22 – Aug 23)</w:t>
            </w:r>
          </w:p>
        </w:tc>
        <w:tc>
          <w:tcPr>
            <w:tcW w:w="5727" w:type="dxa"/>
            <w:shd w:val="clear" w:color="auto" w:fill="F2F2F2" w:themeFill="background1" w:themeFillShade="F2"/>
          </w:tcPr>
          <w:p w14:paraId="4EF18465" w14:textId="77777777" w:rsidR="00F80187" w:rsidRPr="00ED6F56" w:rsidRDefault="00F80187" w:rsidP="00D36F4B">
            <w:pPr>
              <w:rPr>
                <w:sz w:val="20"/>
                <w:szCs w:val="20"/>
              </w:rPr>
            </w:pPr>
            <w:r w:rsidRPr="0093FF95">
              <w:rPr>
                <w:sz w:val="20"/>
                <w:szCs w:val="20"/>
              </w:rPr>
              <w:t xml:space="preserve">These were in response to the sector's desire for ongoing training. The first presentation focuses on infection prevention and microbial stewardship. More training presentations are to come. </w:t>
            </w:r>
          </w:p>
        </w:tc>
      </w:tr>
      <w:tr w:rsidR="00B94C62" w:rsidRPr="00EF55C3" w14:paraId="6E85A260" w14:textId="77777777" w:rsidTr="0093FF95">
        <w:tc>
          <w:tcPr>
            <w:tcW w:w="1871" w:type="dxa"/>
            <w:gridSpan w:val="2"/>
            <w:shd w:val="clear" w:color="auto" w:fill="E2E3E8" w:themeFill="accent3" w:themeFillTint="33"/>
          </w:tcPr>
          <w:p w14:paraId="18793D56" w14:textId="77777777" w:rsidR="007F6380" w:rsidRDefault="00B94C62" w:rsidP="002E5575">
            <w:pPr>
              <w:spacing w:after="23"/>
              <w:rPr>
                <w:sz w:val="20"/>
                <w:szCs w:val="20"/>
              </w:rPr>
            </w:pPr>
            <w:r w:rsidRPr="0093FF95">
              <w:rPr>
                <w:sz w:val="20"/>
                <w:szCs w:val="20"/>
              </w:rPr>
              <w:t xml:space="preserve">Sector-specific information seminars </w:t>
            </w:r>
          </w:p>
          <w:p w14:paraId="103D55D0" w14:textId="6EADB157" w:rsidR="00B94C62" w:rsidRPr="003822FA" w:rsidRDefault="00B94C62" w:rsidP="002E5575">
            <w:pPr>
              <w:spacing w:before="0"/>
              <w:rPr>
                <w:sz w:val="20"/>
                <w:szCs w:val="20"/>
              </w:rPr>
            </w:pPr>
            <w:r w:rsidRPr="0093FF95">
              <w:rPr>
                <w:sz w:val="20"/>
                <w:szCs w:val="20"/>
              </w:rPr>
              <w:t>(Sep – Dec 21)</w:t>
            </w:r>
          </w:p>
        </w:tc>
        <w:tc>
          <w:tcPr>
            <w:tcW w:w="5727" w:type="dxa"/>
            <w:shd w:val="clear" w:color="auto" w:fill="F2F2F2" w:themeFill="background1" w:themeFillShade="F2"/>
          </w:tcPr>
          <w:p w14:paraId="1C11B626" w14:textId="77777777" w:rsidR="00B94C62" w:rsidRPr="003822FA" w:rsidRDefault="00B94C62">
            <w:pPr>
              <w:rPr>
                <w:sz w:val="20"/>
                <w:szCs w:val="20"/>
              </w:rPr>
            </w:pPr>
            <w:r w:rsidRPr="0093FF95">
              <w:rPr>
                <w:sz w:val="20"/>
                <w:szCs w:val="20"/>
              </w:rPr>
              <w:t>Due to COVID-19 disruptions in 2021, HealthCERT could not hold planned seminar roadshows. As a result, pre-recorded sector-specific sessions were published, covering the development of Ngā Paerewa, including a summary of partially new and new criteria.</w:t>
            </w:r>
          </w:p>
        </w:tc>
      </w:tr>
      <w:tr w:rsidR="00B94C62" w:rsidRPr="00EF55C3" w14:paraId="3A69F007" w14:textId="77777777" w:rsidTr="0093FF95">
        <w:tc>
          <w:tcPr>
            <w:tcW w:w="1871" w:type="dxa"/>
            <w:gridSpan w:val="2"/>
            <w:shd w:val="clear" w:color="auto" w:fill="E2E3E8" w:themeFill="accent3" w:themeFillTint="33"/>
          </w:tcPr>
          <w:p w14:paraId="17B31D29" w14:textId="77777777" w:rsidR="00B94C62" w:rsidRPr="003822FA" w:rsidRDefault="00B94C62">
            <w:pPr>
              <w:rPr>
                <w:sz w:val="20"/>
                <w:szCs w:val="20"/>
              </w:rPr>
            </w:pPr>
            <w:r w:rsidRPr="0093FF95">
              <w:rPr>
                <w:sz w:val="20"/>
                <w:szCs w:val="20"/>
              </w:rPr>
              <w:t>Workshops on topics of interest</w:t>
            </w:r>
          </w:p>
        </w:tc>
        <w:tc>
          <w:tcPr>
            <w:tcW w:w="5727" w:type="dxa"/>
            <w:shd w:val="clear" w:color="auto" w:fill="F2F2F2" w:themeFill="background1" w:themeFillShade="F2"/>
          </w:tcPr>
          <w:p w14:paraId="4D72711B" w14:textId="10B8DD2F" w:rsidR="00B94C62" w:rsidRPr="003822FA" w:rsidRDefault="00B94C62">
            <w:pPr>
              <w:rPr>
                <w:sz w:val="20"/>
                <w:szCs w:val="20"/>
              </w:rPr>
            </w:pPr>
            <w:r w:rsidRPr="0093FF95">
              <w:rPr>
                <w:sz w:val="20"/>
                <w:szCs w:val="20"/>
              </w:rPr>
              <w:t>HealthCERT</w:t>
            </w:r>
            <w:r w:rsidR="4BE62E16" w:rsidRPr="0093FF95">
              <w:rPr>
                <w:sz w:val="20"/>
                <w:szCs w:val="20"/>
              </w:rPr>
              <w:t>’</w:t>
            </w:r>
            <w:r w:rsidRPr="0093FF95">
              <w:rPr>
                <w:sz w:val="20"/>
                <w:szCs w:val="20"/>
              </w:rPr>
              <w:t xml:space="preserve">s quarterly feedback surveys indicated the sector’s preference for targeted workshops to support their preparedness </w:t>
            </w:r>
            <w:r w:rsidRPr="0093FF95">
              <w:rPr>
                <w:sz w:val="20"/>
                <w:szCs w:val="20"/>
              </w:rPr>
              <w:lastRenderedPageBreak/>
              <w:t>for implementation. Tailored workshops are developed and delivered on an ad-hoc basis.</w:t>
            </w:r>
          </w:p>
        </w:tc>
      </w:tr>
      <w:tr w:rsidR="00B94C62" w:rsidRPr="00EF55C3" w14:paraId="1F62250A" w14:textId="77777777" w:rsidTr="0093FF95">
        <w:tc>
          <w:tcPr>
            <w:tcW w:w="7598" w:type="dxa"/>
            <w:gridSpan w:val="3"/>
            <w:shd w:val="clear" w:color="auto" w:fill="748EC1" w:themeFill="accent1" w:themeFillTint="99"/>
          </w:tcPr>
          <w:p w14:paraId="0D2A0082" w14:textId="77777777" w:rsidR="00B94C62" w:rsidRPr="00EF55C3" w:rsidRDefault="00B94C62" w:rsidP="003822FA">
            <w:pPr>
              <w:spacing w:after="60"/>
              <w:rPr>
                <w:b/>
                <w:bCs/>
                <w:color w:val="FFFFFF" w:themeColor="background1"/>
                <w:sz w:val="20"/>
                <w:szCs w:val="20"/>
              </w:rPr>
            </w:pPr>
            <w:r w:rsidRPr="0093FF95">
              <w:rPr>
                <w:b/>
                <w:bCs/>
                <w:color w:val="FFFFFF" w:themeColor="background1"/>
                <w:sz w:val="20"/>
                <w:szCs w:val="20"/>
              </w:rPr>
              <w:lastRenderedPageBreak/>
              <w:t>Other implementation resources</w:t>
            </w:r>
          </w:p>
        </w:tc>
      </w:tr>
      <w:tr w:rsidR="00B94C62" w:rsidRPr="00EF55C3" w14:paraId="79BA550C" w14:textId="77777777" w:rsidTr="0093FF95">
        <w:tc>
          <w:tcPr>
            <w:tcW w:w="1838" w:type="dxa"/>
            <w:shd w:val="clear" w:color="auto" w:fill="E2E3E8" w:themeFill="accent3" w:themeFillTint="33"/>
          </w:tcPr>
          <w:p w14:paraId="1333B1C0" w14:textId="77777777" w:rsidR="00B94C62" w:rsidRPr="003822FA" w:rsidRDefault="00B94C62" w:rsidP="003822FA">
            <w:r w:rsidRPr="003822FA">
              <w:rPr>
                <w:sz w:val="20"/>
                <w:szCs w:val="20"/>
              </w:rPr>
              <w:t>Designated Audit Agency Handbook</w:t>
            </w:r>
          </w:p>
          <w:p w14:paraId="4136C04F" w14:textId="77777777" w:rsidR="00B94C62" w:rsidRPr="003822FA" w:rsidRDefault="00B94C62">
            <w:pPr>
              <w:rPr>
                <w:sz w:val="20"/>
                <w:szCs w:val="20"/>
              </w:rPr>
            </w:pPr>
          </w:p>
        </w:tc>
        <w:tc>
          <w:tcPr>
            <w:tcW w:w="5760" w:type="dxa"/>
            <w:gridSpan w:val="2"/>
            <w:shd w:val="clear" w:color="auto" w:fill="F2F2F2" w:themeFill="background1" w:themeFillShade="F2"/>
          </w:tcPr>
          <w:p w14:paraId="6C7C5AF5" w14:textId="77777777" w:rsidR="00B94C62" w:rsidRPr="003822FA" w:rsidRDefault="00B94C62">
            <w:pPr>
              <w:rPr>
                <w:sz w:val="20"/>
                <w:szCs w:val="20"/>
              </w:rPr>
            </w:pPr>
            <w:r w:rsidRPr="0093FF95">
              <w:rPr>
                <w:sz w:val="20"/>
                <w:szCs w:val="20"/>
              </w:rPr>
              <w:t>Details the requirements of DAAs for auditing and audit reporting for the certification of health care services under the Health and Disability Services (Safety) Act 2001. It also gives providers a guide to specific requirements for various types of audits.</w:t>
            </w:r>
          </w:p>
        </w:tc>
      </w:tr>
      <w:tr w:rsidR="00B94C62" w:rsidRPr="00EF55C3" w14:paraId="38D821E0" w14:textId="77777777" w:rsidTr="0093FF95">
        <w:tc>
          <w:tcPr>
            <w:tcW w:w="1838" w:type="dxa"/>
            <w:shd w:val="clear" w:color="auto" w:fill="E2E3E8" w:themeFill="accent3" w:themeFillTint="33"/>
          </w:tcPr>
          <w:p w14:paraId="7C5DAADC" w14:textId="77777777" w:rsidR="00B94C62" w:rsidRPr="003822FA" w:rsidRDefault="00B94C62" w:rsidP="003822FA">
            <w:r w:rsidRPr="003822FA">
              <w:rPr>
                <w:sz w:val="20"/>
                <w:szCs w:val="20"/>
              </w:rPr>
              <w:t>Sector Guidance</w:t>
            </w:r>
          </w:p>
          <w:p w14:paraId="3070C3B7" w14:textId="77777777" w:rsidR="00B94C62" w:rsidRPr="003822FA" w:rsidRDefault="00B94C62">
            <w:pPr>
              <w:rPr>
                <w:sz w:val="20"/>
                <w:szCs w:val="20"/>
              </w:rPr>
            </w:pPr>
          </w:p>
        </w:tc>
        <w:tc>
          <w:tcPr>
            <w:tcW w:w="5760" w:type="dxa"/>
            <w:gridSpan w:val="2"/>
            <w:shd w:val="clear" w:color="auto" w:fill="F2F2F2" w:themeFill="background1" w:themeFillShade="F2"/>
          </w:tcPr>
          <w:p w14:paraId="71111ED1" w14:textId="77777777" w:rsidR="00B94C62" w:rsidRPr="003822FA" w:rsidRDefault="00B94C62">
            <w:pPr>
              <w:rPr>
                <w:sz w:val="20"/>
                <w:szCs w:val="20"/>
              </w:rPr>
            </w:pPr>
            <w:r w:rsidRPr="0093FF95">
              <w:rPr>
                <w:sz w:val="20"/>
                <w:szCs w:val="20"/>
              </w:rPr>
              <w:t>Assists different service types in interpreting the criteria for each section of Ngā Paerewa. It serves as a non-mandatory guide and is not subject to audits. The guidance is general and may not cover all methods for meeting the criteria.</w:t>
            </w:r>
          </w:p>
        </w:tc>
      </w:tr>
      <w:tr w:rsidR="00B94C62" w:rsidRPr="00EF55C3" w14:paraId="0A0E2C75" w14:textId="77777777" w:rsidTr="0093FF95">
        <w:tc>
          <w:tcPr>
            <w:tcW w:w="1838" w:type="dxa"/>
            <w:shd w:val="clear" w:color="auto" w:fill="E2E3E8" w:themeFill="accent3" w:themeFillTint="33"/>
          </w:tcPr>
          <w:p w14:paraId="56986238" w14:textId="77777777" w:rsidR="00B94C62" w:rsidRPr="003822FA" w:rsidRDefault="00B94C62" w:rsidP="003822FA">
            <w:r w:rsidRPr="003822FA">
              <w:rPr>
                <w:sz w:val="20"/>
                <w:szCs w:val="20"/>
              </w:rPr>
              <w:t>Standards Mapping Analysis</w:t>
            </w:r>
          </w:p>
          <w:p w14:paraId="2EFCE200" w14:textId="77777777" w:rsidR="00B94C62" w:rsidRPr="003822FA" w:rsidRDefault="00B94C62">
            <w:pPr>
              <w:rPr>
                <w:sz w:val="20"/>
                <w:szCs w:val="20"/>
              </w:rPr>
            </w:pPr>
          </w:p>
        </w:tc>
        <w:tc>
          <w:tcPr>
            <w:tcW w:w="5760" w:type="dxa"/>
            <w:gridSpan w:val="2"/>
            <w:shd w:val="clear" w:color="auto" w:fill="F2F2F2" w:themeFill="background1" w:themeFillShade="F2"/>
          </w:tcPr>
          <w:p w14:paraId="3676E3CE" w14:textId="77777777" w:rsidR="00B94C62" w:rsidRPr="003822FA" w:rsidRDefault="00B94C62">
            <w:pPr>
              <w:rPr>
                <w:sz w:val="20"/>
                <w:szCs w:val="20"/>
              </w:rPr>
            </w:pPr>
            <w:r w:rsidRPr="0093FF95">
              <w:rPr>
                <w:sz w:val="20"/>
                <w:szCs w:val="20"/>
              </w:rPr>
              <w:t>Compares the previous standards with the 2021 standard, showing which criteria have changed and which have stayed the same. This document supports providers to plan and prepare for meeting the updated requirements.</w:t>
            </w:r>
          </w:p>
        </w:tc>
      </w:tr>
      <w:tr w:rsidR="00B94C62" w:rsidRPr="00EF55C3" w14:paraId="7778D942" w14:textId="77777777" w:rsidTr="0093FF95">
        <w:tc>
          <w:tcPr>
            <w:tcW w:w="1838" w:type="dxa"/>
            <w:shd w:val="clear" w:color="auto" w:fill="E2E3E8" w:themeFill="accent3" w:themeFillTint="33"/>
          </w:tcPr>
          <w:p w14:paraId="5CCC3714" w14:textId="77777777" w:rsidR="00B94C62" w:rsidRPr="003822FA" w:rsidRDefault="00B94C62" w:rsidP="003822FA">
            <w:r w:rsidRPr="003822FA">
              <w:rPr>
                <w:sz w:val="20"/>
                <w:szCs w:val="20"/>
              </w:rPr>
              <w:t>HealthCERT Bulletin</w:t>
            </w:r>
          </w:p>
        </w:tc>
        <w:tc>
          <w:tcPr>
            <w:tcW w:w="5760" w:type="dxa"/>
            <w:gridSpan w:val="2"/>
            <w:shd w:val="clear" w:color="auto" w:fill="F2F2F2" w:themeFill="background1" w:themeFillShade="F2"/>
          </w:tcPr>
          <w:p w14:paraId="2169EB69" w14:textId="77777777" w:rsidR="00B94C62" w:rsidRPr="003822FA" w:rsidRDefault="00B94C62">
            <w:pPr>
              <w:rPr>
                <w:sz w:val="20"/>
                <w:szCs w:val="20"/>
              </w:rPr>
            </w:pPr>
            <w:r w:rsidRPr="0093FF95">
              <w:rPr>
                <w:sz w:val="20"/>
                <w:szCs w:val="20"/>
              </w:rPr>
              <w:t>This quarterly newsletter provides sector updates, spotlights healthcare providers, HealthCERT operational matters and other relevant information. Distributed by email to a stakeholder list maintained by HealthCERT, the Bulletin is also publicly available on the MOH website.</w:t>
            </w:r>
          </w:p>
        </w:tc>
      </w:tr>
      <w:tr w:rsidR="00B94C62" w:rsidRPr="00EF55C3" w14:paraId="2256F993" w14:textId="77777777" w:rsidTr="0093FF95">
        <w:tc>
          <w:tcPr>
            <w:tcW w:w="1838" w:type="dxa"/>
            <w:shd w:val="clear" w:color="auto" w:fill="E2E3E8" w:themeFill="accent3" w:themeFillTint="33"/>
          </w:tcPr>
          <w:p w14:paraId="7233A911" w14:textId="77777777" w:rsidR="00B94C62" w:rsidRPr="003822FA" w:rsidRDefault="00B94C62" w:rsidP="003822FA">
            <w:r w:rsidRPr="003822FA">
              <w:rPr>
                <w:sz w:val="20"/>
                <w:szCs w:val="20"/>
              </w:rPr>
              <w:t>Direct contact with HealthCERT</w:t>
            </w:r>
          </w:p>
        </w:tc>
        <w:tc>
          <w:tcPr>
            <w:tcW w:w="5760" w:type="dxa"/>
            <w:gridSpan w:val="2"/>
            <w:shd w:val="clear" w:color="auto" w:fill="F2F2F2" w:themeFill="background1" w:themeFillShade="F2"/>
          </w:tcPr>
          <w:p w14:paraId="42E9E730" w14:textId="311F3B7F" w:rsidR="00B94C62" w:rsidRPr="003822FA" w:rsidRDefault="00B94C62">
            <w:pPr>
              <w:rPr>
                <w:sz w:val="20"/>
                <w:szCs w:val="20"/>
              </w:rPr>
            </w:pPr>
            <w:r w:rsidRPr="0093FF95">
              <w:rPr>
                <w:sz w:val="20"/>
                <w:szCs w:val="20"/>
              </w:rPr>
              <w:t xml:space="preserve">HealthCERT has a widely promoted generic email address available for stakeholders to use for general inquiries. This inbox is regularly monitored and cleared. Additionally, stakeholders can </w:t>
            </w:r>
            <w:r w:rsidR="00F80187">
              <w:rPr>
                <w:sz w:val="20"/>
                <w:szCs w:val="20"/>
              </w:rPr>
              <w:t>call the MOH general enquiries</w:t>
            </w:r>
            <w:r w:rsidRPr="0093FF95">
              <w:rPr>
                <w:sz w:val="20"/>
                <w:szCs w:val="20"/>
              </w:rPr>
              <w:t xml:space="preserve"> 0800 number</w:t>
            </w:r>
            <w:r w:rsidR="00F80187">
              <w:rPr>
                <w:sz w:val="20"/>
                <w:szCs w:val="20"/>
              </w:rPr>
              <w:t xml:space="preserve"> and the HealthCERT team will follow up</w:t>
            </w:r>
            <w:r w:rsidRPr="0093FF95">
              <w:rPr>
                <w:sz w:val="20"/>
                <w:szCs w:val="20"/>
              </w:rPr>
              <w:t xml:space="preserve">. </w:t>
            </w:r>
          </w:p>
        </w:tc>
      </w:tr>
    </w:tbl>
    <w:p w14:paraId="160188D0" w14:textId="6FD683D7" w:rsidR="00B94C62" w:rsidRDefault="00B94C62" w:rsidP="005C5BAC">
      <w:pPr>
        <w:spacing w:before="240"/>
        <w:rPr>
          <w:lang w:val="en-US" w:eastAsia="en-GB"/>
        </w:rPr>
      </w:pPr>
      <w:r w:rsidRPr="00485575">
        <w:rPr>
          <w:lang w:val="en-US" w:eastAsia="en-GB"/>
        </w:rPr>
        <w:t xml:space="preserve">The different forms of training </w:t>
      </w:r>
      <w:r w:rsidR="00A846EC">
        <w:rPr>
          <w:lang w:val="en-US" w:eastAsia="en-GB"/>
        </w:rPr>
        <w:t xml:space="preserve">and resources </w:t>
      </w:r>
      <w:r w:rsidRPr="00485575">
        <w:rPr>
          <w:lang w:val="en-US" w:eastAsia="en-GB"/>
        </w:rPr>
        <w:t>were widely accessed</w:t>
      </w:r>
      <w:r w:rsidR="00892F40">
        <w:rPr>
          <w:lang w:val="en-US" w:eastAsia="en-GB"/>
        </w:rPr>
        <w:t xml:space="preserve"> by providers</w:t>
      </w:r>
      <w:r w:rsidRPr="00485575">
        <w:rPr>
          <w:lang w:val="en-US" w:eastAsia="en-GB"/>
        </w:rPr>
        <w:t>.</w:t>
      </w:r>
      <w:r>
        <w:rPr>
          <w:lang w:val="en-US" w:eastAsia="en-GB"/>
        </w:rPr>
        <w:t xml:space="preserve"> Thirty-five percent of survey respondents said they had accessed all 10 types of training provided by </w:t>
      </w:r>
      <w:proofErr w:type="spellStart"/>
      <w:r>
        <w:rPr>
          <w:lang w:val="en-US" w:eastAsia="en-GB"/>
        </w:rPr>
        <w:t>HealthCERT</w:t>
      </w:r>
      <w:proofErr w:type="spellEnd"/>
      <w:r w:rsidR="00FE4A8C">
        <w:rPr>
          <w:lang w:val="en-US" w:eastAsia="en-GB"/>
        </w:rPr>
        <w:t xml:space="preserve"> (</w:t>
      </w:r>
      <w:r w:rsidR="00F5417C">
        <w:rPr>
          <w:lang w:val="en-US" w:eastAsia="en-GB"/>
        </w:rPr>
        <w:fldChar w:fldCharType="begin"/>
      </w:r>
      <w:r w:rsidR="00F5417C">
        <w:rPr>
          <w:lang w:val="en-US" w:eastAsia="en-GB"/>
        </w:rPr>
        <w:instrText xml:space="preserve"> REF _Ref162377645 \h </w:instrText>
      </w:r>
      <w:r w:rsidR="00F5417C">
        <w:rPr>
          <w:lang w:val="en-US" w:eastAsia="en-GB"/>
        </w:rPr>
      </w:r>
      <w:r w:rsidR="00F5417C">
        <w:rPr>
          <w:lang w:val="en-US" w:eastAsia="en-GB"/>
        </w:rPr>
        <w:fldChar w:fldCharType="separate"/>
      </w:r>
      <w:r w:rsidR="008650C8">
        <w:t xml:space="preserve">Figure </w:t>
      </w:r>
      <w:r w:rsidR="008650C8">
        <w:rPr>
          <w:noProof/>
        </w:rPr>
        <w:t>4</w:t>
      </w:r>
      <w:r w:rsidR="00F5417C">
        <w:rPr>
          <w:lang w:val="en-US" w:eastAsia="en-GB"/>
        </w:rPr>
        <w:fldChar w:fldCharType="end"/>
      </w:r>
      <w:r>
        <w:rPr>
          <w:lang w:val="en-US" w:eastAsia="en-GB"/>
        </w:rPr>
        <w:t>).</w:t>
      </w:r>
    </w:p>
    <w:p w14:paraId="1B4D06FF" w14:textId="77777777" w:rsidR="006B230A" w:rsidRPr="00EF10D1" w:rsidRDefault="006B230A" w:rsidP="005C5BAC">
      <w:pPr>
        <w:spacing w:before="240"/>
      </w:pPr>
    </w:p>
    <w:p w14:paraId="6EFF7FE7" w14:textId="6A92E0A9" w:rsidR="005A5CAD" w:rsidRPr="005A5CAD" w:rsidRDefault="005A5CAD" w:rsidP="005C5BAC">
      <w:pPr>
        <w:pStyle w:val="NOSPACE"/>
        <w:jc w:val="center"/>
        <w:rPr>
          <w:lang w:eastAsia="en-GB"/>
        </w:rPr>
      </w:pPr>
      <w:r w:rsidRPr="00D972A0">
        <w:rPr>
          <w:noProof/>
        </w:rPr>
        <w:lastRenderedPageBreak/>
        <w:drawing>
          <wp:inline distT="0" distB="0" distL="0" distR="0" wp14:anchorId="1FC1A9C9" wp14:editId="5C64F860">
            <wp:extent cx="4469543" cy="2114916"/>
            <wp:effectExtent l="0" t="0" r="7620" b="0"/>
            <wp:docPr id="1278050312" name="Picture 1278050312" descr="Bar graph of the extent to which providers accessed training and resources provided by HealthCERT, where 35% of providers accessed all 10 types of training and support and 3% did not access 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50312" name="Picture 1278050312" descr="Bar graph of the extent to which providers accessed training and resources provided by HealthCERT, where 35% of providers accessed all 10 types of training and support and 3% did not access any."/>
                    <pic:cNvPicPr>
                      <a:picLocks noChangeAspect="1" noChangeArrowheads="1"/>
                    </pic:cNvPicPr>
                  </pic:nvPicPr>
                  <pic:blipFill rotWithShape="1">
                    <a:blip r:embed="rId25">
                      <a:extLst>
                        <a:ext uri="{28A0092B-C50C-407E-A947-70E740481C1C}">
                          <a14:useLocalDpi xmlns:a14="http://schemas.microsoft.com/office/drawing/2010/main" val="0"/>
                        </a:ext>
                      </a:extLst>
                    </a:blip>
                    <a:srcRect t="3814" b="4303"/>
                    <a:stretch/>
                  </pic:blipFill>
                  <pic:spPr bwMode="auto">
                    <a:xfrm>
                      <a:off x="0" y="0"/>
                      <a:ext cx="4482819" cy="2121198"/>
                    </a:xfrm>
                    <a:prstGeom prst="rect">
                      <a:avLst/>
                    </a:prstGeom>
                    <a:noFill/>
                    <a:ln>
                      <a:noFill/>
                    </a:ln>
                    <a:extLst>
                      <a:ext uri="{53640926-AAD7-44D8-BBD7-CCE9431645EC}">
                        <a14:shadowObscured xmlns:a14="http://schemas.microsoft.com/office/drawing/2010/main"/>
                      </a:ext>
                    </a:extLst>
                  </pic:spPr>
                </pic:pic>
              </a:graphicData>
            </a:graphic>
          </wp:inline>
        </w:drawing>
      </w:r>
    </w:p>
    <w:p w14:paraId="185CCA51" w14:textId="4849A0C5" w:rsidR="005A5CAD" w:rsidRDefault="005A5CAD" w:rsidP="00194A44">
      <w:pPr>
        <w:pStyle w:val="Caption"/>
        <w:spacing w:after="240"/>
      </w:pPr>
      <w:bookmarkStart w:id="52" w:name="_Ref162377645"/>
      <w:r>
        <w:t xml:space="preserve">Figure </w:t>
      </w:r>
      <w:fldSimple w:instr=" SEQ Figure \* ARABIC ">
        <w:r w:rsidR="008650C8">
          <w:rPr>
            <w:noProof/>
          </w:rPr>
          <w:t>4</w:t>
        </w:r>
      </w:fldSimple>
      <w:bookmarkEnd w:id="52"/>
      <w:r>
        <w:t xml:space="preserve">. The extent to which providers accessed training and resources provided by HealthCERT (Survey, </w:t>
      </w:r>
      <w:r w:rsidR="00577E0D">
        <w:t xml:space="preserve">n = </w:t>
      </w:r>
      <w:r>
        <w:t>65)</w:t>
      </w:r>
    </w:p>
    <w:p w14:paraId="15FBEF58" w14:textId="2ACAAA4C" w:rsidR="00BE52F8" w:rsidRDefault="00892F40" w:rsidP="005C5BAC">
      <w:pPr>
        <w:rPr>
          <w:lang w:val="en-GB" w:eastAsia="en-GB"/>
        </w:rPr>
      </w:pPr>
      <w:r>
        <w:t>MOH communicated i</w:t>
      </w:r>
      <w:r w:rsidR="00A7599A">
        <w:t xml:space="preserve">nformation about </w:t>
      </w:r>
      <w:r w:rsidR="00321369">
        <w:t>HealthCERT</w:t>
      </w:r>
      <w:r w:rsidR="00FE4A8C">
        <w:t xml:space="preserve"> </w:t>
      </w:r>
      <w:r w:rsidR="00A7599A">
        <w:t xml:space="preserve">training </w:t>
      </w:r>
      <w:r w:rsidR="00321369">
        <w:t xml:space="preserve">through the </w:t>
      </w:r>
      <w:r w:rsidR="00E507DD">
        <w:t>HealthCERT</w:t>
      </w:r>
      <w:r w:rsidR="00321369">
        <w:t xml:space="preserve"> Bulletin, which is distributed via email and shared on the MOH website</w:t>
      </w:r>
      <w:r w:rsidR="00A7599A">
        <w:t>.</w:t>
      </w:r>
      <w:r w:rsidR="00BE52F8">
        <w:t xml:space="preserve"> The most common reasons </w:t>
      </w:r>
      <w:r>
        <w:t xml:space="preserve">providers gave </w:t>
      </w:r>
      <w:r w:rsidR="00BE52F8">
        <w:t>for not accessing training were:</w:t>
      </w:r>
    </w:p>
    <w:p w14:paraId="7D19C846" w14:textId="77777777" w:rsidR="00BE52F8" w:rsidRPr="00D82BDE" w:rsidRDefault="00BE52F8" w:rsidP="00D82BDE">
      <w:pPr>
        <w:pStyle w:val="Bulleted"/>
      </w:pPr>
      <w:r w:rsidRPr="00D82BDE">
        <w:t>Insufficient time (not a high priority)</w:t>
      </w:r>
    </w:p>
    <w:p w14:paraId="6125264E" w14:textId="3C4F442A" w:rsidR="00BE52F8" w:rsidRPr="00D82BDE" w:rsidRDefault="00BE52F8" w:rsidP="00D82BDE">
      <w:pPr>
        <w:pStyle w:val="Bulleted"/>
      </w:pPr>
      <w:r w:rsidRPr="00D82BDE">
        <w:t>Inability to release staff for training</w:t>
      </w:r>
    </w:p>
    <w:p w14:paraId="061CF389" w14:textId="671AE14D" w:rsidR="008418EA" w:rsidRDefault="00BE52F8" w:rsidP="00D82BDE">
      <w:pPr>
        <w:pStyle w:val="Bulleted"/>
        <w:rPr>
          <w:lang w:eastAsia="en-GB"/>
        </w:rPr>
      </w:pPr>
      <w:r w:rsidRPr="00D82BDE">
        <w:t xml:space="preserve">Not knowing about training opportunities – </w:t>
      </w:r>
      <w:r w:rsidR="00A7599A" w:rsidRPr="00D82BDE">
        <w:t>indicat</w:t>
      </w:r>
      <w:r w:rsidRPr="00D82BDE">
        <w:t xml:space="preserve">ing </w:t>
      </w:r>
      <w:r w:rsidR="00A7599A" w:rsidRPr="00D82BDE">
        <w:t>gaps in communication between HealthCERT</w:t>
      </w:r>
      <w:r w:rsidR="00A7599A">
        <w:t xml:space="preserve"> and providers or within the providers’ service</w:t>
      </w:r>
      <w:r w:rsidR="00D90C6B">
        <w:t>.</w:t>
      </w:r>
      <w:r w:rsidR="00C62390">
        <w:t xml:space="preserve"> </w:t>
      </w:r>
      <w:bookmarkStart w:id="53" w:name="_Ref160847770"/>
    </w:p>
    <w:p w14:paraId="1FA7301B" w14:textId="7363DEBD" w:rsidR="0026443F" w:rsidRPr="007474A3" w:rsidRDefault="00CB53A4" w:rsidP="007474A3">
      <w:pPr>
        <w:pStyle w:val="Heading2"/>
        <w:rPr>
          <w:rStyle w:val="cf01"/>
          <w:rFonts w:ascii="Calibri" w:hAnsi="Calibri" w:cs="Arial"/>
          <w:sz w:val="22"/>
          <w:szCs w:val="22"/>
        </w:rPr>
      </w:pPr>
      <w:bookmarkStart w:id="54" w:name="_Toc160790980"/>
      <w:bookmarkStart w:id="55" w:name="_Toc160793345"/>
      <w:bookmarkStart w:id="56" w:name="_Toc160790981"/>
      <w:bookmarkStart w:id="57" w:name="_Toc160793346"/>
      <w:bookmarkStart w:id="58" w:name="_Toc162376912"/>
      <w:bookmarkEnd w:id="53"/>
      <w:bookmarkEnd w:id="54"/>
      <w:bookmarkEnd w:id="55"/>
      <w:bookmarkEnd w:id="56"/>
      <w:bookmarkEnd w:id="57"/>
      <w:r w:rsidRPr="007474A3">
        <w:rPr>
          <w:rStyle w:val="cf01"/>
          <w:rFonts w:ascii="Calibri" w:hAnsi="Calibri" w:cs="Arial"/>
          <w:sz w:val="22"/>
          <w:szCs w:val="22"/>
        </w:rPr>
        <w:t>The extent training and resources prepared providers to implement Ng</w:t>
      </w:r>
      <w:r w:rsidR="00D73761" w:rsidRPr="007474A3">
        <w:t>ā</w:t>
      </w:r>
      <w:r w:rsidRPr="007474A3">
        <w:rPr>
          <w:rStyle w:val="cf01"/>
          <w:rFonts w:ascii="Calibri" w:hAnsi="Calibri" w:cs="Arial"/>
          <w:sz w:val="22"/>
          <w:szCs w:val="22"/>
        </w:rPr>
        <w:t xml:space="preserve"> Paerewa</w:t>
      </w:r>
      <w:bookmarkEnd w:id="58"/>
    </w:p>
    <w:p w14:paraId="3023E0D2" w14:textId="71D8505B" w:rsidR="00AC2584" w:rsidRDefault="0095686F" w:rsidP="00A45A54">
      <w:r>
        <w:t>The types of training and resources that were accessed the most were sector guidance (used by 83% of survey respondents), e</w:t>
      </w:r>
      <w:r w:rsidR="00947E63">
        <w:t>L</w:t>
      </w:r>
      <w:r>
        <w:t xml:space="preserve">earning modules and the </w:t>
      </w:r>
      <w:r w:rsidR="00AF0750">
        <w:t xml:space="preserve">HealthCERT bulletin (each accessed by </w:t>
      </w:r>
      <w:r w:rsidR="00AC2584">
        <w:t>80% of survey respondents).</w:t>
      </w:r>
      <w:r w:rsidR="004A3BC2">
        <w:t xml:space="preserve"> </w:t>
      </w:r>
      <w:r w:rsidR="00AC2584">
        <w:t xml:space="preserve">The </w:t>
      </w:r>
      <w:r w:rsidR="003C3353">
        <w:t xml:space="preserve">DAA handbook was the resource most often considered useful by those who accessed it </w:t>
      </w:r>
      <w:r w:rsidR="0066150B">
        <w:t>(64%)</w:t>
      </w:r>
      <w:r w:rsidR="004E3F75">
        <w:t xml:space="preserve"> </w:t>
      </w:r>
      <w:r w:rsidR="0066150B">
        <w:t>(</w:t>
      </w:r>
      <w:r w:rsidR="007474A3">
        <w:fldChar w:fldCharType="begin"/>
      </w:r>
      <w:r w:rsidR="007474A3">
        <w:instrText xml:space="preserve"> REF _Ref162376814 \h </w:instrText>
      </w:r>
      <w:r w:rsidR="007474A3">
        <w:fldChar w:fldCharType="separate"/>
      </w:r>
      <w:r w:rsidR="008650C8">
        <w:t xml:space="preserve">Figure </w:t>
      </w:r>
      <w:r w:rsidR="008650C8">
        <w:rPr>
          <w:noProof/>
        </w:rPr>
        <w:t>5</w:t>
      </w:r>
      <w:r w:rsidR="007474A3">
        <w:fldChar w:fldCharType="end"/>
      </w:r>
      <w:r w:rsidR="0066150B">
        <w:t>).</w:t>
      </w:r>
    </w:p>
    <w:p w14:paraId="23E7DC8D" w14:textId="61010E9D" w:rsidR="00305A06" w:rsidRDefault="00305A06" w:rsidP="005C5BAC">
      <w:pPr>
        <w:pStyle w:val="NOSPACE"/>
      </w:pPr>
      <w:r>
        <w:rPr>
          <w:noProof/>
        </w:rPr>
        <w:lastRenderedPageBreak/>
        <w:drawing>
          <wp:inline distT="0" distB="0" distL="0" distR="0" wp14:anchorId="1104E21F" wp14:editId="2E199F48">
            <wp:extent cx="4831082" cy="4333240"/>
            <wp:effectExtent l="0" t="0" r="7620" b="0"/>
            <wp:docPr id="1997481470" name="Picture 1997481470" descr="Graph showing how much different forms of training, documentation and support from the Ministry of Health strengthened provider understanding of Ngā Paerewa, with the DAA Handbook (64%), Sector Guidance (62%) and Standards Mapping Analysis (53%) being the most helpful (64%) and the sector-specific information seminars (20%) being the least helpful in strengthening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1470" name="Picture 1997481470" descr="Graph showing how much different forms of training, documentation and support from the Ministry of Health strengthened provider understanding of Ngā Paerewa, with the DAA Handbook (64%), Sector Guidance (62%) and Standards Mapping Analysis (53%) being the most helpful (64%) and the sector-specific information seminars (20%) being the least helpful in strengthening understanding."/>
                    <pic:cNvPicPr/>
                  </pic:nvPicPr>
                  <pic:blipFill>
                    <a:blip r:embed="rId26">
                      <a:extLst>
                        <a:ext uri="{28A0092B-C50C-407E-A947-70E740481C1C}">
                          <a14:useLocalDpi xmlns:a14="http://schemas.microsoft.com/office/drawing/2010/main" val="0"/>
                        </a:ext>
                      </a:extLst>
                    </a:blip>
                    <a:srcRect t="10367" b="26167"/>
                    <a:stretch>
                      <a:fillRect/>
                    </a:stretch>
                  </pic:blipFill>
                  <pic:spPr>
                    <a:xfrm>
                      <a:off x="0" y="0"/>
                      <a:ext cx="4831082" cy="4333240"/>
                    </a:xfrm>
                    <a:prstGeom prst="rect">
                      <a:avLst/>
                    </a:prstGeom>
                  </pic:spPr>
                </pic:pic>
              </a:graphicData>
            </a:graphic>
          </wp:inline>
        </w:drawing>
      </w:r>
    </w:p>
    <w:p w14:paraId="650B88E5" w14:textId="4386C15B" w:rsidR="00305A06" w:rsidRDefault="00305A06" w:rsidP="00957FF4">
      <w:pPr>
        <w:pStyle w:val="Caption"/>
        <w:spacing w:after="240"/>
      </w:pPr>
      <w:bookmarkStart w:id="59" w:name="_Ref162376814"/>
      <w:r>
        <w:t xml:space="preserve">Figure </w:t>
      </w:r>
      <w:fldSimple w:instr=" SEQ Figure \* ARABIC ">
        <w:r w:rsidR="008650C8">
          <w:rPr>
            <w:noProof/>
          </w:rPr>
          <w:t>5</w:t>
        </w:r>
      </w:fldSimple>
      <w:bookmarkEnd w:id="59"/>
      <w:r>
        <w:t>: How much did each of the following forms of training, documentation and support from the Ministry of Health strengthen your understanding of Ngā Paerewa? (Survey)</w:t>
      </w:r>
    </w:p>
    <w:p w14:paraId="4D862992" w14:textId="478C7143" w:rsidR="00C1667E" w:rsidRPr="005A777C" w:rsidRDefault="00C1667E" w:rsidP="005C5BAC">
      <w:pPr>
        <w:rPr>
          <w:lang w:eastAsia="en-GB"/>
        </w:rPr>
      </w:pPr>
      <w:r>
        <w:t xml:space="preserve">Providers liked that the training was free and </w:t>
      </w:r>
      <w:r w:rsidR="00F00E8A">
        <w:t>that it was available online, allowing</w:t>
      </w:r>
      <w:r>
        <w:t xml:space="preserve"> people to access it when convenient and revisit it as needed.</w:t>
      </w:r>
    </w:p>
    <w:p w14:paraId="2EF59670" w14:textId="77777777" w:rsidR="00C1667E" w:rsidRDefault="00C1667E" w:rsidP="00C1667E">
      <w:pPr>
        <w:pStyle w:val="Quotes"/>
      </w:pPr>
      <w:r>
        <w:t>I don't think many providers attended … because there's so much going on, the whole COVID thing threw a spanner in the works and people[are] just catching up on things. (External stakeholder)</w:t>
      </w:r>
    </w:p>
    <w:p w14:paraId="72EF134F" w14:textId="1A3E7967" w:rsidR="00C1667E" w:rsidRPr="005A777C" w:rsidRDefault="001F2BF9" w:rsidP="00834057">
      <w:pPr>
        <w:rPr>
          <w:lang w:eastAsia="en-GB"/>
        </w:rPr>
      </w:pPr>
      <w:r>
        <w:t>D</w:t>
      </w:r>
      <w:r w:rsidR="00C1667E">
        <w:t>espite the popularity of online training, there is still a strong desire for face-to-face training.</w:t>
      </w:r>
      <w:r w:rsidR="00516158">
        <w:t xml:space="preserve"> </w:t>
      </w:r>
      <w:r w:rsidR="00C1667E">
        <w:t>Providers request opportunities to network with other providers, ask questions and share feedback.</w:t>
      </w:r>
      <w:r w:rsidR="00031C8C">
        <w:t xml:space="preserve"> Face-to-face training had initially been planned before COVID-19 disruptions.</w:t>
      </w:r>
    </w:p>
    <w:p w14:paraId="5A93715E" w14:textId="77777777" w:rsidR="00D05FD1" w:rsidRDefault="00D05FD1" w:rsidP="00D05FD1">
      <w:pPr>
        <w:pStyle w:val="Quotes"/>
      </w:pPr>
      <w:r>
        <w:t>The old adage of you can take a horse to water, but you can’t make it drink, sort of applies here in some respects because you’re providing it [training], but you’re expecting that they will come and access and use it. For those people that don’t, I don’t know what more you can do. (External stakeholder)</w:t>
      </w:r>
    </w:p>
    <w:p w14:paraId="08230B1F" w14:textId="77777777" w:rsidR="00D73761" w:rsidRDefault="00D73761" w:rsidP="0026443F">
      <w:pPr>
        <w:pStyle w:val="pf0"/>
        <w:rPr>
          <w:rStyle w:val="cf01"/>
        </w:rPr>
      </w:pPr>
    </w:p>
    <w:p w14:paraId="3F6D6CD7" w14:textId="62AA6F22" w:rsidR="00BF2B40" w:rsidRDefault="00912AD0" w:rsidP="00BF2B40">
      <w:pPr>
        <w:pStyle w:val="NormalWeb"/>
        <w:spacing w:before="240" w:beforeAutospacing="0" w:after="240" w:afterAutospacing="0"/>
        <w:rPr>
          <w:noProof/>
        </w:rPr>
      </w:pPr>
      <w:r w:rsidRPr="005A777C">
        <w:rPr>
          <w:lang w:eastAsia="en-GB"/>
        </w:rPr>
        <w:lastRenderedPageBreak/>
        <w:t xml:space="preserve">Of those who accessed the training, </w:t>
      </w:r>
      <w:r w:rsidR="004A3BC2">
        <w:rPr>
          <w:lang w:eastAsia="en-GB"/>
        </w:rPr>
        <w:t xml:space="preserve">there was variation in the extent people in different roles found different training opportunities </w:t>
      </w:r>
      <w:r w:rsidRPr="005A777C">
        <w:rPr>
          <w:lang w:eastAsia="en-GB"/>
        </w:rPr>
        <w:t>useful</w:t>
      </w:r>
      <w:r w:rsidR="007636FD">
        <w:rPr>
          <w:lang w:eastAsia="en-GB"/>
        </w:rPr>
        <w:t xml:space="preserve"> (</w:t>
      </w:r>
      <w:r w:rsidR="007636FD">
        <w:rPr>
          <w:lang w:eastAsia="en-GB"/>
        </w:rPr>
        <w:fldChar w:fldCharType="begin"/>
      </w:r>
      <w:r w:rsidR="007636FD">
        <w:rPr>
          <w:lang w:eastAsia="en-GB"/>
        </w:rPr>
        <w:instrText xml:space="preserve"> REF _Ref162427738 \h </w:instrText>
      </w:r>
      <w:r w:rsidR="007636FD">
        <w:rPr>
          <w:lang w:eastAsia="en-GB"/>
        </w:rPr>
      </w:r>
      <w:r w:rsidR="007636FD">
        <w:rPr>
          <w:lang w:eastAsia="en-GB"/>
        </w:rPr>
        <w:fldChar w:fldCharType="separate"/>
      </w:r>
      <w:r w:rsidR="008650C8">
        <w:t xml:space="preserve">Figure </w:t>
      </w:r>
      <w:r w:rsidR="008650C8">
        <w:rPr>
          <w:noProof/>
        </w:rPr>
        <w:t>6</w:t>
      </w:r>
      <w:r w:rsidR="007636FD">
        <w:rPr>
          <w:lang w:eastAsia="en-GB"/>
        </w:rPr>
        <w:fldChar w:fldCharType="end"/>
      </w:r>
      <w:r w:rsidR="007636FD">
        <w:rPr>
          <w:lang w:eastAsia="en-GB"/>
        </w:rPr>
        <w:t>)</w:t>
      </w:r>
      <w:r w:rsidR="009751F7">
        <w:rPr>
          <w:noProof/>
        </w:rPr>
        <w:t>.</w:t>
      </w:r>
    </w:p>
    <w:p w14:paraId="7CB1AC1E" w14:textId="5B40E312" w:rsidR="00B94C62" w:rsidRDefault="00336318" w:rsidP="00BF2B40">
      <w:pPr>
        <w:pStyle w:val="Caption"/>
      </w:pPr>
      <w:bookmarkStart w:id="60" w:name="_Ref162427634"/>
      <w:r w:rsidRPr="00336318">
        <w:rPr>
          <w:noProof/>
          <w:lang w:eastAsia="en-GB"/>
        </w:rPr>
        <w:drawing>
          <wp:inline distT="0" distB="0" distL="0" distR="0" wp14:anchorId="6F2B85EA" wp14:editId="3155DF8A">
            <wp:extent cx="4830885" cy="4408227"/>
            <wp:effectExtent l="0" t="0" r="8255" b="0"/>
            <wp:docPr id="346622940" name="Picture 2" descr="Graph showing how much different forms of training, documentation and support from the Ministry of Health strengthened provider understanding of Ngā Paerewa, by r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22940" name="Picture 2" descr="Graph showing how much different forms of training, documentation and support from the Ministry of Health strengthened provider understanding of Ngā Paerewa, by rol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388" b="25086"/>
                    <a:stretch/>
                  </pic:blipFill>
                  <pic:spPr bwMode="auto">
                    <a:xfrm>
                      <a:off x="0" y="0"/>
                      <a:ext cx="4831080" cy="4408405"/>
                    </a:xfrm>
                    <a:prstGeom prst="rect">
                      <a:avLst/>
                    </a:prstGeom>
                    <a:noFill/>
                    <a:ln>
                      <a:noFill/>
                    </a:ln>
                    <a:extLst>
                      <a:ext uri="{53640926-AAD7-44D8-BBD7-CCE9431645EC}">
                        <a14:shadowObscured xmlns:a14="http://schemas.microsoft.com/office/drawing/2010/main"/>
                      </a:ext>
                    </a:extLst>
                  </pic:spPr>
                </pic:pic>
              </a:graphicData>
            </a:graphic>
          </wp:inline>
        </w:drawing>
      </w:r>
      <w:bookmarkStart w:id="61" w:name="_Ref160791150"/>
      <w:bookmarkStart w:id="62" w:name="_Ref162378024"/>
      <w:r w:rsidR="00230F6D">
        <w:t xml:space="preserve"> </w:t>
      </w:r>
      <w:bookmarkEnd w:id="60"/>
      <w:bookmarkEnd w:id="61"/>
      <w:bookmarkEnd w:id="62"/>
    </w:p>
    <w:p w14:paraId="01FCE593" w14:textId="55F3B3DE" w:rsidR="007636FD" w:rsidRPr="007636FD" w:rsidRDefault="007636FD" w:rsidP="007636FD">
      <w:pPr>
        <w:pStyle w:val="Caption"/>
      </w:pPr>
      <w:bookmarkStart w:id="63" w:name="_Ref162427738"/>
      <w:r>
        <w:t xml:space="preserve">Figure </w:t>
      </w:r>
      <w:fldSimple w:instr=" SEQ Figure \* ARABIC ">
        <w:r w:rsidR="008650C8">
          <w:rPr>
            <w:noProof/>
          </w:rPr>
          <w:t>6</w:t>
        </w:r>
      </w:fldSimple>
      <w:bookmarkEnd w:id="63"/>
      <w:r>
        <w:t>: How much did each of the following forms of training, documentation and support from the Ministry of Health strengthen your understanding of Ngā Paerewa, by role (Survey)</w:t>
      </w:r>
    </w:p>
    <w:p w14:paraId="3B56DB6E" w14:textId="6C612F63" w:rsidR="00977C1E" w:rsidRDefault="00FD16CA" w:rsidP="00194A44">
      <w:pPr>
        <w:pStyle w:val="Heading2"/>
      </w:pPr>
      <w:bookmarkStart w:id="64" w:name="_Toc160793348"/>
      <w:bookmarkStart w:id="65" w:name="_Toc160793349"/>
      <w:bookmarkStart w:id="66" w:name="_Toc160793350"/>
      <w:bookmarkStart w:id="67" w:name="_Toc160793351"/>
      <w:bookmarkStart w:id="68" w:name="_Toc160793352"/>
      <w:bookmarkStart w:id="69" w:name="_Toc160793353"/>
      <w:bookmarkStart w:id="70" w:name="_Toc160793354"/>
      <w:bookmarkStart w:id="71" w:name="_Toc160793355"/>
      <w:bookmarkStart w:id="72" w:name="_Toc160793356"/>
      <w:bookmarkStart w:id="73" w:name="_Toc160793357"/>
      <w:bookmarkStart w:id="74" w:name="_Toc160793358"/>
      <w:bookmarkStart w:id="75" w:name="_Toc160793359"/>
      <w:bookmarkStart w:id="76" w:name="_Toc160793360"/>
      <w:bookmarkStart w:id="77" w:name="_Toc160793361"/>
      <w:bookmarkStart w:id="78" w:name="_Toc16237691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Additional </w:t>
      </w:r>
      <w:r w:rsidRPr="00194A44">
        <w:t>resource</w:t>
      </w:r>
      <w:r>
        <w:t xml:space="preserve"> requests</w:t>
      </w:r>
      <w:bookmarkEnd w:id="78"/>
    </w:p>
    <w:p w14:paraId="045B3337" w14:textId="636AE915" w:rsidR="004F105D" w:rsidRDefault="004F105D" w:rsidP="004F105D">
      <w:r>
        <w:t>Despite the training and resources available</w:t>
      </w:r>
      <w:r w:rsidR="00082EAA">
        <w:t>,</w:t>
      </w:r>
      <w:r>
        <w:t xml:space="preserve"> 38% of providers wanted more information about how any</w:t>
      </w:r>
      <w:r w:rsidR="004930F3">
        <w:t xml:space="preserve"> of the</w:t>
      </w:r>
      <w:r>
        <w:t xml:space="preserve"> Ngā Paerewa requirements applied to their facility</w:t>
      </w:r>
      <w:r w:rsidR="00881BD2">
        <w:t xml:space="preserve"> (</w:t>
      </w:r>
      <w:r w:rsidR="00881BD2">
        <w:fldChar w:fldCharType="begin"/>
      </w:r>
      <w:r w:rsidR="00881BD2">
        <w:instrText xml:space="preserve"> REF _Ref162378044 \h </w:instrText>
      </w:r>
      <w:r w:rsidR="00881BD2">
        <w:fldChar w:fldCharType="separate"/>
      </w:r>
      <w:r w:rsidR="008650C8">
        <w:t xml:space="preserve">Figure </w:t>
      </w:r>
      <w:r w:rsidR="008650C8">
        <w:rPr>
          <w:noProof/>
        </w:rPr>
        <w:t>7</w:t>
      </w:r>
      <w:r w:rsidR="00881BD2">
        <w:fldChar w:fldCharType="end"/>
      </w:r>
      <w:r w:rsidR="00881BD2">
        <w:t>)</w:t>
      </w:r>
      <w:r>
        <w:t>.</w:t>
      </w:r>
    </w:p>
    <w:p w14:paraId="00292550" w14:textId="24DAD820" w:rsidR="0042620E" w:rsidRDefault="00553650" w:rsidP="005C5BAC">
      <w:pPr>
        <w:pStyle w:val="NOSPACE"/>
        <w:jc w:val="center"/>
      </w:pPr>
      <w:r>
        <w:rPr>
          <w:noProof/>
        </w:rPr>
        <w:drawing>
          <wp:inline distT="0" distB="0" distL="0" distR="0" wp14:anchorId="742770F9" wp14:editId="17328FEC">
            <wp:extent cx="4603115" cy="609600"/>
            <wp:effectExtent l="0" t="0" r="6985" b="0"/>
            <wp:docPr id="379841084" name="Picture 379841084" descr="Bar graph showing that 38% of providers would like more information about how the Ngā Paerewa requirements apply to their facility and 63% do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41084" name="Picture 379841084" descr="Bar graph showing that 38% of providers would like more information about how the Ngā Paerewa requirements apply to their facility and 63% do not. "/>
                    <pic:cNvPicPr>
                      <a:picLocks noChangeAspect="1" noChangeArrowheads="1"/>
                    </pic:cNvPicPr>
                  </pic:nvPicPr>
                  <pic:blipFill rotWithShape="1">
                    <a:blip r:embed="rId28">
                      <a:extLst>
                        <a:ext uri="{28A0092B-C50C-407E-A947-70E740481C1C}">
                          <a14:useLocalDpi xmlns:a14="http://schemas.microsoft.com/office/drawing/2010/main" val="0"/>
                        </a:ext>
                      </a:extLst>
                    </a:blip>
                    <a:srcRect t="15809" b="23965"/>
                    <a:stretch/>
                  </pic:blipFill>
                  <pic:spPr bwMode="auto">
                    <a:xfrm>
                      <a:off x="0" y="0"/>
                      <a:ext cx="460311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5D3775DA" w14:textId="6A030DEE" w:rsidR="004F105D" w:rsidRPr="005A777C" w:rsidRDefault="004F105D" w:rsidP="008C3CE7">
      <w:pPr>
        <w:pStyle w:val="Caption"/>
        <w:rPr>
          <w:lang w:eastAsia="en-GB"/>
        </w:rPr>
      </w:pPr>
      <w:bookmarkStart w:id="79" w:name="_Ref162378044"/>
      <w:r>
        <w:t xml:space="preserve">Figure </w:t>
      </w:r>
      <w:fldSimple w:instr=" SEQ Figure \* ARABIC ">
        <w:r w:rsidR="008650C8">
          <w:rPr>
            <w:noProof/>
          </w:rPr>
          <w:t>7</w:t>
        </w:r>
      </w:fldSimple>
      <w:bookmarkEnd w:id="79"/>
      <w:r>
        <w:t xml:space="preserve">. </w:t>
      </w:r>
      <w:r w:rsidR="00E941ED">
        <w:t>Would you like any information about how any of the Ngā Paerewa req</w:t>
      </w:r>
      <w:r w:rsidR="004930F3">
        <w:t>uirements apply to your facility</w:t>
      </w:r>
      <w:r>
        <w:t xml:space="preserve"> (Survey,</w:t>
      </w:r>
      <w:r w:rsidR="000C39A2">
        <w:t xml:space="preserve"> </w:t>
      </w:r>
      <w:r w:rsidR="00577E0D">
        <w:t xml:space="preserve">n = </w:t>
      </w:r>
      <w:r w:rsidR="000C39A2">
        <w:t>64</w:t>
      </w:r>
      <w:r>
        <w:t>)</w:t>
      </w:r>
    </w:p>
    <w:p w14:paraId="166EC9C5" w14:textId="2617617D" w:rsidR="007C055E" w:rsidRDefault="004F105D" w:rsidP="004930F3">
      <w:pPr>
        <w:spacing w:before="240"/>
        <w:rPr>
          <w:lang w:val="en-US" w:eastAsia="en-GB"/>
        </w:rPr>
      </w:pPr>
      <w:r>
        <w:lastRenderedPageBreak/>
        <w:t xml:space="preserve">A focus on outcomes, rather than </w:t>
      </w:r>
      <w:r w:rsidR="00D51B59">
        <w:t>compliance with</w:t>
      </w:r>
      <w:r>
        <w:t xml:space="preserve"> guidelines, </w:t>
      </w:r>
      <w:r w:rsidR="00D51B59">
        <w:t xml:space="preserve">is new for providers and </w:t>
      </w:r>
      <w:r>
        <w:t xml:space="preserve">isn't universally understood. Consequently, </w:t>
      </w:r>
      <w:r w:rsidR="00D51B59">
        <w:t>many providers asked for</w:t>
      </w:r>
      <w:r>
        <w:t xml:space="preserve"> training </w:t>
      </w:r>
      <w:r w:rsidR="00D51B59">
        <w:t xml:space="preserve">to be enhanced </w:t>
      </w:r>
      <w:r>
        <w:t>with more real-life examples.</w:t>
      </w:r>
      <w:r w:rsidR="007C055E">
        <w:t xml:space="preserve"> </w:t>
      </w:r>
      <w:r w:rsidR="00342CDF">
        <w:t xml:space="preserve">Stakeholders commonly requested HealthCERT provide additional examples or offer more specific examples on meeting </w:t>
      </w:r>
      <w:r w:rsidR="00E468AC">
        <w:t>Ngā Paerewa</w:t>
      </w:r>
      <w:r w:rsidR="00342CDF">
        <w:t xml:space="preserve">, particularly regarding Te Tiriti. This request may arise from </w:t>
      </w:r>
      <w:r w:rsidR="00EE54DD">
        <w:t xml:space="preserve">not fully </w:t>
      </w:r>
      <w:r w:rsidR="00342CDF">
        <w:t>understanding that</w:t>
      </w:r>
      <w:r w:rsidR="00C94152">
        <w:t xml:space="preserve"> </w:t>
      </w:r>
      <w:r w:rsidR="009751F7">
        <w:t>Ngā Paerewa</w:t>
      </w:r>
      <w:r w:rsidR="00342CDF">
        <w:t xml:space="preserve"> intentionally permit</w:t>
      </w:r>
      <w:r w:rsidR="00D10488">
        <w:t>s</w:t>
      </w:r>
      <w:r w:rsidR="00342CDF">
        <w:t xml:space="preserve"> flexibility in achieving compliance. Being overly prescriptive risks providers viewing the prescribed methods as the only route to compliance, disregarding the sector’s diversity and inadvertently discouraging providers from making other efforts.</w:t>
      </w:r>
    </w:p>
    <w:p w14:paraId="3CDEB74E" w14:textId="1CA9E455" w:rsidR="007C055E" w:rsidRPr="00977C1E" w:rsidRDefault="007C055E" w:rsidP="007C055E">
      <w:pPr>
        <w:pStyle w:val="Quotes"/>
      </w:pPr>
      <w:r>
        <w:t>It would be nice to have some debate [with HealthCERT] on what people have seen and what they’ve assumed to be an adequate interpretation of the standard … it would be nice to know what the tolerance level was for working towards something and fully achieving it. (External stakeholder).</w:t>
      </w:r>
    </w:p>
    <w:p w14:paraId="496A80E9" w14:textId="5856A13C" w:rsidR="007C055E" w:rsidRDefault="007C055E" w:rsidP="007C055E">
      <w:pPr>
        <w:rPr>
          <w:lang w:val="en-US" w:eastAsia="en-GB"/>
        </w:rPr>
      </w:pPr>
      <w:r>
        <w:t xml:space="preserve">While not directly involved in establishing and maintaining support networks, HealthCERT could play a role in guiding providers to existing support networks or to providers who excel in specific areas, thus facilitating peer support. </w:t>
      </w:r>
    </w:p>
    <w:p w14:paraId="3FC3AEF1" w14:textId="620DA389" w:rsidR="00DD0A8B" w:rsidRPr="005A777C" w:rsidRDefault="00DD0A8B" w:rsidP="00DD0A8B">
      <w:pPr>
        <w:rPr>
          <w:lang w:eastAsia="en-GB"/>
        </w:rPr>
      </w:pPr>
      <w:r>
        <w:t xml:space="preserve">Providers accessed a range of other training, potentially leading to inconsistencies in the interpretation of </w:t>
      </w:r>
      <w:r w:rsidR="009751F7">
        <w:t>Ngā Paerewa</w:t>
      </w:r>
      <w:r>
        <w:t xml:space="preserve">. While there </w:t>
      </w:r>
      <w:r w:rsidR="00F46B43">
        <w:t xml:space="preserve">were </w:t>
      </w:r>
      <w:r>
        <w:t xml:space="preserve">reports of variability in the interpretation of </w:t>
      </w:r>
      <w:r w:rsidR="009751F7">
        <w:t>Ngā Paerewa</w:t>
      </w:r>
      <w:r>
        <w:t xml:space="preserve"> between providers and DAAs, there are signs of improvement.</w:t>
      </w:r>
    </w:p>
    <w:p w14:paraId="71DA1AF2" w14:textId="61EC1D67" w:rsidR="00492B0E" w:rsidRDefault="003D24F0" w:rsidP="00FD16CA">
      <w:pPr>
        <w:rPr>
          <w:lang w:val="en-US" w:eastAsia="en-GB"/>
        </w:rPr>
      </w:pPr>
      <w:r>
        <w:t xml:space="preserve">Some stakeholders offered suggestions for resources that could facilitate easier implementation. </w:t>
      </w:r>
      <w:r w:rsidR="00E07BFB">
        <w:t xml:space="preserve">While some </w:t>
      </w:r>
      <w:r w:rsidR="00F46B43">
        <w:t>were</w:t>
      </w:r>
      <w:r w:rsidR="00E07BFB">
        <w:t xml:space="preserve"> beyond </w:t>
      </w:r>
      <w:r w:rsidR="0051706E">
        <w:t>HealthCERT</w:t>
      </w:r>
      <w:r w:rsidR="00242F54">
        <w:t>’</w:t>
      </w:r>
      <w:r w:rsidR="0051706E">
        <w:t>s scope, there may be opportunities to collaborate with other agencies</w:t>
      </w:r>
      <w:r w:rsidR="00E07BFB">
        <w:t xml:space="preserve"> or within </w:t>
      </w:r>
      <w:r w:rsidR="00AB1705">
        <w:t>the wider MOH to address these needs or direct stakeholders to relevant agencies.</w:t>
      </w:r>
      <w:r w:rsidR="000E5A3B">
        <w:t xml:space="preserve"> </w:t>
      </w:r>
    </w:p>
    <w:p w14:paraId="64E6E830" w14:textId="5748BB6F" w:rsidR="00FD16CA" w:rsidRPr="00FD16CA" w:rsidRDefault="000E5A3B" w:rsidP="00FD16CA">
      <w:pPr>
        <w:rPr>
          <w:lang w:val="en-US" w:eastAsia="en-GB"/>
        </w:rPr>
      </w:pPr>
      <w:r>
        <w:t>Additional resource requests included:</w:t>
      </w:r>
    </w:p>
    <w:p w14:paraId="01535C4F" w14:textId="016A8F0A" w:rsidR="001E2B0A" w:rsidRDefault="001E2B0A" w:rsidP="00194A44">
      <w:pPr>
        <w:pStyle w:val="Bulleted"/>
        <w:rPr>
          <w:rStyle w:val="QuotesChar"/>
          <w:i w:val="0"/>
          <w:noProof w:val="0"/>
          <w:color w:val="000000"/>
          <w:sz w:val="22"/>
          <w:szCs w:val="22"/>
          <w:lang w:val="en-NZ"/>
        </w:rPr>
      </w:pPr>
      <w:r w:rsidRPr="0093FF95">
        <w:rPr>
          <w:rStyle w:val="QuotesChar"/>
          <w:i w:val="0"/>
          <w:color w:val="000000" w:themeColor="text1"/>
          <w:sz w:val="22"/>
          <w:szCs w:val="22"/>
        </w:rPr>
        <w:t>Tailored resources for different audiences,</w:t>
      </w:r>
      <w:r w:rsidR="00312138" w:rsidRPr="0093FF95">
        <w:rPr>
          <w:rStyle w:val="QuotesChar"/>
          <w:i w:val="0"/>
          <w:color w:val="000000" w:themeColor="text1"/>
          <w:sz w:val="22"/>
          <w:szCs w:val="22"/>
        </w:rPr>
        <w:t xml:space="preserve"> including</w:t>
      </w:r>
      <w:r w:rsidRPr="0093FF95">
        <w:rPr>
          <w:rStyle w:val="QuotesChar"/>
          <w:i w:val="0"/>
          <w:color w:val="000000" w:themeColor="text1"/>
          <w:sz w:val="22"/>
          <w:szCs w:val="22"/>
        </w:rPr>
        <w:t xml:space="preserve"> frontline, governance, </w:t>
      </w:r>
      <w:r w:rsidR="00312138" w:rsidRPr="0093FF95">
        <w:rPr>
          <w:rStyle w:val="QuotesChar"/>
          <w:i w:val="0"/>
          <w:color w:val="000000" w:themeColor="text1"/>
          <w:sz w:val="22"/>
          <w:szCs w:val="22"/>
        </w:rPr>
        <w:t>and</w:t>
      </w:r>
      <w:r w:rsidR="00AB6062" w:rsidRPr="0093FF95">
        <w:rPr>
          <w:rStyle w:val="QuotesChar"/>
          <w:i w:val="0"/>
          <w:color w:val="000000" w:themeColor="text1"/>
          <w:sz w:val="22"/>
          <w:szCs w:val="22"/>
        </w:rPr>
        <w:t xml:space="preserve"> </w:t>
      </w:r>
      <w:r w:rsidRPr="0093FF95">
        <w:rPr>
          <w:rStyle w:val="QuotesChar"/>
          <w:i w:val="0"/>
          <w:color w:val="000000" w:themeColor="text1"/>
          <w:sz w:val="22"/>
          <w:szCs w:val="22"/>
        </w:rPr>
        <w:t xml:space="preserve">consumers and whānau. </w:t>
      </w:r>
      <w:r w:rsidR="00DE5C63" w:rsidRPr="0093FF95">
        <w:rPr>
          <w:rStyle w:val="QuotesChar"/>
          <w:i w:val="0"/>
          <w:color w:val="000000" w:themeColor="text1"/>
          <w:sz w:val="22"/>
          <w:szCs w:val="22"/>
        </w:rPr>
        <w:t xml:space="preserve">Different levels of detail are required </w:t>
      </w:r>
      <w:r w:rsidR="00890825" w:rsidRPr="0093FF95">
        <w:rPr>
          <w:rStyle w:val="QuotesChar"/>
          <w:i w:val="0"/>
          <w:color w:val="000000" w:themeColor="text1"/>
          <w:sz w:val="22"/>
          <w:szCs w:val="22"/>
        </w:rPr>
        <w:t>for different roles</w:t>
      </w:r>
      <w:r w:rsidR="00DE5C63" w:rsidRPr="0093FF95">
        <w:rPr>
          <w:rStyle w:val="QuotesChar"/>
          <w:i w:val="0"/>
          <w:color w:val="000000" w:themeColor="text1"/>
          <w:sz w:val="22"/>
          <w:szCs w:val="22"/>
        </w:rPr>
        <w:t xml:space="preserve">, prompting some providers to develop their own </w:t>
      </w:r>
      <w:r w:rsidR="000C23AB" w:rsidRPr="0093FF95">
        <w:rPr>
          <w:rStyle w:val="QuotesChar"/>
        </w:rPr>
        <w:t>‘cheat sheets’</w:t>
      </w:r>
      <w:r w:rsidR="007A697D" w:rsidRPr="0093FF95">
        <w:rPr>
          <w:rStyle w:val="QuotesChar"/>
        </w:rPr>
        <w:t xml:space="preserve"> </w:t>
      </w:r>
      <w:r w:rsidR="007A697D">
        <w:t>or</w:t>
      </w:r>
      <w:r w:rsidR="007A697D" w:rsidRPr="0093FF95">
        <w:rPr>
          <w:rStyle w:val="QuotesChar"/>
        </w:rPr>
        <w:t xml:space="preserve"> ‘abridged versions’ </w:t>
      </w:r>
      <w:r w:rsidR="007A697D">
        <w:t xml:space="preserve">of </w:t>
      </w:r>
      <w:r w:rsidR="009751F7">
        <w:t>Ngā Paerewa</w:t>
      </w:r>
      <w:r w:rsidR="00DE5C63">
        <w:t>.</w:t>
      </w:r>
      <w:r w:rsidR="00DE5C63" w:rsidRPr="0093FF95">
        <w:rPr>
          <w:rStyle w:val="QuotesChar"/>
          <w:i w:val="0"/>
          <w:color w:val="000000" w:themeColor="text1"/>
          <w:sz w:val="22"/>
          <w:szCs w:val="22"/>
        </w:rPr>
        <w:t xml:space="preserve"> </w:t>
      </w:r>
      <w:r w:rsidR="00DB34B4" w:rsidRPr="0093FF95">
        <w:rPr>
          <w:rStyle w:val="QuotesChar"/>
          <w:i w:val="0"/>
          <w:color w:val="000000" w:themeColor="text1"/>
          <w:sz w:val="22"/>
          <w:szCs w:val="22"/>
        </w:rPr>
        <w:t xml:space="preserve">Centralising resources could ensure consistency and </w:t>
      </w:r>
      <w:r w:rsidR="00DD789D" w:rsidRPr="0093FF95">
        <w:rPr>
          <w:rStyle w:val="QuotesChar"/>
          <w:i w:val="0"/>
          <w:color w:val="000000" w:themeColor="text1"/>
          <w:sz w:val="22"/>
          <w:szCs w:val="22"/>
        </w:rPr>
        <w:t>efficiency.</w:t>
      </w:r>
    </w:p>
    <w:p w14:paraId="0A7FC33A" w14:textId="1627C829" w:rsidR="00977C1E" w:rsidRPr="00977C1E" w:rsidRDefault="00977C1E" w:rsidP="00194A44">
      <w:pPr>
        <w:pStyle w:val="Bulleted"/>
      </w:pPr>
      <w:r>
        <w:t xml:space="preserve">Materials to </w:t>
      </w:r>
      <w:r w:rsidR="0058782A">
        <w:t>promote engagement.</w:t>
      </w:r>
      <w:r w:rsidR="0000444C">
        <w:t xml:space="preserve"> For large providers, Ngā Paerewa </w:t>
      </w:r>
      <w:r w:rsidR="00E468E0">
        <w:t>may become</w:t>
      </w:r>
      <w:r w:rsidR="0000444C">
        <w:t xml:space="preserve"> a checkbox activity </w:t>
      </w:r>
      <w:r w:rsidR="0000444C" w:rsidRPr="00194A44">
        <w:t>primarily</w:t>
      </w:r>
      <w:r w:rsidR="0000444C">
        <w:t xml:space="preserve"> </w:t>
      </w:r>
      <w:r w:rsidR="006F0C74">
        <w:t>limited to</w:t>
      </w:r>
      <w:r w:rsidR="0000444C">
        <w:t xml:space="preserve"> quality assurance roles. </w:t>
      </w:r>
      <w:r w:rsidR="006F0C74">
        <w:t>Some suggest using materials such as infographics to effectively convey the rational</w:t>
      </w:r>
      <w:r w:rsidR="0051706E">
        <w:t>e,</w:t>
      </w:r>
      <w:r w:rsidR="006F0C74">
        <w:t xml:space="preserve"> benefits</w:t>
      </w:r>
      <w:r w:rsidR="0051706E">
        <w:t xml:space="preserve"> and implications</w:t>
      </w:r>
      <w:r w:rsidR="006F0C74">
        <w:t xml:space="preserve"> to busy audiences who may not read </w:t>
      </w:r>
      <w:r w:rsidR="00745AE4">
        <w:t>Ngā Paerewa in its entirety</w:t>
      </w:r>
      <w:r w:rsidR="006F0C74">
        <w:t>.</w:t>
      </w:r>
    </w:p>
    <w:p w14:paraId="62713600" w14:textId="5CF647D9" w:rsidR="00977C1E" w:rsidRPr="00977C1E" w:rsidRDefault="00977C1E" w:rsidP="00194A44">
      <w:pPr>
        <w:pStyle w:val="Bulleted"/>
      </w:pPr>
      <w:r>
        <w:t>Policy templates.</w:t>
      </w:r>
      <w:r w:rsidR="003E0341">
        <w:t xml:space="preserve"> </w:t>
      </w:r>
      <w:r w:rsidR="00BD19C5">
        <w:t>Due to limited resources</w:t>
      </w:r>
      <w:r w:rsidR="0044675D">
        <w:t xml:space="preserve"> (time, money, expertise)</w:t>
      </w:r>
      <w:r w:rsidR="00BD19C5">
        <w:t xml:space="preserve">, updating policies to align with Ngā Paerewa is </w:t>
      </w:r>
      <w:r w:rsidR="0044675D">
        <w:t>challenging</w:t>
      </w:r>
      <w:r w:rsidR="00BD19C5">
        <w:t xml:space="preserve"> for some providers</w:t>
      </w:r>
      <w:r w:rsidR="003E0341">
        <w:t xml:space="preserve">. </w:t>
      </w:r>
    </w:p>
    <w:p w14:paraId="2C31851A" w14:textId="78DC99D2" w:rsidR="00977C1E" w:rsidRDefault="00977C1E" w:rsidP="00194A44">
      <w:pPr>
        <w:pStyle w:val="Bulleted"/>
      </w:pPr>
      <w:r>
        <w:t>Translated materials</w:t>
      </w:r>
      <w:r w:rsidR="00FD6643">
        <w:t xml:space="preserve"> - In an effort to fulfil Te Tiriti obligations, some providers sought </w:t>
      </w:r>
      <w:r w:rsidR="00FD6643" w:rsidRPr="00194A44">
        <w:t>translations</w:t>
      </w:r>
      <w:r w:rsidR="00FD6643">
        <w:t xml:space="preserve"> of resources into Te Reo Māori but lacked the necessary </w:t>
      </w:r>
      <w:r w:rsidR="00FD6643">
        <w:lastRenderedPageBreak/>
        <w:t>resources. They proposed that commonly used materials could be pre-translated to address this need across providers.</w:t>
      </w:r>
    </w:p>
    <w:p w14:paraId="0751ADCE" w14:textId="49F27778" w:rsidR="0074270C" w:rsidRDefault="00D94166" w:rsidP="00194A44">
      <w:pPr>
        <w:pStyle w:val="Bulleted"/>
      </w:pPr>
      <w:r>
        <w:t xml:space="preserve">A centralised repository, similar to the one for online training materials, to access all </w:t>
      </w:r>
      <w:r w:rsidRPr="00194A44">
        <w:t>resources</w:t>
      </w:r>
      <w:r>
        <w:t>.</w:t>
      </w:r>
    </w:p>
    <w:p w14:paraId="63855F19" w14:textId="77777777" w:rsidR="0074270C" w:rsidRPr="00EB5061" w:rsidRDefault="0074270C" w:rsidP="0074270C">
      <w:pPr>
        <w:pStyle w:val="Quotes"/>
      </w:pPr>
      <w:r>
        <w:t>It’s fabulous that there are resources there, but you have to get a login and it’s only when you get to the end of the presentation that you see there are additional resources there. It would be nice if those resources were put up first [in the presentation] or made easier to access…(External stakeholder)</w:t>
      </w:r>
    </w:p>
    <w:p w14:paraId="7561CB3D" w14:textId="390548A0" w:rsidR="000E4F4C" w:rsidRDefault="001B7123" w:rsidP="003C5BE6">
      <w:r w:rsidRPr="001B7123">
        <w:t xml:space="preserve">It was common for providers to request </w:t>
      </w:r>
      <w:r w:rsidR="00694314">
        <w:t xml:space="preserve">resources </w:t>
      </w:r>
      <w:r w:rsidRPr="001B7123">
        <w:t>that already existed, either from HealthC</w:t>
      </w:r>
      <w:r>
        <w:t>ERT</w:t>
      </w:r>
      <w:r w:rsidRPr="001B7123">
        <w:t xml:space="preserve"> or another agency. </w:t>
      </w:r>
      <w:r w:rsidR="000E4F4C">
        <w:t xml:space="preserve">This highlights the need to enhance awareness of </w:t>
      </w:r>
      <w:r w:rsidR="00321736">
        <w:t>existing resources an</w:t>
      </w:r>
      <w:r w:rsidR="00533C27">
        <w:t xml:space="preserve">d </w:t>
      </w:r>
      <w:r w:rsidR="00A9520C">
        <w:t>improve</w:t>
      </w:r>
      <w:r w:rsidR="00533C27">
        <w:t xml:space="preserve"> the accessibility to HealthCERT training and resources.</w:t>
      </w:r>
    </w:p>
    <w:p w14:paraId="0A75342C" w14:textId="77777777" w:rsidR="00D865B0" w:rsidRDefault="002C775B" w:rsidP="002C775B">
      <w:r>
        <w:t xml:space="preserve">Although providers did not always specifically request more support implementing the Pacific cultural aspects, it is noted that some providers highlighted challenges to meeting those aspects of Ngā Paerewa. </w:t>
      </w:r>
      <w:r w:rsidR="00835A7F">
        <w:t xml:space="preserve">The focus on addressing the Pacific cultural aspects of Ngā Paerewa was often overshadowed by the more prominent issues related to incorporating Māori cultural requirements (discussed further in section 9). </w:t>
      </w:r>
      <w:r>
        <w:t xml:space="preserve">Challenges in accessing Pacific cultural expertise mirrored the challenges in accessing Māori cultural expertise, discussed further in section 9.2. </w:t>
      </w:r>
    </w:p>
    <w:p w14:paraId="5865D9F4" w14:textId="3E42243E" w:rsidR="002C775B" w:rsidRDefault="002C775B" w:rsidP="002C775B">
      <w:r>
        <w:t>Additional challenges included:</w:t>
      </w:r>
    </w:p>
    <w:p w14:paraId="56675702" w14:textId="77777777" w:rsidR="002C775B" w:rsidRDefault="002C775B" w:rsidP="00194A44">
      <w:pPr>
        <w:pStyle w:val="Bulleted"/>
      </w:pPr>
      <w:r>
        <w:t xml:space="preserve">How to address the diversity among Pacific peoples.  </w:t>
      </w:r>
    </w:p>
    <w:p w14:paraId="5581BABF" w14:textId="77777777" w:rsidR="002C775B" w:rsidRDefault="002C775B" w:rsidP="002C775B">
      <w:pPr>
        <w:pStyle w:val="Quotes"/>
      </w:pPr>
      <w:r>
        <w:t>Then you’ve got the other issue of thirteen Pacific nations all [being] slightly different. Not values but slightly different cultural needs. (Provider)</w:t>
      </w:r>
    </w:p>
    <w:p w14:paraId="6CE6151D" w14:textId="77777777" w:rsidR="002C775B" w:rsidRDefault="002C775B" w:rsidP="00D05FD1">
      <w:pPr>
        <w:pStyle w:val="Bulleted"/>
      </w:pPr>
      <w:r>
        <w:t>Pacific peoples do not have a singular framework like Te Tiriti. Consequently, determining how to address Pacific health and ensuring fair treatment across cultures can be difficult.</w:t>
      </w:r>
    </w:p>
    <w:p w14:paraId="2D3AD1DE" w14:textId="5B41DFF1" w:rsidR="00FC5A7D" w:rsidRDefault="00835A7F" w:rsidP="002C775B">
      <w:r>
        <w:t xml:space="preserve">This might suggest </w:t>
      </w:r>
      <w:r w:rsidR="00FC5A7D">
        <w:t xml:space="preserve">a need to connect providers struggling to implement </w:t>
      </w:r>
      <w:r w:rsidR="003C6AB7">
        <w:t xml:space="preserve">the </w:t>
      </w:r>
      <w:r w:rsidR="00FC5A7D">
        <w:t xml:space="preserve">Pacific cultural aspects of Ngā Paerewa with existing Pacific cultural supports.   </w:t>
      </w:r>
    </w:p>
    <w:p w14:paraId="549DDD23" w14:textId="716E62AB" w:rsidR="00885459" w:rsidRDefault="00885459" w:rsidP="002C6C95">
      <w:pPr>
        <w:pStyle w:val="Heading2"/>
      </w:pPr>
      <w:bookmarkStart w:id="80" w:name="_Toc162376914"/>
      <w:r>
        <w:t xml:space="preserve">Recommendations and </w:t>
      </w:r>
      <w:r w:rsidRPr="002C6C95">
        <w:t>future</w:t>
      </w:r>
      <w:r>
        <w:t xml:space="preserve"> considerations</w:t>
      </w:r>
      <w:bookmarkEnd w:id="80"/>
    </w:p>
    <w:tbl>
      <w:tblPr>
        <w:tblStyle w:val="GridTable4-Accent1"/>
        <w:tblW w:w="0" w:type="auto"/>
        <w:tblLook w:val="04A0" w:firstRow="1" w:lastRow="0" w:firstColumn="1" w:lastColumn="0" w:noHBand="0" w:noVBand="1"/>
      </w:tblPr>
      <w:tblGrid>
        <w:gridCol w:w="6232"/>
        <w:gridCol w:w="1366"/>
      </w:tblGrid>
      <w:tr w:rsidR="00605E41" w14:paraId="1BE78713"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777D9F7" w14:textId="77777777" w:rsidR="00605E41" w:rsidRPr="00260199" w:rsidRDefault="00605E41" w:rsidP="0092744A">
            <w:pPr>
              <w:spacing w:after="60"/>
              <w:rPr>
                <w:lang w:eastAsia="en-GB"/>
              </w:rPr>
            </w:pPr>
            <w:r>
              <w:t>Recommendations</w:t>
            </w:r>
          </w:p>
        </w:tc>
        <w:tc>
          <w:tcPr>
            <w:tcW w:w="1366" w:type="dxa"/>
          </w:tcPr>
          <w:p w14:paraId="1BF1877D" w14:textId="77777777" w:rsidR="00605E41" w:rsidRPr="00260199" w:rsidRDefault="00605E41" w:rsidP="0092744A">
            <w:pPr>
              <w:spacing w:after="60"/>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605E41" w14:paraId="177C18B9" w14:textId="77777777" w:rsidTr="0093FF95">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1C35B461" w14:textId="56690714" w:rsidR="00605E41" w:rsidRPr="003B70D1" w:rsidRDefault="00605E41" w:rsidP="00F46B43">
            <w:pPr>
              <w:pStyle w:val="Tablenormal0"/>
              <w:spacing w:after="60"/>
            </w:pPr>
            <w:r>
              <w:t>Consider how to respond to requests for more practical examples of what meets Ngā Paerewa.</w:t>
            </w:r>
          </w:p>
        </w:tc>
        <w:tc>
          <w:tcPr>
            <w:tcW w:w="1366" w:type="dxa"/>
            <w:shd w:val="clear" w:color="auto" w:fill="auto"/>
          </w:tcPr>
          <w:p w14:paraId="5355A3DC" w14:textId="77777777" w:rsidR="00605E41" w:rsidRPr="00F46B43" w:rsidRDefault="00605E41"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605E41" w14:paraId="4DA97A99"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0ECD36F8" w14:textId="77777777" w:rsidR="00605E41" w:rsidRPr="00085E14" w:rsidRDefault="00605E41" w:rsidP="00F46B43">
            <w:pPr>
              <w:pStyle w:val="Tablenormal0"/>
              <w:spacing w:after="60"/>
            </w:pPr>
            <w:r>
              <w:t xml:space="preserve">Consider how to respond to requests for peer support networks. </w:t>
            </w:r>
            <w:r>
              <w:rPr>
                <w:b w:val="0"/>
                <w:bCs w:val="0"/>
              </w:rPr>
              <w:t>Although providing peer support falls outside the remit of HealthCERT, there may be a place for indirectly supporting the establishment of peer support networks.</w:t>
            </w:r>
          </w:p>
        </w:tc>
        <w:tc>
          <w:tcPr>
            <w:tcW w:w="1366" w:type="dxa"/>
            <w:shd w:val="clear" w:color="auto" w:fill="auto"/>
          </w:tcPr>
          <w:p w14:paraId="71C27FB0" w14:textId="47C19F05" w:rsidR="00605E41" w:rsidRPr="00F46B43" w:rsidRDefault="00605E41" w:rsidP="0092744A">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r w:rsidR="2F34B6FD" w:rsidRPr="0093FF95">
              <w:rPr>
                <w:sz w:val="20"/>
                <w:szCs w:val="20"/>
              </w:rPr>
              <w:t>, Te Whatu Ora</w:t>
            </w:r>
          </w:p>
        </w:tc>
      </w:tr>
      <w:tr w:rsidR="00605E41" w14:paraId="05E79E15"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79D11C91" w14:textId="77777777" w:rsidR="00605E41" w:rsidRDefault="00605E41" w:rsidP="00F46B43">
            <w:pPr>
              <w:pStyle w:val="Tablenormal0"/>
              <w:spacing w:after="60"/>
            </w:pPr>
            <w:r>
              <w:lastRenderedPageBreak/>
              <w:t xml:space="preserve">Explore the role of the Te Whatu Ora portfolio managers in supporting implementation. </w:t>
            </w:r>
          </w:p>
        </w:tc>
        <w:tc>
          <w:tcPr>
            <w:tcW w:w="1366" w:type="dxa"/>
            <w:shd w:val="clear" w:color="auto" w:fill="auto"/>
          </w:tcPr>
          <w:p w14:paraId="6641D079" w14:textId="77777777" w:rsidR="00605E41" w:rsidRPr="00F46B43" w:rsidRDefault="00605E41"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 Te Whatu Ora</w:t>
            </w:r>
          </w:p>
        </w:tc>
      </w:tr>
      <w:tr w:rsidR="00605E41" w14:paraId="46CAC80F"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21A8433A" w14:textId="22EACDD6" w:rsidR="00605E41" w:rsidRPr="00CC238A" w:rsidRDefault="00605E41" w:rsidP="00F46B43">
            <w:pPr>
              <w:pStyle w:val="Tablenormal0"/>
              <w:spacing w:after="60"/>
            </w:pPr>
            <w:r>
              <w:t xml:space="preserve">Establish a centralised online repository for resources with search functionality. </w:t>
            </w:r>
            <w:r>
              <w:rPr>
                <w:b w:val="0"/>
                <w:bCs w:val="0"/>
              </w:rPr>
              <w:t xml:space="preserve">This may become unnecessary following the completion of the MOH website </w:t>
            </w:r>
            <w:r w:rsidR="00A150F2">
              <w:rPr>
                <w:b w:val="0"/>
                <w:bCs w:val="0"/>
              </w:rPr>
              <w:t xml:space="preserve">redevelopment </w:t>
            </w:r>
            <w:r>
              <w:rPr>
                <w:b w:val="0"/>
                <w:bCs w:val="0"/>
              </w:rPr>
              <w:t>currently underway. Where HealthCERT is not the owner of the material, provide links for reference.</w:t>
            </w:r>
          </w:p>
        </w:tc>
        <w:tc>
          <w:tcPr>
            <w:tcW w:w="1366" w:type="dxa"/>
            <w:shd w:val="clear" w:color="auto" w:fill="auto"/>
          </w:tcPr>
          <w:p w14:paraId="4F27D95E" w14:textId="0DC029E1" w:rsidR="00605E41" w:rsidRPr="00F46B43" w:rsidRDefault="00605E41" w:rsidP="0092744A">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r w:rsidR="6F4E1C12" w:rsidRPr="0093FF95">
              <w:rPr>
                <w:sz w:val="20"/>
                <w:szCs w:val="20"/>
              </w:rPr>
              <w:t>, MOH</w:t>
            </w:r>
          </w:p>
        </w:tc>
      </w:tr>
      <w:tr w:rsidR="00605E41" w14:paraId="61C89501"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C69CA47" w14:textId="46A8EC92" w:rsidR="00605E41" w:rsidRDefault="00605E41" w:rsidP="00F46B43">
            <w:pPr>
              <w:pStyle w:val="Tablenormal0"/>
              <w:spacing w:after="60"/>
            </w:pPr>
            <w:r>
              <w:t>Continue to promote HealthCERT training for</w:t>
            </w:r>
            <w:r w:rsidR="00D05FD1">
              <w:t xml:space="preserve"> provider</w:t>
            </w:r>
            <w:r>
              <w:t xml:space="preserve"> staff new to the sector or who have yet to take it.</w:t>
            </w:r>
          </w:p>
        </w:tc>
        <w:tc>
          <w:tcPr>
            <w:tcW w:w="1366" w:type="dxa"/>
            <w:shd w:val="clear" w:color="auto" w:fill="auto"/>
          </w:tcPr>
          <w:p w14:paraId="3181F609" w14:textId="77777777" w:rsidR="00605E41" w:rsidRPr="00F46B43" w:rsidRDefault="00605E41" w:rsidP="0092744A">
            <w:pPr>
              <w:tabs>
                <w:tab w:val="left" w:pos="2007"/>
              </w:tabs>
              <w:spacing w:afterLines="60" w:after="144"/>
              <w:ind w:left="2007" w:hanging="1985"/>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605E41" w14:paraId="060A3BB2"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7092A1E" w14:textId="77777777" w:rsidR="00605E41" w:rsidRPr="002E0E64" w:rsidRDefault="00605E41" w:rsidP="00F46B43">
            <w:pPr>
              <w:pStyle w:val="Tablenormal0"/>
              <w:spacing w:after="60"/>
            </w:pPr>
            <w:r>
              <w:t>Continue to maintain current feedback mechanisms for stakeholders to identify emerging training needs and respond accordingly</w:t>
            </w:r>
            <w:r>
              <w:rPr>
                <w:b w:val="0"/>
                <w:bCs w:val="0"/>
              </w:rPr>
              <w:t>, as they have been effective.</w:t>
            </w:r>
          </w:p>
        </w:tc>
        <w:tc>
          <w:tcPr>
            <w:tcW w:w="1366" w:type="dxa"/>
            <w:shd w:val="clear" w:color="auto" w:fill="auto"/>
          </w:tcPr>
          <w:p w14:paraId="65A1AA2C" w14:textId="77777777" w:rsidR="00605E41" w:rsidRPr="00F46B43" w:rsidRDefault="00605E41" w:rsidP="0092744A">
            <w:pPr>
              <w:tabs>
                <w:tab w:val="left" w:pos="2007"/>
              </w:tabs>
              <w:spacing w:afterLines="60" w:after="144"/>
              <w:ind w:left="2007" w:hanging="1985"/>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p>
        </w:tc>
      </w:tr>
      <w:tr w:rsidR="00835A7F" w14:paraId="21FCC311"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5F4650AD" w14:textId="20D4042D" w:rsidR="00835A7F" w:rsidRPr="004E4E28" w:rsidRDefault="00835A7F" w:rsidP="00F46B43">
            <w:pPr>
              <w:pStyle w:val="Tablenormal0"/>
              <w:spacing w:after="60"/>
              <w:rPr>
                <w:b w:val="0"/>
                <w:bCs w:val="0"/>
              </w:rPr>
            </w:pPr>
            <w:r>
              <w:t>Explore ways for struggling providers to access existing Pacific cultural supports.</w:t>
            </w:r>
            <w:r>
              <w:rPr>
                <w:b w:val="0"/>
                <w:bCs w:val="0"/>
              </w:rPr>
              <w:t xml:space="preserve"> Pacific cultural support is available but not uniformly distributed or widely known about nationwide. Improve methods to facilitate access to cultural knowledge need to be developed.</w:t>
            </w:r>
          </w:p>
        </w:tc>
        <w:tc>
          <w:tcPr>
            <w:tcW w:w="1366" w:type="dxa"/>
            <w:shd w:val="clear" w:color="auto" w:fill="auto"/>
          </w:tcPr>
          <w:p w14:paraId="2791DDF5" w14:textId="35D0067A" w:rsidR="00835A7F" w:rsidRPr="00F46B43" w:rsidRDefault="00835A7F" w:rsidP="0092744A">
            <w:pPr>
              <w:tabs>
                <w:tab w:val="left" w:pos="2007"/>
              </w:tabs>
              <w:spacing w:afterLines="60" w:after="144"/>
              <w:ind w:left="2007" w:hanging="1985"/>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bl>
    <w:p w14:paraId="22A67657" w14:textId="77777777" w:rsidR="00605E41" w:rsidRPr="00605E41" w:rsidRDefault="00605E41" w:rsidP="00F46B43">
      <w:pPr>
        <w:spacing w:before="0" w:after="0"/>
        <w:rPr>
          <w:lang w:val="en-US" w:eastAsia="en-GB"/>
        </w:rPr>
      </w:pPr>
    </w:p>
    <w:tbl>
      <w:tblPr>
        <w:tblStyle w:val="GridTable4-Accent1"/>
        <w:tblW w:w="0" w:type="auto"/>
        <w:tblLook w:val="04A0" w:firstRow="1" w:lastRow="0" w:firstColumn="1" w:lastColumn="0" w:noHBand="0" w:noVBand="1"/>
      </w:tblPr>
      <w:tblGrid>
        <w:gridCol w:w="6232"/>
        <w:gridCol w:w="1366"/>
      </w:tblGrid>
      <w:tr w:rsidR="00796306" w14:paraId="3CADAD86"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CDCEA59" w14:textId="77777777" w:rsidR="00796306" w:rsidRDefault="575ECEF8" w:rsidP="00796306">
            <w:pPr>
              <w:spacing w:afterLines="60" w:after="144"/>
              <w:rPr>
                <w:lang w:eastAsia="en-GB"/>
              </w:rPr>
            </w:pPr>
            <w:r>
              <w:t>Future considerations</w:t>
            </w:r>
            <w:r w:rsidR="00796306">
              <w:tab/>
            </w:r>
          </w:p>
        </w:tc>
        <w:tc>
          <w:tcPr>
            <w:tcW w:w="1366" w:type="dxa"/>
          </w:tcPr>
          <w:p w14:paraId="32172330" w14:textId="6AEC7D29" w:rsidR="00796306" w:rsidRDefault="575ECEF8" w:rsidP="00796306">
            <w:pPr>
              <w:spacing w:afterLines="60" w:after="144"/>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796306" w14:paraId="284BB6D3"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FFFFF" w:themeFill="background1"/>
          </w:tcPr>
          <w:p w14:paraId="6DE6B349" w14:textId="4B4C13B1" w:rsidR="00796306" w:rsidRPr="002E0E64" w:rsidRDefault="575ECEF8" w:rsidP="00796306">
            <w:pPr>
              <w:pStyle w:val="Tablenormal0"/>
              <w:spacing w:after="60"/>
            </w:pPr>
            <w:r>
              <w:t>In addition to online resources, consider including face-to-face training sessions</w:t>
            </w:r>
            <w:r>
              <w:rPr>
                <w:b w:val="0"/>
                <w:bCs w:val="0"/>
              </w:rPr>
              <w:t>, such as travelling roadshows nationwide, to improve training engagement and effectiveness.</w:t>
            </w:r>
          </w:p>
        </w:tc>
        <w:tc>
          <w:tcPr>
            <w:tcW w:w="1366" w:type="dxa"/>
            <w:shd w:val="clear" w:color="auto" w:fill="FFFFFF" w:themeFill="background1"/>
          </w:tcPr>
          <w:p w14:paraId="4678EDE8" w14:textId="77777777" w:rsidR="00796306" w:rsidRPr="00F46B43" w:rsidRDefault="575ECEF8" w:rsidP="00796306">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bl>
    <w:p w14:paraId="413530EA" w14:textId="250DB3FF" w:rsidR="00CC238A" w:rsidRDefault="00CC238A" w:rsidP="00EB5061">
      <w:pPr>
        <w:rPr>
          <w:lang w:val="en-US" w:eastAsia="en-GB"/>
        </w:rPr>
      </w:pPr>
    </w:p>
    <w:p w14:paraId="790DFE76" w14:textId="6FC861D5" w:rsidR="00CE6CD6" w:rsidRPr="00061BE9" w:rsidRDefault="00CE6CD6" w:rsidP="002C6C95">
      <w:pPr>
        <w:pStyle w:val="Heading1"/>
      </w:pPr>
      <w:bookmarkStart w:id="81" w:name="_Toc160793364"/>
      <w:bookmarkStart w:id="82" w:name="_Toc162376915"/>
      <w:bookmarkEnd w:id="81"/>
      <w:r>
        <w:lastRenderedPageBreak/>
        <w:t>Support for the sector</w:t>
      </w:r>
      <w:r w:rsidR="00D00370">
        <w:t xml:space="preserve"> to implement changes</w:t>
      </w:r>
      <w:bookmarkEnd w:id="82"/>
      <w:r w:rsidR="00D00370">
        <w:t xml:space="preserve">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one" w:sz="0" w:space="0" w:color="auto"/>
        </w:tblBorders>
        <w:tblLook w:val="04A0" w:firstRow="1" w:lastRow="0" w:firstColumn="1" w:lastColumn="0" w:noHBand="0" w:noVBand="1"/>
      </w:tblPr>
      <w:tblGrid>
        <w:gridCol w:w="7588"/>
      </w:tblGrid>
      <w:tr w:rsidR="005408A0" w:rsidRPr="006F0647" w14:paraId="3EC2CC54" w14:textId="77777777" w:rsidTr="0093FF95">
        <w:tc>
          <w:tcPr>
            <w:tcW w:w="7588" w:type="dxa"/>
            <w:shd w:val="clear" w:color="auto" w:fill="364D79" w:themeFill="accent1"/>
          </w:tcPr>
          <w:p w14:paraId="245728BE" w14:textId="516672B6" w:rsidR="005408A0" w:rsidRPr="006F0647" w:rsidRDefault="00197869">
            <w:pPr>
              <w:rPr>
                <w:b/>
                <w:bCs/>
                <w:color w:val="FFFFFF" w:themeColor="background1"/>
              </w:rPr>
            </w:pPr>
            <w:r w:rsidRPr="0093FF95">
              <w:rPr>
                <w:b/>
                <w:bCs/>
                <w:color w:val="FFFFFF" w:themeColor="background1"/>
              </w:rPr>
              <w:t>Support</w:t>
            </w:r>
          </w:p>
        </w:tc>
      </w:tr>
      <w:tr w:rsidR="00537CF7" w14:paraId="165D5B9B" w14:textId="77777777" w:rsidTr="0093FF95">
        <w:tblPrEx>
          <w:tblBorders>
            <w:insideV w:val="single" w:sz="8" w:space="0" w:color="FFFFFF" w:themeColor="background1"/>
          </w:tblBorders>
        </w:tblPrEx>
        <w:tc>
          <w:tcPr>
            <w:tcW w:w="7588" w:type="dxa"/>
            <w:shd w:val="clear" w:color="auto" w:fill="D3E2F1"/>
          </w:tcPr>
          <w:p w14:paraId="5CF27F4C" w14:textId="2BB447C5" w:rsidR="00197869" w:rsidRDefault="00537CF7">
            <w:pPr>
              <w:rPr>
                <w:lang w:val="en-US" w:eastAsia="en-GB"/>
              </w:rPr>
            </w:pPr>
            <w:r w:rsidRPr="0093FF95">
              <w:rPr>
                <w:b/>
                <w:bCs/>
              </w:rPr>
              <w:t>Grace periods</w:t>
            </w:r>
            <w:r>
              <w:t xml:space="preserve"> applied to new (unmapped) and partially new (partially mapped) criteria, where awarding of a full attainment occurred if the provider could demonstrate progress toward implementation. Partially new criteria had a grace period of 12 months (ending March 2023), and new criteria had a grace period of 18 months (ending August 2023). A partially attained rating was applied if a provider couldn’t demonstrate</w:t>
            </w:r>
            <w:r w:rsidR="00D71433">
              <w:t xml:space="preserve"> any</w:t>
            </w:r>
            <w:r>
              <w:t xml:space="preserve"> progress toward </w:t>
            </w:r>
            <w:r w:rsidR="00CD33F0">
              <w:t>implementing</w:t>
            </w:r>
            <w:r>
              <w:t xml:space="preserve"> a new or partially new criteria. </w:t>
            </w:r>
          </w:p>
          <w:p w14:paraId="6CDB632F" w14:textId="37D424B4" w:rsidR="00197869" w:rsidRDefault="00197869">
            <w:pPr>
              <w:rPr>
                <w:lang w:val="en-US" w:eastAsia="en-GB"/>
              </w:rPr>
            </w:pPr>
            <w:r>
              <w:t>March 2023: The grace period for partially mapped criteria end</w:t>
            </w:r>
            <w:r w:rsidR="00CD33F0">
              <w:t>ed.</w:t>
            </w:r>
          </w:p>
          <w:p w14:paraId="46326519" w14:textId="13D0ADA3" w:rsidR="00537CF7" w:rsidRDefault="00197869">
            <w:pPr>
              <w:rPr>
                <w:lang w:val="en-US" w:eastAsia="en-GB"/>
              </w:rPr>
            </w:pPr>
            <w:r>
              <w:t>August 2023: The grace period for new criteria end</w:t>
            </w:r>
            <w:r w:rsidR="00CD33F0">
              <w:t>ed.</w:t>
            </w:r>
          </w:p>
        </w:tc>
      </w:tr>
      <w:tr w:rsidR="005408A0" w14:paraId="08842AEB" w14:textId="77777777" w:rsidTr="0093FF95">
        <w:tblPrEx>
          <w:tblBorders>
            <w:insideV w:val="single" w:sz="8" w:space="0" w:color="FFFFFF" w:themeColor="background1"/>
          </w:tblBorders>
        </w:tblPrEx>
        <w:tc>
          <w:tcPr>
            <w:tcW w:w="7588" w:type="dxa"/>
            <w:shd w:val="clear" w:color="auto" w:fill="D3E2F1"/>
          </w:tcPr>
          <w:p w14:paraId="0463ECE8" w14:textId="64E90AE4" w:rsidR="005408A0" w:rsidRDefault="00131011">
            <w:pPr>
              <w:rPr>
                <w:lang w:val="en-US" w:eastAsia="en-GB"/>
              </w:rPr>
            </w:pPr>
            <w:r>
              <w:t xml:space="preserve">Ongoing support </w:t>
            </w:r>
            <w:r w:rsidR="00D16B7A">
              <w:t>is available for providers and DAA through the HealthCERT team.</w:t>
            </w:r>
          </w:p>
        </w:tc>
      </w:tr>
    </w:tbl>
    <w:p w14:paraId="764CBC6E" w14:textId="2E0553E3" w:rsidR="009F1B48" w:rsidRDefault="003A2F8F" w:rsidP="006B462F">
      <w:pPr>
        <w:spacing w:before="240"/>
      </w:pPr>
      <w:r>
        <w:t xml:space="preserve">The HealthCERT team </w:t>
      </w:r>
      <w:r w:rsidR="003834BF">
        <w:t xml:space="preserve">provides general sector support </w:t>
      </w:r>
      <w:r w:rsidR="006E5FE3">
        <w:t>by</w:t>
      </w:r>
      <w:r w:rsidR="003834BF">
        <w:t xml:space="preserve"> developing and providing resources to support </w:t>
      </w:r>
      <w:r w:rsidR="00E967E2">
        <w:t>the sector's understanding</w:t>
      </w:r>
      <w:r w:rsidR="003834BF">
        <w:t xml:space="preserve"> of </w:t>
      </w:r>
      <w:r w:rsidR="009751F7">
        <w:t>Ngā Paerewa</w:t>
      </w:r>
      <w:r w:rsidR="003834BF">
        <w:t xml:space="preserve"> and preparation </w:t>
      </w:r>
      <w:r w:rsidR="006E5FE3">
        <w:t>to meet them</w:t>
      </w:r>
      <w:r w:rsidR="003834BF">
        <w:t xml:space="preserve">. </w:t>
      </w:r>
      <w:r w:rsidR="009E61FA">
        <w:t xml:space="preserve">HealthCERT also offers direct support, readily available to address </w:t>
      </w:r>
      <w:r w:rsidR="006B462F">
        <w:t>e</w:t>
      </w:r>
      <w:r w:rsidR="009E61FA">
        <w:t>nquiries via calls and emails, ensuring a swift response to any question</w:t>
      </w:r>
      <w:r w:rsidR="00E967E2">
        <w:t xml:space="preserve"> that may arise.</w:t>
      </w:r>
    </w:p>
    <w:p w14:paraId="7C4828BB" w14:textId="260C7DF9" w:rsidR="003F4B9B" w:rsidRDefault="003F4B9B" w:rsidP="002C6C95">
      <w:pPr>
        <w:pStyle w:val="Quotes"/>
      </w:pPr>
      <w:r>
        <w:t>I’ve never asked</w:t>
      </w:r>
      <w:r w:rsidR="006B462F">
        <w:t xml:space="preserve"> [HealthCERT]</w:t>
      </w:r>
      <w:r>
        <w:t xml:space="preserve"> a question and not got an answer. I get a good sense that </w:t>
      </w:r>
      <w:r w:rsidR="00342EC1">
        <w:t>there is a process there</w:t>
      </w:r>
      <w:r w:rsidR="004D51E8">
        <w:t>…t</w:t>
      </w:r>
      <w:r w:rsidR="00342EC1">
        <w:t>hings are debated and someone senior is advising, so if that individual doesn</w:t>
      </w:r>
      <w:r w:rsidR="008E66B7">
        <w:t>’t have an understanding, they’re certainly going to somebody who might do. (External stakeholder)</w:t>
      </w:r>
    </w:p>
    <w:p w14:paraId="09534212" w14:textId="09046AF6" w:rsidR="00EF55C3" w:rsidRPr="008702EE" w:rsidRDefault="00EF55C3" w:rsidP="002C6C95">
      <w:pPr>
        <w:pStyle w:val="Heading2"/>
      </w:pPr>
      <w:bookmarkStart w:id="83" w:name="_Toc162376916"/>
      <w:r>
        <w:t xml:space="preserve">Provider understanding of Ngā </w:t>
      </w:r>
      <w:r w:rsidRPr="002C6C95">
        <w:t>Paerewa</w:t>
      </w:r>
      <w:r>
        <w:t xml:space="preserve"> requirements</w:t>
      </w:r>
      <w:bookmarkEnd w:id="83"/>
    </w:p>
    <w:p w14:paraId="5A1A6B07" w14:textId="2FB69C7F" w:rsidR="00EF55C3" w:rsidRDefault="00EF55C3" w:rsidP="002C6C95">
      <w:pPr>
        <w:spacing w:after="240"/>
        <w:rPr>
          <w:lang w:val="en-US" w:eastAsia="en-GB"/>
        </w:rPr>
      </w:pPr>
      <w:r>
        <w:rPr>
          <w:lang w:val="en-US" w:eastAsia="en-GB"/>
        </w:rPr>
        <w:t xml:space="preserve">Overall, most providers surveyed (77%) </w:t>
      </w:r>
      <w:r w:rsidR="00E04D58">
        <w:rPr>
          <w:lang w:val="en-US" w:eastAsia="en-GB"/>
        </w:rPr>
        <w:t xml:space="preserve">had </w:t>
      </w:r>
      <w:r>
        <w:rPr>
          <w:lang w:val="en-US" w:eastAsia="en-GB"/>
        </w:rPr>
        <w:t xml:space="preserve">a good understanding of </w:t>
      </w:r>
      <w:proofErr w:type="spellStart"/>
      <w:r>
        <w:rPr>
          <w:lang w:val="en-US" w:eastAsia="en-GB"/>
        </w:rPr>
        <w:t>Ngā</w:t>
      </w:r>
      <w:proofErr w:type="spellEnd"/>
      <w:r>
        <w:rPr>
          <w:lang w:val="en-US" w:eastAsia="en-GB"/>
        </w:rPr>
        <w:t xml:space="preserve"> </w:t>
      </w:r>
      <w:proofErr w:type="spellStart"/>
      <w:r>
        <w:rPr>
          <w:lang w:val="en-US" w:eastAsia="en-GB"/>
        </w:rPr>
        <w:t>Paerewa</w:t>
      </w:r>
      <w:proofErr w:type="spellEnd"/>
      <w:r>
        <w:rPr>
          <w:lang w:val="en-US" w:eastAsia="en-GB"/>
        </w:rPr>
        <w:t xml:space="preserve"> requirements (</w:t>
      </w:r>
      <w:r w:rsidR="00467A93">
        <w:rPr>
          <w:lang w:val="en-US" w:eastAsia="en-GB"/>
        </w:rPr>
        <w:fldChar w:fldCharType="begin"/>
      </w:r>
      <w:r w:rsidR="00467A93">
        <w:rPr>
          <w:lang w:val="en-US" w:eastAsia="en-GB"/>
        </w:rPr>
        <w:instrText xml:space="preserve"> REF _Ref160859441 \h </w:instrText>
      </w:r>
      <w:r w:rsidR="00553650">
        <w:rPr>
          <w:lang w:val="en-US" w:eastAsia="en-GB"/>
        </w:rPr>
        <w:instrText xml:space="preserve"> \* MERGEFORMAT </w:instrText>
      </w:r>
      <w:r w:rsidR="00467A93">
        <w:rPr>
          <w:lang w:val="en-US" w:eastAsia="en-GB"/>
        </w:rPr>
      </w:r>
      <w:r w:rsidR="00467A93">
        <w:rPr>
          <w:lang w:val="en-US" w:eastAsia="en-GB"/>
        </w:rPr>
        <w:fldChar w:fldCharType="separate"/>
      </w:r>
      <w:r w:rsidR="008650C8">
        <w:t xml:space="preserve">Figure </w:t>
      </w:r>
      <w:r w:rsidR="008650C8">
        <w:rPr>
          <w:noProof/>
        </w:rPr>
        <w:t>8</w:t>
      </w:r>
      <w:r w:rsidR="00467A93">
        <w:rPr>
          <w:lang w:val="en-US" w:eastAsia="en-GB"/>
        </w:rPr>
        <w:fldChar w:fldCharType="end"/>
      </w:r>
      <w:r>
        <w:rPr>
          <w:lang w:val="en-US" w:eastAsia="en-GB"/>
        </w:rPr>
        <w:t xml:space="preserve">). </w:t>
      </w:r>
      <w:r w:rsidR="00DB5AA0" w:rsidRPr="00DB5AA0">
        <w:rPr>
          <w:lang w:val="en-US" w:eastAsia="en-GB"/>
        </w:rPr>
        <w:t>There was minimal difference in understanding between independent standalone providers and those part of a group of care facilities.</w:t>
      </w:r>
    </w:p>
    <w:p w14:paraId="421594D2" w14:textId="0A2E774C" w:rsidR="007704C0" w:rsidRDefault="00553650" w:rsidP="008C3CE7">
      <w:pPr>
        <w:pStyle w:val="Caption"/>
      </w:pPr>
      <w:bookmarkStart w:id="84" w:name="_Ref160788793"/>
      <w:r w:rsidRPr="00553650">
        <w:rPr>
          <w:noProof/>
        </w:rPr>
        <w:drawing>
          <wp:inline distT="0" distB="0" distL="0" distR="0" wp14:anchorId="22A07BEB" wp14:editId="1AE5C0AC">
            <wp:extent cx="4831080" cy="598805"/>
            <wp:effectExtent l="0" t="0" r="7620" b="0"/>
            <wp:docPr id="1293182817" name="Picture 1293182817" descr="Bar graph showing to what extent providers agree or disagree that they understand what Ngā Paerewa requires of them, where 22% strongly agree, 55% agree, 15% are neutral, 5% disagree or 3% strongly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2817" name="Picture 1293182817" descr="Bar graph showing to what extent providers agree or disagree that they understand what Ngā Paerewa requires of them, where 22% strongly agree, 55% agree, 15% are neutral, 5% disagree or 3% strongly disagre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1080" cy="598805"/>
                    </a:xfrm>
                    <a:prstGeom prst="rect">
                      <a:avLst/>
                    </a:prstGeom>
                    <a:noFill/>
                    <a:ln>
                      <a:noFill/>
                    </a:ln>
                  </pic:spPr>
                </pic:pic>
              </a:graphicData>
            </a:graphic>
          </wp:inline>
        </w:drawing>
      </w:r>
    </w:p>
    <w:p w14:paraId="16D7B1F2" w14:textId="69429306" w:rsidR="00EF55C3" w:rsidRDefault="00EF55C3" w:rsidP="002C4D0D">
      <w:pPr>
        <w:pStyle w:val="Caption"/>
        <w:spacing w:after="240"/>
      </w:pPr>
      <w:bookmarkStart w:id="85" w:name="_Ref160859441"/>
      <w:r>
        <w:t xml:space="preserve">Figure </w:t>
      </w:r>
      <w:fldSimple w:instr=" SEQ Figure \* ARABIC ">
        <w:r w:rsidR="008650C8">
          <w:rPr>
            <w:noProof/>
          </w:rPr>
          <w:t>8</w:t>
        </w:r>
      </w:fldSimple>
      <w:bookmarkEnd w:id="84"/>
      <w:bookmarkEnd w:id="85"/>
      <w:r>
        <w:t xml:space="preserve">: </w:t>
      </w:r>
      <w:r w:rsidR="00467A93">
        <w:t xml:space="preserve">To what extent do you agree or disagree: we understand what Ngā Paerewa requires of us </w:t>
      </w:r>
      <w:r>
        <w:t xml:space="preserve">(Survey, </w:t>
      </w:r>
      <w:r w:rsidR="00577E0D">
        <w:t xml:space="preserve">n = </w:t>
      </w:r>
      <w:r>
        <w:t>65)</w:t>
      </w:r>
    </w:p>
    <w:p w14:paraId="6BD2497C" w14:textId="22B4FF8E" w:rsidR="00EF55C3" w:rsidRDefault="00EF55C3" w:rsidP="007F158F">
      <w:pPr>
        <w:spacing w:before="240" w:after="240"/>
        <w:rPr>
          <w:lang w:eastAsia="en-GB"/>
        </w:rPr>
      </w:pPr>
      <w:r>
        <w:lastRenderedPageBreak/>
        <w:t>Provider confidence was slightly lower, with 6</w:t>
      </w:r>
      <w:r w:rsidR="000E4EAA">
        <w:t>8</w:t>
      </w:r>
      <w:r>
        <w:t>% of providers expressing some agreement with the statement ‘I am confident in our ability to meet the standards for Ngā Paerewa’ and 9% disagreeing</w:t>
      </w:r>
      <w:r w:rsidR="00714E33">
        <w:t xml:space="preserve"> (</w:t>
      </w:r>
      <w:r w:rsidR="00714E33">
        <w:fldChar w:fldCharType="begin"/>
      </w:r>
      <w:r w:rsidR="00714E33">
        <w:instrText xml:space="preserve"> REF _Ref162378072 \h </w:instrText>
      </w:r>
      <w:r w:rsidR="00714E33">
        <w:fldChar w:fldCharType="separate"/>
      </w:r>
      <w:r w:rsidR="008650C8">
        <w:t xml:space="preserve">Figure </w:t>
      </w:r>
      <w:r w:rsidR="008650C8">
        <w:rPr>
          <w:noProof/>
        </w:rPr>
        <w:t>9</w:t>
      </w:r>
      <w:r w:rsidR="00714E33">
        <w:fldChar w:fldCharType="end"/>
      </w:r>
      <w:r w:rsidR="00714E33">
        <w:t>)</w:t>
      </w:r>
      <w:r>
        <w:t xml:space="preserve">. </w:t>
      </w:r>
    </w:p>
    <w:p w14:paraId="64A69D1B" w14:textId="68EB88AD" w:rsidR="00B515C5" w:rsidRDefault="00553650" w:rsidP="008C3CE7">
      <w:pPr>
        <w:pStyle w:val="Caption"/>
      </w:pPr>
      <w:r>
        <w:rPr>
          <w:noProof/>
        </w:rPr>
        <w:drawing>
          <wp:inline distT="0" distB="0" distL="0" distR="0" wp14:anchorId="02FEAFB1" wp14:editId="0755CAF2">
            <wp:extent cx="4808222" cy="594754"/>
            <wp:effectExtent l="0" t="0" r="0" b="0"/>
            <wp:docPr id="1783346965" name="Picture 1783346965" descr="Bar graph showing to what extent providers agree or disagree that they are confident in their ability to meet the standards for Ngā Paerewa, where 26% strongly agree, 42% agree, 23% are neutral, 6% disagree and 3%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6965" name="Picture 1783346965" descr="Bar graph showing to what extent providers agree or disagree that they are confident in their ability to meet the standards for Ngā Paerewa, where 26% strongly agree, 42% agree, 23% are neutral, 6% disagree and 3% strongly disagree."/>
                    <pic:cNvPicPr/>
                  </pic:nvPicPr>
                  <pic:blipFill>
                    <a:blip r:embed="rId30">
                      <a:extLst>
                        <a:ext uri="{28A0092B-C50C-407E-A947-70E740481C1C}">
                          <a14:useLocalDpi xmlns:a14="http://schemas.microsoft.com/office/drawing/2010/main" val="0"/>
                        </a:ext>
                      </a:extLst>
                    </a:blip>
                    <a:stretch>
                      <a:fillRect/>
                    </a:stretch>
                  </pic:blipFill>
                  <pic:spPr>
                    <a:xfrm>
                      <a:off x="0" y="0"/>
                      <a:ext cx="4808222" cy="594754"/>
                    </a:xfrm>
                    <a:prstGeom prst="rect">
                      <a:avLst/>
                    </a:prstGeom>
                  </pic:spPr>
                </pic:pic>
              </a:graphicData>
            </a:graphic>
          </wp:inline>
        </w:drawing>
      </w:r>
    </w:p>
    <w:p w14:paraId="7FBA341A" w14:textId="28594572" w:rsidR="00EF55C3" w:rsidRDefault="00EF55C3" w:rsidP="008C3CE7">
      <w:pPr>
        <w:pStyle w:val="Caption"/>
      </w:pPr>
      <w:bookmarkStart w:id="86" w:name="_Ref162378072"/>
      <w:r>
        <w:t xml:space="preserve">Figure </w:t>
      </w:r>
      <w:fldSimple w:instr=" SEQ Figure \* ARABIC ">
        <w:r w:rsidR="008650C8">
          <w:rPr>
            <w:noProof/>
          </w:rPr>
          <w:t>9</w:t>
        </w:r>
      </w:fldSimple>
      <w:bookmarkEnd w:id="86"/>
      <w:r>
        <w:t xml:space="preserve">: </w:t>
      </w:r>
      <w:r w:rsidR="00911571">
        <w:t>To what extent do you agree or disagree: I am confident in our ability to meet the standards for Ngā Paerewa</w:t>
      </w:r>
      <w:r>
        <w:t xml:space="preserve"> (Survey, </w:t>
      </w:r>
      <w:r w:rsidR="00577E0D">
        <w:t xml:space="preserve">n = </w:t>
      </w:r>
      <w:r>
        <w:t>65)</w:t>
      </w:r>
    </w:p>
    <w:p w14:paraId="1A73F8E6" w14:textId="77777777" w:rsidR="0076011B" w:rsidRPr="00002C3F" w:rsidRDefault="0076011B" w:rsidP="002C6C95">
      <w:pPr>
        <w:pStyle w:val="Heading2"/>
      </w:pPr>
      <w:bookmarkStart w:id="87" w:name="_Toc160793367"/>
      <w:bookmarkStart w:id="88" w:name="_Toc160793368"/>
      <w:bookmarkStart w:id="89" w:name="_Toc162376917"/>
      <w:bookmarkEnd w:id="87"/>
      <w:bookmarkEnd w:id="88"/>
      <w:r>
        <w:t xml:space="preserve">Provider </w:t>
      </w:r>
      <w:r w:rsidRPr="002C6C95">
        <w:t>approaches</w:t>
      </w:r>
      <w:r>
        <w:t xml:space="preserve"> to implementation</w:t>
      </w:r>
      <w:bookmarkEnd w:id="89"/>
    </w:p>
    <w:p w14:paraId="6E204A25" w14:textId="18E03504" w:rsidR="0076011B" w:rsidRDefault="0076011B" w:rsidP="0076011B">
      <w:pPr>
        <w:rPr>
          <w:lang w:val="en-US" w:eastAsia="en-GB"/>
        </w:rPr>
      </w:pPr>
      <w:r>
        <w:t xml:space="preserve">Implementation approaches varied </w:t>
      </w:r>
      <w:r w:rsidR="00E04D58">
        <w:t>among</w:t>
      </w:r>
      <w:r>
        <w:t xml:space="preserve"> providers, from endeavouring to be prepared for an audit to struggling to dedicate time and expertise. Some providers had an advantage over others due to a variety of factors:</w:t>
      </w:r>
    </w:p>
    <w:p w14:paraId="67C96F4A" w14:textId="49989B63" w:rsidR="0076011B" w:rsidRPr="00D865B0" w:rsidRDefault="0076011B" w:rsidP="00D865B0">
      <w:pPr>
        <w:pStyle w:val="Bulleted"/>
      </w:pPr>
      <w:r w:rsidRPr="00D865B0">
        <w:t>Access to expertise with dedicated time, e.g. cultural advisors and quality assurance personnel</w:t>
      </w:r>
      <w:r w:rsidR="00033FCC" w:rsidRPr="00D865B0">
        <w:t>.</w:t>
      </w:r>
    </w:p>
    <w:p w14:paraId="35BF61D8" w14:textId="5042EB4A" w:rsidR="0076011B" w:rsidRPr="00D865B0" w:rsidRDefault="0076011B" w:rsidP="00D865B0">
      <w:pPr>
        <w:pStyle w:val="Bulleted"/>
      </w:pPr>
      <w:r w:rsidRPr="00D865B0">
        <w:t>More resources to allocate to compliance activity</w:t>
      </w:r>
      <w:r w:rsidR="00D626C1" w:rsidRPr="00D865B0">
        <w:t xml:space="preserve">, including contracting additional support </w:t>
      </w:r>
      <w:r w:rsidR="00E87CF6" w:rsidRPr="00D865B0">
        <w:t>where needed.</w:t>
      </w:r>
    </w:p>
    <w:p w14:paraId="0A196DE5" w14:textId="77777777" w:rsidR="0076011B" w:rsidRPr="00D865B0" w:rsidRDefault="0076011B" w:rsidP="00D865B0">
      <w:pPr>
        <w:pStyle w:val="Bulleted"/>
      </w:pPr>
      <w:r w:rsidRPr="00D865B0">
        <w:t>Advance preparation through involvement in the standards review process.</w:t>
      </w:r>
    </w:p>
    <w:p w14:paraId="0C99962E" w14:textId="77777777" w:rsidR="0076011B" w:rsidRPr="00D865B0" w:rsidRDefault="0076011B" w:rsidP="00D865B0">
      <w:pPr>
        <w:pStyle w:val="Bulleted"/>
      </w:pPr>
      <w:r w:rsidRPr="00D865B0">
        <w:t>Access to peer support networks.</w:t>
      </w:r>
    </w:p>
    <w:p w14:paraId="7B2307B9" w14:textId="7D895B98" w:rsidR="0076011B" w:rsidRDefault="0076011B" w:rsidP="002C6C95">
      <w:pPr>
        <w:pStyle w:val="Quotes"/>
      </w:pPr>
      <w:r>
        <w:t xml:space="preserve">Because I’m part of a large network, we have a quality team and a lot of expertise up at </w:t>
      </w:r>
      <w:r w:rsidR="00185B09">
        <w:t>the national office,</w:t>
      </w:r>
      <w:r>
        <w:t xml:space="preserve"> so we were [given a] heads up straight away. The minute I knew we could access the Standards I printed it off and we started a gap analysis. The entire network did an analysis on each section, and we did a local one as quality manager of [our] local practices, systems and processes. (Provider)</w:t>
      </w:r>
    </w:p>
    <w:p w14:paraId="79B14168" w14:textId="27D662D9" w:rsidR="004F3A09" w:rsidRDefault="004F3A09" w:rsidP="002C6C95">
      <w:pPr>
        <w:pStyle w:val="Heading2"/>
      </w:pPr>
      <w:bookmarkStart w:id="90" w:name="_Toc162376918"/>
      <w:r>
        <w:t xml:space="preserve">Grace </w:t>
      </w:r>
      <w:r w:rsidRPr="002C6C95">
        <w:t>period</w:t>
      </w:r>
      <w:bookmarkEnd w:id="90"/>
    </w:p>
    <w:p w14:paraId="5A6C9B70" w14:textId="21F8FC4B" w:rsidR="004F3A09" w:rsidRDefault="00CF73CA" w:rsidP="004F3A09">
      <w:pPr>
        <w:rPr>
          <w:lang w:eastAsia="en-GB"/>
        </w:rPr>
      </w:pPr>
      <w:r>
        <w:t>A main avenue of support for providers was a grace period</w:t>
      </w:r>
      <w:r w:rsidR="00C039E3">
        <w:t xml:space="preserve">. This </w:t>
      </w:r>
      <w:r w:rsidR="001A3B2B">
        <w:t>non-punitive period</w:t>
      </w:r>
      <w:r w:rsidR="00824054">
        <w:t xml:space="preserve"> aimed to enable providers to develop the policies and processes they needed to meet </w:t>
      </w:r>
      <w:r w:rsidR="009751F7">
        <w:t>Ngā Paerewa</w:t>
      </w:r>
      <w:r w:rsidR="001A3B2B">
        <w:t xml:space="preserve"> without incurring a corrective action</w:t>
      </w:r>
      <w:r w:rsidR="003C7EDC">
        <w:t xml:space="preserve"> if they fell short of meeting </w:t>
      </w:r>
      <w:r w:rsidR="009751F7">
        <w:t>Ngā Paerewa</w:t>
      </w:r>
      <w:r w:rsidR="001A3B2B">
        <w:t>.</w:t>
      </w:r>
      <w:r>
        <w:t xml:space="preserve"> </w:t>
      </w:r>
      <w:r w:rsidR="004F3A09">
        <w:t xml:space="preserve">Most stakeholders found the grace period to be a valuable learning experience. </w:t>
      </w:r>
    </w:p>
    <w:p w14:paraId="1394101A" w14:textId="77777777" w:rsidR="004F3A09" w:rsidRDefault="004F3A09" w:rsidP="004F3A09">
      <w:pPr>
        <w:pStyle w:val="Quotes"/>
      </w:pPr>
      <w:r>
        <w:t>We took it as an opportunity to really look deeply and properly into proper fixes…having that grace period allowed us to put things in place and tweak them before getting penalised. (Provider)</w:t>
      </w:r>
    </w:p>
    <w:p w14:paraId="323A64F3" w14:textId="3F678193" w:rsidR="004F3A09" w:rsidRDefault="004F3A09" w:rsidP="004F3A09">
      <w:pPr>
        <w:rPr>
          <w:lang w:eastAsia="en-GB"/>
        </w:rPr>
      </w:pPr>
      <w:r>
        <w:t xml:space="preserve">A small number indicated that it had </w:t>
      </w:r>
      <w:r w:rsidR="000C0B4E">
        <w:t xml:space="preserve">made </w:t>
      </w:r>
      <w:r>
        <w:t>little to no difference in their preparation for auditing</w:t>
      </w:r>
      <w:r w:rsidR="00984F3A">
        <w:t>. These were mainly</w:t>
      </w:r>
      <w:r>
        <w:t xml:space="preserve"> providers who felt they were already largely compliant with </w:t>
      </w:r>
      <w:r w:rsidR="00745AE4">
        <w:t>Ngā Paerewa</w:t>
      </w:r>
      <w:r>
        <w:t xml:space="preserve">, particularly actions related to Te Tiriti obligations.  </w:t>
      </w:r>
    </w:p>
    <w:p w14:paraId="053F9E44" w14:textId="69D2CABA" w:rsidR="004F3A09" w:rsidRPr="00F400F9" w:rsidRDefault="004F3A09" w:rsidP="004F3A09">
      <w:pPr>
        <w:pStyle w:val="Quotes"/>
      </w:pPr>
      <w:r>
        <w:lastRenderedPageBreak/>
        <w:t xml:space="preserve">… we didn’t really need the grace period. There had been enough lead up … we knew they were coming and we kind of knew what they were going to have in them [because] we saw the draft. (Provider) </w:t>
      </w:r>
    </w:p>
    <w:p w14:paraId="74A73DF6" w14:textId="4AA4D77A" w:rsidR="004F3A09" w:rsidRDefault="00E04D58" w:rsidP="00E468AC">
      <w:pPr>
        <w:spacing w:after="240"/>
        <w:rPr>
          <w:lang w:eastAsia="en-GB"/>
        </w:rPr>
      </w:pPr>
      <w:r>
        <w:rPr>
          <w:lang w:eastAsia="en-GB"/>
        </w:rPr>
        <w:t>Providers’</w:t>
      </w:r>
      <w:r w:rsidR="004F3A09">
        <w:rPr>
          <w:lang w:eastAsia="en-GB"/>
        </w:rPr>
        <w:t xml:space="preserve"> perspectives on </w:t>
      </w:r>
      <w:r w:rsidR="00DD53A2">
        <w:rPr>
          <w:lang w:eastAsia="en-GB"/>
        </w:rPr>
        <w:t>the duration of</w:t>
      </w:r>
      <w:r w:rsidR="004F3A09">
        <w:rPr>
          <w:lang w:eastAsia="en-GB"/>
        </w:rPr>
        <w:t xml:space="preserve"> the grace period</w:t>
      </w:r>
      <w:r>
        <w:rPr>
          <w:lang w:eastAsia="en-GB"/>
        </w:rPr>
        <w:t xml:space="preserve"> varied</w:t>
      </w:r>
      <w:r w:rsidR="004F3A09">
        <w:rPr>
          <w:lang w:eastAsia="en-GB"/>
        </w:rPr>
        <w:t>. Just over half (54%) of survey respondents ‘strongly agreed’ or ‘agreed’ that the duration was sufficient for them</w:t>
      </w:r>
      <w:r w:rsidR="00DD53A2">
        <w:rPr>
          <w:lang w:eastAsia="en-GB"/>
        </w:rPr>
        <w:t xml:space="preserve"> (</w:t>
      </w:r>
      <w:r w:rsidR="004B5C28">
        <w:rPr>
          <w:lang w:eastAsia="en-GB"/>
        </w:rPr>
        <w:fldChar w:fldCharType="begin"/>
      </w:r>
      <w:r w:rsidR="004B5C28">
        <w:rPr>
          <w:lang w:eastAsia="en-GB"/>
        </w:rPr>
        <w:instrText xml:space="preserve"> REF _Ref160862381 \h </w:instrText>
      </w:r>
      <w:r w:rsidR="004B5C28">
        <w:rPr>
          <w:lang w:eastAsia="en-GB"/>
        </w:rPr>
      </w:r>
      <w:r w:rsidR="004B5C28">
        <w:rPr>
          <w:lang w:eastAsia="en-GB"/>
        </w:rPr>
        <w:fldChar w:fldCharType="separate"/>
      </w:r>
      <w:r w:rsidR="008650C8">
        <w:t xml:space="preserve">Figure </w:t>
      </w:r>
      <w:r w:rsidR="008650C8">
        <w:rPr>
          <w:noProof/>
        </w:rPr>
        <w:t>10</w:t>
      </w:r>
      <w:r w:rsidR="004B5C28">
        <w:rPr>
          <w:lang w:eastAsia="en-GB"/>
        </w:rPr>
        <w:fldChar w:fldCharType="end"/>
      </w:r>
      <w:r w:rsidR="00DD53A2">
        <w:rPr>
          <w:lang w:eastAsia="en-GB"/>
        </w:rPr>
        <w:t>)</w:t>
      </w:r>
      <w:r w:rsidR="004F3A09">
        <w:rPr>
          <w:lang w:eastAsia="en-GB"/>
        </w:rPr>
        <w:t xml:space="preserve">. </w:t>
      </w:r>
    </w:p>
    <w:p w14:paraId="4CFDF4FD" w14:textId="3E24E784" w:rsidR="00D067A8" w:rsidRDefault="007A49D3" w:rsidP="005C5BAC">
      <w:pPr>
        <w:pStyle w:val="NOSPACE"/>
        <w:ind w:firstLine="142"/>
        <w:jc w:val="center"/>
        <w:rPr>
          <w:lang w:eastAsia="en-GB"/>
        </w:rPr>
      </w:pPr>
      <w:r>
        <w:rPr>
          <w:noProof/>
          <w:lang w:eastAsia="en-GB"/>
        </w:rPr>
        <w:drawing>
          <wp:inline distT="0" distB="0" distL="0" distR="0" wp14:anchorId="2C097EE9" wp14:editId="38673012">
            <wp:extent cx="4503420" cy="575310"/>
            <wp:effectExtent l="0" t="0" r="0" b="0"/>
            <wp:docPr id="2100714685" name="Picture 2100714685" descr="Bar graph showing to what extent providers agree or disagree that the grace period was sufficient to prepare for the implementation of Ngā Paerewa, where 14% strongly agree, 40% agree, 22% are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14685" name="Picture 2100714685" descr="Bar graph showing to what extent providers agree or disagree that the grace period was sufficient to prepare for the implementation of Ngā Paerewa, where 14% strongly agree, 40% agree, 22% are neutral, "/>
                    <pic:cNvPicPr>
                      <a:picLocks noChangeAspect="1" noChangeArrowheads="1"/>
                    </pic:cNvPicPr>
                  </pic:nvPicPr>
                  <pic:blipFill rotWithShape="1">
                    <a:blip r:embed="rId31">
                      <a:extLst>
                        <a:ext uri="{28A0092B-C50C-407E-A947-70E740481C1C}">
                          <a14:useLocalDpi xmlns:a14="http://schemas.microsoft.com/office/drawing/2010/main" val="0"/>
                        </a:ext>
                      </a:extLst>
                    </a:blip>
                    <a:srcRect l="2414" r="2498"/>
                    <a:stretch/>
                  </pic:blipFill>
                  <pic:spPr bwMode="auto">
                    <a:xfrm>
                      <a:off x="0" y="0"/>
                      <a:ext cx="4537510" cy="579665"/>
                    </a:xfrm>
                    <a:prstGeom prst="rect">
                      <a:avLst/>
                    </a:prstGeom>
                    <a:noFill/>
                    <a:ln>
                      <a:noFill/>
                    </a:ln>
                    <a:extLst>
                      <a:ext uri="{53640926-AAD7-44D8-BBD7-CCE9431645EC}">
                        <a14:shadowObscured xmlns:a14="http://schemas.microsoft.com/office/drawing/2010/main"/>
                      </a:ext>
                    </a:extLst>
                  </pic:spPr>
                </pic:pic>
              </a:graphicData>
            </a:graphic>
          </wp:inline>
        </w:drawing>
      </w:r>
    </w:p>
    <w:p w14:paraId="01BB6D53" w14:textId="02F2C9F7" w:rsidR="004F3A09" w:rsidRDefault="004F3A09" w:rsidP="00E468AC">
      <w:pPr>
        <w:pStyle w:val="Caption"/>
        <w:spacing w:after="240"/>
        <w:rPr>
          <w:lang w:eastAsia="en-GB"/>
        </w:rPr>
      </w:pPr>
      <w:bookmarkStart w:id="91" w:name="_Ref160862381"/>
      <w:r>
        <w:t xml:space="preserve">Figure </w:t>
      </w:r>
      <w:fldSimple w:instr=" SEQ Figure \* ARABIC ">
        <w:r w:rsidR="008650C8">
          <w:rPr>
            <w:noProof/>
          </w:rPr>
          <w:t>10</w:t>
        </w:r>
      </w:fldSimple>
      <w:bookmarkEnd w:id="91"/>
      <w:r>
        <w:t xml:space="preserve">: </w:t>
      </w:r>
      <w:r w:rsidR="0065364D">
        <w:t>To what extent do you agree or disagree: The grace period was sufficient for us to prepare for the implementation of Ngā Paerewa</w:t>
      </w:r>
      <w:r>
        <w:t xml:space="preserve"> (</w:t>
      </w:r>
      <w:r w:rsidR="003112B1">
        <w:t xml:space="preserve">Survey, </w:t>
      </w:r>
      <w:r w:rsidR="00577E0D">
        <w:t xml:space="preserve">n = </w:t>
      </w:r>
      <w:r>
        <w:t>65).</w:t>
      </w:r>
    </w:p>
    <w:p w14:paraId="0E5DA926" w14:textId="19EDE933" w:rsidR="004F3A09" w:rsidRDefault="00DD53A2" w:rsidP="00E468AC">
      <w:pPr>
        <w:spacing w:after="240"/>
        <w:rPr>
          <w:lang w:eastAsia="en-GB"/>
        </w:rPr>
      </w:pPr>
      <w:r>
        <w:t>Respondents from g</w:t>
      </w:r>
      <w:r w:rsidR="004F3A09">
        <w:t>roup care facilit</w:t>
      </w:r>
      <w:r w:rsidR="00761533">
        <w:t>ies</w:t>
      </w:r>
      <w:r w:rsidR="004F3A09">
        <w:t xml:space="preserve"> were </w:t>
      </w:r>
      <w:r w:rsidR="00761533">
        <w:t xml:space="preserve">slightly </w:t>
      </w:r>
      <w:r w:rsidR="004F3A09">
        <w:t>less likely to ‘strongly agree’ or ‘agree’ (</w:t>
      </w:r>
      <w:r w:rsidR="00041501">
        <w:t>48</w:t>
      </w:r>
      <w:r w:rsidR="004F3A09">
        <w:t>%) on the sufficiency of the duration compared to their individual/standalone counterparts (57%)</w:t>
      </w:r>
      <w:r w:rsidR="00714E33">
        <w:t xml:space="preserve"> (</w:t>
      </w:r>
      <w:r w:rsidR="00714E33">
        <w:fldChar w:fldCharType="begin"/>
      </w:r>
      <w:r w:rsidR="00714E33">
        <w:instrText xml:space="preserve"> REF _Ref162378167 \h </w:instrText>
      </w:r>
      <w:r w:rsidR="00714E33">
        <w:fldChar w:fldCharType="separate"/>
      </w:r>
      <w:r w:rsidR="008650C8">
        <w:t xml:space="preserve">Figure </w:t>
      </w:r>
      <w:r w:rsidR="008650C8">
        <w:rPr>
          <w:noProof/>
        </w:rPr>
        <w:t>11</w:t>
      </w:r>
      <w:r w:rsidR="00714E33">
        <w:fldChar w:fldCharType="end"/>
      </w:r>
      <w:r w:rsidR="00714E33">
        <w:t>)</w:t>
      </w:r>
      <w:r w:rsidR="004F3A09">
        <w:t xml:space="preserve">. Some providers wanted a longer grace period to accommodate auditing more providers and to implement changes, like policy updates, which can take longer in large organisations. </w:t>
      </w:r>
    </w:p>
    <w:p w14:paraId="0367F97D" w14:textId="221018B8" w:rsidR="00D744B3" w:rsidRDefault="007A49D3" w:rsidP="008C3CE7">
      <w:pPr>
        <w:pStyle w:val="Caption"/>
      </w:pPr>
      <w:r>
        <w:rPr>
          <w:noProof/>
        </w:rPr>
        <w:drawing>
          <wp:inline distT="0" distB="0" distL="0" distR="0" wp14:anchorId="3E6EB610" wp14:editId="0DA48B43">
            <wp:extent cx="4624705" cy="1127651"/>
            <wp:effectExtent l="0" t="0" r="4445" b="0"/>
            <wp:docPr id="1956069732" name="Picture 1956069732" descr="Bar graph showing to what extent providers agree or disagree that the grace period was sufficient to prepare for the implementation of Ngā Paerewa by provider type, where individual or standalone providers where more likely to agree than providers that were part of a group of car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9732" name="Picture 1956069732" descr="Bar graph showing to what extent providers agree or disagree that the grace period was sufficient to prepare for the implementation of Ngā Paerewa by provider type, where individual or standalone providers where more likely to agree than providers that were part of a group of care facilities."/>
                    <pic:cNvPicPr>
                      <a:picLocks noChangeAspect="1" noChangeArrowheads="1"/>
                    </pic:cNvPicPr>
                  </pic:nvPicPr>
                  <pic:blipFill rotWithShape="1">
                    <a:blip r:embed="rId32">
                      <a:extLst>
                        <a:ext uri="{28A0092B-C50C-407E-A947-70E740481C1C}">
                          <a14:useLocalDpi xmlns:a14="http://schemas.microsoft.com/office/drawing/2010/main" val="0"/>
                        </a:ext>
                      </a:extLst>
                    </a:blip>
                    <a:srcRect l="1621"/>
                    <a:stretch/>
                  </pic:blipFill>
                  <pic:spPr bwMode="auto">
                    <a:xfrm>
                      <a:off x="0" y="0"/>
                      <a:ext cx="4667999" cy="1138207"/>
                    </a:xfrm>
                    <a:prstGeom prst="rect">
                      <a:avLst/>
                    </a:prstGeom>
                    <a:noFill/>
                    <a:ln>
                      <a:noFill/>
                    </a:ln>
                    <a:extLst>
                      <a:ext uri="{53640926-AAD7-44D8-BBD7-CCE9431645EC}">
                        <a14:shadowObscured xmlns:a14="http://schemas.microsoft.com/office/drawing/2010/main"/>
                      </a:ext>
                    </a:extLst>
                  </pic:spPr>
                </pic:pic>
              </a:graphicData>
            </a:graphic>
          </wp:inline>
        </w:drawing>
      </w:r>
    </w:p>
    <w:p w14:paraId="117655A3" w14:textId="35E6F6F4" w:rsidR="004F3A09" w:rsidRDefault="004F3A09" w:rsidP="00E468AC">
      <w:pPr>
        <w:pStyle w:val="Caption"/>
        <w:spacing w:after="240"/>
        <w:rPr>
          <w:lang w:eastAsia="en-GB"/>
        </w:rPr>
      </w:pPr>
      <w:bookmarkStart w:id="92" w:name="_Ref162378167"/>
      <w:r>
        <w:t xml:space="preserve">Figure </w:t>
      </w:r>
      <w:fldSimple w:instr=" SEQ Figure \* ARABIC ">
        <w:r w:rsidR="008650C8">
          <w:rPr>
            <w:noProof/>
          </w:rPr>
          <w:t>11</w:t>
        </w:r>
      </w:fldSimple>
      <w:bookmarkEnd w:id="92"/>
      <w:r>
        <w:t xml:space="preserve">: </w:t>
      </w:r>
      <w:r w:rsidR="003112B1">
        <w:t xml:space="preserve">To what extent do you agree or disagree: The grace period was sufficient for us to prepare for the implementation of Ngā Paerewa, by facility type (Survey, </w:t>
      </w:r>
      <w:r w:rsidR="00577E0D">
        <w:t xml:space="preserve">n = </w:t>
      </w:r>
      <w:r w:rsidR="003112B1">
        <w:t>65)</w:t>
      </w:r>
      <w:r>
        <w:t>.</w:t>
      </w:r>
    </w:p>
    <w:p w14:paraId="696C0754" w14:textId="517D8F1E" w:rsidR="004F3A09" w:rsidRPr="004F3A09" w:rsidRDefault="00E434F3" w:rsidP="004F3A09">
      <w:pPr>
        <w:rPr>
          <w:lang w:val="en-US" w:eastAsia="en-GB"/>
        </w:rPr>
      </w:pPr>
      <w:r>
        <w:t xml:space="preserve">A recommendation by </w:t>
      </w:r>
      <w:r w:rsidR="00537CF7">
        <w:t xml:space="preserve">Te Apārangi </w:t>
      </w:r>
      <w:r>
        <w:t xml:space="preserve">to include a </w:t>
      </w:r>
      <w:r w:rsidR="00537CF7">
        <w:t>reward system for providers who fully implemented new Te Tiriti criteria earlier than required</w:t>
      </w:r>
      <w:r>
        <w:t xml:space="preserve"> </w:t>
      </w:r>
      <w:r w:rsidR="00B1423B">
        <w:t>was actioned</w:t>
      </w:r>
      <w:r w:rsidR="00537CF7">
        <w:t>. As a result, where a provider demonstrated full implementation of new or partially new Te Tiriti criteria during the transition period</w:t>
      </w:r>
      <w:r w:rsidR="00246628">
        <w:t>; this</w:t>
      </w:r>
      <w:r w:rsidR="00433D6F">
        <w:t xml:space="preserve"> was recognised when awarding a certification period</w:t>
      </w:r>
      <w:r w:rsidR="00537CF7">
        <w:t>.</w:t>
      </w:r>
    </w:p>
    <w:p w14:paraId="0CD4AB9E" w14:textId="314B5E75" w:rsidR="007B5CA7" w:rsidRDefault="00197869" w:rsidP="002C6C95">
      <w:pPr>
        <w:pStyle w:val="Heading2"/>
      </w:pPr>
      <w:bookmarkStart w:id="93" w:name="_Toc162376919"/>
      <w:r>
        <w:t>Ongoing s</w:t>
      </w:r>
      <w:r w:rsidR="007B5CA7">
        <w:t>upport</w:t>
      </w:r>
      <w:bookmarkEnd w:id="93"/>
    </w:p>
    <w:p w14:paraId="7BA97D94" w14:textId="63C816A8" w:rsidR="00F85588" w:rsidRDefault="00F85588" w:rsidP="00F85588">
      <w:pPr>
        <w:spacing w:before="240"/>
        <w:rPr>
          <w:lang w:eastAsia="en-GB"/>
        </w:rPr>
      </w:pPr>
      <w:r>
        <w:t xml:space="preserve">In the initial stages of implementation, providers frequently sought assistance to understand Sections </w:t>
      </w:r>
      <w:r w:rsidR="00E468AC">
        <w:t>one</w:t>
      </w:r>
      <w:r>
        <w:t xml:space="preserve"> (</w:t>
      </w:r>
      <w:r w:rsidRPr="0093FF95">
        <w:rPr>
          <w:rFonts w:cs="Calibri"/>
        </w:rPr>
        <w:t>Ō tatou motika: Our rights</w:t>
      </w:r>
      <w:r>
        <w:t xml:space="preserve"> ), </w:t>
      </w:r>
      <w:r w:rsidR="00E468AC">
        <w:t>five</w:t>
      </w:r>
      <w:r>
        <w:t xml:space="preserve"> (</w:t>
      </w:r>
      <w:r w:rsidR="004D3221">
        <w:rPr>
          <w:rFonts w:cs="Calibri"/>
        </w:rPr>
        <w:t>Te kaupare pokenga me te kaitiakitanga patu huakita: Infection prevention and antimicrobial stewardship</w:t>
      </w:r>
      <w:r>
        <w:t xml:space="preserve">) and </w:t>
      </w:r>
      <w:r w:rsidR="00E468AC">
        <w:t>six</w:t>
      </w:r>
      <w:r>
        <w:t xml:space="preserve"> (</w:t>
      </w:r>
      <w:r w:rsidRPr="0093FF95">
        <w:rPr>
          <w:rFonts w:cs="Calibri"/>
        </w:rPr>
        <w:t>Here taratahi: Restraint and seclusion</w:t>
      </w:r>
      <w:r w:rsidRPr="0093FF95">
        <w:rPr>
          <w:rStyle w:val="FootnoteReference"/>
        </w:rPr>
        <w:t xml:space="preserve"> </w:t>
      </w:r>
      <w:r>
        <w:t xml:space="preserve">) of </w:t>
      </w:r>
      <w:r w:rsidR="00E468AC">
        <w:t>Ngā Paerewa</w:t>
      </w:r>
      <w:r>
        <w:t xml:space="preserve">. Many continue to seek support, particularly for understanding Section </w:t>
      </w:r>
      <w:r w:rsidR="00E468AC">
        <w:t>one</w:t>
      </w:r>
      <w:r>
        <w:t xml:space="preserve">. </w:t>
      </w:r>
      <w:r w:rsidR="006834D0">
        <w:t>Requests for s</w:t>
      </w:r>
      <w:r>
        <w:t xml:space="preserve">upport for Section </w:t>
      </w:r>
      <w:r w:rsidR="00E468AC">
        <w:t>six</w:t>
      </w:r>
      <w:r>
        <w:t xml:space="preserve"> was mostly from ARC.</w:t>
      </w:r>
    </w:p>
    <w:p w14:paraId="1C099F3C" w14:textId="19E0122A" w:rsidR="00420014" w:rsidRDefault="00420014" w:rsidP="00F85588">
      <w:pPr>
        <w:spacing w:before="240"/>
        <w:rPr>
          <w:lang w:eastAsia="en-GB"/>
        </w:rPr>
      </w:pPr>
      <w:r>
        <w:lastRenderedPageBreak/>
        <w:t>Across all stakeholders – large or small, public or private, frontline or governance – a common</w:t>
      </w:r>
      <w:r w:rsidR="00956CC5">
        <w:t xml:space="preserve"> struggle with a shortage in the health workforce was identified</w:t>
      </w:r>
      <w:r w:rsidR="000A76C4">
        <w:t xml:space="preserve"> as a key factor in how well </w:t>
      </w:r>
      <w:r w:rsidR="00BC1BC7">
        <w:t>and</w:t>
      </w:r>
      <w:r w:rsidR="0070545E">
        <w:t xml:space="preserve"> easily providers were able to action Ngā Paerewa. While this shortage is widely acknowledged, the evaluation recognises that addressing it requires a </w:t>
      </w:r>
      <w:r w:rsidR="0048691A">
        <w:t xml:space="preserve">systems-wide </w:t>
      </w:r>
      <w:r w:rsidR="00E9654C">
        <w:t xml:space="preserve">approach </w:t>
      </w:r>
      <w:r w:rsidR="0048691A">
        <w:t xml:space="preserve">and cannot be solely remedied by </w:t>
      </w:r>
      <w:r w:rsidR="004D3221">
        <w:t xml:space="preserve">the providers </w:t>
      </w:r>
      <w:r w:rsidR="0048691A">
        <w:t>or the MOH</w:t>
      </w:r>
      <w:r w:rsidR="00E9654C">
        <w:t>.</w:t>
      </w:r>
    </w:p>
    <w:p w14:paraId="761C1395" w14:textId="77777777" w:rsidR="00AE05FE" w:rsidRPr="007372A0" w:rsidRDefault="00AE05FE" w:rsidP="00B71908">
      <w:pPr>
        <w:rPr>
          <w:b/>
          <w:bCs/>
          <w:lang w:eastAsia="en-GB"/>
        </w:rPr>
      </w:pPr>
      <w:r w:rsidRPr="0093FF95">
        <w:rPr>
          <w:b/>
          <w:bCs/>
        </w:rPr>
        <w:t>Support for providers</w:t>
      </w:r>
    </w:p>
    <w:p w14:paraId="6043D3F6" w14:textId="59E0901A" w:rsidR="00B71908" w:rsidRDefault="00B71908" w:rsidP="00B71908">
      <w:pPr>
        <w:rPr>
          <w:lang w:eastAsia="en-GB"/>
        </w:rPr>
      </w:pPr>
      <w:r>
        <w:t>Providers are accessing support from various sources, including funders, DAAs, associations of which they are members, private contractors and HealthCERT. One DAA note</w:t>
      </w:r>
      <w:r w:rsidR="006834D0">
        <w:t>d</w:t>
      </w:r>
      <w:r w:rsidR="00D972A0">
        <w:t xml:space="preserve"> that</w:t>
      </w:r>
      <w:r>
        <w:t xml:space="preserve">, at times, they find themselves walking </w:t>
      </w:r>
      <w:r w:rsidRPr="0093FF95">
        <w:rPr>
          <w:rStyle w:val="QuotesChar"/>
        </w:rPr>
        <w:t>“a very fine line between educating and auditing”</w:t>
      </w:r>
      <w:r>
        <w:t xml:space="preserve">. ARC providers observed that their more regular contact with funders, DAAs and </w:t>
      </w:r>
      <w:r w:rsidR="00A16F69">
        <w:t>n</w:t>
      </w:r>
      <w:r>
        <w:t xml:space="preserve">ational associations led to </w:t>
      </w:r>
      <w:r w:rsidRPr="0093FF95">
        <w:rPr>
          <w:rStyle w:val="QuotesChar"/>
        </w:rPr>
        <w:t>“stronger relationships”</w:t>
      </w:r>
      <w:r>
        <w:t>. As a result, they tended to seek support from these entities before turning to HealthCERT.</w:t>
      </w:r>
    </w:p>
    <w:p w14:paraId="2325F660" w14:textId="3B9B604A" w:rsidR="00B71908" w:rsidRDefault="00197869" w:rsidP="007372A0">
      <w:r>
        <w:t xml:space="preserve">Providers </w:t>
      </w:r>
      <w:r w:rsidR="00B71908">
        <w:t>and DAA</w:t>
      </w:r>
      <w:r w:rsidR="00E006B1">
        <w:t>s</w:t>
      </w:r>
      <w:r w:rsidR="00B71908">
        <w:t xml:space="preserve"> </w:t>
      </w:r>
      <w:r>
        <w:t xml:space="preserve">could </w:t>
      </w:r>
      <w:r w:rsidR="00B71908">
        <w:t xml:space="preserve">call the HealthCERT team and ask for support. </w:t>
      </w:r>
      <w:r w:rsidR="004D3221">
        <w:t xml:space="preserve">HealthCERT </w:t>
      </w:r>
      <w:r w:rsidR="00332827">
        <w:t>provided</w:t>
      </w:r>
      <w:r w:rsidR="004D3221">
        <w:t xml:space="preserve"> generalised support and advice</w:t>
      </w:r>
      <w:r w:rsidR="002762B3">
        <w:t xml:space="preserve"> while refraining from giving advice on specific scenarios</w:t>
      </w:r>
      <w:r w:rsidR="004D3221">
        <w:t xml:space="preserve">. </w:t>
      </w:r>
      <w:r w:rsidR="00B71908">
        <w:t>Providers and DAA</w:t>
      </w:r>
      <w:r w:rsidR="00E006B1">
        <w:t>s</w:t>
      </w:r>
      <w:r w:rsidR="00B71908">
        <w:t xml:space="preserve"> who used the support offered by HealthCERT commented that the team was easy to reach and quick to respond to their needs.</w:t>
      </w:r>
    </w:p>
    <w:p w14:paraId="02699925" w14:textId="77777777" w:rsidR="00B71908" w:rsidRDefault="00B71908" w:rsidP="00B71908">
      <w:pPr>
        <w:pStyle w:val="Quotes"/>
      </w:pPr>
      <w:r>
        <w:t xml:space="preserve">I believe that communication from HealthCERT was really good. There was regular communication, we had regular meetings, and they were invaluable…[Sector Guidance] only goes so far. If you ring up [HealthCERT name] with a query, [name] will come and present, there’s no problems with it, which is so fantastic. (External stakeholder) </w:t>
      </w:r>
    </w:p>
    <w:p w14:paraId="2824D2DF" w14:textId="77777777" w:rsidR="00B71908" w:rsidRDefault="00B71908" w:rsidP="00B71908">
      <w:r>
        <w:t>Similarly, the HealthCERT team valued open and regular communication with DAAs and Te Whatu Ora portfolio managers, recognising it as a key to implementation success.</w:t>
      </w:r>
    </w:p>
    <w:p w14:paraId="27BA71DC" w14:textId="77777777" w:rsidR="00B71908" w:rsidRDefault="00B71908" w:rsidP="00B71908">
      <w:pPr>
        <w:pStyle w:val="Quotes"/>
      </w:pPr>
      <w:r>
        <w:t>There’s a real sense that even if we don’t always agree with each other, we’re a team working through this together. (Internal stakeholder)</w:t>
      </w:r>
    </w:p>
    <w:p w14:paraId="120D3938" w14:textId="478BD357" w:rsidR="00AE05FE" w:rsidDel="00B71908" w:rsidRDefault="00AE05FE" w:rsidP="007372A0">
      <w:pPr>
        <w:spacing w:before="120"/>
        <w:rPr>
          <w:lang w:eastAsia="en-GB"/>
        </w:rPr>
      </w:pPr>
      <w:r w:rsidRPr="0093FF95">
        <w:rPr>
          <w:b/>
          <w:bCs/>
        </w:rPr>
        <w:t>Support for DAAs</w:t>
      </w:r>
    </w:p>
    <w:p w14:paraId="1976B774" w14:textId="77777777" w:rsidR="007B5CA7" w:rsidRDefault="007B5CA7" w:rsidP="007B5CA7">
      <w:pPr>
        <w:rPr>
          <w:lang w:eastAsia="en-GB"/>
        </w:rPr>
      </w:pPr>
      <w:r w:rsidRPr="0093FF95">
        <w:rPr>
          <w:color w:val="000000" w:themeColor="text1"/>
        </w:rPr>
        <w:t xml:space="preserve">HealthCERT held regular group meetings with DAAs, which became more frequent during the early stages of implementation, reflecting a need for greater coordination and support at the time. While ongoing, these meetings are less frequent, signalling growing confidence as the implementation has progressed. </w:t>
      </w:r>
      <w:r>
        <w:t>DAAs generally reported receiving good support from HealthCERT. The regular meetings helped foster positive relationships, enabling DAAs to seek support from HealthCERT directly and engage in robust conversations if needed.</w:t>
      </w:r>
    </w:p>
    <w:p w14:paraId="7A688C7E" w14:textId="77777777" w:rsidR="007B5CA7" w:rsidRDefault="007B5CA7" w:rsidP="007B5CA7">
      <w:pPr>
        <w:rPr>
          <w:lang w:eastAsia="en-GB"/>
        </w:rPr>
      </w:pPr>
    </w:p>
    <w:p w14:paraId="6E421636" w14:textId="53137783" w:rsidR="00F219C5" w:rsidRDefault="00F219C5" w:rsidP="002C6C95">
      <w:pPr>
        <w:pStyle w:val="Heading1"/>
      </w:pPr>
      <w:bookmarkStart w:id="94" w:name="_Toc162376920"/>
      <w:r>
        <w:lastRenderedPageBreak/>
        <w:t xml:space="preserve">Auditing </w:t>
      </w:r>
      <w:r w:rsidR="00006D2B">
        <w:t xml:space="preserve">and </w:t>
      </w:r>
      <w:r w:rsidR="00006D2B" w:rsidRPr="002C6C95">
        <w:t>regulation</w:t>
      </w:r>
      <w:r w:rsidR="00006D2B">
        <w:t xml:space="preserve"> </w:t>
      </w:r>
      <w:r>
        <w:t>activities</w:t>
      </w:r>
      <w:bookmarkEnd w:id="94"/>
    </w:p>
    <w:tbl>
      <w:tblPr>
        <w:tblStyle w:val="GridTable4-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98"/>
      </w:tblGrid>
      <w:tr w:rsidR="00F219C5" w14:paraId="7FE6473B"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8" w:type="dxa"/>
            <w:tcBorders>
              <w:top w:val="none" w:sz="0" w:space="0" w:color="auto"/>
              <w:left w:val="none" w:sz="0" w:space="0" w:color="auto"/>
              <w:bottom w:val="none" w:sz="0" w:space="0" w:color="auto"/>
              <w:right w:val="none" w:sz="0" w:space="0" w:color="auto"/>
            </w:tcBorders>
          </w:tcPr>
          <w:p w14:paraId="59F0A491" w14:textId="01F746E8" w:rsidR="00F219C5" w:rsidRDefault="7A3B06CA">
            <w:pPr>
              <w:rPr>
                <w:lang w:eastAsia="en-GB"/>
              </w:rPr>
            </w:pPr>
            <w:r>
              <w:t>Auditing and regulation</w:t>
            </w:r>
            <w:r w:rsidR="00006D2B">
              <w:t xml:space="preserve"> activities</w:t>
            </w:r>
          </w:p>
        </w:tc>
      </w:tr>
      <w:tr w:rsidR="00F219C5" w14:paraId="02579951"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8" w:type="dxa"/>
          </w:tcPr>
          <w:p w14:paraId="4B721978" w14:textId="6F26FEDF" w:rsidR="00F219C5" w:rsidRPr="00D45339" w:rsidRDefault="7792CB06">
            <w:pPr>
              <w:rPr>
                <w:b w:val="0"/>
                <w:bCs w:val="0"/>
                <w:lang w:eastAsia="en-GB"/>
              </w:rPr>
            </w:pPr>
            <w:r>
              <w:t>Regular and ongoing meetings with DAA</w:t>
            </w:r>
            <w:r w:rsidR="1739CC65">
              <w:t>s</w:t>
            </w:r>
            <w:r>
              <w:t>.</w:t>
            </w:r>
            <w:r w:rsidR="00D45339">
              <w:rPr>
                <w:b w:val="0"/>
                <w:bCs w:val="0"/>
              </w:rPr>
              <w:t xml:space="preserve"> See section 7.4</w:t>
            </w:r>
            <w:r w:rsidR="43AE7F99">
              <w:rPr>
                <w:b w:val="0"/>
                <w:bCs w:val="0"/>
              </w:rPr>
              <w:t>.</w:t>
            </w:r>
          </w:p>
          <w:p w14:paraId="5AADDFB7" w14:textId="2F80B36A" w:rsidR="00E06874" w:rsidRDefault="2C5A2FBB">
            <w:pPr>
              <w:rPr>
                <w:b w:val="0"/>
                <w:bCs w:val="0"/>
                <w:lang w:eastAsia="en-GB"/>
              </w:rPr>
            </w:pPr>
            <w:r>
              <w:t xml:space="preserve">Online lunch sessions </w:t>
            </w:r>
            <w:r w:rsidR="3D0F849E">
              <w:t>–</w:t>
            </w:r>
            <w:r>
              <w:t xml:space="preserve"> </w:t>
            </w:r>
            <w:r w:rsidR="3D0F849E">
              <w:t xml:space="preserve">a session specifically for auditors. </w:t>
            </w:r>
            <w:r w:rsidR="542D7A84">
              <w:rPr>
                <w:b w:val="0"/>
                <w:bCs w:val="0"/>
              </w:rPr>
              <w:t xml:space="preserve">Te Tiriti guidance specifically for auditors was delivered by Te Apārangi. </w:t>
            </w:r>
            <w:r w:rsidR="43D27F89">
              <w:rPr>
                <w:b w:val="0"/>
                <w:bCs w:val="0"/>
              </w:rPr>
              <w:t xml:space="preserve">The DAAs also had access to the same training and resources as providers (see Table 3). </w:t>
            </w:r>
          </w:p>
          <w:p w14:paraId="18AE6B62" w14:textId="4C417658" w:rsidR="00E06874" w:rsidRPr="00417F72" w:rsidRDefault="3A8EE3B9">
            <w:pPr>
              <w:rPr>
                <w:b w:val="0"/>
                <w:bCs w:val="0"/>
                <w:lang w:eastAsia="en-GB"/>
              </w:rPr>
            </w:pPr>
            <w:r>
              <w:t>Audit pilots.</w:t>
            </w:r>
            <w:r w:rsidR="41D34B1D">
              <w:rPr>
                <w:b w:val="0"/>
                <w:bCs w:val="0"/>
              </w:rPr>
              <w:t xml:space="preserve"> See section </w:t>
            </w:r>
            <w:r w:rsidR="64F3F410">
              <w:rPr>
                <w:b w:val="0"/>
                <w:bCs w:val="0"/>
              </w:rPr>
              <w:t>4.3.</w:t>
            </w:r>
          </w:p>
          <w:p w14:paraId="18B567B0" w14:textId="46E84D90" w:rsidR="00F52F5E" w:rsidRPr="00112DC6" w:rsidRDefault="3A8EE3B9">
            <w:pPr>
              <w:rPr>
                <w:b w:val="0"/>
                <w:bCs w:val="0"/>
                <w:lang w:eastAsia="en-GB"/>
              </w:rPr>
            </w:pPr>
            <w:r>
              <w:t xml:space="preserve">Designated Auditing Agency Handbook. </w:t>
            </w:r>
            <w:r w:rsidR="437CA3D6">
              <w:rPr>
                <w:b w:val="0"/>
                <w:bCs w:val="0"/>
              </w:rPr>
              <w:t xml:space="preserve">The Designated </w:t>
            </w:r>
            <w:r w:rsidR="64C637B3">
              <w:rPr>
                <w:b w:val="0"/>
                <w:bCs w:val="0"/>
              </w:rPr>
              <w:t>Auditing</w:t>
            </w:r>
            <w:r w:rsidR="437CA3D6">
              <w:rPr>
                <w:b w:val="0"/>
                <w:bCs w:val="0"/>
              </w:rPr>
              <w:t xml:space="preserve"> Agency Handbook was updated to </w:t>
            </w:r>
            <w:r w:rsidR="0801FFED">
              <w:rPr>
                <w:b w:val="0"/>
                <w:bCs w:val="0"/>
              </w:rPr>
              <w:t>include new Ngā Paerewa criteria. (See also Table 3).</w:t>
            </w:r>
          </w:p>
        </w:tc>
      </w:tr>
    </w:tbl>
    <w:p w14:paraId="351762DF" w14:textId="298A3380" w:rsidR="00585F73" w:rsidRPr="00DD26E6" w:rsidRDefault="00585F73" w:rsidP="00585F73">
      <w:pPr>
        <w:spacing w:before="240"/>
        <w:rPr>
          <w:lang w:val="en-US" w:eastAsia="en-GB"/>
        </w:rPr>
      </w:pPr>
      <w:r>
        <w:t xml:space="preserve">The DAAs are integral to the implementation process. </w:t>
      </w:r>
      <w:r w:rsidR="00384CD9">
        <w:t>Their</w:t>
      </w:r>
      <w:r>
        <w:t xml:space="preserve"> understanding and preparedness for Ngā Paerewa</w:t>
      </w:r>
      <w:r w:rsidR="00384CD9">
        <w:t xml:space="preserve"> has been facilitated by</w:t>
      </w:r>
      <w:r>
        <w:t>:</w:t>
      </w:r>
    </w:p>
    <w:p w14:paraId="5D38CA8B" w14:textId="77777777" w:rsidR="00585F73" w:rsidRPr="00DD26E6" w:rsidRDefault="00585F73" w:rsidP="00246628">
      <w:pPr>
        <w:pStyle w:val="Bulleted"/>
        <w:rPr>
          <w:lang w:val="en-US" w:eastAsia="en-GB"/>
        </w:rPr>
      </w:pPr>
      <w:r>
        <w:t xml:space="preserve">A </w:t>
      </w:r>
      <w:r w:rsidRPr="00246628">
        <w:t>strong</w:t>
      </w:r>
      <w:r>
        <w:t xml:space="preserve"> relationship with HealthCERT, facilitated by frequent and open communication.</w:t>
      </w:r>
    </w:p>
    <w:p w14:paraId="66BF25EA" w14:textId="77777777" w:rsidR="00585F73" w:rsidRDefault="00585F73" w:rsidP="00585F73">
      <w:pPr>
        <w:pStyle w:val="Quotes"/>
      </w:pPr>
      <w:r>
        <w:t>The communication from HealthCERT was really good. We had regular meetings, and they were invaluable…It feels like the relationship between the DAAs and HealthCERT [is] really good and productive and healthy. It’s not always been the case. (External stakeholder)</w:t>
      </w:r>
    </w:p>
    <w:p w14:paraId="4E1E5FAB" w14:textId="0C3DF726" w:rsidR="00585F73" w:rsidRDefault="00585F73" w:rsidP="00246628">
      <w:pPr>
        <w:pStyle w:val="Bulleted"/>
      </w:pPr>
      <w:r>
        <w:t>Involvement in the audit</w:t>
      </w:r>
      <w:r w:rsidR="0040734A">
        <w:t xml:space="preserve"> pilots</w:t>
      </w:r>
      <w:r>
        <w:t xml:space="preserve">. </w:t>
      </w:r>
      <w:r w:rsidR="00C66024">
        <w:t>T</w:t>
      </w:r>
      <w:r>
        <w:t>he level of involvement and subsequent benefit varied among DAAs</w:t>
      </w:r>
      <w:r w:rsidR="00781563">
        <w:t xml:space="preserve"> </w:t>
      </w:r>
      <w:r w:rsidR="00C14E86">
        <w:t>(See also section</w:t>
      </w:r>
      <w:r w:rsidR="00246628">
        <w:t xml:space="preserve"> </w:t>
      </w:r>
      <w:r w:rsidR="00246628">
        <w:fldChar w:fldCharType="begin"/>
      </w:r>
      <w:r w:rsidR="00246628">
        <w:instrText xml:space="preserve"> REF _Ref160888756 \r \h </w:instrText>
      </w:r>
      <w:r w:rsidR="00246628">
        <w:fldChar w:fldCharType="separate"/>
      </w:r>
      <w:r w:rsidR="008650C8">
        <w:t>4.3</w:t>
      </w:r>
      <w:r w:rsidR="00246628">
        <w:fldChar w:fldCharType="end"/>
      </w:r>
      <w:r w:rsidR="00C14E86">
        <w:t>)</w:t>
      </w:r>
      <w:r w:rsidR="00781563">
        <w:t>.</w:t>
      </w:r>
    </w:p>
    <w:p w14:paraId="3F861ABA" w14:textId="33B0AE63" w:rsidR="00585F73" w:rsidRDefault="00585F73" w:rsidP="00246628">
      <w:pPr>
        <w:pStyle w:val="Bulleted"/>
      </w:pPr>
      <w:r w:rsidRPr="00246628">
        <w:t>Involvement</w:t>
      </w:r>
      <w:r>
        <w:t xml:space="preserve"> in the Standards Review (2019-2021)</w:t>
      </w:r>
      <w:r w:rsidR="00035776">
        <w:t>.</w:t>
      </w:r>
    </w:p>
    <w:p w14:paraId="61BAA301" w14:textId="7B437012" w:rsidR="00572C38" w:rsidRDefault="00B215DB" w:rsidP="00572C38">
      <w:pPr>
        <w:pStyle w:val="Quotes"/>
      </w:pPr>
      <w:r>
        <w:t xml:space="preserve">I think </w:t>
      </w:r>
      <w:r w:rsidR="0049693C">
        <w:t>if you were involved in the development of the Standards and so on, those people probably did start out with a better understanding</w:t>
      </w:r>
      <w:r w:rsidR="00781563">
        <w:t>, but at the end of the day, we all eventually acquired an understanding</w:t>
      </w:r>
      <w:r w:rsidR="0049693C">
        <w:t>. (External stakeholder)</w:t>
      </w:r>
    </w:p>
    <w:p w14:paraId="60FFB7FB" w14:textId="01A80694" w:rsidR="00B05FC4" w:rsidRDefault="00B05FC4" w:rsidP="0093FF95">
      <w:pPr>
        <w:pStyle w:val="Bulleted"/>
        <w:numPr>
          <w:ilvl w:val="0"/>
          <w:numId w:val="0"/>
        </w:numPr>
      </w:pPr>
      <w:r>
        <w:t xml:space="preserve">HealthCERT took a co-design approach to developing resources, frequently seeking feedback and input </w:t>
      </w:r>
      <w:r w:rsidR="00384CD9">
        <w:t>from</w:t>
      </w:r>
      <w:r w:rsidR="00781563">
        <w:t xml:space="preserve"> DAAs on</w:t>
      </w:r>
      <w:r>
        <w:t xml:space="preserve"> </w:t>
      </w:r>
      <w:r w:rsidR="006B384D">
        <w:t>auditing tools and resources.</w:t>
      </w:r>
      <w:r w:rsidR="00070DEE">
        <w:t xml:space="preserve"> Efforts should be made to ensure that the influence of larger DAAs is balanced with that of smaller ones. </w:t>
      </w:r>
    </w:p>
    <w:p w14:paraId="76849447" w14:textId="406A84EC" w:rsidR="00FB67B5" w:rsidRDefault="004A24E3" w:rsidP="00781563">
      <w:pPr>
        <w:rPr>
          <w:lang w:val="en-US" w:eastAsia="en-GB"/>
        </w:rPr>
      </w:pPr>
      <w:r>
        <w:t>The DAAs and Health</w:t>
      </w:r>
      <w:r w:rsidR="00D45339">
        <w:t>CERT operate independently of each other</w:t>
      </w:r>
      <w:r w:rsidR="00F72C63">
        <w:t xml:space="preserve">. </w:t>
      </w:r>
      <w:r>
        <w:t xml:space="preserve">While HealthCERT </w:t>
      </w:r>
      <w:r w:rsidR="00D45339">
        <w:t>offers training and support, DAAs also upskill</w:t>
      </w:r>
      <w:r w:rsidR="00384CD9">
        <w:t>ed</w:t>
      </w:r>
      <w:r w:rsidR="00D45339">
        <w:t xml:space="preserve"> independently which falls beyond the scope of this evaluation. </w:t>
      </w:r>
    </w:p>
    <w:p w14:paraId="09E91F11" w14:textId="4425A129" w:rsidR="009372F8" w:rsidRDefault="009372F8" w:rsidP="00781563">
      <w:pPr>
        <w:rPr>
          <w:lang w:val="en-US" w:eastAsia="en-GB"/>
        </w:rPr>
      </w:pPr>
      <w:r>
        <w:t xml:space="preserve">Some stakeholders observed </w:t>
      </w:r>
      <w:r w:rsidR="001B01E4">
        <w:t xml:space="preserve">differences in the interpretation of criteria between providers and DAAs or between HealthCERT and DAAs. </w:t>
      </w:r>
      <w:r w:rsidR="0011440D">
        <w:t>T</w:t>
      </w:r>
      <w:r w:rsidR="00BF5F09">
        <w:t xml:space="preserve">hese instances </w:t>
      </w:r>
      <w:r w:rsidR="0011440D">
        <w:t xml:space="preserve">seem to be decreasing in frequency </w:t>
      </w:r>
      <w:r w:rsidR="00BF5F09">
        <w:t>as Ngā Paerewa</w:t>
      </w:r>
      <w:r w:rsidR="00795B43">
        <w:t xml:space="preserve"> has</w:t>
      </w:r>
      <w:r w:rsidR="00BF5F09">
        <w:t xml:space="preserve"> </w:t>
      </w:r>
      <w:r w:rsidR="0011440D">
        <w:t>become</w:t>
      </w:r>
      <w:r w:rsidR="00BF5F09">
        <w:t xml:space="preserve"> more embedded. </w:t>
      </w:r>
      <w:r w:rsidR="00795B43">
        <w:t xml:space="preserve">Some DAAs are hopeful </w:t>
      </w:r>
      <w:r w:rsidR="00DA408A">
        <w:t xml:space="preserve">that HealthCERT will continue to offer training opportunities, particularly around </w:t>
      </w:r>
      <w:r w:rsidR="00A27700">
        <w:t>consistency in interpreting</w:t>
      </w:r>
      <w:r w:rsidR="00DA408A">
        <w:t xml:space="preserve"> </w:t>
      </w:r>
      <w:r w:rsidR="00A27700">
        <w:t xml:space="preserve">the </w:t>
      </w:r>
      <w:r w:rsidR="00D03FA8">
        <w:t>cultural</w:t>
      </w:r>
      <w:r w:rsidR="00A27700">
        <w:t xml:space="preserve"> aspects of </w:t>
      </w:r>
      <w:r w:rsidR="009751F7">
        <w:t>Ngā Paerewa</w:t>
      </w:r>
      <w:r w:rsidR="00D03FA8">
        <w:t xml:space="preserve">. </w:t>
      </w:r>
    </w:p>
    <w:p w14:paraId="36B2638C" w14:textId="450B923D" w:rsidR="008D008F" w:rsidRDefault="008D008F" w:rsidP="008D008F">
      <w:pPr>
        <w:pStyle w:val="Quotes"/>
      </w:pPr>
      <w:r>
        <w:lastRenderedPageBreak/>
        <w:t>Ongoing cultural competence top-up training is what we need now … (External stakeholder)</w:t>
      </w:r>
    </w:p>
    <w:p w14:paraId="5CB1F018" w14:textId="1CEB26D0" w:rsidR="0025572C" w:rsidRDefault="0025572C" w:rsidP="0025572C">
      <w:r>
        <w:t xml:space="preserve">The overall consensus among auditors is that progress takes time. While incremental, they have noted </w:t>
      </w:r>
      <w:r w:rsidR="00212BFA">
        <w:t>an improvement in understanding a</w:t>
      </w:r>
      <w:r w:rsidR="006D460A">
        <w:t>cross the board</w:t>
      </w:r>
      <w:r w:rsidR="00840F9F">
        <w:t xml:space="preserve">. </w:t>
      </w:r>
    </w:p>
    <w:p w14:paraId="22117973" w14:textId="0FECC9EA" w:rsidR="00924751" w:rsidRDefault="00924751" w:rsidP="00924751">
      <w:pPr>
        <w:pStyle w:val="Quotes"/>
      </w:pPr>
      <w:r>
        <w:t>In every new stan</w:t>
      </w:r>
      <w:r w:rsidR="00212BFA">
        <w:t xml:space="preserve">dard, there is a lag time where we’re all </w:t>
      </w:r>
      <w:r w:rsidR="006D460A">
        <w:t>getting used to it, the regulator as well as the auditors, as well as the providers</w:t>
      </w:r>
      <w:r w:rsidR="00542BB2">
        <w:t>…</w:t>
      </w:r>
      <w:r w:rsidR="002A4959">
        <w:t xml:space="preserve"> </w:t>
      </w:r>
      <w:r w:rsidR="00542BB2">
        <w:t>When you start cycling</w:t>
      </w:r>
      <w:r w:rsidR="008E5EFE">
        <w:t xml:space="preserve"> and you’re at the bottom of the hill, it’s very slow going to get to the top. (External stakeholder)</w:t>
      </w:r>
    </w:p>
    <w:p w14:paraId="7A1B2EEC" w14:textId="044E00EC" w:rsidR="00C65F09" w:rsidRDefault="00C65F09" w:rsidP="002C6C95">
      <w:pPr>
        <w:pStyle w:val="Heading2"/>
      </w:pPr>
      <w:bookmarkStart w:id="95" w:name="_Toc162376921"/>
      <w:r>
        <w:t xml:space="preserve">Areas for </w:t>
      </w:r>
      <w:r w:rsidRPr="002C6C95">
        <w:t>improvement</w:t>
      </w:r>
      <w:bookmarkEnd w:id="95"/>
    </w:p>
    <w:p w14:paraId="295C0E42" w14:textId="1665C10A" w:rsidR="00314E5C" w:rsidRDefault="00314E5C" w:rsidP="00F219C5">
      <w:pPr>
        <w:rPr>
          <w:lang w:val="en-US" w:eastAsia="en-GB"/>
        </w:rPr>
      </w:pPr>
      <w:r>
        <w:t>Som</w:t>
      </w:r>
      <w:r w:rsidR="00F25E7C">
        <w:t xml:space="preserve">e of the challenges </w:t>
      </w:r>
      <w:r w:rsidR="00B278D8">
        <w:t>DAAs face mirror the concerns other stakeholders raised. Challenges include</w:t>
      </w:r>
      <w:r w:rsidR="0050186E">
        <w:t>:</w:t>
      </w:r>
    </w:p>
    <w:p w14:paraId="4C867996" w14:textId="477DA35A" w:rsidR="003020E8" w:rsidRDefault="00A10848" w:rsidP="00246628">
      <w:pPr>
        <w:pStyle w:val="Bulleted"/>
        <w:rPr>
          <w:lang w:val="en-US" w:eastAsia="en-GB"/>
        </w:rPr>
      </w:pPr>
      <w:r>
        <w:t>I</w:t>
      </w:r>
      <w:r w:rsidR="005D6D60">
        <w:t xml:space="preserve">nterpretation of the cultural </w:t>
      </w:r>
      <w:r w:rsidR="00000B5A">
        <w:t xml:space="preserve">requirements. </w:t>
      </w:r>
      <w:r w:rsidR="00B67BDD">
        <w:t xml:space="preserve">The diversity within the health sector meant DAAs </w:t>
      </w:r>
      <w:r w:rsidR="006972B3">
        <w:t xml:space="preserve">faced the challenge of determining how the cultural aspects could be correctly understood and applied across a multitude of different settings. </w:t>
      </w:r>
      <w:r w:rsidR="003244FD">
        <w:t xml:space="preserve">DAAs </w:t>
      </w:r>
      <w:r w:rsidR="00712E34">
        <w:t>located overseas</w:t>
      </w:r>
      <w:r w:rsidR="00384CD9">
        <w:t xml:space="preserve"> may need additional support</w:t>
      </w:r>
      <w:r w:rsidR="00712E34">
        <w:t>.</w:t>
      </w:r>
    </w:p>
    <w:p w14:paraId="366C8B2B" w14:textId="344AF065" w:rsidR="00F25E7C" w:rsidRDefault="00A10848" w:rsidP="00246628">
      <w:pPr>
        <w:pStyle w:val="Bulleted"/>
        <w:rPr>
          <w:lang w:val="en-US" w:eastAsia="en-GB"/>
        </w:rPr>
      </w:pPr>
      <w:r>
        <w:t xml:space="preserve">Timing of </w:t>
      </w:r>
      <w:r w:rsidR="008D2663" w:rsidRPr="00246628">
        <w:t>audit</w:t>
      </w:r>
      <w:r w:rsidR="008D2663">
        <w:t xml:space="preserve"> pilots</w:t>
      </w:r>
      <w:r>
        <w:t xml:space="preserve">. </w:t>
      </w:r>
      <w:r w:rsidR="0018126C">
        <w:t xml:space="preserve">Unlike providers, DAAs did not have the benefit of a grace period. In </w:t>
      </w:r>
      <w:r w:rsidR="00D15D5F">
        <w:t xml:space="preserve">the future, it could be beneficial to conduct pilot audits before </w:t>
      </w:r>
      <w:r w:rsidR="00E56775">
        <w:t xml:space="preserve">standards are </w:t>
      </w:r>
      <w:r w:rsidR="007071BC">
        <w:t>legislated</w:t>
      </w:r>
      <w:r w:rsidR="00E56775">
        <w:t>.</w:t>
      </w:r>
    </w:p>
    <w:p w14:paraId="28E50936" w14:textId="39F0831F" w:rsidR="00C303D0" w:rsidRDefault="0092528B" w:rsidP="00246628">
      <w:pPr>
        <w:pStyle w:val="Bulleted"/>
        <w:rPr>
          <w:lang w:val="en-US" w:eastAsia="en-GB"/>
        </w:rPr>
      </w:pPr>
      <w:r>
        <w:t xml:space="preserve">Maintaining </w:t>
      </w:r>
      <w:r w:rsidR="00F406B6">
        <w:t xml:space="preserve">independence as </w:t>
      </w:r>
      <w:r w:rsidR="003F1636">
        <w:t xml:space="preserve">an auditor and not an </w:t>
      </w:r>
      <w:r w:rsidR="00F406B6">
        <w:t>educator. Sometimes</w:t>
      </w:r>
      <w:r w:rsidR="003027F6">
        <w:t>,</w:t>
      </w:r>
      <w:r w:rsidR="00F406B6">
        <w:t xml:space="preserve"> there was tension </w:t>
      </w:r>
      <w:r w:rsidR="00384CD9">
        <w:t xml:space="preserve">for DAAs </w:t>
      </w:r>
      <w:r w:rsidR="00F406B6" w:rsidRPr="00246628">
        <w:t>between</w:t>
      </w:r>
      <w:r w:rsidR="00F406B6">
        <w:t xml:space="preserve"> being put in a position of educating providers </w:t>
      </w:r>
      <w:r w:rsidR="003F1636">
        <w:t xml:space="preserve">who were asking for help and staying in the role of an independent auditor. </w:t>
      </w:r>
    </w:p>
    <w:p w14:paraId="42517AC6" w14:textId="6AF50A41" w:rsidR="00F60D0C" w:rsidRDefault="00F60D0C" w:rsidP="00F60D0C">
      <w:pPr>
        <w:pStyle w:val="Quotes"/>
      </w:pPr>
      <w:r>
        <w:t xml:space="preserve">Our providers that we audited, wanted some guidance </w:t>
      </w:r>
      <w:r w:rsidR="003027F6">
        <w:t>o</w:t>
      </w:r>
      <w:r>
        <w:t xml:space="preserve">n how to interpret the Standard. We found it very difficult because we didn’t feel we could be </w:t>
      </w:r>
      <w:r w:rsidR="00781563">
        <w:t>involved</w:t>
      </w:r>
      <w:r>
        <w:t xml:space="preserve"> in that education process</w:t>
      </w:r>
      <w:r w:rsidR="00FD3C00">
        <w:t xml:space="preserve">…I think the Ministry do that </w:t>
      </w:r>
      <w:r w:rsidR="00781563">
        <w:t>education</w:t>
      </w:r>
      <w:r w:rsidR="00FD3C00">
        <w:t xml:space="preserve"> [and it is] </w:t>
      </w:r>
      <w:r w:rsidR="003027F6">
        <w:t xml:space="preserve">far more appropriate. </w:t>
      </w:r>
      <w:r w:rsidR="003C62F5">
        <w:t>(External stakeholder)</w:t>
      </w:r>
    </w:p>
    <w:p w14:paraId="1EC4295A" w14:textId="387D531E" w:rsidR="00B644FB" w:rsidRDefault="00B644FB" w:rsidP="002C6C95">
      <w:pPr>
        <w:pStyle w:val="Heading2"/>
      </w:pPr>
      <w:bookmarkStart w:id="96" w:name="_Toc162376922"/>
      <w:r w:rsidRPr="002C6C95">
        <w:t>Recommendations</w:t>
      </w:r>
      <w:r>
        <w:t xml:space="preserve"> and future considerations</w:t>
      </w:r>
      <w:bookmarkEnd w:id="96"/>
    </w:p>
    <w:tbl>
      <w:tblPr>
        <w:tblStyle w:val="GridTable4-Accent1"/>
        <w:tblW w:w="0" w:type="auto"/>
        <w:tblLook w:val="04A0" w:firstRow="1" w:lastRow="0" w:firstColumn="1" w:lastColumn="0" w:noHBand="0" w:noVBand="1"/>
      </w:tblPr>
      <w:tblGrid>
        <w:gridCol w:w="6232"/>
        <w:gridCol w:w="1366"/>
      </w:tblGrid>
      <w:tr w:rsidR="00B644FB" w14:paraId="130887BB"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CD934AD" w14:textId="77777777" w:rsidR="00B644FB" w:rsidRPr="00260199" w:rsidRDefault="00B644FB">
            <w:pPr>
              <w:rPr>
                <w:lang w:eastAsia="en-GB"/>
              </w:rPr>
            </w:pPr>
            <w:r>
              <w:t>Recommendations</w:t>
            </w:r>
          </w:p>
        </w:tc>
        <w:tc>
          <w:tcPr>
            <w:tcW w:w="1366" w:type="dxa"/>
          </w:tcPr>
          <w:p w14:paraId="23C68C7E" w14:textId="77777777" w:rsidR="00B644FB" w:rsidRPr="00260199" w:rsidRDefault="00B644FB">
            <w:pPr>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B644FB" w14:paraId="763B5CD5"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1C45E6A6" w14:textId="7162FB41" w:rsidR="00B644FB" w:rsidRPr="00044C81" w:rsidRDefault="00B644FB" w:rsidP="00384CD9">
            <w:pPr>
              <w:pStyle w:val="Tablenormal0"/>
              <w:spacing w:after="60"/>
            </w:pPr>
            <w:r>
              <w:t>Support and identify cultural training opportunities for auditors outside of N</w:t>
            </w:r>
            <w:r w:rsidR="000B5884">
              <w:t xml:space="preserve">ew </w:t>
            </w:r>
            <w:r>
              <w:t>Z</w:t>
            </w:r>
            <w:r w:rsidR="000B5884">
              <w:t>ealand</w:t>
            </w:r>
            <w:r>
              <w:t xml:space="preserve"> </w:t>
            </w:r>
            <w:r>
              <w:rPr>
                <w:b w:val="0"/>
                <w:bCs w:val="0"/>
              </w:rPr>
              <w:t>to ensure that, regardless of location, auditors are equipped with the same cultural knowledge and skills, contributing to consistency in audit reports across locations.</w:t>
            </w:r>
            <w:r>
              <w:t xml:space="preserve"> </w:t>
            </w:r>
          </w:p>
        </w:tc>
        <w:tc>
          <w:tcPr>
            <w:tcW w:w="1366" w:type="dxa"/>
            <w:shd w:val="clear" w:color="auto" w:fill="auto"/>
          </w:tcPr>
          <w:p w14:paraId="40AE3531" w14:textId="77777777" w:rsidR="00B644FB" w:rsidRPr="00384CD9" w:rsidRDefault="00B644FB" w:rsidP="00181685">
            <w:pPr>
              <w:tabs>
                <w:tab w:val="left" w:pos="2007"/>
              </w:tabs>
              <w:spacing w:afterLines="60" w:after="144"/>
              <w:ind w:left="2007" w:hanging="1985"/>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bl>
    <w:p w14:paraId="03A70FFC" w14:textId="77777777" w:rsidR="00B644FB" w:rsidRDefault="00B644FB" w:rsidP="00F219C5">
      <w:pPr>
        <w:rPr>
          <w:lang w:val="en-US" w:eastAsia="en-GB"/>
        </w:rPr>
      </w:pPr>
    </w:p>
    <w:p w14:paraId="445FF4BF" w14:textId="0E47F1A5" w:rsidR="00E7239B" w:rsidRPr="005C16BF" w:rsidRDefault="00F13A53" w:rsidP="002C6C95">
      <w:pPr>
        <w:pStyle w:val="Heading1"/>
      </w:pPr>
      <w:bookmarkStart w:id="97" w:name="_Toc162376923"/>
      <w:r>
        <w:lastRenderedPageBreak/>
        <w:t xml:space="preserve">Te </w:t>
      </w:r>
      <w:r w:rsidRPr="002C6C95">
        <w:t>Tiriti</w:t>
      </w:r>
      <w:r>
        <w:t xml:space="preserve"> obligations</w:t>
      </w:r>
      <w:bookmarkEnd w:id="97"/>
    </w:p>
    <w:tbl>
      <w:tblPr>
        <w:tblStyle w:val="GridTable4-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98"/>
      </w:tblGrid>
      <w:tr w:rsidR="0098659E" w14:paraId="32BAD907"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8" w:type="dxa"/>
            <w:tcBorders>
              <w:top w:val="none" w:sz="0" w:space="0" w:color="auto"/>
              <w:left w:val="none" w:sz="0" w:space="0" w:color="auto"/>
              <w:bottom w:val="none" w:sz="0" w:space="0" w:color="auto"/>
              <w:right w:val="none" w:sz="0" w:space="0" w:color="auto"/>
            </w:tcBorders>
          </w:tcPr>
          <w:p w14:paraId="761C3219" w14:textId="26C2EA13" w:rsidR="0098659E" w:rsidRDefault="3DF5CD70" w:rsidP="0092744A">
            <w:pPr>
              <w:rPr>
                <w:lang w:eastAsia="en-GB"/>
              </w:rPr>
            </w:pPr>
            <w:r>
              <w:t>Te Tiriti activities</w:t>
            </w:r>
          </w:p>
        </w:tc>
      </w:tr>
      <w:tr w:rsidR="0098659E" w14:paraId="1E1CA9CF"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8" w:type="dxa"/>
          </w:tcPr>
          <w:p w14:paraId="30531DEB" w14:textId="64761C63" w:rsidR="00C57B8D" w:rsidRPr="00C57B8D" w:rsidRDefault="57A16BC7" w:rsidP="0092744A">
            <w:pPr>
              <w:rPr>
                <w:b w:val="0"/>
                <w:bCs w:val="0"/>
                <w:lang w:eastAsia="en-GB"/>
              </w:rPr>
            </w:pPr>
            <w:r>
              <w:t>Online lunch sessions (Jul – Oct 21)</w:t>
            </w:r>
            <w:r>
              <w:rPr>
                <w:b w:val="0"/>
                <w:bCs w:val="0"/>
              </w:rPr>
              <w:t xml:space="preserve">. </w:t>
            </w:r>
            <w:r w:rsidR="00045E3D">
              <w:rPr>
                <w:b w:val="0"/>
                <w:bCs w:val="0"/>
              </w:rPr>
              <w:t>Te Apārangi facilitated t</w:t>
            </w:r>
            <w:r>
              <w:rPr>
                <w:b w:val="0"/>
                <w:bCs w:val="0"/>
              </w:rPr>
              <w:t xml:space="preserve">wo </w:t>
            </w:r>
            <w:r w:rsidR="716DBDB1">
              <w:rPr>
                <w:b w:val="0"/>
                <w:bCs w:val="0"/>
              </w:rPr>
              <w:t xml:space="preserve">online sessions focused on Te </w:t>
            </w:r>
            <w:r w:rsidR="62DFE748">
              <w:rPr>
                <w:b w:val="0"/>
                <w:bCs w:val="0"/>
              </w:rPr>
              <w:t>Tiriti-related requirements, one aimed at providers and one at auditors</w:t>
            </w:r>
            <w:r w:rsidR="00045E3D">
              <w:rPr>
                <w:b w:val="0"/>
                <w:bCs w:val="0"/>
              </w:rPr>
              <w:t>. The sessions are</w:t>
            </w:r>
            <w:r w:rsidR="62DFE748">
              <w:rPr>
                <w:b w:val="0"/>
                <w:bCs w:val="0"/>
              </w:rPr>
              <w:t xml:space="preserve"> available </w:t>
            </w:r>
            <w:r w:rsidR="00781563">
              <w:rPr>
                <w:b w:val="0"/>
                <w:bCs w:val="0"/>
              </w:rPr>
              <w:t>on YouTube and</w:t>
            </w:r>
            <w:r w:rsidR="62DFE748">
              <w:rPr>
                <w:b w:val="0"/>
                <w:bCs w:val="0"/>
              </w:rPr>
              <w:t xml:space="preserve"> on the MOH website. </w:t>
            </w:r>
          </w:p>
          <w:p w14:paraId="7BD8304D" w14:textId="00252EA5" w:rsidR="00154D74" w:rsidRDefault="0E74FFA1" w:rsidP="0092744A">
            <w:pPr>
              <w:rPr>
                <w:lang w:eastAsia="en-GB"/>
              </w:rPr>
            </w:pPr>
            <w:r>
              <w:t>eLearning modules launched.</w:t>
            </w:r>
            <w:r>
              <w:rPr>
                <w:b w:val="0"/>
                <w:bCs w:val="0"/>
              </w:rPr>
              <w:t xml:space="preserve"> Two eLearning modules</w:t>
            </w:r>
            <w:r w:rsidR="13E908C2">
              <w:rPr>
                <w:b w:val="0"/>
                <w:bCs w:val="0"/>
              </w:rPr>
              <w:t xml:space="preserve"> were developed in </w:t>
            </w:r>
            <w:r w:rsidR="07A229D5">
              <w:rPr>
                <w:b w:val="0"/>
                <w:bCs w:val="0"/>
              </w:rPr>
              <w:t>partnership with the sector and Te Apārangi</w:t>
            </w:r>
            <w:r>
              <w:rPr>
                <w:b w:val="0"/>
                <w:bCs w:val="0"/>
              </w:rPr>
              <w:t xml:space="preserve"> </w:t>
            </w:r>
            <w:r w:rsidR="1DAAE04C">
              <w:rPr>
                <w:b w:val="0"/>
                <w:bCs w:val="0"/>
              </w:rPr>
              <w:t xml:space="preserve">to support </w:t>
            </w:r>
            <w:r w:rsidR="01C16A8A">
              <w:rPr>
                <w:b w:val="0"/>
                <w:bCs w:val="0"/>
              </w:rPr>
              <w:t xml:space="preserve">the sector </w:t>
            </w:r>
            <w:r w:rsidR="00781563">
              <w:rPr>
                <w:b w:val="0"/>
                <w:bCs w:val="0"/>
              </w:rPr>
              <w:t>in meeting</w:t>
            </w:r>
            <w:r w:rsidR="01C16A8A">
              <w:rPr>
                <w:b w:val="0"/>
                <w:bCs w:val="0"/>
              </w:rPr>
              <w:t xml:space="preserve"> Te </w:t>
            </w:r>
            <w:r w:rsidR="1DAAE04C">
              <w:rPr>
                <w:b w:val="0"/>
                <w:bCs w:val="0"/>
              </w:rPr>
              <w:t>Tiriti-related</w:t>
            </w:r>
            <w:r w:rsidR="01C16A8A">
              <w:rPr>
                <w:b w:val="0"/>
                <w:bCs w:val="0"/>
              </w:rPr>
              <w:t xml:space="preserve"> criteria within Ngā Paerewa.</w:t>
            </w:r>
            <w:r w:rsidR="2DB2A2E4">
              <w:rPr>
                <w:b w:val="0"/>
                <w:bCs w:val="0"/>
              </w:rPr>
              <w:t xml:space="preserve"> The first module </w:t>
            </w:r>
            <w:r w:rsidR="544E1675">
              <w:rPr>
                <w:b w:val="0"/>
                <w:bCs w:val="0"/>
              </w:rPr>
              <w:t xml:space="preserve">was designed for anyone </w:t>
            </w:r>
            <w:r w:rsidR="00781563">
              <w:rPr>
                <w:b w:val="0"/>
                <w:bCs w:val="0"/>
              </w:rPr>
              <w:t>interested</w:t>
            </w:r>
            <w:r w:rsidR="544E1675">
              <w:rPr>
                <w:b w:val="0"/>
                <w:bCs w:val="0"/>
              </w:rPr>
              <w:t xml:space="preserve"> in </w:t>
            </w:r>
            <w:r w:rsidR="250D7777">
              <w:rPr>
                <w:b w:val="0"/>
                <w:bCs w:val="0"/>
              </w:rPr>
              <w:t xml:space="preserve">understanding how Te Tiriti principles are applied in the health sector. The second module was designed for </w:t>
            </w:r>
            <w:r w:rsidR="7965384D">
              <w:rPr>
                <w:b w:val="0"/>
                <w:bCs w:val="0"/>
              </w:rPr>
              <w:t xml:space="preserve">senior and executive </w:t>
            </w:r>
            <w:r w:rsidR="340A0992">
              <w:rPr>
                <w:b w:val="0"/>
                <w:bCs w:val="0"/>
              </w:rPr>
              <w:t>management but</w:t>
            </w:r>
            <w:r w:rsidR="7965384D">
              <w:rPr>
                <w:b w:val="0"/>
                <w:bCs w:val="0"/>
              </w:rPr>
              <w:t xml:space="preserve"> is of benefit </w:t>
            </w:r>
            <w:r w:rsidR="00781563">
              <w:rPr>
                <w:b w:val="0"/>
                <w:bCs w:val="0"/>
              </w:rPr>
              <w:t>to</w:t>
            </w:r>
            <w:r w:rsidR="7965384D">
              <w:rPr>
                <w:b w:val="0"/>
                <w:bCs w:val="0"/>
              </w:rPr>
              <w:t xml:space="preserve"> all audiences. </w:t>
            </w:r>
          </w:p>
          <w:p w14:paraId="299D99A9" w14:textId="66D41F82" w:rsidR="00F41ECE" w:rsidRPr="005F048F" w:rsidRDefault="50B159CD" w:rsidP="0092744A">
            <w:pPr>
              <w:rPr>
                <w:lang w:eastAsia="en-GB"/>
              </w:rPr>
            </w:pPr>
            <w:r>
              <w:rPr>
                <w:b w:val="0"/>
                <w:bCs w:val="0"/>
              </w:rPr>
              <w:t>The modules give an overview of Te Tiriti</w:t>
            </w:r>
            <w:r w:rsidR="00781563">
              <w:rPr>
                <w:b w:val="0"/>
                <w:bCs w:val="0"/>
              </w:rPr>
              <w:t xml:space="preserve"> and </w:t>
            </w:r>
            <w:r>
              <w:rPr>
                <w:b w:val="0"/>
                <w:bCs w:val="0"/>
              </w:rPr>
              <w:t xml:space="preserve">mātauranga Māori and provide real-world examples of how healthcare providers </w:t>
            </w:r>
            <w:r w:rsidR="340A0992">
              <w:rPr>
                <w:b w:val="0"/>
                <w:bCs w:val="0"/>
              </w:rPr>
              <w:t>have</w:t>
            </w:r>
            <w:r>
              <w:rPr>
                <w:b w:val="0"/>
                <w:bCs w:val="0"/>
              </w:rPr>
              <w:t xml:space="preserve"> en</w:t>
            </w:r>
            <w:r w:rsidR="467284D3">
              <w:rPr>
                <w:b w:val="0"/>
                <w:bCs w:val="0"/>
              </w:rPr>
              <w:t>act</w:t>
            </w:r>
            <w:r w:rsidR="340A0992">
              <w:rPr>
                <w:b w:val="0"/>
                <w:bCs w:val="0"/>
              </w:rPr>
              <w:t>ed</w:t>
            </w:r>
            <w:r w:rsidR="467284D3">
              <w:rPr>
                <w:b w:val="0"/>
                <w:bCs w:val="0"/>
              </w:rPr>
              <w:t xml:space="preserve"> Te Tiriti-related criteria into practice. The modules also link to external resources such as </w:t>
            </w:r>
            <w:r w:rsidR="01A5771D">
              <w:rPr>
                <w:b w:val="0"/>
                <w:bCs w:val="0"/>
              </w:rPr>
              <w:t>Te Kāhui Māngai website, a directory of iwi and Māori</w:t>
            </w:r>
            <w:r w:rsidR="0E9C824F">
              <w:rPr>
                <w:b w:val="0"/>
                <w:bCs w:val="0"/>
              </w:rPr>
              <w:t xml:space="preserve"> organisations and contact details.</w:t>
            </w:r>
          </w:p>
        </w:tc>
      </w:tr>
    </w:tbl>
    <w:p w14:paraId="7C374B1F" w14:textId="33B3DF1B" w:rsidR="00F13A53" w:rsidRPr="005C16BF" w:rsidRDefault="00F13A53" w:rsidP="002C6C95">
      <w:pPr>
        <w:pStyle w:val="Heading2"/>
      </w:pPr>
      <w:bookmarkStart w:id="98" w:name="_Toc162376924"/>
      <w:r>
        <w:t xml:space="preserve">HealthCERT </w:t>
      </w:r>
      <w:r w:rsidR="00EF3C44">
        <w:t>activities</w:t>
      </w:r>
      <w:bookmarkEnd w:id="98"/>
    </w:p>
    <w:p w14:paraId="74750F54" w14:textId="38F1BBDD" w:rsidR="00D24077" w:rsidRPr="00802A49" w:rsidRDefault="00D53C03" w:rsidP="00D53C03">
      <w:pPr>
        <w:rPr>
          <w:lang w:val="en-US" w:eastAsia="en-GB"/>
        </w:rPr>
      </w:pPr>
      <w:bookmarkStart w:id="99" w:name="_Hlk161048030"/>
      <w:r>
        <w:t xml:space="preserve">HealthCERT </w:t>
      </w:r>
      <w:r w:rsidR="004775E0">
        <w:t xml:space="preserve">has </w:t>
      </w:r>
      <w:r w:rsidR="00D24077">
        <w:t>implemented the range of activities above to meet their obligations under Te Tiriti.</w:t>
      </w:r>
    </w:p>
    <w:p w14:paraId="4F28D291" w14:textId="67956BBF" w:rsidR="004A5CD1" w:rsidRDefault="00D24077" w:rsidP="00D53C03">
      <w:pPr>
        <w:rPr>
          <w:lang w:eastAsia="en-GB"/>
        </w:rPr>
      </w:pPr>
      <w:r>
        <w:t xml:space="preserve">A main source of input </w:t>
      </w:r>
      <w:r w:rsidR="00DC1BAA">
        <w:t>during the development of Ng</w:t>
      </w:r>
      <w:r w:rsidR="198DEA2D">
        <w:t>ā</w:t>
      </w:r>
      <w:r w:rsidR="00DC1BAA">
        <w:t xml:space="preserve"> Paerewa was </w:t>
      </w:r>
      <w:r w:rsidR="00D85A17">
        <w:t xml:space="preserve">Te Apārangi. Te Apārangi was formed during the </w:t>
      </w:r>
      <w:r w:rsidR="00DC02B3">
        <w:t>S</w:t>
      </w:r>
      <w:r w:rsidR="00D85A17">
        <w:t xml:space="preserve">tandards </w:t>
      </w:r>
      <w:r w:rsidR="00DC02B3">
        <w:t>R</w:t>
      </w:r>
      <w:r w:rsidR="00D85A17">
        <w:t>eview</w:t>
      </w:r>
      <w:r w:rsidR="008D74C8">
        <w:t xml:space="preserve"> (2019-2021) to ensure </w:t>
      </w:r>
      <w:r w:rsidR="00772A81">
        <w:t xml:space="preserve">Māori participation and </w:t>
      </w:r>
      <w:r w:rsidR="00D85A17">
        <w:t>decision-making</w:t>
      </w:r>
      <w:r w:rsidR="00772A81">
        <w:t xml:space="preserve"> across all four phases of the standards review work programme</w:t>
      </w:r>
      <w:r w:rsidR="00D85A17">
        <w:t>.</w:t>
      </w:r>
      <w:r w:rsidR="00E47C96">
        <w:t xml:space="preserve"> </w:t>
      </w:r>
      <w:r w:rsidR="00E83FD0">
        <w:t xml:space="preserve">They had </w:t>
      </w:r>
      <w:r w:rsidR="00F42CD0">
        <w:t xml:space="preserve">the </w:t>
      </w:r>
      <w:r w:rsidR="00E83FD0">
        <w:t xml:space="preserve">final say on all Māori content within </w:t>
      </w:r>
      <w:r w:rsidR="00773B7E">
        <w:t>Ngā Paerewa</w:t>
      </w:r>
      <w:r w:rsidR="004A5CD1">
        <w:t>.</w:t>
      </w:r>
      <w:r w:rsidR="00B34DF0">
        <w:t xml:space="preserve"> </w:t>
      </w:r>
    </w:p>
    <w:p w14:paraId="03B9ECDF" w14:textId="7582C0A0" w:rsidR="004235DD" w:rsidRDefault="003B1152" w:rsidP="002F3035">
      <w:pPr>
        <w:pStyle w:val="Quotes"/>
      </w:pPr>
      <w:r>
        <w:t xml:space="preserve">Te Apārangi </w:t>
      </w:r>
      <w:r w:rsidR="00A56203">
        <w:t>has now shifted to a governance role supporting Health</w:t>
      </w:r>
      <w:r w:rsidR="006629B1">
        <w:t>C</w:t>
      </w:r>
      <w:r w:rsidR="00A56203">
        <w:t>ERT to implement Ngā Paerewa across the sector. Te Apārangi meets quarterly and provides direction on how HealthCERT’s internal processes and policies can give effect to the principles of Te Tiriti</w:t>
      </w:r>
      <w:r w:rsidR="00011F59">
        <w:rPr>
          <w:rStyle w:val="FootnoteReference"/>
        </w:rPr>
        <w:footnoteReference w:id="13"/>
      </w:r>
      <w:r w:rsidR="00A56203">
        <w:t xml:space="preserve">. </w:t>
      </w:r>
      <w:r w:rsidR="00E47C96">
        <w:t xml:space="preserve"> </w:t>
      </w:r>
    </w:p>
    <w:p w14:paraId="105C0E53" w14:textId="55E8BAC8" w:rsidR="004E36A2" w:rsidRDefault="004E36A2" w:rsidP="00D53C03">
      <w:pPr>
        <w:rPr>
          <w:lang w:eastAsia="en-GB"/>
        </w:rPr>
      </w:pPr>
      <w:r>
        <w:t xml:space="preserve">During the review process, </w:t>
      </w:r>
      <w:r w:rsidR="00F16655">
        <w:t xml:space="preserve">the mandate of </w:t>
      </w:r>
      <w:r>
        <w:t>Te Apārangi</w:t>
      </w:r>
      <w:r w:rsidR="00F16655">
        <w:t xml:space="preserve"> </w:t>
      </w:r>
      <w:r>
        <w:t xml:space="preserve">was </w:t>
      </w:r>
      <w:r w:rsidR="00567FCC">
        <w:t>well-defined</w:t>
      </w:r>
      <w:r>
        <w:t xml:space="preserve"> and understood by stakeholders. However, as the implementation has progressed, </w:t>
      </w:r>
      <w:r w:rsidR="00781563">
        <w:t>some stakeholders have expressed some ambiguity</w:t>
      </w:r>
      <w:r>
        <w:t xml:space="preserve"> about their role.  </w:t>
      </w:r>
    </w:p>
    <w:p w14:paraId="7D779590" w14:textId="16856847" w:rsidR="00AD7563" w:rsidRPr="0000074A" w:rsidRDefault="00AD7563" w:rsidP="00AD7563">
      <w:pPr>
        <w:pStyle w:val="Quotes"/>
      </w:pPr>
      <w:r>
        <w:lastRenderedPageBreak/>
        <w:t>[</w:t>
      </w:r>
      <w:r w:rsidR="00F16655">
        <w:t>The</w:t>
      </w:r>
      <w:r>
        <w:t xml:space="preserve"> role</w:t>
      </w:r>
      <w:r w:rsidR="00F16655">
        <w:t xml:space="preserve"> of Te Apārangi</w:t>
      </w:r>
      <w:r>
        <w:t>] was it to support Māori providers or non-Māori providers with implementation? Consumers to know what their rights are? The health professionals? What exactly are we seeking their advice on? (Internal stakeholder)</w:t>
      </w:r>
    </w:p>
    <w:p w14:paraId="6DC10ECC" w14:textId="7EBC0967" w:rsidR="003539C8" w:rsidRDefault="00873090" w:rsidP="00802A49">
      <w:pPr>
        <w:rPr>
          <w:lang w:eastAsia="en-GB"/>
        </w:rPr>
      </w:pPr>
      <w:r>
        <w:t xml:space="preserve">In the future, it could be beneficial to evaluate </w:t>
      </w:r>
      <w:r w:rsidR="00E468AC">
        <w:t>HealthCERTs</w:t>
      </w:r>
      <w:r>
        <w:t xml:space="preserve"> cultural requirements during the implementation phase,</w:t>
      </w:r>
      <w:r w:rsidR="00163FFD">
        <w:t xml:space="preserve"> </w:t>
      </w:r>
      <w:r w:rsidR="00667107">
        <w:t>a</w:t>
      </w:r>
      <w:r w:rsidR="00341C04">
        <w:t xml:space="preserve">s it appears </w:t>
      </w:r>
      <w:r w:rsidR="00BC0D0C">
        <w:t xml:space="preserve">there </w:t>
      </w:r>
      <w:r w:rsidR="00667107">
        <w:t xml:space="preserve">is a disconnect between </w:t>
      </w:r>
      <w:r w:rsidR="00EA70E6">
        <w:t xml:space="preserve">the current expertise </w:t>
      </w:r>
      <w:r w:rsidR="00BC0D0C">
        <w:t>offered</w:t>
      </w:r>
      <w:r w:rsidR="00EA70E6">
        <w:t xml:space="preserve"> by Te Apārangi and the practical support needed for day-to-day implementation. </w:t>
      </w:r>
      <w:r w:rsidR="00BC0D0C">
        <w:t>While</w:t>
      </w:r>
      <w:r w:rsidR="00270C5F">
        <w:t xml:space="preserve"> Te Apārangi is not resourced</w:t>
      </w:r>
      <w:r w:rsidR="00BA2767">
        <w:t xml:space="preserve">, nor </w:t>
      </w:r>
      <w:r w:rsidR="00BC0D0C">
        <w:t xml:space="preserve">was it </w:t>
      </w:r>
      <w:r w:rsidR="00BA2767">
        <w:t>intended</w:t>
      </w:r>
      <w:r w:rsidR="00270C5F">
        <w:t xml:space="preserve"> to provide day-to-day implementation support, t</w:t>
      </w:r>
      <w:r w:rsidR="00EA70E6">
        <w:t xml:space="preserve">here </w:t>
      </w:r>
      <w:r w:rsidR="00FA591F">
        <w:t>could be merit in exploring other options. This could involve</w:t>
      </w:r>
      <w:r w:rsidR="00F16655">
        <w:t xml:space="preserve"> Te Apārangi</w:t>
      </w:r>
      <w:r w:rsidR="00FA591F">
        <w:t xml:space="preserve"> retaining oversight and guidance at </w:t>
      </w:r>
      <w:r w:rsidR="00E626D7">
        <w:t xml:space="preserve">the </w:t>
      </w:r>
      <w:r w:rsidR="00FA591F">
        <w:t xml:space="preserve">governance level while seeking additional </w:t>
      </w:r>
      <w:r w:rsidR="00E626D7">
        <w:t>resources for practical support</w:t>
      </w:r>
      <w:r w:rsidR="00B460B9">
        <w:t>. N</w:t>
      </w:r>
      <w:r w:rsidR="00D05C9D">
        <w:t xml:space="preserve">oting the challenges </w:t>
      </w:r>
      <w:r w:rsidR="00230F30">
        <w:t xml:space="preserve">of </w:t>
      </w:r>
      <w:r w:rsidR="00B545E6">
        <w:t xml:space="preserve">sourcing Māori cultural expertise </w:t>
      </w:r>
      <w:r w:rsidR="005D7462">
        <w:t xml:space="preserve">alongside contracting support, </w:t>
      </w:r>
      <w:r w:rsidR="00B545E6">
        <w:t xml:space="preserve">it would also be beneficial to enhance internal knowledge and confidence among existing staff. </w:t>
      </w:r>
      <w:r w:rsidR="005F4D7D">
        <w:t xml:space="preserve">The Māori Health Directorate – Te Pou Hauora Māori, could provide support in this space both now and in any future implementation. </w:t>
      </w:r>
    </w:p>
    <w:p w14:paraId="4C48EEEC" w14:textId="77777777" w:rsidR="005C16BF" w:rsidRDefault="00073922" w:rsidP="00802A49">
      <w:pPr>
        <w:rPr>
          <w:lang w:eastAsia="en-GB"/>
        </w:rPr>
      </w:pPr>
      <w:r>
        <w:t xml:space="preserve">A Specialist Māori Advisor was appointed </w:t>
      </w:r>
      <w:r w:rsidR="00733DFE">
        <w:t xml:space="preserve">to the Standards Review project team to focus on equity, Māori health and Te Tiriti as it related to the review. </w:t>
      </w:r>
      <w:r w:rsidR="00F71C7F">
        <w:t xml:space="preserve">The role </w:t>
      </w:r>
      <w:r w:rsidR="00970278">
        <w:t>helped</w:t>
      </w:r>
      <w:r w:rsidR="00F71C7F">
        <w:t xml:space="preserve"> bridg</w:t>
      </w:r>
      <w:r w:rsidR="00970278">
        <w:t>e</w:t>
      </w:r>
      <w:r w:rsidR="00F71C7F">
        <w:t xml:space="preserve"> recommendation</w:t>
      </w:r>
      <w:r w:rsidR="005A69CA">
        <w:t>s</w:t>
      </w:r>
      <w:r w:rsidR="00F71C7F">
        <w:t xml:space="preserve"> from Te Apārangi </w:t>
      </w:r>
      <w:r w:rsidR="003318D9">
        <w:t>and integrat</w:t>
      </w:r>
      <w:r w:rsidR="00707731">
        <w:t>e</w:t>
      </w:r>
      <w:r w:rsidR="003318D9">
        <w:t xml:space="preserve"> them into </w:t>
      </w:r>
      <w:r w:rsidR="00602802">
        <w:t>practice</w:t>
      </w:r>
      <w:r w:rsidR="003318D9">
        <w:t>. A similar role during implementation could have been beneficial.</w:t>
      </w:r>
    </w:p>
    <w:p w14:paraId="2502A063" w14:textId="50ED7439" w:rsidR="005C16BF" w:rsidRPr="00802A49" w:rsidRDefault="005C16BF" w:rsidP="005C16BF">
      <w:pPr>
        <w:rPr>
          <w:lang w:val="en-US" w:eastAsia="en-GB"/>
        </w:rPr>
      </w:pPr>
      <w:r>
        <w:t xml:space="preserve">Given the extent of the changes </w:t>
      </w:r>
      <w:r w:rsidR="00745AE4">
        <w:t>relating to</w:t>
      </w:r>
      <w:r>
        <w:t xml:space="preserve"> Te Tiriti, strong cultural leadership for HealthCERT, the providers and DAAs was essential. The gap in </w:t>
      </w:r>
      <w:r w:rsidR="009E164F">
        <w:t>t</w:t>
      </w:r>
      <w:r>
        <w:t xml:space="preserve">e </w:t>
      </w:r>
      <w:r w:rsidR="009E164F">
        <w:t>a</w:t>
      </w:r>
      <w:r>
        <w:t xml:space="preserve">o Māori expertise may have contributed to challenges </w:t>
      </w:r>
      <w:r w:rsidR="00045E3D">
        <w:t xml:space="preserve">for some in the sector </w:t>
      </w:r>
      <w:r>
        <w:t>in understanding what was required from them.</w:t>
      </w:r>
    </w:p>
    <w:p w14:paraId="05803B8E" w14:textId="548820A4" w:rsidR="00F13A53" w:rsidRDefault="00F13A53" w:rsidP="002C6C95">
      <w:pPr>
        <w:pStyle w:val="Heading2"/>
      </w:pPr>
      <w:bookmarkStart w:id="100" w:name="_Ref161058193"/>
      <w:bookmarkStart w:id="101" w:name="_Toc162376925"/>
      <w:r>
        <w:t xml:space="preserve">The </w:t>
      </w:r>
      <w:r w:rsidRPr="002C6C95">
        <w:t>sector</w:t>
      </w:r>
      <w:bookmarkEnd w:id="100"/>
      <w:bookmarkEnd w:id="101"/>
    </w:p>
    <w:p w14:paraId="1691039A" w14:textId="77777777" w:rsidR="00F978B1" w:rsidRDefault="0019259B" w:rsidP="00F978B1">
      <w:pPr>
        <w:spacing w:before="240"/>
        <w:rPr>
          <w:lang w:eastAsia="en-GB"/>
        </w:rPr>
      </w:pPr>
      <w:r>
        <w:t>Most s</w:t>
      </w:r>
      <w:r w:rsidR="00532123">
        <w:t xml:space="preserve">takeholders are committed to </w:t>
      </w:r>
      <w:r w:rsidR="004D0789">
        <w:t xml:space="preserve">meeting </w:t>
      </w:r>
      <w:r w:rsidR="00B8168E">
        <w:t xml:space="preserve">their </w:t>
      </w:r>
      <w:r w:rsidR="004D0789">
        <w:t>Te Tiriti obligations.</w:t>
      </w:r>
      <w:r w:rsidR="00B54DDF">
        <w:t xml:space="preserve"> </w:t>
      </w:r>
      <w:r w:rsidR="00F978B1">
        <w:t xml:space="preserve">These providers show a willingness to engage but may benefit from further support to strengthen their cultural </w:t>
      </w:r>
      <w:r w:rsidR="00136632">
        <w:t xml:space="preserve">confidence </w:t>
      </w:r>
      <w:r w:rsidR="00F978B1">
        <w:t xml:space="preserve">and boost their progress. </w:t>
      </w:r>
    </w:p>
    <w:p w14:paraId="06530457" w14:textId="686CFCE5" w:rsidR="00136632" w:rsidRDefault="00F978B1" w:rsidP="00A90C92">
      <w:pPr>
        <w:tabs>
          <w:tab w:val="num" w:pos="720"/>
        </w:tabs>
        <w:rPr>
          <w:lang w:eastAsia="en-GB"/>
        </w:rPr>
      </w:pPr>
      <w:r>
        <w:t>C</w:t>
      </w:r>
      <w:r w:rsidR="00136632">
        <w:t xml:space="preserve">onfidence around the cultural aspects was still a work in progress for some providers and DAAs. </w:t>
      </w:r>
    </w:p>
    <w:p w14:paraId="39DA240B" w14:textId="4242664B" w:rsidR="00136632" w:rsidRDefault="00136632" w:rsidP="00136632">
      <w:pPr>
        <w:pStyle w:val="Quotes"/>
      </w:pPr>
      <w:r>
        <w:t>Our cultural advisor is just wonderful, but she’s not mana whenua. But, the marae has endorsed her. We tried to get M</w:t>
      </w:r>
      <w:r w:rsidR="00045E3D" w:rsidRPr="0093FF95">
        <w:rPr>
          <w:rFonts w:cs="Calibri"/>
        </w:rPr>
        <w:t>ā</w:t>
      </w:r>
      <w:r>
        <w:t>ori representation onto our board</w:t>
      </w:r>
      <w:r w:rsidR="0011091F">
        <w:t>, but it has to be mana whenua,</w:t>
      </w:r>
      <w:r>
        <w:t xml:space="preserve"> and we can’t find anyone. The board is a voluntary position but they are too stretched, our local marae. (Provider)</w:t>
      </w:r>
    </w:p>
    <w:p w14:paraId="0C467379" w14:textId="0AE876DC" w:rsidR="007A46E6" w:rsidRDefault="005B4C5C" w:rsidP="00A9493D">
      <w:pPr>
        <w:tabs>
          <w:tab w:val="num" w:pos="720"/>
        </w:tabs>
        <w:rPr>
          <w:lang w:eastAsia="en-GB"/>
        </w:rPr>
      </w:pPr>
      <w:r>
        <w:t>Some providers</w:t>
      </w:r>
      <w:r w:rsidR="00D26B02">
        <w:t xml:space="preserve"> </w:t>
      </w:r>
      <w:r w:rsidR="00216420">
        <w:t>had access to more resources, which made it easier for them to meet th</w:t>
      </w:r>
      <w:r w:rsidR="003877FD">
        <w:t>eir obligations. Enablers included:</w:t>
      </w:r>
    </w:p>
    <w:p w14:paraId="00C1C480" w14:textId="188255B4" w:rsidR="00AD1C84" w:rsidRDefault="009945E8" w:rsidP="005F4D7D">
      <w:pPr>
        <w:pStyle w:val="Bulleted"/>
        <w:rPr>
          <w:lang w:eastAsia="en-GB"/>
        </w:rPr>
      </w:pPr>
      <w:r>
        <w:t>Being a kaupapa Māori service provider, h</w:t>
      </w:r>
      <w:r w:rsidR="00C7722C">
        <w:t>aving cultural advisors on staff</w:t>
      </w:r>
      <w:r>
        <w:t xml:space="preserve"> and</w:t>
      </w:r>
      <w:r w:rsidR="00C7722C">
        <w:t xml:space="preserve"> </w:t>
      </w:r>
      <w:r>
        <w:t xml:space="preserve">having residents </w:t>
      </w:r>
      <w:r w:rsidR="00844449">
        <w:t>and/</w:t>
      </w:r>
      <w:r w:rsidRPr="005F4D7D">
        <w:t>or</w:t>
      </w:r>
      <w:r>
        <w:t xml:space="preserve"> staff of Māori identity.</w:t>
      </w:r>
    </w:p>
    <w:p w14:paraId="54D4CC7C" w14:textId="5B1EAADD" w:rsidR="000942CB" w:rsidRDefault="00286BBD" w:rsidP="005F4D7D">
      <w:pPr>
        <w:pStyle w:val="Bulleted"/>
        <w:rPr>
          <w:lang w:eastAsia="en-GB"/>
        </w:rPr>
      </w:pPr>
      <w:r>
        <w:lastRenderedPageBreak/>
        <w:t>E</w:t>
      </w:r>
      <w:r w:rsidR="000942CB">
        <w:t xml:space="preserve">xisting relationships with </w:t>
      </w:r>
      <w:r w:rsidR="00117314">
        <w:t>the local Māori community</w:t>
      </w:r>
      <w:r w:rsidR="0023706E">
        <w:t xml:space="preserve"> or having the </w:t>
      </w:r>
      <w:r w:rsidR="008F2EE9">
        <w:t xml:space="preserve">financial resources to </w:t>
      </w:r>
      <w:r w:rsidR="00096296">
        <w:t xml:space="preserve">initiate and maintain </w:t>
      </w:r>
      <w:r w:rsidR="00392406">
        <w:t>r</w:t>
      </w:r>
      <w:r w:rsidR="00096296">
        <w:t>elationship</w:t>
      </w:r>
      <w:r w:rsidR="00392406">
        <w:t>s</w:t>
      </w:r>
      <w:r w:rsidR="00096296">
        <w:t>.</w:t>
      </w:r>
    </w:p>
    <w:p w14:paraId="4740DAEE" w14:textId="1A188150" w:rsidR="00B25566" w:rsidRDefault="00301684" w:rsidP="005F4D7D">
      <w:pPr>
        <w:pStyle w:val="Bulleted"/>
        <w:rPr>
          <w:lang w:eastAsia="en-GB"/>
        </w:rPr>
      </w:pPr>
      <w:r>
        <w:t>A</w:t>
      </w:r>
      <w:r w:rsidR="00B25566">
        <w:t xml:space="preserve">ccess to a third party who </w:t>
      </w:r>
      <w:r w:rsidR="004300F7">
        <w:t xml:space="preserve">can facilitate </w:t>
      </w:r>
      <w:r w:rsidR="00286BBD">
        <w:t>contact with a cultural advisor</w:t>
      </w:r>
      <w:r w:rsidR="00416BC4">
        <w:t xml:space="preserve">. </w:t>
      </w:r>
    </w:p>
    <w:p w14:paraId="1747CED9" w14:textId="3F18FFA5" w:rsidR="00AC165F" w:rsidRDefault="00FD49B6" w:rsidP="00FD49B6">
      <w:pPr>
        <w:pStyle w:val="Quotes"/>
      </w:pPr>
      <w:r>
        <w:t>A [Samoan] Reverend agreed to be interviewed and talk about aged care services where he had quite a bit of involvement and a registered nurse that is a Samoan lady … I was able to interview them, record that and put that up as a resource for our clients to us</w:t>
      </w:r>
      <w:r w:rsidR="007E18DB">
        <w:t>e. (External stakeholder)</w:t>
      </w:r>
    </w:p>
    <w:p w14:paraId="17EE98F1" w14:textId="4679F00F" w:rsidR="00102889" w:rsidRPr="00102889" w:rsidRDefault="00102889" w:rsidP="00564068">
      <w:pPr>
        <w:tabs>
          <w:tab w:val="num" w:pos="720"/>
        </w:tabs>
        <w:rPr>
          <w:lang w:eastAsia="en-GB"/>
        </w:rPr>
      </w:pPr>
      <w:r>
        <w:t xml:space="preserve">Many providers identified barriers </w:t>
      </w:r>
      <w:r w:rsidR="004926F2">
        <w:t>that hindered their ability</w:t>
      </w:r>
      <w:r w:rsidR="0045670B">
        <w:t xml:space="preserve"> to </w:t>
      </w:r>
      <w:r>
        <w:t>meet</w:t>
      </w:r>
      <w:r w:rsidR="0045670B">
        <w:t xml:space="preserve"> their</w:t>
      </w:r>
      <w:r>
        <w:t xml:space="preserve"> Te Tiriti obligations</w:t>
      </w:r>
      <w:r w:rsidR="00BE6B52">
        <w:t>, including</w:t>
      </w:r>
      <w:r>
        <w:t>:</w:t>
      </w:r>
    </w:p>
    <w:p w14:paraId="376E1D09" w14:textId="77777777" w:rsidR="00102889" w:rsidRPr="00102889" w:rsidRDefault="00102889" w:rsidP="002C6C95">
      <w:pPr>
        <w:pStyle w:val="Bulleted"/>
        <w:rPr>
          <w:lang w:eastAsia="en-GB"/>
        </w:rPr>
      </w:pPr>
      <w:r w:rsidRPr="002C6C95">
        <w:t>Not</w:t>
      </w:r>
      <w:r>
        <w:t xml:space="preserve"> knowing who to engage with and/or how to engage culturally appropriately.</w:t>
      </w:r>
    </w:p>
    <w:p w14:paraId="165CA0B0" w14:textId="72B616EB" w:rsidR="00102889" w:rsidRPr="00102889" w:rsidRDefault="00102889" w:rsidP="002C6C95">
      <w:pPr>
        <w:pStyle w:val="Bulleted"/>
        <w:rPr>
          <w:lang w:eastAsia="en-GB"/>
        </w:rPr>
      </w:pPr>
      <w:r w:rsidRPr="002C6C95">
        <w:t>Knowing</w:t>
      </w:r>
      <w:r>
        <w:t xml:space="preserve"> who and how to engage, but cultural advisors not having the capacity to support providers</w:t>
      </w:r>
      <w:r w:rsidR="00CE4E4A">
        <w:t xml:space="preserve">. </w:t>
      </w:r>
      <w:r w:rsidR="00A95935">
        <w:t xml:space="preserve"> </w:t>
      </w:r>
    </w:p>
    <w:p w14:paraId="7A8D3F2C" w14:textId="77777777" w:rsidR="00102889" w:rsidRPr="00102889" w:rsidRDefault="00102889" w:rsidP="002C6C95">
      <w:pPr>
        <w:pStyle w:val="Bulleted"/>
        <w:rPr>
          <w:lang w:eastAsia="en-GB"/>
        </w:rPr>
      </w:pPr>
      <w:r>
        <w:t>Knowing who to engage but finding the costs of engagement prohibitive.</w:t>
      </w:r>
    </w:p>
    <w:p w14:paraId="07A9B7EA" w14:textId="7557EB4C" w:rsidR="009326C9" w:rsidRDefault="00456234" w:rsidP="009326C9">
      <w:pPr>
        <w:spacing w:before="240"/>
        <w:rPr>
          <w:lang w:eastAsia="en-GB"/>
        </w:rPr>
      </w:pPr>
      <w:r>
        <w:t>For some stakeholders</w:t>
      </w:r>
      <w:r w:rsidR="00F50811">
        <w:t xml:space="preserve"> and providers, the expertise they traditionally relied upon became inaccessible resulting in a notable gap in available resources and support</w:t>
      </w:r>
      <w:r w:rsidR="00494033">
        <w:t xml:space="preserve"> internally</w:t>
      </w:r>
      <w:r w:rsidR="00F50811">
        <w:t xml:space="preserve">. </w:t>
      </w:r>
      <w:r w:rsidR="009326C9">
        <w:t xml:space="preserve">For example, the difficulty in accessing Māori cultural expertise was exacerbated by COVID-19, diverting resources that would typically be available to the response efforts. While COVID-19 was unavoidable, broader consultation with Māori and Pacific leaders could have smoothed the way for providers and helped cultural leaders anticipate and prepare for a potential increase in requests for support. </w:t>
      </w:r>
    </w:p>
    <w:p w14:paraId="7954265F" w14:textId="7BC56124" w:rsidR="00456234" w:rsidRDefault="001E6002" w:rsidP="009326C9">
      <w:pPr>
        <w:rPr>
          <w:lang w:eastAsia="en-GB"/>
        </w:rPr>
      </w:pPr>
      <w:r>
        <w:t xml:space="preserve">The evaluation notes that the sector </w:t>
      </w:r>
      <w:r w:rsidR="00F23A90">
        <w:t xml:space="preserve">remains in a state of transition with the recent legislation to disestablish Te Aka Whai Ora. This legislative change introduces </w:t>
      </w:r>
      <w:r w:rsidR="00F52DD1">
        <w:t>uncertainty in many regards, including the retention of Māori expertise within the health sector</w:t>
      </w:r>
      <w:r w:rsidR="00A83C92">
        <w:t>.</w:t>
      </w:r>
    </w:p>
    <w:p w14:paraId="250B546D" w14:textId="1E09CEED" w:rsidR="00FE7AD2" w:rsidRDefault="00FE7AD2" w:rsidP="0097508B">
      <w:pPr>
        <w:rPr>
          <w:lang w:eastAsia="en-GB"/>
        </w:rPr>
      </w:pPr>
      <w:r>
        <w:t xml:space="preserve">Some Māori and non-Māori service providers said even before Ngā Paerewa, they were meeting their obligations. These providers could be a good source of peer support for others. Others have viewed Ngā Paerewa as an opportunity to strengthen their service. </w:t>
      </w:r>
    </w:p>
    <w:p w14:paraId="75EBA5E3" w14:textId="66CE9484" w:rsidR="00975CF5" w:rsidRDefault="00C209A0" w:rsidP="00975CF5">
      <w:r w:rsidRPr="00C209A0">
        <w:t>Some providers were concerned that the emphasis on Māori, and to a lesser extent Pacific health, may marginalise other ethnic groups and divert attention from clinical outcomes, possibly leading to disparities or neglect in addressing the needs of other populations. There is a need to continue with broader education on Te Tiriti. Emphasising that a commitment to honouring Te Tiriti principles fulfils our obligations to Māori and enriches health practices, benefitting all individuals and communities. A Te Tiriti approach is inclusive and considers the diverse needs of all populations, promoting equitable outcomes across the board.</w:t>
      </w:r>
    </w:p>
    <w:p w14:paraId="0FDC8CD1" w14:textId="77777777" w:rsidR="005E5F0A" w:rsidRDefault="005E5F0A" w:rsidP="005E5F0A">
      <w:pPr>
        <w:pStyle w:val="Quotes"/>
      </w:pPr>
    </w:p>
    <w:p w14:paraId="1A93BCA9" w14:textId="28A8A54E" w:rsidR="00324160" w:rsidRDefault="00E86601" w:rsidP="002C6C95">
      <w:pPr>
        <w:pStyle w:val="Heading2"/>
      </w:pPr>
      <w:bookmarkStart w:id="102" w:name="_Toc162376926"/>
      <w:bookmarkEnd w:id="99"/>
      <w:r w:rsidRPr="002C6C95">
        <w:lastRenderedPageBreak/>
        <w:t>Recommendations</w:t>
      </w:r>
      <w:r>
        <w:t xml:space="preserve"> and future considerations</w:t>
      </w:r>
      <w:bookmarkEnd w:id="102"/>
    </w:p>
    <w:tbl>
      <w:tblPr>
        <w:tblStyle w:val="GridTable4-Accent1"/>
        <w:tblW w:w="0" w:type="auto"/>
        <w:tblLook w:val="04A0" w:firstRow="1" w:lastRow="0" w:firstColumn="1" w:lastColumn="0" w:noHBand="0" w:noVBand="1"/>
      </w:tblPr>
      <w:tblGrid>
        <w:gridCol w:w="6232"/>
        <w:gridCol w:w="1366"/>
      </w:tblGrid>
      <w:tr w:rsidR="009C50D5" w14:paraId="4D594DA1"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65F2AE4" w14:textId="77777777" w:rsidR="009C50D5" w:rsidRPr="00260199" w:rsidRDefault="6870C825" w:rsidP="0092744A">
            <w:pPr>
              <w:spacing w:after="60"/>
              <w:rPr>
                <w:lang w:eastAsia="en-GB"/>
              </w:rPr>
            </w:pPr>
            <w:r>
              <w:t>Recommendations</w:t>
            </w:r>
          </w:p>
        </w:tc>
        <w:tc>
          <w:tcPr>
            <w:tcW w:w="1366" w:type="dxa"/>
          </w:tcPr>
          <w:p w14:paraId="4BFD3EA6" w14:textId="77777777" w:rsidR="009C50D5" w:rsidRPr="00260199" w:rsidRDefault="6870C825" w:rsidP="0092744A">
            <w:pPr>
              <w:spacing w:after="60"/>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9C50D5" w14:paraId="7F2FC8E4"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760405D5" w14:textId="77777777" w:rsidR="009C50D5" w:rsidRPr="004D2F15" w:rsidRDefault="6870C825" w:rsidP="00045E3D">
            <w:pPr>
              <w:pStyle w:val="Tablenormal0"/>
              <w:spacing w:after="60"/>
            </w:pPr>
            <w:r>
              <w:t xml:space="preserve">Continue to build Te Tiriti knowledge and confidence within HealthCERT, DAAs and some providers. </w:t>
            </w:r>
          </w:p>
        </w:tc>
        <w:tc>
          <w:tcPr>
            <w:tcW w:w="1366" w:type="dxa"/>
            <w:shd w:val="clear" w:color="auto" w:fill="auto"/>
          </w:tcPr>
          <w:p w14:paraId="1360AF3F" w14:textId="77777777" w:rsidR="009C50D5" w:rsidRPr="00045E3D" w:rsidRDefault="6870C825"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9C50D5" w14:paraId="1AC4C7DE"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73ADE31" w14:textId="1C2753CB" w:rsidR="009C50D5" w:rsidRPr="001B4E0D" w:rsidRDefault="6870C825" w:rsidP="00045E3D">
            <w:pPr>
              <w:pStyle w:val="Tablenormal0"/>
              <w:spacing w:after="60"/>
            </w:pPr>
            <w:r>
              <w:t xml:space="preserve">Explore ways for struggling providers and DAAs to understand and access existing </w:t>
            </w:r>
            <w:r w:rsidR="00835A7F">
              <w:t xml:space="preserve">Māori </w:t>
            </w:r>
            <w:r>
              <w:t xml:space="preserve">cultural support. </w:t>
            </w:r>
            <w:r>
              <w:rPr>
                <w:b w:val="0"/>
                <w:bCs w:val="0"/>
              </w:rPr>
              <w:t>Māori cultural support is available but not uniformly distributed nationwide. Improved methods for facilitating access to cultural knowledge need to be developed.</w:t>
            </w:r>
          </w:p>
        </w:tc>
        <w:tc>
          <w:tcPr>
            <w:tcW w:w="1366" w:type="dxa"/>
            <w:shd w:val="clear" w:color="auto" w:fill="auto"/>
          </w:tcPr>
          <w:p w14:paraId="586AF84F" w14:textId="5D9CCE73" w:rsidR="009C50D5" w:rsidRPr="00045E3D" w:rsidRDefault="6870C825" w:rsidP="0092744A">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r w:rsidR="00E91A3F">
              <w:rPr>
                <w:sz w:val="20"/>
                <w:szCs w:val="20"/>
              </w:rPr>
              <w:t>, MOH</w:t>
            </w:r>
          </w:p>
        </w:tc>
      </w:tr>
      <w:tr w:rsidR="009C50D5" w14:paraId="3CC02479"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0A3448F9" w14:textId="77777777" w:rsidR="009C50D5" w:rsidRPr="00E319A0" w:rsidRDefault="6870C825" w:rsidP="00045E3D">
            <w:pPr>
              <w:pStyle w:val="Tablenormal0"/>
              <w:spacing w:after="60"/>
            </w:pPr>
            <w:r>
              <w:t xml:space="preserve">Continue to highlight instances where stakeholders have effectively fulfilled Te Tiriti obligations and secured cultural support. </w:t>
            </w:r>
            <w:r>
              <w:rPr>
                <w:b w:val="0"/>
                <w:bCs w:val="0"/>
              </w:rPr>
              <w:t>Consider replicating, scaling up and formalising these arrangements to address cultural support gaps in other areas.</w:t>
            </w:r>
          </w:p>
        </w:tc>
        <w:tc>
          <w:tcPr>
            <w:tcW w:w="1366" w:type="dxa"/>
            <w:shd w:val="clear" w:color="auto" w:fill="auto"/>
          </w:tcPr>
          <w:p w14:paraId="12E02A36" w14:textId="77777777" w:rsidR="009C50D5" w:rsidRPr="00045E3D" w:rsidRDefault="6870C825" w:rsidP="0092744A">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9C50D5" w14:paraId="7FF1FC54"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3243FB0B" w14:textId="77777777" w:rsidR="009C50D5" w:rsidRDefault="6870C825" w:rsidP="00045E3D">
            <w:pPr>
              <w:pStyle w:val="Tablenormal0"/>
              <w:spacing w:after="60"/>
            </w:pPr>
            <w:r>
              <w:t xml:space="preserve">Include existing cultural resources in an online resource depository. </w:t>
            </w:r>
            <w:r>
              <w:rPr>
                <w:b w:val="0"/>
                <w:bCs w:val="0"/>
              </w:rPr>
              <w:t>HealthCERTs cultural resources, while available online, are not widely known about. Relocating them to a more prominent position alongside other resources could help address the demand for increased cultural support.</w:t>
            </w:r>
          </w:p>
        </w:tc>
        <w:tc>
          <w:tcPr>
            <w:tcW w:w="1366" w:type="dxa"/>
            <w:shd w:val="clear" w:color="auto" w:fill="auto"/>
          </w:tcPr>
          <w:p w14:paraId="75029A9A" w14:textId="283B7773" w:rsidR="009C50D5" w:rsidRPr="00045E3D" w:rsidRDefault="6870C825" w:rsidP="0092744A">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w:t>
            </w:r>
            <w:r w:rsidR="6F4E1C12" w:rsidRPr="0093FF95">
              <w:rPr>
                <w:sz w:val="20"/>
                <w:szCs w:val="20"/>
              </w:rPr>
              <w:t>, MOH</w:t>
            </w:r>
          </w:p>
        </w:tc>
      </w:tr>
    </w:tbl>
    <w:p w14:paraId="3F80AC4F" w14:textId="77777777" w:rsidR="009C50D5" w:rsidRPr="009C50D5" w:rsidRDefault="009C50D5" w:rsidP="00045E3D">
      <w:pPr>
        <w:spacing w:before="0" w:after="0"/>
        <w:rPr>
          <w:lang w:val="en-US" w:eastAsia="en-GB"/>
        </w:rPr>
      </w:pPr>
    </w:p>
    <w:tbl>
      <w:tblPr>
        <w:tblStyle w:val="GridTable4-Accent1"/>
        <w:tblW w:w="0" w:type="auto"/>
        <w:tblLook w:val="04A0" w:firstRow="1" w:lastRow="0" w:firstColumn="1" w:lastColumn="0" w:noHBand="0" w:noVBand="1"/>
      </w:tblPr>
      <w:tblGrid>
        <w:gridCol w:w="6232"/>
        <w:gridCol w:w="1366"/>
      </w:tblGrid>
      <w:tr w:rsidR="00796306" w:rsidRPr="00796306" w14:paraId="2FE47F2B"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CA0DE66" w14:textId="77777777" w:rsidR="00796306" w:rsidRDefault="575ECEF8" w:rsidP="005C5BAC">
            <w:pPr>
              <w:spacing w:after="60"/>
              <w:rPr>
                <w:lang w:eastAsia="en-GB"/>
              </w:rPr>
            </w:pPr>
            <w:r>
              <w:t>Future considerations</w:t>
            </w:r>
            <w:r w:rsidR="00796306">
              <w:tab/>
            </w:r>
          </w:p>
        </w:tc>
        <w:tc>
          <w:tcPr>
            <w:tcW w:w="1366" w:type="dxa"/>
          </w:tcPr>
          <w:p w14:paraId="5280BD21" w14:textId="7EB3C2D3" w:rsidR="00796306" w:rsidRDefault="575ECEF8" w:rsidP="005C5BAC">
            <w:pPr>
              <w:spacing w:after="60"/>
              <w:cnfStyle w:val="100000000000" w:firstRow="1" w:lastRow="0" w:firstColumn="0" w:lastColumn="0" w:oddVBand="0" w:evenVBand="0" w:oddHBand="0" w:evenHBand="0" w:firstRowFirstColumn="0" w:firstRowLastColumn="0" w:lastRowFirstColumn="0" w:lastRowLastColumn="0"/>
              <w:rPr>
                <w:lang w:eastAsia="en-GB"/>
              </w:rPr>
            </w:pPr>
            <w:r>
              <w:t>Lead agency</w:t>
            </w:r>
          </w:p>
        </w:tc>
      </w:tr>
      <w:tr w:rsidR="00796306" w14:paraId="42C85FCC" w14:textId="77777777" w:rsidTr="0093F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BEF68D7" w14:textId="4021E7FE" w:rsidR="00796306" w:rsidRPr="00E86601" w:rsidRDefault="575ECEF8" w:rsidP="00796306">
            <w:pPr>
              <w:pStyle w:val="Tablenormal0"/>
              <w:spacing w:after="60"/>
            </w:pPr>
            <w:r>
              <w:t>Explore methods to engage with local iwi/hapu (and Pacific) leaders regarding changes that may affect them, including potential requests for support, to ensure preparedness.</w:t>
            </w:r>
          </w:p>
        </w:tc>
        <w:tc>
          <w:tcPr>
            <w:tcW w:w="1366" w:type="dxa"/>
            <w:shd w:val="clear" w:color="auto" w:fill="auto"/>
          </w:tcPr>
          <w:p w14:paraId="5A95E03D" w14:textId="2A03E845" w:rsidR="00796306" w:rsidRPr="00045E3D" w:rsidRDefault="575ECEF8" w:rsidP="00796306">
            <w:pPr>
              <w:spacing w:afterLines="60" w:after="144"/>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FF95">
              <w:rPr>
                <w:sz w:val="20"/>
                <w:szCs w:val="20"/>
              </w:rPr>
              <w:t>HealthCERT</w:t>
            </w:r>
          </w:p>
        </w:tc>
      </w:tr>
      <w:tr w:rsidR="00796306" w14:paraId="48933D09" w14:textId="77777777" w:rsidTr="0093FF95">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7F83ED4" w14:textId="5C6818E1" w:rsidR="00796306" w:rsidRPr="00353E65" w:rsidRDefault="575ECEF8" w:rsidP="00796306">
            <w:pPr>
              <w:pStyle w:val="Tablenormal0"/>
              <w:spacing w:after="60"/>
            </w:pPr>
            <w:r>
              <w:t xml:space="preserve">Consider expanding the role of Specialist Māori Advisor into both the development </w:t>
            </w:r>
            <w:r w:rsidRPr="0093FF95">
              <w:rPr>
                <w:i/>
                <w:iCs/>
              </w:rPr>
              <w:t>and</w:t>
            </w:r>
            <w:r>
              <w:t xml:space="preserve"> implementation phase of any future rollout. </w:t>
            </w:r>
          </w:p>
        </w:tc>
        <w:tc>
          <w:tcPr>
            <w:tcW w:w="1366" w:type="dxa"/>
            <w:shd w:val="clear" w:color="auto" w:fill="auto"/>
          </w:tcPr>
          <w:p w14:paraId="398F4693" w14:textId="4E313799" w:rsidR="00796306" w:rsidRPr="00045E3D" w:rsidRDefault="575ECEF8" w:rsidP="00796306">
            <w:pPr>
              <w:spacing w:afterLines="60" w:after="144"/>
              <w:cnfStyle w:val="000000000000" w:firstRow="0" w:lastRow="0" w:firstColumn="0" w:lastColumn="0" w:oddVBand="0" w:evenVBand="0" w:oddHBand="0" w:evenHBand="0" w:firstRowFirstColumn="0" w:firstRowLastColumn="0" w:lastRowFirstColumn="0" w:lastRowLastColumn="0"/>
              <w:rPr>
                <w:sz w:val="20"/>
                <w:szCs w:val="20"/>
                <w:lang w:eastAsia="en-GB"/>
              </w:rPr>
            </w:pPr>
            <w:r w:rsidRPr="0093FF95">
              <w:rPr>
                <w:sz w:val="20"/>
                <w:szCs w:val="20"/>
              </w:rPr>
              <w:t>HealthCERT, MOH</w:t>
            </w:r>
          </w:p>
        </w:tc>
      </w:tr>
    </w:tbl>
    <w:p w14:paraId="77A8D6C1" w14:textId="172D5686" w:rsidR="000B6D65" w:rsidRDefault="00944BC6" w:rsidP="002C6C95">
      <w:pPr>
        <w:pStyle w:val="Heading1"/>
        <w:rPr>
          <w:lang w:val="en-US"/>
        </w:rPr>
      </w:pPr>
      <w:bookmarkStart w:id="103" w:name="_Toc162376927"/>
      <w:r w:rsidRPr="002C6C95">
        <w:lastRenderedPageBreak/>
        <w:t>Summary</w:t>
      </w:r>
      <w:bookmarkEnd w:id="103"/>
    </w:p>
    <w:p w14:paraId="4643BF79" w14:textId="77777777" w:rsidR="00F666F5" w:rsidRDefault="00F666F5" w:rsidP="002C6C95">
      <w:pPr>
        <w:pStyle w:val="Heading2"/>
      </w:pPr>
      <w:bookmarkStart w:id="104" w:name="_Toc162376928"/>
      <w:r>
        <w:t xml:space="preserve">Healthcare </w:t>
      </w:r>
      <w:r w:rsidRPr="002C6C95">
        <w:t>providers</w:t>
      </w:r>
      <w:bookmarkEnd w:id="104"/>
      <w:r>
        <w:t xml:space="preserve"> </w:t>
      </w:r>
    </w:p>
    <w:p w14:paraId="3BCD0A88" w14:textId="4169C95A" w:rsidR="00F666F5" w:rsidRPr="00D751AD" w:rsidRDefault="00F219C5" w:rsidP="0093FF95">
      <w:pPr>
        <w:rPr>
          <w:i/>
          <w:iCs/>
        </w:rPr>
      </w:pPr>
      <w:r w:rsidRPr="0093FF95">
        <w:rPr>
          <w:i/>
          <w:iCs/>
        </w:rPr>
        <w:t>P</w:t>
      </w:r>
      <w:r w:rsidR="00F666F5" w:rsidRPr="0093FF95">
        <w:rPr>
          <w:i/>
          <w:iCs/>
        </w:rPr>
        <w:t>reparedness of health care providers to be audited against Ngā Paerewa, including increased Te Tiriti compliance and equity of healthcare provision.</w:t>
      </w:r>
    </w:p>
    <w:p w14:paraId="7AB0100B" w14:textId="5980C203" w:rsidR="000F45EE" w:rsidRDefault="004B05D2" w:rsidP="000F45EE">
      <w:r>
        <w:t>Ng</w:t>
      </w:r>
      <w:r w:rsidRPr="0093FF95">
        <w:rPr>
          <w:rFonts w:cs="Calibri"/>
        </w:rPr>
        <w:t>ā</w:t>
      </w:r>
      <w:r>
        <w:t xml:space="preserve"> Paerewa required minimal changes for some organisations and major changes for others. </w:t>
      </w:r>
      <w:r w:rsidR="000846F7">
        <w:t>HealthCERT provided effective communication and developed training and resources to support the sector</w:t>
      </w:r>
      <w:r w:rsidR="00986745">
        <w:t>. However, some providers struggled.</w:t>
      </w:r>
      <w:r w:rsidR="000846F7">
        <w:t xml:space="preserve"> </w:t>
      </w:r>
      <w:r>
        <w:t xml:space="preserve">The main aspect many struggled with </w:t>
      </w:r>
      <w:r w:rsidR="00BE64A3">
        <w:t>was to understand</w:t>
      </w:r>
      <w:r>
        <w:t xml:space="preserve"> </w:t>
      </w:r>
      <w:r w:rsidR="00BE64A3">
        <w:t xml:space="preserve">what </w:t>
      </w:r>
      <w:r w:rsidR="000F45EE">
        <w:t>an a</w:t>
      </w:r>
      <w:r w:rsidR="00BE64A3">
        <w:t xml:space="preserve">cceptable outcome </w:t>
      </w:r>
      <w:r w:rsidR="000F45EE">
        <w:t xml:space="preserve">was </w:t>
      </w:r>
      <w:r w:rsidR="00BE64A3">
        <w:t xml:space="preserve">for their organisation. Many requested practical </w:t>
      </w:r>
      <w:r>
        <w:t>examples to provide guidance</w:t>
      </w:r>
      <w:r w:rsidR="000F45EE">
        <w:t>.</w:t>
      </w:r>
    </w:p>
    <w:p w14:paraId="348A53D5" w14:textId="52BAA8D1" w:rsidR="00F666F5" w:rsidRDefault="00F666F5" w:rsidP="000E5915">
      <w:pPr>
        <w:rPr>
          <w:lang w:eastAsia="en-GB"/>
        </w:rPr>
      </w:pPr>
      <w:r>
        <w:t xml:space="preserve">The extent of support </w:t>
      </w:r>
      <w:r w:rsidR="000F45EE">
        <w:t>needed</w:t>
      </w:r>
      <w:r>
        <w:t xml:space="preserve"> by providers varie</w:t>
      </w:r>
      <w:r w:rsidR="00FF3206">
        <w:t>d</w:t>
      </w:r>
      <w:r>
        <w:t xml:space="preserve"> and can be influenced by:</w:t>
      </w:r>
    </w:p>
    <w:p w14:paraId="39BEDA63" w14:textId="77777777" w:rsidR="00F666F5" w:rsidRPr="002C6C95" w:rsidRDefault="00F666F5" w:rsidP="002C6C95">
      <w:pPr>
        <w:pStyle w:val="Bulleted"/>
      </w:pPr>
      <w:r w:rsidRPr="002C6C95">
        <w:t>Location. Providers and DAAs in communities with significant Māori and Pacific populations may access cultural support more easily.</w:t>
      </w:r>
    </w:p>
    <w:p w14:paraId="69CCD0CB" w14:textId="77777777" w:rsidR="00F666F5" w:rsidRPr="002C6C95" w:rsidRDefault="00F666F5" w:rsidP="002C6C95">
      <w:pPr>
        <w:pStyle w:val="Bulleted"/>
      </w:pPr>
      <w:r w:rsidRPr="002C6C95">
        <w:t>Experience. Experienced stakeholders typically possess broader networks and awareness of resources.</w:t>
      </w:r>
    </w:p>
    <w:p w14:paraId="7172EADD" w14:textId="77777777" w:rsidR="00F666F5" w:rsidRPr="002C6C95" w:rsidRDefault="00F666F5" w:rsidP="002C6C95">
      <w:pPr>
        <w:pStyle w:val="Bulleted"/>
      </w:pPr>
      <w:r w:rsidRPr="002C6C95">
        <w:t>Ethnicity. Providers and DAAs with Māori or Pacific residents/patients or staff may access cultural support more easily.</w:t>
      </w:r>
    </w:p>
    <w:p w14:paraId="60A9086F" w14:textId="5345BAE2" w:rsidR="00F666F5" w:rsidRPr="002C6C95" w:rsidRDefault="00F666F5" w:rsidP="002C6C95">
      <w:pPr>
        <w:pStyle w:val="Bulleted"/>
      </w:pPr>
      <w:r w:rsidRPr="002C6C95">
        <w:t>The size of an organisation. Larger organisations report drawing on the strengths of different facilities and distribut</w:t>
      </w:r>
      <w:r w:rsidR="00E027FE" w:rsidRPr="002C6C95">
        <w:t>ing</w:t>
      </w:r>
      <w:r w:rsidRPr="002C6C95">
        <w:t xml:space="preserve"> the cost of accessing external support across them.</w:t>
      </w:r>
    </w:p>
    <w:p w14:paraId="4FB576BF" w14:textId="73BC899D" w:rsidR="00F666F5" w:rsidRDefault="00F666F5" w:rsidP="002C6C95">
      <w:pPr>
        <w:pStyle w:val="Bulleted"/>
        <w:rPr>
          <w:lang w:eastAsia="en-GB"/>
        </w:rPr>
      </w:pPr>
      <w:r w:rsidRPr="002C6C95">
        <w:t>Availability</w:t>
      </w:r>
      <w:r>
        <w:t xml:space="preserve"> of a dedicated quality assurance role. Some organisations had dedicated and </w:t>
      </w:r>
      <w:r w:rsidR="00071B29">
        <w:t>experienced</w:t>
      </w:r>
      <w:r>
        <w:t xml:space="preserve"> quality assurance managers who could effectively communicate changes and what was needed to other staff. Organisations where quality assurance was the responsibility of someone who also had clinical or other responsibilities found it harder to dedicate the time required to making changes.</w:t>
      </w:r>
    </w:p>
    <w:p w14:paraId="79AC308A" w14:textId="24480A14" w:rsidR="00986745" w:rsidRDefault="00986745" w:rsidP="000E5915">
      <w:r>
        <w:t>Throughout the implementation</w:t>
      </w:r>
      <w:r w:rsidR="007F7F84">
        <w:t>,</w:t>
      </w:r>
      <w:r>
        <w:t xml:space="preserve"> HealthCERT and DAAs had to balance their role of regulator with provider need for education and expectations of practical examples. </w:t>
      </w:r>
      <w:r w:rsidR="00827AC3">
        <w:t>Completion of audits during the grace period helped providers who experienced these</w:t>
      </w:r>
      <w:r w:rsidR="003906B3">
        <w:t xml:space="preserve">. </w:t>
      </w:r>
      <w:r w:rsidR="00827AC3">
        <w:t>Over time</w:t>
      </w:r>
      <w:r w:rsidR="007F7F84">
        <w:t>,</w:t>
      </w:r>
      <w:r w:rsidR="00827AC3">
        <w:t xml:space="preserve"> as </w:t>
      </w:r>
      <w:r w:rsidR="003906B3">
        <w:t xml:space="preserve">all providers are audited they will become more </w:t>
      </w:r>
      <w:r w:rsidR="00C31686">
        <w:t>confident about</w:t>
      </w:r>
      <w:r w:rsidR="003906B3">
        <w:t xml:space="preserve"> what an acceptable outcome </w:t>
      </w:r>
      <w:r w:rsidR="00172886">
        <w:t xml:space="preserve">is </w:t>
      </w:r>
      <w:r w:rsidR="003906B3">
        <w:t>for their organisation.</w:t>
      </w:r>
    </w:p>
    <w:p w14:paraId="246D0D41" w14:textId="39D18670" w:rsidR="007D4529" w:rsidRDefault="00100D67" w:rsidP="00F666F5">
      <w:r>
        <w:t xml:space="preserve">However, some providers need ongoing support and the </w:t>
      </w:r>
      <w:r w:rsidR="00A32126">
        <w:t xml:space="preserve">gap for an educator </w:t>
      </w:r>
      <w:r>
        <w:t>rol</w:t>
      </w:r>
      <w:r w:rsidR="00BE67FE">
        <w:t xml:space="preserve">e </w:t>
      </w:r>
      <w:r w:rsidR="00A32126">
        <w:t>was evident</w:t>
      </w:r>
      <w:r w:rsidR="00BE67FE">
        <w:t xml:space="preserve"> through the evaluation</w:t>
      </w:r>
      <w:r w:rsidR="00111B0B">
        <w:t xml:space="preserve">. </w:t>
      </w:r>
      <w:r w:rsidR="00DE401A">
        <w:t xml:space="preserve">Health provider organisations </w:t>
      </w:r>
      <w:r w:rsidR="00AB49F8">
        <w:t xml:space="preserve">or </w:t>
      </w:r>
      <w:r w:rsidR="00960D91">
        <w:t>‘portfolio’ or similar managers are well placed to provide networks a</w:t>
      </w:r>
      <w:r w:rsidR="00BB7B35">
        <w:t>nd discussions</w:t>
      </w:r>
      <w:r w:rsidR="00142BCE">
        <w:t xml:space="preserve">, give examples </w:t>
      </w:r>
      <w:r w:rsidR="00065C56">
        <w:t>of what works</w:t>
      </w:r>
      <w:r w:rsidR="00367A6C">
        <w:t>, etc,</w:t>
      </w:r>
      <w:r w:rsidR="00065C56">
        <w:t xml:space="preserve"> through their provider networks. They may need additional resources to do so.</w:t>
      </w:r>
    </w:p>
    <w:p w14:paraId="23DD2DB0" w14:textId="66C1916E" w:rsidR="00B759F3" w:rsidRDefault="00B759F3" w:rsidP="00006853">
      <w:r>
        <w:lastRenderedPageBreak/>
        <w:t xml:space="preserve">Understanding and fulfilling Te Tiriti responsibilities remains a challenge for some providers, especially those in regions </w:t>
      </w:r>
      <w:r w:rsidR="003B6CC1">
        <w:t>with a low proportion of Māori in their community and client group. More generic education about Te Tiriti principles and how adhering to these principles benefits all clients is required.</w:t>
      </w:r>
    </w:p>
    <w:p w14:paraId="390EC670" w14:textId="77777777" w:rsidR="00F219C5" w:rsidRDefault="00F666F5" w:rsidP="002C6C95">
      <w:pPr>
        <w:pStyle w:val="Heading2"/>
      </w:pPr>
      <w:bookmarkStart w:id="105" w:name="_Toc162376929"/>
      <w:r>
        <w:t xml:space="preserve">Designated auditing </w:t>
      </w:r>
      <w:r w:rsidRPr="002C6C95">
        <w:t>agencies</w:t>
      </w:r>
      <w:bookmarkEnd w:id="105"/>
      <w:r>
        <w:t xml:space="preserve"> </w:t>
      </w:r>
    </w:p>
    <w:p w14:paraId="4419D993" w14:textId="6CDB7D62" w:rsidR="00F666F5" w:rsidRDefault="00F219C5" w:rsidP="0093FF95">
      <w:pPr>
        <w:rPr>
          <w:i/>
          <w:iCs/>
        </w:rPr>
      </w:pPr>
      <w:r w:rsidRPr="0093FF95">
        <w:rPr>
          <w:i/>
          <w:iCs/>
        </w:rPr>
        <w:t xml:space="preserve">Preparedness of DAA to </w:t>
      </w:r>
      <w:r w:rsidR="00F666F5" w:rsidRPr="0093FF95">
        <w:rPr>
          <w:i/>
          <w:iCs/>
        </w:rPr>
        <w:t>audit against Ngā Paerewa.</w:t>
      </w:r>
    </w:p>
    <w:p w14:paraId="4C6E3B1E" w14:textId="5AEFCFA2" w:rsidR="00547501" w:rsidRDefault="00E3252C" w:rsidP="003E1D46">
      <w:r>
        <w:t xml:space="preserve">The DAAs had </w:t>
      </w:r>
      <w:r w:rsidR="00247217">
        <w:t>a</w:t>
      </w:r>
      <w:r>
        <w:t xml:space="preserve">ccess to </w:t>
      </w:r>
      <w:r w:rsidR="00247217">
        <w:t xml:space="preserve">the same </w:t>
      </w:r>
      <w:r>
        <w:t>formal forms of training, such as eLearning modules and online workshops</w:t>
      </w:r>
      <w:r w:rsidR="00247217">
        <w:t xml:space="preserve"> as providers</w:t>
      </w:r>
      <w:r>
        <w:t xml:space="preserve">. However, they </w:t>
      </w:r>
      <w:r w:rsidR="002C4D0D">
        <w:t>also had</w:t>
      </w:r>
      <w:r>
        <w:t xml:space="preserve"> access to informal but equally beneficial </w:t>
      </w:r>
      <w:r w:rsidR="00247217">
        <w:t xml:space="preserve">learning </w:t>
      </w:r>
      <w:r>
        <w:t xml:space="preserve">opportunities, such as involvement in the development of </w:t>
      </w:r>
      <w:r w:rsidR="00745AE4">
        <w:t>Ngā Paerewa</w:t>
      </w:r>
      <w:r>
        <w:t xml:space="preserve"> </w:t>
      </w:r>
      <w:r w:rsidR="002C4D0D">
        <w:t xml:space="preserve">and </w:t>
      </w:r>
      <w:r>
        <w:t>firsthand experience of pilot audits.</w:t>
      </w:r>
      <w:r w:rsidR="00325C76">
        <w:t xml:space="preserve"> </w:t>
      </w:r>
      <w:r>
        <w:t xml:space="preserve"> </w:t>
      </w:r>
    </w:p>
    <w:p w14:paraId="5F9E6C0C" w14:textId="2014DE46" w:rsidR="003E1D46" w:rsidRDefault="00547501" w:rsidP="003E1D46">
      <w:r>
        <w:t xml:space="preserve">Stakeholders </w:t>
      </w:r>
      <w:r w:rsidR="00807E36">
        <w:t xml:space="preserve">noted decreasing differences in the interpretation of criteria over time, with some DAAs hopeful </w:t>
      </w:r>
      <w:r w:rsidR="0016243B">
        <w:t>that HealthCERT will</w:t>
      </w:r>
      <w:r w:rsidR="00807E36">
        <w:t xml:space="preserve"> continue</w:t>
      </w:r>
      <w:r w:rsidR="0016243B">
        <w:t xml:space="preserve"> to provide</w:t>
      </w:r>
      <w:r w:rsidR="00807E36">
        <w:t xml:space="preserve"> training opportunities</w:t>
      </w:r>
      <w:r w:rsidR="0092709C">
        <w:t>, particularly around the cultural aspects of Ngā Paerewa</w:t>
      </w:r>
      <w:r w:rsidR="0016243B">
        <w:t>. Th</w:t>
      </w:r>
      <w:r w:rsidR="00AA2956">
        <w:t>is</w:t>
      </w:r>
      <w:r w:rsidR="0016243B">
        <w:t xml:space="preserve"> would </w:t>
      </w:r>
      <w:r w:rsidR="009F5733">
        <w:t xml:space="preserve">help embed their understanding and ensure consistent application of </w:t>
      </w:r>
      <w:r w:rsidR="009751F7">
        <w:t>Ngā Paerewa</w:t>
      </w:r>
      <w:r w:rsidR="009F5733">
        <w:t xml:space="preserve"> across </w:t>
      </w:r>
      <w:r w:rsidR="00F87BA3">
        <w:t>the multitude of different provider settings and DAAs.</w:t>
      </w:r>
    </w:p>
    <w:p w14:paraId="58FC5C0E" w14:textId="21402A13" w:rsidR="003B09B1" w:rsidRPr="002749CA" w:rsidRDefault="003B09B1" w:rsidP="003E1D46">
      <w:r>
        <w:t>Auditors noted that progress takes time, but there is an overall improvement in understanding</w:t>
      </w:r>
      <w:r w:rsidR="00F10588">
        <w:t xml:space="preserve"> and confidence. </w:t>
      </w:r>
      <w:r w:rsidR="00C119D0">
        <w:t>Ongoing challenges</w:t>
      </w:r>
      <w:r w:rsidR="00F10588">
        <w:t xml:space="preserve"> for DAAs include in</w:t>
      </w:r>
      <w:r w:rsidR="00B47855">
        <w:t xml:space="preserve">terpreting the cultural requirements </w:t>
      </w:r>
      <w:r w:rsidR="00C119D0">
        <w:t xml:space="preserve">with confidence and </w:t>
      </w:r>
      <w:r w:rsidR="00B97EA1">
        <w:t xml:space="preserve">balancing their role as an independent auditor with provider need for education and expectations </w:t>
      </w:r>
      <w:r w:rsidR="00247217">
        <w:t>that auditors can give them</w:t>
      </w:r>
      <w:r w:rsidR="00B97EA1">
        <w:t xml:space="preserve"> practical examples.</w:t>
      </w:r>
    </w:p>
    <w:p w14:paraId="48987683" w14:textId="77777777" w:rsidR="00F219C5" w:rsidRPr="00C54EC9" w:rsidRDefault="00F666F5" w:rsidP="002C6C95">
      <w:pPr>
        <w:pStyle w:val="Heading2"/>
      </w:pPr>
      <w:bookmarkStart w:id="106" w:name="_Toc162376930"/>
      <w:r>
        <w:t xml:space="preserve">Funders and </w:t>
      </w:r>
      <w:r w:rsidRPr="002C6C95">
        <w:t>corrective</w:t>
      </w:r>
      <w:r>
        <w:t xml:space="preserve"> action managers</w:t>
      </w:r>
      <w:bookmarkEnd w:id="106"/>
      <w:r>
        <w:t xml:space="preserve"> </w:t>
      </w:r>
    </w:p>
    <w:p w14:paraId="2EBCB1E6" w14:textId="6821D4F4" w:rsidR="00F666F5" w:rsidRDefault="00F219C5" w:rsidP="0093FF95">
      <w:pPr>
        <w:rPr>
          <w:i/>
          <w:iCs/>
        </w:rPr>
      </w:pPr>
      <w:r w:rsidRPr="0093FF95">
        <w:rPr>
          <w:i/>
          <w:iCs/>
        </w:rPr>
        <w:t xml:space="preserve">Preparedness </w:t>
      </w:r>
      <w:r w:rsidR="00F666F5" w:rsidRPr="0093FF95">
        <w:rPr>
          <w:i/>
          <w:iCs/>
        </w:rPr>
        <w:t>to support the Ngā Paerewa audit process.</w:t>
      </w:r>
    </w:p>
    <w:p w14:paraId="248C40D2" w14:textId="4522F6DF" w:rsidR="00C54EC9" w:rsidRDefault="00C54EC9" w:rsidP="00C54EC9">
      <w:r w:rsidRPr="00C54EC9">
        <w:t>Funders and corrective action managers commended HealthCERT on the support they received. The primary concern raised by funders revolved around how they and HealthCERT could support smaller providers, acknowledging that they had fewer resources than their larger counterparts to implement Ngā Paerewa effectively.</w:t>
      </w:r>
    </w:p>
    <w:p w14:paraId="240327EC" w14:textId="77777777" w:rsidR="00F219C5" w:rsidRDefault="00F666F5" w:rsidP="002C6C95">
      <w:pPr>
        <w:pStyle w:val="Heading2"/>
      </w:pPr>
      <w:bookmarkStart w:id="107" w:name="_Toc162376931"/>
      <w:r w:rsidRPr="002C6C95">
        <w:t>HealthCERT</w:t>
      </w:r>
      <w:bookmarkEnd w:id="107"/>
      <w:r>
        <w:t xml:space="preserve"> </w:t>
      </w:r>
    </w:p>
    <w:p w14:paraId="180181B3" w14:textId="19D1A183" w:rsidR="00F666F5" w:rsidRPr="001D177F" w:rsidRDefault="00F219C5" w:rsidP="0093FF95">
      <w:pPr>
        <w:rPr>
          <w:i/>
          <w:iCs/>
        </w:rPr>
      </w:pPr>
      <w:r w:rsidRPr="0093FF95">
        <w:rPr>
          <w:i/>
          <w:iCs/>
        </w:rPr>
        <w:t xml:space="preserve">Preparedness </w:t>
      </w:r>
      <w:r w:rsidR="00F666F5" w:rsidRPr="0093FF95">
        <w:rPr>
          <w:i/>
          <w:iCs/>
        </w:rPr>
        <w:t>to process Ngā Paerewa audit reports and appropriately certify health providers.</w:t>
      </w:r>
    </w:p>
    <w:p w14:paraId="7CD6E50E" w14:textId="767C0C1A" w:rsidR="00F666F5" w:rsidRPr="00730521" w:rsidRDefault="006E23FA" w:rsidP="00F666F5">
      <w:pPr>
        <w:rPr>
          <w:lang w:val="en-US" w:eastAsia="en-GB"/>
        </w:rPr>
      </w:pPr>
      <w:r>
        <w:t xml:space="preserve">The implementation of Ngā Paerewa by the HealthCERT team </w:t>
      </w:r>
      <w:r w:rsidR="00940B9C">
        <w:t>involved a number of challenges, including staff turnover,</w:t>
      </w:r>
      <w:r w:rsidR="0054775C">
        <w:t xml:space="preserve"> sufficient clinical experience but</w:t>
      </w:r>
      <w:r w:rsidR="00940B9C">
        <w:t xml:space="preserve"> </w:t>
      </w:r>
      <w:r w:rsidR="001708C3">
        <w:t>limited</w:t>
      </w:r>
      <w:r w:rsidR="00257E82">
        <w:t xml:space="preserve"> </w:t>
      </w:r>
      <w:r w:rsidR="00890DE9">
        <w:lastRenderedPageBreak/>
        <w:t xml:space="preserve">experience in </w:t>
      </w:r>
      <w:r w:rsidR="0054775C">
        <w:t xml:space="preserve">other areas crucial to implementation, and </w:t>
      </w:r>
      <w:r w:rsidR="00611FCB">
        <w:t xml:space="preserve">a high workload </w:t>
      </w:r>
      <w:r w:rsidR="00E63807">
        <w:t xml:space="preserve">for a relatively new team </w:t>
      </w:r>
      <w:r w:rsidR="00611FCB">
        <w:t xml:space="preserve">balancing </w:t>
      </w:r>
      <w:r w:rsidR="00E63807">
        <w:t xml:space="preserve">BAU with </w:t>
      </w:r>
      <w:r w:rsidR="00611FCB">
        <w:t>implementation management</w:t>
      </w:r>
      <w:r w:rsidR="00E63807">
        <w:t xml:space="preserve">. </w:t>
      </w:r>
    </w:p>
    <w:p w14:paraId="79197091" w14:textId="7699672A" w:rsidR="00DB7F5C" w:rsidRDefault="00B12722" w:rsidP="00E86601">
      <w:pPr>
        <w:rPr>
          <w:lang w:val="en-US" w:eastAsia="en-GB"/>
        </w:rPr>
      </w:pPr>
      <w:r>
        <w:t xml:space="preserve">The </w:t>
      </w:r>
      <w:r w:rsidR="00AB2249">
        <w:t>implementation was comprehensive</w:t>
      </w:r>
      <w:r w:rsidR="00192A8C">
        <w:t>, focusing on communication, training and support, and responding to feedback.</w:t>
      </w:r>
      <w:r w:rsidR="00641132">
        <w:t xml:space="preserve"> The audit pilots</w:t>
      </w:r>
      <w:r w:rsidR="000B43F1">
        <w:t xml:space="preserve">, intended to test the HealthCERT Certification Framework, provided valuable insights for transition planning and internal process development. </w:t>
      </w:r>
      <w:r w:rsidR="00FB5029">
        <w:t>Wider use of the audit pilots</w:t>
      </w:r>
      <w:r w:rsidR="00DB605E">
        <w:t xml:space="preserve"> across a b</w:t>
      </w:r>
      <w:r w:rsidR="000E6E5B">
        <w:t>roader range of health service types</w:t>
      </w:r>
      <w:r w:rsidR="000E6E79">
        <w:t xml:space="preserve"> could have </w:t>
      </w:r>
      <w:r w:rsidR="002C57F3">
        <w:t>yielded</w:t>
      </w:r>
      <w:r w:rsidR="000E6E79">
        <w:t xml:space="preserve"> greater benefits</w:t>
      </w:r>
      <w:r w:rsidR="000E6E5B">
        <w:t xml:space="preserve"> for HealthCERT</w:t>
      </w:r>
      <w:r w:rsidR="005937FC">
        <w:t xml:space="preserve"> and DAAs</w:t>
      </w:r>
      <w:r w:rsidR="00DB7F5C">
        <w:t>.</w:t>
      </w:r>
      <w:r w:rsidR="001E5546">
        <w:t xml:space="preserve"> </w:t>
      </w:r>
    </w:p>
    <w:p w14:paraId="2EA9F7CF" w14:textId="77777777" w:rsidR="00DB7F5C" w:rsidRDefault="00DB7F5C" w:rsidP="00E86601">
      <w:pPr>
        <w:rPr>
          <w:lang w:val="en-US" w:eastAsia="en-GB"/>
        </w:rPr>
      </w:pPr>
      <w:r>
        <w:t>To effectively manage the implementation, the team established an oversight group, developed a detailed transition plan, and set up an Evaluation Effective</w:t>
      </w:r>
      <w:r w:rsidR="004A453A">
        <w:t>ness Framework to</w:t>
      </w:r>
      <w:r w:rsidR="002A1A49">
        <w:t xml:space="preserve"> </w:t>
      </w:r>
      <w:r w:rsidR="00722380">
        <w:t xml:space="preserve">collect stakeholder feedback regularly. </w:t>
      </w:r>
      <w:r w:rsidR="00473BC8">
        <w:t>They also collaborated with external</w:t>
      </w:r>
      <w:r w:rsidR="00EE0EC8">
        <w:t xml:space="preserve"> entities</w:t>
      </w:r>
      <w:r w:rsidR="006E1999">
        <w:t>, such as Te Apārangi,</w:t>
      </w:r>
      <w:r w:rsidR="00473BC8">
        <w:t xml:space="preserve"> </w:t>
      </w:r>
      <w:r w:rsidR="00167CD3">
        <w:t xml:space="preserve">to address gaps in </w:t>
      </w:r>
      <w:r w:rsidR="00EE0EC8">
        <w:t>knowledge or skill</w:t>
      </w:r>
      <w:r w:rsidR="006E1999">
        <w:t xml:space="preserve">. </w:t>
      </w:r>
    </w:p>
    <w:p w14:paraId="2AC59FEA" w14:textId="6B321F5A" w:rsidR="007D2C45" w:rsidRDefault="00655F8E" w:rsidP="00743998">
      <w:pPr>
        <w:rPr>
          <w:lang w:val="en-US" w:eastAsia="en-GB"/>
        </w:rPr>
        <w:sectPr w:rsidR="007D2C45" w:rsidSect="006916A1">
          <w:headerReference w:type="default" r:id="rId33"/>
          <w:footerReference w:type="default" r:id="rId34"/>
          <w:type w:val="continuous"/>
          <w:pgSz w:w="11906" w:h="16838" w:code="9"/>
          <w:pgMar w:top="1985" w:right="1418" w:bottom="1985" w:left="2880" w:header="284" w:footer="567" w:gutter="0"/>
          <w:cols w:space="708"/>
          <w:docGrid w:linePitch="360"/>
        </w:sectPr>
      </w:pPr>
      <w:r>
        <w:t>The HealthCERT team faced a number of challenges</w:t>
      </w:r>
      <w:r w:rsidR="005D7789">
        <w:t xml:space="preserve"> early </w:t>
      </w:r>
      <w:r w:rsidR="00247217">
        <w:t>i</w:t>
      </w:r>
      <w:r w:rsidR="005D7789">
        <w:t>n the implementation</w:t>
      </w:r>
      <w:r w:rsidR="00AA6282">
        <w:t xml:space="preserve">, including the loss of experienced staff members </w:t>
      </w:r>
      <w:r w:rsidR="00544906">
        <w:t>and the lack of consistent project management</w:t>
      </w:r>
      <w:r w:rsidR="005D7789">
        <w:t>. Many of these challenges have been successfully addressed</w:t>
      </w:r>
      <w:r w:rsidR="00797E48">
        <w:t xml:space="preserve">, largely </w:t>
      </w:r>
      <w:r w:rsidR="00247217">
        <w:t xml:space="preserve">due </w:t>
      </w:r>
      <w:r w:rsidR="00797E48">
        <w:t xml:space="preserve">to the commitment of the current team to </w:t>
      </w:r>
      <w:r w:rsidR="00E17E83">
        <w:t xml:space="preserve">increasing their experience in their respective roles. </w:t>
      </w:r>
      <w:r w:rsidR="00743998">
        <w:t xml:space="preserve">HealthCERT could strengthen implementation efforts by </w:t>
      </w:r>
      <w:r w:rsidR="00070EA0">
        <w:t>align</w:t>
      </w:r>
      <w:r w:rsidR="000656B9">
        <w:t>ing its policies and internal processes</w:t>
      </w:r>
      <w:r w:rsidR="00070EA0">
        <w:t xml:space="preserve"> with Ngā Paerewa and </w:t>
      </w:r>
      <w:r w:rsidR="00897994">
        <w:t xml:space="preserve">leveraging the </w:t>
      </w:r>
      <w:r w:rsidR="009805BC">
        <w:t xml:space="preserve">increased experience gained from processing audit reports and </w:t>
      </w:r>
      <w:r w:rsidR="00230D46">
        <w:t>issuing</w:t>
      </w:r>
      <w:r w:rsidR="009805BC">
        <w:t xml:space="preserve"> certifications. </w:t>
      </w:r>
      <w:r w:rsidR="00D14E81">
        <w:t>Additionally</w:t>
      </w:r>
      <w:r w:rsidR="006057AF">
        <w:t xml:space="preserve">, </w:t>
      </w:r>
      <w:r w:rsidR="00D14E81">
        <w:t xml:space="preserve">enhancing </w:t>
      </w:r>
      <w:r w:rsidR="009E164F">
        <w:t>t</w:t>
      </w:r>
      <w:r w:rsidR="006057AF">
        <w:t xml:space="preserve">e </w:t>
      </w:r>
      <w:r w:rsidR="009E164F">
        <w:t>a</w:t>
      </w:r>
      <w:r w:rsidR="006057AF">
        <w:t xml:space="preserve">o Māori expertise within the team or </w:t>
      </w:r>
      <w:r w:rsidR="003917EA">
        <w:t>establishing an external source for frontline practical support would further strengthen HealthCERT</w:t>
      </w:r>
      <w:r w:rsidR="00106F6F">
        <w:t>’</w:t>
      </w:r>
      <w:r w:rsidR="003917EA">
        <w:t xml:space="preserve">s capabilities. </w:t>
      </w:r>
    </w:p>
    <w:p w14:paraId="4157D6C8" w14:textId="5358813B" w:rsidR="000C0FF2" w:rsidRPr="003917EA" w:rsidRDefault="00EA1AA4" w:rsidP="00F16615">
      <w:pPr>
        <w:pStyle w:val="Heading2"/>
      </w:pPr>
      <w:bookmarkStart w:id="108" w:name="_Toc162376932"/>
      <w:r>
        <w:lastRenderedPageBreak/>
        <w:t>Summary</w:t>
      </w:r>
      <w:r w:rsidR="00944BC6">
        <w:t xml:space="preserve"> of recommendations</w:t>
      </w:r>
      <w:bookmarkEnd w:id="108"/>
    </w:p>
    <w:p w14:paraId="096A9219" w14:textId="1B0DAC5D" w:rsidR="0033341F" w:rsidRPr="003917EA" w:rsidRDefault="0033341F" w:rsidP="00AF1C57">
      <w:pPr>
        <w:spacing w:after="240"/>
        <w:rPr>
          <w:lang w:val="en-US" w:eastAsia="en-GB"/>
        </w:rPr>
      </w:pPr>
      <w:r>
        <w:t>Based on the findings</w:t>
      </w:r>
      <w:r w:rsidR="00137A70">
        <w:t>, the following recommendations are made for improvements</w:t>
      </w:r>
      <w:r w:rsidR="003917EA">
        <w:t>:</w:t>
      </w:r>
    </w:p>
    <w:tbl>
      <w:tblPr>
        <w:tblStyle w:val="MITableClassic"/>
        <w:tblW w:w="5000" w:type="pct"/>
        <w:tblLook w:val="04A0" w:firstRow="1" w:lastRow="0" w:firstColumn="1" w:lastColumn="0" w:noHBand="0" w:noVBand="1"/>
      </w:tblPr>
      <w:tblGrid>
        <w:gridCol w:w="12868"/>
      </w:tblGrid>
      <w:tr w:rsidR="00B96387" w14:paraId="261D751F" w14:textId="77777777" w:rsidTr="0093FF9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000" w:type="pct"/>
          </w:tcPr>
          <w:p w14:paraId="0021A757" w14:textId="77777777" w:rsidR="00B96387" w:rsidRPr="00EB590E" w:rsidRDefault="00B96387" w:rsidP="00A71194">
            <w:pPr>
              <w:keepNext w:val="0"/>
              <w:rPr>
                <w:lang w:val="en-US" w:eastAsia="en-GB"/>
              </w:rPr>
            </w:pPr>
            <w:r>
              <w:t>Recommendations for HealthCERT</w:t>
            </w:r>
          </w:p>
        </w:tc>
      </w:tr>
      <w:tr w:rsidR="00B96387" w:rsidRPr="00933E4A" w14:paraId="010E1CD8"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5322E8CC" w14:textId="77777777" w:rsidR="00B96387" w:rsidRPr="00933E4A" w:rsidRDefault="00B96387" w:rsidP="005A253B">
            <w:pPr>
              <w:pStyle w:val="Tablenormal0"/>
              <w:keepNext w:val="0"/>
              <w:numPr>
                <w:ilvl w:val="0"/>
                <w:numId w:val="9"/>
              </w:numPr>
              <w:spacing w:after="60"/>
              <w:ind w:left="458"/>
              <w:rPr>
                <w:b/>
                <w:bCs/>
                <w:lang w:val="en-US"/>
              </w:rPr>
            </w:pPr>
            <w:r w:rsidRPr="0093FF95">
              <w:rPr>
                <w:b/>
                <w:bCs/>
              </w:rPr>
              <w:t xml:space="preserve">Explore opportunities for internal evaluation of implementation progress. </w:t>
            </w:r>
          </w:p>
          <w:p w14:paraId="7D49CDB8" w14:textId="77777777" w:rsidR="00B96387" w:rsidRPr="00933E4A" w:rsidRDefault="00B96387" w:rsidP="00A71194">
            <w:pPr>
              <w:pStyle w:val="Tablenormal0"/>
              <w:keepNext w:val="0"/>
              <w:spacing w:after="60"/>
              <w:ind w:left="458"/>
              <w:rPr>
                <w:lang w:val="en-US"/>
              </w:rPr>
            </w:pPr>
            <w:r>
              <w:t>This might include:</w:t>
            </w:r>
          </w:p>
          <w:p w14:paraId="13661677" w14:textId="77777777" w:rsidR="00B96387" w:rsidRPr="00933E4A" w:rsidRDefault="00B96387" w:rsidP="005A253B">
            <w:pPr>
              <w:pStyle w:val="Tablebullets"/>
              <w:keepNext w:val="0"/>
              <w:numPr>
                <w:ilvl w:val="1"/>
                <w:numId w:val="8"/>
              </w:numPr>
              <w:spacing w:after="60"/>
              <w:rPr>
                <w:lang w:val="en-US"/>
              </w:rPr>
            </w:pPr>
            <w:r>
              <w:t>Scheduling regular debrief sessions to identify improvement opportunities and ensure that lessons learned are integrated into future initiatives.</w:t>
            </w:r>
          </w:p>
          <w:p w14:paraId="4E788834" w14:textId="77777777" w:rsidR="00B96387" w:rsidRPr="00933E4A" w:rsidRDefault="00B96387" w:rsidP="005A253B">
            <w:pPr>
              <w:pStyle w:val="Tablebullets"/>
              <w:keepNext w:val="0"/>
              <w:numPr>
                <w:ilvl w:val="1"/>
                <w:numId w:val="8"/>
              </w:numPr>
              <w:spacing w:after="60"/>
              <w:rPr>
                <w:lang w:val="en-US"/>
              </w:rPr>
            </w:pPr>
            <w:r>
              <w:t>Establishing internal feedback mechanisms.</w:t>
            </w:r>
          </w:p>
        </w:tc>
      </w:tr>
      <w:tr w:rsidR="00B96387" w:rsidRPr="00F83849" w14:paraId="339A0CE3"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5C9DFA59" w14:textId="6199F0B1" w:rsidR="00B96387" w:rsidRPr="00F83849" w:rsidRDefault="00B96387" w:rsidP="005A253B">
            <w:pPr>
              <w:pStyle w:val="Tablenormal0"/>
              <w:keepNext w:val="0"/>
              <w:numPr>
                <w:ilvl w:val="0"/>
                <w:numId w:val="9"/>
              </w:numPr>
              <w:spacing w:after="60"/>
              <w:ind w:left="458"/>
              <w:rPr>
                <w:lang w:val="en-US"/>
              </w:rPr>
            </w:pPr>
            <w:r w:rsidRPr="0093FF95">
              <w:rPr>
                <w:b/>
                <w:bCs/>
              </w:rPr>
              <w:t>Support and identify cultural training opportunities for auditors outside of N</w:t>
            </w:r>
            <w:r w:rsidR="000B5884" w:rsidRPr="0093FF95">
              <w:rPr>
                <w:b/>
                <w:bCs/>
              </w:rPr>
              <w:t xml:space="preserve">ew </w:t>
            </w:r>
            <w:r w:rsidRPr="0093FF95">
              <w:rPr>
                <w:b/>
                <w:bCs/>
              </w:rPr>
              <w:t>Z</w:t>
            </w:r>
            <w:r w:rsidR="000B5884" w:rsidRPr="0093FF95">
              <w:rPr>
                <w:b/>
                <w:bCs/>
              </w:rPr>
              <w:t>ealand</w:t>
            </w:r>
            <w:r>
              <w:t xml:space="preserve"> to ensure that, regardless of location, auditors are equipped with the same cultural knowledge and skills, contributing to consistency in audit reports across locations.</w:t>
            </w:r>
          </w:p>
        </w:tc>
      </w:tr>
      <w:tr w:rsidR="00B96387" w:rsidRPr="00CF7F12" w14:paraId="2183E3CA"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37ED312A" w14:textId="77777777" w:rsidR="00B96387" w:rsidRPr="00CF7F12" w:rsidRDefault="00B96387" w:rsidP="005A253B">
            <w:pPr>
              <w:pStyle w:val="Tablenormal0"/>
              <w:keepNext w:val="0"/>
              <w:numPr>
                <w:ilvl w:val="0"/>
                <w:numId w:val="9"/>
              </w:numPr>
              <w:spacing w:after="60"/>
              <w:ind w:left="458"/>
              <w:rPr>
                <w:lang w:val="en-US"/>
              </w:rPr>
            </w:pPr>
            <w:r w:rsidRPr="0093FF95">
              <w:rPr>
                <w:b/>
                <w:bCs/>
              </w:rPr>
              <w:t>Establish multiple points of contact for large providers</w:t>
            </w:r>
            <w:r>
              <w:t>, such as public hospitals, to improve information dissemination and minimise the risk of critical information not being communicated in a timely manner.</w:t>
            </w:r>
          </w:p>
        </w:tc>
      </w:tr>
      <w:tr w:rsidR="00933E4A" w:rsidRPr="00933E4A" w14:paraId="2AF2BDB3"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341529D6" w14:textId="3438420F" w:rsidR="00933E4A" w:rsidRPr="00933E4A" w:rsidRDefault="7950F309" w:rsidP="005A253B">
            <w:pPr>
              <w:pStyle w:val="Tablenormal0"/>
              <w:numPr>
                <w:ilvl w:val="0"/>
                <w:numId w:val="9"/>
              </w:numPr>
              <w:spacing w:after="60"/>
              <w:ind w:left="458"/>
            </w:pPr>
            <w:r w:rsidRPr="0093FF95">
              <w:rPr>
                <w:b/>
                <w:bCs/>
              </w:rPr>
              <w:t>Establish a dedicat</w:t>
            </w:r>
            <w:r w:rsidR="19F43C22" w:rsidRPr="0093FF95">
              <w:rPr>
                <w:b/>
                <w:bCs/>
              </w:rPr>
              <w:t>ed</w:t>
            </w:r>
            <w:r w:rsidRPr="0093FF95">
              <w:rPr>
                <w:b/>
                <w:bCs/>
              </w:rPr>
              <w:t xml:space="preserve"> section on the MOH website for implementation updates.</w:t>
            </w:r>
            <w:r>
              <w:t xml:space="preserve"> This section could include an option for notification subscriptions or search functionality to help users easily locate and access updated information on the website.</w:t>
            </w:r>
          </w:p>
        </w:tc>
      </w:tr>
      <w:tr w:rsidR="00B96387" w:rsidRPr="00CF7F12" w14:paraId="67481662"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5BC67374" w14:textId="77777777" w:rsidR="00B96387" w:rsidRPr="00A60992" w:rsidRDefault="00B96387" w:rsidP="005A253B">
            <w:pPr>
              <w:pStyle w:val="Tablenormal0"/>
              <w:keepNext w:val="0"/>
              <w:numPr>
                <w:ilvl w:val="0"/>
                <w:numId w:val="9"/>
              </w:numPr>
              <w:spacing w:after="60"/>
              <w:ind w:left="458"/>
              <w:rPr>
                <w:b/>
                <w:bCs/>
                <w:lang w:val="en-US" w:eastAsia="en-US"/>
              </w:rPr>
            </w:pPr>
            <w:r w:rsidRPr="0093FF95">
              <w:rPr>
                <w:b/>
                <w:bCs/>
              </w:rPr>
              <w:t>Consider how to respond to requests for more practical examples of what meets Ngā Paerewa standards.</w:t>
            </w:r>
          </w:p>
        </w:tc>
      </w:tr>
      <w:tr w:rsidR="00B96387" w:rsidRPr="00A60992" w14:paraId="491454A1"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538FA75C" w14:textId="77777777" w:rsidR="00B96387" w:rsidRPr="00A60992" w:rsidRDefault="00B96387" w:rsidP="005A253B">
            <w:pPr>
              <w:pStyle w:val="Tablenormal0"/>
              <w:keepNext w:val="0"/>
              <w:numPr>
                <w:ilvl w:val="0"/>
                <w:numId w:val="9"/>
              </w:numPr>
              <w:spacing w:after="60"/>
              <w:ind w:left="458"/>
              <w:rPr>
                <w:b/>
                <w:bCs/>
              </w:rPr>
            </w:pPr>
            <w:r w:rsidRPr="0093FF95">
              <w:rPr>
                <w:b/>
                <w:bCs/>
              </w:rPr>
              <w:t>Continue to promote HealthCERT training for staff new to the sector or who have yet to take it.</w:t>
            </w:r>
          </w:p>
        </w:tc>
      </w:tr>
      <w:tr w:rsidR="00B96387" w:rsidRPr="00CF7F12" w14:paraId="04EB9F31"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2BFF8705" w14:textId="77777777" w:rsidR="00B96387" w:rsidRDefault="00B96387" w:rsidP="005A253B">
            <w:pPr>
              <w:pStyle w:val="Tablenormal0"/>
              <w:keepNext w:val="0"/>
              <w:numPr>
                <w:ilvl w:val="0"/>
                <w:numId w:val="9"/>
              </w:numPr>
              <w:spacing w:after="60"/>
              <w:ind w:left="458"/>
            </w:pPr>
            <w:r w:rsidRPr="0093FF95">
              <w:rPr>
                <w:b/>
                <w:bCs/>
              </w:rPr>
              <w:t>Continue to maintain current feedback mechanisms for stakeholders to identify emerging training needs and respond accordingly</w:t>
            </w:r>
            <w:r>
              <w:t>, as they have been effective.</w:t>
            </w:r>
          </w:p>
        </w:tc>
      </w:tr>
      <w:tr w:rsidR="0005447D" w:rsidRPr="00A60992" w14:paraId="77C0FC2B"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72C12BFA" w14:textId="117ABC40" w:rsidR="0005447D" w:rsidRPr="00A60992" w:rsidRDefault="3D95CD99" w:rsidP="005A253B">
            <w:pPr>
              <w:pStyle w:val="Tablenormal0"/>
              <w:keepNext w:val="0"/>
              <w:numPr>
                <w:ilvl w:val="0"/>
                <w:numId w:val="9"/>
              </w:numPr>
              <w:spacing w:after="60"/>
              <w:ind w:left="458"/>
              <w:rPr>
                <w:b/>
                <w:bCs/>
              </w:rPr>
            </w:pPr>
            <w:r w:rsidRPr="0093FF95">
              <w:rPr>
                <w:b/>
                <w:bCs/>
              </w:rPr>
              <w:t xml:space="preserve">Explore ways for struggling providers to access existing Pacific cultural supports. </w:t>
            </w:r>
            <w:r>
              <w:t>Pacific cultural support is available but not uniformly distributed or widely known about nationwide. Improve methods to facilitate access to cultural knowledge need to be developed.</w:t>
            </w:r>
          </w:p>
        </w:tc>
      </w:tr>
      <w:tr w:rsidR="00B96387" w:rsidRPr="00A60992" w14:paraId="3917E9EB"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2D1FD415" w14:textId="77777777" w:rsidR="00B96387" w:rsidRPr="00A60992" w:rsidRDefault="00B96387" w:rsidP="005A253B">
            <w:pPr>
              <w:pStyle w:val="Tablenormal0"/>
              <w:keepNext w:val="0"/>
              <w:numPr>
                <w:ilvl w:val="0"/>
                <w:numId w:val="9"/>
              </w:numPr>
              <w:spacing w:after="60"/>
              <w:ind w:left="458"/>
              <w:rPr>
                <w:b/>
                <w:bCs/>
              </w:rPr>
            </w:pPr>
            <w:r w:rsidRPr="0093FF95">
              <w:rPr>
                <w:b/>
                <w:bCs/>
              </w:rPr>
              <w:lastRenderedPageBreak/>
              <w:t>Continue to build Te Tiriti knowledge and confidence within HealthCERT, DAAs and some providers.</w:t>
            </w:r>
          </w:p>
        </w:tc>
      </w:tr>
      <w:tr w:rsidR="00B96387" w:rsidRPr="00CF7F12" w14:paraId="6EFBD160"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5000" w:type="pct"/>
          </w:tcPr>
          <w:p w14:paraId="6575B05D" w14:textId="77777777" w:rsidR="00B96387" w:rsidRDefault="00B96387" w:rsidP="005A253B">
            <w:pPr>
              <w:pStyle w:val="Tablenormal0"/>
              <w:keepNext w:val="0"/>
              <w:numPr>
                <w:ilvl w:val="0"/>
                <w:numId w:val="9"/>
              </w:numPr>
              <w:spacing w:after="60"/>
              <w:ind w:left="458"/>
            </w:pPr>
            <w:r w:rsidRPr="0093FF95">
              <w:rPr>
                <w:b/>
                <w:bCs/>
              </w:rPr>
              <w:t>Continue to highlight instances where stakeholders have effectively fulfilled Te Tiriti obligations and secured cultural support.</w:t>
            </w:r>
            <w:r>
              <w:t xml:space="preserve"> Consider replicating, scaling up and formalising these arrangements to address cultural support gaps in other areas.</w:t>
            </w:r>
          </w:p>
        </w:tc>
      </w:tr>
    </w:tbl>
    <w:p w14:paraId="14010690" w14:textId="77777777" w:rsidR="00E90E9C" w:rsidRDefault="00E90E9C" w:rsidP="00806500">
      <w:pPr>
        <w:spacing w:before="0" w:after="0"/>
        <w:rPr>
          <w:b/>
          <w:bCs/>
          <w:lang w:val="en-US" w:eastAsia="en-GB"/>
        </w:rPr>
      </w:pPr>
    </w:p>
    <w:tbl>
      <w:tblPr>
        <w:tblStyle w:val="MITableClassic"/>
        <w:tblW w:w="5000" w:type="pct"/>
        <w:tblLook w:val="04A0" w:firstRow="1" w:lastRow="0" w:firstColumn="1" w:lastColumn="0" w:noHBand="0" w:noVBand="1"/>
      </w:tblPr>
      <w:tblGrid>
        <w:gridCol w:w="10773"/>
        <w:gridCol w:w="2095"/>
      </w:tblGrid>
      <w:tr w:rsidR="00F9630C" w:rsidRPr="00EB590E" w14:paraId="6653DC87" w14:textId="414890C8" w:rsidTr="0093F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6" w:type="pct"/>
          </w:tcPr>
          <w:p w14:paraId="72F9703E" w14:textId="2EDE9CC9" w:rsidR="00F9630C" w:rsidRPr="00EB590E" w:rsidRDefault="31552FED" w:rsidP="00A829AB">
            <w:pPr>
              <w:keepNext w:val="0"/>
              <w:rPr>
                <w:lang w:val="en-US" w:eastAsia="en-GB"/>
              </w:rPr>
            </w:pPr>
            <w:r>
              <w:t>Recommendations for HealthCERT and other stakeholders</w:t>
            </w:r>
          </w:p>
        </w:tc>
        <w:tc>
          <w:tcPr>
            <w:tcW w:w="814" w:type="pct"/>
          </w:tcPr>
          <w:p w14:paraId="17E730E2" w14:textId="58967EE8" w:rsidR="00F9630C" w:rsidRDefault="31552FED" w:rsidP="00A829AB">
            <w:pPr>
              <w:keepNext w:val="0"/>
              <w:cnfStyle w:val="100000000000" w:firstRow="1" w:lastRow="0" w:firstColumn="0" w:lastColumn="0" w:oddVBand="0" w:evenVBand="0" w:oddHBand="0" w:evenHBand="0" w:firstRowFirstColumn="0" w:firstRowLastColumn="0" w:lastRowFirstColumn="0" w:lastRowLastColumn="0"/>
              <w:rPr>
                <w:lang w:val="en-US" w:eastAsia="en-GB"/>
              </w:rPr>
            </w:pPr>
            <w:r>
              <w:t>Partner stakeholder</w:t>
            </w:r>
          </w:p>
        </w:tc>
      </w:tr>
      <w:tr w:rsidR="00F9630C" w:rsidRPr="00A93242" w14:paraId="70AC57E7" w14:textId="3C8D4703" w:rsidTr="0093FF95">
        <w:tc>
          <w:tcPr>
            <w:cnfStyle w:val="001000000000" w:firstRow="0" w:lastRow="0" w:firstColumn="1" w:lastColumn="0" w:oddVBand="0" w:evenVBand="0" w:oddHBand="0" w:evenHBand="0" w:firstRowFirstColumn="0" w:firstRowLastColumn="0" w:lastRowFirstColumn="0" w:lastRowLastColumn="0"/>
            <w:tcW w:w="4186" w:type="pct"/>
          </w:tcPr>
          <w:p w14:paraId="34E78E60" w14:textId="77777777" w:rsidR="00F9630C" w:rsidRPr="00A60992" w:rsidRDefault="31552FED" w:rsidP="005A253B">
            <w:pPr>
              <w:pStyle w:val="Tablenormal0"/>
              <w:numPr>
                <w:ilvl w:val="0"/>
                <w:numId w:val="9"/>
              </w:numPr>
              <w:spacing w:after="60"/>
              <w:ind w:left="458"/>
              <w:rPr>
                <w:b/>
                <w:bCs/>
              </w:rPr>
            </w:pPr>
            <w:r w:rsidRPr="0093FF95">
              <w:rPr>
                <w:b/>
                <w:bCs/>
              </w:rPr>
              <w:t>Explore opportunities to retain institutional knowledge.</w:t>
            </w:r>
          </w:p>
          <w:p w14:paraId="324DD530" w14:textId="77777777" w:rsidR="00F9630C" w:rsidRPr="007932FA" w:rsidRDefault="31552FED" w:rsidP="005A253B">
            <w:pPr>
              <w:pStyle w:val="Tablebullets"/>
              <w:numPr>
                <w:ilvl w:val="0"/>
                <w:numId w:val="10"/>
              </w:numPr>
              <w:spacing w:after="60"/>
              <w:rPr>
                <w:lang w:val="en-US"/>
              </w:rPr>
            </w:pPr>
            <w:r>
              <w:t>Update documents, including policies, standard operating procedures and manuals, to support smooth knowledge transfer.</w:t>
            </w:r>
          </w:p>
          <w:p w14:paraId="6EF863E2" w14:textId="3F186D7B" w:rsidR="00F9630C" w:rsidRPr="007932FA" w:rsidRDefault="31552FED" w:rsidP="005A253B">
            <w:pPr>
              <w:pStyle w:val="Tablebullets"/>
              <w:numPr>
                <w:ilvl w:val="0"/>
                <w:numId w:val="10"/>
              </w:numPr>
              <w:spacing w:after="60"/>
              <w:rPr>
                <w:lang w:val="en-US"/>
              </w:rPr>
            </w:pPr>
            <w:r>
              <w:t xml:space="preserve">Explore training and mentoring opportunities within HealthCERT and </w:t>
            </w:r>
            <w:r w:rsidR="00481722">
              <w:t xml:space="preserve">MOH </w:t>
            </w:r>
            <w:r>
              <w:t>to encourage knowledge sharing and knowledge retainment within HealthCERT.</w:t>
            </w:r>
          </w:p>
          <w:p w14:paraId="29D1CCD9" w14:textId="4A1CBFF3" w:rsidR="00F9630C" w:rsidRPr="00A93242" w:rsidRDefault="31552FED" w:rsidP="005A253B">
            <w:pPr>
              <w:pStyle w:val="Tablebullets"/>
              <w:keepNext w:val="0"/>
              <w:numPr>
                <w:ilvl w:val="0"/>
                <w:numId w:val="10"/>
              </w:numPr>
              <w:spacing w:after="60"/>
              <w:rPr>
                <w:lang w:val="en-US"/>
              </w:rPr>
            </w:pPr>
            <w:r>
              <w:t>Establish or adhere to standardised naming conventions and folder structures for easy organisation and retrieval of information in a timely manner.</w:t>
            </w:r>
          </w:p>
        </w:tc>
        <w:tc>
          <w:tcPr>
            <w:tcW w:w="814" w:type="pct"/>
          </w:tcPr>
          <w:p w14:paraId="12EA183B" w14:textId="47CAA491" w:rsidR="00F9630C" w:rsidRPr="007932FA"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31552FED">
              <w:t>MOH</w:t>
            </w:r>
          </w:p>
        </w:tc>
      </w:tr>
      <w:tr w:rsidR="00F9630C" w:rsidRPr="000E7767" w14:paraId="1CE658EB" w14:textId="03780791" w:rsidTr="0093FF95">
        <w:tc>
          <w:tcPr>
            <w:cnfStyle w:val="001000000000" w:firstRow="0" w:lastRow="0" w:firstColumn="1" w:lastColumn="0" w:oddVBand="0" w:evenVBand="0" w:oddHBand="0" w:evenHBand="0" w:firstRowFirstColumn="0" w:firstRowLastColumn="0" w:lastRowFirstColumn="0" w:lastRowLastColumn="0"/>
            <w:tcW w:w="4186" w:type="pct"/>
          </w:tcPr>
          <w:p w14:paraId="269AD4E7" w14:textId="7CB32415" w:rsidR="00F9630C" w:rsidRPr="00FE117E" w:rsidRDefault="31552FED" w:rsidP="005A253B">
            <w:pPr>
              <w:pStyle w:val="Tablenormal0"/>
              <w:keepNext w:val="0"/>
              <w:numPr>
                <w:ilvl w:val="0"/>
                <w:numId w:val="9"/>
              </w:numPr>
              <w:spacing w:after="60"/>
              <w:ind w:left="458"/>
            </w:pPr>
            <w:r w:rsidRPr="0093FF95">
              <w:rPr>
                <w:b/>
                <w:bCs/>
              </w:rPr>
              <w:t>Continue to maintain relationships with external stakeholders</w:t>
            </w:r>
            <w:r>
              <w:t xml:space="preserve"> to ensure consistent and accurate information dissemination across all stakeholders.</w:t>
            </w:r>
          </w:p>
        </w:tc>
        <w:tc>
          <w:tcPr>
            <w:tcW w:w="814" w:type="pct"/>
          </w:tcPr>
          <w:p w14:paraId="2EC702D2" w14:textId="03A93E0C" w:rsidR="00F9630C" w:rsidRPr="00044C81"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17690494">
              <w:t>DAA and external stakeholders</w:t>
            </w:r>
          </w:p>
        </w:tc>
      </w:tr>
      <w:tr w:rsidR="00F9630C" w14:paraId="02019B0A" w14:textId="0B4FFB86" w:rsidTr="0093FF95">
        <w:tc>
          <w:tcPr>
            <w:cnfStyle w:val="001000000000" w:firstRow="0" w:lastRow="0" w:firstColumn="1" w:lastColumn="0" w:oddVBand="0" w:evenVBand="0" w:oddHBand="0" w:evenHBand="0" w:firstRowFirstColumn="0" w:firstRowLastColumn="0" w:lastRowFirstColumn="0" w:lastRowLastColumn="0"/>
            <w:tcW w:w="4186" w:type="pct"/>
          </w:tcPr>
          <w:p w14:paraId="4BEDEF49" w14:textId="09DC1387" w:rsidR="00F9630C" w:rsidRDefault="524DF142" w:rsidP="005A253B">
            <w:pPr>
              <w:pStyle w:val="Tablenormal0"/>
              <w:keepNext w:val="0"/>
              <w:numPr>
                <w:ilvl w:val="0"/>
                <w:numId w:val="9"/>
              </w:numPr>
              <w:spacing w:after="60"/>
              <w:ind w:left="458"/>
            </w:pPr>
            <w:r w:rsidRPr="0093FF95">
              <w:rPr>
                <w:b/>
                <w:bCs/>
              </w:rPr>
              <w:t>Explore including a ‘click here to subscribe’ link to the HealthCERT Bulletin.</w:t>
            </w:r>
            <w:r>
              <w:t xml:space="preserve"> Although privacy concerns and list maintenance may pose challenges, such a link would enable interested individuals to easily sign up for regular updates, addressing some intermediary issues and broadening the Bulletin’s audience reach.</w:t>
            </w:r>
          </w:p>
        </w:tc>
        <w:tc>
          <w:tcPr>
            <w:tcW w:w="814" w:type="pct"/>
          </w:tcPr>
          <w:p w14:paraId="1670EF24" w14:textId="2E52589B" w:rsidR="00F9630C"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524DF142">
              <w:t>MOH</w:t>
            </w:r>
          </w:p>
        </w:tc>
      </w:tr>
      <w:tr w:rsidR="00F9630C" w14:paraId="7363337F" w14:textId="3C8BC9B0" w:rsidTr="0093FF95">
        <w:tc>
          <w:tcPr>
            <w:cnfStyle w:val="001000000000" w:firstRow="0" w:lastRow="0" w:firstColumn="1" w:lastColumn="0" w:oddVBand="0" w:evenVBand="0" w:oddHBand="0" w:evenHBand="0" w:firstRowFirstColumn="0" w:firstRowLastColumn="0" w:lastRowFirstColumn="0" w:lastRowLastColumn="0"/>
            <w:tcW w:w="4186" w:type="pct"/>
          </w:tcPr>
          <w:p w14:paraId="12A5881B" w14:textId="08D486B6" w:rsidR="00F9630C" w:rsidRDefault="61C138A8" w:rsidP="005A253B">
            <w:pPr>
              <w:pStyle w:val="Tablenormal0"/>
              <w:keepNext w:val="0"/>
              <w:numPr>
                <w:ilvl w:val="0"/>
                <w:numId w:val="9"/>
              </w:numPr>
              <w:spacing w:after="60"/>
              <w:ind w:left="458"/>
            </w:pPr>
            <w:r w:rsidRPr="0093FF95">
              <w:rPr>
                <w:b/>
                <w:bCs/>
              </w:rPr>
              <w:t xml:space="preserve">Consider how to respond to requests for peer support networks. </w:t>
            </w:r>
            <w:r>
              <w:t>Although providing peer support falls outside the remit of HealthCERT, there may be a place for indirectly supporting the establishment of peer support networks.</w:t>
            </w:r>
          </w:p>
        </w:tc>
        <w:tc>
          <w:tcPr>
            <w:tcW w:w="814" w:type="pct"/>
          </w:tcPr>
          <w:p w14:paraId="59C529F2" w14:textId="5D4F3313" w:rsidR="00F9630C"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61C138A8">
              <w:t>Te Whatu Ora</w:t>
            </w:r>
          </w:p>
        </w:tc>
      </w:tr>
      <w:tr w:rsidR="00FE0870" w:rsidRPr="000C20C1" w14:paraId="196E2EAB" w14:textId="2D38D532" w:rsidTr="0093FF95">
        <w:tc>
          <w:tcPr>
            <w:cnfStyle w:val="001000000000" w:firstRow="0" w:lastRow="0" w:firstColumn="1" w:lastColumn="0" w:oddVBand="0" w:evenVBand="0" w:oddHBand="0" w:evenHBand="0" w:firstRowFirstColumn="0" w:firstRowLastColumn="0" w:lastRowFirstColumn="0" w:lastRowLastColumn="0"/>
            <w:tcW w:w="4186" w:type="pct"/>
          </w:tcPr>
          <w:p w14:paraId="3FBB8F1D" w14:textId="6450BCF2" w:rsidR="00FE0870" w:rsidRPr="000C20C1" w:rsidRDefault="5D3740BD" w:rsidP="005A253B">
            <w:pPr>
              <w:pStyle w:val="Tablenormal0"/>
              <w:keepNext w:val="0"/>
              <w:numPr>
                <w:ilvl w:val="0"/>
                <w:numId w:val="9"/>
              </w:numPr>
              <w:spacing w:after="60"/>
              <w:ind w:left="458"/>
            </w:pPr>
            <w:r w:rsidRPr="0093FF95">
              <w:rPr>
                <w:b/>
                <w:bCs/>
              </w:rPr>
              <w:t>Explore the role of the Te Whatu Ora portfolio managers in supporting implementation</w:t>
            </w:r>
            <w:r>
              <w:t xml:space="preserve">. </w:t>
            </w:r>
          </w:p>
        </w:tc>
        <w:tc>
          <w:tcPr>
            <w:tcW w:w="814" w:type="pct"/>
          </w:tcPr>
          <w:p w14:paraId="78579F73" w14:textId="04560620" w:rsidR="00FE0870" w:rsidRPr="000C20C1"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5D3740BD">
              <w:t>Te Whatu Ora</w:t>
            </w:r>
          </w:p>
        </w:tc>
      </w:tr>
      <w:tr w:rsidR="00FE0870" w:rsidRPr="00044C81" w14:paraId="4BA30FB1" w14:textId="5B9BAB58" w:rsidTr="0093FF95">
        <w:tc>
          <w:tcPr>
            <w:cnfStyle w:val="001000000000" w:firstRow="0" w:lastRow="0" w:firstColumn="1" w:lastColumn="0" w:oddVBand="0" w:evenVBand="0" w:oddHBand="0" w:evenHBand="0" w:firstRowFirstColumn="0" w:firstRowLastColumn="0" w:lastRowFirstColumn="0" w:lastRowLastColumn="0"/>
            <w:tcW w:w="4186" w:type="pct"/>
          </w:tcPr>
          <w:p w14:paraId="33011583" w14:textId="6678CE7E" w:rsidR="00FE0870" w:rsidRPr="00044C81" w:rsidRDefault="719A4C40" w:rsidP="005A253B">
            <w:pPr>
              <w:pStyle w:val="Tablenormal0"/>
              <w:keepNext w:val="0"/>
              <w:numPr>
                <w:ilvl w:val="0"/>
                <w:numId w:val="9"/>
              </w:numPr>
              <w:spacing w:after="60"/>
              <w:ind w:left="458"/>
            </w:pPr>
            <w:r w:rsidRPr="0093FF95">
              <w:rPr>
                <w:b/>
                <w:bCs/>
              </w:rPr>
              <w:lastRenderedPageBreak/>
              <w:t>Establish a centralised online repository for resources with search functionality.</w:t>
            </w:r>
            <w:r>
              <w:t xml:space="preserve"> This may become unnecessary following the completion of the MOH website review currently underway. Where HealthCERT is not the owner of the material, provide links for reference.</w:t>
            </w:r>
          </w:p>
        </w:tc>
        <w:tc>
          <w:tcPr>
            <w:tcW w:w="814" w:type="pct"/>
          </w:tcPr>
          <w:p w14:paraId="7E094893" w14:textId="180DCD93" w:rsidR="00FE0870" w:rsidRPr="00044C81"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719A4C40">
              <w:t>MOH</w:t>
            </w:r>
          </w:p>
        </w:tc>
      </w:tr>
      <w:tr w:rsidR="00FE0870" w14:paraId="4632C3D4" w14:textId="4144555C" w:rsidTr="0093FF95">
        <w:tc>
          <w:tcPr>
            <w:cnfStyle w:val="001000000000" w:firstRow="0" w:lastRow="0" w:firstColumn="1" w:lastColumn="0" w:oddVBand="0" w:evenVBand="0" w:oddHBand="0" w:evenHBand="0" w:firstRowFirstColumn="0" w:firstRowLastColumn="0" w:lastRowFirstColumn="0" w:lastRowLastColumn="0"/>
            <w:tcW w:w="4186" w:type="pct"/>
          </w:tcPr>
          <w:p w14:paraId="499DCF9E" w14:textId="0DD92EAD" w:rsidR="00FE0870" w:rsidRDefault="361AB765" w:rsidP="005A253B">
            <w:pPr>
              <w:pStyle w:val="Tablenormal0"/>
              <w:keepNext w:val="0"/>
              <w:numPr>
                <w:ilvl w:val="0"/>
                <w:numId w:val="9"/>
              </w:numPr>
              <w:spacing w:after="60"/>
              <w:ind w:left="458"/>
            </w:pPr>
            <w:r w:rsidRPr="0093FF95">
              <w:rPr>
                <w:b/>
                <w:bCs/>
              </w:rPr>
              <w:t>Explore ways for struggling providers and DAAs to understand and access existing cultural supports.</w:t>
            </w:r>
            <w:r>
              <w:t xml:space="preserve"> Māori (and Pacific) cultural support is available but not uniformly distributed nationwide. Improved methods for facilitating access to cultural knowledge need to be developed.</w:t>
            </w:r>
          </w:p>
        </w:tc>
        <w:tc>
          <w:tcPr>
            <w:tcW w:w="814" w:type="pct"/>
          </w:tcPr>
          <w:p w14:paraId="758B70ED" w14:textId="3CFD6287" w:rsidR="00FE0870"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0081793A">
              <w:t>MOH</w:t>
            </w:r>
          </w:p>
        </w:tc>
      </w:tr>
      <w:tr w:rsidR="00FE117E" w14:paraId="04186CF8" w14:textId="77777777" w:rsidTr="0093FF95">
        <w:tc>
          <w:tcPr>
            <w:cnfStyle w:val="001000000000" w:firstRow="0" w:lastRow="0" w:firstColumn="1" w:lastColumn="0" w:oddVBand="0" w:evenVBand="0" w:oddHBand="0" w:evenHBand="0" w:firstRowFirstColumn="0" w:firstRowLastColumn="0" w:lastRowFirstColumn="0" w:lastRowLastColumn="0"/>
            <w:tcW w:w="4186" w:type="pct"/>
          </w:tcPr>
          <w:p w14:paraId="229BA8BD" w14:textId="381924CF" w:rsidR="00FE117E" w:rsidRPr="00102889" w:rsidRDefault="0BE638A0" w:rsidP="005A253B">
            <w:pPr>
              <w:pStyle w:val="Tablenormal0"/>
              <w:keepNext w:val="0"/>
              <w:numPr>
                <w:ilvl w:val="0"/>
                <w:numId w:val="9"/>
              </w:numPr>
              <w:spacing w:after="60"/>
              <w:ind w:left="458"/>
            </w:pPr>
            <w:r w:rsidRPr="0093FF95">
              <w:rPr>
                <w:b/>
                <w:bCs/>
              </w:rPr>
              <w:t>Include existing cultural resources in an online resource depository.</w:t>
            </w:r>
            <w:r>
              <w:t xml:space="preserve"> HealthCERTs cultural resources, while available online, are not widely known about. Relocating them to a more prominent position alongside other resources could help address the demand for increased cultural support.</w:t>
            </w:r>
          </w:p>
        </w:tc>
        <w:tc>
          <w:tcPr>
            <w:tcW w:w="814" w:type="pct"/>
          </w:tcPr>
          <w:p w14:paraId="48A52F67" w14:textId="595AA776" w:rsidR="00FE117E" w:rsidRDefault="005F4D7D" w:rsidP="00A829AB">
            <w:pPr>
              <w:pStyle w:val="Tablenormal0"/>
              <w:keepNext w:val="0"/>
              <w:spacing w:after="60"/>
              <w:cnfStyle w:val="000000000000" w:firstRow="0" w:lastRow="0" w:firstColumn="0" w:lastColumn="0" w:oddVBand="0" w:evenVBand="0" w:oddHBand="0" w:evenHBand="0" w:firstRowFirstColumn="0" w:firstRowLastColumn="0" w:lastRowFirstColumn="0" w:lastRowLastColumn="0"/>
            </w:pPr>
            <w:r>
              <w:t xml:space="preserve">HealthCERT, </w:t>
            </w:r>
            <w:r w:rsidR="0BE638A0">
              <w:t>MOH</w:t>
            </w:r>
          </w:p>
        </w:tc>
      </w:tr>
    </w:tbl>
    <w:p w14:paraId="3821BAD4" w14:textId="77777777" w:rsidR="00E90E9C" w:rsidRDefault="005D4426" w:rsidP="00F16615">
      <w:pPr>
        <w:pStyle w:val="Heading2"/>
      </w:pPr>
      <w:bookmarkStart w:id="109" w:name="_Toc162376933"/>
      <w:r>
        <w:t>Summary of future considerations</w:t>
      </w:r>
      <w:bookmarkEnd w:id="109"/>
    </w:p>
    <w:p w14:paraId="049D9F48" w14:textId="63203444" w:rsidR="00B96387" w:rsidRDefault="00A829AB" w:rsidP="00AF1C57">
      <w:pPr>
        <w:spacing w:after="240"/>
        <w:rPr>
          <w:lang w:val="en-US" w:eastAsia="en-GB"/>
        </w:rPr>
      </w:pPr>
      <w:r>
        <w:t>F</w:t>
      </w:r>
      <w:r w:rsidR="00B96387">
        <w:t xml:space="preserve">uture considerations are intended to inform or guide future implementation efforts based on the lessons learned from the experiences and observations during the current implementation. They may </w:t>
      </w:r>
      <w:r>
        <w:t>help</w:t>
      </w:r>
      <w:r w:rsidR="00B96387">
        <w:t xml:space="preserve"> anticipate and address similar challenges or opportunities in</w:t>
      </w:r>
      <w:r>
        <w:t xml:space="preserve"> the</w:t>
      </w:r>
      <w:r w:rsidR="00B96387">
        <w:t xml:space="preserve"> future</w:t>
      </w:r>
      <w:r>
        <w:t>.</w:t>
      </w:r>
    </w:p>
    <w:tbl>
      <w:tblPr>
        <w:tblStyle w:val="MITableClassic"/>
        <w:tblW w:w="5000" w:type="pct"/>
        <w:tblLook w:val="04A0" w:firstRow="1" w:lastRow="0" w:firstColumn="1" w:lastColumn="0" w:noHBand="0" w:noVBand="1"/>
      </w:tblPr>
      <w:tblGrid>
        <w:gridCol w:w="10632"/>
        <w:gridCol w:w="2236"/>
      </w:tblGrid>
      <w:tr w:rsidR="00B96387" w14:paraId="663462B2" w14:textId="77777777" w:rsidTr="0093FF95">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4131" w:type="pct"/>
          </w:tcPr>
          <w:p w14:paraId="65034ACD" w14:textId="77777777" w:rsidR="00B96387" w:rsidRPr="00EB590E" w:rsidRDefault="00B96387" w:rsidP="00F16615">
            <w:pPr>
              <w:keepNext w:val="0"/>
              <w:rPr>
                <w:lang w:val="en-US" w:eastAsia="en-GB"/>
              </w:rPr>
            </w:pPr>
            <w:r>
              <w:t>Future considerations</w:t>
            </w:r>
          </w:p>
        </w:tc>
        <w:tc>
          <w:tcPr>
            <w:tcW w:w="869" w:type="pct"/>
          </w:tcPr>
          <w:p w14:paraId="4A597D9A" w14:textId="77777777" w:rsidR="00B96387" w:rsidRDefault="00B96387" w:rsidP="00F16615">
            <w:pPr>
              <w:keepNext w:val="0"/>
              <w:cnfStyle w:val="100000000000" w:firstRow="1" w:lastRow="0" w:firstColumn="0" w:lastColumn="0" w:oddVBand="0" w:evenVBand="0" w:oddHBand="0" w:evenHBand="0" w:firstRowFirstColumn="0" w:firstRowLastColumn="0" w:lastRowFirstColumn="0" w:lastRowLastColumn="0"/>
              <w:rPr>
                <w:lang w:val="en-US" w:eastAsia="en-GB"/>
              </w:rPr>
            </w:pPr>
            <w:r>
              <w:t>Partner stakeholder</w:t>
            </w:r>
          </w:p>
        </w:tc>
      </w:tr>
      <w:tr w:rsidR="00B96387" w14:paraId="3910C5C5"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02BB3A22" w14:textId="3DB3602A" w:rsidR="00B96387" w:rsidRPr="009C50D5" w:rsidRDefault="00B96387" w:rsidP="00F16615">
            <w:pPr>
              <w:pStyle w:val="Tablenormal0"/>
              <w:keepNext w:val="0"/>
              <w:numPr>
                <w:ilvl w:val="0"/>
                <w:numId w:val="11"/>
              </w:numPr>
              <w:spacing w:afterLines="60" w:after="144"/>
            </w:pPr>
            <w:r w:rsidRPr="0093FF95">
              <w:rPr>
                <w:b/>
                <w:bCs/>
              </w:rPr>
              <w:t>Early identification of the skills and resources needed for implementation, coupled with an assessment of the team's capacity to execute and the resources available.</w:t>
            </w:r>
            <w:r>
              <w:t xml:space="preserve"> Early identification of gaps allows for strategic planning to address them effectively and for discussions about resource allocation.</w:t>
            </w:r>
          </w:p>
        </w:tc>
        <w:tc>
          <w:tcPr>
            <w:tcW w:w="869" w:type="pct"/>
          </w:tcPr>
          <w:p w14:paraId="63B1DA4E" w14:textId="77777777" w:rsidR="00B96387" w:rsidRPr="009C50D5"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 MOH</w:t>
            </w:r>
          </w:p>
        </w:tc>
      </w:tr>
      <w:tr w:rsidR="00B96387" w:rsidRPr="00F83849" w14:paraId="203426DE"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537FE278" w14:textId="77777777" w:rsidR="00B96387" w:rsidRPr="009C50D5" w:rsidRDefault="00B96387" w:rsidP="00F16615">
            <w:pPr>
              <w:pStyle w:val="Tablenormal0"/>
              <w:keepNext w:val="0"/>
              <w:numPr>
                <w:ilvl w:val="0"/>
                <w:numId w:val="11"/>
              </w:numPr>
              <w:spacing w:afterLines="60" w:after="144"/>
            </w:pPr>
            <w:r w:rsidRPr="0093FF95">
              <w:rPr>
                <w:b/>
                <w:bCs/>
              </w:rPr>
              <w:t>Allocate resources to prioritise hiring a project manager, ideally involved in the development phase.</w:t>
            </w:r>
            <w:r>
              <w:t xml:space="preserve"> A dedicated project manager can focus on planning, implementation and monitoring without the distraction of business as usual.</w:t>
            </w:r>
          </w:p>
        </w:tc>
        <w:tc>
          <w:tcPr>
            <w:tcW w:w="869" w:type="pct"/>
          </w:tcPr>
          <w:p w14:paraId="6C1FEF81" w14:textId="77777777" w:rsidR="00B96387" w:rsidRPr="009C50D5"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 MOH</w:t>
            </w:r>
          </w:p>
        </w:tc>
      </w:tr>
      <w:tr w:rsidR="00B96387" w:rsidRPr="00CF7F12" w14:paraId="4203B294"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0BC3E7FF" w14:textId="77777777" w:rsidR="00B96387" w:rsidRPr="009C50D5" w:rsidRDefault="00B96387" w:rsidP="00F16615">
            <w:pPr>
              <w:pStyle w:val="Tablenormal0"/>
              <w:keepNext w:val="0"/>
              <w:numPr>
                <w:ilvl w:val="0"/>
                <w:numId w:val="11"/>
              </w:numPr>
              <w:spacing w:afterLines="60" w:after="144"/>
            </w:pPr>
            <w:r w:rsidRPr="0093FF95">
              <w:rPr>
                <w:b/>
                <w:bCs/>
              </w:rPr>
              <w:t>Consider how to conduct more audit pilots across more service types and earlier</w:t>
            </w:r>
            <w:r>
              <w:t xml:space="preserve"> (contingent upon provider willingness) to thoroughly test internal HealthCERT processes and documents, enabling early identification and resolution of issues.   </w:t>
            </w:r>
          </w:p>
        </w:tc>
        <w:tc>
          <w:tcPr>
            <w:tcW w:w="869" w:type="pct"/>
          </w:tcPr>
          <w:p w14:paraId="75A7D0D7" w14:textId="1DEA6EC3" w:rsidR="00B96387" w:rsidRPr="009C50D5"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w:t>
            </w:r>
            <w:r w:rsidR="2B285265">
              <w:t>, DAAs and providers</w:t>
            </w:r>
          </w:p>
        </w:tc>
      </w:tr>
      <w:tr w:rsidR="00B96387" w:rsidRPr="00CF7F12" w14:paraId="10E15E14"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257AF764" w14:textId="77777777" w:rsidR="00B96387" w:rsidRPr="009C50D5" w:rsidRDefault="00B96387" w:rsidP="00F16615">
            <w:pPr>
              <w:pStyle w:val="Tablenormal0"/>
              <w:keepNext w:val="0"/>
              <w:numPr>
                <w:ilvl w:val="0"/>
                <w:numId w:val="11"/>
              </w:numPr>
              <w:spacing w:afterLines="60" w:after="144"/>
            </w:pPr>
            <w:r w:rsidRPr="0093FF95">
              <w:rPr>
                <w:b/>
                <w:bCs/>
              </w:rPr>
              <w:lastRenderedPageBreak/>
              <w:t>In addition to online resources, consider including face-to-face training sessions</w:t>
            </w:r>
            <w:r>
              <w:t>, such as travelling roadshows nationwide, to improve training engagement and effectiveness.</w:t>
            </w:r>
          </w:p>
        </w:tc>
        <w:tc>
          <w:tcPr>
            <w:tcW w:w="869" w:type="pct"/>
          </w:tcPr>
          <w:p w14:paraId="797176A4" w14:textId="77777777" w:rsidR="00B96387" w:rsidRPr="009C50D5"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w:t>
            </w:r>
          </w:p>
        </w:tc>
      </w:tr>
      <w:tr w:rsidR="00B96387" w:rsidRPr="00CF7F12" w14:paraId="0FEA4F2F"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30E2D958" w14:textId="77777777" w:rsidR="00B96387" w:rsidRPr="009C50D5" w:rsidRDefault="00B96387" w:rsidP="00F16615">
            <w:pPr>
              <w:pStyle w:val="Tablenormal0"/>
              <w:keepNext w:val="0"/>
              <w:numPr>
                <w:ilvl w:val="0"/>
                <w:numId w:val="11"/>
              </w:numPr>
              <w:spacing w:afterLines="60" w:after="144"/>
              <w:rPr>
                <w:rFonts w:eastAsia="Times New Roman"/>
                <w:kern w:val="0"/>
                <w14:ligatures w14:val="none"/>
              </w:rPr>
            </w:pPr>
            <w:r w:rsidRPr="0093FF95">
              <w:rPr>
                <w:b/>
                <w:bCs/>
              </w:rPr>
              <w:t>Explore methods to engage with local iwi/hapu (and Pacific) leaders regarding changes that may affect them</w:t>
            </w:r>
            <w:r>
              <w:t>, including potential requests for support, to ensure preparedness.</w:t>
            </w:r>
            <w:r>
              <w:tab/>
            </w:r>
          </w:p>
        </w:tc>
        <w:tc>
          <w:tcPr>
            <w:tcW w:w="869" w:type="pct"/>
          </w:tcPr>
          <w:p w14:paraId="09B8C1AA" w14:textId="7009D632" w:rsidR="00B96387"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w:t>
            </w:r>
            <w:r w:rsidR="0081793A">
              <w:t>, MOH</w:t>
            </w:r>
          </w:p>
        </w:tc>
      </w:tr>
      <w:tr w:rsidR="00B96387" w:rsidRPr="00CF7F12" w14:paraId="08E03C29" w14:textId="77777777" w:rsidTr="0093FF95">
        <w:trPr>
          <w:cantSplit w:val="0"/>
        </w:trPr>
        <w:tc>
          <w:tcPr>
            <w:cnfStyle w:val="001000000000" w:firstRow="0" w:lastRow="0" w:firstColumn="1" w:lastColumn="0" w:oddVBand="0" w:evenVBand="0" w:oddHBand="0" w:evenHBand="0" w:firstRowFirstColumn="0" w:firstRowLastColumn="0" w:lastRowFirstColumn="0" w:lastRowLastColumn="0"/>
            <w:tcW w:w="4131" w:type="pct"/>
          </w:tcPr>
          <w:p w14:paraId="2AEC68EF" w14:textId="77777777" w:rsidR="00B96387" w:rsidRPr="006E4924" w:rsidRDefault="00B96387" w:rsidP="00F16615">
            <w:pPr>
              <w:pStyle w:val="Tablenormal0"/>
              <w:keepNext w:val="0"/>
              <w:numPr>
                <w:ilvl w:val="0"/>
                <w:numId w:val="11"/>
              </w:numPr>
              <w:spacing w:afterLines="60" w:after="144"/>
              <w:rPr>
                <w:b/>
                <w:bCs/>
              </w:rPr>
            </w:pPr>
            <w:r w:rsidRPr="0093FF95">
              <w:rPr>
                <w:b/>
                <w:bCs/>
              </w:rPr>
              <w:t>Consider expanding the role of Specialist Māori Advisor into both the development and implementation phase of any future rollout.</w:t>
            </w:r>
          </w:p>
        </w:tc>
        <w:tc>
          <w:tcPr>
            <w:tcW w:w="869" w:type="pct"/>
          </w:tcPr>
          <w:p w14:paraId="4A826EC4" w14:textId="77777777" w:rsidR="00B96387" w:rsidRDefault="00B96387" w:rsidP="00F16615">
            <w:pPr>
              <w:pStyle w:val="Tablenormal0"/>
              <w:keepNext w:val="0"/>
              <w:spacing w:afterLines="60" w:after="144"/>
              <w:cnfStyle w:val="000000000000" w:firstRow="0" w:lastRow="0" w:firstColumn="0" w:lastColumn="0" w:oddVBand="0" w:evenVBand="0" w:oddHBand="0" w:evenHBand="0" w:firstRowFirstColumn="0" w:firstRowLastColumn="0" w:lastRowFirstColumn="0" w:lastRowLastColumn="0"/>
            </w:pPr>
            <w:r>
              <w:t>HealthCERT, MOH</w:t>
            </w:r>
          </w:p>
        </w:tc>
      </w:tr>
    </w:tbl>
    <w:p w14:paraId="7096D200" w14:textId="77777777" w:rsidR="00B96387" w:rsidRDefault="00B96387" w:rsidP="00B96387">
      <w:pPr>
        <w:rPr>
          <w:lang w:val="en-US" w:eastAsia="en-GB"/>
        </w:rPr>
      </w:pPr>
    </w:p>
    <w:p w14:paraId="1BB6C16C" w14:textId="77777777" w:rsidR="00B96387" w:rsidRDefault="00B96387" w:rsidP="00B96387">
      <w:pPr>
        <w:rPr>
          <w:lang w:val="en-US" w:eastAsia="en-GB"/>
        </w:rPr>
      </w:pPr>
    </w:p>
    <w:p w14:paraId="228CFCF0" w14:textId="6C6547A3" w:rsidR="005D4426" w:rsidRPr="005D4426" w:rsidRDefault="005D4426" w:rsidP="005D4426">
      <w:pPr>
        <w:rPr>
          <w:lang w:val="en-US" w:eastAsia="en-GB"/>
        </w:rPr>
        <w:sectPr w:rsidR="005D4426" w:rsidRPr="005D4426" w:rsidSect="006916A1">
          <w:footerReference w:type="default" r:id="rId35"/>
          <w:pgSz w:w="16838" w:h="11906" w:orient="landscape" w:code="9"/>
          <w:pgMar w:top="1843" w:right="1985" w:bottom="1418" w:left="1985" w:header="284" w:footer="567" w:gutter="0"/>
          <w:cols w:space="708"/>
          <w:docGrid w:linePitch="360"/>
        </w:sectPr>
      </w:pPr>
    </w:p>
    <w:p w14:paraId="1CECD79F" w14:textId="7F4926BC" w:rsidR="00360183" w:rsidRPr="00360183" w:rsidRDefault="00645A99" w:rsidP="00B86510">
      <w:pPr>
        <w:pStyle w:val="AppendixHeadingOne"/>
        <w:rPr>
          <w:lang w:val="en-US"/>
        </w:rPr>
      </w:pPr>
      <w:bookmarkStart w:id="110" w:name="_Ref158625480"/>
      <w:bookmarkStart w:id="111" w:name="_Toc162376934"/>
      <w:r>
        <w:lastRenderedPageBreak/>
        <w:t xml:space="preserve">Appendix </w:t>
      </w:r>
      <w:r w:rsidR="00CB3D28">
        <w:t>1</w:t>
      </w:r>
      <w:r>
        <w:t xml:space="preserve">: </w:t>
      </w:r>
      <w:r w:rsidR="00BE72A9">
        <w:t>Evaluation framework</w:t>
      </w:r>
      <w:bookmarkEnd w:id="110"/>
      <w:bookmarkEnd w:id="111"/>
    </w:p>
    <w:p w14:paraId="5AADDFC2" w14:textId="736B7A7E" w:rsidR="001325A3" w:rsidRPr="001325A3" w:rsidRDefault="00BE72A9" w:rsidP="001325A3">
      <w:pPr>
        <w:rPr>
          <w:lang w:val="en-US" w:eastAsia="en-GB"/>
        </w:rPr>
      </w:pPr>
      <w:r>
        <w:rPr>
          <w:noProof/>
        </w:rPr>
        <w:drawing>
          <wp:inline distT="0" distB="0" distL="0" distR="0" wp14:anchorId="7D471793" wp14:editId="307B8EAF">
            <wp:extent cx="4874479" cy="5514975"/>
            <wp:effectExtent l="0" t="0" r="2540" b="0"/>
            <wp:docPr id="1409087549" name="Picture 1409087549" descr="The evaluation framework depicts the expected outcomes and outputs from the development and successful implementation of Ngā Paere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87549" name="Picture 1409087549" descr="The evaluation framework depicts the expected outcomes and outputs from the development and successful implementation of Ngā Paerewa. "/>
                    <pic:cNvPicPr/>
                  </pic:nvPicPr>
                  <pic:blipFill>
                    <a:blip r:embed="rId36">
                      <a:extLst>
                        <a:ext uri="{28A0092B-C50C-407E-A947-70E740481C1C}">
                          <a14:useLocalDpi xmlns:a14="http://schemas.microsoft.com/office/drawing/2010/main" val="0"/>
                        </a:ext>
                      </a:extLst>
                    </a:blip>
                    <a:stretch>
                      <a:fillRect/>
                    </a:stretch>
                  </pic:blipFill>
                  <pic:spPr>
                    <a:xfrm>
                      <a:off x="0" y="0"/>
                      <a:ext cx="4874479" cy="5514975"/>
                    </a:xfrm>
                    <a:prstGeom prst="rect">
                      <a:avLst/>
                    </a:prstGeom>
                  </pic:spPr>
                </pic:pic>
              </a:graphicData>
            </a:graphic>
          </wp:inline>
        </w:drawing>
      </w:r>
    </w:p>
    <w:p w14:paraId="39828AB1" w14:textId="77777777" w:rsidR="00CC70A4" w:rsidRDefault="00CC70A4" w:rsidP="001325A3">
      <w:pPr>
        <w:rPr>
          <w:lang w:val="en-US" w:eastAsia="en-GB"/>
        </w:rPr>
        <w:sectPr w:rsidR="00CC70A4" w:rsidSect="006916A1">
          <w:footerReference w:type="default" r:id="rId37"/>
          <w:pgSz w:w="11906" w:h="16838" w:code="9"/>
          <w:pgMar w:top="1985" w:right="1418" w:bottom="1985" w:left="2880" w:header="284" w:footer="567" w:gutter="0"/>
          <w:cols w:space="708"/>
          <w:docGrid w:linePitch="360"/>
        </w:sectPr>
      </w:pPr>
    </w:p>
    <w:p w14:paraId="52A30E97" w14:textId="345FFF39" w:rsidR="001325A3" w:rsidRDefault="00B62FA5" w:rsidP="00C134DF">
      <w:pPr>
        <w:pStyle w:val="AppendixHeadingOne"/>
        <w:rPr>
          <w:lang w:val="en-US"/>
        </w:rPr>
      </w:pPr>
      <w:bookmarkStart w:id="112" w:name="_Toc162376935"/>
      <w:r>
        <w:lastRenderedPageBreak/>
        <w:t xml:space="preserve">Appendix </w:t>
      </w:r>
      <w:r w:rsidR="00CB3D28">
        <w:t>2</w:t>
      </w:r>
      <w:r>
        <w:t>: Measurement framework</w:t>
      </w:r>
      <w:bookmarkEnd w:id="112"/>
    </w:p>
    <w:tbl>
      <w:tblPr>
        <w:tblStyle w:val="MITableClassic"/>
        <w:tblW w:w="0" w:type="auto"/>
        <w:tblLook w:val="04A0" w:firstRow="1" w:lastRow="0" w:firstColumn="1" w:lastColumn="0" w:noHBand="0" w:noVBand="1"/>
      </w:tblPr>
      <w:tblGrid>
        <w:gridCol w:w="4289"/>
        <w:gridCol w:w="5634"/>
        <w:gridCol w:w="2945"/>
      </w:tblGrid>
      <w:tr w:rsidR="006F27C0" w:rsidRPr="00AA011F" w14:paraId="62792F62" w14:textId="77777777" w:rsidTr="0093FF95">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4289" w:type="dxa"/>
          </w:tcPr>
          <w:p w14:paraId="42315C89" w14:textId="77777777" w:rsidR="006F27C0" w:rsidRPr="00AA011F" w:rsidRDefault="35004811" w:rsidP="0093FF95">
            <w:pPr>
              <w:keepNext w:val="0"/>
              <w:spacing w:before="40" w:after="40"/>
              <w:rPr>
                <w:rFonts w:eastAsia="Times New Roman"/>
                <w:kern w:val="0"/>
                <w:sz w:val="20"/>
                <w:szCs w:val="20"/>
                <w:lang w:val="en-US" w:eastAsia="en-GB"/>
                <w14:ligatures w14:val="none"/>
              </w:rPr>
            </w:pPr>
            <w:r w:rsidRPr="0093FF95">
              <w:rPr>
                <w:rFonts w:eastAsia="Times New Roman"/>
                <w:kern w:val="0"/>
                <w:sz w:val="20"/>
                <w:szCs w:val="20"/>
                <w:lang w:val="en-US" w:eastAsia="en-GB"/>
                <w14:ligatures w14:val="none"/>
              </w:rPr>
              <w:t>Evaluation questions (sub-questions)</w:t>
            </w:r>
          </w:p>
        </w:tc>
        <w:tc>
          <w:tcPr>
            <w:tcW w:w="5634" w:type="dxa"/>
          </w:tcPr>
          <w:p w14:paraId="7AB7C091" w14:textId="77777777" w:rsidR="006F27C0" w:rsidRPr="00AA011F" w:rsidRDefault="35004811" w:rsidP="0093FF95">
            <w:pPr>
              <w:keepNext w:val="0"/>
              <w:spacing w:before="40" w:after="40"/>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0"/>
                <w:szCs w:val="20"/>
                <w:lang w:val="en-US" w:eastAsia="en-GB"/>
                <w14:ligatures w14:val="none"/>
              </w:rPr>
            </w:pPr>
            <w:r w:rsidRPr="0093FF95">
              <w:rPr>
                <w:rFonts w:eastAsia="Times New Roman"/>
                <w:kern w:val="0"/>
                <w:sz w:val="20"/>
                <w:szCs w:val="20"/>
                <w:lang w:val="en-US" w:eastAsia="en-GB"/>
                <w14:ligatures w14:val="none"/>
              </w:rPr>
              <w:t>Measures/indicators</w:t>
            </w:r>
          </w:p>
        </w:tc>
        <w:tc>
          <w:tcPr>
            <w:tcW w:w="2945" w:type="dxa"/>
          </w:tcPr>
          <w:p w14:paraId="766381D8" w14:textId="77777777" w:rsidR="006F27C0" w:rsidRPr="00AA011F" w:rsidRDefault="35004811" w:rsidP="0093FF95">
            <w:pPr>
              <w:keepNext w:val="0"/>
              <w:spacing w:before="40" w:after="40"/>
              <w:cnfStyle w:val="100000000000" w:firstRow="1" w:lastRow="0" w:firstColumn="0" w:lastColumn="0" w:oddVBand="0" w:evenVBand="0" w:oddHBand="0" w:evenHBand="0" w:firstRowFirstColumn="0" w:firstRowLastColumn="0" w:lastRowFirstColumn="0" w:lastRowLastColumn="0"/>
              <w:rPr>
                <w:rFonts w:eastAsia="Times New Roman"/>
                <w:kern w:val="0"/>
                <w:sz w:val="20"/>
                <w:szCs w:val="20"/>
                <w:lang w:val="en-US" w:eastAsia="en-GB"/>
                <w14:ligatures w14:val="none"/>
              </w:rPr>
            </w:pPr>
            <w:r w:rsidRPr="0093FF95">
              <w:rPr>
                <w:rFonts w:eastAsia="Times New Roman"/>
                <w:kern w:val="0"/>
                <w:sz w:val="20"/>
                <w:szCs w:val="20"/>
                <w:lang w:val="en-US" w:eastAsia="en-GB"/>
                <w14:ligatures w14:val="none"/>
              </w:rPr>
              <w:t>Information sources</w:t>
            </w:r>
          </w:p>
        </w:tc>
      </w:tr>
      <w:tr w:rsidR="006F27C0" w:rsidRPr="006F27C0" w14:paraId="644D6CB9"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5E1B9C70" w14:textId="77777777" w:rsidR="006F27C0" w:rsidRPr="006F27C0" w:rsidRDefault="35004811" w:rsidP="0093FF95">
            <w:pPr>
              <w:keepNext w:val="0"/>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val="en-US" w:eastAsia="en-GB"/>
                <w14:ligatures w14:val="none"/>
              </w:rPr>
              <w:t>What is the context for the implementation of Ngā Paerewa?</w:t>
            </w:r>
          </w:p>
        </w:tc>
      </w:tr>
      <w:tr w:rsidR="006F27C0" w:rsidRPr="006F27C0" w14:paraId="2494D276"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0950CE9A"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What has been implemented?</w:t>
            </w:r>
          </w:p>
          <w:p w14:paraId="7C1291CE"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How well did the implementation plan adapt to respond to emerging conditions and feedback?</w:t>
            </w:r>
          </w:p>
        </w:tc>
        <w:tc>
          <w:tcPr>
            <w:tcW w:w="5634" w:type="dxa"/>
          </w:tcPr>
          <w:p w14:paraId="6F707DF3"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 of the implementation delivery given the budget, timeline and capacities.</w:t>
            </w:r>
          </w:p>
          <w:p w14:paraId="499CC5B1" w14:textId="77777777" w:rsidR="006F27C0" w:rsidRPr="006F27C0" w:rsidRDefault="35004811" w:rsidP="006F27C0">
            <w:pPr>
              <w:keepNext w:val="0"/>
              <w:ind w:left="425" w:hanging="425"/>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val="en-US" w:eastAsia="en-GB"/>
                <w14:ligatures w14:val="none"/>
              </w:rPr>
            </w:pPr>
            <w:r w:rsidRPr="006F27C0">
              <w:rPr>
                <w:rFonts w:eastAsia="Times New Roman"/>
                <w:kern w:val="0"/>
                <w:sz w:val="20"/>
                <w:szCs w:val="20"/>
                <w:lang w:val="en-US" w:eastAsia="en-GB"/>
                <w14:ligatures w14:val="none"/>
              </w:rPr>
              <w:t>Measures:</w:t>
            </w:r>
          </w:p>
          <w:p w14:paraId="1E58FF3B"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Implementation was as planned and/or reasons for any deviations.</w:t>
            </w:r>
          </w:p>
          <w:p w14:paraId="57442B70"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Continuous improvement processes used.</w:t>
            </w:r>
          </w:p>
        </w:tc>
        <w:tc>
          <w:tcPr>
            <w:tcW w:w="2945" w:type="dxa"/>
          </w:tcPr>
          <w:p w14:paraId="6D433995"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Document review: Implementation Transition Programme Plan</w:t>
            </w:r>
          </w:p>
          <w:p w14:paraId="4704F76C"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Interviews: internal and external stakeholders</w:t>
            </w:r>
          </w:p>
        </w:tc>
      </w:tr>
      <w:tr w:rsidR="006F27C0" w:rsidRPr="006F27C0" w14:paraId="4160F1CD"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7C5AC5BE" w14:textId="77777777" w:rsidR="006F27C0" w:rsidRPr="006F27C0" w:rsidRDefault="35004811" w:rsidP="0093FF95">
            <w:pPr>
              <w:keepNext w:val="0"/>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val="en-US" w:eastAsia="en-GB"/>
                <w14:ligatures w14:val="none"/>
              </w:rPr>
              <w:t>Who was involved in the implementation?</w:t>
            </w:r>
          </w:p>
        </w:tc>
      </w:tr>
      <w:tr w:rsidR="006F27C0" w:rsidRPr="006F27C0" w14:paraId="752F5541"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3F290EFA"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What has been the experience of implementation stakeholders?</w:t>
            </w:r>
          </w:p>
        </w:tc>
        <w:tc>
          <w:tcPr>
            <w:tcW w:w="5634" w:type="dxa"/>
          </w:tcPr>
          <w:p w14:paraId="25306DEE"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 of HealthCERT governance and leadership roles and functions.</w:t>
            </w:r>
          </w:p>
          <w:p w14:paraId="4DF60685"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 of stakeholder roles to support implementation.</w:t>
            </w:r>
          </w:p>
          <w:p w14:paraId="72650BF5"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Interface between HealthCERT and external stakeholders.</w:t>
            </w:r>
          </w:p>
        </w:tc>
        <w:tc>
          <w:tcPr>
            <w:tcW w:w="2945" w:type="dxa"/>
          </w:tcPr>
          <w:p w14:paraId="2988A892"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Document review: HealthCERT Bulletin</w:t>
            </w:r>
          </w:p>
          <w:p w14:paraId="7AB7B889"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 xml:space="preserve">Interviews: </w:t>
            </w:r>
            <w:r w:rsidRPr="006F27C0">
              <w:rPr>
                <w:rFonts w:eastAsia="Times New Roman"/>
                <w:color w:val="000000"/>
                <w:kern w:val="0"/>
                <w:sz w:val="20"/>
                <w:szCs w:val="20"/>
                <w:lang w:eastAsia="en-GB"/>
                <w14:ligatures w14:val="none"/>
              </w:rPr>
              <w:t>internal and external stakeholders</w:t>
            </w:r>
          </w:p>
        </w:tc>
      </w:tr>
      <w:tr w:rsidR="006F27C0" w:rsidRPr="006F27C0" w14:paraId="30539617"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33E697A0" w14:textId="77777777" w:rsidR="006F27C0" w:rsidRPr="006F27C0" w:rsidRDefault="35004811" w:rsidP="0093FF95">
            <w:pPr>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val="en-US" w:eastAsia="en-GB"/>
                <w14:ligatures w14:val="none"/>
              </w:rPr>
              <w:t>How adequate was the implementation TRAINING provided by HealthCERT?</w:t>
            </w:r>
          </w:p>
        </w:tc>
      </w:tr>
      <w:tr w:rsidR="006F27C0" w:rsidRPr="006F27C0" w14:paraId="44E729CB" w14:textId="77777777" w:rsidTr="0093FF95">
        <w:trPr>
          <w:trHeight w:val="2379"/>
        </w:trPr>
        <w:tc>
          <w:tcPr>
            <w:cnfStyle w:val="001000000000" w:firstRow="0" w:lastRow="0" w:firstColumn="1" w:lastColumn="0" w:oddVBand="0" w:evenVBand="0" w:oddHBand="0" w:evenHBand="0" w:firstRowFirstColumn="0" w:firstRowLastColumn="0" w:lastRowFirstColumn="0" w:lastRowLastColumn="0"/>
            <w:tcW w:w="4289" w:type="dxa"/>
          </w:tcPr>
          <w:p w14:paraId="11B1B657"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What training was provided to stakeholders – HealthCERT, healthcare providers, DAA, and funders/corrective action managers?</w:t>
            </w:r>
          </w:p>
          <w:p w14:paraId="69ACF41B"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Was the training appropriate and sufficient?</w:t>
            </w:r>
          </w:p>
        </w:tc>
        <w:tc>
          <w:tcPr>
            <w:tcW w:w="5634" w:type="dxa"/>
          </w:tcPr>
          <w:p w14:paraId="2B1D9B1C"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Descriptions of the training provided for different groups.</w:t>
            </w:r>
          </w:p>
          <w:p w14:paraId="29D438D8" w14:textId="77777777" w:rsidR="006F27C0" w:rsidRPr="006F27C0" w:rsidRDefault="35004811" w:rsidP="0093FF95">
            <w:pPr>
              <w:pStyle w:val="Tablebullets"/>
              <w:numPr>
                <w:ilvl w:val="0"/>
                <w:numId w:val="0"/>
              </w:numPr>
              <w:spacing w:after="120"/>
              <w:ind w:left="357" w:hanging="357"/>
              <w:cnfStyle w:val="000000000000" w:firstRow="0" w:lastRow="0" w:firstColumn="0" w:lastColumn="0" w:oddVBand="0" w:evenVBand="0" w:oddHBand="0" w:evenHBand="0" w:firstRowFirstColumn="0" w:firstRowLastColumn="0" w:lastRowFirstColumn="0" w:lastRowLastColumn="0"/>
              <w:rPr>
                <w:rFonts w:eastAsia="Times New Roman"/>
                <w:kern w:val="0"/>
                <w:lang w:val="en-US" w:eastAsia="en-GB"/>
                <w14:ligatures w14:val="none"/>
              </w:rPr>
            </w:pPr>
            <w:r w:rsidRPr="0093FF95">
              <w:rPr>
                <w:rFonts w:eastAsia="Times New Roman"/>
                <w:kern w:val="0"/>
                <w:lang w:val="en-US" w:eastAsia="en-GB"/>
                <w14:ligatures w14:val="none"/>
              </w:rPr>
              <w:t>Perspectives of how training could be strengthened.</w:t>
            </w:r>
          </w:p>
          <w:p w14:paraId="4D958EBC" w14:textId="77777777" w:rsidR="006F27C0" w:rsidRPr="006F27C0" w:rsidRDefault="35004811" w:rsidP="006F27C0">
            <w:pPr>
              <w:keepNext w:val="0"/>
              <w:spacing w:after="60"/>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GB"/>
                <w14:ligatures w14:val="none"/>
              </w:rPr>
            </w:pPr>
            <w:r w:rsidRPr="006F27C0">
              <w:rPr>
                <w:rFonts w:eastAsia="Times New Roman"/>
                <w:kern w:val="0"/>
                <w:sz w:val="20"/>
                <w:szCs w:val="20"/>
                <w:lang w:eastAsia="en-GB"/>
                <w14:ligatures w14:val="none"/>
              </w:rPr>
              <w:t>Measures:</w:t>
            </w:r>
          </w:p>
          <w:p w14:paraId="7D919B15"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Rating scale assessment of implementation adequacy.</w:t>
            </w:r>
          </w:p>
          <w:p w14:paraId="55F77E32"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HealthCERT and stakeholder clarity about Ngā Paerewa requirements.</w:t>
            </w:r>
          </w:p>
          <w:p w14:paraId="12B130E3"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Stakeholder uptake of training and training feedback.</w:t>
            </w:r>
          </w:p>
          <w:p w14:paraId="32AD3D72"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Stakeholder confidence and preparedness for Ngā Paerewa.</w:t>
            </w:r>
          </w:p>
        </w:tc>
        <w:tc>
          <w:tcPr>
            <w:tcW w:w="2945" w:type="dxa"/>
          </w:tcPr>
          <w:p w14:paraId="3B1B151B"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HealthCERT, external stakeholders</w:t>
            </w:r>
          </w:p>
          <w:p w14:paraId="19058CB8"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Document review: HealthCERT surveys</w:t>
            </w:r>
          </w:p>
          <w:p w14:paraId="04F43581"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Malatest survey</w:t>
            </w:r>
          </w:p>
          <w:p w14:paraId="4892DAF8" w14:textId="77777777" w:rsidR="006F27C0" w:rsidRPr="006F27C0" w:rsidRDefault="006F27C0" w:rsidP="006F27C0">
            <w:pPr>
              <w:keepNext w:val="0"/>
              <w:cnfStyle w:val="000000000000" w:firstRow="0" w:lastRow="0" w:firstColumn="0" w:lastColumn="0" w:oddVBand="0" w:evenVBand="0" w:oddHBand="0" w:evenHBand="0" w:firstRowFirstColumn="0" w:firstRowLastColumn="0" w:lastRowFirstColumn="0" w:lastRowLastColumn="0"/>
              <w:rPr>
                <w:rFonts w:eastAsia="Times New Roman"/>
                <w:kern w:val="0"/>
                <w:lang w:val="en-US" w:eastAsia="en-GB"/>
                <w14:ligatures w14:val="none"/>
              </w:rPr>
            </w:pPr>
          </w:p>
        </w:tc>
      </w:tr>
      <w:tr w:rsidR="006F27C0" w:rsidRPr="006F27C0" w14:paraId="41F1563D"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733B3872" w14:textId="77777777" w:rsidR="006F27C0" w:rsidRPr="006F27C0" w:rsidRDefault="35004811" w:rsidP="0093FF95">
            <w:pPr>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val="en-US" w:eastAsia="en-GB"/>
                <w14:ligatures w14:val="none"/>
              </w:rPr>
              <w:lastRenderedPageBreak/>
              <w:t>How adequate was the implementation SUPPORT provided by HealthCERT?</w:t>
            </w:r>
          </w:p>
        </w:tc>
      </w:tr>
      <w:tr w:rsidR="006F27C0" w:rsidRPr="006F27C0" w14:paraId="39C9F86E"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6286407E"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What support was offered to stakeholders – HealthCERT, healthcare providers, DAA, and funders/corrective action managers?</w:t>
            </w:r>
          </w:p>
          <w:p w14:paraId="536515E9"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Was the support appropriate and sufficient?</w:t>
            </w:r>
          </w:p>
        </w:tc>
        <w:tc>
          <w:tcPr>
            <w:tcW w:w="5634" w:type="dxa"/>
          </w:tcPr>
          <w:p w14:paraId="68067A50"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Descriptions of the support provided.</w:t>
            </w:r>
          </w:p>
          <w:p w14:paraId="5B8F33C4" w14:textId="77777777" w:rsidR="006F27C0" w:rsidRPr="006F27C0" w:rsidRDefault="35004811" w:rsidP="0093FF95">
            <w:pPr>
              <w:pStyle w:val="Tablebullets"/>
              <w:numPr>
                <w:ilvl w:val="0"/>
                <w:numId w:val="0"/>
              </w:numPr>
              <w:spacing w:after="120"/>
              <w:ind w:left="357" w:hanging="357"/>
              <w:cnfStyle w:val="000000000000" w:firstRow="0" w:lastRow="0" w:firstColumn="0" w:lastColumn="0" w:oddVBand="0" w:evenVBand="0" w:oddHBand="0" w:evenHBand="0" w:firstRowFirstColumn="0" w:firstRowLastColumn="0" w:lastRowFirstColumn="0" w:lastRowLastColumn="0"/>
              <w:rPr>
                <w:lang w:val="en-US" w:eastAsia="en-GB"/>
              </w:rPr>
            </w:pPr>
            <w:r w:rsidRPr="0093FF95">
              <w:rPr>
                <w:rFonts w:eastAsia="Times New Roman"/>
                <w:kern w:val="0"/>
                <w:lang w:val="en-US" w:eastAsia="en-GB"/>
                <w14:ligatures w14:val="none"/>
              </w:rPr>
              <w:t>Perspectives</w:t>
            </w:r>
            <w:r w:rsidRPr="006F27C0">
              <w:rPr>
                <w:lang w:val="en-US" w:eastAsia="en-GB"/>
              </w:rPr>
              <w:t xml:space="preserve"> of how support could be strengthened.</w:t>
            </w:r>
          </w:p>
          <w:p w14:paraId="1FC1C4D7" w14:textId="77777777" w:rsidR="006F27C0" w:rsidRPr="006F27C0" w:rsidRDefault="35004811" w:rsidP="006F27C0">
            <w:pPr>
              <w:keepNext w:val="0"/>
              <w:spacing w:after="60"/>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NZ"/>
                <w14:ligatures w14:val="none"/>
              </w:rPr>
            </w:pPr>
            <w:r w:rsidRPr="006F27C0">
              <w:rPr>
                <w:rFonts w:eastAsia="Times New Roman"/>
                <w:kern w:val="0"/>
                <w:sz w:val="20"/>
                <w:szCs w:val="20"/>
                <w:lang w:eastAsia="en-GB"/>
                <w14:ligatures w14:val="none"/>
              </w:rPr>
              <w:t>Measures</w:t>
            </w:r>
            <w:r w:rsidRPr="006F27C0">
              <w:rPr>
                <w:rFonts w:eastAsia="Times New Roman"/>
                <w:kern w:val="0"/>
                <w:sz w:val="20"/>
                <w:szCs w:val="20"/>
                <w:lang w:eastAsia="en-NZ"/>
                <w14:ligatures w14:val="none"/>
              </w:rPr>
              <w:t>:</w:t>
            </w:r>
          </w:p>
          <w:p w14:paraId="67A92F64"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Rating scale assessment of implementation adequacy.</w:t>
            </w:r>
          </w:p>
          <w:p w14:paraId="608BED83"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Stakeholder uptake of support and support feedback.</w:t>
            </w:r>
          </w:p>
          <w:p w14:paraId="7323A0CA" w14:textId="36BA806D" w:rsidR="006F27C0" w:rsidRPr="00AA011F"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NZ"/>
              </w:rPr>
            </w:pPr>
            <w:r>
              <w:t>Stakeholder confidence and preparedness for Ngā Paerewa.</w:t>
            </w:r>
          </w:p>
        </w:tc>
        <w:tc>
          <w:tcPr>
            <w:tcW w:w="2945" w:type="dxa"/>
          </w:tcPr>
          <w:p w14:paraId="38DC5C4B"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HealthCERT, external stakeholders</w:t>
            </w:r>
          </w:p>
          <w:p w14:paraId="78CD8D46"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Document review: HealthCERT surveys</w:t>
            </w:r>
          </w:p>
          <w:p w14:paraId="00B1A314"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Malatest survey</w:t>
            </w:r>
          </w:p>
        </w:tc>
      </w:tr>
      <w:tr w:rsidR="006F27C0" w:rsidRPr="006F27C0" w14:paraId="4F997716"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144C565A" w14:textId="77777777" w:rsidR="006F27C0" w:rsidRPr="006F27C0" w:rsidRDefault="35004811" w:rsidP="0093FF95">
            <w:pPr>
              <w:keepNext w:val="0"/>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val="en-US" w:eastAsia="en-GB"/>
                <w14:ligatures w14:val="none"/>
              </w:rPr>
              <w:t>How adequate was the implementation COMMUNICATION provided by HealthCERT?</w:t>
            </w:r>
          </w:p>
        </w:tc>
      </w:tr>
      <w:tr w:rsidR="006F27C0" w:rsidRPr="006F27C0" w14:paraId="302FF988"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4D7A7044" w14:textId="77777777" w:rsidR="006F27C0" w:rsidRPr="006F27C0" w:rsidRDefault="35004811" w:rsidP="006F27C0">
            <w:pPr>
              <w:keepNext w:val="0"/>
              <w:spacing w:before="0" w:after="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How effective was the communication from HealthCERT to stakeholders (clarity and timeliness)?</w:t>
            </w:r>
          </w:p>
        </w:tc>
        <w:tc>
          <w:tcPr>
            <w:tcW w:w="5634" w:type="dxa"/>
          </w:tcPr>
          <w:p w14:paraId="6D31C268"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Descriptions of methods used to communicate information including how HealthCERT messages reach individual healthcare providers through their national managers.</w:t>
            </w:r>
          </w:p>
          <w:p w14:paraId="28FC0A97" w14:textId="77777777" w:rsidR="006F27C0" w:rsidRPr="006F27C0" w:rsidRDefault="35004811" w:rsidP="0093FF95">
            <w:pPr>
              <w:pStyle w:val="Tablebullets"/>
              <w:numPr>
                <w:ilvl w:val="0"/>
                <w:numId w:val="0"/>
              </w:numPr>
              <w:spacing w:after="120"/>
              <w:ind w:left="357" w:hanging="357"/>
              <w:cnfStyle w:val="000000000000" w:firstRow="0" w:lastRow="0" w:firstColumn="0" w:lastColumn="0" w:oddVBand="0" w:evenVBand="0" w:oddHBand="0" w:evenHBand="0" w:firstRowFirstColumn="0" w:firstRowLastColumn="0" w:lastRowFirstColumn="0" w:lastRowLastColumn="0"/>
              <w:rPr>
                <w:rFonts w:eastAsia="Times New Roman"/>
                <w:kern w:val="0"/>
                <w:lang w:val="en-US" w:eastAsia="en-GB"/>
                <w14:ligatures w14:val="none"/>
              </w:rPr>
            </w:pPr>
            <w:r w:rsidRPr="0093FF95">
              <w:rPr>
                <w:rFonts w:eastAsia="Times New Roman"/>
                <w:kern w:val="0"/>
                <w:lang w:val="en-US" w:eastAsia="en-GB"/>
                <w14:ligatures w14:val="none"/>
              </w:rPr>
              <w:t>Perspectives of how communication could be strengthened.</w:t>
            </w:r>
          </w:p>
          <w:p w14:paraId="32804DCD" w14:textId="1E592AF6" w:rsidR="006F27C0" w:rsidRPr="006F27C0" w:rsidRDefault="35004811" w:rsidP="006F27C0">
            <w:pPr>
              <w:keepNext w:val="0"/>
              <w:spacing w:after="60"/>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NZ"/>
                <w14:ligatures w14:val="none"/>
              </w:rPr>
            </w:pPr>
            <w:r w:rsidRPr="006F27C0">
              <w:rPr>
                <w:rFonts w:eastAsia="Times New Roman"/>
                <w:kern w:val="0"/>
                <w:sz w:val="20"/>
                <w:szCs w:val="20"/>
                <w:lang w:eastAsia="en-GB"/>
                <w14:ligatures w14:val="none"/>
              </w:rPr>
              <w:t>Measures</w:t>
            </w:r>
            <w:r w:rsidRPr="006F27C0">
              <w:rPr>
                <w:rFonts w:eastAsia="Times New Roman"/>
                <w:kern w:val="0"/>
                <w:sz w:val="20"/>
                <w:szCs w:val="20"/>
                <w:lang w:eastAsia="en-NZ"/>
                <w14:ligatures w14:val="none"/>
              </w:rPr>
              <w:t>:</w:t>
            </w:r>
          </w:p>
          <w:p w14:paraId="70C33D79" w14:textId="77777777" w:rsidR="006F27C0" w:rsidRPr="006F27C0" w:rsidRDefault="35004811" w:rsidP="0093FF95">
            <w:pPr>
              <w:pStyle w:val="Tablebullets"/>
              <w:numPr>
                <w:ilvl w:val="0"/>
                <w:numId w:val="0"/>
              </w:numPr>
              <w:spacing w:after="120"/>
              <w:ind w:left="357" w:hanging="357"/>
              <w:cnfStyle w:val="000000000000" w:firstRow="0" w:lastRow="0" w:firstColumn="0" w:lastColumn="0" w:oddVBand="0" w:evenVBand="0" w:oddHBand="0" w:evenHBand="0" w:firstRowFirstColumn="0" w:firstRowLastColumn="0" w:lastRowFirstColumn="0" w:lastRowLastColumn="0"/>
              <w:rPr>
                <w:lang w:val="en-US" w:eastAsia="en-GB"/>
              </w:rPr>
            </w:pPr>
            <w:r w:rsidRPr="0093FF95">
              <w:rPr>
                <w:rFonts w:eastAsia="Times New Roman"/>
                <w:kern w:val="0"/>
                <w:lang w:val="en-US" w:eastAsia="en-GB"/>
                <w14:ligatures w14:val="none"/>
              </w:rPr>
              <w:t>Effective</w:t>
            </w:r>
            <w:r w:rsidRPr="006F27C0">
              <w:rPr>
                <w:lang w:val="en-US" w:eastAsia="en-GB"/>
              </w:rPr>
              <w:t xml:space="preserve"> and regular communications and engagement between stakeholders established for learning, continuous improvement and system change.</w:t>
            </w:r>
          </w:p>
        </w:tc>
        <w:tc>
          <w:tcPr>
            <w:tcW w:w="2945" w:type="dxa"/>
          </w:tcPr>
          <w:p w14:paraId="0D1A46D1"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HealthCERT team, external stakeholders</w:t>
            </w:r>
          </w:p>
          <w:p w14:paraId="441B7D24"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Document review: HealthCERT surveys</w:t>
            </w:r>
          </w:p>
          <w:p w14:paraId="6D9CB746"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Malatest survey</w:t>
            </w:r>
          </w:p>
        </w:tc>
      </w:tr>
      <w:tr w:rsidR="006F27C0" w:rsidRPr="006F27C0" w14:paraId="6C3C34A0"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3B84AF0C" w14:textId="77777777" w:rsidR="006F27C0" w:rsidRPr="006F27C0" w:rsidRDefault="35004811" w:rsidP="0093FF95">
            <w:pPr>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eastAsia="en-GB"/>
                <w14:ligatures w14:val="none"/>
              </w:rPr>
              <w:t xml:space="preserve">Has HealthCERT met its obligations under Te Tiriti? </w:t>
            </w:r>
          </w:p>
        </w:tc>
      </w:tr>
      <w:tr w:rsidR="006F27C0" w:rsidRPr="006F27C0" w14:paraId="61B6BC21"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5CBBD316" w14:textId="77777777" w:rsidR="006F27C0" w:rsidRPr="006F27C0" w:rsidRDefault="35004811" w:rsidP="006F27C0">
            <w:pPr>
              <w:keepNext w:val="0"/>
              <w:spacing w:before="0" w:after="0"/>
              <w:rPr>
                <w:rFonts w:eastAsia="Times New Roman"/>
                <w:color w:val="000000"/>
                <w:kern w:val="0"/>
                <w:sz w:val="20"/>
                <w:szCs w:val="20"/>
                <w14:ligatures w14:val="none"/>
              </w:rPr>
            </w:pPr>
            <w:r w:rsidRPr="006F27C0">
              <w:rPr>
                <w:rFonts w:eastAsia="Times New Roman"/>
                <w:color w:val="000000"/>
                <w:kern w:val="0"/>
                <w:sz w:val="20"/>
                <w:szCs w:val="20"/>
                <w:lang w:eastAsia="en-GB"/>
                <w14:ligatures w14:val="none"/>
              </w:rPr>
              <w:t>How well did the implementation uphold and enhance Māori rights, dignity and self-determination?</w:t>
            </w:r>
          </w:p>
        </w:tc>
        <w:tc>
          <w:tcPr>
            <w:tcW w:w="5634" w:type="dxa"/>
          </w:tcPr>
          <w:p w14:paraId="2C9DE1AA"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Māori stakeholder perspectives on the cultural suitability of the implementation process</w:t>
            </w:r>
          </w:p>
        </w:tc>
        <w:tc>
          <w:tcPr>
            <w:tcW w:w="2945" w:type="dxa"/>
          </w:tcPr>
          <w:p w14:paraId="3FE6F519"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val="en-US" w:eastAsia="en-GB"/>
                <w14:ligatures w14:val="none"/>
              </w:rPr>
              <w:t>Interviews: all stakeholders</w:t>
            </w:r>
          </w:p>
          <w:p w14:paraId="1A559EB8"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Malatest survey</w:t>
            </w:r>
          </w:p>
        </w:tc>
      </w:tr>
      <w:tr w:rsidR="006F27C0" w:rsidRPr="006F27C0" w14:paraId="7AB1AA2F"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shd w:val="clear" w:color="auto" w:fill="D0D9EA" w:themeFill="accent1" w:themeFillTint="33"/>
          </w:tcPr>
          <w:p w14:paraId="3A5C1C2C" w14:textId="77777777" w:rsidR="006F27C0" w:rsidRPr="006F27C0" w:rsidRDefault="35004811" w:rsidP="0093FF95">
            <w:pPr>
              <w:keepNext w:val="0"/>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eastAsia="en-GB"/>
                <w14:ligatures w14:val="none"/>
              </w:rPr>
              <w:t>Were the operational processes within HealthCERT in place to enable effective implementation?</w:t>
            </w:r>
          </w:p>
        </w:tc>
      </w:tr>
      <w:tr w:rsidR="006F27C0" w:rsidRPr="006F27C0" w14:paraId="750692B4"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0CDAC3FD" w14:textId="77777777" w:rsidR="006F27C0" w:rsidRPr="006F27C0" w:rsidRDefault="35004811" w:rsidP="006F27C0">
            <w:pPr>
              <w:keepNext w:val="0"/>
              <w:spacing w:before="0" w:after="0"/>
              <w:rPr>
                <w:rFonts w:eastAsia="Times New Roman"/>
                <w:color w:val="000000"/>
                <w:kern w:val="0"/>
                <w:sz w:val="20"/>
                <w:szCs w:val="20"/>
                <w:lang w:eastAsia="en-GB"/>
                <w14:ligatures w14:val="none"/>
              </w:rPr>
            </w:pPr>
            <w:r w:rsidRPr="006F27C0">
              <w:rPr>
                <w:rFonts w:eastAsia="Times New Roman"/>
                <w:color w:val="000000"/>
                <w:kern w:val="0"/>
                <w:sz w:val="20"/>
                <w:szCs w:val="20"/>
                <w:lang w:val="en-US" w:eastAsia="en-GB"/>
                <w14:ligatures w14:val="none"/>
              </w:rPr>
              <w:t>Were the appropriate governance and leadership systems in place?</w:t>
            </w:r>
          </w:p>
        </w:tc>
        <w:tc>
          <w:tcPr>
            <w:tcW w:w="5634" w:type="dxa"/>
          </w:tcPr>
          <w:p w14:paraId="3F9D7E94"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Description of governance and leadership functions.</w:t>
            </w:r>
          </w:p>
          <w:p w14:paraId="180DBA0D"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NZ"/>
              </w:rPr>
            </w:pPr>
            <w:r>
              <w:t>Extent stakeholders consider governance and leadership support implementation.</w:t>
            </w:r>
          </w:p>
        </w:tc>
        <w:tc>
          <w:tcPr>
            <w:tcW w:w="2945" w:type="dxa"/>
          </w:tcPr>
          <w:p w14:paraId="61A746BC"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internal stakeholders</w:t>
            </w:r>
          </w:p>
          <w:p w14:paraId="6951751C"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Document review</w:t>
            </w:r>
          </w:p>
        </w:tc>
      </w:tr>
      <w:tr w:rsidR="006F27C0" w:rsidRPr="006F27C0" w14:paraId="0F38EB13"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tcPr>
          <w:p w14:paraId="1836F3F0" w14:textId="77777777" w:rsidR="006F27C0" w:rsidRPr="006F27C0" w:rsidRDefault="35004811" w:rsidP="0093FF95">
            <w:pPr>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eastAsia="en-GB"/>
                <w14:ligatures w14:val="none"/>
              </w:rPr>
              <w:lastRenderedPageBreak/>
              <w:t>Was there adequate funding and resourcing for effective implementation?</w:t>
            </w:r>
          </w:p>
        </w:tc>
      </w:tr>
      <w:tr w:rsidR="006F27C0" w:rsidRPr="006F27C0" w14:paraId="6DCC051E"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159EE3D0" w14:textId="77777777" w:rsidR="006F27C0" w:rsidRPr="006F27C0" w:rsidRDefault="35004811" w:rsidP="006F27C0">
            <w:pPr>
              <w:keepNext w:val="0"/>
              <w:spacing w:before="0" w:after="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What resources were required?</w:t>
            </w:r>
          </w:p>
          <w:p w14:paraId="0B9666FA" w14:textId="77777777" w:rsidR="006F27C0" w:rsidRPr="006F27C0" w:rsidRDefault="35004811" w:rsidP="006F27C0">
            <w:pPr>
              <w:keepNext w:val="0"/>
              <w:spacing w:before="0" w:after="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Did resource constraints hinder implementation?</w:t>
            </w:r>
          </w:p>
        </w:tc>
        <w:tc>
          <w:tcPr>
            <w:tcW w:w="5634" w:type="dxa"/>
          </w:tcPr>
          <w:p w14:paraId="23F93214"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Extent HealthCERT and external stakeholders consider resourcing was adequate.</w:t>
            </w:r>
          </w:p>
          <w:p w14:paraId="2A02F804" w14:textId="6634F908" w:rsidR="006F27C0" w:rsidRPr="00BC1B41"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NZ"/>
              </w:rPr>
            </w:pPr>
            <w:r>
              <w:t>Description of any implementation constraints imposed by funding.</w:t>
            </w:r>
          </w:p>
        </w:tc>
        <w:tc>
          <w:tcPr>
            <w:tcW w:w="2945" w:type="dxa"/>
          </w:tcPr>
          <w:p w14:paraId="4EF1879F"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all stakeholders</w:t>
            </w:r>
          </w:p>
          <w:p w14:paraId="22ECB442"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val="en-US" w:eastAsia="en-GB"/>
                <w14:ligatures w14:val="none"/>
              </w:rPr>
            </w:pPr>
            <w:r w:rsidRPr="006F27C0">
              <w:rPr>
                <w:rFonts w:eastAsia="Times New Roman"/>
                <w:color w:val="000000"/>
                <w:kern w:val="0"/>
                <w:sz w:val="20"/>
                <w:szCs w:val="20"/>
                <w:lang w:eastAsia="en-GB"/>
                <w14:ligatures w14:val="none"/>
              </w:rPr>
              <w:t>Document review</w:t>
            </w:r>
          </w:p>
        </w:tc>
      </w:tr>
      <w:tr w:rsidR="006F27C0" w:rsidRPr="006F27C0" w14:paraId="14A8FAED" w14:textId="77777777" w:rsidTr="0093FF95">
        <w:tc>
          <w:tcPr>
            <w:cnfStyle w:val="001000000000" w:firstRow="0" w:lastRow="0" w:firstColumn="1" w:lastColumn="0" w:oddVBand="0" w:evenVBand="0" w:oddHBand="0" w:evenHBand="0" w:firstRowFirstColumn="0" w:firstRowLastColumn="0" w:lastRowFirstColumn="0" w:lastRowLastColumn="0"/>
            <w:tcW w:w="12868" w:type="dxa"/>
            <w:gridSpan w:val="3"/>
          </w:tcPr>
          <w:p w14:paraId="46ED3221" w14:textId="77777777" w:rsidR="006F27C0" w:rsidRPr="006F27C0" w:rsidRDefault="35004811" w:rsidP="0093FF95">
            <w:pPr>
              <w:keepNext w:val="0"/>
              <w:spacing w:before="0" w:after="0"/>
              <w:rPr>
                <w:rFonts w:eastAsia="Times New Roman"/>
                <w:b/>
                <w:bCs/>
                <w:color w:val="000000"/>
                <w:kern w:val="0"/>
                <w:sz w:val="20"/>
                <w:szCs w:val="20"/>
                <w:lang w:val="en-US" w:eastAsia="en-GB"/>
                <w14:ligatures w14:val="none"/>
              </w:rPr>
            </w:pPr>
            <w:r w:rsidRPr="0093FF95">
              <w:rPr>
                <w:rFonts w:eastAsia="Times New Roman"/>
                <w:b/>
                <w:bCs/>
                <w:color w:val="000000"/>
                <w:kern w:val="0"/>
                <w:sz w:val="20"/>
                <w:szCs w:val="20"/>
                <w:lang w:eastAsia="en-GB"/>
                <w14:ligatures w14:val="none"/>
              </w:rPr>
              <w:t>What can be learned?</w:t>
            </w:r>
          </w:p>
        </w:tc>
      </w:tr>
      <w:tr w:rsidR="006F27C0" w:rsidRPr="006F27C0" w14:paraId="40128D98" w14:textId="77777777" w:rsidTr="0093FF95">
        <w:tc>
          <w:tcPr>
            <w:cnfStyle w:val="001000000000" w:firstRow="0" w:lastRow="0" w:firstColumn="1" w:lastColumn="0" w:oddVBand="0" w:evenVBand="0" w:oddHBand="0" w:evenHBand="0" w:firstRowFirstColumn="0" w:firstRowLastColumn="0" w:lastRowFirstColumn="0" w:lastRowLastColumn="0"/>
            <w:tcW w:w="4289" w:type="dxa"/>
          </w:tcPr>
          <w:p w14:paraId="31AF0EE5" w14:textId="77777777" w:rsidR="006F27C0" w:rsidRPr="006F27C0" w:rsidRDefault="35004811" w:rsidP="006F27C0">
            <w:pPr>
              <w:keepNext w:val="0"/>
              <w:spacing w:before="0" w:after="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How well has it been implemented?</w:t>
            </w:r>
          </w:p>
        </w:tc>
        <w:tc>
          <w:tcPr>
            <w:tcW w:w="5634" w:type="dxa"/>
          </w:tcPr>
          <w:p w14:paraId="23DB34E5"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Healthcare providers are prepared to be audited against Ngā Paerewa.</w:t>
            </w:r>
          </w:p>
          <w:p w14:paraId="2B88F688"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DAA are prepared to audit against Ngā Paerewa.</w:t>
            </w:r>
          </w:p>
          <w:p w14:paraId="406681DE"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GB"/>
              </w:rPr>
            </w:pPr>
            <w:r>
              <w:t>Funders and corrective action managers are prepared to support Ngā Paerewa audit processes.</w:t>
            </w:r>
          </w:p>
          <w:p w14:paraId="3790FFE9" w14:textId="77777777" w:rsidR="006F27C0" w:rsidRPr="006F27C0" w:rsidRDefault="35004811" w:rsidP="0093FF95">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lang w:val="en-US" w:eastAsia="en-NZ"/>
              </w:rPr>
            </w:pPr>
            <w:r>
              <w:t>HealthCERT team members are prepared to process Ngā Paerewa audit reports and appropriately certify health providers.</w:t>
            </w:r>
          </w:p>
        </w:tc>
        <w:tc>
          <w:tcPr>
            <w:tcW w:w="2945" w:type="dxa"/>
          </w:tcPr>
          <w:p w14:paraId="50B65473"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Interviews: all stakeholders</w:t>
            </w:r>
          </w:p>
          <w:p w14:paraId="7DD2B290"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Document review: HealthCERT survey</w:t>
            </w:r>
          </w:p>
          <w:p w14:paraId="17194902" w14:textId="77777777" w:rsidR="006F27C0" w:rsidRPr="006F27C0" w:rsidRDefault="35004811" w:rsidP="006F27C0">
            <w:pPr>
              <w:keepNext w:val="0"/>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0"/>
                <w:szCs w:val="20"/>
                <w:lang w:eastAsia="en-GB"/>
                <w14:ligatures w14:val="none"/>
              </w:rPr>
            </w:pPr>
            <w:r w:rsidRPr="006F27C0">
              <w:rPr>
                <w:rFonts w:eastAsia="Times New Roman"/>
                <w:color w:val="000000"/>
                <w:kern w:val="0"/>
                <w:sz w:val="20"/>
                <w:szCs w:val="20"/>
                <w:lang w:eastAsia="en-GB"/>
                <w14:ligatures w14:val="none"/>
              </w:rPr>
              <w:t>Malatest survey</w:t>
            </w:r>
          </w:p>
        </w:tc>
      </w:tr>
    </w:tbl>
    <w:p w14:paraId="2DA555DA" w14:textId="77777777" w:rsidR="00325586" w:rsidRDefault="00325586" w:rsidP="00B62FA5">
      <w:pPr>
        <w:rPr>
          <w:lang w:val="en-US" w:eastAsia="en-GB"/>
        </w:rPr>
      </w:pPr>
    </w:p>
    <w:p w14:paraId="0DFD37E9" w14:textId="77777777" w:rsidR="006F27C0" w:rsidRDefault="006F27C0" w:rsidP="00B62FA5">
      <w:pPr>
        <w:rPr>
          <w:lang w:val="en-US" w:eastAsia="en-GB"/>
        </w:rPr>
      </w:pPr>
    </w:p>
    <w:p w14:paraId="359556DD" w14:textId="77777777" w:rsidR="006F27C0" w:rsidRDefault="006F27C0" w:rsidP="00B62FA5">
      <w:pPr>
        <w:rPr>
          <w:lang w:val="en-US" w:eastAsia="en-GB"/>
        </w:rPr>
        <w:sectPr w:rsidR="006F27C0" w:rsidSect="006916A1">
          <w:footerReference w:type="default" r:id="rId38"/>
          <w:pgSz w:w="16838" w:h="11906" w:orient="landscape" w:code="9"/>
          <w:pgMar w:top="1843" w:right="1985" w:bottom="1418" w:left="1985" w:header="284" w:footer="567" w:gutter="0"/>
          <w:cols w:space="708"/>
          <w:docGrid w:linePitch="360"/>
        </w:sectPr>
      </w:pPr>
    </w:p>
    <w:p w14:paraId="3D321F92" w14:textId="396546B3" w:rsidR="00325586" w:rsidRPr="00360183" w:rsidRDefault="00325586" w:rsidP="004E4E28">
      <w:pPr>
        <w:pStyle w:val="AppendixHeadingOne"/>
        <w:ind w:firstLine="720"/>
        <w:rPr>
          <w:lang w:val="en-US"/>
        </w:rPr>
      </w:pPr>
      <w:bookmarkStart w:id="113" w:name="_Toc162376936"/>
      <w:r>
        <w:lastRenderedPageBreak/>
        <w:t>Appendix 3: Survey respondents</w:t>
      </w:r>
      <w:bookmarkEnd w:id="113"/>
    </w:p>
    <w:tbl>
      <w:tblPr>
        <w:tblStyle w:val="MITableClassic"/>
        <w:tblW w:w="0" w:type="auto"/>
        <w:tblLook w:val="04A0" w:firstRow="1" w:lastRow="0" w:firstColumn="1" w:lastColumn="0" w:noHBand="0" w:noVBand="1"/>
      </w:tblPr>
      <w:tblGrid>
        <w:gridCol w:w="5949"/>
        <w:gridCol w:w="850"/>
        <w:gridCol w:w="799"/>
      </w:tblGrid>
      <w:tr w:rsidR="00325586" w14:paraId="52FC24C1" w14:textId="77777777" w:rsidTr="0093F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28395A" w:themeFill="accent1" w:themeFillShade="BF"/>
          </w:tcPr>
          <w:p w14:paraId="46F20239" w14:textId="77777777" w:rsidR="00325586" w:rsidRDefault="00325586">
            <w:pPr>
              <w:pStyle w:val="Tablenormal0"/>
              <w:rPr>
                <w:lang w:val="en-US"/>
              </w:rPr>
            </w:pPr>
          </w:p>
        </w:tc>
        <w:tc>
          <w:tcPr>
            <w:tcW w:w="0" w:type="dxa"/>
            <w:shd w:val="clear" w:color="auto" w:fill="28395A" w:themeFill="accent1" w:themeFillShade="BF"/>
          </w:tcPr>
          <w:p w14:paraId="4D4C2AE9" w14:textId="77777777" w:rsidR="00325586" w:rsidRPr="00316610" w:rsidRDefault="00325586">
            <w:pPr>
              <w:pStyle w:val="Tablenormal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93FF95">
              <w:rPr>
                <w:color w:val="FFFFFF" w:themeColor="background1"/>
              </w:rPr>
              <w:t>N</w:t>
            </w:r>
          </w:p>
        </w:tc>
        <w:tc>
          <w:tcPr>
            <w:tcW w:w="0" w:type="dxa"/>
            <w:shd w:val="clear" w:color="auto" w:fill="28395A" w:themeFill="accent1" w:themeFillShade="BF"/>
          </w:tcPr>
          <w:p w14:paraId="7E16FD30" w14:textId="77777777" w:rsidR="00325586" w:rsidRPr="00316610" w:rsidRDefault="00325586">
            <w:pPr>
              <w:pStyle w:val="Tablenormal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93FF95">
              <w:rPr>
                <w:color w:val="FFFFFF" w:themeColor="background1"/>
              </w:rPr>
              <w:t>%</w:t>
            </w:r>
          </w:p>
        </w:tc>
      </w:tr>
      <w:tr w:rsidR="00325586" w:rsidRPr="00316610" w14:paraId="58F4229E" w14:textId="77777777" w:rsidTr="0093FF95">
        <w:tc>
          <w:tcPr>
            <w:cnfStyle w:val="001000000000" w:firstRow="0" w:lastRow="0" w:firstColumn="1" w:lastColumn="0" w:oddVBand="0" w:evenVBand="0" w:oddHBand="0" w:evenHBand="0" w:firstRowFirstColumn="0" w:firstRowLastColumn="0" w:lastRowFirstColumn="0" w:lastRowLastColumn="0"/>
            <w:tcW w:w="7598" w:type="dxa"/>
            <w:gridSpan w:val="3"/>
            <w:shd w:val="clear" w:color="auto" w:fill="748EC1" w:themeFill="accent1" w:themeFillTint="99"/>
          </w:tcPr>
          <w:p w14:paraId="30349B52" w14:textId="77777777" w:rsidR="00325586" w:rsidRDefault="00325586">
            <w:pPr>
              <w:pStyle w:val="Tablenormal0"/>
              <w:rPr>
                <w:b/>
                <w:bCs/>
                <w:color w:val="FFFFFF" w:themeColor="background1"/>
                <w:lang w:val="en-US"/>
              </w:rPr>
            </w:pPr>
            <w:r w:rsidRPr="0093FF95">
              <w:rPr>
                <w:b/>
                <w:bCs/>
                <w:color w:val="FFFFFF" w:themeColor="background1"/>
              </w:rPr>
              <w:t>What is your role in your facility? If you have multiple roles, select the one that is most involved with the implementation of Ngā Paerewa.</w:t>
            </w:r>
          </w:p>
          <w:p w14:paraId="2E1AE5F1" w14:textId="72AD96CC" w:rsidR="00796306" w:rsidRPr="00316610" w:rsidRDefault="575ECEF8">
            <w:pPr>
              <w:pStyle w:val="Tablenormal0"/>
              <w:rPr>
                <w:b/>
                <w:bCs/>
                <w:color w:val="FFFFFF" w:themeColor="background1"/>
                <w:lang w:val="en-US"/>
              </w:rPr>
            </w:pPr>
            <w:r w:rsidRPr="0093FF95">
              <w:rPr>
                <w:b/>
                <w:bCs/>
                <w:i/>
                <w:iCs/>
                <w:color w:val="FFFFFF" w:themeColor="background1"/>
              </w:rPr>
              <w:t>Providers could select more than one option</w:t>
            </w:r>
          </w:p>
        </w:tc>
      </w:tr>
      <w:tr w:rsidR="00325586" w14:paraId="1C08BCEE"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28E0FFF6" w14:textId="77777777" w:rsidR="00325586" w:rsidRDefault="00325586">
            <w:pPr>
              <w:pStyle w:val="Tablenormal0"/>
              <w:rPr>
                <w:lang w:val="en-US"/>
              </w:rPr>
            </w:pPr>
            <w:r>
              <w:t>Facility manager</w:t>
            </w:r>
          </w:p>
        </w:tc>
        <w:tc>
          <w:tcPr>
            <w:tcW w:w="850" w:type="dxa"/>
          </w:tcPr>
          <w:p w14:paraId="5AC83DCF"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35</w:t>
            </w:r>
          </w:p>
        </w:tc>
        <w:tc>
          <w:tcPr>
            <w:tcW w:w="799" w:type="dxa"/>
          </w:tcPr>
          <w:p w14:paraId="4EF805F1"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54%</w:t>
            </w:r>
          </w:p>
        </w:tc>
      </w:tr>
      <w:tr w:rsidR="00325586" w14:paraId="347F6CE2"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1644A9CA" w14:textId="77777777" w:rsidR="00325586" w:rsidRDefault="00325586">
            <w:pPr>
              <w:pStyle w:val="Tablenormal0"/>
              <w:rPr>
                <w:lang w:val="en-US"/>
              </w:rPr>
            </w:pPr>
            <w:r>
              <w:t>Quality (assurance) manager</w:t>
            </w:r>
          </w:p>
        </w:tc>
        <w:tc>
          <w:tcPr>
            <w:tcW w:w="850" w:type="dxa"/>
          </w:tcPr>
          <w:p w14:paraId="63326E1E"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14</w:t>
            </w:r>
          </w:p>
        </w:tc>
        <w:tc>
          <w:tcPr>
            <w:tcW w:w="799" w:type="dxa"/>
          </w:tcPr>
          <w:p w14:paraId="20B75688"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22%</w:t>
            </w:r>
          </w:p>
        </w:tc>
      </w:tr>
      <w:tr w:rsidR="00325586" w14:paraId="2FE3D440"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1780ECE6" w14:textId="77777777" w:rsidR="00325586" w:rsidRDefault="00325586">
            <w:pPr>
              <w:pStyle w:val="Tablenormal0"/>
              <w:rPr>
                <w:lang w:val="en-US"/>
              </w:rPr>
            </w:pPr>
            <w:r>
              <w:t>Clinical manager</w:t>
            </w:r>
          </w:p>
        </w:tc>
        <w:tc>
          <w:tcPr>
            <w:tcW w:w="850" w:type="dxa"/>
          </w:tcPr>
          <w:p w14:paraId="480D0261"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6</w:t>
            </w:r>
          </w:p>
        </w:tc>
        <w:tc>
          <w:tcPr>
            <w:tcW w:w="799" w:type="dxa"/>
          </w:tcPr>
          <w:p w14:paraId="36212060"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9%</w:t>
            </w:r>
          </w:p>
        </w:tc>
      </w:tr>
      <w:tr w:rsidR="00325586" w14:paraId="148A1068"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525258C4" w14:textId="5B25FB64" w:rsidR="00325586" w:rsidRDefault="00325586">
            <w:pPr>
              <w:pStyle w:val="Tablenormal0"/>
              <w:rPr>
                <w:lang w:val="en-US"/>
              </w:rPr>
            </w:pPr>
            <w:r>
              <w:t>Other</w:t>
            </w:r>
            <w:r w:rsidR="5EFCFF7E">
              <w:t>:</w:t>
            </w:r>
            <w:r>
              <w:t xml:space="preserve"> Includes administration, governance and CEO</w:t>
            </w:r>
          </w:p>
        </w:tc>
        <w:tc>
          <w:tcPr>
            <w:tcW w:w="850" w:type="dxa"/>
          </w:tcPr>
          <w:p w14:paraId="3C2435EA"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10</w:t>
            </w:r>
          </w:p>
        </w:tc>
        <w:tc>
          <w:tcPr>
            <w:tcW w:w="799" w:type="dxa"/>
          </w:tcPr>
          <w:p w14:paraId="54351C43"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15%</w:t>
            </w:r>
          </w:p>
        </w:tc>
      </w:tr>
      <w:tr w:rsidR="00325586" w:rsidRPr="00316610" w14:paraId="275274AA" w14:textId="77777777" w:rsidTr="0093FF95">
        <w:tc>
          <w:tcPr>
            <w:cnfStyle w:val="001000000000" w:firstRow="0" w:lastRow="0" w:firstColumn="1" w:lastColumn="0" w:oddVBand="0" w:evenVBand="0" w:oddHBand="0" w:evenHBand="0" w:firstRowFirstColumn="0" w:firstRowLastColumn="0" w:lastRowFirstColumn="0" w:lastRowLastColumn="0"/>
            <w:tcW w:w="7598" w:type="dxa"/>
            <w:gridSpan w:val="3"/>
            <w:shd w:val="clear" w:color="auto" w:fill="748EC1" w:themeFill="accent1" w:themeFillTint="99"/>
          </w:tcPr>
          <w:p w14:paraId="0FA42600" w14:textId="77777777" w:rsidR="00325586" w:rsidRPr="00316610" w:rsidRDefault="00325586">
            <w:pPr>
              <w:pStyle w:val="Tablenormal0"/>
              <w:rPr>
                <w:b/>
                <w:bCs/>
                <w:color w:val="FFFFFF" w:themeColor="background1"/>
                <w:lang w:val="en-US"/>
              </w:rPr>
            </w:pPr>
            <w:r w:rsidRPr="0093FF95">
              <w:rPr>
                <w:b/>
                <w:bCs/>
                <w:color w:val="FFFFFF" w:themeColor="background1"/>
              </w:rPr>
              <w:t>Is your organisation…</w:t>
            </w:r>
          </w:p>
        </w:tc>
      </w:tr>
      <w:tr w:rsidR="00325586" w14:paraId="5B983D46"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21526D1C" w14:textId="77777777" w:rsidR="00325586" w:rsidRDefault="00325586">
            <w:pPr>
              <w:pStyle w:val="Tablenormal0"/>
              <w:rPr>
                <w:lang w:val="en-US"/>
              </w:rPr>
            </w:pPr>
            <w:r>
              <w:t>Neither a Māori or Pacific service provider</w:t>
            </w:r>
          </w:p>
        </w:tc>
        <w:tc>
          <w:tcPr>
            <w:tcW w:w="850" w:type="dxa"/>
          </w:tcPr>
          <w:p w14:paraId="72308C5B"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60</w:t>
            </w:r>
          </w:p>
        </w:tc>
        <w:tc>
          <w:tcPr>
            <w:tcW w:w="799" w:type="dxa"/>
          </w:tcPr>
          <w:p w14:paraId="4B85804F"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92%</w:t>
            </w:r>
          </w:p>
        </w:tc>
      </w:tr>
      <w:tr w:rsidR="00796306" w14:paraId="62978920"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049ACE62" w14:textId="19B695A3" w:rsidR="00796306" w:rsidRDefault="575ECEF8">
            <w:pPr>
              <w:pStyle w:val="Tablenormal0"/>
              <w:rPr>
                <w:lang w:val="en-US"/>
              </w:rPr>
            </w:pPr>
            <w:r>
              <w:t>A Pacific service provider</w:t>
            </w:r>
          </w:p>
        </w:tc>
        <w:tc>
          <w:tcPr>
            <w:tcW w:w="850" w:type="dxa"/>
          </w:tcPr>
          <w:p w14:paraId="41EC3D80" w14:textId="196EE3AE" w:rsidR="00796306" w:rsidRDefault="575ECEF8">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0</w:t>
            </w:r>
          </w:p>
        </w:tc>
        <w:tc>
          <w:tcPr>
            <w:tcW w:w="799" w:type="dxa"/>
          </w:tcPr>
          <w:p w14:paraId="1F001E4F" w14:textId="36779177" w:rsidR="00796306" w:rsidRDefault="575ECEF8">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0%</w:t>
            </w:r>
          </w:p>
        </w:tc>
      </w:tr>
      <w:tr w:rsidR="00325586" w14:paraId="502D59F6"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7A7399D1" w14:textId="77777777" w:rsidR="00325586" w:rsidRDefault="00325586">
            <w:pPr>
              <w:pStyle w:val="Tablenormal0"/>
              <w:rPr>
                <w:lang w:val="en-US"/>
              </w:rPr>
            </w:pPr>
            <w:r>
              <w:t>A Māori service provider</w:t>
            </w:r>
          </w:p>
        </w:tc>
        <w:tc>
          <w:tcPr>
            <w:tcW w:w="850" w:type="dxa"/>
          </w:tcPr>
          <w:p w14:paraId="3FE0DCA3"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5</w:t>
            </w:r>
          </w:p>
        </w:tc>
        <w:tc>
          <w:tcPr>
            <w:tcW w:w="799" w:type="dxa"/>
          </w:tcPr>
          <w:p w14:paraId="307D40D8"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8%</w:t>
            </w:r>
          </w:p>
        </w:tc>
      </w:tr>
      <w:tr w:rsidR="00325586" w:rsidRPr="00316610" w14:paraId="33E5D02F" w14:textId="77777777" w:rsidTr="0093FF95">
        <w:tc>
          <w:tcPr>
            <w:cnfStyle w:val="001000000000" w:firstRow="0" w:lastRow="0" w:firstColumn="1" w:lastColumn="0" w:oddVBand="0" w:evenVBand="0" w:oddHBand="0" w:evenHBand="0" w:firstRowFirstColumn="0" w:firstRowLastColumn="0" w:lastRowFirstColumn="0" w:lastRowLastColumn="0"/>
            <w:tcW w:w="7598" w:type="dxa"/>
            <w:gridSpan w:val="3"/>
            <w:shd w:val="clear" w:color="auto" w:fill="748EC1" w:themeFill="accent1" w:themeFillTint="99"/>
          </w:tcPr>
          <w:p w14:paraId="42DECDC7" w14:textId="2F082B91" w:rsidR="00796306" w:rsidRDefault="00325586">
            <w:pPr>
              <w:pStyle w:val="Tablenormal0"/>
              <w:rPr>
                <w:b/>
                <w:bCs/>
                <w:color w:val="FFFFFF" w:themeColor="background1"/>
                <w:lang w:val="en-US"/>
              </w:rPr>
            </w:pPr>
            <w:r w:rsidRPr="0093FF95">
              <w:rPr>
                <w:b/>
                <w:bCs/>
                <w:color w:val="FFFFFF" w:themeColor="background1"/>
              </w:rPr>
              <w:t>Which of the following services do you provide?</w:t>
            </w:r>
          </w:p>
          <w:p w14:paraId="76E114BF" w14:textId="2337FB5A" w:rsidR="00325586" w:rsidRPr="005C5BAC" w:rsidRDefault="10376888" w:rsidP="0093FF95">
            <w:pPr>
              <w:pStyle w:val="Tablenormal0"/>
              <w:rPr>
                <w:b/>
                <w:bCs/>
                <w:i/>
                <w:iCs/>
                <w:color w:val="FFFFFF" w:themeColor="background1"/>
                <w:lang w:val="en-US"/>
              </w:rPr>
            </w:pPr>
            <w:r w:rsidRPr="0093FF95">
              <w:rPr>
                <w:b/>
                <w:bCs/>
                <w:i/>
                <w:iCs/>
                <w:color w:val="FFFFFF" w:themeColor="background1"/>
              </w:rPr>
              <w:t>Providers could select mor</w:t>
            </w:r>
            <w:r w:rsidR="575ECEF8" w:rsidRPr="0093FF95">
              <w:rPr>
                <w:b/>
                <w:bCs/>
                <w:i/>
                <w:iCs/>
                <w:color w:val="FFFFFF" w:themeColor="background1"/>
              </w:rPr>
              <w:t>e</w:t>
            </w:r>
            <w:r w:rsidRPr="0093FF95">
              <w:rPr>
                <w:b/>
                <w:bCs/>
                <w:i/>
                <w:iCs/>
                <w:color w:val="FFFFFF" w:themeColor="background1"/>
              </w:rPr>
              <w:t xml:space="preserve"> than one option</w:t>
            </w:r>
            <w:r w:rsidR="5807F2F4" w:rsidRPr="0093FF95">
              <w:rPr>
                <w:b/>
                <w:bCs/>
                <w:i/>
                <w:iCs/>
                <w:color w:val="FFFFFF" w:themeColor="background1"/>
              </w:rPr>
              <w:t xml:space="preserve"> – 62 0f the 65 providers selected at least one of the services listed</w:t>
            </w:r>
          </w:p>
        </w:tc>
      </w:tr>
      <w:tr w:rsidR="00325586" w14:paraId="2F3AF97B"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12706B07" w14:textId="77777777" w:rsidR="00325586" w:rsidRDefault="00325586">
            <w:pPr>
              <w:pStyle w:val="Tablenormal0"/>
              <w:rPr>
                <w:lang w:val="en-US"/>
              </w:rPr>
            </w:pPr>
            <w:r>
              <w:t>Aged residential care</w:t>
            </w:r>
          </w:p>
        </w:tc>
        <w:tc>
          <w:tcPr>
            <w:tcW w:w="850" w:type="dxa"/>
          </w:tcPr>
          <w:p w14:paraId="7DC697BF"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38</w:t>
            </w:r>
          </w:p>
        </w:tc>
        <w:tc>
          <w:tcPr>
            <w:tcW w:w="799" w:type="dxa"/>
          </w:tcPr>
          <w:p w14:paraId="46B88108"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59%</w:t>
            </w:r>
          </w:p>
        </w:tc>
      </w:tr>
      <w:tr w:rsidR="00325586" w14:paraId="52C9A845"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0481BAE7" w14:textId="77777777" w:rsidR="00325586" w:rsidRDefault="00325586">
            <w:pPr>
              <w:pStyle w:val="Tablenormal0"/>
              <w:rPr>
                <w:lang w:val="en-US"/>
              </w:rPr>
            </w:pPr>
            <w:r>
              <w:t>Residential mental health services</w:t>
            </w:r>
          </w:p>
        </w:tc>
        <w:tc>
          <w:tcPr>
            <w:tcW w:w="850" w:type="dxa"/>
          </w:tcPr>
          <w:p w14:paraId="7FEBF3E0"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13</w:t>
            </w:r>
          </w:p>
        </w:tc>
        <w:tc>
          <w:tcPr>
            <w:tcW w:w="799" w:type="dxa"/>
          </w:tcPr>
          <w:p w14:paraId="19F7CEEA"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20%</w:t>
            </w:r>
          </w:p>
        </w:tc>
      </w:tr>
      <w:tr w:rsidR="00325586" w14:paraId="452E1DD4"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1D4940ED" w14:textId="77777777" w:rsidR="00325586" w:rsidRDefault="00325586">
            <w:pPr>
              <w:pStyle w:val="Tablenormal0"/>
              <w:rPr>
                <w:lang w:val="en-US"/>
              </w:rPr>
            </w:pPr>
            <w:r>
              <w:t>Residential disability services</w:t>
            </w:r>
          </w:p>
        </w:tc>
        <w:tc>
          <w:tcPr>
            <w:tcW w:w="850" w:type="dxa"/>
          </w:tcPr>
          <w:p w14:paraId="1E4C801E"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12</w:t>
            </w:r>
          </w:p>
        </w:tc>
        <w:tc>
          <w:tcPr>
            <w:tcW w:w="799" w:type="dxa"/>
          </w:tcPr>
          <w:p w14:paraId="77DBC554" w14:textId="77777777" w:rsidR="00325586" w:rsidRDefault="00325586">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19%</w:t>
            </w:r>
          </w:p>
        </w:tc>
      </w:tr>
      <w:tr w:rsidR="00AA011F" w14:paraId="1065BA4D"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555825C3" w14:textId="526074FF" w:rsidR="00AA011F" w:rsidRDefault="10376888">
            <w:pPr>
              <w:pStyle w:val="Tablenormal0"/>
              <w:rPr>
                <w:lang w:val="en-US"/>
              </w:rPr>
            </w:pPr>
            <w:r>
              <w:t>Public or private overnight inpatient services</w:t>
            </w:r>
          </w:p>
        </w:tc>
        <w:tc>
          <w:tcPr>
            <w:tcW w:w="850" w:type="dxa"/>
          </w:tcPr>
          <w:p w14:paraId="31AD7B96" w14:textId="7FFE9271" w:rsidR="00AA011F" w:rsidRDefault="10376888">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9</w:t>
            </w:r>
          </w:p>
        </w:tc>
        <w:tc>
          <w:tcPr>
            <w:tcW w:w="799" w:type="dxa"/>
          </w:tcPr>
          <w:p w14:paraId="676B09D9" w14:textId="733245D9" w:rsidR="00AA011F" w:rsidRDefault="10376888">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14%</w:t>
            </w:r>
          </w:p>
        </w:tc>
      </w:tr>
      <w:tr w:rsidR="00325586" w14:paraId="585B0769"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153B20AA" w14:textId="4FAB3BA4" w:rsidR="00325586" w:rsidRDefault="405DA0C1">
            <w:pPr>
              <w:pStyle w:val="Tablenormal0"/>
              <w:rPr>
                <w:lang w:val="en-US"/>
              </w:rPr>
            </w:pPr>
            <w:r>
              <w:t xml:space="preserve">Many providers also selected another category: Including </w:t>
            </w:r>
            <w:r w:rsidR="00325586">
              <w:t>home and community support services, residential addiction services, maternity services, hospice services and abortion services.</w:t>
            </w:r>
          </w:p>
        </w:tc>
        <w:tc>
          <w:tcPr>
            <w:tcW w:w="850" w:type="dxa"/>
          </w:tcPr>
          <w:p w14:paraId="1860DAA6" w14:textId="633DD773" w:rsidR="00325586" w:rsidRDefault="007A49D3">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15</w:t>
            </w:r>
          </w:p>
        </w:tc>
        <w:tc>
          <w:tcPr>
            <w:tcW w:w="799" w:type="dxa"/>
          </w:tcPr>
          <w:p w14:paraId="56B0D151" w14:textId="343644F3" w:rsidR="007A49D3" w:rsidRDefault="007A49D3" w:rsidP="007A49D3">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23%</w:t>
            </w:r>
          </w:p>
        </w:tc>
      </w:tr>
      <w:tr w:rsidR="00325586" w:rsidRPr="00316610" w14:paraId="01E597BD" w14:textId="77777777" w:rsidTr="0093FF95">
        <w:tc>
          <w:tcPr>
            <w:cnfStyle w:val="001000000000" w:firstRow="0" w:lastRow="0" w:firstColumn="1" w:lastColumn="0" w:oddVBand="0" w:evenVBand="0" w:oddHBand="0" w:evenHBand="0" w:firstRowFirstColumn="0" w:firstRowLastColumn="0" w:lastRowFirstColumn="0" w:lastRowLastColumn="0"/>
            <w:tcW w:w="7598" w:type="dxa"/>
            <w:gridSpan w:val="3"/>
            <w:shd w:val="clear" w:color="auto" w:fill="748EC1" w:themeFill="accent1" w:themeFillTint="99"/>
          </w:tcPr>
          <w:p w14:paraId="37383211" w14:textId="77777777" w:rsidR="00325586" w:rsidRPr="00316610" w:rsidRDefault="00325586">
            <w:pPr>
              <w:pStyle w:val="Tablenormal0"/>
              <w:rPr>
                <w:b/>
                <w:bCs/>
                <w:color w:val="FFFFFF" w:themeColor="background1"/>
                <w:lang w:val="en-US"/>
              </w:rPr>
            </w:pPr>
            <w:r w:rsidRPr="0093FF95">
              <w:rPr>
                <w:b/>
                <w:bCs/>
                <w:color w:val="FFFFFF" w:themeColor="background1"/>
              </w:rPr>
              <w:t>Which region does your facility operate in?</w:t>
            </w:r>
          </w:p>
        </w:tc>
      </w:tr>
      <w:tr w:rsidR="00AA011F" w14:paraId="1A599D45"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5FFACDCE" w14:textId="77777777" w:rsidR="00AA011F" w:rsidRDefault="10376888" w:rsidP="00AA011F">
            <w:pPr>
              <w:pStyle w:val="Tablenormal0"/>
              <w:rPr>
                <w:lang w:val="en-US"/>
              </w:rPr>
            </w:pPr>
            <w:r>
              <w:t>Auckland and Tai Tokerau</w:t>
            </w:r>
          </w:p>
        </w:tc>
        <w:tc>
          <w:tcPr>
            <w:tcW w:w="850" w:type="dxa"/>
          </w:tcPr>
          <w:p w14:paraId="33B62EC2" w14:textId="06B29D93" w:rsidR="00AA011F" w:rsidRPr="00DA0948" w:rsidRDefault="1037688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18</w:t>
            </w:r>
          </w:p>
        </w:tc>
        <w:tc>
          <w:tcPr>
            <w:tcW w:w="799" w:type="dxa"/>
          </w:tcPr>
          <w:p w14:paraId="6F2C8790" w14:textId="771BEBC6" w:rsidR="00AA011F" w:rsidRPr="00DA0948"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37%</w:t>
            </w:r>
          </w:p>
        </w:tc>
      </w:tr>
      <w:tr w:rsidR="00AA011F" w14:paraId="01A0B89A"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7AF32094" w14:textId="77777777" w:rsidR="00AA011F" w:rsidRDefault="10376888" w:rsidP="00AA011F">
            <w:pPr>
              <w:pStyle w:val="Tablenormal0"/>
              <w:rPr>
                <w:lang w:val="en-US"/>
              </w:rPr>
            </w:pPr>
            <w:r>
              <w:t>Central North Island</w:t>
            </w:r>
          </w:p>
        </w:tc>
        <w:tc>
          <w:tcPr>
            <w:tcW w:w="850" w:type="dxa"/>
          </w:tcPr>
          <w:p w14:paraId="5C35B6AA" w14:textId="6406C3F5" w:rsidR="00AA011F" w:rsidRPr="00DA0948" w:rsidRDefault="1037688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7</w:t>
            </w:r>
          </w:p>
        </w:tc>
        <w:tc>
          <w:tcPr>
            <w:tcW w:w="799" w:type="dxa"/>
          </w:tcPr>
          <w:p w14:paraId="13AD7CFD" w14:textId="05310C09" w:rsidR="00AA011F" w:rsidRPr="00DA0948"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14%</w:t>
            </w:r>
          </w:p>
        </w:tc>
      </w:tr>
      <w:tr w:rsidR="00AA011F" w14:paraId="01C971B1"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0DD69263" w14:textId="77777777" w:rsidR="00AA011F" w:rsidRDefault="10376888" w:rsidP="00AA011F">
            <w:pPr>
              <w:pStyle w:val="Tablenormal0"/>
              <w:rPr>
                <w:lang w:val="en-US"/>
              </w:rPr>
            </w:pPr>
            <w:r>
              <w:t>Lower North Island</w:t>
            </w:r>
          </w:p>
        </w:tc>
        <w:tc>
          <w:tcPr>
            <w:tcW w:w="850" w:type="dxa"/>
          </w:tcPr>
          <w:p w14:paraId="7BBA9A68" w14:textId="5DDFC39A" w:rsidR="00AA011F" w:rsidRPr="00DA0948" w:rsidRDefault="1037688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4</w:t>
            </w:r>
          </w:p>
        </w:tc>
        <w:tc>
          <w:tcPr>
            <w:tcW w:w="799" w:type="dxa"/>
          </w:tcPr>
          <w:p w14:paraId="40C28732" w14:textId="45A7678C" w:rsidR="00AA011F" w:rsidRPr="00DA0948"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10%</w:t>
            </w:r>
          </w:p>
        </w:tc>
      </w:tr>
      <w:tr w:rsidR="00AA011F" w14:paraId="2BCAE623"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281B55B0" w14:textId="64B6E3AC" w:rsidR="00AA011F" w:rsidRDefault="10376888" w:rsidP="00AA011F">
            <w:pPr>
              <w:pStyle w:val="Tablenormal0"/>
              <w:rPr>
                <w:lang w:val="en-US"/>
              </w:rPr>
            </w:pPr>
            <w:r>
              <w:t xml:space="preserve">Canterbury </w:t>
            </w:r>
          </w:p>
        </w:tc>
        <w:tc>
          <w:tcPr>
            <w:tcW w:w="850" w:type="dxa"/>
          </w:tcPr>
          <w:p w14:paraId="3BB3183B" w14:textId="339107B9" w:rsidR="00AA011F" w:rsidRPr="00DA0948" w:rsidRDefault="1037688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9</w:t>
            </w:r>
          </w:p>
        </w:tc>
        <w:tc>
          <w:tcPr>
            <w:tcW w:w="799" w:type="dxa"/>
          </w:tcPr>
          <w:p w14:paraId="60B5715D" w14:textId="423C3B21" w:rsidR="00AA011F" w:rsidRPr="00DA0948"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18%</w:t>
            </w:r>
          </w:p>
        </w:tc>
      </w:tr>
      <w:tr w:rsidR="00AA011F" w14:paraId="09DE7A64"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239C146F" w14:textId="14B7BA14" w:rsidR="00AA011F" w:rsidRDefault="10376888" w:rsidP="00AA011F">
            <w:pPr>
              <w:pStyle w:val="Tablenormal0"/>
              <w:rPr>
                <w:lang w:val="en-US"/>
              </w:rPr>
            </w:pPr>
            <w:r>
              <w:t>Other South Island</w:t>
            </w:r>
          </w:p>
        </w:tc>
        <w:tc>
          <w:tcPr>
            <w:tcW w:w="850" w:type="dxa"/>
          </w:tcPr>
          <w:p w14:paraId="35C8AC9C" w14:textId="464008B0" w:rsidR="00AA011F" w:rsidRDefault="1037688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10</w:t>
            </w:r>
          </w:p>
        </w:tc>
        <w:tc>
          <w:tcPr>
            <w:tcW w:w="799" w:type="dxa"/>
          </w:tcPr>
          <w:p w14:paraId="6E929EAE" w14:textId="1BB52F97" w:rsidR="00AA011F" w:rsidRPr="00DA0948"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20%</w:t>
            </w:r>
          </w:p>
        </w:tc>
      </w:tr>
      <w:tr w:rsidR="00AA011F" w14:paraId="548186E5" w14:textId="77777777" w:rsidTr="0093FF95">
        <w:tc>
          <w:tcPr>
            <w:cnfStyle w:val="001000000000" w:firstRow="0" w:lastRow="0" w:firstColumn="1" w:lastColumn="0" w:oddVBand="0" w:evenVBand="0" w:oddHBand="0" w:evenHBand="0" w:firstRowFirstColumn="0" w:firstRowLastColumn="0" w:lastRowFirstColumn="0" w:lastRowLastColumn="0"/>
            <w:tcW w:w="5949" w:type="dxa"/>
          </w:tcPr>
          <w:p w14:paraId="0E63F28D" w14:textId="1ADABF0D" w:rsidR="00AA011F" w:rsidRDefault="10376888" w:rsidP="00AA011F">
            <w:pPr>
              <w:pStyle w:val="Tablenormal0"/>
              <w:rPr>
                <w:lang w:val="en-US"/>
              </w:rPr>
            </w:pPr>
            <w:r>
              <w:t>Missing</w:t>
            </w:r>
            <w:r w:rsidR="575ECEF8">
              <w:t xml:space="preserve"> (excluded from percentages)</w:t>
            </w:r>
          </w:p>
        </w:tc>
        <w:tc>
          <w:tcPr>
            <w:tcW w:w="850" w:type="dxa"/>
          </w:tcPr>
          <w:p w14:paraId="2B5CB209" w14:textId="5C6C4FC3" w:rsidR="00AA011F"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16</w:t>
            </w:r>
          </w:p>
        </w:tc>
        <w:tc>
          <w:tcPr>
            <w:tcW w:w="799" w:type="dxa"/>
          </w:tcPr>
          <w:p w14:paraId="1E26E08F" w14:textId="591C1FB4" w:rsidR="00AA011F" w:rsidRDefault="575ECEF8" w:rsidP="00AA011F">
            <w:pPr>
              <w:pStyle w:val="Tablenormal0"/>
              <w:jc w:val="center"/>
              <w:cnfStyle w:val="000000000000" w:firstRow="0" w:lastRow="0" w:firstColumn="0" w:lastColumn="0" w:oddVBand="0" w:evenVBand="0" w:oddHBand="0" w:evenHBand="0" w:firstRowFirstColumn="0" w:firstRowLastColumn="0" w:lastRowFirstColumn="0" w:lastRowLastColumn="0"/>
              <w:rPr>
                <w:lang w:val="en-US"/>
              </w:rPr>
            </w:pPr>
            <w:r>
              <w:t>-</w:t>
            </w:r>
          </w:p>
        </w:tc>
      </w:tr>
    </w:tbl>
    <w:p w14:paraId="21EB8F07" w14:textId="77777777" w:rsidR="00325586" w:rsidRDefault="00325586" w:rsidP="00325586">
      <w:pPr>
        <w:rPr>
          <w:lang w:val="en-US"/>
        </w:rPr>
      </w:pPr>
    </w:p>
    <w:p w14:paraId="0BC2A701" w14:textId="77777777" w:rsidR="00B62FA5" w:rsidRPr="00B62FA5" w:rsidRDefault="00B62FA5" w:rsidP="00B62FA5">
      <w:pPr>
        <w:rPr>
          <w:lang w:val="en-US" w:eastAsia="en-GB"/>
        </w:rPr>
      </w:pPr>
    </w:p>
    <w:sectPr w:rsidR="00B62FA5" w:rsidRPr="00B62FA5" w:rsidSect="006916A1">
      <w:footerReference w:type="default" r:id="rId39"/>
      <w:pgSz w:w="11906" w:h="16838" w:code="9"/>
      <w:pgMar w:top="1985" w:right="1418" w:bottom="1985" w:left="1843"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7272A" w14:textId="77777777" w:rsidR="00DC7D24" w:rsidRDefault="00DC7D24" w:rsidP="00BE490C">
      <w:r>
        <w:separator/>
      </w:r>
    </w:p>
  </w:endnote>
  <w:endnote w:type="continuationSeparator" w:id="0">
    <w:p w14:paraId="7C7D713C" w14:textId="77777777" w:rsidR="00DC7D24" w:rsidRDefault="00DC7D24" w:rsidP="00BE490C">
      <w:r>
        <w:continuationSeparator/>
      </w:r>
    </w:p>
  </w:endnote>
  <w:endnote w:type="continuationNotice" w:id="1">
    <w:p w14:paraId="5D9508BF" w14:textId="77777777" w:rsidR="00DC7D24" w:rsidRDefault="00DC7D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cumi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5912" w14:textId="77777777" w:rsidR="005A0304" w:rsidRDefault="005A0304">
    <w:pPr>
      <w:pStyle w:val="Footer"/>
    </w:pPr>
    <w:r>
      <w:rPr>
        <w:noProof/>
      </w:rPr>
      <mc:AlternateContent>
        <mc:Choice Requires="wps">
          <w:drawing>
            <wp:anchor distT="0" distB="0" distL="114300" distR="114300" simplePos="0" relativeHeight="251658244" behindDoc="0" locked="0" layoutInCell="1" allowOverlap="1" wp14:anchorId="2DD04C19" wp14:editId="2B0423B0">
              <wp:simplePos x="0" y="0"/>
              <wp:positionH relativeFrom="column">
                <wp:posOffset>6274435</wp:posOffset>
              </wp:positionH>
              <wp:positionV relativeFrom="paragraph">
                <wp:posOffset>453390</wp:posOffset>
              </wp:positionV>
              <wp:extent cx="556895" cy="294640"/>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E5C9" w14:textId="77777777" w:rsidR="005A0304" w:rsidRPr="00AA4389" w:rsidRDefault="005A0304">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DD04C19" id="_x0000_t202" coordsize="21600,21600" o:spt="202" path="m,l,21600r21600,l21600,xe">
              <v:stroke joinstyle="miter"/>
              <v:path gradientshapeok="t" o:connecttype="rect"/>
            </v:shapetype>
            <v:shape id="Text Box 8" o:spid="_x0000_s1026" type="#_x0000_t202" style="position:absolute;margin-left:494.05pt;margin-top:35.7pt;width:43.85pt;height:2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13wEAAJ4DAAAOAAAAZHJzL2Uyb0RvYy54bWysU9tu2zAMfR+wfxD0vtjJkqAx4hRdiw4D&#10;ugvQ7QNkWbKF2aJGKbGzrx8lp2m2vhV7EShSPjznkN5ej33HDgq9AVvy+SznTFkJtbFNyX98v393&#10;xZkPwtaiA6tKflSeX+/evtkOrlALaKGrFTICsb4YXMnbEFyRZV62qhd+Bk5ZKmrAXgS6YpPVKAZC&#10;77tskefrbACsHYJU3lP2biryXcLXWsnwVWuvAutKTtxCOjGdVTyz3VYUDQrXGnmiIV7BohfGUtMz&#10;1J0Igu3RvIDqjUTwoMNMQp+B1kaqpIHUzPN/1Dy2wqmkhczx7myT/3+w8svh0X1DFsYPMNIAkwjv&#10;HkD+9MzCbStso24QYWiVqKnxPFqWDc4Xp0+j1b7wEaQaPkNNQxb7AAlo1NhHV0gnI3QawPFsuhoD&#10;k5RcrdZXmxVnkkqLzXK9TEPJRPH0sUMfPiroWQxKjjTTBC4ODz5EMqJ4ehJ7Wbg3XZfm2tm/EvQw&#10;ZhL5yHdiHsZqpNdRRAX1kWQgTGtCa01BC/ibs4FWpOT+116g4qz7ZMmKzXxJZFlIl/frnGK8LFQX&#10;BWElAZU8cDaFt2Hawr1D07TUZ7Lewg2Zp00S9szpxJqWIOk9LWzcsst7evX8W+3+AAAA//8DAFBL&#10;AwQUAAYACAAAACEA85WU4+AAAAALAQAADwAAAGRycy9kb3ducmV2LnhtbEyPwU7DMAyG70i8Q2Qk&#10;biwtYmspTSc0bUcObJO4Zo1pCo1Tmqzr9vR4J7jZ8qff318uJ9eJEYfQelKQzhIQSLU3LTUK9rvN&#10;Qw4iRE1Gd55QwRkDLKvbm1IXxp/oHcdtbASHUCi0AhtjX0gZaotOh5nvkfj26QenI69DI82gTxzu&#10;OvmYJAvpdEv8weoeVxbr7+3RKZjm9dd6s/rZL87j22UdP3aJbS9K3d9Nry8gIk7xD4arPqtDxU4H&#10;fyQTRKfgOc9TRhVk6ROIK5Bkcy5z4CnNcpBVKf93qH4BAAD//wMAUEsBAi0AFAAGAAgAAAAhALaD&#10;OJL+AAAA4QEAABMAAAAAAAAAAAAAAAAAAAAAAFtDb250ZW50X1R5cGVzXS54bWxQSwECLQAUAAYA&#10;CAAAACEAOP0h/9YAAACUAQAACwAAAAAAAAAAAAAAAAAvAQAAX3JlbHMvLnJlbHNQSwECLQAUAAYA&#10;CAAAACEAJ/mwtd8BAACeAwAADgAAAAAAAAAAAAAAAAAuAgAAZHJzL2Uyb0RvYy54bWxQSwECLQAU&#10;AAYACAAAACEA85WU4+AAAAALAQAADwAAAAAAAAAAAAAAAAA5BAAAZHJzL2Rvd25yZXYueG1sUEsF&#10;BgAAAAAEAAQA8wAAAEYFAAAAAA==&#10;" filled="f" stroked="f">
              <v:textbox inset=",.1mm,,.1mm">
                <w:txbxContent>
                  <w:p w14:paraId="2B03E5C9" w14:textId="77777777" w:rsidR="005A0304" w:rsidRPr="00AA4389" w:rsidRDefault="005A0304">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8D9F126" wp14:editId="3C053352">
              <wp:simplePos x="0" y="0"/>
              <wp:positionH relativeFrom="column">
                <wp:posOffset>16510</wp:posOffset>
              </wp:positionH>
              <wp:positionV relativeFrom="paragraph">
                <wp:posOffset>433070</wp:posOffset>
              </wp:positionV>
              <wp:extent cx="3662045" cy="224155"/>
              <wp:effectExtent l="0" t="3175"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0811" w14:textId="77777777" w:rsidR="005A0304" w:rsidRPr="00AA4389" w:rsidRDefault="005A0304">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8D9F126" id="Text Box 7" o:spid="_x0000_s1027" type="#_x0000_t202" style="position:absolute;margin-left:1.3pt;margin-top:34.1pt;width:288.35pt;height:17.6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Rp4QEAAKgDAAAOAAAAZHJzL2Uyb0RvYy54bWysU8GO0zAQvSPxD5bvNE1IC0RNV8uuipCW&#10;BWnhAxzHSSwSjxm7TcrXM3baboEb4mJ5Zpw3772ZbG6moWcHhU6DKXm6WHKmjIRam7bk377uXr3l&#10;zHlhatGDUSU/Ksdvti9fbEZbqAw66GuFjECMK0Zb8s57WySJk50ahFuAVYaKDeAgPIXYJjWKkdCH&#10;PsmWy3UyAtYWQSrnKHs/F/k24jeNkv5z0zjlWV9y4ubjifGswplsN6JoUdhOyxMN8Q8sBqENNb1A&#10;3Qsv2B71X1CDlggOGr+QMCTQNFqqqIHUpMs/1Dx1wqqohcxx9mKT+3+w8vHwZL8g89N7mGiAUYSz&#10;DyC/O2bgrhOmVbeIMHZK1NQ4DZYlo3XF6dNgtStcAKnGT1DTkMXeQwSaGhyCK6STEToN4HgxXU2e&#10;SUq+Xq+zZb7iTFIty/J0tYotRHH+2qLzHxQMLFxKjjTUiC4OD84HNqI4PwnNDOx038fB9ua3BD0M&#10;mcg+EJ6p+6mamK5P0oKYCuojyUGY14XWmy4d4E/ORlqVkrsfe4GKs/6jIUvepXkedisG+epNRgFe&#10;V6rrijCSoEruOZuvd37ex71F3XbU6TyEW7Jxp6PCZ1Yn+rQOUfhpdcO+Xcfx1fMPtv0FAAD//wMA&#10;UEsDBBQABgAIAAAAIQDN9fm13QAAAAgBAAAPAAAAZHJzL2Rvd25yZXYueG1sTI/BTsMwEETvSPyD&#10;tUjcqE2qpm0ap6pQW45AiTi7sUki4rVlu2n4e5YTHFfzNPO23E52YKMJsXco4XEmgBlsnO6xlVC/&#10;Hx5WwGJSqNXg0Ej4NhG21e1NqQrtrvhmxlNqGZVgLJSELiVfcB6bzlgVZ84bpOzTBasSnaHlOqgr&#10;lduBZ0Lk3KoeaaFT3jx1pvk6XawEn/xx+RxeXnf7wyjqj2Od9e1eyvu7abcBlsyU/mD41Sd1qMjp&#10;7C6oIxskZDmBEvJVBozixXI9B3YmTswXwKuS/3+g+gEAAP//AwBQSwECLQAUAAYACAAAACEAtoM4&#10;kv4AAADhAQAAEwAAAAAAAAAAAAAAAAAAAAAAW0NvbnRlbnRfVHlwZXNdLnhtbFBLAQItABQABgAI&#10;AAAAIQA4/SH/1gAAAJQBAAALAAAAAAAAAAAAAAAAAC8BAABfcmVscy8ucmVsc1BLAQItABQABgAI&#10;AAAAIQCO4oRp4QEAAKgDAAAOAAAAAAAAAAAAAAAAAC4CAABkcnMvZTJvRG9jLnhtbFBLAQItABQA&#10;BgAIAAAAIQDN9fm13QAAAAgBAAAPAAAAAAAAAAAAAAAAADsEAABkcnMvZG93bnJldi54bWxQSwUG&#10;AAAAAAQABADzAAAARQUAAAAA&#10;" filled="f" stroked="f">
              <v:textbox style="mso-fit-shape-to-text:t">
                <w:txbxContent>
                  <w:p w14:paraId="4F930811" w14:textId="77777777" w:rsidR="005A0304" w:rsidRPr="00AA4389" w:rsidRDefault="005A0304">
                    <w:r w:rsidRPr="00AA4389">
                      <w:t>www.malatest-intl.com</w:t>
                    </w:r>
                    <w:r w:rsidRPr="00AA4389">
                      <w:tab/>
                    </w:r>
                    <w:r>
                      <w:t>Report Name + Date</w:t>
                    </w:r>
                  </w:p>
                </w:txbxContent>
              </v:textbox>
            </v:shape>
          </w:pict>
        </mc:Fallback>
      </mc:AlternateContent>
    </w:r>
    <w:r>
      <w:rPr>
        <w:noProof/>
      </w:rPr>
      <w:drawing>
        <wp:inline distT="0" distB="0" distL="0" distR="0" wp14:anchorId="2E8E9593" wp14:editId="2F0CF881">
          <wp:extent cx="6838950" cy="609600"/>
          <wp:effectExtent l="0" t="0" r="0" b="0"/>
          <wp:docPr id="1811302255" name="Picture 181130225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rPr>
      <mc:AlternateContent>
        <mc:Choice Requires="wps">
          <w:drawing>
            <wp:anchor distT="0" distB="0" distL="114300" distR="114300" simplePos="0" relativeHeight="251658241" behindDoc="0" locked="0" layoutInCell="1" allowOverlap="1" wp14:anchorId="1FA62703" wp14:editId="44334FC4">
              <wp:simplePos x="0" y="0"/>
              <wp:positionH relativeFrom="column">
                <wp:posOffset>99060</wp:posOffset>
              </wp:positionH>
              <wp:positionV relativeFrom="paragraph">
                <wp:posOffset>3195955</wp:posOffset>
              </wp:positionV>
              <wp:extent cx="6608445" cy="329565"/>
              <wp:effectExtent l="1905"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948EB" w14:textId="77777777" w:rsidR="005A0304" w:rsidRPr="006E489F" w:rsidRDefault="005A0304">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A62703" id="Text Box 6" o:spid="_x0000_s1028" type="#_x0000_t202" style="position:absolute;margin-left:7.8pt;margin-top:251.65pt;width:520.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5p5QEAAKgDAAAOAAAAZHJzL2Uyb0RvYy54bWysU8Fu2zAMvQ/YPwi6L3Y8J2uNOEXXosOA&#10;rhvQ9QNkWbaF2aJGKbGzrx8lp2m23YpdBJGUH997pDdX09CzvUKnwZR8uUg5U0ZCrU1b8qfvd+8u&#10;OHNemFr0YFTJD8rxq+3bN5vRFiqDDvpaISMQ44rRlrzz3hZJ4mSnBuEWYJWhYgM4CE8htkmNYiT0&#10;oU+yNF0nI2BtEaRyjrK3c5FvI37TKOm/No1TnvUlJ24+nhjPKpzJdiOKFoXttDzSEK9gMQhtqOkJ&#10;6lZ4wXao/4EatERw0PiFhCGBptFSRQ2kZpn+peaxE1ZFLWSOsyeb3P+DlQ/7R/sNmZ8+wkQDjCKc&#10;vQf5wzEDN50wrbpGhLFToqbGy2BZMlpXHD8NVrvCBZBq/AI1DVnsPESgqcEhuEI6GaHTAA4n09Xk&#10;maTkep1e5PmKM0m199nlar2KLUTx/LVF5z8pGFi4lBxpqBFd7O+dD2xE8fwkNDNwp/s+DrY3fyTo&#10;YchE9oHwTN1P1cR0XfIs9A1iKqgPJAdhXhdab7p0gL84G2lVSu5+7gQqzvrPhiy5XOZ52K0Y5KsP&#10;GQV4XqnOK8JIgiq552y+3vh5H3cWddtRp3kIBq7JxkZHhS+sjvRpHaLw4+qGfTuP46uXH2z7GwAA&#10;//8DAFBLAwQUAAYACAAAACEAno29Md4AAAALAQAADwAAAGRycy9kb3ducmV2LnhtbEyPzU7DMBCE&#10;70h9B2srcaM2LY4gxKkQiCsV5Ufi5sbbJCJeR7HbhLfv9kRvO7uj2W+K9eQ7ccQhtoEM3C4UCKQq&#10;uJZqA58frzf3IGKy5GwXCA38YYR1ObsqbO7CSO943KZacAjF3BpoUupzKWPVoLdxEXokvu3D4G1i&#10;OdTSDXbkcN/JpVKZ9LYl/tDYHp8brH63B2/g623/832nNvWL1/0YJiXJP0hjrufT0yOIhFP6N8MZ&#10;n9GhZKZdOJCLomOtM3Ya0Gq1AnE2KJ3xtOOV1kuQZSEvO5QnAAAA//8DAFBLAQItABQABgAIAAAA&#10;IQC2gziS/gAAAOEBAAATAAAAAAAAAAAAAAAAAAAAAABbQ29udGVudF9UeXBlc10ueG1sUEsBAi0A&#10;FAAGAAgAAAAhADj9If/WAAAAlAEAAAsAAAAAAAAAAAAAAAAALwEAAF9yZWxzLy5yZWxzUEsBAi0A&#10;FAAGAAgAAAAhAFZanmnlAQAAqAMAAA4AAAAAAAAAAAAAAAAALgIAAGRycy9lMm9Eb2MueG1sUEsB&#10;Ai0AFAAGAAgAAAAhAJ6NvTHeAAAACwEAAA8AAAAAAAAAAAAAAAAAPwQAAGRycy9kb3ducmV2Lnht&#10;bFBLBQYAAAAABAAEAPMAAABKBQAAAAA=&#10;" filled="f" stroked="f">
              <v:textbox>
                <w:txbxContent>
                  <w:p w14:paraId="56A948EB" w14:textId="77777777" w:rsidR="005A0304" w:rsidRPr="006E489F" w:rsidRDefault="005A0304">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7C4D" w14:textId="77777777" w:rsidR="005A0304" w:rsidRDefault="005A0304">
    <w:pPr>
      <w:pStyle w:val="Footer"/>
    </w:pPr>
    <w:r>
      <w:rPr>
        <w:noProof/>
      </w:rPr>
      <w:drawing>
        <wp:anchor distT="0" distB="0" distL="114300" distR="114300" simplePos="0" relativeHeight="251658245" behindDoc="0" locked="0" layoutInCell="1" allowOverlap="1" wp14:anchorId="7A4296A3" wp14:editId="6799EC17">
          <wp:simplePos x="0" y="0"/>
          <wp:positionH relativeFrom="page">
            <wp:posOffset>506437</wp:posOffset>
          </wp:positionH>
          <wp:positionV relativeFrom="paragraph">
            <wp:posOffset>-2706370</wp:posOffset>
          </wp:positionV>
          <wp:extent cx="6638027" cy="2792779"/>
          <wp:effectExtent l="0" t="0" r="0" b="7620"/>
          <wp:wrapNone/>
          <wp:docPr id="243056234" name="Picture 243056234"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17031862" wp14:editId="6CCB1BE6">
              <wp:simplePos x="0" y="0"/>
              <wp:positionH relativeFrom="column">
                <wp:posOffset>137795</wp:posOffset>
              </wp:positionH>
              <wp:positionV relativeFrom="paragraph">
                <wp:posOffset>3071495</wp:posOffset>
              </wp:positionV>
              <wp:extent cx="6579235" cy="30734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49EC" w14:textId="77777777" w:rsidR="005A0304" w:rsidRPr="00F24C38" w:rsidRDefault="005A0304">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7031862" id="_x0000_t202" coordsize="21600,21600" o:spt="202" path="m,l,21600r21600,l21600,xe">
              <v:stroke joinstyle="miter"/>
              <v:path gradientshapeok="t" o:connecttype="rect"/>
            </v:shapetype>
            <v:shape id="Text Box 5" o:spid="_x0000_s1029" type="#_x0000_t202" style="position:absolute;margin-left:10.85pt;margin-top:241.85pt;width:518.05pt;height:24.2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dj5AEAAKgDAAAOAAAAZHJzL2Uyb0RvYy54bWysU9tu2zAMfR+wfxD0vti5NasRp+haZBjQ&#10;XYBuH6DIcizMFjVSiZ19/Sjl0mx7G/YiiKR8eM4hvbwbulbsDZIFV8rxKJfCOA2VddtSfvu6fvNW&#10;CgrKVaoFZ0p5MCTvVq9fLXtfmAk00FYGBYM4KnpfyiYEX2QZ6cZ0ikbgjeNiDdipwCFuswpVz+hd&#10;m03y/CbrASuPoA0RZx+PRblK+HVtdPhc12SCaEvJ3EI6MZ2beGarpSq2qHxj9YmG+gcWnbKOm16g&#10;HlVQYof2L6jOagSCOow0dBnUtdUmaWA14/wPNc+N8iZpYXPIX2yi/werP+2f/RcUYXgHAw8wiSD/&#10;BPo7CQcPjXJbc48IfWNUxY3H0bKs91ScPo1WU0ERZNN/hIqHrHYBEtBQYxddYZ2C0XkAh4vpZghC&#10;c/JmvridTOdSaK5N88V0lqaSqeL8tUcK7w10Il5KiTzUhK72TxQiG1Wcn8RmDta2bdNgW/dbgh/G&#10;TGIfCR+ph2EzCFtx8ygtitlAdWA5CMd14fXmSwP4U4qeV6WU9GOn0EjRfnBsye14xpxFSMFsvphw&#10;gNeVzXVFOc1QpQxSHK8P4biPO49223Cn8xDu2ca1TQpfWJ3o8zok4afVjft2HadXLz/Y6hcAAAD/&#10;/wMAUEsDBBQABgAIAAAAIQAR97oV4AAAAAsBAAAPAAAAZHJzL2Rvd25yZXYueG1sTI9NT8JAEIbv&#10;Jv6HzZh4k90WsaR0SogBPIrYeF66Q9vY/Uh3KfXfu5z0NpN58s7zFutJ92ykwXfWICQzAYxMbVVn&#10;GoTqc/e0BOaDNEr21hDCD3lYl/d3hcyVvZoPGo+hYTHE+FwitCG4nHNft6Sln1lHJt7OdtAyxHVo&#10;uBrkNYbrnqdCvHAtOxM/tNLRa0v19/GiEVxw++xteD9strtRVF/7Ku2aLeLjw7RZAQs0hT8YbvpR&#10;HcrodLIXozzrEdIkiyTC83IehxsgFlksc0JYzNMEeFnw/x3KXwAAAP//AwBQSwECLQAUAAYACAAA&#10;ACEAtoM4kv4AAADhAQAAEwAAAAAAAAAAAAAAAAAAAAAAW0NvbnRlbnRfVHlwZXNdLnhtbFBLAQIt&#10;ABQABgAIAAAAIQA4/SH/1gAAAJQBAAALAAAAAAAAAAAAAAAAAC8BAABfcmVscy8ucmVsc1BLAQIt&#10;ABQABgAIAAAAIQBiNhdj5AEAAKgDAAAOAAAAAAAAAAAAAAAAAC4CAABkcnMvZTJvRG9jLnhtbFBL&#10;AQItABQABgAIAAAAIQAR97oV4AAAAAsBAAAPAAAAAAAAAAAAAAAAAD4EAABkcnMvZG93bnJldi54&#10;bWxQSwUGAAAAAAQABADzAAAASwUAAAAA&#10;" filled="f" stroked="f">
              <v:textbox style="mso-fit-shape-to-text:t">
                <w:txbxContent>
                  <w:p w14:paraId="375F49EC" w14:textId="77777777" w:rsidR="005A0304" w:rsidRPr="00F24C38" w:rsidRDefault="005A0304">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7877" w14:textId="4EBA5840" w:rsidR="00714A1A" w:rsidRPr="00113282" w:rsidRDefault="00714A1A" w:rsidP="0093FF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6FFD" w14:textId="231FB29C" w:rsidR="00113282" w:rsidRPr="001E73F3" w:rsidRDefault="00113282" w:rsidP="001E73F3">
    <w:pPr>
      <w:ind w:left="-1418" w:right="-1418" w:firstLine="1418"/>
      <w:rPr>
        <w:sz w:val="18"/>
        <w:szCs w:val="18"/>
      </w:rPr>
    </w:pPr>
    <w:r>
      <w:rPr>
        <w:noProof/>
      </w:rPr>
      <w:drawing>
        <wp:anchor distT="0" distB="0" distL="114300" distR="114300" simplePos="0" relativeHeight="251658247" behindDoc="1" locked="0" layoutInCell="1" allowOverlap="1" wp14:anchorId="1CF83300" wp14:editId="78C944AA">
          <wp:simplePos x="0" y="0"/>
          <wp:positionH relativeFrom="margin">
            <wp:posOffset>-905841</wp:posOffset>
          </wp:positionH>
          <wp:positionV relativeFrom="paragraph">
            <wp:posOffset>-3175</wp:posOffset>
          </wp:positionV>
          <wp:extent cx="5809615" cy="45719"/>
          <wp:effectExtent l="0" t="0" r="0" b="0"/>
          <wp:wrapNone/>
          <wp:docPr id="107205492" name="Picture 107205492"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73F3">
      <w:rPr>
        <w:sz w:val="18"/>
        <w:szCs w:val="18"/>
      </w:rPr>
      <w:ptab w:relativeTo="margin" w:alignment="center" w:leader="none"/>
    </w:r>
    <w:r>
      <w:rPr>
        <w:sz w:val="20"/>
        <w:szCs w:val="20"/>
      </w:rPr>
      <w:ptab w:relativeTo="indent" w:alignment="left" w:leader="none"/>
    </w:r>
    <w:r w:rsidR="0093FF95" w:rsidRPr="00FA3B45">
      <w:rPr>
        <w:sz w:val="18"/>
        <w:szCs w:val="18"/>
      </w:rPr>
      <w:t>www</w:t>
    </w:r>
    <w:r w:rsidR="0093FF95" w:rsidRPr="001E73F3">
      <w:rPr>
        <w:sz w:val="18"/>
        <w:szCs w:val="18"/>
      </w:rPr>
      <w:t>.malatest-intl.com</w:t>
    </w:r>
    <w:r w:rsidR="0093FF95">
      <w:rPr>
        <w:sz w:val="18"/>
        <w:szCs w:val="18"/>
      </w:rPr>
      <w:t xml:space="preserve"> </w:t>
    </w:r>
    <w:r>
      <w:rPr>
        <w:sz w:val="18"/>
        <w:szCs w:val="18"/>
      </w:rPr>
      <w:ptab w:relativeTo="indent" w:alignment="center" w:leader="none"/>
    </w:r>
    <w:r w:rsidR="0093FF95">
      <w:rPr>
        <w:sz w:val="18"/>
        <w:szCs w:val="18"/>
      </w:rPr>
      <w:t>Ngā Paerewa Implementation Evaluation</w:t>
    </w:r>
    <w:r w:rsidRPr="001E73F3">
      <w:rPr>
        <w:sz w:val="18"/>
        <w:szCs w:val="18"/>
      </w:rPr>
      <w:ptab w:relativeTo="margin" w:alignment="right" w:leader="none"/>
    </w:r>
    <w:r w:rsidRPr="0093FF95">
      <w:rPr>
        <w:sz w:val="18"/>
        <w:szCs w:val="18"/>
      </w:rPr>
      <w:fldChar w:fldCharType="begin"/>
    </w:r>
    <w:r w:rsidRPr="001E73F3">
      <w:rPr>
        <w:sz w:val="18"/>
        <w:szCs w:val="18"/>
      </w:rPr>
      <w:instrText xml:space="preserve"> PAGE   \* MERGEFORMAT </w:instrText>
    </w:r>
    <w:r w:rsidRPr="0093FF95">
      <w:rPr>
        <w:sz w:val="18"/>
        <w:szCs w:val="18"/>
      </w:rPr>
      <w:fldChar w:fldCharType="separate"/>
    </w:r>
    <w:r w:rsidR="0093FF95" w:rsidRPr="0093FF95">
      <w:rPr>
        <w:noProof/>
        <w:sz w:val="18"/>
        <w:szCs w:val="18"/>
      </w:rPr>
      <w:t>1</w:t>
    </w:r>
    <w:r w:rsidRPr="0093FF95">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51FC" w14:textId="1E07A1E2" w:rsidR="009C50D5" w:rsidRPr="001E73F3" w:rsidRDefault="009C50D5" w:rsidP="009C50D5">
    <w:pPr>
      <w:ind w:left="-1418" w:right="-1418" w:firstLine="1418"/>
      <w:jc w:val="center"/>
      <w:rPr>
        <w:sz w:val="18"/>
        <w:szCs w:val="18"/>
      </w:rPr>
    </w:pPr>
    <w:r>
      <w:rPr>
        <w:noProof/>
      </w:rPr>
      <w:drawing>
        <wp:inline distT="0" distB="0" distL="0" distR="0" wp14:anchorId="7D211D0A" wp14:editId="1B768766">
          <wp:extent cx="5809615" cy="45719"/>
          <wp:effectExtent l="0" t="0" r="0" b="0"/>
          <wp:docPr id="818937942" name="Picture 818937942"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inline>
      </w:drawing>
    </w:r>
    <w:r w:rsidRPr="001E73F3">
      <w:rPr>
        <w:sz w:val="18"/>
        <w:szCs w:val="18"/>
      </w:rPr>
      <w:ptab w:relativeTo="margin" w:alignment="center" w:leader="none"/>
    </w:r>
    <w:r>
      <w:rPr>
        <w:sz w:val="20"/>
        <w:szCs w:val="20"/>
      </w:rPr>
      <w:ptab w:relativeTo="indent" w:alignment="left" w:leader="none"/>
    </w:r>
    <w:r w:rsidR="0093FF95" w:rsidRPr="00FA3B45">
      <w:rPr>
        <w:sz w:val="18"/>
        <w:szCs w:val="18"/>
      </w:rPr>
      <w:t>www</w:t>
    </w:r>
    <w:r w:rsidR="0093FF95" w:rsidRPr="001E73F3">
      <w:rPr>
        <w:sz w:val="18"/>
        <w:szCs w:val="18"/>
      </w:rPr>
      <w:t>.malatest-intl.com</w:t>
    </w:r>
    <w:r w:rsidR="0093FF95">
      <w:rPr>
        <w:sz w:val="18"/>
        <w:szCs w:val="18"/>
      </w:rPr>
      <w:t xml:space="preserve"> </w:t>
    </w:r>
    <w:r>
      <w:rPr>
        <w:sz w:val="18"/>
        <w:szCs w:val="18"/>
      </w:rPr>
      <w:ptab w:relativeTo="indent" w:alignment="center" w:leader="none"/>
    </w:r>
    <w:r w:rsidR="0093FF95">
      <w:rPr>
        <w:sz w:val="18"/>
        <w:szCs w:val="18"/>
      </w:rPr>
      <w:t>Ngā Paerewa Implementation Evaluation</w:t>
    </w:r>
    <w:r w:rsidRPr="001E73F3">
      <w:rPr>
        <w:sz w:val="18"/>
        <w:szCs w:val="18"/>
      </w:rPr>
      <w:ptab w:relativeTo="margin" w:alignment="right" w:leader="none"/>
    </w:r>
    <w:r w:rsidRPr="0093FF95">
      <w:rPr>
        <w:sz w:val="18"/>
        <w:szCs w:val="18"/>
      </w:rPr>
      <w:fldChar w:fldCharType="begin"/>
    </w:r>
    <w:r w:rsidRPr="001E73F3">
      <w:rPr>
        <w:sz w:val="18"/>
        <w:szCs w:val="18"/>
      </w:rPr>
      <w:instrText xml:space="preserve"> PAGE   \* MERGEFORMAT </w:instrText>
    </w:r>
    <w:r w:rsidRPr="0093FF95">
      <w:rPr>
        <w:sz w:val="18"/>
        <w:szCs w:val="18"/>
      </w:rPr>
      <w:fldChar w:fldCharType="separate"/>
    </w:r>
    <w:r w:rsidR="0093FF95" w:rsidRPr="0093FF95">
      <w:rPr>
        <w:noProof/>
        <w:sz w:val="18"/>
        <w:szCs w:val="18"/>
      </w:rPr>
      <w:t>1</w:t>
    </w:r>
    <w:r w:rsidRPr="0093FF95">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FF4D" w14:textId="664E608D" w:rsidR="009C50D5" w:rsidRPr="001E73F3" w:rsidRDefault="009C50D5" w:rsidP="001E73F3">
    <w:pPr>
      <w:ind w:left="-1418" w:right="-1418" w:firstLine="1418"/>
      <w:rPr>
        <w:sz w:val="18"/>
        <w:szCs w:val="18"/>
      </w:rPr>
    </w:pPr>
    <w:r>
      <w:rPr>
        <w:noProof/>
      </w:rPr>
      <w:drawing>
        <wp:anchor distT="0" distB="0" distL="114300" distR="114300" simplePos="0" relativeHeight="251658248" behindDoc="1" locked="0" layoutInCell="1" allowOverlap="1" wp14:anchorId="32A4FD12" wp14:editId="7E8D7C0B">
          <wp:simplePos x="0" y="0"/>
          <wp:positionH relativeFrom="margin">
            <wp:posOffset>-905841</wp:posOffset>
          </wp:positionH>
          <wp:positionV relativeFrom="paragraph">
            <wp:posOffset>-3175</wp:posOffset>
          </wp:positionV>
          <wp:extent cx="5809615" cy="45719"/>
          <wp:effectExtent l="0" t="0" r="0" b="0"/>
          <wp:wrapNone/>
          <wp:docPr id="4372625" name="Picture 4372625"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73F3">
      <w:rPr>
        <w:sz w:val="18"/>
        <w:szCs w:val="18"/>
      </w:rPr>
      <w:ptab w:relativeTo="margin" w:alignment="center" w:leader="none"/>
    </w:r>
    <w:r>
      <w:rPr>
        <w:sz w:val="20"/>
        <w:szCs w:val="20"/>
      </w:rPr>
      <w:ptab w:relativeTo="indent" w:alignment="left" w:leader="none"/>
    </w:r>
    <w:r w:rsidR="0093FF95" w:rsidRPr="00FA3B45">
      <w:rPr>
        <w:sz w:val="18"/>
        <w:szCs w:val="18"/>
      </w:rPr>
      <w:t>www</w:t>
    </w:r>
    <w:r w:rsidR="0093FF95" w:rsidRPr="001E73F3">
      <w:rPr>
        <w:sz w:val="18"/>
        <w:szCs w:val="18"/>
      </w:rPr>
      <w:t>.malatest-intl.com</w:t>
    </w:r>
    <w:r w:rsidR="0093FF95">
      <w:rPr>
        <w:sz w:val="18"/>
        <w:szCs w:val="18"/>
      </w:rPr>
      <w:t xml:space="preserve"> </w:t>
    </w:r>
    <w:r>
      <w:rPr>
        <w:sz w:val="18"/>
        <w:szCs w:val="18"/>
      </w:rPr>
      <w:ptab w:relativeTo="indent" w:alignment="center" w:leader="none"/>
    </w:r>
    <w:r w:rsidR="0093FF95">
      <w:rPr>
        <w:sz w:val="18"/>
        <w:szCs w:val="18"/>
      </w:rPr>
      <w:t>Ngā Paerewa Implementation Evaluation</w:t>
    </w:r>
    <w:r w:rsidRPr="001E73F3">
      <w:rPr>
        <w:sz w:val="18"/>
        <w:szCs w:val="18"/>
      </w:rPr>
      <w:ptab w:relativeTo="margin" w:alignment="right" w:leader="none"/>
    </w:r>
    <w:r w:rsidRPr="0093FF95">
      <w:rPr>
        <w:sz w:val="18"/>
        <w:szCs w:val="18"/>
      </w:rPr>
      <w:fldChar w:fldCharType="begin"/>
    </w:r>
    <w:r w:rsidRPr="001E73F3">
      <w:rPr>
        <w:sz w:val="18"/>
        <w:szCs w:val="18"/>
      </w:rPr>
      <w:instrText xml:space="preserve"> PAGE   \* MERGEFORMAT </w:instrText>
    </w:r>
    <w:r w:rsidRPr="0093FF95">
      <w:rPr>
        <w:sz w:val="18"/>
        <w:szCs w:val="18"/>
      </w:rPr>
      <w:fldChar w:fldCharType="separate"/>
    </w:r>
    <w:r w:rsidR="0093FF95" w:rsidRPr="0093FF95">
      <w:rPr>
        <w:noProof/>
        <w:sz w:val="18"/>
        <w:szCs w:val="18"/>
      </w:rPr>
      <w:t>1</w:t>
    </w:r>
    <w:r w:rsidRPr="0093FF95">
      <w:rPr>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55AC" w14:textId="2F5A441A" w:rsidR="00A829AB" w:rsidRPr="001E73F3" w:rsidRDefault="00A829AB" w:rsidP="00A829AB">
    <w:pPr>
      <w:ind w:left="-1418" w:right="-1418" w:firstLine="1418"/>
      <w:jc w:val="center"/>
      <w:rPr>
        <w:sz w:val="18"/>
        <w:szCs w:val="18"/>
      </w:rPr>
    </w:pPr>
    <w:r>
      <w:rPr>
        <w:noProof/>
      </w:rPr>
      <w:drawing>
        <wp:inline distT="0" distB="0" distL="0" distR="0" wp14:anchorId="66B0709D" wp14:editId="133CA76D">
          <wp:extent cx="5809615" cy="45719"/>
          <wp:effectExtent l="0" t="0" r="0" b="0"/>
          <wp:docPr id="652597172" name="Picture 652597172"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inline>
      </w:drawing>
    </w:r>
    <w:r w:rsidRPr="001E73F3">
      <w:rPr>
        <w:sz w:val="18"/>
        <w:szCs w:val="18"/>
      </w:rPr>
      <w:ptab w:relativeTo="margin" w:alignment="center" w:leader="none"/>
    </w:r>
    <w:r>
      <w:rPr>
        <w:sz w:val="20"/>
        <w:szCs w:val="20"/>
      </w:rPr>
      <w:ptab w:relativeTo="indent" w:alignment="left" w:leader="none"/>
    </w:r>
    <w:r w:rsidR="0093FF95" w:rsidRPr="00FA3B45">
      <w:rPr>
        <w:sz w:val="18"/>
        <w:szCs w:val="18"/>
      </w:rPr>
      <w:t>www</w:t>
    </w:r>
    <w:r w:rsidR="0093FF95" w:rsidRPr="001E73F3">
      <w:rPr>
        <w:sz w:val="18"/>
        <w:szCs w:val="18"/>
      </w:rPr>
      <w:t>.malatest-intl.com</w:t>
    </w:r>
    <w:r w:rsidR="0093FF95">
      <w:rPr>
        <w:sz w:val="18"/>
        <w:szCs w:val="18"/>
      </w:rPr>
      <w:t xml:space="preserve"> </w:t>
    </w:r>
    <w:r>
      <w:rPr>
        <w:sz w:val="18"/>
        <w:szCs w:val="18"/>
      </w:rPr>
      <w:ptab w:relativeTo="indent" w:alignment="center" w:leader="none"/>
    </w:r>
    <w:r w:rsidR="0093FF95">
      <w:rPr>
        <w:sz w:val="18"/>
        <w:szCs w:val="18"/>
      </w:rPr>
      <w:t>Ngā Paerewa Implementation Evaluation</w:t>
    </w:r>
    <w:r w:rsidRPr="001E73F3">
      <w:rPr>
        <w:sz w:val="18"/>
        <w:szCs w:val="18"/>
      </w:rPr>
      <w:ptab w:relativeTo="margin" w:alignment="right" w:leader="none"/>
    </w:r>
    <w:r w:rsidRPr="0093FF95">
      <w:rPr>
        <w:sz w:val="18"/>
        <w:szCs w:val="18"/>
      </w:rPr>
      <w:fldChar w:fldCharType="begin"/>
    </w:r>
    <w:r w:rsidRPr="001E73F3">
      <w:rPr>
        <w:sz w:val="18"/>
        <w:szCs w:val="18"/>
      </w:rPr>
      <w:instrText xml:space="preserve"> PAGE   \* MERGEFORMAT </w:instrText>
    </w:r>
    <w:r w:rsidRPr="0093FF95">
      <w:rPr>
        <w:sz w:val="18"/>
        <w:szCs w:val="18"/>
      </w:rPr>
      <w:fldChar w:fldCharType="separate"/>
    </w:r>
    <w:r w:rsidR="0093FF95" w:rsidRPr="0093FF95">
      <w:rPr>
        <w:noProof/>
        <w:sz w:val="18"/>
        <w:szCs w:val="18"/>
      </w:rPr>
      <w:t>1</w:t>
    </w:r>
    <w:r w:rsidRPr="0093FF95">
      <w:rPr>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3BF6" w14:textId="34F367D2" w:rsidR="00A829AB" w:rsidRPr="001E73F3" w:rsidRDefault="00A829AB" w:rsidP="00A829AB">
    <w:pPr>
      <w:ind w:left="-1418" w:right="-1418" w:firstLine="1418"/>
      <w:jc w:val="center"/>
      <w:rPr>
        <w:sz w:val="18"/>
        <w:szCs w:val="18"/>
      </w:rPr>
    </w:pPr>
    <w:r>
      <w:rPr>
        <w:noProof/>
      </w:rPr>
      <w:drawing>
        <wp:anchor distT="0" distB="0" distL="114300" distR="114300" simplePos="0" relativeHeight="251658249" behindDoc="0" locked="0" layoutInCell="1" allowOverlap="1" wp14:anchorId="23425410" wp14:editId="62849754">
          <wp:simplePos x="0" y="0"/>
          <wp:positionH relativeFrom="margin">
            <wp:align>center</wp:align>
          </wp:positionH>
          <wp:positionV relativeFrom="bottomMargin">
            <wp:posOffset>451262</wp:posOffset>
          </wp:positionV>
          <wp:extent cx="5809615" cy="45719"/>
          <wp:effectExtent l="0" t="0" r="0" b="0"/>
          <wp:wrapSquare wrapText="bothSides"/>
          <wp:docPr id="886614547" name="Picture 886614547"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anchor>
      </w:drawing>
    </w:r>
    <w:r w:rsidRPr="001E73F3">
      <w:rPr>
        <w:sz w:val="18"/>
        <w:szCs w:val="18"/>
      </w:rPr>
      <w:ptab w:relativeTo="margin" w:alignment="center" w:leader="none"/>
    </w:r>
    <w:r>
      <w:rPr>
        <w:sz w:val="20"/>
        <w:szCs w:val="20"/>
      </w:rPr>
      <w:ptab w:relativeTo="indent" w:alignment="left" w:leader="none"/>
    </w:r>
    <w:r w:rsidR="0093FF95" w:rsidRPr="00FA3B45">
      <w:rPr>
        <w:sz w:val="18"/>
        <w:szCs w:val="18"/>
      </w:rPr>
      <w:t>www</w:t>
    </w:r>
    <w:r w:rsidR="0093FF95" w:rsidRPr="001E73F3">
      <w:rPr>
        <w:sz w:val="18"/>
        <w:szCs w:val="18"/>
      </w:rPr>
      <w:t>.malatest-intl.com</w:t>
    </w:r>
    <w:r w:rsidR="0093FF95">
      <w:rPr>
        <w:sz w:val="18"/>
        <w:szCs w:val="18"/>
      </w:rPr>
      <w:t xml:space="preserve"> </w:t>
    </w:r>
    <w:r>
      <w:rPr>
        <w:sz w:val="18"/>
        <w:szCs w:val="18"/>
      </w:rPr>
      <w:ptab w:relativeTo="indent" w:alignment="center" w:leader="none"/>
    </w:r>
    <w:r w:rsidR="0093FF95">
      <w:rPr>
        <w:sz w:val="18"/>
        <w:szCs w:val="18"/>
      </w:rPr>
      <w:t>Ngā Paerewa Implementation Evaluation</w:t>
    </w:r>
    <w:r w:rsidRPr="001E73F3">
      <w:rPr>
        <w:sz w:val="18"/>
        <w:szCs w:val="18"/>
      </w:rPr>
      <w:ptab w:relativeTo="margin" w:alignment="right" w:leader="none"/>
    </w:r>
    <w:r w:rsidRPr="0093FF95">
      <w:rPr>
        <w:sz w:val="18"/>
        <w:szCs w:val="18"/>
      </w:rPr>
      <w:fldChar w:fldCharType="begin"/>
    </w:r>
    <w:r w:rsidRPr="001E73F3">
      <w:rPr>
        <w:sz w:val="18"/>
        <w:szCs w:val="18"/>
      </w:rPr>
      <w:instrText xml:space="preserve"> PAGE   \* MERGEFORMAT </w:instrText>
    </w:r>
    <w:r w:rsidRPr="0093FF95">
      <w:rPr>
        <w:sz w:val="18"/>
        <w:szCs w:val="18"/>
      </w:rPr>
      <w:fldChar w:fldCharType="separate"/>
    </w:r>
    <w:r w:rsidR="0093FF95" w:rsidRPr="0093FF95">
      <w:rPr>
        <w:noProof/>
        <w:sz w:val="18"/>
        <w:szCs w:val="18"/>
      </w:rPr>
      <w:t>1</w:t>
    </w:r>
    <w:r w:rsidRPr="0093FF9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82DD0" w14:textId="77777777" w:rsidR="00DC7D24" w:rsidRDefault="00DC7D24" w:rsidP="00BE490C">
      <w:r>
        <w:separator/>
      </w:r>
    </w:p>
  </w:footnote>
  <w:footnote w:type="continuationSeparator" w:id="0">
    <w:p w14:paraId="4CA62AF8" w14:textId="77777777" w:rsidR="00DC7D24" w:rsidRDefault="00DC7D24" w:rsidP="00BE490C">
      <w:r>
        <w:continuationSeparator/>
      </w:r>
    </w:p>
  </w:footnote>
  <w:footnote w:type="continuationNotice" w:id="1">
    <w:p w14:paraId="1B7D2588" w14:textId="77777777" w:rsidR="00DC7D24" w:rsidRDefault="00DC7D24">
      <w:pPr>
        <w:spacing w:before="0" w:after="0" w:line="240" w:lineRule="auto"/>
      </w:pPr>
    </w:p>
  </w:footnote>
  <w:footnote w:id="2">
    <w:p w14:paraId="6717EB6A" w14:textId="77777777" w:rsidR="00CC22C3" w:rsidRPr="000B5884" w:rsidRDefault="00CC22C3" w:rsidP="009372D5">
      <w:pPr>
        <w:pStyle w:val="FootnoteText"/>
        <w:spacing w:after="60"/>
        <w:rPr>
          <w:rFonts w:ascii="Calibri" w:hAnsi="Calibri" w:cs="Calibri"/>
          <w:sz w:val="16"/>
          <w:szCs w:val="16"/>
          <w:lang w:val="en-US"/>
        </w:rPr>
      </w:pPr>
      <w:r w:rsidRPr="000B5884">
        <w:rPr>
          <w:rStyle w:val="FootnoteReference"/>
          <w:rFonts w:ascii="Calibri" w:hAnsi="Calibri" w:cs="Calibri"/>
          <w:sz w:val="16"/>
          <w:szCs w:val="16"/>
        </w:rPr>
        <w:footnoteRef/>
      </w:r>
      <w:r w:rsidR="0093FF95" w:rsidRPr="000B5884">
        <w:rPr>
          <w:rFonts w:ascii="Calibri" w:hAnsi="Calibri" w:cs="Calibri"/>
          <w:sz w:val="16"/>
          <w:szCs w:val="16"/>
        </w:rPr>
        <w:t xml:space="preserve"> </w:t>
      </w:r>
      <w:r w:rsidR="0093FF95" w:rsidRPr="000B5884">
        <w:rPr>
          <w:rFonts w:ascii="Calibri" w:hAnsi="Calibri" w:cs="Calibri"/>
          <w:sz w:val="16"/>
          <w:szCs w:val="16"/>
          <w:shd w:val="clear" w:color="auto" w:fill="FFFFFF"/>
        </w:rPr>
        <w:t xml:space="preserve">The standard provides the foundation for describing best practice and fostering continuous improvement in the quality of health and disability services. It sets out the rights of people and ensures service providers know their responsibilities for safe outcomes. Standards New Zealand. (2021). </w:t>
      </w:r>
      <w:r w:rsidR="0093FF95" w:rsidRPr="0093FF95">
        <w:rPr>
          <w:rFonts w:ascii="Calibri" w:hAnsi="Calibri" w:cs="Calibri"/>
          <w:i/>
          <w:iCs/>
          <w:sz w:val="16"/>
          <w:szCs w:val="16"/>
          <w:shd w:val="clear" w:color="auto" w:fill="FFFFFF"/>
        </w:rPr>
        <w:t xml:space="preserve">Ngā Paerewa Health and Disability Services Standard (NZS 8134:2021). </w:t>
      </w:r>
      <w:hyperlink r:id="rId1" w:history="1">
        <w:r w:rsidR="0093FF95" w:rsidRPr="000B5884">
          <w:rPr>
            <w:rStyle w:val="Hyperlink"/>
            <w:rFonts w:ascii="Calibri" w:hAnsi="Calibri" w:cs="Calibri"/>
            <w:sz w:val="16"/>
            <w:szCs w:val="16"/>
            <w:shd w:val="clear" w:color="auto" w:fill="FFFFFF"/>
          </w:rPr>
          <w:t>https://www.standards.govt.nz/shop/nzs-81342021/</w:t>
        </w:r>
      </w:hyperlink>
      <w:r w:rsidR="0093FF95" w:rsidRPr="0093FF95">
        <w:rPr>
          <w:rFonts w:ascii="Calibri" w:hAnsi="Calibri" w:cs="Calibri"/>
          <w:i/>
          <w:iCs/>
          <w:sz w:val="16"/>
          <w:szCs w:val="16"/>
          <w:shd w:val="clear" w:color="auto" w:fill="FFFFFF"/>
        </w:rPr>
        <w:t xml:space="preserve"> </w:t>
      </w:r>
    </w:p>
  </w:footnote>
  <w:footnote w:id="3">
    <w:p w14:paraId="03502EB0" w14:textId="01710C82" w:rsidR="00F15D15" w:rsidRDefault="00F15D15" w:rsidP="00F15D15">
      <w:pPr>
        <w:pStyle w:val="FootnoteText"/>
        <w:spacing w:after="60"/>
      </w:pPr>
      <w:r w:rsidRPr="00F15D15">
        <w:rPr>
          <w:rStyle w:val="FootnoteReference"/>
          <w:rFonts w:ascii="Calibri" w:hAnsi="Calibri" w:cs="Calibri"/>
          <w:sz w:val="16"/>
          <w:szCs w:val="16"/>
        </w:rPr>
        <w:footnoteRef/>
      </w:r>
      <w:r w:rsidRPr="00F15D15">
        <w:rPr>
          <w:rFonts w:ascii="Calibri" w:hAnsi="Calibri" w:cs="Calibri"/>
          <w:sz w:val="16"/>
          <w:szCs w:val="16"/>
          <w:shd w:val="clear" w:color="auto" w:fill="FFFFFF"/>
        </w:rPr>
        <w:t xml:space="preserve"> Ngā Paerewa replaces the Health and Disability Services Standards NZS 8134:2008, the Fertility Services Standard NZS 8181:2007, the Home and Community Support Sector Standards NZS 8158:2012, and the Interim Standards for Abortion Services in New Zealand.</w:t>
      </w:r>
    </w:p>
  </w:footnote>
  <w:footnote w:id="4">
    <w:p w14:paraId="334EC0BF" w14:textId="77777777" w:rsidR="00CC22C3" w:rsidRPr="000B5884" w:rsidRDefault="00CC22C3" w:rsidP="009372D5">
      <w:pPr>
        <w:pStyle w:val="FootnoteText"/>
        <w:spacing w:after="60"/>
        <w:rPr>
          <w:rFonts w:ascii="Calibri" w:hAnsi="Calibri" w:cs="Calibri"/>
          <w:sz w:val="16"/>
          <w:szCs w:val="16"/>
          <w:lang w:val="en-US"/>
        </w:rPr>
      </w:pPr>
      <w:r w:rsidRPr="000B5884">
        <w:rPr>
          <w:rStyle w:val="FootnoteReference"/>
          <w:rFonts w:ascii="Calibri" w:hAnsi="Calibri" w:cs="Calibri"/>
          <w:sz w:val="16"/>
          <w:szCs w:val="16"/>
        </w:rPr>
        <w:footnoteRef/>
      </w:r>
      <w:r w:rsidR="0093FF95" w:rsidRPr="000B5884">
        <w:rPr>
          <w:rFonts w:ascii="Calibri" w:hAnsi="Calibri" w:cs="Calibri"/>
          <w:sz w:val="16"/>
          <w:szCs w:val="16"/>
        </w:rPr>
        <w:t xml:space="preserve"> </w:t>
      </w:r>
      <w:r w:rsidR="0093FF95" w:rsidRPr="000B5884">
        <w:rPr>
          <w:rFonts w:ascii="Calibri" w:hAnsi="Calibri" w:cs="Calibri"/>
          <w:sz w:val="16"/>
          <w:szCs w:val="16"/>
          <w:shd w:val="clear" w:color="auto" w:fill="FFFFFF"/>
        </w:rPr>
        <w:t xml:space="preserve">Standards New Zealand. (2021). </w:t>
      </w:r>
      <w:r w:rsidR="0093FF95" w:rsidRPr="0093FF95">
        <w:rPr>
          <w:rFonts w:ascii="Calibri" w:hAnsi="Calibri" w:cs="Calibri"/>
          <w:i/>
          <w:iCs/>
          <w:sz w:val="16"/>
          <w:szCs w:val="16"/>
          <w:shd w:val="clear" w:color="auto" w:fill="FFFFFF"/>
        </w:rPr>
        <w:t xml:space="preserve">Ngā Paerewa Health and Disability Services Standard (NZS 8134:2021). </w:t>
      </w:r>
      <w:hyperlink r:id="rId2" w:history="1">
        <w:r w:rsidR="0093FF95" w:rsidRPr="000B5884">
          <w:rPr>
            <w:rStyle w:val="Hyperlink"/>
            <w:rFonts w:ascii="Calibri" w:hAnsi="Calibri" w:cs="Calibri"/>
            <w:sz w:val="16"/>
            <w:szCs w:val="16"/>
            <w:shd w:val="clear" w:color="auto" w:fill="FFFFFF"/>
          </w:rPr>
          <w:t>https://www.standards.govt.nz/shop/nzs-81342021/</w:t>
        </w:r>
      </w:hyperlink>
    </w:p>
  </w:footnote>
  <w:footnote w:id="5">
    <w:p w14:paraId="07094C7D" w14:textId="3ACC35AF" w:rsidR="00435BA1" w:rsidRPr="009372D5" w:rsidRDefault="00435BA1" w:rsidP="009372D5">
      <w:pPr>
        <w:pStyle w:val="Footnote"/>
        <w:rPr>
          <w:sz w:val="20"/>
          <w:szCs w:val="20"/>
        </w:rPr>
      </w:pPr>
      <w:r w:rsidRPr="009372D5">
        <w:rPr>
          <w:rStyle w:val="FootnoteReference"/>
          <w:sz w:val="20"/>
          <w:szCs w:val="20"/>
        </w:rPr>
        <w:footnoteRef/>
      </w:r>
      <w:r w:rsidR="0093FF95" w:rsidRPr="009372D5">
        <w:rPr>
          <w:sz w:val="20"/>
          <w:szCs w:val="20"/>
        </w:rPr>
        <w:t xml:space="preserve"> Ministry of Health. (2023). </w:t>
      </w:r>
      <w:r w:rsidR="0093FF95" w:rsidRPr="0093FF95">
        <w:rPr>
          <w:i/>
          <w:iCs/>
          <w:sz w:val="20"/>
          <w:szCs w:val="20"/>
        </w:rPr>
        <w:t>Standards Mapping Analysis</w:t>
      </w:r>
      <w:r w:rsidR="0093FF95" w:rsidRPr="009372D5">
        <w:rPr>
          <w:sz w:val="20"/>
          <w:szCs w:val="20"/>
        </w:rPr>
        <w:t>. Wellington: Ministry of Health.</w:t>
      </w:r>
    </w:p>
  </w:footnote>
  <w:footnote w:id="6">
    <w:p w14:paraId="794FF711" w14:textId="1797FC19" w:rsidR="009372D5" w:rsidRDefault="009372D5" w:rsidP="009372D5">
      <w:pPr>
        <w:spacing w:before="0" w:after="0" w:line="240" w:lineRule="auto"/>
      </w:pPr>
      <w:r w:rsidRPr="009372D5">
        <w:rPr>
          <w:rStyle w:val="FootnoteReference"/>
          <w:sz w:val="20"/>
          <w:szCs w:val="20"/>
        </w:rPr>
        <w:footnoteRef/>
      </w:r>
      <w:r w:rsidRPr="009372D5">
        <w:rPr>
          <w:sz w:val="20"/>
          <w:szCs w:val="20"/>
        </w:rPr>
        <w:t xml:space="preserve"> </w:t>
      </w:r>
      <w:r w:rsidRPr="009372D5">
        <w:rPr>
          <w:sz w:val="20"/>
          <w:szCs w:val="20"/>
          <w:lang w:val="en-US" w:eastAsia="en-GB"/>
        </w:rPr>
        <w:t xml:space="preserve">The number of certified providers can vary over time. For the most up-to-date information, visit </w:t>
      </w:r>
      <w:r w:rsidR="000B088D">
        <w:rPr>
          <w:sz w:val="20"/>
          <w:szCs w:val="20"/>
          <w:lang w:val="en-US" w:eastAsia="en-GB"/>
        </w:rPr>
        <w:t xml:space="preserve">the </w:t>
      </w:r>
      <w:r w:rsidRPr="009372D5">
        <w:rPr>
          <w:sz w:val="20"/>
          <w:szCs w:val="20"/>
          <w:lang w:val="en-US" w:eastAsia="en-GB"/>
        </w:rPr>
        <w:t>MOH</w:t>
      </w:r>
      <w:hyperlink r:id="rId3" w:history="1">
        <w:r w:rsidRPr="009372D5">
          <w:rPr>
            <w:sz w:val="20"/>
            <w:szCs w:val="20"/>
          </w:rPr>
          <w:t xml:space="preserve"> website to access the interactive databases of providers</w:t>
        </w:r>
      </w:hyperlink>
      <w:r w:rsidRPr="009372D5">
        <w:rPr>
          <w:sz w:val="20"/>
          <w:szCs w:val="20"/>
        </w:rPr>
        <w:t>.</w:t>
      </w:r>
    </w:p>
  </w:footnote>
  <w:footnote w:id="7">
    <w:p w14:paraId="5C6FE4D0" w14:textId="3F474264" w:rsidR="005435F9" w:rsidRPr="005435F9" w:rsidRDefault="005435F9">
      <w:pPr>
        <w:pStyle w:val="FootnoteText"/>
        <w:rPr>
          <w:rFonts w:ascii="Calibri" w:hAnsi="Calibri" w:cs="Calibri"/>
          <w:sz w:val="16"/>
          <w:szCs w:val="16"/>
        </w:rPr>
      </w:pPr>
      <w:r w:rsidRPr="00A52843">
        <w:rPr>
          <w:rFonts w:ascii="Calibri" w:hAnsi="Calibri" w:cs="Calibri"/>
          <w:sz w:val="16"/>
          <w:szCs w:val="16"/>
          <w:vertAlign w:val="superscript"/>
        </w:rPr>
        <w:footnoteRef/>
      </w:r>
      <w:r w:rsidR="0093FF95" w:rsidRPr="00A52843">
        <w:rPr>
          <w:rFonts w:ascii="Calibri" w:hAnsi="Calibri" w:cs="Calibri"/>
          <w:sz w:val="16"/>
          <w:szCs w:val="16"/>
          <w:vertAlign w:val="superscript"/>
        </w:rPr>
        <w:t xml:space="preserve"> </w:t>
      </w:r>
      <w:r w:rsidR="0093FF95" w:rsidRPr="0003799F">
        <w:rPr>
          <w:rFonts w:ascii="Calibri" w:hAnsi="Calibri" w:cs="Calibri"/>
          <w:sz w:val="16"/>
          <w:szCs w:val="16"/>
          <w:shd w:val="clear" w:color="auto" w:fill="FFFFFF"/>
        </w:rPr>
        <w:t xml:space="preserve">Standards New Zealand. (2021). </w:t>
      </w:r>
      <w:r w:rsidR="0093FF95" w:rsidRPr="0093FF95">
        <w:rPr>
          <w:rFonts w:ascii="Calibri" w:hAnsi="Calibri" w:cs="Calibri"/>
          <w:i/>
          <w:iCs/>
          <w:sz w:val="16"/>
          <w:szCs w:val="16"/>
          <w:shd w:val="clear" w:color="auto" w:fill="FFFFFF"/>
        </w:rPr>
        <w:t xml:space="preserve">Ngā Paerewa Health and Disability Services Standard (NZS 8134:2021). </w:t>
      </w:r>
      <w:hyperlink r:id="rId4" w:history="1">
        <w:r w:rsidR="0093FF95" w:rsidRPr="0003799F">
          <w:rPr>
            <w:rStyle w:val="Hyperlink"/>
            <w:rFonts w:ascii="Calibri" w:hAnsi="Calibri" w:cs="Calibri"/>
            <w:sz w:val="16"/>
            <w:szCs w:val="16"/>
            <w:shd w:val="clear" w:color="auto" w:fill="FFFFFF"/>
          </w:rPr>
          <w:t>https://www.standards.govt.nz/shop/nzs-81342021/</w:t>
        </w:r>
      </w:hyperlink>
    </w:p>
  </w:footnote>
  <w:footnote w:id="8">
    <w:p w14:paraId="6BACEE79" w14:textId="5B9FD35A" w:rsidR="005435F9" w:rsidRDefault="005435F9">
      <w:pPr>
        <w:pStyle w:val="FootnoteText"/>
      </w:pPr>
      <w:r w:rsidRPr="00A52843">
        <w:rPr>
          <w:rFonts w:ascii="Calibri" w:hAnsi="Calibri" w:cs="Calibri"/>
          <w:sz w:val="16"/>
          <w:szCs w:val="16"/>
          <w:vertAlign w:val="superscript"/>
        </w:rPr>
        <w:footnoteRef/>
      </w:r>
      <w:r w:rsidR="0093FF95" w:rsidRPr="005435F9">
        <w:rPr>
          <w:rFonts w:ascii="Calibri" w:hAnsi="Calibri" w:cs="Calibri"/>
          <w:sz w:val="16"/>
          <w:szCs w:val="16"/>
        </w:rPr>
        <w:t xml:space="preserve"> </w:t>
      </w:r>
      <w:r w:rsidR="0093FF95" w:rsidRPr="00CF74B1">
        <w:rPr>
          <w:rFonts w:ascii="Calibri" w:hAnsi="Calibri" w:cs="Calibri"/>
          <w:sz w:val="16"/>
          <w:szCs w:val="16"/>
        </w:rPr>
        <w:t xml:space="preserve">"Training and Support." Ministry of Health New Zealand. Accessed </w:t>
      </w:r>
      <w:r w:rsidR="0093FF95">
        <w:rPr>
          <w:rFonts w:ascii="Calibri" w:hAnsi="Calibri" w:cs="Calibri"/>
          <w:sz w:val="16"/>
          <w:szCs w:val="16"/>
        </w:rPr>
        <w:t>March 2024</w:t>
      </w:r>
      <w:r w:rsidR="0093FF95" w:rsidRPr="00CF74B1">
        <w:rPr>
          <w:rFonts w:ascii="Calibri" w:hAnsi="Calibri" w:cs="Calibri"/>
          <w:sz w:val="16"/>
          <w:szCs w:val="16"/>
        </w:rPr>
        <w:t xml:space="preserve">. URL: </w:t>
      </w:r>
      <w:hyperlink r:id="rId5" w:history="1">
        <w:r w:rsidR="0093FF95" w:rsidRPr="00900B86">
          <w:rPr>
            <w:rStyle w:val="Hyperlink"/>
            <w:rFonts w:ascii="Calibri" w:hAnsi="Calibri" w:cs="Calibri"/>
            <w:sz w:val="16"/>
            <w:szCs w:val="16"/>
          </w:rPr>
          <w:t>https://www.health.govt.nz/our-work/regulation-health-and-disability-system/certification-health-care-services/services-standard/resources-nga-paerewa-health-and-disability-services-standard/training-and-support</w:t>
        </w:r>
      </w:hyperlink>
      <w:r w:rsidR="0093FF95">
        <w:rPr>
          <w:rFonts w:ascii="Calibri" w:hAnsi="Calibri" w:cs="Calibri"/>
          <w:sz w:val="16"/>
          <w:szCs w:val="16"/>
        </w:rPr>
        <w:t xml:space="preserve"> </w:t>
      </w:r>
    </w:p>
  </w:footnote>
  <w:footnote w:id="9">
    <w:p w14:paraId="2B9F9999" w14:textId="5A4C0ECD" w:rsidR="00E13C6C" w:rsidRPr="00D60650" w:rsidRDefault="00E13C6C" w:rsidP="00D60650">
      <w:pPr>
        <w:pStyle w:val="Footnote"/>
      </w:pPr>
      <w:r w:rsidRPr="00D60650">
        <w:rPr>
          <w:rStyle w:val="FootnoteReference"/>
        </w:rPr>
        <w:footnoteRef/>
      </w:r>
      <w:r w:rsidR="0093FF95" w:rsidRPr="00D60650">
        <w:rPr>
          <w:vertAlign w:val="superscript"/>
        </w:rPr>
        <w:t xml:space="preserve"> </w:t>
      </w:r>
      <w:r w:rsidR="0093FF95" w:rsidRPr="00D60650">
        <w:t xml:space="preserve">Based on: Ministry of Health. 2023. </w:t>
      </w:r>
      <w:r w:rsidR="0093FF95" w:rsidRPr="0093FF95">
        <w:rPr>
          <w:i/>
          <w:iCs/>
        </w:rPr>
        <w:t>Designated Auditing Agency Handbook: Ministry of Health Auditor Handbook (revised 2023)</w:t>
      </w:r>
      <w:r w:rsidR="0093FF95" w:rsidRPr="00D60650">
        <w:t>. Wellington: Ministry of Health.</w:t>
      </w:r>
    </w:p>
  </w:footnote>
  <w:footnote w:id="10">
    <w:p w14:paraId="3C343FD4" w14:textId="77777777" w:rsidR="00DC4C7E" w:rsidRPr="00C23701" w:rsidRDefault="00DC4C7E" w:rsidP="00DC4C7E">
      <w:pPr>
        <w:pStyle w:val="FootnoteText"/>
        <w:rPr>
          <w:rFonts w:ascii="Calibri" w:hAnsi="Calibri" w:cs="Calibri"/>
        </w:rPr>
      </w:pPr>
      <w:r w:rsidRPr="00FA3B45">
        <w:rPr>
          <w:rStyle w:val="FootnoteChar"/>
          <w:vertAlign w:val="superscript"/>
        </w:rPr>
        <w:footnoteRef/>
      </w:r>
      <w:r w:rsidR="0093FF95" w:rsidRPr="00FA3B45">
        <w:rPr>
          <w:rStyle w:val="FootnoteChar"/>
          <w:vertAlign w:val="superscript"/>
        </w:rPr>
        <w:t xml:space="preserve"> </w:t>
      </w:r>
      <w:r w:rsidR="0093FF95" w:rsidRPr="003129FD">
        <w:rPr>
          <w:rFonts w:ascii="Calibri" w:hAnsi="Calibri" w:cs="Calibri"/>
          <w:sz w:val="16"/>
          <w:szCs w:val="16"/>
        </w:rPr>
        <w:t>The timing of the implementation is stipulated in the Health and Disability Services (Safety) Act 2001 and cannot be changed once set.</w:t>
      </w:r>
    </w:p>
  </w:footnote>
  <w:footnote w:id="11">
    <w:p w14:paraId="6BEC13DE" w14:textId="25C954C6" w:rsidR="00DD34B6" w:rsidRPr="00F93B8B" w:rsidRDefault="00DD34B6" w:rsidP="00DD34B6">
      <w:pPr>
        <w:pStyle w:val="Footnote"/>
      </w:pPr>
      <w:r>
        <w:rPr>
          <w:rStyle w:val="FootnoteReference"/>
        </w:rPr>
        <w:footnoteRef/>
      </w:r>
      <w:r w:rsidR="0093FF95">
        <w:t xml:space="preserve"> Ministry of Health. (2021). </w:t>
      </w:r>
      <w:r w:rsidR="0093FF95" w:rsidRPr="0093FF95">
        <w:rPr>
          <w:i/>
          <w:iCs/>
        </w:rPr>
        <w:t>Transition Surveillance Audit.</w:t>
      </w:r>
      <w:r w:rsidR="0093FF95">
        <w:t xml:space="preserve"> Ministry of Health: Wellington.</w:t>
      </w:r>
    </w:p>
  </w:footnote>
  <w:footnote w:id="12">
    <w:p w14:paraId="27087580" w14:textId="77777777" w:rsidR="00CB3A54" w:rsidRPr="00CF510E" w:rsidRDefault="00CB3A54" w:rsidP="005D4426">
      <w:pPr>
        <w:pStyle w:val="Footnote"/>
      </w:pPr>
      <w:r w:rsidRPr="005C020A">
        <w:rPr>
          <w:rStyle w:val="FootnoteReference"/>
        </w:rPr>
        <w:footnoteRef/>
      </w:r>
      <w:r w:rsidR="0093FF95" w:rsidRPr="005C020A">
        <w:t xml:space="preserve"> HealthCERT. </w:t>
      </w:r>
      <w:r w:rsidR="0093FF95" w:rsidRPr="0093FF95">
        <w:rPr>
          <w:i/>
          <w:iCs/>
        </w:rPr>
        <w:t>Audit Pilot Framework</w:t>
      </w:r>
      <w:r w:rsidR="0093FF95" w:rsidRPr="005C020A">
        <w:t xml:space="preserve"> [Internal Document]. Unpublished document.</w:t>
      </w:r>
    </w:p>
  </w:footnote>
  <w:footnote w:id="13">
    <w:p w14:paraId="4D72B101" w14:textId="1F435145" w:rsidR="00011F59" w:rsidRDefault="00011F59" w:rsidP="00E2170A">
      <w:pPr>
        <w:pStyle w:val="Footnote"/>
      </w:pPr>
      <w:r>
        <w:rPr>
          <w:rStyle w:val="FootnoteReference"/>
        </w:rPr>
        <w:footnoteRef/>
      </w:r>
      <w:r w:rsidR="0093FF95">
        <w:t xml:space="preserve"> Ministry of Health. (2023). </w:t>
      </w:r>
      <w:r w:rsidR="0093FF95" w:rsidRPr="00387F07">
        <w:t>Te Apārangi: Māori Partnership Alliance</w:t>
      </w:r>
      <w:r w:rsidR="0093FF95">
        <w:t xml:space="preserve">. </w:t>
      </w:r>
      <w:hyperlink r:id="rId6" w:history="1">
        <w:r w:rsidR="0093FF95">
          <w:rPr>
            <w:rStyle w:val="Hyperlink"/>
          </w:rPr>
          <w:t>Te Apārangi: Māori Partnership Alliance | Ministry of Health NZ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A173" w14:textId="77777777" w:rsidR="005A0304" w:rsidRDefault="005A0304">
    <w:pPr>
      <w:pStyle w:val="Header"/>
    </w:pPr>
  </w:p>
  <w:p w14:paraId="697593E3" w14:textId="77777777" w:rsidR="005A0304" w:rsidRDefault="005A03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E0F6" w14:textId="77777777" w:rsidR="005A0304" w:rsidRDefault="0093FF95">
    <w:pPr>
      <w:pStyle w:val="Header"/>
      <w:ind w:hanging="2127"/>
    </w:pPr>
    <w:r>
      <w:rPr>
        <w:noProof/>
      </w:rPr>
      <w:drawing>
        <wp:inline distT="0" distB="0" distL="0" distR="0" wp14:anchorId="7F87FC73" wp14:editId="67982F4F">
          <wp:extent cx="4418964" cy="1485265"/>
          <wp:effectExtent l="0" t="0" r="635" b="635"/>
          <wp:docPr id="1213124387" name="Picture 1213124387"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3932" t="8694" b="23914"/>
                  <a:stretch>
                    <a:fillRect/>
                  </a:stretch>
                </pic:blipFill>
                <pic:spPr>
                  <a:xfrm>
                    <a:off x="0" y="0"/>
                    <a:ext cx="4418964" cy="14852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1570" w14:textId="77777777" w:rsidR="00714A1A" w:rsidRDefault="00714A1A" w:rsidP="00BE490C">
    <w:pPr>
      <w:pStyle w:val="Header"/>
    </w:pPr>
    <w:r>
      <w:rPr>
        <w:noProof/>
      </w:rPr>
      <w:drawing>
        <wp:anchor distT="0" distB="0" distL="114300" distR="114300" simplePos="0" relativeHeight="251658240" behindDoc="0" locked="0" layoutInCell="1" allowOverlap="1" wp14:anchorId="7FFCF203" wp14:editId="204B1CB1">
          <wp:simplePos x="0" y="0"/>
          <wp:positionH relativeFrom="rightMargin">
            <wp:posOffset>-1476375</wp:posOffset>
          </wp:positionH>
          <wp:positionV relativeFrom="paragraph">
            <wp:posOffset>199390</wp:posOffset>
          </wp:positionV>
          <wp:extent cx="1566000" cy="525600"/>
          <wp:effectExtent l="0" t="0" r="0" b="8255"/>
          <wp:wrapNone/>
          <wp:docPr id="1012816556" name="Picture 1012816556" descr="Malatest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6556" name="Picture 1012816556" descr="Malatest International logo."/>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DBA2" w14:textId="77777777" w:rsidR="00113282" w:rsidRDefault="00113282" w:rsidP="00BE490C">
    <w:pPr>
      <w:pStyle w:val="Header"/>
    </w:pPr>
    <w:r>
      <w:rPr>
        <w:noProof/>
      </w:rPr>
      <w:drawing>
        <wp:anchor distT="0" distB="0" distL="114300" distR="114300" simplePos="0" relativeHeight="251658246" behindDoc="0" locked="0" layoutInCell="1" allowOverlap="1" wp14:anchorId="00A6A1E8" wp14:editId="1D148B85">
          <wp:simplePos x="0" y="0"/>
          <wp:positionH relativeFrom="rightMargin">
            <wp:posOffset>-1476375</wp:posOffset>
          </wp:positionH>
          <wp:positionV relativeFrom="paragraph">
            <wp:posOffset>199390</wp:posOffset>
          </wp:positionV>
          <wp:extent cx="1566000" cy="525600"/>
          <wp:effectExtent l="0" t="0" r="0" b="8255"/>
          <wp:wrapNone/>
          <wp:docPr id="1851365962" name="Picture 1851365962" descr="Malatest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65962" name="Picture 1851365962" descr="Malatest International logo."/>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1572C"/>
    <w:multiLevelType w:val="hybridMultilevel"/>
    <w:tmpl w:val="56C4EE26"/>
    <w:lvl w:ilvl="0" w:tplc="6B10E6CC">
      <w:start w:val="1"/>
      <w:numFmt w:val="bullet"/>
      <w:pStyle w:val="Tablebullets"/>
      <w:lvlText w:val=""/>
      <w:lvlJc w:val="left"/>
      <w:pPr>
        <w:ind w:left="360" w:hanging="360"/>
      </w:pPr>
      <w:rPr>
        <w:rFonts w:ascii="Symbol" w:hAnsi="Symbol" w:hint="default"/>
        <w:color w:val="1B263C" w:themeColor="accent1" w:themeShade="80"/>
      </w:rPr>
    </w:lvl>
    <w:lvl w:ilvl="1" w:tplc="14090019">
      <w:start w:val="1"/>
      <w:numFmt w:val="lowerLetter"/>
      <w:lvlText w:val="%2."/>
      <w:lvlJc w:val="left"/>
      <w:pPr>
        <w:ind w:left="1080" w:hanging="360"/>
      </w:p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9851D16"/>
    <w:multiLevelType w:val="hybridMultilevel"/>
    <w:tmpl w:val="1A52406E"/>
    <w:lvl w:ilvl="0" w:tplc="40D810C4">
      <w:start w:val="1"/>
      <w:numFmt w:val="bullet"/>
      <w:lvlText w:val=""/>
      <w:lvlJc w:val="left"/>
      <w:pPr>
        <w:tabs>
          <w:tab w:val="num" w:pos="720"/>
        </w:tabs>
        <w:ind w:left="720" w:hanging="360"/>
      </w:pPr>
      <w:rPr>
        <w:rFonts w:ascii="Symbol" w:hAnsi="Symbol" w:hint="default"/>
      </w:rPr>
    </w:lvl>
    <w:lvl w:ilvl="1" w:tplc="A45ABBD4" w:tentative="1">
      <w:start w:val="1"/>
      <w:numFmt w:val="bullet"/>
      <w:lvlText w:val=""/>
      <w:lvlJc w:val="left"/>
      <w:pPr>
        <w:tabs>
          <w:tab w:val="num" w:pos="1440"/>
        </w:tabs>
        <w:ind w:left="1440" w:hanging="360"/>
      </w:pPr>
      <w:rPr>
        <w:rFonts w:ascii="Symbol" w:hAnsi="Symbol" w:hint="default"/>
      </w:rPr>
    </w:lvl>
    <w:lvl w:ilvl="2" w:tplc="593235B4" w:tentative="1">
      <w:start w:val="1"/>
      <w:numFmt w:val="bullet"/>
      <w:lvlText w:val=""/>
      <w:lvlJc w:val="left"/>
      <w:pPr>
        <w:tabs>
          <w:tab w:val="num" w:pos="2160"/>
        </w:tabs>
        <w:ind w:left="2160" w:hanging="360"/>
      </w:pPr>
      <w:rPr>
        <w:rFonts w:ascii="Symbol" w:hAnsi="Symbol" w:hint="default"/>
      </w:rPr>
    </w:lvl>
    <w:lvl w:ilvl="3" w:tplc="9014D722" w:tentative="1">
      <w:start w:val="1"/>
      <w:numFmt w:val="bullet"/>
      <w:lvlText w:val=""/>
      <w:lvlJc w:val="left"/>
      <w:pPr>
        <w:tabs>
          <w:tab w:val="num" w:pos="2880"/>
        </w:tabs>
        <w:ind w:left="2880" w:hanging="360"/>
      </w:pPr>
      <w:rPr>
        <w:rFonts w:ascii="Symbol" w:hAnsi="Symbol" w:hint="default"/>
      </w:rPr>
    </w:lvl>
    <w:lvl w:ilvl="4" w:tplc="CF0CA394" w:tentative="1">
      <w:start w:val="1"/>
      <w:numFmt w:val="bullet"/>
      <w:lvlText w:val=""/>
      <w:lvlJc w:val="left"/>
      <w:pPr>
        <w:tabs>
          <w:tab w:val="num" w:pos="3600"/>
        </w:tabs>
        <w:ind w:left="3600" w:hanging="360"/>
      </w:pPr>
      <w:rPr>
        <w:rFonts w:ascii="Symbol" w:hAnsi="Symbol" w:hint="default"/>
      </w:rPr>
    </w:lvl>
    <w:lvl w:ilvl="5" w:tplc="D7B017E2" w:tentative="1">
      <w:start w:val="1"/>
      <w:numFmt w:val="bullet"/>
      <w:lvlText w:val=""/>
      <w:lvlJc w:val="left"/>
      <w:pPr>
        <w:tabs>
          <w:tab w:val="num" w:pos="4320"/>
        </w:tabs>
        <w:ind w:left="4320" w:hanging="360"/>
      </w:pPr>
      <w:rPr>
        <w:rFonts w:ascii="Symbol" w:hAnsi="Symbol" w:hint="default"/>
      </w:rPr>
    </w:lvl>
    <w:lvl w:ilvl="6" w:tplc="BFCEEEA8" w:tentative="1">
      <w:start w:val="1"/>
      <w:numFmt w:val="bullet"/>
      <w:lvlText w:val=""/>
      <w:lvlJc w:val="left"/>
      <w:pPr>
        <w:tabs>
          <w:tab w:val="num" w:pos="5040"/>
        </w:tabs>
        <w:ind w:left="5040" w:hanging="360"/>
      </w:pPr>
      <w:rPr>
        <w:rFonts w:ascii="Symbol" w:hAnsi="Symbol" w:hint="default"/>
      </w:rPr>
    </w:lvl>
    <w:lvl w:ilvl="7" w:tplc="2D68410E" w:tentative="1">
      <w:start w:val="1"/>
      <w:numFmt w:val="bullet"/>
      <w:lvlText w:val=""/>
      <w:lvlJc w:val="left"/>
      <w:pPr>
        <w:tabs>
          <w:tab w:val="num" w:pos="5760"/>
        </w:tabs>
        <w:ind w:left="5760" w:hanging="360"/>
      </w:pPr>
      <w:rPr>
        <w:rFonts w:ascii="Symbol" w:hAnsi="Symbol" w:hint="default"/>
      </w:rPr>
    </w:lvl>
    <w:lvl w:ilvl="8" w:tplc="1F6CF6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CA5712"/>
    <w:multiLevelType w:val="hybridMultilevel"/>
    <w:tmpl w:val="15663A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B71458"/>
    <w:multiLevelType w:val="hybridMultilevel"/>
    <w:tmpl w:val="32F43CF2"/>
    <w:lvl w:ilvl="0" w:tplc="A01A9028">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C0503C5"/>
    <w:multiLevelType w:val="multilevel"/>
    <w:tmpl w:val="F63E31C8"/>
    <w:lvl w:ilvl="0">
      <w:start w:val="1"/>
      <w:numFmt w:val="decimal"/>
      <w:pStyle w:val="Heading1"/>
      <w:lvlText w:val="%1."/>
      <w:lvlJc w:val="left"/>
      <w:pPr>
        <w:ind w:left="1352" w:hanging="360"/>
      </w:pPr>
      <w:rPr>
        <w:rFonts w:hint="default"/>
      </w:rPr>
    </w:lvl>
    <w:lvl w:ilvl="1">
      <w:start w:val="1"/>
      <w:numFmt w:val="decimal"/>
      <w:pStyle w:val="Heading2"/>
      <w:lvlText w:val="%1.%2."/>
      <w:lvlJc w:val="left"/>
      <w:pPr>
        <w:ind w:left="1784" w:hanging="432"/>
      </w:pPr>
      <w:rPr>
        <w:rFonts w:hint="default"/>
      </w:rPr>
    </w:lvl>
    <w:lvl w:ilvl="2">
      <w:start w:val="1"/>
      <w:numFmt w:val="decimal"/>
      <w:pStyle w:val="Heading3"/>
      <w:lvlText w:val="%1.%2.%3."/>
      <w:lvlJc w:val="left"/>
      <w:pPr>
        <w:ind w:left="2216" w:hanging="504"/>
      </w:pPr>
      <w:rPr>
        <w:rFonts w:hint="default"/>
      </w:rPr>
    </w:lvl>
    <w:lvl w:ilvl="3">
      <w:start w:val="1"/>
      <w:numFmt w:val="decimal"/>
      <w:lvlText w:val="%1.%2.%3.%4."/>
      <w:lvlJc w:val="left"/>
      <w:pPr>
        <w:ind w:left="2720" w:hanging="648"/>
      </w:pPr>
      <w:rPr>
        <w:rFonts w:hint="default"/>
      </w:rPr>
    </w:lvl>
    <w:lvl w:ilvl="4">
      <w:start w:val="1"/>
      <w:numFmt w:val="decimal"/>
      <w:lvlText w:val="%1.%2.%3.%4.%5."/>
      <w:lvlJc w:val="left"/>
      <w:pPr>
        <w:ind w:left="3224" w:hanging="792"/>
      </w:pPr>
      <w:rPr>
        <w:rFonts w:hint="default"/>
      </w:rPr>
    </w:lvl>
    <w:lvl w:ilvl="5">
      <w:start w:val="1"/>
      <w:numFmt w:val="decimal"/>
      <w:lvlText w:val="%1.%2.%3.%4.%5.%6."/>
      <w:lvlJc w:val="left"/>
      <w:pPr>
        <w:ind w:left="3728" w:hanging="936"/>
      </w:pPr>
      <w:rPr>
        <w:rFonts w:hint="default"/>
      </w:rPr>
    </w:lvl>
    <w:lvl w:ilvl="6">
      <w:start w:val="1"/>
      <w:numFmt w:val="decimal"/>
      <w:lvlText w:val="%1.%2.%3.%4.%5.%6.%7."/>
      <w:lvlJc w:val="left"/>
      <w:pPr>
        <w:ind w:left="4232" w:hanging="1080"/>
      </w:pPr>
      <w:rPr>
        <w:rFonts w:hint="default"/>
      </w:rPr>
    </w:lvl>
    <w:lvl w:ilvl="7">
      <w:start w:val="1"/>
      <w:numFmt w:val="decimal"/>
      <w:lvlText w:val="%1.%2.%3.%4.%5.%6.%7.%8."/>
      <w:lvlJc w:val="left"/>
      <w:pPr>
        <w:ind w:left="4736" w:hanging="1224"/>
      </w:pPr>
      <w:rPr>
        <w:rFonts w:hint="default"/>
      </w:rPr>
    </w:lvl>
    <w:lvl w:ilvl="8">
      <w:start w:val="1"/>
      <w:numFmt w:val="decimal"/>
      <w:lvlText w:val="%1.%2.%3.%4.%5.%6.%7.%8.%9."/>
      <w:lvlJc w:val="left"/>
      <w:pPr>
        <w:ind w:left="5312" w:hanging="1440"/>
      </w:pPr>
      <w:rPr>
        <w:rFonts w:hint="default"/>
      </w:rPr>
    </w:lvl>
  </w:abstractNum>
  <w:abstractNum w:abstractNumId="5" w15:restartNumberingAfterBreak="0">
    <w:nsid w:val="71291494"/>
    <w:multiLevelType w:val="hybridMultilevel"/>
    <w:tmpl w:val="6D6C5890"/>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73B83BA8"/>
    <w:multiLevelType w:val="hybridMultilevel"/>
    <w:tmpl w:val="E8F8189C"/>
    <w:lvl w:ilvl="0" w:tplc="D8D60582">
      <w:start w:val="1"/>
      <w:numFmt w:val="bullet"/>
      <w:pStyle w:val="Bulleted"/>
      <w:lvlText w:val="●"/>
      <w:lvlJc w:val="left"/>
      <w:pPr>
        <w:ind w:left="360" w:hanging="360"/>
      </w:pPr>
      <w:rPr>
        <w:rFonts w:ascii="Arial" w:hAnsi="Arial" w:hint="default"/>
        <w:color w:val="28395A" w:themeColor="accent1" w:themeShade="BF"/>
        <w:sz w:val="20"/>
      </w:rPr>
    </w:lvl>
    <w:lvl w:ilvl="1" w:tplc="72D031BC">
      <w:start w:val="1"/>
      <w:numFmt w:val="bullet"/>
      <w:pStyle w:val="Second-levelbullets"/>
      <w:lvlText w:val="○"/>
      <w:lvlJc w:val="left"/>
      <w:pPr>
        <w:ind w:left="1080" w:hanging="360"/>
      </w:pPr>
      <w:rPr>
        <w:rFonts w:ascii="Calibri" w:hAnsi="Calibri" w:cs="Calibri" w:hint="default"/>
        <w:b/>
        <w:i w:val="0"/>
        <w:color w:val="374E7A"/>
        <w:sz w:val="20"/>
        <w:szCs w:val="20"/>
        <w:u w:color="FFFFFF" w:themeColor="background1"/>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7663124B"/>
    <w:multiLevelType w:val="multilevel"/>
    <w:tmpl w:val="A97CA7DE"/>
    <w:lvl w:ilvl="0">
      <w:start w:val="1"/>
      <w:numFmt w:val="decimal"/>
      <w:pStyle w:val="Numbered"/>
      <w:lvlText w:val="%1)"/>
      <w:lvlJc w:val="left"/>
      <w:pPr>
        <w:ind w:left="-714" w:hanging="360"/>
      </w:pPr>
    </w:lvl>
    <w:lvl w:ilvl="1">
      <w:start w:val="1"/>
      <w:numFmt w:val="decimal"/>
      <w:lvlText w:val="%2."/>
      <w:lvlJc w:val="left"/>
      <w:pPr>
        <w:tabs>
          <w:tab w:val="num" w:pos="726"/>
        </w:tabs>
        <w:ind w:left="726" w:hanging="720"/>
      </w:pPr>
    </w:lvl>
    <w:lvl w:ilvl="2">
      <w:start w:val="1"/>
      <w:numFmt w:val="decimal"/>
      <w:lvlText w:val="%3."/>
      <w:lvlJc w:val="left"/>
      <w:pPr>
        <w:tabs>
          <w:tab w:val="num" w:pos="1446"/>
        </w:tabs>
        <w:ind w:left="1446" w:hanging="720"/>
      </w:pPr>
    </w:lvl>
    <w:lvl w:ilvl="3">
      <w:start w:val="1"/>
      <w:numFmt w:val="decimal"/>
      <w:lvlText w:val="%4."/>
      <w:lvlJc w:val="left"/>
      <w:pPr>
        <w:tabs>
          <w:tab w:val="num" w:pos="2166"/>
        </w:tabs>
        <w:ind w:left="2166" w:hanging="720"/>
      </w:pPr>
    </w:lvl>
    <w:lvl w:ilvl="4">
      <w:start w:val="1"/>
      <w:numFmt w:val="decimal"/>
      <w:lvlText w:val="%5."/>
      <w:lvlJc w:val="left"/>
      <w:pPr>
        <w:tabs>
          <w:tab w:val="num" w:pos="2886"/>
        </w:tabs>
        <w:ind w:left="2886" w:hanging="720"/>
      </w:pPr>
    </w:lvl>
    <w:lvl w:ilvl="5">
      <w:start w:val="1"/>
      <w:numFmt w:val="decimal"/>
      <w:lvlText w:val="%6."/>
      <w:lvlJc w:val="left"/>
      <w:pPr>
        <w:tabs>
          <w:tab w:val="num" w:pos="3606"/>
        </w:tabs>
        <w:ind w:left="3606" w:hanging="720"/>
      </w:pPr>
    </w:lvl>
    <w:lvl w:ilvl="6">
      <w:start w:val="1"/>
      <w:numFmt w:val="decimal"/>
      <w:lvlText w:val="%7."/>
      <w:lvlJc w:val="left"/>
      <w:pPr>
        <w:tabs>
          <w:tab w:val="num" w:pos="4326"/>
        </w:tabs>
        <w:ind w:left="4326" w:hanging="720"/>
      </w:pPr>
    </w:lvl>
    <w:lvl w:ilvl="7">
      <w:start w:val="1"/>
      <w:numFmt w:val="decimal"/>
      <w:lvlText w:val="%8."/>
      <w:lvlJc w:val="left"/>
      <w:pPr>
        <w:tabs>
          <w:tab w:val="num" w:pos="5046"/>
        </w:tabs>
        <w:ind w:left="5046" w:hanging="720"/>
      </w:pPr>
    </w:lvl>
    <w:lvl w:ilvl="8">
      <w:start w:val="1"/>
      <w:numFmt w:val="decimal"/>
      <w:lvlText w:val="%9."/>
      <w:lvlJc w:val="left"/>
      <w:pPr>
        <w:tabs>
          <w:tab w:val="num" w:pos="5766"/>
        </w:tabs>
        <w:ind w:left="5766" w:hanging="720"/>
      </w:pPr>
    </w:lvl>
  </w:abstractNum>
  <w:abstractNum w:abstractNumId="8" w15:restartNumberingAfterBreak="0">
    <w:nsid w:val="788F5EC3"/>
    <w:multiLevelType w:val="hybridMultilevel"/>
    <w:tmpl w:val="4AF282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ECF1190"/>
    <w:multiLevelType w:val="hybridMultilevel"/>
    <w:tmpl w:val="E7A0A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EE20896"/>
    <w:multiLevelType w:val="hybridMultilevel"/>
    <w:tmpl w:val="6FD2241C"/>
    <w:lvl w:ilvl="0" w:tplc="A1C23E20">
      <w:start w:val="1"/>
      <w:numFmt w:val="decimal"/>
      <w:lvlText w:val="%1."/>
      <w:lvlJc w:val="left"/>
      <w:pPr>
        <w:ind w:left="360" w:hanging="360"/>
      </w:pPr>
      <w:rPr>
        <w:b/>
        <w:bCs/>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86089830">
    <w:abstractNumId w:val="4"/>
  </w:num>
  <w:num w:numId="2" w16cid:durableId="2025553442">
    <w:abstractNumId w:val="7"/>
  </w:num>
  <w:num w:numId="3" w16cid:durableId="1501657050">
    <w:abstractNumId w:val="6"/>
  </w:num>
  <w:num w:numId="4" w16cid:durableId="875240057">
    <w:abstractNumId w:val="0"/>
  </w:num>
  <w:num w:numId="5" w16cid:durableId="1337995483">
    <w:abstractNumId w:val="1"/>
  </w:num>
  <w:num w:numId="6" w16cid:durableId="265816075">
    <w:abstractNumId w:val="2"/>
  </w:num>
  <w:num w:numId="7" w16cid:durableId="927812722">
    <w:abstractNumId w:val="8"/>
  </w:num>
  <w:num w:numId="8" w16cid:durableId="760027780">
    <w:abstractNumId w:val="0"/>
    <w:lvlOverride w:ilvl="0">
      <w:startOverride w:val="1"/>
    </w:lvlOverride>
  </w:num>
  <w:num w:numId="9" w16cid:durableId="1521430294">
    <w:abstractNumId w:val="3"/>
  </w:num>
  <w:num w:numId="10" w16cid:durableId="1415659977">
    <w:abstractNumId w:val="5"/>
  </w:num>
  <w:num w:numId="11" w16cid:durableId="1460800161">
    <w:abstractNumId w:val="10"/>
  </w:num>
  <w:num w:numId="12" w16cid:durableId="143675039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zMDMwsjAzNLUwNTdQ0lEKTi0uzszPAykwrgUAtEJyZCwAAAA="/>
  </w:docVars>
  <w:rsids>
    <w:rsidRoot w:val="00E76D1C"/>
    <w:rsid w:val="0000024C"/>
    <w:rsid w:val="0000074A"/>
    <w:rsid w:val="000009A5"/>
    <w:rsid w:val="00000B5A"/>
    <w:rsid w:val="00001E15"/>
    <w:rsid w:val="00001F05"/>
    <w:rsid w:val="00001F2F"/>
    <w:rsid w:val="000020F1"/>
    <w:rsid w:val="0000257A"/>
    <w:rsid w:val="00002C3F"/>
    <w:rsid w:val="000030A3"/>
    <w:rsid w:val="00003508"/>
    <w:rsid w:val="0000444C"/>
    <w:rsid w:val="0000480A"/>
    <w:rsid w:val="00004B8E"/>
    <w:rsid w:val="000053E3"/>
    <w:rsid w:val="00005B9B"/>
    <w:rsid w:val="00006853"/>
    <w:rsid w:val="00006891"/>
    <w:rsid w:val="00006CC2"/>
    <w:rsid w:val="00006D2B"/>
    <w:rsid w:val="00007E18"/>
    <w:rsid w:val="00010922"/>
    <w:rsid w:val="00011A0D"/>
    <w:rsid w:val="00011BB3"/>
    <w:rsid w:val="00011BB7"/>
    <w:rsid w:val="00011C31"/>
    <w:rsid w:val="00011C91"/>
    <w:rsid w:val="00011F59"/>
    <w:rsid w:val="00011FCC"/>
    <w:rsid w:val="000123EE"/>
    <w:rsid w:val="000127DA"/>
    <w:rsid w:val="00014052"/>
    <w:rsid w:val="0001588F"/>
    <w:rsid w:val="00015A94"/>
    <w:rsid w:val="00015D92"/>
    <w:rsid w:val="00016570"/>
    <w:rsid w:val="000166AD"/>
    <w:rsid w:val="00016AE5"/>
    <w:rsid w:val="00016CC3"/>
    <w:rsid w:val="00016E0D"/>
    <w:rsid w:val="0002068B"/>
    <w:rsid w:val="00021879"/>
    <w:rsid w:val="000220B1"/>
    <w:rsid w:val="00022286"/>
    <w:rsid w:val="0002389C"/>
    <w:rsid w:val="00023DC8"/>
    <w:rsid w:val="00024129"/>
    <w:rsid w:val="000254D8"/>
    <w:rsid w:val="000256FB"/>
    <w:rsid w:val="000258E4"/>
    <w:rsid w:val="00025C63"/>
    <w:rsid w:val="000265E9"/>
    <w:rsid w:val="00026B32"/>
    <w:rsid w:val="00027307"/>
    <w:rsid w:val="00027AFB"/>
    <w:rsid w:val="00027BE2"/>
    <w:rsid w:val="0003157C"/>
    <w:rsid w:val="00031C8C"/>
    <w:rsid w:val="00032C48"/>
    <w:rsid w:val="00032E6A"/>
    <w:rsid w:val="000331A2"/>
    <w:rsid w:val="00033358"/>
    <w:rsid w:val="00033FCC"/>
    <w:rsid w:val="00034040"/>
    <w:rsid w:val="00034AD5"/>
    <w:rsid w:val="00035776"/>
    <w:rsid w:val="000364E6"/>
    <w:rsid w:val="00037373"/>
    <w:rsid w:val="000375DC"/>
    <w:rsid w:val="00037C5F"/>
    <w:rsid w:val="00040017"/>
    <w:rsid w:val="00040582"/>
    <w:rsid w:val="0004086A"/>
    <w:rsid w:val="00041501"/>
    <w:rsid w:val="00041F59"/>
    <w:rsid w:val="000422BE"/>
    <w:rsid w:val="000428F9"/>
    <w:rsid w:val="000431B5"/>
    <w:rsid w:val="00043482"/>
    <w:rsid w:val="000448F8"/>
    <w:rsid w:val="00044C6E"/>
    <w:rsid w:val="00044C81"/>
    <w:rsid w:val="00044DE0"/>
    <w:rsid w:val="00045323"/>
    <w:rsid w:val="0004535C"/>
    <w:rsid w:val="0004550B"/>
    <w:rsid w:val="00045566"/>
    <w:rsid w:val="00045767"/>
    <w:rsid w:val="0004587C"/>
    <w:rsid w:val="00045E3D"/>
    <w:rsid w:val="00045FD9"/>
    <w:rsid w:val="00046317"/>
    <w:rsid w:val="000465C0"/>
    <w:rsid w:val="000465DD"/>
    <w:rsid w:val="00046865"/>
    <w:rsid w:val="00046BBC"/>
    <w:rsid w:val="00047436"/>
    <w:rsid w:val="00047AD6"/>
    <w:rsid w:val="00047F1A"/>
    <w:rsid w:val="0005071D"/>
    <w:rsid w:val="00050B98"/>
    <w:rsid w:val="00051CE2"/>
    <w:rsid w:val="0005225A"/>
    <w:rsid w:val="00052713"/>
    <w:rsid w:val="00053508"/>
    <w:rsid w:val="000539C6"/>
    <w:rsid w:val="00054044"/>
    <w:rsid w:val="0005447D"/>
    <w:rsid w:val="00054C43"/>
    <w:rsid w:val="00054D91"/>
    <w:rsid w:val="00054E06"/>
    <w:rsid w:val="00055EF6"/>
    <w:rsid w:val="000570B3"/>
    <w:rsid w:val="000574DA"/>
    <w:rsid w:val="00057507"/>
    <w:rsid w:val="00057E4F"/>
    <w:rsid w:val="00061BE9"/>
    <w:rsid w:val="00061E6F"/>
    <w:rsid w:val="00062136"/>
    <w:rsid w:val="00063245"/>
    <w:rsid w:val="00063E06"/>
    <w:rsid w:val="000642EE"/>
    <w:rsid w:val="00064836"/>
    <w:rsid w:val="000648F5"/>
    <w:rsid w:val="00064C1D"/>
    <w:rsid w:val="00064ED0"/>
    <w:rsid w:val="000656B9"/>
    <w:rsid w:val="00065C56"/>
    <w:rsid w:val="00067A39"/>
    <w:rsid w:val="000703A5"/>
    <w:rsid w:val="00070872"/>
    <w:rsid w:val="00070989"/>
    <w:rsid w:val="00070B0D"/>
    <w:rsid w:val="00070DEE"/>
    <w:rsid w:val="00070EA0"/>
    <w:rsid w:val="00071B29"/>
    <w:rsid w:val="00072534"/>
    <w:rsid w:val="000725A6"/>
    <w:rsid w:val="00072F0A"/>
    <w:rsid w:val="00073922"/>
    <w:rsid w:val="00075317"/>
    <w:rsid w:val="00075DAD"/>
    <w:rsid w:val="00076596"/>
    <w:rsid w:val="0007677B"/>
    <w:rsid w:val="000769AD"/>
    <w:rsid w:val="00077B17"/>
    <w:rsid w:val="00077C9D"/>
    <w:rsid w:val="00080944"/>
    <w:rsid w:val="00082259"/>
    <w:rsid w:val="000824D8"/>
    <w:rsid w:val="00082A5B"/>
    <w:rsid w:val="00082EAA"/>
    <w:rsid w:val="0008373C"/>
    <w:rsid w:val="00083923"/>
    <w:rsid w:val="00083C71"/>
    <w:rsid w:val="000846F7"/>
    <w:rsid w:val="0008498A"/>
    <w:rsid w:val="00085E14"/>
    <w:rsid w:val="00086454"/>
    <w:rsid w:val="0008714E"/>
    <w:rsid w:val="00087E07"/>
    <w:rsid w:val="00090483"/>
    <w:rsid w:val="000909BF"/>
    <w:rsid w:val="0009106B"/>
    <w:rsid w:val="00091482"/>
    <w:rsid w:val="00091741"/>
    <w:rsid w:val="00091D2F"/>
    <w:rsid w:val="00092464"/>
    <w:rsid w:val="00092FB7"/>
    <w:rsid w:val="00093753"/>
    <w:rsid w:val="0009415C"/>
    <w:rsid w:val="000942CB"/>
    <w:rsid w:val="000942D1"/>
    <w:rsid w:val="000954A3"/>
    <w:rsid w:val="00095FE4"/>
    <w:rsid w:val="00096296"/>
    <w:rsid w:val="00096E1B"/>
    <w:rsid w:val="000976E9"/>
    <w:rsid w:val="000A0AE5"/>
    <w:rsid w:val="000A3307"/>
    <w:rsid w:val="000A37D3"/>
    <w:rsid w:val="000A386E"/>
    <w:rsid w:val="000A3C5F"/>
    <w:rsid w:val="000A487E"/>
    <w:rsid w:val="000A5044"/>
    <w:rsid w:val="000A5AC5"/>
    <w:rsid w:val="000A5FB5"/>
    <w:rsid w:val="000A69F4"/>
    <w:rsid w:val="000A76C4"/>
    <w:rsid w:val="000A7954"/>
    <w:rsid w:val="000A7B42"/>
    <w:rsid w:val="000A7B7A"/>
    <w:rsid w:val="000B0284"/>
    <w:rsid w:val="000B088D"/>
    <w:rsid w:val="000B147D"/>
    <w:rsid w:val="000B1D62"/>
    <w:rsid w:val="000B4347"/>
    <w:rsid w:val="000B43F1"/>
    <w:rsid w:val="000B506F"/>
    <w:rsid w:val="000B5369"/>
    <w:rsid w:val="000B5884"/>
    <w:rsid w:val="000B5E60"/>
    <w:rsid w:val="000B634F"/>
    <w:rsid w:val="000B6607"/>
    <w:rsid w:val="000B6670"/>
    <w:rsid w:val="000B6D65"/>
    <w:rsid w:val="000B7D7F"/>
    <w:rsid w:val="000C0B4E"/>
    <w:rsid w:val="000C0FF2"/>
    <w:rsid w:val="000C13ED"/>
    <w:rsid w:val="000C1878"/>
    <w:rsid w:val="000C1F6B"/>
    <w:rsid w:val="000C20C1"/>
    <w:rsid w:val="000C2333"/>
    <w:rsid w:val="000C23AB"/>
    <w:rsid w:val="000C23BB"/>
    <w:rsid w:val="000C2720"/>
    <w:rsid w:val="000C2DF9"/>
    <w:rsid w:val="000C320C"/>
    <w:rsid w:val="000C39A2"/>
    <w:rsid w:val="000C3FC4"/>
    <w:rsid w:val="000C4D2F"/>
    <w:rsid w:val="000C531D"/>
    <w:rsid w:val="000C5402"/>
    <w:rsid w:val="000C5B61"/>
    <w:rsid w:val="000C6851"/>
    <w:rsid w:val="000C7857"/>
    <w:rsid w:val="000C7896"/>
    <w:rsid w:val="000C7AB2"/>
    <w:rsid w:val="000C7C79"/>
    <w:rsid w:val="000D037E"/>
    <w:rsid w:val="000D0DE2"/>
    <w:rsid w:val="000D13C9"/>
    <w:rsid w:val="000D15D2"/>
    <w:rsid w:val="000D1B13"/>
    <w:rsid w:val="000D2424"/>
    <w:rsid w:val="000D2850"/>
    <w:rsid w:val="000D3DFB"/>
    <w:rsid w:val="000D3FFB"/>
    <w:rsid w:val="000D4633"/>
    <w:rsid w:val="000D4B4B"/>
    <w:rsid w:val="000D4C4D"/>
    <w:rsid w:val="000D4EF6"/>
    <w:rsid w:val="000D5687"/>
    <w:rsid w:val="000D672D"/>
    <w:rsid w:val="000D6B90"/>
    <w:rsid w:val="000D6DEA"/>
    <w:rsid w:val="000D76A1"/>
    <w:rsid w:val="000D7DDE"/>
    <w:rsid w:val="000E0955"/>
    <w:rsid w:val="000E0B7A"/>
    <w:rsid w:val="000E0D24"/>
    <w:rsid w:val="000E1C4E"/>
    <w:rsid w:val="000E1D8E"/>
    <w:rsid w:val="000E33CE"/>
    <w:rsid w:val="000E4057"/>
    <w:rsid w:val="000E4EAA"/>
    <w:rsid w:val="000E4F4C"/>
    <w:rsid w:val="000E56CA"/>
    <w:rsid w:val="000E5915"/>
    <w:rsid w:val="000E5A36"/>
    <w:rsid w:val="000E5A3B"/>
    <w:rsid w:val="000E5FE2"/>
    <w:rsid w:val="000E6913"/>
    <w:rsid w:val="000E6E5B"/>
    <w:rsid w:val="000E6E79"/>
    <w:rsid w:val="000E7767"/>
    <w:rsid w:val="000E7DCE"/>
    <w:rsid w:val="000F1326"/>
    <w:rsid w:val="000F251F"/>
    <w:rsid w:val="000F2545"/>
    <w:rsid w:val="000F2BD9"/>
    <w:rsid w:val="000F2C20"/>
    <w:rsid w:val="000F35AF"/>
    <w:rsid w:val="000F3E78"/>
    <w:rsid w:val="000F45EE"/>
    <w:rsid w:val="000F55E6"/>
    <w:rsid w:val="000F5750"/>
    <w:rsid w:val="000F64CD"/>
    <w:rsid w:val="000F6A30"/>
    <w:rsid w:val="000F6CDC"/>
    <w:rsid w:val="000F6FF1"/>
    <w:rsid w:val="000F71D3"/>
    <w:rsid w:val="0010026D"/>
    <w:rsid w:val="00100D67"/>
    <w:rsid w:val="00101051"/>
    <w:rsid w:val="00101246"/>
    <w:rsid w:val="00101522"/>
    <w:rsid w:val="0010160C"/>
    <w:rsid w:val="00102889"/>
    <w:rsid w:val="00103A5B"/>
    <w:rsid w:val="00103BAD"/>
    <w:rsid w:val="00104ABF"/>
    <w:rsid w:val="0010590D"/>
    <w:rsid w:val="00105C36"/>
    <w:rsid w:val="00106370"/>
    <w:rsid w:val="00106F6F"/>
    <w:rsid w:val="0010724C"/>
    <w:rsid w:val="00107722"/>
    <w:rsid w:val="00107881"/>
    <w:rsid w:val="00107AFB"/>
    <w:rsid w:val="00107E83"/>
    <w:rsid w:val="00107F88"/>
    <w:rsid w:val="0011091F"/>
    <w:rsid w:val="00111B0B"/>
    <w:rsid w:val="00111B3D"/>
    <w:rsid w:val="00112836"/>
    <w:rsid w:val="00112BF0"/>
    <w:rsid w:val="00112DC6"/>
    <w:rsid w:val="00112E3D"/>
    <w:rsid w:val="00113282"/>
    <w:rsid w:val="001135BC"/>
    <w:rsid w:val="00113B2F"/>
    <w:rsid w:val="0011440D"/>
    <w:rsid w:val="0011442E"/>
    <w:rsid w:val="00114A93"/>
    <w:rsid w:val="00114DEA"/>
    <w:rsid w:val="00115B9D"/>
    <w:rsid w:val="00116759"/>
    <w:rsid w:val="00116D29"/>
    <w:rsid w:val="00116F8A"/>
    <w:rsid w:val="00117314"/>
    <w:rsid w:val="001177FE"/>
    <w:rsid w:val="00117C00"/>
    <w:rsid w:val="0012037A"/>
    <w:rsid w:val="0012049A"/>
    <w:rsid w:val="001207E2"/>
    <w:rsid w:val="0012152D"/>
    <w:rsid w:val="001222E1"/>
    <w:rsid w:val="00122A75"/>
    <w:rsid w:val="00122C79"/>
    <w:rsid w:val="00123A50"/>
    <w:rsid w:val="00123AED"/>
    <w:rsid w:val="00124619"/>
    <w:rsid w:val="0012492C"/>
    <w:rsid w:val="001251A6"/>
    <w:rsid w:val="00125376"/>
    <w:rsid w:val="0012577F"/>
    <w:rsid w:val="001258F1"/>
    <w:rsid w:val="001260FA"/>
    <w:rsid w:val="001261E8"/>
    <w:rsid w:val="001265EB"/>
    <w:rsid w:val="0012702F"/>
    <w:rsid w:val="001272F6"/>
    <w:rsid w:val="001305C6"/>
    <w:rsid w:val="00130C02"/>
    <w:rsid w:val="00130C86"/>
    <w:rsid w:val="00131011"/>
    <w:rsid w:val="00131E81"/>
    <w:rsid w:val="0013219D"/>
    <w:rsid w:val="00132362"/>
    <w:rsid w:val="0013240D"/>
    <w:rsid w:val="001325A3"/>
    <w:rsid w:val="00132DF3"/>
    <w:rsid w:val="00132F4E"/>
    <w:rsid w:val="001332F1"/>
    <w:rsid w:val="0013360E"/>
    <w:rsid w:val="00134770"/>
    <w:rsid w:val="00134C82"/>
    <w:rsid w:val="001353C7"/>
    <w:rsid w:val="001357A6"/>
    <w:rsid w:val="001360C5"/>
    <w:rsid w:val="00136632"/>
    <w:rsid w:val="00137811"/>
    <w:rsid w:val="00137A70"/>
    <w:rsid w:val="00140E58"/>
    <w:rsid w:val="00141F2F"/>
    <w:rsid w:val="00142108"/>
    <w:rsid w:val="00142446"/>
    <w:rsid w:val="00142BCE"/>
    <w:rsid w:val="00143487"/>
    <w:rsid w:val="001439D6"/>
    <w:rsid w:val="00144C4A"/>
    <w:rsid w:val="00144CA8"/>
    <w:rsid w:val="00144EA5"/>
    <w:rsid w:val="0014618E"/>
    <w:rsid w:val="001461CB"/>
    <w:rsid w:val="001461F6"/>
    <w:rsid w:val="0014666F"/>
    <w:rsid w:val="00146781"/>
    <w:rsid w:val="001472D3"/>
    <w:rsid w:val="00147BCD"/>
    <w:rsid w:val="00147FEB"/>
    <w:rsid w:val="0015022F"/>
    <w:rsid w:val="00150690"/>
    <w:rsid w:val="00150A81"/>
    <w:rsid w:val="001510EE"/>
    <w:rsid w:val="00152CB6"/>
    <w:rsid w:val="00152EB3"/>
    <w:rsid w:val="00152FDB"/>
    <w:rsid w:val="001530AB"/>
    <w:rsid w:val="00153602"/>
    <w:rsid w:val="00153BBF"/>
    <w:rsid w:val="00153DC1"/>
    <w:rsid w:val="00154176"/>
    <w:rsid w:val="001542BD"/>
    <w:rsid w:val="0015454F"/>
    <w:rsid w:val="00154844"/>
    <w:rsid w:val="00154D74"/>
    <w:rsid w:val="00154E19"/>
    <w:rsid w:val="00155EF8"/>
    <w:rsid w:val="001560DA"/>
    <w:rsid w:val="00156E77"/>
    <w:rsid w:val="001572C2"/>
    <w:rsid w:val="00157DF3"/>
    <w:rsid w:val="00160358"/>
    <w:rsid w:val="00160622"/>
    <w:rsid w:val="001607F4"/>
    <w:rsid w:val="00161462"/>
    <w:rsid w:val="0016186C"/>
    <w:rsid w:val="00161C4B"/>
    <w:rsid w:val="0016219D"/>
    <w:rsid w:val="0016243B"/>
    <w:rsid w:val="00162C01"/>
    <w:rsid w:val="00162E56"/>
    <w:rsid w:val="00163167"/>
    <w:rsid w:val="00163FFD"/>
    <w:rsid w:val="00164511"/>
    <w:rsid w:val="00164A2E"/>
    <w:rsid w:val="00165E70"/>
    <w:rsid w:val="00165FD7"/>
    <w:rsid w:val="0016671C"/>
    <w:rsid w:val="00166E17"/>
    <w:rsid w:val="00167777"/>
    <w:rsid w:val="001679D3"/>
    <w:rsid w:val="00167CD3"/>
    <w:rsid w:val="00167D73"/>
    <w:rsid w:val="001708C3"/>
    <w:rsid w:val="00170A46"/>
    <w:rsid w:val="00170BC3"/>
    <w:rsid w:val="00170CA0"/>
    <w:rsid w:val="0017155A"/>
    <w:rsid w:val="00171564"/>
    <w:rsid w:val="00171789"/>
    <w:rsid w:val="00171A17"/>
    <w:rsid w:val="00171A71"/>
    <w:rsid w:val="00171E07"/>
    <w:rsid w:val="00172886"/>
    <w:rsid w:val="001728B2"/>
    <w:rsid w:val="001737FE"/>
    <w:rsid w:val="00173BFA"/>
    <w:rsid w:val="001743CA"/>
    <w:rsid w:val="00175810"/>
    <w:rsid w:val="00176243"/>
    <w:rsid w:val="001770FB"/>
    <w:rsid w:val="001772DC"/>
    <w:rsid w:val="00177519"/>
    <w:rsid w:val="00177E81"/>
    <w:rsid w:val="00180F5D"/>
    <w:rsid w:val="00181083"/>
    <w:rsid w:val="0018126C"/>
    <w:rsid w:val="00181685"/>
    <w:rsid w:val="00181C0C"/>
    <w:rsid w:val="00181D7B"/>
    <w:rsid w:val="001823E7"/>
    <w:rsid w:val="00183D43"/>
    <w:rsid w:val="00183F9C"/>
    <w:rsid w:val="00184097"/>
    <w:rsid w:val="00184695"/>
    <w:rsid w:val="0018515E"/>
    <w:rsid w:val="00185B09"/>
    <w:rsid w:val="00186177"/>
    <w:rsid w:val="00186815"/>
    <w:rsid w:val="001871B8"/>
    <w:rsid w:val="001907F3"/>
    <w:rsid w:val="00190994"/>
    <w:rsid w:val="00190B72"/>
    <w:rsid w:val="0019104D"/>
    <w:rsid w:val="0019116E"/>
    <w:rsid w:val="00191FE5"/>
    <w:rsid w:val="0019212E"/>
    <w:rsid w:val="0019259B"/>
    <w:rsid w:val="00192A8C"/>
    <w:rsid w:val="00193D57"/>
    <w:rsid w:val="00194178"/>
    <w:rsid w:val="00194474"/>
    <w:rsid w:val="00194A44"/>
    <w:rsid w:val="00194B5D"/>
    <w:rsid w:val="00195145"/>
    <w:rsid w:val="00195321"/>
    <w:rsid w:val="00195AA0"/>
    <w:rsid w:val="00196B15"/>
    <w:rsid w:val="00197869"/>
    <w:rsid w:val="00197993"/>
    <w:rsid w:val="00197D4F"/>
    <w:rsid w:val="001A03EE"/>
    <w:rsid w:val="001A0668"/>
    <w:rsid w:val="001A0899"/>
    <w:rsid w:val="001A09C7"/>
    <w:rsid w:val="001A1291"/>
    <w:rsid w:val="001A13BE"/>
    <w:rsid w:val="001A14E3"/>
    <w:rsid w:val="001A1768"/>
    <w:rsid w:val="001A1EBD"/>
    <w:rsid w:val="001A3185"/>
    <w:rsid w:val="001A33A2"/>
    <w:rsid w:val="001A3B2B"/>
    <w:rsid w:val="001A400D"/>
    <w:rsid w:val="001A41E2"/>
    <w:rsid w:val="001A41FB"/>
    <w:rsid w:val="001A4860"/>
    <w:rsid w:val="001A4DD5"/>
    <w:rsid w:val="001A61E6"/>
    <w:rsid w:val="001A6289"/>
    <w:rsid w:val="001A6500"/>
    <w:rsid w:val="001B01B7"/>
    <w:rsid w:val="001B01E4"/>
    <w:rsid w:val="001B047F"/>
    <w:rsid w:val="001B130F"/>
    <w:rsid w:val="001B1465"/>
    <w:rsid w:val="001B2109"/>
    <w:rsid w:val="001B2649"/>
    <w:rsid w:val="001B2984"/>
    <w:rsid w:val="001B3182"/>
    <w:rsid w:val="001B3237"/>
    <w:rsid w:val="001B38EA"/>
    <w:rsid w:val="001B41BF"/>
    <w:rsid w:val="001B4408"/>
    <w:rsid w:val="001B4E0D"/>
    <w:rsid w:val="001B57B6"/>
    <w:rsid w:val="001B5A17"/>
    <w:rsid w:val="001B603E"/>
    <w:rsid w:val="001B68A2"/>
    <w:rsid w:val="001B7123"/>
    <w:rsid w:val="001B72ED"/>
    <w:rsid w:val="001B75BF"/>
    <w:rsid w:val="001C09D3"/>
    <w:rsid w:val="001C0C01"/>
    <w:rsid w:val="001C10DC"/>
    <w:rsid w:val="001C16D6"/>
    <w:rsid w:val="001C1CA6"/>
    <w:rsid w:val="001C20A5"/>
    <w:rsid w:val="001C54A5"/>
    <w:rsid w:val="001C5601"/>
    <w:rsid w:val="001C5913"/>
    <w:rsid w:val="001C6D8B"/>
    <w:rsid w:val="001C7B93"/>
    <w:rsid w:val="001C7C2D"/>
    <w:rsid w:val="001D027D"/>
    <w:rsid w:val="001D177F"/>
    <w:rsid w:val="001D1C0E"/>
    <w:rsid w:val="001D1D70"/>
    <w:rsid w:val="001D2341"/>
    <w:rsid w:val="001D237A"/>
    <w:rsid w:val="001D27FB"/>
    <w:rsid w:val="001D30AF"/>
    <w:rsid w:val="001D3427"/>
    <w:rsid w:val="001D4231"/>
    <w:rsid w:val="001D4BB2"/>
    <w:rsid w:val="001D62CD"/>
    <w:rsid w:val="001D73FC"/>
    <w:rsid w:val="001D759C"/>
    <w:rsid w:val="001E0D49"/>
    <w:rsid w:val="001E1D29"/>
    <w:rsid w:val="001E23AE"/>
    <w:rsid w:val="001E249A"/>
    <w:rsid w:val="001E2B0A"/>
    <w:rsid w:val="001E30A1"/>
    <w:rsid w:val="001E3194"/>
    <w:rsid w:val="001E44C8"/>
    <w:rsid w:val="001E508B"/>
    <w:rsid w:val="001E5546"/>
    <w:rsid w:val="001E5601"/>
    <w:rsid w:val="001E59AB"/>
    <w:rsid w:val="001E5E11"/>
    <w:rsid w:val="001E5ED1"/>
    <w:rsid w:val="001E6002"/>
    <w:rsid w:val="001E6BD8"/>
    <w:rsid w:val="001E72E9"/>
    <w:rsid w:val="001E73F3"/>
    <w:rsid w:val="001F0076"/>
    <w:rsid w:val="001F018A"/>
    <w:rsid w:val="001F084A"/>
    <w:rsid w:val="001F0A5C"/>
    <w:rsid w:val="001F15FE"/>
    <w:rsid w:val="001F2BF9"/>
    <w:rsid w:val="001F3D8D"/>
    <w:rsid w:val="001F75EE"/>
    <w:rsid w:val="00200B7E"/>
    <w:rsid w:val="00201385"/>
    <w:rsid w:val="00201B76"/>
    <w:rsid w:val="00201DA2"/>
    <w:rsid w:val="00203787"/>
    <w:rsid w:val="00204531"/>
    <w:rsid w:val="002046A6"/>
    <w:rsid w:val="0020481D"/>
    <w:rsid w:val="0020484D"/>
    <w:rsid w:val="00204909"/>
    <w:rsid w:val="002051C9"/>
    <w:rsid w:val="00205768"/>
    <w:rsid w:val="002061D2"/>
    <w:rsid w:val="00206963"/>
    <w:rsid w:val="00206E51"/>
    <w:rsid w:val="0020737C"/>
    <w:rsid w:val="00207B74"/>
    <w:rsid w:val="00207C19"/>
    <w:rsid w:val="00207E86"/>
    <w:rsid w:val="00210183"/>
    <w:rsid w:val="00210BEC"/>
    <w:rsid w:val="00210BFA"/>
    <w:rsid w:val="00210F57"/>
    <w:rsid w:val="00211B13"/>
    <w:rsid w:val="00211E0B"/>
    <w:rsid w:val="00211ECE"/>
    <w:rsid w:val="002123FD"/>
    <w:rsid w:val="00212484"/>
    <w:rsid w:val="00212BFA"/>
    <w:rsid w:val="00212FB9"/>
    <w:rsid w:val="002132DF"/>
    <w:rsid w:val="002136AD"/>
    <w:rsid w:val="002139B5"/>
    <w:rsid w:val="002142F7"/>
    <w:rsid w:val="00214569"/>
    <w:rsid w:val="00214806"/>
    <w:rsid w:val="002154DC"/>
    <w:rsid w:val="00215510"/>
    <w:rsid w:val="00215F6B"/>
    <w:rsid w:val="00216420"/>
    <w:rsid w:val="00216704"/>
    <w:rsid w:val="0021677C"/>
    <w:rsid w:val="00216B06"/>
    <w:rsid w:val="00217EE4"/>
    <w:rsid w:val="0022009C"/>
    <w:rsid w:val="0022094F"/>
    <w:rsid w:val="002209FD"/>
    <w:rsid w:val="002214B2"/>
    <w:rsid w:val="00221551"/>
    <w:rsid w:val="002216E6"/>
    <w:rsid w:val="0022200D"/>
    <w:rsid w:val="002221D5"/>
    <w:rsid w:val="00224191"/>
    <w:rsid w:val="0022475A"/>
    <w:rsid w:val="00226876"/>
    <w:rsid w:val="00227016"/>
    <w:rsid w:val="00227640"/>
    <w:rsid w:val="002278AD"/>
    <w:rsid w:val="00227A2C"/>
    <w:rsid w:val="002300EF"/>
    <w:rsid w:val="00230D46"/>
    <w:rsid w:val="00230F30"/>
    <w:rsid w:val="00230F6D"/>
    <w:rsid w:val="00232198"/>
    <w:rsid w:val="0023225F"/>
    <w:rsid w:val="002322A9"/>
    <w:rsid w:val="0023255D"/>
    <w:rsid w:val="00233E90"/>
    <w:rsid w:val="00234276"/>
    <w:rsid w:val="00234F12"/>
    <w:rsid w:val="00235B1C"/>
    <w:rsid w:val="00235DFD"/>
    <w:rsid w:val="00236241"/>
    <w:rsid w:val="0023706E"/>
    <w:rsid w:val="00240FDB"/>
    <w:rsid w:val="00241CCD"/>
    <w:rsid w:val="00241D1B"/>
    <w:rsid w:val="00242F54"/>
    <w:rsid w:val="002431A3"/>
    <w:rsid w:val="00243854"/>
    <w:rsid w:val="00243911"/>
    <w:rsid w:val="002448A6"/>
    <w:rsid w:val="00244B7E"/>
    <w:rsid w:val="00244C4A"/>
    <w:rsid w:val="0024558B"/>
    <w:rsid w:val="00245670"/>
    <w:rsid w:val="002465D1"/>
    <w:rsid w:val="00246628"/>
    <w:rsid w:val="00247217"/>
    <w:rsid w:val="00250507"/>
    <w:rsid w:val="002515F5"/>
    <w:rsid w:val="00251EA0"/>
    <w:rsid w:val="00252D23"/>
    <w:rsid w:val="00253C5E"/>
    <w:rsid w:val="00253C75"/>
    <w:rsid w:val="00253CE6"/>
    <w:rsid w:val="00253F91"/>
    <w:rsid w:val="002541A0"/>
    <w:rsid w:val="002545F1"/>
    <w:rsid w:val="00254C2F"/>
    <w:rsid w:val="00255669"/>
    <w:rsid w:val="0025571A"/>
    <w:rsid w:val="0025572C"/>
    <w:rsid w:val="002565E6"/>
    <w:rsid w:val="00256625"/>
    <w:rsid w:val="00256E0A"/>
    <w:rsid w:val="002573F0"/>
    <w:rsid w:val="00257506"/>
    <w:rsid w:val="00257E82"/>
    <w:rsid w:val="00260199"/>
    <w:rsid w:val="00260B0B"/>
    <w:rsid w:val="0026112E"/>
    <w:rsid w:val="00261AC4"/>
    <w:rsid w:val="002621B0"/>
    <w:rsid w:val="00262DF3"/>
    <w:rsid w:val="00263F0D"/>
    <w:rsid w:val="0026409B"/>
    <w:rsid w:val="0026443F"/>
    <w:rsid w:val="00264C0F"/>
    <w:rsid w:val="00264D25"/>
    <w:rsid w:val="002659EF"/>
    <w:rsid w:val="00266D8A"/>
    <w:rsid w:val="0026728D"/>
    <w:rsid w:val="00267880"/>
    <w:rsid w:val="00267A33"/>
    <w:rsid w:val="00267D69"/>
    <w:rsid w:val="00267E16"/>
    <w:rsid w:val="00270C5F"/>
    <w:rsid w:val="00271127"/>
    <w:rsid w:val="002713AC"/>
    <w:rsid w:val="00271DA6"/>
    <w:rsid w:val="002725F9"/>
    <w:rsid w:val="0027315F"/>
    <w:rsid w:val="0027350A"/>
    <w:rsid w:val="002749CA"/>
    <w:rsid w:val="002759DB"/>
    <w:rsid w:val="002762B3"/>
    <w:rsid w:val="00280D11"/>
    <w:rsid w:val="002812D0"/>
    <w:rsid w:val="002814D5"/>
    <w:rsid w:val="00282451"/>
    <w:rsid w:val="00282A03"/>
    <w:rsid w:val="002830DF"/>
    <w:rsid w:val="00283148"/>
    <w:rsid w:val="00283212"/>
    <w:rsid w:val="00283DD6"/>
    <w:rsid w:val="00283DD7"/>
    <w:rsid w:val="00284B0C"/>
    <w:rsid w:val="00285DA6"/>
    <w:rsid w:val="00286BBD"/>
    <w:rsid w:val="00286FEA"/>
    <w:rsid w:val="002878D4"/>
    <w:rsid w:val="00287C39"/>
    <w:rsid w:val="00287F35"/>
    <w:rsid w:val="00287FC4"/>
    <w:rsid w:val="002903CB"/>
    <w:rsid w:val="0029048A"/>
    <w:rsid w:val="00290E6F"/>
    <w:rsid w:val="002924D7"/>
    <w:rsid w:val="0029283A"/>
    <w:rsid w:val="002932C3"/>
    <w:rsid w:val="002933B7"/>
    <w:rsid w:val="00293707"/>
    <w:rsid w:val="002938CA"/>
    <w:rsid w:val="0029394A"/>
    <w:rsid w:val="0029496D"/>
    <w:rsid w:val="00296399"/>
    <w:rsid w:val="002971BA"/>
    <w:rsid w:val="00297688"/>
    <w:rsid w:val="002A08E3"/>
    <w:rsid w:val="002A177B"/>
    <w:rsid w:val="002A1902"/>
    <w:rsid w:val="002A1A49"/>
    <w:rsid w:val="002A1A9F"/>
    <w:rsid w:val="002A37C8"/>
    <w:rsid w:val="002A38D4"/>
    <w:rsid w:val="002A4959"/>
    <w:rsid w:val="002A58E4"/>
    <w:rsid w:val="002A5A35"/>
    <w:rsid w:val="002A5FE0"/>
    <w:rsid w:val="002A61AD"/>
    <w:rsid w:val="002A64D1"/>
    <w:rsid w:val="002A64E3"/>
    <w:rsid w:val="002A6986"/>
    <w:rsid w:val="002A77E9"/>
    <w:rsid w:val="002B094F"/>
    <w:rsid w:val="002B19A5"/>
    <w:rsid w:val="002B1A13"/>
    <w:rsid w:val="002B2281"/>
    <w:rsid w:val="002B2CAE"/>
    <w:rsid w:val="002B38E1"/>
    <w:rsid w:val="002B4062"/>
    <w:rsid w:val="002B4C21"/>
    <w:rsid w:val="002B5530"/>
    <w:rsid w:val="002B560D"/>
    <w:rsid w:val="002B5C9D"/>
    <w:rsid w:val="002B5D8E"/>
    <w:rsid w:val="002B60BB"/>
    <w:rsid w:val="002B6CAF"/>
    <w:rsid w:val="002B7F7F"/>
    <w:rsid w:val="002C0032"/>
    <w:rsid w:val="002C0076"/>
    <w:rsid w:val="002C0682"/>
    <w:rsid w:val="002C0936"/>
    <w:rsid w:val="002C25DA"/>
    <w:rsid w:val="002C27EC"/>
    <w:rsid w:val="002C2A6C"/>
    <w:rsid w:val="002C30A3"/>
    <w:rsid w:val="002C34BC"/>
    <w:rsid w:val="002C36AB"/>
    <w:rsid w:val="002C41BE"/>
    <w:rsid w:val="002C43DE"/>
    <w:rsid w:val="002C447E"/>
    <w:rsid w:val="002C4A18"/>
    <w:rsid w:val="002C4D0D"/>
    <w:rsid w:val="002C5782"/>
    <w:rsid w:val="002C57F3"/>
    <w:rsid w:val="002C5C1E"/>
    <w:rsid w:val="002C6104"/>
    <w:rsid w:val="002C63A8"/>
    <w:rsid w:val="002C6501"/>
    <w:rsid w:val="002C670C"/>
    <w:rsid w:val="002C6C95"/>
    <w:rsid w:val="002C73A3"/>
    <w:rsid w:val="002C7756"/>
    <w:rsid w:val="002C775B"/>
    <w:rsid w:val="002C7E01"/>
    <w:rsid w:val="002D0F47"/>
    <w:rsid w:val="002D12D9"/>
    <w:rsid w:val="002D1DEE"/>
    <w:rsid w:val="002D20D2"/>
    <w:rsid w:val="002D22BA"/>
    <w:rsid w:val="002D30DB"/>
    <w:rsid w:val="002D4669"/>
    <w:rsid w:val="002D4B97"/>
    <w:rsid w:val="002D54EA"/>
    <w:rsid w:val="002D5AD0"/>
    <w:rsid w:val="002D604A"/>
    <w:rsid w:val="002D73A6"/>
    <w:rsid w:val="002E0074"/>
    <w:rsid w:val="002E0682"/>
    <w:rsid w:val="002E0E64"/>
    <w:rsid w:val="002E139B"/>
    <w:rsid w:val="002E18C0"/>
    <w:rsid w:val="002E24DB"/>
    <w:rsid w:val="002E5575"/>
    <w:rsid w:val="002E67E7"/>
    <w:rsid w:val="002E6BED"/>
    <w:rsid w:val="002E74B6"/>
    <w:rsid w:val="002E7E34"/>
    <w:rsid w:val="002F0054"/>
    <w:rsid w:val="002F0283"/>
    <w:rsid w:val="002F06FF"/>
    <w:rsid w:val="002F08C9"/>
    <w:rsid w:val="002F0FC5"/>
    <w:rsid w:val="002F17C8"/>
    <w:rsid w:val="002F2658"/>
    <w:rsid w:val="002F2A98"/>
    <w:rsid w:val="002F3035"/>
    <w:rsid w:val="002F35EB"/>
    <w:rsid w:val="002F36CB"/>
    <w:rsid w:val="002F488D"/>
    <w:rsid w:val="002F4BA7"/>
    <w:rsid w:val="002F5830"/>
    <w:rsid w:val="002F64A0"/>
    <w:rsid w:val="00300156"/>
    <w:rsid w:val="0030047C"/>
    <w:rsid w:val="003009A4"/>
    <w:rsid w:val="00301684"/>
    <w:rsid w:val="00301DEF"/>
    <w:rsid w:val="00302006"/>
    <w:rsid w:val="003020E8"/>
    <w:rsid w:val="00302390"/>
    <w:rsid w:val="003023DA"/>
    <w:rsid w:val="0030243B"/>
    <w:rsid w:val="0030251D"/>
    <w:rsid w:val="003027F6"/>
    <w:rsid w:val="003035F8"/>
    <w:rsid w:val="00303C8E"/>
    <w:rsid w:val="0030407E"/>
    <w:rsid w:val="00304870"/>
    <w:rsid w:val="00305377"/>
    <w:rsid w:val="00305A06"/>
    <w:rsid w:val="00305BC2"/>
    <w:rsid w:val="00305F1F"/>
    <w:rsid w:val="00306139"/>
    <w:rsid w:val="00306546"/>
    <w:rsid w:val="00306DD6"/>
    <w:rsid w:val="00307EFB"/>
    <w:rsid w:val="003112B1"/>
    <w:rsid w:val="00311AF9"/>
    <w:rsid w:val="00312138"/>
    <w:rsid w:val="003122C2"/>
    <w:rsid w:val="003129FD"/>
    <w:rsid w:val="00312AD6"/>
    <w:rsid w:val="00312F67"/>
    <w:rsid w:val="0031363E"/>
    <w:rsid w:val="00314DCC"/>
    <w:rsid w:val="00314E5C"/>
    <w:rsid w:val="00316610"/>
    <w:rsid w:val="00316938"/>
    <w:rsid w:val="003172A0"/>
    <w:rsid w:val="003176C1"/>
    <w:rsid w:val="00317C80"/>
    <w:rsid w:val="00317D75"/>
    <w:rsid w:val="0032021A"/>
    <w:rsid w:val="003204C7"/>
    <w:rsid w:val="00321369"/>
    <w:rsid w:val="00321736"/>
    <w:rsid w:val="003217B7"/>
    <w:rsid w:val="0032230B"/>
    <w:rsid w:val="00323B49"/>
    <w:rsid w:val="00324160"/>
    <w:rsid w:val="003244FD"/>
    <w:rsid w:val="00324BB0"/>
    <w:rsid w:val="003250D4"/>
    <w:rsid w:val="00325586"/>
    <w:rsid w:val="00325C76"/>
    <w:rsid w:val="0032663C"/>
    <w:rsid w:val="00326F7A"/>
    <w:rsid w:val="00327476"/>
    <w:rsid w:val="003309A5"/>
    <w:rsid w:val="00330D01"/>
    <w:rsid w:val="003318D9"/>
    <w:rsid w:val="003327D4"/>
    <w:rsid w:val="00332827"/>
    <w:rsid w:val="0033341F"/>
    <w:rsid w:val="0033357C"/>
    <w:rsid w:val="0033412B"/>
    <w:rsid w:val="00334B4C"/>
    <w:rsid w:val="003356B2"/>
    <w:rsid w:val="00336088"/>
    <w:rsid w:val="00336318"/>
    <w:rsid w:val="0033669D"/>
    <w:rsid w:val="0033703C"/>
    <w:rsid w:val="003402A3"/>
    <w:rsid w:val="00340D54"/>
    <w:rsid w:val="0034121A"/>
    <w:rsid w:val="00341C04"/>
    <w:rsid w:val="00341E54"/>
    <w:rsid w:val="00342368"/>
    <w:rsid w:val="00342CDF"/>
    <w:rsid w:val="00342EC1"/>
    <w:rsid w:val="003430B5"/>
    <w:rsid w:val="00343B5D"/>
    <w:rsid w:val="00343D9D"/>
    <w:rsid w:val="0034481C"/>
    <w:rsid w:val="00345021"/>
    <w:rsid w:val="0034555A"/>
    <w:rsid w:val="00346BF0"/>
    <w:rsid w:val="00346DCE"/>
    <w:rsid w:val="00347A78"/>
    <w:rsid w:val="00350835"/>
    <w:rsid w:val="0035126D"/>
    <w:rsid w:val="003512E3"/>
    <w:rsid w:val="0035135E"/>
    <w:rsid w:val="0035382F"/>
    <w:rsid w:val="003539C8"/>
    <w:rsid w:val="00353E65"/>
    <w:rsid w:val="00354158"/>
    <w:rsid w:val="003543FD"/>
    <w:rsid w:val="00355062"/>
    <w:rsid w:val="00355571"/>
    <w:rsid w:val="003558D3"/>
    <w:rsid w:val="00355A32"/>
    <w:rsid w:val="00355F90"/>
    <w:rsid w:val="003564D5"/>
    <w:rsid w:val="003565BE"/>
    <w:rsid w:val="0035666A"/>
    <w:rsid w:val="00357515"/>
    <w:rsid w:val="00357695"/>
    <w:rsid w:val="00357976"/>
    <w:rsid w:val="00360183"/>
    <w:rsid w:val="00361588"/>
    <w:rsid w:val="003619F6"/>
    <w:rsid w:val="00362073"/>
    <w:rsid w:val="003621C8"/>
    <w:rsid w:val="003621DC"/>
    <w:rsid w:val="00362BBB"/>
    <w:rsid w:val="00363135"/>
    <w:rsid w:val="00363696"/>
    <w:rsid w:val="00363CD3"/>
    <w:rsid w:val="00364AC4"/>
    <w:rsid w:val="00364C22"/>
    <w:rsid w:val="00364D7D"/>
    <w:rsid w:val="00366270"/>
    <w:rsid w:val="00366BA5"/>
    <w:rsid w:val="00367620"/>
    <w:rsid w:val="00367A6C"/>
    <w:rsid w:val="00367E8F"/>
    <w:rsid w:val="00367FF9"/>
    <w:rsid w:val="00370A65"/>
    <w:rsid w:val="00370C89"/>
    <w:rsid w:val="003710DA"/>
    <w:rsid w:val="00371193"/>
    <w:rsid w:val="00372B35"/>
    <w:rsid w:val="0037316B"/>
    <w:rsid w:val="003735D4"/>
    <w:rsid w:val="0037398C"/>
    <w:rsid w:val="0037410A"/>
    <w:rsid w:val="0037545A"/>
    <w:rsid w:val="0037559E"/>
    <w:rsid w:val="00375ACA"/>
    <w:rsid w:val="00377777"/>
    <w:rsid w:val="003803C4"/>
    <w:rsid w:val="00380537"/>
    <w:rsid w:val="0038058A"/>
    <w:rsid w:val="003807EA"/>
    <w:rsid w:val="003817A4"/>
    <w:rsid w:val="003822FA"/>
    <w:rsid w:val="003827F3"/>
    <w:rsid w:val="0038302A"/>
    <w:rsid w:val="003830BD"/>
    <w:rsid w:val="00383326"/>
    <w:rsid w:val="003834BF"/>
    <w:rsid w:val="00383882"/>
    <w:rsid w:val="003838CD"/>
    <w:rsid w:val="00384CD9"/>
    <w:rsid w:val="0038513D"/>
    <w:rsid w:val="00386285"/>
    <w:rsid w:val="003874A5"/>
    <w:rsid w:val="003877FD"/>
    <w:rsid w:val="0038783B"/>
    <w:rsid w:val="00387F07"/>
    <w:rsid w:val="003901F1"/>
    <w:rsid w:val="0039049B"/>
    <w:rsid w:val="003906B3"/>
    <w:rsid w:val="00390CDC"/>
    <w:rsid w:val="0039125F"/>
    <w:rsid w:val="0039164B"/>
    <w:rsid w:val="003917EA"/>
    <w:rsid w:val="00391F38"/>
    <w:rsid w:val="00391F73"/>
    <w:rsid w:val="003923DA"/>
    <w:rsid w:val="00392406"/>
    <w:rsid w:val="003926B7"/>
    <w:rsid w:val="0039285A"/>
    <w:rsid w:val="00392E15"/>
    <w:rsid w:val="00393880"/>
    <w:rsid w:val="00393CB7"/>
    <w:rsid w:val="00394C23"/>
    <w:rsid w:val="00394FA5"/>
    <w:rsid w:val="00394FE3"/>
    <w:rsid w:val="00396F74"/>
    <w:rsid w:val="003A078E"/>
    <w:rsid w:val="003A1203"/>
    <w:rsid w:val="003A2F8F"/>
    <w:rsid w:val="003A3118"/>
    <w:rsid w:val="003A4D69"/>
    <w:rsid w:val="003A6E37"/>
    <w:rsid w:val="003A7285"/>
    <w:rsid w:val="003A774C"/>
    <w:rsid w:val="003A7B7E"/>
    <w:rsid w:val="003B052F"/>
    <w:rsid w:val="003B09B1"/>
    <w:rsid w:val="003B0C53"/>
    <w:rsid w:val="003B1152"/>
    <w:rsid w:val="003B29EC"/>
    <w:rsid w:val="003B35D8"/>
    <w:rsid w:val="003B39DC"/>
    <w:rsid w:val="003B3DA1"/>
    <w:rsid w:val="003B436B"/>
    <w:rsid w:val="003B4790"/>
    <w:rsid w:val="003B5A23"/>
    <w:rsid w:val="003B5AB6"/>
    <w:rsid w:val="003B5EB6"/>
    <w:rsid w:val="003B60EC"/>
    <w:rsid w:val="003B668B"/>
    <w:rsid w:val="003B6847"/>
    <w:rsid w:val="003B6CC1"/>
    <w:rsid w:val="003B6F56"/>
    <w:rsid w:val="003B70D1"/>
    <w:rsid w:val="003B7598"/>
    <w:rsid w:val="003B7E9A"/>
    <w:rsid w:val="003B7F7A"/>
    <w:rsid w:val="003C0608"/>
    <w:rsid w:val="003C0714"/>
    <w:rsid w:val="003C08CD"/>
    <w:rsid w:val="003C0D77"/>
    <w:rsid w:val="003C0F32"/>
    <w:rsid w:val="003C1212"/>
    <w:rsid w:val="003C1E73"/>
    <w:rsid w:val="003C2AE1"/>
    <w:rsid w:val="003C3353"/>
    <w:rsid w:val="003C44B8"/>
    <w:rsid w:val="003C4805"/>
    <w:rsid w:val="003C48F8"/>
    <w:rsid w:val="003C532F"/>
    <w:rsid w:val="003C5BE6"/>
    <w:rsid w:val="003C62F5"/>
    <w:rsid w:val="003C63D0"/>
    <w:rsid w:val="003C689F"/>
    <w:rsid w:val="003C6AB7"/>
    <w:rsid w:val="003C6D1A"/>
    <w:rsid w:val="003C74C6"/>
    <w:rsid w:val="003C7CED"/>
    <w:rsid w:val="003C7D0C"/>
    <w:rsid w:val="003C7E73"/>
    <w:rsid w:val="003C7EDC"/>
    <w:rsid w:val="003D015C"/>
    <w:rsid w:val="003D0660"/>
    <w:rsid w:val="003D07EC"/>
    <w:rsid w:val="003D0FB8"/>
    <w:rsid w:val="003D24F0"/>
    <w:rsid w:val="003D32E0"/>
    <w:rsid w:val="003D3962"/>
    <w:rsid w:val="003D3BA8"/>
    <w:rsid w:val="003D414B"/>
    <w:rsid w:val="003D44E0"/>
    <w:rsid w:val="003D49DA"/>
    <w:rsid w:val="003D4A90"/>
    <w:rsid w:val="003D4C64"/>
    <w:rsid w:val="003D4EF6"/>
    <w:rsid w:val="003D5086"/>
    <w:rsid w:val="003D516B"/>
    <w:rsid w:val="003D5A6F"/>
    <w:rsid w:val="003D669E"/>
    <w:rsid w:val="003D6CDD"/>
    <w:rsid w:val="003D73BE"/>
    <w:rsid w:val="003D7A59"/>
    <w:rsid w:val="003E0341"/>
    <w:rsid w:val="003E07DD"/>
    <w:rsid w:val="003E150F"/>
    <w:rsid w:val="003E1979"/>
    <w:rsid w:val="003E1D46"/>
    <w:rsid w:val="003E2BC6"/>
    <w:rsid w:val="003E2CF1"/>
    <w:rsid w:val="003E3076"/>
    <w:rsid w:val="003E3331"/>
    <w:rsid w:val="003E33E3"/>
    <w:rsid w:val="003E39C3"/>
    <w:rsid w:val="003E3C26"/>
    <w:rsid w:val="003E4039"/>
    <w:rsid w:val="003E4E26"/>
    <w:rsid w:val="003E52D5"/>
    <w:rsid w:val="003E5687"/>
    <w:rsid w:val="003E56D5"/>
    <w:rsid w:val="003E63C1"/>
    <w:rsid w:val="003E7289"/>
    <w:rsid w:val="003E7E43"/>
    <w:rsid w:val="003F1636"/>
    <w:rsid w:val="003F1B52"/>
    <w:rsid w:val="003F2288"/>
    <w:rsid w:val="003F316B"/>
    <w:rsid w:val="003F3283"/>
    <w:rsid w:val="003F37A4"/>
    <w:rsid w:val="003F43B8"/>
    <w:rsid w:val="003F48B3"/>
    <w:rsid w:val="003F4B9B"/>
    <w:rsid w:val="003F4E0E"/>
    <w:rsid w:val="003F62CC"/>
    <w:rsid w:val="003F6855"/>
    <w:rsid w:val="003F6B07"/>
    <w:rsid w:val="003F6BEA"/>
    <w:rsid w:val="003F7254"/>
    <w:rsid w:val="0040024F"/>
    <w:rsid w:val="00400397"/>
    <w:rsid w:val="00400552"/>
    <w:rsid w:val="00400E6F"/>
    <w:rsid w:val="00401A32"/>
    <w:rsid w:val="00401ACF"/>
    <w:rsid w:val="00402DA7"/>
    <w:rsid w:val="004030A5"/>
    <w:rsid w:val="004038E7"/>
    <w:rsid w:val="00403D25"/>
    <w:rsid w:val="00403F06"/>
    <w:rsid w:val="0040414E"/>
    <w:rsid w:val="00404188"/>
    <w:rsid w:val="00404995"/>
    <w:rsid w:val="00404DC7"/>
    <w:rsid w:val="0040569F"/>
    <w:rsid w:val="00405B80"/>
    <w:rsid w:val="00405FA5"/>
    <w:rsid w:val="00406ED6"/>
    <w:rsid w:val="0040734A"/>
    <w:rsid w:val="00407459"/>
    <w:rsid w:val="00410B6C"/>
    <w:rsid w:val="00410BC3"/>
    <w:rsid w:val="00410C44"/>
    <w:rsid w:val="00410D46"/>
    <w:rsid w:val="00411C99"/>
    <w:rsid w:val="004120EE"/>
    <w:rsid w:val="004126C7"/>
    <w:rsid w:val="00412772"/>
    <w:rsid w:val="004127BA"/>
    <w:rsid w:val="004127CA"/>
    <w:rsid w:val="00413573"/>
    <w:rsid w:val="00413696"/>
    <w:rsid w:val="004139DA"/>
    <w:rsid w:val="00416BC4"/>
    <w:rsid w:val="004172E7"/>
    <w:rsid w:val="00417F72"/>
    <w:rsid w:val="00420014"/>
    <w:rsid w:val="00420BE2"/>
    <w:rsid w:val="00421524"/>
    <w:rsid w:val="0042202E"/>
    <w:rsid w:val="00422531"/>
    <w:rsid w:val="00422908"/>
    <w:rsid w:val="00422941"/>
    <w:rsid w:val="00422D95"/>
    <w:rsid w:val="004231E9"/>
    <w:rsid w:val="004235DD"/>
    <w:rsid w:val="00423ABC"/>
    <w:rsid w:val="00424A21"/>
    <w:rsid w:val="004259B7"/>
    <w:rsid w:val="0042620E"/>
    <w:rsid w:val="0042635E"/>
    <w:rsid w:val="004263D6"/>
    <w:rsid w:val="004265FC"/>
    <w:rsid w:val="00426673"/>
    <w:rsid w:val="0042676A"/>
    <w:rsid w:val="004270F3"/>
    <w:rsid w:val="00427889"/>
    <w:rsid w:val="0042795C"/>
    <w:rsid w:val="00427E07"/>
    <w:rsid w:val="00427F55"/>
    <w:rsid w:val="004300F7"/>
    <w:rsid w:val="00430527"/>
    <w:rsid w:val="004306F2"/>
    <w:rsid w:val="00430B2E"/>
    <w:rsid w:val="004317AF"/>
    <w:rsid w:val="0043237E"/>
    <w:rsid w:val="00432FF8"/>
    <w:rsid w:val="004333FE"/>
    <w:rsid w:val="00433D6F"/>
    <w:rsid w:val="00434220"/>
    <w:rsid w:val="00434758"/>
    <w:rsid w:val="00434E3F"/>
    <w:rsid w:val="00435347"/>
    <w:rsid w:val="0043567F"/>
    <w:rsid w:val="00435BA1"/>
    <w:rsid w:val="00435DFF"/>
    <w:rsid w:val="00435F46"/>
    <w:rsid w:val="00436DC3"/>
    <w:rsid w:val="00436F54"/>
    <w:rsid w:val="00437CF6"/>
    <w:rsid w:val="0044059B"/>
    <w:rsid w:val="004405FE"/>
    <w:rsid w:val="00440C90"/>
    <w:rsid w:val="00441ECE"/>
    <w:rsid w:val="0044265D"/>
    <w:rsid w:val="004426D4"/>
    <w:rsid w:val="004429A3"/>
    <w:rsid w:val="00442E7D"/>
    <w:rsid w:val="004431EB"/>
    <w:rsid w:val="00443898"/>
    <w:rsid w:val="00443B7F"/>
    <w:rsid w:val="0044443B"/>
    <w:rsid w:val="00444688"/>
    <w:rsid w:val="00445086"/>
    <w:rsid w:val="00445816"/>
    <w:rsid w:val="00446034"/>
    <w:rsid w:val="00446467"/>
    <w:rsid w:val="0044675D"/>
    <w:rsid w:val="00446AB9"/>
    <w:rsid w:val="00446C8F"/>
    <w:rsid w:val="00446CED"/>
    <w:rsid w:val="00446DB3"/>
    <w:rsid w:val="0045048C"/>
    <w:rsid w:val="00450C85"/>
    <w:rsid w:val="00450CA4"/>
    <w:rsid w:val="00451E52"/>
    <w:rsid w:val="00452234"/>
    <w:rsid w:val="004528B2"/>
    <w:rsid w:val="00452CB4"/>
    <w:rsid w:val="0045343E"/>
    <w:rsid w:val="004537F7"/>
    <w:rsid w:val="0045399B"/>
    <w:rsid w:val="00455334"/>
    <w:rsid w:val="004556A5"/>
    <w:rsid w:val="004559C2"/>
    <w:rsid w:val="00455CBF"/>
    <w:rsid w:val="00455D1A"/>
    <w:rsid w:val="00455EE1"/>
    <w:rsid w:val="00456234"/>
    <w:rsid w:val="004564C9"/>
    <w:rsid w:val="0045670B"/>
    <w:rsid w:val="00456F1D"/>
    <w:rsid w:val="00457D95"/>
    <w:rsid w:val="00461032"/>
    <w:rsid w:val="00461456"/>
    <w:rsid w:val="0046176A"/>
    <w:rsid w:val="00461B9D"/>
    <w:rsid w:val="00462532"/>
    <w:rsid w:val="0046297B"/>
    <w:rsid w:val="00462AF9"/>
    <w:rsid w:val="00462F38"/>
    <w:rsid w:val="00463171"/>
    <w:rsid w:val="00463D10"/>
    <w:rsid w:val="00463D79"/>
    <w:rsid w:val="00463DA6"/>
    <w:rsid w:val="00464DBD"/>
    <w:rsid w:val="00464E36"/>
    <w:rsid w:val="00465A1B"/>
    <w:rsid w:val="00466B93"/>
    <w:rsid w:val="00466EB8"/>
    <w:rsid w:val="00467A93"/>
    <w:rsid w:val="00467AE4"/>
    <w:rsid w:val="004709D6"/>
    <w:rsid w:val="00470A1E"/>
    <w:rsid w:val="00470EEE"/>
    <w:rsid w:val="004710D6"/>
    <w:rsid w:val="0047159C"/>
    <w:rsid w:val="004719FC"/>
    <w:rsid w:val="00471CA1"/>
    <w:rsid w:val="004725EB"/>
    <w:rsid w:val="00472B59"/>
    <w:rsid w:val="00473133"/>
    <w:rsid w:val="00473203"/>
    <w:rsid w:val="00473BC8"/>
    <w:rsid w:val="00474C58"/>
    <w:rsid w:val="00474E28"/>
    <w:rsid w:val="00474E78"/>
    <w:rsid w:val="00474F5E"/>
    <w:rsid w:val="004752FA"/>
    <w:rsid w:val="004768D6"/>
    <w:rsid w:val="00476EBA"/>
    <w:rsid w:val="00477257"/>
    <w:rsid w:val="004775E0"/>
    <w:rsid w:val="0048014D"/>
    <w:rsid w:val="00480510"/>
    <w:rsid w:val="00480D84"/>
    <w:rsid w:val="00481126"/>
    <w:rsid w:val="00481670"/>
    <w:rsid w:val="00481722"/>
    <w:rsid w:val="00481EE7"/>
    <w:rsid w:val="0048316B"/>
    <w:rsid w:val="004831C6"/>
    <w:rsid w:val="00484758"/>
    <w:rsid w:val="0048534C"/>
    <w:rsid w:val="004853BF"/>
    <w:rsid w:val="00485474"/>
    <w:rsid w:val="0048554C"/>
    <w:rsid w:val="00485575"/>
    <w:rsid w:val="004859A8"/>
    <w:rsid w:val="004859F1"/>
    <w:rsid w:val="00485DEA"/>
    <w:rsid w:val="00485F0C"/>
    <w:rsid w:val="00486369"/>
    <w:rsid w:val="0048649E"/>
    <w:rsid w:val="0048691A"/>
    <w:rsid w:val="004871E6"/>
    <w:rsid w:val="00487F39"/>
    <w:rsid w:val="00491D73"/>
    <w:rsid w:val="0049232F"/>
    <w:rsid w:val="004923FE"/>
    <w:rsid w:val="004926F2"/>
    <w:rsid w:val="00492B0E"/>
    <w:rsid w:val="00492F91"/>
    <w:rsid w:val="004930F3"/>
    <w:rsid w:val="00493D39"/>
    <w:rsid w:val="00494033"/>
    <w:rsid w:val="00494395"/>
    <w:rsid w:val="00494F17"/>
    <w:rsid w:val="00495932"/>
    <w:rsid w:val="004962E4"/>
    <w:rsid w:val="00496569"/>
    <w:rsid w:val="0049693C"/>
    <w:rsid w:val="004974CD"/>
    <w:rsid w:val="0049779D"/>
    <w:rsid w:val="004978E5"/>
    <w:rsid w:val="00497F1B"/>
    <w:rsid w:val="004A0602"/>
    <w:rsid w:val="004A0F66"/>
    <w:rsid w:val="004A1E83"/>
    <w:rsid w:val="004A2383"/>
    <w:rsid w:val="004A24E3"/>
    <w:rsid w:val="004A2E13"/>
    <w:rsid w:val="004A39E6"/>
    <w:rsid w:val="004A3BC2"/>
    <w:rsid w:val="004A4406"/>
    <w:rsid w:val="004A453A"/>
    <w:rsid w:val="004A45C9"/>
    <w:rsid w:val="004A49EF"/>
    <w:rsid w:val="004A51FC"/>
    <w:rsid w:val="004A58FA"/>
    <w:rsid w:val="004A5CD1"/>
    <w:rsid w:val="004A607C"/>
    <w:rsid w:val="004A7734"/>
    <w:rsid w:val="004B05D2"/>
    <w:rsid w:val="004B11E7"/>
    <w:rsid w:val="004B1B20"/>
    <w:rsid w:val="004B1F5E"/>
    <w:rsid w:val="004B287D"/>
    <w:rsid w:val="004B2968"/>
    <w:rsid w:val="004B2AD4"/>
    <w:rsid w:val="004B3987"/>
    <w:rsid w:val="004B4720"/>
    <w:rsid w:val="004B5C28"/>
    <w:rsid w:val="004B6BAE"/>
    <w:rsid w:val="004B7789"/>
    <w:rsid w:val="004B791C"/>
    <w:rsid w:val="004C0062"/>
    <w:rsid w:val="004C2665"/>
    <w:rsid w:val="004C2678"/>
    <w:rsid w:val="004C3546"/>
    <w:rsid w:val="004C35C6"/>
    <w:rsid w:val="004C3801"/>
    <w:rsid w:val="004C3B46"/>
    <w:rsid w:val="004C3BA7"/>
    <w:rsid w:val="004C3D69"/>
    <w:rsid w:val="004C4E87"/>
    <w:rsid w:val="004C50B2"/>
    <w:rsid w:val="004C53CC"/>
    <w:rsid w:val="004C53D9"/>
    <w:rsid w:val="004C6ABE"/>
    <w:rsid w:val="004C715F"/>
    <w:rsid w:val="004C7492"/>
    <w:rsid w:val="004C75EE"/>
    <w:rsid w:val="004C7C4B"/>
    <w:rsid w:val="004D0789"/>
    <w:rsid w:val="004D08D2"/>
    <w:rsid w:val="004D08D6"/>
    <w:rsid w:val="004D184F"/>
    <w:rsid w:val="004D1C40"/>
    <w:rsid w:val="004D2B95"/>
    <w:rsid w:val="004D2C69"/>
    <w:rsid w:val="004D2D09"/>
    <w:rsid w:val="004D2F15"/>
    <w:rsid w:val="004D2F60"/>
    <w:rsid w:val="004D3221"/>
    <w:rsid w:val="004D3AA3"/>
    <w:rsid w:val="004D432E"/>
    <w:rsid w:val="004D43C1"/>
    <w:rsid w:val="004D4BC4"/>
    <w:rsid w:val="004D4D3D"/>
    <w:rsid w:val="004D51E8"/>
    <w:rsid w:val="004D525F"/>
    <w:rsid w:val="004D58E4"/>
    <w:rsid w:val="004D5FE4"/>
    <w:rsid w:val="004D65D3"/>
    <w:rsid w:val="004E0145"/>
    <w:rsid w:val="004E0847"/>
    <w:rsid w:val="004E0995"/>
    <w:rsid w:val="004E143A"/>
    <w:rsid w:val="004E2306"/>
    <w:rsid w:val="004E2E11"/>
    <w:rsid w:val="004E2EC9"/>
    <w:rsid w:val="004E36A2"/>
    <w:rsid w:val="004E3C36"/>
    <w:rsid w:val="004E3F75"/>
    <w:rsid w:val="004E473F"/>
    <w:rsid w:val="004E474C"/>
    <w:rsid w:val="004E4A10"/>
    <w:rsid w:val="004E4CB2"/>
    <w:rsid w:val="004E4E28"/>
    <w:rsid w:val="004E5FF6"/>
    <w:rsid w:val="004E626C"/>
    <w:rsid w:val="004E669A"/>
    <w:rsid w:val="004E66C0"/>
    <w:rsid w:val="004E7E34"/>
    <w:rsid w:val="004F0A88"/>
    <w:rsid w:val="004F0D7E"/>
    <w:rsid w:val="004F1041"/>
    <w:rsid w:val="004F105D"/>
    <w:rsid w:val="004F10D5"/>
    <w:rsid w:val="004F2765"/>
    <w:rsid w:val="004F2B9F"/>
    <w:rsid w:val="004F3A09"/>
    <w:rsid w:val="004F3A7C"/>
    <w:rsid w:val="004F3E32"/>
    <w:rsid w:val="004F4467"/>
    <w:rsid w:val="004F46AC"/>
    <w:rsid w:val="004F4FEA"/>
    <w:rsid w:val="004F55B4"/>
    <w:rsid w:val="004F59E1"/>
    <w:rsid w:val="004F5D5A"/>
    <w:rsid w:val="004F6105"/>
    <w:rsid w:val="004F692A"/>
    <w:rsid w:val="004F7C40"/>
    <w:rsid w:val="004F7D43"/>
    <w:rsid w:val="0050017C"/>
    <w:rsid w:val="00500B92"/>
    <w:rsid w:val="00501131"/>
    <w:rsid w:val="0050186E"/>
    <w:rsid w:val="00501D7B"/>
    <w:rsid w:val="00501DA2"/>
    <w:rsid w:val="00501E5A"/>
    <w:rsid w:val="0050236F"/>
    <w:rsid w:val="00502647"/>
    <w:rsid w:val="00502931"/>
    <w:rsid w:val="00502D1E"/>
    <w:rsid w:val="00502FDA"/>
    <w:rsid w:val="005031E2"/>
    <w:rsid w:val="0050393E"/>
    <w:rsid w:val="00503F58"/>
    <w:rsid w:val="0050415A"/>
    <w:rsid w:val="00505D9F"/>
    <w:rsid w:val="00505E3E"/>
    <w:rsid w:val="00506066"/>
    <w:rsid w:val="00507A50"/>
    <w:rsid w:val="00507E71"/>
    <w:rsid w:val="00510171"/>
    <w:rsid w:val="005104B0"/>
    <w:rsid w:val="00510A4C"/>
    <w:rsid w:val="0051167C"/>
    <w:rsid w:val="005116BE"/>
    <w:rsid w:val="00512B37"/>
    <w:rsid w:val="00513884"/>
    <w:rsid w:val="00513AB0"/>
    <w:rsid w:val="00513DF7"/>
    <w:rsid w:val="005143C9"/>
    <w:rsid w:val="005147F3"/>
    <w:rsid w:val="00514810"/>
    <w:rsid w:val="00514CAA"/>
    <w:rsid w:val="005156B1"/>
    <w:rsid w:val="00516158"/>
    <w:rsid w:val="005166A7"/>
    <w:rsid w:val="0051706E"/>
    <w:rsid w:val="0051753E"/>
    <w:rsid w:val="00517A34"/>
    <w:rsid w:val="005200DC"/>
    <w:rsid w:val="00520186"/>
    <w:rsid w:val="005204A3"/>
    <w:rsid w:val="00520636"/>
    <w:rsid w:val="00522A1B"/>
    <w:rsid w:val="00522AEF"/>
    <w:rsid w:val="005237B9"/>
    <w:rsid w:val="005242CE"/>
    <w:rsid w:val="00524484"/>
    <w:rsid w:val="005244E1"/>
    <w:rsid w:val="005252B3"/>
    <w:rsid w:val="005262B0"/>
    <w:rsid w:val="005267BE"/>
    <w:rsid w:val="0052684C"/>
    <w:rsid w:val="005270A6"/>
    <w:rsid w:val="005278F4"/>
    <w:rsid w:val="00527ECA"/>
    <w:rsid w:val="00530313"/>
    <w:rsid w:val="005309AA"/>
    <w:rsid w:val="005317F3"/>
    <w:rsid w:val="00531BF9"/>
    <w:rsid w:val="00532123"/>
    <w:rsid w:val="00532978"/>
    <w:rsid w:val="00532C77"/>
    <w:rsid w:val="00532F78"/>
    <w:rsid w:val="00533C27"/>
    <w:rsid w:val="00536DF0"/>
    <w:rsid w:val="00537CF7"/>
    <w:rsid w:val="00540192"/>
    <w:rsid w:val="00540264"/>
    <w:rsid w:val="005408A0"/>
    <w:rsid w:val="00540973"/>
    <w:rsid w:val="00540D24"/>
    <w:rsid w:val="00540DFD"/>
    <w:rsid w:val="005417B4"/>
    <w:rsid w:val="00541881"/>
    <w:rsid w:val="00541C4A"/>
    <w:rsid w:val="0054216B"/>
    <w:rsid w:val="00542BB2"/>
    <w:rsid w:val="005435F9"/>
    <w:rsid w:val="00543FC7"/>
    <w:rsid w:val="00544906"/>
    <w:rsid w:val="0054623B"/>
    <w:rsid w:val="00546BC3"/>
    <w:rsid w:val="00546FC7"/>
    <w:rsid w:val="0054739F"/>
    <w:rsid w:val="00547501"/>
    <w:rsid w:val="0054775C"/>
    <w:rsid w:val="00547D57"/>
    <w:rsid w:val="00550A0A"/>
    <w:rsid w:val="00551B9C"/>
    <w:rsid w:val="00551C56"/>
    <w:rsid w:val="00553650"/>
    <w:rsid w:val="00553740"/>
    <w:rsid w:val="005539B3"/>
    <w:rsid w:val="00553A9E"/>
    <w:rsid w:val="00555213"/>
    <w:rsid w:val="0055598C"/>
    <w:rsid w:val="00555B90"/>
    <w:rsid w:val="00555CDD"/>
    <w:rsid w:val="00555D30"/>
    <w:rsid w:val="005562B4"/>
    <w:rsid w:val="00556621"/>
    <w:rsid w:val="0055672F"/>
    <w:rsid w:val="00556C51"/>
    <w:rsid w:val="00561B4C"/>
    <w:rsid w:val="00562DD5"/>
    <w:rsid w:val="005633EC"/>
    <w:rsid w:val="00563EC0"/>
    <w:rsid w:val="00564068"/>
    <w:rsid w:val="00564B6C"/>
    <w:rsid w:val="00564C69"/>
    <w:rsid w:val="00565CDF"/>
    <w:rsid w:val="0056614C"/>
    <w:rsid w:val="00566D2B"/>
    <w:rsid w:val="00566E6E"/>
    <w:rsid w:val="0056744D"/>
    <w:rsid w:val="005674FE"/>
    <w:rsid w:val="005675BC"/>
    <w:rsid w:val="00567DEA"/>
    <w:rsid w:val="00567FCC"/>
    <w:rsid w:val="005715B3"/>
    <w:rsid w:val="00571FE1"/>
    <w:rsid w:val="0057215B"/>
    <w:rsid w:val="00572582"/>
    <w:rsid w:val="00572644"/>
    <w:rsid w:val="005728D9"/>
    <w:rsid w:val="00572C38"/>
    <w:rsid w:val="00573566"/>
    <w:rsid w:val="0057486F"/>
    <w:rsid w:val="00574871"/>
    <w:rsid w:val="00574F1A"/>
    <w:rsid w:val="005759F1"/>
    <w:rsid w:val="005765F7"/>
    <w:rsid w:val="00576CAF"/>
    <w:rsid w:val="00577B15"/>
    <w:rsid w:val="00577DEF"/>
    <w:rsid w:val="00577E0D"/>
    <w:rsid w:val="005802A8"/>
    <w:rsid w:val="0058073D"/>
    <w:rsid w:val="00580B30"/>
    <w:rsid w:val="00580CCA"/>
    <w:rsid w:val="00581F6B"/>
    <w:rsid w:val="0058208A"/>
    <w:rsid w:val="00582F15"/>
    <w:rsid w:val="00584030"/>
    <w:rsid w:val="00585206"/>
    <w:rsid w:val="00585F73"/>
    <w:rsid w:val="00586013"/>
    <w:rsid w:val="00587377"/>
    <w:rsid w:val="0058782A"/>
    <w:rsid w:val="005922BB"/>
    <w:rsid w:val="005922D0"/>
    <w:rsid w:val="00592B90"/>
    <w:rsid w:val="005937FC"/>
    <w:rsid w:val="005938D2"/>
    <w:rsid w:val="00594070"/>
    <w:rsid w:val="0059449A"/>
    <w:rsid w:val="005948D4"/>
    <w:rsid w:val="00594AD8"/>
    <w:rsid w:val="005951EA"/>
    <w:rsid w:val="00595C36"/>
    <w:rsid w:val="00595C78"/>
    <w:rsid w:val="00596334"/>
    <w:rsid w:val="00597574"/>
    <w:rsid w:val="00597582"/>
    <w:rsid w:val="005975D4"/>
    <w:rsid w:val="00597A3D"/>
    <w:rsid w:val="005A0304"/>
    <w:rsid w:val="005A133A"/>
    <w:rsid w:val="005A191D"/>
    <w:rsid w:val="005A1BDC"/>
    <w:rsid w:val="005A1F94"/>
    <w:rsid w:val="005A249F"/>
    <w:rsid w:val="005A24E8"/>
    <w:rsid w:val="005A253B"/>
    <w:rsid w:val="005A2C5C"/>
    <w:rsid w:val="005A2C7A"/>
    <w:rsid w:val="005A3111"/>
    <w:rsid w:val="005A325B"/>
    <w:rsid w:val="005A3FD3"/>
    <w:rsid w:val="005A4519"/>
    <w:rsid w:val="005A4901"/>
    <w:rsid w:val="005A4BE3"/>
    <w:rsid w:val="005A5CAD"/>
    <w:rsid w:val="005A6680"/>
    <w:rsid w:val="005A69CA"/>
    <w:rsid w:val="005A7294"/>
    <w:rsid w:val="005A777C"/>
    <w:rsid w:val="005B0577"/>
    <w:rsid w:val="005B1E1B"/>
    <w:rsid w:val="005B21EA"/>
    <w:rsid w:val="005B26FC"/>
    <w:rsid w:val="005B2A52"/>
    <w:rsid w:val="005B36E8"/>
    <w:rsid w:val="005B3761"/>
    <w:rsid w:val="005B38C2"/>
    <w:rsid w:val="005B3C4F"/>
    <w:rsid w:val="005B439F"/>
    <w:rsid w:val="005B44B1"/>
    <w:rsid w:val="005B49F8"/>
    <w:rsid w:val="005B4C5C"/>
    <w:rsid w:val="005B50E6"/>
    <w:rsid w:val="005B54CE"/>
    <w:rsid w:val="005B5630"/>
    <w:rsid w:val="005B5BEE"/>
    <w:rsid w:val="005B609A"/>
    <w:rsid w:val="005B667F"/>
    <w:rsid w:val="005B6707"/>
    <w:rsid w:val="005B69E4"/>
    <w:rsid w:val="005B707C"/>
    <w:rsid w:val="005B7105"/>
    <w:rsid w:val="005B75CF"/>
    <w:rsid w:val="005B7795"/>
    <w:rsid w:val="005B7B51"/>
    <w:rsid w:val="005B7F09"/>
    <w:rsid w:val="005C020A"/>
    <w:rsid w:val="005C0BB1"/>
    <w:rsid w:val="005C0FD7"/>
    <w:rsid w:val="005C16BF"/>
    <w:rsid w:val="005C25DD"/>
    <w:rsid w:val="005C360B"/>
    <w:rsid w:val="005C3D43"/>
    <w:rsid w:val="005C4510"/>
    <w:rsid w:val="005C55DD"/>
    <w:rsid w:val="005C584A"/>
    <w:rsid w:val="005C5BAC"/>
    <w:rsid w:val="005C5D22"/>
    <w:rsid w:val="005C619D"/>
    <w:rsid w:val="005C6B7E"/>
    <w:rsid w:val="005C7391"/>
    <w:rsid w:val="005C73A4"/>
    <w:rsid w:val="005C7DA9"/>
    <w:rsid w:val="005D072E"/>
    <w:rsid w:val="005D1124"/>
    <w:rsid w:val="005D17C8"/>
    <w:rsid w:val="005D1848"/>
    <w:rsid w:val="005D1915"/>
    <w:rsid w:val="005D1AE3"/>
    <w:rsid w:val="005D2458"/>
    <w:rsid w:val="005D267E"/>
    <w:rsid w:val="005D275D"/>
    <w:rsid w:val="005D2A2C"/>
    <w:rsid w:val="005D2B8A"/>
    <w:rsid w:val="005D4426"/>
    <w:rsid w:val="005D45A4"/>
    <w:rsid w:val="005D4D1A"/>
    <w:rsid w:val="005D5856"/>
    <w:rsid w:val="005D6581"/>
    <w:rsid w:val="005D6603"/>
    <w:rsid w:val="005D67B9"/>
    <w:rsid w:val="005D6D60"/>
    <w:rsid w:val="005D7462"/>
    <w:rsid w:val="005D7789"/>
    <w:rsid w:val="005E091B"/>
    <w:rsid w:val="005E15E5"/>
    <w:rsid w:val="005E1780"/>
    <w:rsid w:val="005E1D74"/>
    <w:rsid w:val="005E1E79"/>
    <w:rsid w:val="005E28BF"/>
    <w:rsid w:val="005E29B9"/>
    <w:rsid w:val="005E4160"/>
    <w:rsid w:val="005E4D03"/>
    <w:rsid w:val="005E5F0A"/>
    <w:rsid w:val="005E6434"/>
    <w:rsid w:val="005E6936"/>
    <w:rsid w:val="005E7659"/>
    <w:rsid w:val="005F0128"/>
    <w:rsid w:val="005F048F"/>
    <w:rsid w:val="005F0E7E"/>
    <w:rsid w:val="005F131B"/>
    <w:rsid w:val="005F14D7"/>
    <w:rsid w:val="005F1623"/>
    <w:rsid w:val="005F1A4D"/>
    <w:rsid w:val="005F285D"/>
    <w:rsid w:val="005F2D59"/>
    <w:rsid w:val="005F3011"/>
    <w:rsid w:val="005F305F"/>
    <w:rsid w:val="005F4201"/>
    <w:rsid w:val="005F4D7D"/>
    <w:rsid w:val="005F6B97"/>
    <w:rsid w:val="005F6D8D"/>
    <w:rsid w:val="005F6DC3"/>
    <w:rsid w:val="005F7168"/>
    <w:rsid w:val="005F724A"/>
    <w:rsid w:val="005F77F2"/>
    <w:rsid w:val="005F7ABF"/>
    <w:rsid w:val="005F7C6A"/>
    <w:rsid w:val="005F7F12"/>
    <w:rsid w:val="006000A0"/>
    <w:rsid w:val="0060025D"/>
    <w:rsid w:val="00600F21"/>
    <w:rsid w:val="006010FD"/>
    <w:rsid w:val="006019CE"/>
    <w:rsid w:val="00601B92"/>
    <w:rsid w:val="00601D59"/>
    <w:rsid w:val="00601E41"/>
    <w:rsid w:val="00602802"/>
    <w:rsid w:val="006029AE"/>
    <w:rsid w:val="006029EA"/>
    <w:rsid w:val="00603A4F"/>
    <w:rsid w:val="006049DA"/>
    <w:rsid w:val="00604F63"/>
    <w:rsid w:val="006057AF"/>
    <w:rsid w:val="00605812"/>
    <w:rsid w:val="00605B4F"/>
    <w:rsid w:val="00605BD0"/>
    <w:rsid w:val="00605E41"/>
    <w:rsid w:val="006060D5"/>
    <w:rsid w:val="006064D8"/>
    <w:rsid w:val="0060677E"/>
    <w:rsid w:val="00606E1E"/>
    <w:rsid w:val="00607EA4"/>
    <w:rsid w:val="00607F20"/>
    <w:rsid w:val="00610ADB"/>
    <w:rsid w:val="006110DB"/>
    <w:rsid w:val="006119F2"/>
    <w:rsid w:val="00611FCB"/>
    <w:rsid w:val="00612552"/>
    <w:rsid w:val="00612D00"/>
    <w:rsid w:val="006139AC"/>
    <w:rsid w:val="006140AB"/>
    <w:rsid w:val="0061419F"/>
    <w:rsid w:val="00614307"/>
    <w:rsid w:val="006158A6"/>
    <w:rsid w:val="006158B7"/>
    <w:rsid w:val="00615CBB"/>
    <w:rsid w:val="0061670F"/>
    <w:rsid w:val="00617449"/>
    <w:rsid w:val="006213B3"/>
    <w:rsid w:val="006213BB"/>
    <w:rsid w:val="00621A23"/>
    <w:rsid w:val="00621B5A"/>
    <w:rsid w:val="006224E0"/>
    <w:rsid w:val="006225D6"/>
    <w:rsid w:val="006228D3"/>
    <w:rsid w:val="00623623"/>
    <w:rsid w:val="0062362F"/>
    <w:rsid w:val="00623782"/>
    <w:rsid w:val="006238F4"/>
    <w:rsid w:val="00623E88"/>
    <w:rsid w:val="006243C0"/>
    <w:rsid w:val="00624D4F"/>
    <w:rsid w:val="0062535D"/>
    <w:rsid w:val="0062563C"/>
    <w:rsid w:val="006257D0"/>
    <w:rsid w:val="0062670A"/>
    <w:rsid w:val="00626DD3"/>
    <w:rsid w:val="00627767"/>
    <w:rsid w:val="006304A1"/>
    <w:rsid w:val="006308DB"/>
    <w:rsid w:val="00630B54"/>
    <w:rsid w:val="00630D03"/>
    <w:rsid w:val="006310C6"/>
    <w:rsid w:val="00631742"/>
    <w:rsid w:val="00631873"/>
    <w:rsid w:val="00631AAA"/>
    <w:rsid w:val="00631AB3"/>
    <w:rsid w:val="00631ABB"/>
    <w:rsid w:val="00631DC5"/>
    <w:rsid w:val="006329BA"/>
    <w:rsid w:val="006330D4"/>
    <w:rsid w:val="0063352A"/>
    <w:rsid w:val="0063357B"/>
    <w:rsid w:val="00634112"/>
    <w:rsid w:val="00634789"/>
    <w:rsid w:val="00635C8C"/>
    <w:rsid w:val="00636CDF"/>
    <w:rsid w:val="0063714F"/>
    <w:rsid w:val="00637BC8"/>
    <w:rsid w:val="006405C8"/>
    <w:rsid w:val="006407CD"/>
    <w:rsid w:val="00641132"/>
    <w:rsid w:val="006416E8"/>
    <w:rsid w:val="006417E1"/>
    <w:rsid w:val="00641BE3"/>
    <w:rsid w:val="00642216"/>
    <w:rsid w:val="0064231B"/>
    <w:rsid w:val="0064267E"/>
    <w:rsid w:val="00643841"/>
    <w:rsid w:val="006438BD"/>
    <w:rsid w:val="0064453F"/>
    <w:rsid w:val="00644806"/>
    <w:rsid w:val="00644FEE"/>
    <w:rsid w:val="00645A99"/>
    <w:rsid w:val="00645D7E"/>
    <w:rsid w:val="006469DC"/>
    <w:rsid w:val="00646A75"/>
    <w:rsid w:val="00646DB7"/>
    <w:rsid w:val="00646DE7"/>
    <w:rsid w:val="006474B6"/>
    <w:rsid w:val="00651AC8"/>
    <w:rsid w:val="006524AD"/>
    <w:rsid w:val="006534C9"/>
    <w:rsid w:val="0065364D"/>
    <w:rsid w:val="0065398D"/>
    <w:rsid w:val="00654397"/>
    <w:rsid w:val="00654627"/>
    <w:rsid w:val="006549C6"/>
    <w:rsid w:val="00654AEF"/>
    <w:rsid w:val="00654BE9"/>
    <w:rsid w:val="00655603"/>
    <w:rsid w:val="00655758"/>
    <w:rsid w:val="006558A6"/>
    <w:rsid w:val="00655F8E"/>
    <w:rsid w:val="00656122"/>
    <w:rsid w:val="00656D69"/>
    <w:rsid w:val="00656EA9"/>
    <w:rsid w:val="00657209"/>
    <w:rsid w:val="006575B4"/>
    <w:rsid w:val="006577A0"/>
    <w:rsid w:val="00657D7B"/>
    <w:rsid w:val="00661299"/>
    <w:rsid w:val="0066138C"/>
    <w:rsid w:val="0066150B"/>
    <w:rsid w:val="00661540"/>
    <w:rsid w:val="00661E15"/>
    <w:rsid w:val="006629B1"/>
    <w:rsid w:val="00662B7B"/>
    <w:rsid w:val="0066300D"/>
    <w:rsid w:val="0066306B"/>
    <w:rsid w:val="00663B51"/>
    <w:rsid w:val="006645E0"/>
    <w:rsid w:val="00664919"/>
    <w:rsid w:val="00664E2F"/>
    <w:rsid w:val="00665055"/>
    <w:rsid w:val="006661A2"/>
    <w:rsid w:val="00667107"/>
    <w:rsid w:val="00667B15"/>
    <w:rsid w:val="00670F43"/>
    <w:rsid w:val="00671010"/>
    <w:rsid w:val="0067136F"/>
    <w:rsid w:val="00672ACF"/>
    <w:rsid w:val="0067312A"/>
    <w:rsid w:val="006736A8"/>
    <w:rsid w:val="00674CDD"/>
    <w:rsid w:val="006751CA"/>
    <w:rsid w:val="006754E5"/>
    <w:rsid w:val="00675A4A"/>
    <w:rsid w:val="00675DCB"/>
    <w:rsid w:val="006765D0"/>
    <w:rsid w:val="0067661E"/>
    <w:rsid w:val="006770DA"/>
    <w:rsid w:val="00677350"/>
    <w:rsid w:val="00677DC9"/>
    <w:rsid w:val="006800E8"/>
    <w:rsid w:val="0068051A"/>
    <w:rsid w:val="00680700"/>
    <w:rsid w:val="00680DD1"/>
    <w:rsid w:val="00681317"/>
    <w:rsid w:val="006821F9"/>
    <w:rsid w:val="00682524"/>
    <w:rsid w:val="006827AC"/>
    <w:rsid w:val="00682D10"/>
    <w:rsid w:val="006834D0"/>
    <w:rsid w:val="00683CBF"/>
    <w:rsid w:val="00684C15"/>
    <w:rsid w:val="00684C52"/>
    <w:rsid w:val="006850F6"/>
    <w:rsid w:val="00685107"/>
    <w:rsid w:val="00685F49"/>
    <w:rsid w:val="00686027"/>
    <w:rsid w:val="006860F4"/>
    <w:rsid w:val="00686164"/>
    <w:rsid w:val="00687AD2"/>
    <w:rsid w:val="00690247"/>
    <w:rsid w:val="006903BD"/>
    <w:rsid w:val="006905A4"/>
    <w:rsid w:val="0069064E"/>
    <w:rsid w:val="00691032"/>
    <w:rsid w:val="006916A1"/>
    <w:rsid w:val="00692743"/>
    <w:rsid w:val="0069303F"/>
    <w:rsid w:val="00693B61"/>
    <w:rsid w:val="0069403D"/>
    <w:rsid w:val="00694314"/>
    <w:rsid w:val="006951FD"/>
    <w:rsid w:val="00695DEA"/>
    <w:rsid w:val="00696048"/>
    <w:rsid w:val="00696530"/>
    <w:rsid w:val="00696729"/>
    <w:rsid w:val="006967FD"/>
    <w:rsid w:val="00696962"/>
    <w:rsid w:val="00696D61"/>
    <w:rsid w:val="00696FAD"/>
    <w:rsid w:val="00697135"/>
    <w:rsid w:val="006972B3"/>
    <w:rsid w:val="006973B2"/>
    <w:rsid w:val="00697432"/>
    <w:rsid w:val="006A0618"/>
    <w:rsid w:val="006A084D"/>
    <w:rsid w:val="006A12C1"/>
    <w:rsid w:val="006A1458"/>
    <w:rsid w:val="006A1698"/>
    <w:rsid w:val="006A1E8D"/>
    <w:rsid w:val="006A2F99"/>
    <w:rsid w:val="006A30A2"/>
    <w:rsid w:val="006A3279"/>
    <w:rsid w:val="006A343F"/>
    <w:rsid w:val="006A3597"/>
    <w:rsid w:val="006A392C"/>
    <w:rsid w:val="006A491F"/>
    <w:rsid w:val="006A4AA4"/>
    <w:rsid w:val="006A514A"/>
    <w:rsid w:val="006A5282"/>
    <w:rsid w:val="006A7CC2"/>
    <w:rsid w:val="006A7FC8"/>
    <w:rsid w:val="006B10F7"/>
    <w:rsid w:val="006B1768"/>
    <w:rsid w:val="006B1934"/>
    <w:rsid w:val="006B1C7E"/>
    <w:rsid w:val="006B230A"/>
    <w:rsid w:val="006B2894"/>
    <w:rsid w:val="006B2C6C"/>
    <w:rsid w:val="006B3385"/>
    <w:rsid w:val="006B384D"/>
    <w:rsid w:val="006B4017"/>
    <w:rsid w:val="006B462F"/>
    <w:rsid w:val="006B4BA8"/>
    <w:rsid w:val="006B6E3D"/>
    <w:rsid w:val="006B6E8D"/>
    <w:rsid w:val="006B76C0"/>
    <w:rsid w:val="006B7BEA"/>
    <w:rsid w:val="006C0247"/>
    <w:rsid w:val="006C09D9"/>
    <w:rsid w:val="006C1722"/>
    <w:rsid w:val="006C243B"/>
    <w:rsid w:val="006C2A5C"/>
    <w:rsid w:val="006C30EB"/>
    <w:rsid w:val="006C3BA2"/>
    <w:rsid w:val="006C3C2C"/>
    <w:rsid w:val="006C4313"/>
    <w:rsid w:val="006C5DFB"/>
    <w:rsid w:val="006C666E"/>
    <w:rsid w:val="006C6A2D"/>
    <w:rsid w:val="006C7092"/>
    <w:rsid w:val="006C77A2"/>
    <w:rsid w:val="006C7D0C"/>
    <w:rsid w:val="006D0F2A"/>
    <w:rsid w:val="006D0F93"/>
    <w:rsid w:val="006D1396"/>
    <w:rsid w:val="006D18BE"/>
    <w:rsid w:val="006D2165"/>
    <w:rsid w:val="006D2725"/>
    <w:rsid w:val="006D2A0F"/>
    <w:rsid w:val="006D2A87"/>
    <w:rsid w:val="006D2DED"/>
    <w:rsid w:val="006D460A"/>
    <w:rsid w:val="006D482E"/>
    <w:rsid w:val="006D4A18"/>
    <w:rsid w:val="006D4AEA"/>
    <w:rsid w:val="006D4D10"/>
    <w:rsid w:val="006D4DF6"/>
    <w:rsid w:val="006D510B"/>
    <w:rsid w:val="006D5ACD"/>
    <w:rsid w:val="006D6886"/>
    <w:rsid w:val="006D6A54"/>
    <w:rsid w:val="006D6C32"/>
    <w:rsid w:val="006D6DA8"/>
    <w:rsid w:val="006E0F0E"/>
    <w:rsid w:val="006E1999"/>
    <w:rsid w:val="006E1CE1"/>
    <w:rsid w:val="006E1E8B"/>
    <w:rsid w:val="006E23FA"/>
    <w:rsid w:val="006E3412"/>
    <w:rsid w:val="006E3AA1"/>
    <w:rsid w:val="006E3C70"/>
    <w:rsid w:val="006E42D8"/>
    <w:rsid w:val="006E490D"/>
    <w:rsid w:val="006E4924"/>
    <w:rsid w:val="006E4BF2"/>
    <w:rsid w:val="006E5624"/>
    <w:rsid w:val="006E5AEB"/>
    <w:rsid w:val="006E5FE3"/>
    <w:rsid w:val="006E7C7F"/>
    <w:rsid w:val="006F00CC"/>
    <w:rsid w:val="006F0521"/>
    <w:rsid w:val="006F0647"/>
    <w:rsid w:val="006F0C74"/>
    <w:rsid w:val="006F15AF"/>
    <w:rsid w:val="006F19AE"/>
    <w:rsid w:val="006F1C83"/>
    <w:rsid w:val="006F27C0"/>
    <w:rsid w:val="006F2F75"/>
    <w:rsid w:val="006F523A"/>
    <w:rsid w:val="006F528E"/>
    <w:rsid w:val="006F5927"/>
    <w:rsid w:val="006F616E"/>
    <w:rsid w:val="006F61EF"/>
    <w:rsid w:val="006F6EBE"/>
    <w:rsid w:val="006F7634"/>
    <w:rsid w:val="006F764C"/>
    <w:rsid w:val="007003B7"/>
    <w:rsid w:val="00701370"/>
    <w:rsid w:val="00701485"/>
    <w:rsid w:val="00701847"/>
    <w:rsid w:val="00701C04"/>
    <w:rsid w:val="00701E23"/>
    <w:rsid w:val="0070208F"/>
    <w:rsid w:val="00702868"/>
    <w:rsid w:val="00702E4F"/>
    <w:rsid w:val="0070313E"/>
    <w:rsid w:val="00703155"/>
    <w:rsid w:val="0070336B"/>
    <w:rsid w:val="00704581"/>
    <w:rsid w:val="007045FC"/>
    <w:rsid w:val="007049C1"/>
    <w:rsid w:val="00704BE2"/>
    <w:rsid w:val="0070545E"/>
    <w:rsid w:val="0070615F"/>
    <w:rsid w:val="007071BC"/>
    <w:rsid w:val="00707382"/>
    <w:rsid w:val="007076DF"/>
    <w:rsid w:val="00707731"/>
    <w:rsid w:val="007100CD"/>
    <w:rsid w:val="007107E8"/>
    <w:rsid w:val="00710ACB"/>
    <w:rsid w:val="00712401"/>
    <w:rsid w:val="00712E34"/>
    <w:rsid w:val="00713F0B"/>
    <w:rsid w:val="007148EC"/>
    <w:rsid w:val="00714A1A"/>
    <w:rsid w:val="00714E33"/>
    <w:rsid w:val="00715AF1"/>
    <w:rsid w:val="0071701E"/>
    <w:rsid w:val="0071732D"/>
    <w:rsid w:val="007173EA"/>
    <w:rsid w:val="00717684"/>
    <w:rsid w:val="0072056D"/>
    <w:rsid w:val="00720C54"/>
    <w:rsid w:val="00722252"/>
    <w:rsid w:val="00722380"/>
    <w:rsid w:val="00722941"/>
    <w:rsid w:val="00722AD2"/>
    <w:rsid w:val="00722DA9"/>
    <w:rsid w:val="00723095"/>
    <w:rsid w:val="00724467"/>
    <w:rsid w:val="007253B1"/>
    <w:rsid w:val="00725A16"/>
    <w:rsid w:val="00726018"/>
    <w:rsid w:val="007268FB"/>
    <w:rsid w:val="00726C05"/>
    <w:rsid w:val="00726D3D"/>
    <w:rsid w:val="0072712E"/>
    <w:rsid w:val="0072787A"/>
    <w:rsid w:val="00727B00"/>
    <w:rsid w:val="00727CC7"/>
    <w:rsid w:val="00730521"/>
    <w:rsid w:val="00731379"/>
    <w:rsid w:val="00731D28"/>
    <w:rsid w:val="00731D73"/>
    <w:rsid w:val="00732689"/>
    <w:rsid w:val="00733100"/>
    <w:rsid w:val="00733257"/>
    <w:rsid w:val="00733B49"/>
    <w:rsid w:val="00733DFE"/>
    <w:rsid w:val="00734E59"/>
    <w:rsid w:val="00734F11"/>
    <w:rsid w:val="0073513C"/>
    <w:rsid w:val="007353EB"/>
    <w:rsid w:val="007359B1"/>
    <w:rsid w:val="00735ABB"/>
    <w:rsid w:val="007365FA"/>
    <w:rsid w:val="007368B2"/>
    <w:rsid w:val="00736A73"/>
    <w:rsid w:val="007372A0"/>
    <w:rsid w:val="007372C8"/>
    <w:rsid w:val="007375D5"/>
    <w:rsid w:val="00737949"/>
    <w:rsid w:val="0074036D"/>
    <w:rsid w:val="00740399"/>
    <w:rsid w:val="00740643"/>
    <w:rsid w:val="00740B09"/>
    <w:rsid w:val="00741162"/>
    <w:rsid w:val="0074270C"/>
    <w:rsid w:val="00743761"/>
    <w:rsid w:val="007438EE"/>
    <w:rsid w:val="00743998"/>
    <w:rsid w:val="007439F3"/>
    <w:rsid w:val="007451D4"/>
    <w:rsid w:val="007459A8"/>
    <w:rsid w:val="00745AE4"/>
    <w:rsid w:val="0074617F"/>
    <w:rsid w:val="00746E61"/>
    <w:rsid w:val="007474A3"/>
    <w:rsid w:val="00747C2F"/>
    <w:rsid w:val="00750C9F"/>
    <w:rsid w:val="00751EFF"/>
    <w:rsid w:val="00751FFC"/>
    <w:rsid w:val="00752EA7"/>
    <w:rsid w:val="00753992"/>
    <w:rsid w:val="007545A5"/>
    <w:rsid w:val="00754DCB"/>
    <w:rsid w:val="0075566C"/>
    <w:rsid w:val="007558B7"/>
    <w:rsid w:val="0075682E"/>
    <w:rsid w:val="007576EE"/>
    <w:rsid w:val="00757940"/>
    <w:rsid w:val="0076011B"/>
    <w:rsid w:val="0076039F"/>
    <w:rsid w:val="00760BB1"/>
    <w:rsid w:val="007613AE"/>
    <w:rsid w:val="00761504"/>
    <w:rsid w:val="00761533"/>
    <w:rsid w:val="00761A53"/>
    <w:rsid w:val="00762E26"/>
    <w:rsid w:val="007636FD"/>
    <w:rsid w:val="0076370B"/>
    <w:rsid w:val="0076477A"/>
    <w:rsid w:val="007648DA"/>
    <w:rsid w:val="00765015"/>
    <w:rsid w:val="007651DB"/>
    <w:rsid w:val="0076539F"/>
    <w:rsid w:val="007662A4"/>
    <w:rsid w:val="00766364"/>
    <w:rsid w:val="00767882"/>
    <w:rsid w:val="00767C17"/>
    <w:rsid w:val="00767FDE"/>
    <w:rsid w:val="007704C0"/>
    <w:rsid w:val="00770AED"/>
    <w:rsid w:val="0077108B"/>
    <w:rsid w:val="00771B63"/>
    <w:rsid w:val="00771FA3"/>
    <w:rsid w:val="00772A81"/>
    <w:rsid w:val="00772EC4"/>
    <w:rsid w:val="00773126"/>
    <w:rsid w:val="007737A5"/>
    <w:rsid w:val="00773B7E"/>
    <w:rsid w:val="00773D88"/>
    <w:rsid w:val="0077434D"/>
    <w:rsid w:val="007744F8"/>
    <w:rsid w:val="00774CB2"/>
    <w:rsid w:val="00774F0E"/>
    <w:rsid w:val="00775758"/>
    <w:rsid w:val="007760CB"/>
    <w:rsid w:val="00776105"/>
    <w:rsid w:val="007761D8"/>
    <w:rsid w:val="0077683E"/>
    <w:rsid w:val="007769E4"/>
    <w:rsid w:val="00777036"/>
    <w:rsid w:val="00777194"/>
    <w:rsid w:val="0077735F"/>
    <w:rsid w:val="0078034A"/>
    <w:rsid w:val="0078092F"/>
    <w:rsid w:val="00781563"/>
    <w:rsid w:val="00781AE9"/>
    <w:rsid w:val="007836B3"/>
    <w:rsid w:val="00784728"/>
    <w:rsid w:val="007864C4"/>
    <w:rsid w:val="0078656B"/>
    <w:rsid w:val="00786C0A"/>
    <w:rsid w:val="00786EB7"/>
    <w:rsid w:val="00786FDB"/>
    <w:rsid w:val="007870B1"/>
    <w:rsid w:val="007875C4"/>
    <w:rsid w:val="007907D2"/>
    <w:rsid w:val="00790CCE"/>
    <w:rsid w:val="0079110D"/>
    <w:rsid w:val="00793101"/>
    <w:rsid w:val="007932FA"/>
    <w:rsid w:val="00793EDE"/>
    <w:rsid w:val="00794C90"/>
    <w:rsid w:val="007956A3"/>
    <w:rsid w:val="00795B43"/>
    <w:rsid w:val="00795D27"/>
    <w:rsid w:val="00796306"/>
    <w:rsid w:val="00797077"/>
    <w:rsid w:val="0079762E"/>
    <w:rsid w:val="00797E48"/>
    <w:rsid w:val="007A021C"/>
    <w:rsid w:val="007A17ED"/>
    <w:rsid w:val="007A1BE1"/>
    <w:rsid w:val="007A1D65"/>
    <w:rsid w:val="007A28B6"/>
    <w:rsid w:val="007A2C18"/>
    <w:rsid w:val="007A3093"/>
    <w:rsid w:val="007A3A8B"/>
    <w:rsid w:val="007A3BBB"/>
    <w:rsid w:val="007A3C01"/>
    <w:rsid w:val="007A4391"/>
    <w:rsid w:val="007A44DF"/>
    <w:rsid w:val="007A46E6"/>
    <w:rsid w:val="007A49D3"/>
    <w:rsid w:val="007A4E8C"/>
    <w:rsid w:val="007A5213"/>
    <w:rsid w:val="007A5843"/>
    <w:rsid w:val="007A63DE"/>
    <w:rsid w:val="007A687F"/>
    <w:rsid w:val="007A691F"/>
    <w:rsid w:val="007A697D"/>
    <w:rsid w:val="007A7686"/>
    <w:rsid w:val="007A79A2"/>
    <w:rsid w:val="007A7AA1"/>
    <w:rsid w:val="007B10D1"/>
    <w:rsid w:val="007B14EA"/>
    <w:rsid w:val="007B165D"/>
    <w:rsid w:val="007B1D16"/>
    <w:rsid w:val="007B2205"/>
    <w:rsid w:val="007B25AF"/>
    <w:rsid w:val="007B3E2F"/>
    <w:rsid w:val="007B428D"/>
    <w:rsid w:val="007B5CA7"/>
    <w:rsid w:val="007B5E5A"/>
    <w:rsid w:val="007B7BA3"/>
    <w:rsid w:val="007C055E"/>
    <w:rsid w:val="007C0692"/>
    <w:rsid w:val="007C0735"/>
    <w:rsid w:val="007C0FE3"/>
    <w:rsid w:val="007C2012"/>
    <w:rsid w:val="007C22E6"/>
    <w:rsid w:val="007C330A"/>
    <w:rsid w:val="007C37E4"/>
    <w:rsid w:val="007C39DE"/>
    <w:rsid w:val="007C47BA"/>
    <w:rsid w:val="007C5485"/>
    <w:rsid w:val="007C6FE1"/>
    <w:rsid w:val="007C7771"/>
    <w:rsid w:val="007D0E9C"/>
    <w:rsid w:val="007D11D0"/>
    <w:rsid w:val="007D2C45"/>
    <w:rsid w:val="007D3B49"/>
    <w:rsid w:val="007D4148"/>
    <w:rsid w:val="007D4331"/>
    <w:rsid w:val="007D43DC"/>
    <w:rsid w:val="007D4529"/>
    <w:rsid w:val="007D479A"/>
    <w:rsid w:val="007D4B55"/>
    <w:rsid w:val="007D4C84"/>
    <w:rsid w:val="007D526A"/>
    <w:rsid w:val="007D607A"/>
    <w:rsid w:val="007D627E"/>
    <w:rsid w:val="007D6542"/>
    <w:rsid w:val="007E12CD"/>
    <w:rsid w:val="007E18DB"/>
    <w:rsid w:val="007E2508"/>
    <w:rsid w:val="007E3AA9"/>
    <w:rsid w:val="007E44B5"/>
    <w:rsid w:val="007E5C74"/>
    <w:rsid w:val="007E694A"/>
    <w:rsid w:val="007E699A"/>
    <w:rsid w:val="007E74F2"/>
    <w:rsid w:val="007E7C2D"/>
    <w:rsid w:val="007F0085"/>
    <w:rsid w:val="007F0D2B"/>
    <w:rsid w:val="007F13B6"/>
    <w:rsid w:val="007F158F"/>
    <w:rsid w:val="007F1857"/>
    <w:rsid w:val="007F1959"/>
    <w:rsid w:val="007F2234"/>
    <w:rsid w:val="007F2705"/>
    <w:rsid w:val="007F28D3"/>
    <w:rsid w:val="007F2B6F"/>
    <w:rsid w:val="007F36CE"/>
    <w:rsid w:val="007F3E8A"/>
    <w:rsid w:val="007F4083"/>
    <w:rsid w:val="007F40EB"/>
    <w:rsid w:val="007F42BD"/>
    <w:rsid w:val="007F5373"/>
    <w:rsid w:val="007F5450"/>
    <w:rsid w:val="007F615B"/>
    <w:rsid w:val="007F6380"/>
    <w:rsid w:val="007F6523"/>
    <w:rsid w:val="007F75CF"/>
    <w:rsid w:val="007F7C9F"/>
    <w:rsid w:val="007F7ECC"/>
    <w:rsid w:val="007F7F84"/>
    <w:rsid w:val="0080036B"/>
    <w:rsid w:val="0080043D"/>
    <w:rsid w:val="00800B93"/>
    <w:rsid w:val="0080123A"/>
    <w:rsid w:val="008015BF"/>
    <w:rsid w:val="0080205F"/>
    <w:rsid w:val="00802A49"/>
    <w:rsid w:val="00803B1E"/>
    <w:rsid w:val="008042E9"/>
    <w:rsid w:val="0080498A"/>
    <w:rsid w:val="00804DBF"/>
    <w:rsid w:val="0080629C"/>
    <w:rsid w:val="00806500"/>
    <w:rsid w:val="00807819"/>
    <w:rsid w:val="0080799F"/>
    <w:rsid w:val="00807E36"/>
    <w:rsid w:val="00810244"/>
    <w:rsid w:val="008102F8"/>
    <w:rsid w:val="00810A2D"/>
    <w:rsid w:val="00810E75"/>
    <w:rsid w:val="0081141C"/>
    <w:rsid w:val="0081200A"/>
    <w:rsid w:val="0081281B"/>
    <w:rsid w:val="008137BE"/>
    <w:rsid w:val="00813C93"/>
    <w:rsid w:val="00814509"/>
    <w:rsid w:val="008161C9"/>
    <w:rsid w:val="00816C8C"/>
    <w:rsid w:val="00816DAA"/>
    <w:rsid w:val="00817769"/>
    <w:rsid w:val="008178E3"/>
    <w:rsid w:val="0081793A"/>
    <w:rsid w:val="0082000B"/>
    <w:rsid w:val="008214B1"/>
    <w:rsid w:val="00822BEA"/>
    <w:rsid w:val="00822CC2"/>
    <w:rsid w:val="00824054"/>
    <w:rsid w:val="00824259"/>
    <w:rsid w:val="008250F6"/>
    <w:rsid w:val="00826736"/>
    <w:rsid w:val="00826921"/>
    <w:rsid w:val="008269DA"/>
    <w:rsid w:val="00826CF0"/>
    <w:rsid w:val="00826D3A"/>
    <w:rsid w:val="00826F6A"/>
    <w:rsid w:val="0082797B"/>
    <w:rsid w:val="00827AC3"/>
    <w:rsid w:val="00827FA6"/>
    <w:rsid w:val="00830D50"/>
    <w:rsid w:val="00831F1A"/>
    <w:rsid w:val="008322C4"/>
    <w:rsid w:val="008325AE"/>
    <w:rsid w:val="008335F8"/>
    <w:rsid w:val="00834057"/>
    <w:rsid w:val="00834389"/>
    <w:rsid w:val="0083487A"/>
    <w:rsid w:val="00834C97"/>
    <w:rsid w:val="00835A7F"/>
    <w:rsid w:val="00836538"/>
    <w:rsid w:val="00837969"/>
    <w:rsid w:val="008401B7"/>
    <w:rsid w:val="0084077C"/>
    <w:rsid w:val="00840F9F"/>
    <w:rsid w:val="0084131D"/>
    <w:rsid w:val="008418EA"/>
    <w:rsid w:val="00841AF6"/>
    <w:rsid w:val="00841D1D"/>
    <w:rsid w:val="00842417"/>
    <w:rsid w:val="0084391C"/>
    <w:rsid w:val="00844449"/>
    <w:rsid w:val="008448B7"/>
    <w:rsid w:val="00844DF0"/>
    <w:rsid w:val="0084597F"/>
    <w:rsid w:val="00845D2F"/>
    <w:rsid w:val="0084675F"/>
    <w:rsid w:val="008475FE"/>
    <w:rsid w:val="00850928"/>
    <w:rsid w:val="00850EB7"/>
    <w:rsid w:val="0085100D"/>
    <w:rsid w:val="00852222"/>
    <w:rsid w:val="00852B67"/>
    <w:rsid w:val="00852CC7"/>
    <w:rsid w:val="00853456"/>
    <w:rsid w:val="00853AC1"/>
    <w:rsid w:val="00853BC1"/>
    <w:rsid w:val="00853D2D"/>
    <w:rsid w:val="00853E3D"/>
    <w:rsid w:val="00854A74"/>
    <w:rsid w:val="00856270"/>
    <w:rsid w:val="0085631A"/>
    <w:rsid w:val="008568D9"/>
    <w:rsid w:val="00856BE1"/>
    <w:rsid w:val="00856D43"/>
    <w:rsid w:val="00857003"/>
    <w:rsid w:val="008574A8"/>
    <w:rsid w:val="00857794"/>
    <w:rsid w:val="0086002C"/>
    <w:rsid w:val="0086060B"/>
    <w:rsid w:val="00860645"/>
    <w:rsid w:val="00860F94"/>
    <w:rsid w:val="008610C2"/>
    <w:rsid w:val="00862812"/>
    <w:rsid w:val="008628A6"/>
    <w:rsid w:val="0086395C"/>
    <w:rsid w:val="0086403F"/>
    <w:rsid w:val="00864A35"/>
    <w:rsid w:val="00864BD3"/>
    <w:rsid w:val="00864FCB"/>
    <w:rsid w:val="008650C8"/>
    <w:rsid w:val="00865ACC"/>
    <w:rsid w:val="008665C9"/>
    <w:rsid w:val="00866F70"/>
    <w:rsid w:val="0086799E"/>
    <w:rsid w:val="00867A41"/>
    <w:rsid w:val="00870168"/>
    <w:rsid w:val="008702EE"/>
    <w:rsid w:val="00870606"/>
    <w:rsid w:val="00872E12"/>
    <w:rsid w:val="00872E5C"/>
    <w:rsid w:val="00873090"/>
    <w:rsid w:val="0087345D"/>
    <w:rsid w:val="00874298"/>
    <w:rsid w:val="008744E5"/>
    <w:rsid w:val="00875EB9"/>
    <w:rsid w:val="00876AFA"/>
    <w:rsid w:val="00876BB8"/>
    <w:rsid w:val="00877307"/>
    <w:rsid w:val="008778CB"/>
    <w:rsid w:val="00880047"/>
    <w:rsid w:val="008809B5"/>
    <w:rsid w:val="00881030"/>
    <w:rsid w:val="00881BD2"/>
    <w:rsid w:val="0088240A"/>
    <w:rsid w:val="00882883"/>
    <w:rsid w:val="00883289"/>
    <w:rsid w:val="00883DF3"/>
    <w:rsid w:val="00884219"/>
    <w:rsid w:val="008849A9"/>
    <w:rsid w:val="0088516F"/>
    <w:rsid w:val="008851E6"/>
    <w:rsid w:val="00885459"/>
    <w:rsid w:val="00885A02"/>
    <w:rsid w:val="00886E05"/>
    <w:rsid w:val="008870EB"/>
    <w:rsid w:val="00887207"/>
    <w:rsid w:val="00887A26"/>
    <w:rsid w:val="00887CB1"/>
    <w:rsid w:val="00890825"/>
    <w:rsid w:val="00890C85"/>
    <w:rsid w:val="00890DE9"/>
    <w:rsid w:val="0089107A"/>
    <w:rsid w:val="00891356"/>
    <w:rsid w:val="0089164D"/>
    <w:rsid w:val="00891B71"/>
    <w:rsid w:val="00892052"/>
    <w:rsid w:val="00892864"/>
    <w:rsid w:val="00892F40"/>
    <w:rsid w:val="00893BD9"/>
    <w:rsid w:val="00893E1D"/>
    <w:rsid w:val="008942E4"/>
    <w:rsid w:val="0089521B"/>
    <w:rsid w:val="00895ED1"/>
    <w:rsid w:val="00896125"/>
    <w:rsid w:val="00897330"/>
    <w:rsid w:val="00897994"/>
    <w:rsid w:val="00897A66"/>
    <w:rsid w:val="00897BBB"/>
    <w:rsid w:val="00897BFB"/>
    <w:rsid w:val="00897F08"/>
    <w:rsid w:val="008A07E4"/>
    <w:rsid w:val="008A0907"/>
    <w:rsid w:val="008A1C4B"/>
    <w:rsid w:val="008A1C6E"/>
    <w:rsid w:val="008A1DE5"/>
    <w:rsid w:val="008A222A"/>
    <w:rsid w:val="008A3041"/>
    <w:rsid w:val="008A3B00"/>
    <w:rsid w:val="008A4889"/>
    <w:rsid w:val="008A4DFA"/>
    <w:rsid w:val="008A5682"/>
    <w:rsid w:val="008A5B1E"/>
    <w:rsid w:val="008A5B57"/>
    <w:rsid w:val="008A6302"/>
    <w:rsid w:val="008A637B"/>
    <w:rsid w:val="008A6B99"/>
    <w:rsid w:val="008A6F0E"/>
    <w:rsid w:val="008A75B7"/>
    <w:rsid w:val="008A7BBD"/>
    <w:rsid w:val="008A7C2C"/>
    <w:rsid w:val="008A7F06"/>
    <w:rsid w:val="008B0282"/>
    <w:rsid w:val="008B0863"/>
    <w:rsid w:val="008B0DE3"/>
    <w:rsid w:val="008B234F"/>
    <w:rsid w:val="008B2A26"/>
    <w:rsid w:val="008B3D7E"/>
    <w:rsid w:val="008B4810"/>
    <w:rsid w:val="008B4F78"/>
    <w:rsid w:val="008B5103"/>
    <w:rsid w:val="008B5157"/>
    <w:rsid w:val="008B7071"/>
    <w:rsid w:val="008B70B5"/>
    <w:rsid w:val="008B7C24"/>
    <w:rsid w:val="008C0DFA"/>
    <w:rsid w:val="008C152E"/>
    <w:rsid w:val="008C182E"/>
    <w:rsid w:val="008C1938"/>
    <w:rsid w:val="008C2013"/>
    <w:rsid w:val="008C2438"/>
    <w:rsid w:val="008C2662"/>
    <w:rsid w:val="008C2E44"/>
    <w:rsid w:val="008C3CE7"/>
    <w:rsid w:val="008C3D09"/>
    <w:rsid w:val="008C3F47"/>
    <w:rsid w:val="008C436B"/>
    <w:rsid w:val="008C4543"/>
    <w:rsid w:val="008C46F4"/>
    <w:rsid w:val="008C4890"/>
    <w:rsid w:val="008C4DD6"/>
    <w:rsid w:val="008C547D"/>
    <w:rsid w:val="008C66D8"/>
    <w:rsid w:val="008C738D"/>
    <w:rsid w:val="008C77C7"/>
    <w:rsid w:val="008D008F"/>
    <w:rsid w:val="008D0531"/>
    <w:rsid w:val="008D087F"/>
    <w:rsid w:val="008D0C97"/>
    <w:rsid w:val="008D1153"/>
    <w:rsid w:val="008D13CC"/>
    <w:rsid w:val="008D1484"/>
    <w:rsid w:val="008D1791"/>
    <w:rsid w:val="008D182F"/>
    <w:rsid w:val="008D1CCC"/>
    <w:rsid w:val="008D2359"/>
    <w:rsid w:val="008D243D"/>
    <w:rsid w:val="008D2663"/>
    <w:rsid w:val="008D268F"/>
    <w:rsid w:val="008D2AB2"/>
    <w:rsid w:val="008D361C"/>
    <w:rsid w:val="008D49EF"/>
    <w:rsid w:val="008D4B52"/>
    <w:rsid w:val="008D59E6"/>
    <w:rsid w:val="008D5FC5"/>
    <w:rsid w:val="008D74C8"/>
    <w:rsid w:val="008D750D"/>
    <w:rsid w:val="008D7A8B"/>
    <w:rsid w:val="008D7BA3"/>
    <w:rsid w:val="008E0601"/>
    <w:rsid w:val="008E13F5"/>
    <w:rsid w:val="008E26B7"/>
    <w:rsid w:val="008E34DE"/>
    <w:rsid w:val="008E39C4"/>
    <w:rsid w:val="008E4265"/>
    <w:rsid w:val="008E4B31"/>
    <w:rsid w:val="008E4BA0"/>
    <w:rsid w:val="008E524C"/>
    <w:rsid w:val="008E54ED"/>
    <w:rsid w:val="008E5667"/>
    <w:rsid w:val="008E5810"/>
    <w:rsid w:val="008E5EFE"/>
    <w:rsid w:val="008E6187"/>
    <w:rsid w:val="008E61C2"/>
    <w:rsid w:val="008E62B2"/>
    <w:rsid w:val="008E64C4"/>
    <w:rsid w:val="008E66B7"/>
    <w:rsid w:val="008E7518"/>
    <w:rsid w:val="008E7CBC"/>
    <w:rsid w:val="008F0A6D"/>
    <w:rsid w:val="008F0E87"/>
    <w:rsid w:val="008F0F2F"/>
    <w:rsid w:val="008F133F"/>
    <w:rsid w:val="008F18D1"/>
    <w:rsid w:val="008F1EBA"/>
    <w:rsid w:val="008F1FF0"/>
    <w:rsid w:val="008F277B"/>
    <w:rsid w:val="008F2791"/>
    <w:rsid w:val="008F2EE9"/>
    <w:rsid w:val="008F3436"/>
    <w:rsid w:val="008F370C"/>
    <w:rsid w:val="008F3BCB"/>
    <w:rsid w:val="008F54A9"/>
    <w:rsid w:val="008F5E00"/>
    <w:rsid w:val="009004F4"/>
    <w:rsid w:val="00901313"/>
    <w:rsid w:val="0090157E"/>
    <w:rsid w:val="00901660"/>
    <w:rsid w:val="00901932"/>
    <w:rsid w:val="00902E97"/>
    <w:rsid w:val="00902F1B"/>
    <w:rsid w:val="009030B4"/>
    <w:rsid w:val="0090383A"/>
    <w:rsid w:val="00903B9A"/>
    <w:rsid w:val="0090471D"/>
    <w:rsid w:val="00904E78"/>
    <w:rsid w:val="00905079"/>
    <w:rsid w:val="00905C58"/>
    <w:rsid w:val="009066B9"/>
    <w:rsid w:val="009069F8"/>
    <w:rsid w:val="009073AC"/>
    <w:rsid w:val="009073E7"/>
    <w:rsid w:val="00907FDF"/>
    <w:rsid w:val="00911571"/>
    <w:rsid w:val="009122A0"/>
    <w:rsid w:val="00912AD0"/>
    <w:rsid w:val="00913359"/>
    <w:rsid w:val="00913F40"/>
    <w:rsid w:val="009148F4"/>
    <w:rsid w:val="00914BFC"/>
    <w:rsid w:val="0091512F"/>
    <w:rsid w:val="00915772"/>
    <w:rsid w:val="0091629B"/>
    <w:rsid w:val="009162CC"/>
    <w:rsid w:val="00916B5D"/>
    <w:rsid w:val="00917475"/>
    <w:rsid w:val="00920067"/>
    <w:rsid w:val="00921360"/>
    <w:rsid w:val="009213D9"/>
    <w:rsid w:val="00921D02"/>
    <w:rsid w:val="00922853"/>
    <w:rsid w:val="009228E3"/>
    <w:rsid w:val="00922B3F"/>
    <w:rsid w:val="00922D2B"/>
    <w:rsid w:val="00922FC7"/>
    <w:rsid w:val="009239D0"/>
    <w:rsid w:val="00923D47"/>
    <w:rsid w:val="009240DC"/>
    <w:rsid w:val="00924751"/>
    <w:rsid w:val="00924B29"/>
    <w:rsid w:val="00925054"/>
    <w:rsid w:val="0092528B"/>
    <w:rsid w:val="00925485"/>
    <w:rsid w:val="00925541"/>
    <w:rsid w:val="009257AB"/>
    <w:rsid w:val="0092584E"/>
    <w:rsid w:val="00925E52"/>
    <w:rsid w:val="0092625E"/>
    <w:rsid w:val="00926260"/>
    <w:rsid w:val="00926653"/>
    <w:rsid w:val="00926FC8"/>
    <w:rsid w:val="0092709C"/>
    <w:rsid w:val="0092760A"/>
    <w:rsid w:val="0092786E"/>
    <w:rsid w:val="009305A7"/>
    <w:rsid w:val="00930F16"/>
    <w:rsid w:val="009316AE"/>
    <w:rsid w:val="009326C9"/>
    <w:rsid w:val="00932CF4"/>
    <w:rsid w:val="0093335E"/>
    <w:rsid w:val="0093364D"/>
    <w:rsid w:val="0093376B"/>
    <w:rsid w:val="00933E4A"/>
    <w:rsid w:val="0093490B"/>
    <w:rsid w:val="0093510C"/>
    <w:rsid w:val="009357BA"/>
    <w:rsid w:val="00935C7D"/>
    <w:rsid w:val="009361F6"/>
    <w:rsid w:val="009363B8"/>
    <w:rsid w:val="009365FA"/>
    <w:rsid w:val="00936672"/>
    <w:rsid w:val="0093683D"/>
    <w:rsid w:val="00936E8B"/>
    <w:rsid w:val="009372D5"/>
    <w:rsid w:val="009372F8"/>
    <w:rsid w:val="009376AF"/>
    <w:rsid w:val="009379D1"/>
    <w:rsid w:val="0093FF95"/>
    <w:rsid w:val="009400CF"/>
    <w:rsid w:val="009402C8"/>
    <w:rsid w:val="009404CC"/>
    <w:rsid w:val="00940645"/>
    <w:rsid w:val="0094097B"/>
    <w:rsid w:val="00940B9C"/>
    <w:rsid w:val="00940C43"/>
    <w:rsid w:val="0094149C"/>
    <w:rsid w:val="0094179F"/>
    <w:rsid w:val="00941BBE"/>
    <w:rsid w:val="00942CCA"/>
    <w:rsid w:val="00942F44"/>
    <w:rsid w:val="00943194"/>
    <w:rsid w:val="0094389C"/>
    <w:rsid w:val="0094396B"/>
    <w:rsid w:val="00943E3B"/>
    <w:rsid w:val="00943F7E"/>
    <w:rsid w:val="009444CA"/>
    <w:rsid w:val="009447A7"/>
    <w:rsid w:val="00944BC6"/>
    <w:rsid w:val="00945947"/>
    <w:rsid w:val="00946627"/>
    <w:rsid w:val="0094672D"/>
    <w:rsid w:val="009468CC"/>
    <w:rsid w:val="00946C73"/>
    <w:rsid w:val="009473C5"/>
    <w:rsid w:val="00947CC2"/>
    <w:rsid w:val="00947E63"/>
    <w:rsid w:val="00950F94"/>
    <w:rsid w:val="00952690"/>
    <w:rsid w:val="00953FEB"/>
    <w:rsid w:val="00954D93"/>
    <w:rsid w:val="00954DAF"/>
    <w:rsid w:val="00955BDD"/>
    <w:rsid w:val="009567AD"/>
    <w:rsid w:val="0095686F"/>
    <w:rsid w:val="00956CC5"/>
    <w:rsid w:val="00956CF5"/>
    <w:rsid w:val="00956E9B"/>
    <w:rsid w:val="009576F7"/>
    <w:rsid w:val="00957FF4"/>
    <w:rsid w:val="00960064"/>
    <w:rsid w:val="00960151"/>
    <w:rsid w:val="009602D6"/>
    <w:rsid w:val="00960D91"/>
    <w:rsid w:val="0096131A"/>
    <w:rsid w:val="00961490"/>
    <w:rsid w:val="00961632"/>
    <w:rsid w:val="00961B31"/>
    <w:rsid w:val="00961E54"/>
    <w:rsid w:val="00962416"/>
    <w:rsid w:val="0096276F"/>
    <w:rsid w:val="00964532"/>
    <w:rsid w:val="00965F01"/>
    <w:rsid w:val="00965FB3"/>
    <w:rsid w:val="00966482"/>
    <w:rsid w:val="009671F0"/>
    <w:rsid w:val="00967858"/>
    <w:rsid w:val="00970223"/>
    <w:rsid w:val="00970278"/>
    <w:rsid w:val="00970A7A"/>
    <w:rsid w:val="00971688"/>
    <w:rsid w:val="0097192E"/>
    <w:rsid w:val="00973072"/>
    <w:rsid w:val="0097312E"/>
    <w:rsid w:val="00973429"/>
    <w:rsid w:val="00973CC9"/>
    <w:rsid w:val="009745E6"/>
    <w:rsid w:val="00974B87"/>
    <w:rsid w:val="00974CB0"/>
    <w:rsid w:val="00974CB4"/>
    <w:rsid w:val="0097508B"/>
    <w:rsid w:val="009751F7"/>
    <w:rsid w:val="009759BA"/>
    <w:rsid w:val="00975CF5"/>
    <w:rsid w:val="00976CE3"/>
    <w:rsid w:val="00977C1E"/>
    <w:rsid w:val="009805BC"/>
    <w:rsid w:val="00980755"/>
    <w:rsid w:val="00980E6C"/>
    <w:rsid w:val="009812C0"/>
    <w:rsid w:val="0098229E"/>
    <w:rsid w:val="00982403"/>
    <w:rsid w:val="00982ED8"/>
    <w:rsid w:val="0098411D"/>
    <w:rsid w:val="00984350"/>
    <w:rsid w:val="009849B6"/>
    <w:rsid w:val="00984F3A"/>
    <w:rsid w:val="009851C8"/>
    <w:rsid w:val="009854FE"/>
    <w:rsid w:val="0098659E"/>
    <w:rsid w:val="0098672B"/>
    <w:rsid w:val="00986745"/>
    <w:rsid w:val="009868E6"/>
    <w:rsid w:val="00986B3A"/>
    <w:rsid w:val="00986E3A"/>
    <w:rsid w:val="00990A9E"/>
    <w:rsid w:val="00990F83"/>
    <w:rsid w:val="0099161E"/>
    <w:rsid w:val="009921A0"/>
    <w:rsid w:val="0099220C"/>
    <w:rsid w:val="009940D0"/>
    <w:rsid w:val="009943E4"/>
    <w:rsid w:val="009945E8"/>
    <w:rsid w:val="009951FB"/>
    <w:rsid w:val="0099542B"/>
    <w:rsid w:val="009954B0"/>
    <w:rsid w:val="00995C90"/>
    <w:rsid w:val="0099664D"/>
    <w:rsid w:val="0099696A"/>
    <w:rsid w:val="009A15D1"/>
    <w:rsid w:val="009A1D4D"/>
    <w:rsid w:val="009A1F51"/>
    <w:rsid w:val="009A25C0"/>
    <w:rsid w:val="009A27BB"/>
    <w:rsid w:val="009A2AE6"/>
    <w:rsid w:val="009A31C4"/>
    <w:rsid w:val="009A36C9"/>
    <w:rsid w:val="009A3B48"/>
    <w:rsid w:val="009A4561"/>
    <w:rsid w:val="009A4877"/>
    <w:rsid w:val="009A4E55"/>
    <w:rsid w:val="009A512D"/>
    <w:rsid w:val="009A582A"/>
    <w:rsid w:val="009A5B0B"/>
    <w:rsid w:val="009A6656"/>
    <w:rsid w:val="009A6E11"/>
    <w:rsid w:val="009B03FF"/>
    <w:rsid w:val="009B0799"/>
    <w:rsid w:val="009B0A38"/>
    <w:rsid w:val="009B0BD6"/>
    <w:rsid w:val="009B0DF8"/>
    <w:rsid w:val="009B0FF2"/>
    <w:rsid w:val="009B16C3"/>
    <w:rsid w:val="009B241F"/>
    <w:rsid w:val="009B2D0D"/>
    <w:rsid w:val="009B34FB"/>
    <w:rsid w:val="009B350E"/>
    <w:rsid w:val="009B374F"/>
    <w:rsid w:val="009B3BB5"/>
    <w:rsid w:val="009B438A"/>
    <w:rsid w:val="009B4AB2"/>
    <w:rsid w:val="009B5AD1"/>
    <w:rsid w:val="009B6A0C"/>
    <w:rsid w:val="009B6E35"/>
    <w:rsid w:val="009B70EB"/>
    <w:rsid w:val="009B780F"/>
    <w:rsid w:val="009B7D87"/>
    <w:rsid w:val="009C0454"/>
    <w:rsid w:val="009C0822"/>
    <w:rsid w:val="009C099C"/>
    <w:rsid w:val="009C0D3C"/>
    <w:rsid w:val="009C14C8"/>
    <w:rsid w:val="009C1E79"/>
    <w:rsid w:val="009C215E"/>
    <w:rsid w:val="009C3A87"/>
    <w:rsid w:val="009C3D20"/>
    <w:rsid w:val="009C4607"/>
    <w:rsid w:val="009C50D5"/>
    <w:rsid w:val="009C6068"/>
    <w:rsid w:val="009C6451"/>
    <w:rsid w:val="009D1D4A"/>
    <w:rsid w:val="009D2638"/>
    <w:rsid w:val="009D395D"/>
    <w:rsid w:val="009D3E11"/>
    <w:rsid w:val="009D45A4"/>
    <w:rsid w:val="009D4667"/>
    <w:rsid w:val="009D498D"/>
    <w:rsid w:val="009D5371"/>
    <w:rsid w:val="009D5926"/>
    <w:rsid w:val="009D6EB3"/>
    <w:rsid w:val="009D79D8"/>
    <w:rsid w:val="009D7CC3"/>
    <w:rsid w:val="009E0D14"/>
    <w:rsid w:val="009E0D45"/>
    <w:rsid w:val="009E164F"/>
    <w:rsid w:val="009E1956"/>
    <w:rsid w:val="009E2825"/>
    <w:rsid w:val="009E2DB2"/>
    <w:rsid w:val="009E37EF"/>
    <w:rsid w:val="009E3864"/>
    <w:rsid w:val="009E3D83"/>
    <w:rsid w:val="009E3FCF"/>
    <w:rsid w:val="009E45C4"/>
    <w:rsid w:val="009E45C9"/>
    <w:rsid w:val="009E4748"/>
    <w:rsid w:val="009E48E9"/>
    <w:rsid w:val="009E52D0"/>
    <w:rsid w:val="009E5430"/>
    <w:rsid w:val="009E61FA"/>
    <w:rsid w:val="009E6660"/>
    <w:rsid w:val="009F0539"/>
    <w:rsid w:val="009F073F"/>
    <w:rsid w:val="009F1735"/>
    <w:rsid w:val="009F1B48"/>
    <w:rsid w:val="009F2D42"/>
    <w:rsid w:val="009F3413"/>
    <w:rsid w:val="009F38CC"/>
    <w:rsid w:val="009F496C"/>
    <w:rsid w:val="009F55E4"/>
    <w:rsid w:val="009F5733"/>
    <w:rsid w:val="009F590F"/>
    <w:rsid w:val="009F5A4D"/>
    <w:rsid w:val="009F6803"/>
    <w:rsid w:val="009F6B3A"/>
    <w:rsid w:val="009F749D"/>
    <w:rsid w:val="009F7658"/>
    <w:rsid w:val="009F79B0"/>
    <w:rsid w:val="009F79CE"/>
    <w:rsid w:val="009F7A7F"/>
    <w:rsid w:val="00A000F2"/>
    <w:rsid w:val="00A001EE"/>
    <w:rsid w:val="00A009FF"/>
    <w:rsid w:val="00A016D7"/>
    <w:rsid w:val="00A01856"/>
    <w:rsid w:val="00A0237A"/>
    <w:rsid w:val="00A02AE7"/>
    <w:rsid w:val="00A02D42"/>
    <w:rsid w:val="00A05024"/>
    <w:rsid w:val="00A050C4"/>
    <w:rsid w:val="00A054AC"/>
    <w:rsid w:val="00A05FBC"/>
    <w:rsid w:val="00A0608D"/>
    <w:rsid w:val="00A063C1"/>
    <w:rsid w:val="00A0686F"/>
    <w:rsid w:val="00A06A8C"/>
    <w:rsid w:val="00A06EEE"/>
    <w:rsid w:val="00A076FA"/>
    <w:rsid w:val="00A07E43"/>
    <w:rsid w:val="00A10848"/>
    <w:rsid w:val="00A12244"/>
    <w:rsid w:val="00A12353"/>
    <w:rsid w:val="00A12A07"/>
    <w:rsid w:val="00A12A97"/>
    <w:rsid w:val="00A136B4"/>
    <w:rsid w:val="00A138B3"/>
    <w:rsid w:val="00A13B1A"/>
    <w:rsid w:val="00A147EC"/>
    <w:rsid w:val="00A148BF"/>
    <w:rsid w:val="00A150F2"/>
    <w:rsid w:val="00A1532C"/>
    <w:rsid w:val="00A15FA1"/>
    <w:rsid w:val="00A160CF"/>
    <w:rsid w:val="00A16399"/>
    <w:rsid w:val="00A16CF5"/>
    <w:rsid w:val="00A16F69"/>
    <w:rsid w:val="00A179B7"/>
    <w:rsid w:val="00A17B3B"/>
    <w:rsid w:val="00A17ED5"/>
    <w:rsid w:val="00A2057C"/>
    <w:rsid w:val="00A205C0"/>
    <w:rsid w:val="00A21202"/>
    <w:rsid w:val="00A21934"/>
    <w:rsid w:val="00A21FC5"/>
    <w:rsid w:val="00A22450"/>
    <w:rsid w:val="00A2356B"/>
    <w:rsid w:val="00A23A83"/>
    <w:rsid w:val="00A254BD"/>
    <w:rsid w:val="00A257F7"/>
    <w:rsid w:val="00A25AC3"/>
    <w:rsid w:val="00A2625E"/>
    <w:rsid w:val="00A2713F"/>
    <w:rsid w:val="00A27700"/>
    <w:rsid w:val="00A30324"/>
    <w:rsid w:val="00A31514"/>
    <w:rsid w:val="00A318F1"/>
    <w:rsid w:val="00A31B78"/>
    <w:rsid w:val="00A32126"/>
    <w:rsid w:val="00A33B07"/>
    <w:rsid w:val="00A34A75"/>
    <w:rsid w:val="00A34A98"/>
    <w:rsid w:val="00A34EFA"/>
    <w:rsid w:val="00A36B2F"/>
    <w:rsid w:val="00A36E58"/>
    <w:rsid w:val="00A372F1"/>
    <w:rsid w:val="00A377F8"/>
    <w:rsid w:val="00A379E2"/>
    <w:rsid w:val="00A37CBB"/>
    <w:rsid w:val="00A37F98"/>
    <w:rsid w:val="00A40381"/>
    <w:rsid w:val="00A40D1C"/>
    <w:rsid w:val="00A4171C"/>
    <w:rsid w:val="00A41932"/>
    <w:rsid w:val="00A41C39"/>
    <w:rsid w:val="00A41CE2"/>
    <w:rsid w:val="00A423CC"/>
    <w:rsid w:val="00A4262F"/>
    <w:rsid w:val="00A43C4D"/>
    <w:rsid w:val="00A44A21"/>
    <w:rsid w:val="00A44B85"/>
    <w:rsid w:val="00A45143"/>
    <w:rsid w:val="00A45A54"/>
    <w:rsid w:val="00A45B4F"/>
    <w:rsid w:val="00A45F4C"/>
    <w:rsid w:val="00A46756"/>
    <w:rsid w:val="00A46A62"/>
    <w:rsid w:val="00A46E2D"/>
    <w:rsid w:val="00A47097"/>
    <w:rsid w:val="00A47258"/>
    <w:rsid w:val="00A47376"/>
    <w:rsid w:val="00A500A9"/>
    <w:rsid w:val="00A503EC"/>
    <w:rsid w:val="00A50692"/>
    <w:rsid w:val="00A509A1"/>
    <w:rsid w:val="00A50AD3"/>
    <w:rsid w:val="00A50F55"/>
    <w:rsid w:val="00A51879"/>
    <w:rsid w:val="00A51E0F"/>
    <w:rsid w:val="00A51F08"/>
    <w:rsid w:val="00A51FA4"/>
    <w:rsid w:val="00A52247"/>
    <w:rsid w:val="00A52450"/>
    <w:rsid w:val="00A52541"/>
    <w:rsid w:val="00A52843"/>
    <w:rsid w:val="00A533A1"/>
    <w:rsid w:val="00A53E7F"/>
    <w:rsid w:val="00A54CF7"/>
    <w:rsid w:val="00A54DBD"/>
    <w:rsid w:val="00A560CB"/>
    <w:rsid w:val="00A56203"/>
    <w:rsid w:val="00A56981"/>
    <w:rsid w:val="00A570C7"/>
    <w:rsid w:val="00A579EB"/>
    <w:rsid w:val="00A57CAC"/>
    <w:rsid w:val="00A57F6D"/>
    <w:rsid w:val="00A60063"/>
    <w:rsid w:val="00A60992"/>
    <w:rsid w:val="00A60F55"/>
    <w:rsid w:val="00A60F6C"/>
    <w:rsid w:val="00A61434"/>
    <w:rsid w:val="00A61F72"/>
    <w:rsid w:val="00A620EA"/>
    <w:rsid w:val="00A621F0"/>
    <w:rsid w:val="00A62AEC"/>
    <w:rsid w:val="00A62B5B"/>
    <w:rsid w:val="00A6306C"/>
    <w:rsid w:val="00A637ED"/>
    <w:rsid w:val="00A63AD3"/>
    <w:rsid w:val="00A63C06"/>
    <w:rsid w:val="00A64737"/>
    <w:rsid w:val="00A64782"/>
    <w:rsid w:val="00A65FB9"/>
    <w:rsid w:val="00A662E0"/>
    <w:rsid w:val="00A6690B"/>
    <w:rsid w:val="00A677D8"/>
    <w:rsid w:val="00A7018E"/>
    <w:rsid w:val="00A7088B"/>
    <w:rsid w:val="00A71194"/>
    <w:rsid w:val="00A72719"/>
    <w:rsid w:val="00A7284C"/>
    <w:rsid w:val="00A72A5B"/>
    <w:rsid w:val="00A72DD8"/>
    <w:rsid w:val="00A736A5"/>
    <w:rsid w:val="00A74921"/>
    <w:rsid w:val="00A7599A"/>
    <w:rsid w:val="00A75B3E"/>
    <w:rsid w:val="00A75D36"/>
    <w:rsid w:val="00A75DEC"/>
    <w:rsid w:val="00A76AEC"/>
    <w:rsid w:val="00A7715D"/>
    <w:rsid w:val="00A771DF"/>
    <w:rsid w:val="00A77D8E"/>
    <w:rsid w:val="00A80C95"/>
    <w:rsid w:val="00A8111C"/>
    <w:rsid w:val="00A81701"/>
    <w:rsid w:val="00A829AB"/>
    <w:rsid w:val="00A83742"/>
    <w:rsid w:val="00A83C92"/>
    <w:rsid w:val="00A83FF5"/>
    <w:rsid w:val="00A846EC"/>
    <w:rsid w:val="00A84862"/>
    <w:rsid w:val="00A849D2"/>
    <w:rsid w:val="00A84BFE"/>
    <w:rsid w:val="00A84D3C"/>
    <w:rsid w:val="00A87812"/>
    <w:rsid w:val="00A90111"/>
    <w:rsid w:val="00A901E9"/>
    <w:rsid w:val="00A9087A"/>
    <w:rsid w:val="00A90AEE"/>
    <w:rsid w:val="00A90C92"/>
    <w:rsid w:val="00A91517"/>
    <w:rsid w:val="00A91E01"/>
    <w:rsid w:val="00A9288F"/>
    <w:rsid w:val="00A92F98"/>
    <w:rsid w:val="00A931BB"/>
    <w:rsid w:val="00A93242"/>
    <w:rsid w:val="00A935B3"/>
    <w:rsid w:val="00A9493D"/>
    <w:rsid w:val="00A94F09"/>
    <w:rsid w:val="00A9520C"/>
    <w:rsid w:val="00A95714"/>
    <w:rsid w:val="00A95935"/>
    <w:rsid w:val="00A95C19"/>
    <w:rsid w:val="00A95E38"/>
    <w:rsid w:val="00A95F32"/>
    <w:rsid w:val="00A96555"/>
    <w:rsid w:val="00A97C8D"/>
    <w:rsid w:val="00AA011F"/>
    <w:rsid w:val="00AA0E14"/>
    <w:rsid w:val="00AA0E5E"/>
    <w:rsid w:val="00AA0EAB"/>
    <w:rsid w:val="00AA1598"/>
    <w:rsid w:val="00AA1D51"/>
    <w:rsid w:val="00AA26B9"/>
    <w:rsid w:val="00AA2956"/>
    <w:rsid w:val="00AA30B5"/>
    <w:rsid w:val="00AA33E5"/>
    <w:rsid w:val="00AA436A"/>
    <w:rsid w:val="00AA489D"/>
    <w:rsid w:val="00AA4987"/>
    <w:rsid w:val="00AA618C"/>
    <w:rsid w:val="00AA6282"/>
    <w:rsid w:val="00AA62F7"/>
    <w:rsid w:val="00AA633C"/>
    <w:rsid w:val="00AA66CC"/>
    <w:rsid w:val="00AA69C5"/>
    <w:rsid w:val="00AA7E2E"/>
    <w:rsid w:val="00AB0153"/>
    <w:rsid w:val="00AB033F"/>
    <w:rsid w:val="00AB060B"/>
    <w:rsid w:val="00AB1705"/>
    <w:rsid w:val="00AB1EA5"/>
    <w:rsid w:val="00AB20EB"/>
    <w:rsid w:val="00AB2249"/>
    <w:rsid w:val="00AB2604"/>
    <w:rsid w:val="00AB39E4"/>
    <w:rsid w:val="00AB49F8"/>
    <w:rsid w:val="00AB4E08"/>
    <w:rsid w:val="00AB50A8"/>
    <w:rsid w:val="00AB56B7"/>
    <w:rsid w:val="00AB58F6"/>
    <w:rsid w:val="00AB5B91"/>
    <w:rsid w:val="00AB5F87"/>
    <w:rsid w:val="00AB6062"/>
    <w:rsid w:val="00AB6D4A"/>
    <w:rsid w:val="00AB6E97"/>
    <w:rsid w:val="00AB7D7E"/>
    <w:rsid w:val="00AC0665"/>
    <w:rsid w:val="00AC09EB"/>
    <w:rsid w:val="00AC0C55"/>
    <w:rsid w:val="00AC138A"/>
    <w:rsid w:val="00AC165F"/>
    <w:rsid w:val="00AC2093"/>
    <w:rsid w:val="00AC23F4"/>
    <w:rsid w:val="00AC2584"/>
    <w:rsid w:val="00AC2881"/>
    <w:rsid w:val="00AC297B"/>
    <w:rsid w:val="00AC31EF"/>
    <w:rsid w:val="00AC46F1"/>
    <w:rsid w:val="00AC4B88"/>
    <w:rsid w:val="00AC4D0B"/>
    <w:rsid w:val="00AC598A"/>
    <w:rsid w:val="00AC63E1"/>
    <w:rsid w:val="00AC68F9"/>
    <w:rsid w:val="00AC7135"/>
    <w:rsid w:val="00AC787B"/>
    <w:rsid w:val="00AC7B20"/>
    <w:rsid w:val="00AD0627"/>
    <w:rsid w:val="00AD1939"/>
    <w:rsid w:val="00AD1C84"/>
    <w:rsid w:val="00AD3026"/>
    <w:rsid w:val="00AD3539"/>
    <w:rsid w:val="00AD3F0E"/>
    <w:rsid w:val="00AD3FBF"/>
    <w:rsid w:val="00AD44CF"/>
    <w:rsid w:val="00AD4E97"/>
    <w:rsid w:val="00AD58E2"/>
    <w:rsid w:val="00AD6144"/>
    <w:rsid w:val="00AD6425"/>
    <w:rsid w:val="00AD67D5"/>
    <w:rsid w:val="00AD6D82"/>
    <w:rsid w:val="00AD7563"/>
    <w:rsid w:val="00AD7A75"/>
    <w:rsid w:val="00AD7D58"/>
    <w:rsid w:val="00AD7D7C"/>
    <w:rsid w:val="00AE05FE"/>
    <w:rsid w:val="00AE1377"/>
    <w:rsid w:val="00AE1F0F"/>
    <w:rsid w:val="00AE34E6"/>
    <w:rsid w:val="00AE35EE"/>
    <w:rsid w:val="00AE4A8A"/>
    <w:rsid w:val="00AE55F3"/>
    <w:rsid w:val="00AE6000"/>
    <w:rsid w:val="00AE6366"/>
    <w:rsid w:val="00AE64BC"/>
    <w:rsid w:val="00AE729E"/>
    <w:rsid w:val="00AE7ACC"/>
    <w:rsid w:val="00AE7BA6"/>
    <w:rsid w:val="00AF032C"/>
    <w:rsid w:val="00AF0750"/>
    <w:rsid w:val="00AF0835"/>
    <w:rsid w:val="00AF0863"/>
    <w:rsid w:val="00AF0995"/>
    <w:rsid w:val="00AF0DF9"/>
    <w:rsid w:val="00AF0E04"/>
    <w:rsid w:val="00AF15E4"/>
    <w:rsid w:val="00AF1C57"/>
    <w:rsid w:val="00AF259E"/>
    <w:rsid w:val="00AF26C9"/>
    <w:rsid w:val="00AF364B"/>
    <w:rsid w:val="00AF3B91"/>
    <w:rsid w:val="00AF3CF7"/>
    <w:rsid w:val="00AF3EEA"/>
    <w:rsid w:val="00AF451D"/>
    <w:rsid w:val="00AF4E52"/>
    <w:rsid w:val="00AF4F0F"/>
    <w:rsid w:val="00AF5104"/>
    <w:rsid w:val="00AF5AF4"/>
    <w:rsid w:val="00AF5EA0"/>
    <w:rsid w:val="00AF6567"/>
    <w:rsid w:val="00AF6B6A"/>
    <w:rsid w:val="00AF6D9F"/>
    <w:rsid w:val="00AF7C94"/>
    <w:rsid w:val="00B001A2"/>
    <w:rsid w:val="00B005E6"/>
    <w:rsid w:val="00B00F55"/>
    <w:rsid w:val="00B0146A"/>
    <w:rsid w:val="00B022A1"/>
    <w:rsid w:val="00B022DC"/>
    <w:rsid w:val="00B0290C"/>
    <w:rsid w:val="00B031C5"/>
    <w:rsid w:val="00B03757"/>
    <w:rsid w:val="00B03DBD"/>
    <w:rsid w:val="00B0402F"/>
    <w:rsid w:val="00B05161"/>
    <w:rsid w:val="00B05FC4"/>
    <w:rsid w:val="00B06265"/>
    <w:rsid w:val="00B0636C"/>
    <w:rsid w:val="00B06AE3"/>
    <w:rsid w:val="00B071FD"/>
    <w:rsid w:val="00B10F65"/>
    <w:rsid w:val="00B111DF"/>
    <w:rsid w:val="00B1177B"/>
    <w:rsid w:val="00B12722"/>
    <w:rsid w:val="00B12F0D"/>
    <w:rsid w:val="00B1349B"/>
    <w:rsid w:val="00B13582"/>
    <w:rsid w:val="00B13719"/>
    <w:rsid w:val="00B13DCB"/>
    <w:rsid w:val="00B13DEE"/>
    <w:rsid w:val="00B1423B"/>
    <w:rsid w:val="00B1469E"/>
    <w:rsid w:val="00B14E7D"/>
    <w:rsid w:val="00B14F61"/>
    <w:rsid w:val="00B15A27"/>
    <w:rsid w:val="00B15CE6"/>
    <w:rsid w:val="00B1618A"/>
    <w:rsid w:val="00B1628A"/>
    <w:rsid w:val="00B16F27"/>
    <w:rsid w:val="00B17837"/>
    <w:rsid w:val="00B1795D"/>
    <w:rsid w:val="00B17E5A"/>
    <w:rsid w:val="00B2092B"/>
    <w:rsid w:val="00B20FE4"/>
    <w:rsid w:val="00B21195"/>
    <w:rsid w:val="00B211EC"/>
    <w:rsid w:val="00B215DB"/>
    <w:rsid w:val="00B225EB"/>
    <w:rsid w:val="00B22995"/>
    <w:rsid w:val="00B23B2D"/>
    <w:rsid w:val="00B24082"/>
    <w:rsid w:val="00B24426"/>
    <w:rsid w:val="00B24E85"/>
    <w:rsid w:val="00B25566"/>
    <w:rsid w:val="00B256E3"/>
    <w:rsid w:val="00B25AAB"/>
    <w:rsid w:val="00B26586"/>
    <w:rsid w:val="00B267B0"/>
    <w:rsid w:val="00B27641"/>
    <w:rsid w:val="00B278D8"/>
    <w:rsid w:val="00B306A6"/>
    <w:rsid w:val="00B306EC"/>
    <w:rsid w:val="00B319A8"/>
    <w:rsid w:val="00B325E8"/>
    <w:rsid w:val="00B347A2"/>
    <w:rsid w:val="00B34A96"/>
    <w:rsid w:val="00B34DF0"/>
    <w:rsid w:val="00B355E9"/>
    <w:rsid w:val="00B35C70"/>
    <w:rsid w:val="00B35FBE"/>
    <w:rsid w:val="00B36312"/>
    <w:rsid w:val="00B36DE8"/>
    <w:rsid w:val="00B36F3A"/>
    <w:rsid w:val="00B37506"/>
    <w:rsid w:val="00B3789C"/>
    <w:rsid w:val="00B37A19"/>
    <w:rsid w:val="00B37F6A"/>
    <w:rsid w:val="00B40DA1"/>
    <w:rsid w:val="00B40E59"/>
    <w:rsid w:val="00B41922"/>
    <w:rsid w:val="00B41AD7"/>
    <w:rsid w:val="00B42379"/>
    <w:rsid w:val="00B435F4"/>
    <w:rsid w:val="00B44BDB"/>
    <w:rsid w:val="00B44D45"/>
    <w:rsid w:val="00B44D77"/>
    <w:rsid w:val="00B451EE"/>
    <w:rsid w:val="00B460B9"/>
    <w:rsid w:val="00B4629D"/>
    <w:rsid w:val="00B463CC"/>
    <w:rsid w:val="00B46C61"/>
    <w:rsid w:val="00B47855"/>
    <w:rsid w:val="00B47D00"/>
    <w:rsid w:val="00B50FC7"/>
    <w:rsid w:val="00B512E8"/>
    <w:rsid w:val="00B51423"/>
    <w:rsid w:val="00B515C5"/>
    <w:rsid w:val="00B51692"/>
    <w:rsid w:val="00B51B4D"/>
    <w:rsid w:val="00B521D5"/>
    <w:rsid w:val="00B52639"/>
    <w:rsid w:val="00B52B9C"/>
    <w:rsid w:val="00B53397"/>
    <w:rsid w:val="00B54331"/>
    <w:rsid w:val="00B545E6"/>
    <w:rsid w:val="00B54845"/>
    <w:rsid w:val="00B54DDF"/>
    <w:rsid w:val="00B550E2"/>
    <w:rsid w:val="00B55EE2"/>
    <w:rsid w:val="00B55F88"/>
    <w:rsid w:val="00B563BA"/>
    <w:rsid w:val="00B56702"/>
    <w:rsid w:val="00B60482"/>
    <w:rsid w:val="00B60C38"/>
    <w:rsid w:val="00B61445"/>
    <w:rsid w:val="00B61FFD"/>
    <w:rsid w:val="00B629C7"/>
    <w:rsid w:val="00B62FA5"/>
    <w:rsid w:val="00B644FB"/>
    <w:rsid w:val="00B64B53"/>
    <w:rsid w:val="00B64F40"/>
    <w:rsid w:val="00B666E2"/>
    <w:rsid w:val="00B66E84"/>
    <w:rsid w:val="00B677F5"/>
    <w:rsid w:val="00B67BDD"/>
    <w:rsid w:val="00B67C6B"/>
    <w:rsid w:val="00B70385"/>
    <w:rsid w:val="00B70B11"/>
    <w:rsid w:val="00B70BC0"/>
    <w:rsid w:val="00B7113D"/>
    <w:rsid w:val="00B7162B"/>
    <w:rsid w:val="00B71908"/>
    <w:rsid w:val="00B71CB7"/>
    <w:rsid w:val="00B720A6"/>
    <w:rsid w:val="00B73C80"/>
    <w:rsid w:val="00B73CDE"/>
    <w:rsid w:val="00B7458C"/>
    <w:rsid w:val="00B75350"/>
    <w:rsid w:val="00B759F3"/>
    <w:rsid w:val="00B75ACE"/>
    <w:rsid w:val="00B75DF4"/>
    <w:rsid w:val="00B76A16"/>
    <w:rsid w:val="00B76A26"/>
    <w:rsid w:val="00B76A48"/>
    <w:rsid w:val="00B76BD4"/>
    <w:rsid w:val="00B7729A"/>
    <w:rsid w:val="00B7751B"/>
    <w:rsid w:val="00B77E50"/>
    <w:rsid w:val="00B80200"/>
    <w:rsid w:val="00B80289"/>
    <w:rsid w:val="00B80BAC"/>
    <w:rsid w:val="00B81179"/>
    <w:rsid w:val="00B8168E"/>
    <w:rsid w:val="00B82696"/>
    <w:rsid w:val="00B82791"/>
    <w:rsid w:val="00B842D5"/>
    <w:rsid w:val="00B84A04"/>
    <w:rsid w:val="00B8516F"/>
    <w:rsid w:val="00B854BD"/>
    <w:rsid w:val="00B858AC"/>
    <w:rsid w:val="00B85C51"/>
    <w:rsid w:val="00B862DF"/>
    <w:rsid w:val="00B86510"/>
    <w:rsid w:val="00B87369"/>
    <w:rsid w:val="00B874D5"/>
    <w:rsid w:val="00B87C12"/>
    <w:rsid w:val="00B90503"/>
    <w:rsid w:val="00B9095A"/>
    <w:rsid w:val="00B91F3F"/>
    <w:rsid w:val="00B92AC8"/>
    <w:rsid w:val="00B92BC9"/>
    <w:rsid w:val="00B938F2"/>
    <w:rsid w:val="00B93945"/>
    <w:rsid w:val="00B93966"/>
    <w:rsid w:val="00B93D9C"/>
    <w:rsid w:val="00B94C62"/>
    <w:rsid w:val="00B955BD"/>
    <w:rsid w:val="00B96387"/>
    <w:rsid w:val="00B96ECF"/>
    <w:rsid w:val="00B96FC4"/>
    <w:rsid w:val="00B97EA1"/>
    <w:rsid w:val="00BA00AF"/>
    <w:rsid w:val="00BA03DB"/>
    <w:rsid w:val="00BA04E5"/>
    <w:rsid w:val="00BA0959"/>
    <w:rsid w:val="00BA1067"/>
    <w:rsid w:val="00BA1964"/>
    <w:rsid w:val="00BA207B"/>
    <w:rsid w:val="00BA24C5"/>
    <w:rsid w:val="00BA2767"/>
    <w:rsid w:val="00BA27FD"/>
    <w:rsid w:val="00BA2C8D"/>
    <w:rsid w:val="00BA3437"/>
    <w:rsid w:val="00BA3D8C"/>
    <w:rsid w:val="00BA4747"/>
    <w:rsid w:val="00BA5F68"/>
    <w:rsid w:val="00BA63FF"/>
    <w:rsid w:val="00BA6B03"/>
    <w:rsid w:val="00BA7448"/>
    <w:rsid w:val="00BA7518"/>
    <w:rsid w:val="00BA75C5"/>
    <w:rsid w:val="00BA7AA6"/>
    <w:rsid w:val="00BB032D"/>
    <w:rsid w:val="00BB0D57"/>
    <w:rsid w:val="00BB179F"/>
    <w:rsid w:val="00BB1C41"/>
    <w:rsid w:val="00BB2783"/>
    <w:rsid w:val="00BB28BC"/>
    <w:rsid w:val="00BB3443"/>
    <w:rsid w:val="00BB3D57"/>
    <w:rsid w:val="00BB42CF"/>
    <w:rsid w:val="00BB5AE6"/>
    <w:rsid w:val="00BB608A"/>
    <w:rsid w:val="00BB621F"/>
    <w:rsid w:val="00BB63EC"/>
    <w:rsid w:val="00BB6B0F"/>
    <w:rsid w:val="00BB762D"/>
    <w:rsid w:val="00BB7B35"/>
    <w:rsid w:val="00BC055B"/>
    <w:rsid w:val="00BC0D0C"/>
    <w:rsid w:val="00BC0E24"/>
    <w:rsid w:val="00BC1B41"/>
    <w:rsid w:val="00BC1B60"/>
    <w:rsid w:val="00BC1BC7"/>
    <w:rsid w:val="00BC1CFB"/>
    <w:rsid w:val="00BC2371"/>
    <w:rsid w:val="00BC2955"/>
    <w:rsid w:val="00BC2ED4"/>
    <w:rsid w:val="00BC31FE"/>
    <w:rsid w:val="00BC3238"/>
    <w:rsid w:val="00BC3840"/>
    <w:rsid w:val="00BC5357"/>
    <w:rsid w:val="00BC5E8C"/>
    <w:rsid w:val="00BC5E94"/>
    <w:rsid w:val="00BC63EA"/>
    <w:rsid w:val="00BC6803"/>
    <w:rsid w:val="00BC7014"/>
    <w:rsid w:val="00BD0371"/>
    <w:rsid w:val="00BD1988"/>
    <w:rsid w:val="00BD19C5"/>
    <w:rsid w:val="00BD2278"/>
    <w:rsid w:val="00BD24B3"/>
    <w:rsid w:val="00BD2627"/>
    <w:rsid w:val="00BD347B"/>
    <w:rsid w:val="00BD3517"/>
    <w:rsid w:val="00BD3CCC"/>
    <w:rsid w:val="00BD4AF4"/>
    <w:rsid w:val="00BD4BC5"/>
    <w:rsid w:val="00BD4FFB"/>
    <w:rsid w:val="00BD5732"/>
    <w:rsid w:val="00BD59FF"/>
    <w:rsid w:val="00BD5E50"/>
    <w:rsid w:val="00BD6D98"/>
    <w:rsid w:val="00BD7143"/>
    <w:rsid w:val="00BD7E91"/>
    <w:rsid w:val="00BE000F"/>
    <w:rsid w:val="00BE03C9"/>
    <w:rsid w:val="00BE0A37"/>
    <w:rsid w:val="00BE0CEC"/>
    <w:rsid w:val="00BE1338"/>
    <w:rsid w:val="00BE1B24"/>
    <w:rsid w:val="00BE235B"/>
    <w:rsid w:val="00BE3542"/>
    <w:rsid w:val="00BE3D8C"/>
    <w:rsid w:val="00BE490C"/>
    <w:rsid w:val="00BE52F8"/>
    <w:rsid w:val="00BE5D46"/>
    <w:rsid w:val="00BE62E5"/>
    <w:rsid w:val="00BE64A3"/>
    <w:rsid w:val="00BE67FE"/>
    <w:rsid w:val="00BE6B52"/>
    <w:rsid w:val="00BE72A9"/>
    <w:rsid w:val="00BE736E"/>
    <w:rsid w:val="00BE774D"/>
    <w:rsid w:val="00BE7C49"/>
    <w:rsid w:val="00BF029C"/>
    <w:rsid w:val="00BF2B40"/>
    <w:rsid w:val="00BF3657"/>
    <w:rsid w:val="00BF3DD8"/>
    <w:rsid w:val="00BF42D5"/>
    <w:rsid w:val="00BF47D9"/>
    <w:rsid w:val="00BF5F09"/>
    <w:rsid w:val="00BF6337"/>
    <w:rsid w:val="00BF67B2"/>
    <w:rsid w:val="00BF6A3A"/>
    <w:rsid w:val="00BF7925"/>
    <w:rsid w:val="00BF7E19"/>
    <w:rsid w:val="00C000C6"/>
    <w:rsid w:val="00C00424"/>
    <w:rsid w:val="00C00F4F"/>
    <w:rsid w:val="00C01369"/>
    <w:rsid w:val="00C01F6A"/>
    <w:rsid w:val="00C022FE"/>
    <w:rsid w:val="00C0283A"/>
    <w:rsid w:val="00C028E4"/>
    <w:rsid w:val="00C02DEC"/>
    <w:rsid w:val="00C03146"/>
    <w:rsid w:val="00C0345A"/>
    <w:rsid w:val="00C03768"/>
    <w:rsid w:val="00C03805"/>
    <w:rsid w:val="00C039E3"/>
    <w:rsid w:val="00C03F4B"/>
    <w:rsid w:val="00C0416A"/>
    <w:rsid w:val="00C04C50"/>
    <w:rsid w:val="00C051B2"/>
    <w:rsid w:val="00C05E3F"/>
    <w:rsid w:val="00C060EB"/>
    <w:rsid w:val="00C06181"/>
    <w:rsid w:val="00C067CA"/>
    <w:rsid w:val="00C0699C"/>
    <w:rsid w:val="00C06EE1"/>
    <w:rsid w:val="00C0727C"/>
    <w:rsid w:val="00C0779D"/>
    <w:rsid w:val="00C07D03"/>
    <w:rsid w:val="00C07EB6"/>
    <w:rsid w:val="00C10007"/>
    <w:rsid w:val="00C1069E"/>
    <w:rsid w:val="00C1183B"/>
    <w:rsid w:val="00C119D0"/>
    <w:rsid w:val="00C12141"/>
    <w:rsid w:val="00C12CC7"/>
    <w:rsid w:val="00C134DF"/>
    <w:rsid w:val="00C13D97"/>
    <w:rsid w:val="00C13FA4"/>
    <w:rsid w:val="00C14E86"/>
    <w:rsid w:val="00C1614E"/>
    <w:rsid w:val="00C1667E"/>
    <w:rsid w:val="00C166FD"/>
    <w:rsid w:val="00C17A32"/>
    <w:rsid w:val="00C17B5D"/>
    <w:rsid w:val="00C209A0"/>
    <w:rsid w:val="00C2182E"/>
    <w:rsid w:val="00C21BD3"/>
    <w:rsid w:val="00C23701"/>
    <w:rsid w:val="00C237AA"/>
    <w:rsid w:val="00C242D8"/>
    <w:rsid w:val="00C2489C"/>
    <w:rsid w:val="00C25BDC"/>
    <w:rsid w:val="00C27B16"/>
    <w:rsid w:val="00C303D0"/>
    <w:rsid w:val="00C309B3"/>
    <w:rsid w:val="00C3154E"/>
    <w:rsid w:val="00C31686"/>
    <w:rsid w:val="00C3229E"/>
    <w:rsid w:val="00C3263D"/>
    <w:rsid w:val="00C328A7"/>
    <w:rsid w:val="00C329D6"/>
    <w:rsid w:val="00C329FA"/>
    <w:rsid w:val="00C32B44"/>
    <w:rsid w:val="00C335B0"/>
    <w:rsid w:val="00C336AD"/>
    <w:rsid w:val="00C3487C"/>
    <w:rsid w:val="00C35C06"/>
    <w:rsid w:val="00C363E2"/>
    <w:rsid w:val="00C40265"/>
    <w:rsid w:val="00C4036E"/>
    <w:rsid w:val="00C40757"/>
    <w:rsid w:val="00C40766"/>
    <w:rsid w:val="00C40C1F"/>
    <w:rsid w:val="00C40E05"/>
    <w:rsid w:val="00C4109C"/>
    <w:rsid w:val="00C41BAC"/>
    <w:rsid w:val="00C41D1A"/>
    <w:rsid w:val="00C42FA1"/>
    <w:rsid w:val="00C43EAD"/>
    <w:rsid w:val="00C44501"/>
    <w:rsid w:val="00C446F4"/>
    <w:rsid w:val="00C45036"/>
    <w:rsid w:val="00C4651E"/>
    <w:rsid w:val="00C46C2C"/>
    <w:rsid w:val="00C4752E"/>
    <w:rsid w:val="00C505C6"/>
    <w:rsid w:val="00C50787"/>
    <w:rsid w:val="00C50D70"/>
    <w:rsid w:val="00C50E1C"/>
    <w:rsid w:val="00C513A1"/>
    <w:rsid w:val="00C530EB"/>
    <w:rsid w:val="00C546DC"/>
    <w:rsid w:val="00C5482D"/>
    <w:rsid w:val="00C54EC9"/>
    <w:rsid w:val="00C54EF4"/>
    <w:rsid w:val="00C55A09"/>
    <w:rsid w:val="00C56089"/>
    <w:rsid w:val="00C56AD9"/>
    <w:rsid w:val="00C57176"/>
    <w:rsid w:val="00C57B8D"/>
    <w:rsid w:val="00C606FC"/>
    <w:rsid w:val="00C60791"/>
    <w:rsid w:val="00C61A57"/>
    <w:rsid w:val="00C6209A"/>
    <w:rsid w:val="00C62390"/>
    <w:rsid w:val="00C62EFE"/>
    <w:rsid w:val="00C640D1"/>
    <w:rsid w:val="00C64255"/>
    <w:rsid w:val="00C64E94"/>
    <w:rsid w:val="00C64FED"/>
    <w:rsid w:val="00C6508D"/>
    <w:rsid w:val="00C65A48"/>
    <w:rsid w:val="00C65EAB"/>
    <w:rsid w:val="00C65F09"/>
    <w:rsid w:val="00C66024"/>
    <w:rsid w:val="00C672F9"/>
    <w:rsid w:val="00C70CD9"/>
    <w:rsid w:val="00C70EF5"/>
    <w:rsid w:val="00C711B2"/>
    <w:rsid w:val="00C721D7"/>
    <w:rsid w:val="00C7255C"/>
    <w:rsid w:val="00C72892"/>
    <w:rsid w:val="00C73BFB"/>
    <w:rsid w:val="00C748E9"/>
    <w:rsid w:val="00C74B7C"/>
    <w:rsid w:val="00C75D14"/>
    <w:rsid w:val="00C7650F"/>
    <w:rsid w:val="00C7681E"/>
    <w:rsid w:val="00C76C6D"/>
    <w:rsid w:val="00C7722C"/>
    <w:rsid w:val="00C77EB2"/>
    <w:rsid w:val="00C801F3"/>
    <w:rsid w:val="00C804C9"/>
    <w:rsid w:val="00C81010"/>
    <w:rsid w:val="00C814D9"/>
    <w:rsid w:val="00C81D9A"/>
    <w:rsid w:val="00C830BB"/>
    <w:rsid w:val="00C83145"/>
    <w:rsid w:val="00C838C1"/>
    <w:rsid w:val="00C846A2"/>
    <w:rsid w:val="00C849E0"/>
    <w:rsid w:val="00C84DCB"/>
    <w:rsid w:val="00C8595A"/>
    <w:rsid w:val="00C85BFE"/>
    <w:rsid w:val="00C8685E"/>
    <w:rsid w:val="00C87BD8"/>
    <w:rsid w:val="00C9039D"/>
    <w:rsid w:val="00C90726"/>
    <w:rsid w:val="00C90962"/>
    <w:rsid w:val="00C90B84"/>
    <w:rsid w:val="00C90BDE"/>
    <w:rsid w:val="00C90DF7"/>
    <w:rsid w:val="00C9131B"/>
    <w:rsid w:val="00C91480"/>
    <w:rsid w:val="00C9151A"/>
    <w:rsid w:val="00C9180C"/>
    <w:rsid w:val="00C91AB2"/>
    <w:rsid w:val="00C91D61"/>
    <w:rsid w:val="00C92706"/>
    <w:rsid w:val="00C92B17"/>
    <w:rsid w:val="00C92E12"/>
    <w:rsid w:val="00C93504"/>
    <w:rsid w:val="00C9377B"/>
    <w:rsid w:val="00C940F9"/>
    <w:rsid w:val="00C94152"/>
    <w:rsid w:val="00C941F6"/>
    <w:rsid w:val="00C95393"/>
    <w:rsid w:val="00C95765"/>
    <w:rsid w:val="00C95881"/>
    <w:rsid w:val="00C9649B"/>
    <w:rsid w:val="00C96C01"/>
    <w:rsid w:val="00C9777A"/>
    <w:rsid w:val="00C97CB1"/>
    <w:rsid w:val="00C97DCA"/>
    <w:rsid w:val="00CA1379"/>
    <w:rsid w:val="00CA1746"/>
    <w:rsid w:val="00CA38F4"/>
    <w:rsid w:val="00CA3F40"/>
    <w:rsid w:val="00CA5000"/>
    <w:rsid w:val="00CA6483"/>
    <w:rsid w:val="00CA6596"/>
    <w:rsid w:val="00CA66D0"/>
    <w:rsid w:val="00CA6D50"/>
    <w:rsid w:val="00CA73AD"/>
    <w:rsid w:val="00CA786A"/>
    <w:rsid w:val="00CA7BD2"/>
    <w:rsid w:val="00CB0327"/>
    <w:rsid w:val="00CB17CE"/>
    <w:rsid w:val="00CB2137"/>
    <w:rsid w:val="00CB3167"/>
    <w:rsid w:val="00CB3A54"/>
    <w:rsid w:val="00CB3BC9"/>
    <w:rsid w:val="00CB3D28"/>
    <w:rsid w:val="00CB4849"/>
    <w:rsid w:val="00CB4C9E"/>
    <w:rsid w:val="00CB5307"/>
    <w:rsid w:val="00CB53A4"/>
    <w:rsid w:val="00CB57AA"/>
    <w:rsid w:val="00CB7105"/>
    <w:rsid w:val="00CB791F"/>
    <w:rsid w:val="00CC099A"/>
    <w:rsid w:val="00CC0D0E"/>
    <w:rsid w:val="00CC129A"/>
    <w:rsid w:val="00CC1919"/>
    <w:rsid w:val="00CC1ACB"/>
    <w:rsid w:val="00CC1FD3"/>
    <w:rsid w:val="00CC22C3"/>
    <w:rsid w:val="00CC238A"/>
    <w:rsid w:val="00CC261D"/>
    <w:rsid w:val="00CC2899"/>
    <w:rsid w:val="00CC3193"/>
    <w:rsid w:val="00CC35F8"/>
    <w:rsid w:val="00CC36C2"/>
    <w:rsid w:val="00CC40DD"/>
    <w:rsid w:val="00CC4CF7"/>
    <w:rsid w:val="00CC4D69"/>
    <w:rsid w:val="00CC5CB3"/>
    <w:rsid w:val="00CC6005"/>
    <w:rsid w:val="00CC70A4"/>
    <w:rsid w:val="00CD0296"/>
    <w:rsid w:val="00CD33F0"/>
    <w:rsid w:val="00CD37CD"/>
    <w:rsid w:val="00CD3AF4"/>
    <w:rsid w:val="00CD435E"/>
    <w:rsid w:val="00CD44D7"/>
    <w:rsid w:val="00CD547C"/>
    <w:rsid w:val="00CD5EB9"/>
    <w:rsid w:val="00CD684E"/>
    <w:rsid w:val="00CD7039"/>
    <w:rsid w:val="00CD7B1E"/>
    <w:rsid w:val="00CD7D1F"/>
    <w:rsid w:val="00CE020C"/>
    <w:rsid w:val="00CE0A32"/>
    <w:rsid w:val="00CE122B"/>
    <w:rsid w:val="00CE1AE2"/>
    <w:rsid w:val="00CE225F"/>
    <w:rsid w:val="00CE24D1"/>
    <w:rsid w:val="00CE2DBF"/>
    <w:rsid w:val="00CE3734"/>
    <w:rsid w:val="00CE3A2F"/>
    <w:rsid w:val="00CE4E4A"/>
    <w:rsid w:val="00CE5120"/>
    <w:rsid w:val="00CE5587"/>
    <w:rsid w:val="00CE57BC"/>
    <w:rsid w:val="00CE5E0D"/>
    <w:rsid w:val="00CE6923"/>
    <w:rsid w:val="00CE6CD6"/>
    <w:rsid w:val="00CE7E7E"/>
    <w:rsid w:val="00CF04E6"/>
    <w:rsid w:val="00CF050B"/>
    <w:rsid w:val="00CF0BA9"/>
    <w:rsid w:val="00CF0FE4"/>
    <w:rsid w:val="00CF1A0E"/>
    <w:rsid w:val="00CF3744"/>
    <w:rsid w:val="00CF3B0D"/>
    <w:rsid w:val="00CF3BFC"/>
    <w:rsid w:val="00CF510E"/>
    <w:rsid w:val="00CF57F7"/>
    <w:rsid w:val="00CF5950"/>
    <w:rsid w:val="00CF5D77"/>
    <w:rsid w:val="00CF6AF3"/>
    <w:rsid w:val="00CF73CA"/>
    <w:rsid w:val="00CF74B1"/>
    <w:rsid w:val="00CF7F12"/>
    <w:rsid w:val="00D00370"/>
    <w:rsid w:val="00D005C8"/>
    <w:rsid w:val="00D00B2B"/>
    <w:rsid w:val="00D00B47"/>
    <w:rsid w:val="00D00FF0"/>
    <w:rsid w:val="00D010A9"/>
    <w:rsid w:val="00D0123B"/>
    <w:rsid w:val="00D025CA"/>
    <w:rsid w:val="00D026F4"/>
    <w:rsid w:val="00D02972"/>
    <w:rsid w:val="00D030D4"/>
    <w:rsid w:val="00D039CC"/>
    <w:rsid w:val="00D03FA8"/>
    <w:rsid w:val="00D05927"/>
    <w:rsid w:val="00D05C9D"/>
    <w:rsid w:val="00D05FD1"/>
    <w:rsid w:val="00D0631E"/>
    <w:rsid w:val="00D06577"/>
    <w:rsid w:val="00D065FE"/>
    <w:rsid w:val="00D067A8"/>
    <w:rsid w:val="00D07597"/>
    <w:rsid w:val="00D10488"/>
    <w:rsid w:val="00D1052E"/>
    <w:rsid w:val="00D10A89"/>
    <w:rsid w:val="00D10B90"/>
    <w:rsid w:val="00D10C5A"/>
    <w:rsid w:val="00D10EA3"/>
    <w:rsid w:val="00D112E1"/>
    <w:rsid w:val="00D117A9"/>
    <w:rsid w:val="00D11A1E"/>
    <w:rsid w:val="00D11A2B"/>
    <w:rsid w:val="00D12505"/>
    <w:rsid w:val="00D12D30"/>
    <w:rsid w:val="00D1313F"/>
    <w:rsid w:val="00D13337"/>
    <w:rsid w:val="00D1352A"/>
    <w:rsid w:val="00D13776"/>
    <w:rsid w:val="00D13855"/>
    <w:rsid w:val="00D138B9"/>
    <w:rsid w:val="00D14006"/>
    <w:rsid w:val="00D145F7"/>
    <w:rsid w:val="00D14A16"/>
    <w:rsid w:val="00D14E57"/>
    <w:rsid w:val="00D14E81"/>
    <w:rsid w:val="00D15198"/>
    <w:rsid w:val="00D15D5F"/>
    <w:rsid w:val="00D16ACF"/>
    <w:rsid w:val="00D16B7A"/>
    <w:rsid w:val="00D17109"/>
    <w:rsid w:val="00D1762B"/>
    <w:rsid w:val="00D1788D"/>
    <w:rsid w:val="00D17992"/>
    <w:rsid w:val="00D17D60"/>
    <w:rsid w:val="00D20D01"/>
    <w:rsid w:val="00D21038"/>
    <w:rsid w:val="00D23411"/>
    <w:rsid w:val="00D23D62"/>
    <w:rsid w:val="00D24077"/>
    <w:rsid w:val="00D245B8"/>
    <w:rsid w:val="00D2511C"/>
    <w:rsid w:val="00D2518B"/>
    <w:rsid w:val="00D254D8"/>
    <w:rsid w:val="00D25A82"/>
    <w:rsid w:val="00D25FA3"/>
    <w:rsid w:val="00D26387"/>
    <w:rsid w:val="00D264DD"/>
    <w:rsid w:val="00D2656A"/>
    <w:rsid w:val="00D26B02"/>
    <w:rsid w:val="00D2716F"/>
    <w:rsid w:val="00D2774B"/>
    <w:rsid w:val="00D27C56"/>
    <w:rsid w:val="00D27F6D"/>
    <w:rsid w:val="00D311E0"/>
    <w:rsid w:val="00D312E9"/>
    <w:rsid w:val="00D3179B"/>
    <w:rsid w:val="00D31CFE"/>
    <w:rsid w:val="00D32F71"/>
    <w:rsid w:val="00D335A3"/>
    <w:rsid w:val="00D34468"/>
    <w:rsid w:val="00D360DA"/>
    <w:rsid w:val="00D36198"/>
    <w:rsid w:val="00D375DA"/>
    <w:rsid w:val="00D376C3"/>
    <w:rsid w:val="00D37F66"/>
    <w:rsid w:val="00D408DF"/>
    <w:rsid w:val="00D4101A"/>
    <w:rsid w:val="00D422FA"/>
    <w:rsid w:val="00D42526"/>
    <w:rsid w:val="00D42596"/>
    <w:rsid w:val="00D42C92"/>
    <w:rsid w:val="00D4374C"/>
    <w:rsid w:val="00D43EFE"/>
    <w:rsid w:val="00D44231"/>
    <w:rsid w:val="00D44A5C"/>
    <w:rsid w:val="00D44AC5"/>
    <w:rsid w:val="00D45339"/>
    <w:rsid w:val="00D45AC0"/>
    <w:rsid w:val="00D45B2B"/>
    <w:rsid w:val="00D45E1A"/>
    <w:rsid w:val="00D45F5A"/>
    <w:rsid w:val="00D46E40"/>
    <w:rsid w:val="00D46FE8"/>
    <w:rsid w:val="00D47F16"/>
    <w:rsid w:val="00D5018D"/>
    <w:rsid w:val="00D5108D"/>
    <w:rsid w:val="00D51923"/>
    <w:rsid w:val="00D51B59"/>
    <w:rsid w:val="00D531C8"/>
    <w:rsid w:val="00D53668"/>
    <w:rsid w:val="00D53C03"/>
    <w:rsid w:val="00D53CCC"/>
    <w:rsid w:val="00D53F92"/>
    <w:rsid w:val="00D5486D"/>
    <w:rsid w:val="00D56663"/>
    <w:rsid w:val="00D5763F"/>
    <w:rsid w:val="00D57640"/>
    <w:rsid w:val="00D57C65"/>
    <w:rsid w:val="00D57D15"/>
    <w:rsid w:val="00D60650"/>
    <w:rsid w:val="00D607A0"/>
    <w:rsid w:val="00D612AB"/>
    <w:rsid w:val="00D614D8"/>
    <w:rsid w:val="00D61775"/>
    <w:rsid w:val="00D626C1"/>
    <w:rsid w:val="00D62940"/>
    <w:rsid w:val="00D6495F"/>
    <w:rsid w:val="00D64A69"/>
    <w:rsid w:val="00D65518"/>
    <w:rsid w:val="00D65987"/>
    <w:rsid w:val="00D66278"/>
    <w:rsid w:val="00D66E14"/>
    <w:rsid w:val="00D67C61"/>
    <w:rsid w:val="00D7038B"/>
    <w:rsid w:val="00D704B2"/>
    <w:rsid w:val="00D70D48"/>
    <w:rsid w:val="00D71433"/>
    <w:rsid w:val="00D7189C"/>
    <w:rsid w:val="00D71F2B"/>
    <w:rsid w:val="00D7200B"/>
    <w:rsid w:val="00D72475"/>
    <w:rsid w:val="00D72C3E"/>
    <w:rsid w:val="00D733E6"/>
    <w:rsid w:val="00D73761"/>
    <w:rsid w:val="00D73839"/>
    <w:rsid w:val="00D744B3"/>
    <w:rsid w:val="00D751AD"/>
    <w:rsid w:val="00D75386"/>
    <w:rsid w:val="00D769D7"/>
    <w:rsid w:val="00D76AD9"/>
    <w:rsid w:val="00D7700A"/>
    <w:rsid w:val="00D7759A"/>
    <w:rsid w:val="00D77E77"/>
    <w:rsid w:val="00D80305"/>
    <w:rsid w:val="00D80EB3"/>
    <w:rsid w:val="00D8171A"/>
    <w:rsid w:val="00D827DD"/>
    <w:rsid w:val="00D82BDE"/>
    <w:rsid w:val="00D83338"/>
    <w:rsid w:val="00D838CC"/>
    <w:rsid w:val="00D83B80"/>
    <w:rsid w:val="00D840A6"/>
    <w:rsid w:val="00D844EC"/>
    <w:rsid w:val="00D8453D"/>
    <w:rsid w:val="00D8467E"/>
    <w:rsid w:val="00D846FB"/>
    <w:rsid w:val="00D855A6"/>
    <w:rsid w:val="00D85A17"/>
    <w:rsid w:val="00D85F2F"/>
    <w:rsid w:val="00D8637B"/>
    <w:rsid w:val="00D863A1"/>
    <w:rsid w:val="00D865B0"/>
    <w:rsid w:val="00D86E16"/>
    <w:rsid w:val="00D876F0"/>
    <w:rsid w:val="00D900D8"/>
    <w:rsid w:val="00D902CB"/>
    <w:rsid w:val="00D90C6B"/>
    <w:rsid w:val="00D90D08"/>
    <w:rsid w:val="00D91015"/>
    <w:rsid w:val="00D924C9"/>
    <w:rsid w:val="00D935DF"/>
    <w:rsid w:val="00D937E8"/>
    <w:rsid w:val="00D93E34"/>
    <w:rsid w:val="00D94157"/>
    <w:rsid w:val="00D94166"/>
    <w:rsid w:val="00D946F8"/>
    <w:rsid w:val="00D94C56"/>
    <w:rsid w:val="00D95340"/>
    <w:rsid w:val="00D96178"/>
    <w:rsid w:val="00D965A3"/>
    <w:rsid w:val="00D967FC"/>
    <w:rsid w:val="00D972A0"/>
    <w:rsid w:val="00D97323"/>
    <w:rsid w:val="00D978AD"/>
    <w:rsid w:val="00DA07A0"/>
    <w:rsid w:val="00DA0948"/>
    <w:rsid w:val="00DA1A2F"/>
    <w:rsid w:val="00DA1E1F"/>
    <w:rsid w:val="00DA2867"/>
    <w:rsid w:val="00DA33F5"/>
    <w:rsid w:val="00DA3779"/>
    <w:rsid w:val="00DA39EA"/>
    <w:rsid w:val="00DA3A30"/>
    <w:rsid w:val="00DA408A"/>
    <w:rsid w:val="00DA432E"/>
    <w:rsid w:val="00DA43B7"/>
    <w:rsid w:val="00DA45EF"/>
    <w:rsid w:val="00DA47E0"/>
    <w:rsid w:val="00DA4CD2"/>
    <w:rsid w:val="00DA4F8C"/>
    <w:rsid w:val="00DA50C9"/>
    <w:rsid w:val="00DA51D6"/>
    <w:rsid w:val="00DA5252"/>
    <w:rsid w:val="00DA5B84"/>
    <w:rsid w:val="00DA5E9E"/>
    <w:rsid w:val="00DA664B"/>
    <w:rsid w:val="00DB0473"/>
    <w:rsid w:val="00DB075A"/>
    <w:rsid w:val="00DB0E09"/>
    <w:rsid w:val="00DB21D5"/>
    <w:rsid w:val="00DB2B1D"/>
    <w:rsid w:val="00DB2ED2"/>
    <w:rsid w:val="00DB336E"/>
    <w:rsid w:val="00DB34B4"/>
    <w:rsid w:val="00DB4180"/>
    <w:rsid w:val="00DB429F"/>
    <w:rsid w:val="00DB458F"/>
    <w:rsid w:val="00DB4617"/>
    <w:rsid w:val="00DB50EB"/>
    <w:rsid w:val="00DB5AA0"/>
    <w:rsid w:val="00DB605E"/>
    <w:rsid w:val="00DB6CE4"/>
    <w:rsid w:val="00DB7EC9"/>
    <w:rsid w:val="00DB7F5C"/>
    <w:rsid w:val="00DC02B3"/>
    <w:rsid w:val="00DC0AFF"/>
    <w:rsid w:val="00DC0FC2"/>
    <w:rsid w:val="00DC14A1"/>
    <w:rsid w:val="00DC18A1"/>
    <w:rsid w:val="00DC18C0"/>
    <w:rsid w:val="00DC1BAA"/>
    <w:rsid w:val="00DC1C10"/>
    <w:rsid w:val="00DC1C40"/>
    <w:rsid w:val="00DC1D71"/>
    <w:rsid w:val="00DC1E41"/>
    <w:rsid w:val="00DC264F"/>
    <w:rsid w:val="00DC3504"/>
    <w:rsid w:val="00DC4C7E"/>
    <w:rsid w:val="00DC5997"/>
    <w:rsid w:val="00DC6892"/>
    <w:rsid w:val="00DC6ADB"/>
    <w:rsid w:val="00DC6B18"/>
    <w:rsid w:val="00DC6BA2"/>
    <w:rsid w:val="00DC6D68"/>
    <w:rsid w:val="00DC7D24"/>
    <w:rsid w:val="00DD0130"/>
    <w:rsid w:val="00DD04FB"/>
    <w:rsid w:val="00DD0A8B"/>
    <w:rsid w:val="00DD0DC8"/>
    <w:rsid w:val="00DD13CE"/>
    <w:rsid w:val="00DD1921"/>
    <w:rsid w:val="00DD26E6"/>
    <w:rsid w:val="00DD2C07"/>
    <w:rsid w:val="00DD3078"/>
    <w:rsid w:val="00DD32AD"/>
    <w:rsid w:val="00DD34B6"/>
    <w:rsid w:val="00DD34ED"/>
    <w:rsid w:val="00DD37F8"/>
    <w:rsid w:val="00DD3BFA"/>
    <w:rsid w:val="00DD4C00"/>
    <w:rsid w:val="00DD4D4E"/>
    <w:rsid w:val="00DD53A2"/>
    <w:rsid w:val="00DD75EC"/>
    <w:rsid w:val="00DD75EE"/>
    <w:rsid w:val="00DD771C"/>
    <w:rsid w:val="00DD789D"/>
    <w:rsid w:val="00DE15BE"/>
    <w:rsid w:val="00DE1E94"/>
    <w:rsid w:val="00DE1EA9"/>
    <w:rsid w:val="00DE2EBE"/>
    <w:rsid w:val="00DE3AC8"/>
    <w:rsid w:val="00DE401A"/>
    <w:rsid w:val="00DE4AC1"/>
    <w:rsid w:val="00DE4BDC"/>
    <w:rsid w:val="00DE4ED8"/>
    <w:rsid w:val="00DE53D3"/>
    <w:rsid w:val="00DE5C63"/>
    <w:rsid w:val="00DE6704"/>
    <w:rsid w:val="00DE7DDE"/>
    <w:rsid w:val="00DF0053"/>
    <w:rsid w:val="00DF0104"/>
    <w:rsid w:val="00DF07D6"/>
    <w:rsid w:val="00DF089F"/>
    <w:rsid w:val="00DF0954"/>
    <w:rsid w:val="00DF1B24"/>
    <w:rsid w:val="00DF2A4D"/>
    <w:rsid w:val="00DF38E4"/>
    <w:rsid w:val="00DF3BFE"/>
    <w:rsid w:val="00DF3E3E"/>
    <w:rsid w:val="00DF444C"/>
    <w:rsid w:val="00DF4765"/>
    <w:rsid w:val="00DF52D9"/>
    <w:rsid w:val="00DF554B"/>
    <w:rsid w:val="00DF5BA6"/>
    <w:rsid w:val="00E006B1"/>
    <w:rsid w:val="00E00C74"/>
    <w:rsid w:val="00E00DF0"/>
    <w:rsid w:val="00E010CD"/>
    <w:rsid w:val="00E01107"/>
    <w:rsid w:val="00E013B3"/>
    <w:rsid w:val="00E01BEF"/>
    <w:rsid w:val="00E027FE"/>
    <w:rsid w:val="00E03138"/>
    <w:rsid w:val="00E0340A"/>
    <w:rsid w:val="00E03FE6"/>
    <w:rsid w:val="00E04548"/>
    <w:rsid w:val="00E04D58"/>
    <w:rsid w:val="00E05312"/>
    <w:rsid w:val="00E05A54"/>
    <w:rsid w:val="00E05B27"/>
    <w:rsid w:val="00E0613E"/>
    <w:rsid w:val="00E06874"/>
    <w:rsid w:val="00E079F4"/>
    <w:rsid w:val="00E07BFB"/>
    <w:rsid w:val="00E106BD"/>
    <w:rsid w:val="00E10DC2"/>
    <w:rsid w:val="00E11D5A"/>
    <w:rsid w:val="00E11EA7"/>
    <w:rsid w:val="00E12308"/>
    <w:rsid w:val="00E12C72"/>
    <w:rsid w:val="00E12D73"/>
    <w:rsid w:val="00E13C6C"/>
    <w:rsid w:val="00E149FD"/>
    <w:rsid w:val="00E15079"/>
    <w:rsid w:val="00E154C6"/>
    <w:rsid w:val="00E15756"/>
    <w:rsid w:val="00E1711B"/>
    <w:rsid w:val="00E17CA8"/>
    <w:rsid w:val="00E17E29"/>
    <w:rsid w:val="00E17E83"/>
    <w:rsid w:val="00E17EC6"/>
    <w:rsid w:val="00E2078E"/>
    <w:rsid w:val="00E2124E"/>
    <w:rsid w:val="00E2156E"/>
    <w:rsid w:val="00E2170A"/>
    <w:rsid w:val="00E218DB"/>
    <w:rsid w:val="00E23086"/>
    <w:rsid w:val="00E23430"/>
    <w:rsid w:val="00E23F1D"/>
    <w:rsid w:val="00E24F0B"/>
    <w:rsid w:val="00E255E3"/>
    <w:rsid w:val="00E255E6"/>
    <w:rsid w:val="00E258F1"/>
    <w:rsid w:val="00E2699D"/>
    <w:rsid w:val="00E26AE6"/>
    <w:rsid w:val="00E2729A"/>
    <w:rsid w:val="00E276A2"/>
    <w:rsid w:val="00E279D6"/>
    <w:rsid w:val="00E305A4"/>
    <w:rsid w:val="00E319A0"/>
    <w:rsid w:val="00E32016"/>
    <w:rsid w:val="00E3252C"/>
    <w:rsid w:val="00E32F95"/>
    <w:rsid w:val="00E33087"/>
    <w:rsid w:val="00E33445"/>
    <w:rsid w:val="00E336FE"/>
    <w:rsid w:val="00E33BC2"/>
    <w:rsid w:val="00E34059"/>
    <w:rsid w:val="00E35FAA"/>
    <w:rsid w:val="00E36159"/>
    <w:rsid w:val="00E36451"/>
    <w:rsid w:val="00E37CDF"/>
    <w:rsid w:val="00E406FB"/>
    <w:rsid w:val="00E40F8C"/>
    <w:rsid w:val="00E42196"/>
    <w:rsid w:val="00E434CA"/>
    <w:rsid w:val="00E434F3"/>
    <w:rsid w:val="00E43DC5"/>
    <w:rsid w:val="00E44E1A"/>
    <w:rsid w:val="00E45847"/>
    <w:rsid w:val="00E45BDC"/>
    <w:rsid w:val="00E45EE3"/>
    <w:rsid w:val="00E468AC"/>
    <w:rsid w:val="00E468E0"/>
    <w:rsid w:val="00E46AA5"/>
    <w:rsid w:val="00E46F63"/>
    <w:rsid w:val="00E474C7"/>
    <w:rsid w:val="00E47738"/>
    <w:rsid w:val="00E477B7"/>
    <w:rsid w:val="00E47C96"/>
    <w:rsid w:val="00E504AD"/>
    <w:rsid w:val="00E50734"/>
    <w:rsid w:val="00E507DD"/>
    <w:rsid w:val="00E508D9"/>
    <w:rsid w:val="00E50B29"/>
    <w:rsid w:val="00E50FDB"/>
    <w:rsid w:val="00E510F0"/>
    <w:rsid w:val="00E5179B"/>
    <w:rsid w:val="00E51907"/>
    <w:rsid w:val="00E51C6C"/>
    <w:rsid w:val="00E52116"/>
    <w:rsid w:val="00E523D1"/>
    <w:rsid w:val="00E526BB"/>
    <w:rsid w:val="00E530A4"/>
    <w:rsid w:val="00E53164"/>
    <w:rsid w:val="00E5340F"/>
    <w:rsid w:val="00E5395B"/>
    <w:rsid w:val="00E541AA"/>
    <w:rsid w:val="00E5483D"/>
    <w:rsid w:val="00E54F3E"/>
    <w:rsid w:val="00E55DB9"/>
    <w:rsid w:val="00E56775"/>
    <w:rsid w:val="00E571B4"/>
    <w:rsid w:val="00E57223"/>
    <w:rsid w:val="00E5773D"/>
    <w:rsid w:val="00E60371"/>
    <w:rsid w:val="00E61337"/>
    <w:rsid w:val="00E626D7"/>
    <w:rsid w:val="00E62942"/>
    <w:rsid w:val="00E63405"/>
    <w:rsid w:val="00E63807"/>
    <w:rsid w:val="00E642FB"/>
    <w:rsid w:val="00E647D8"/>
    <w:rsid w:val="00E65391"/>
    <w:rsid w:val="00E6680A"/>
    <w:rsid w:val="00E669A1"/>
    <w:rsid w:val="00E673E6"/>
    <w:rsid w:val="00E67518"/>
    <w:rsid w:val="00E6776A"/>
    <w:rsid w:val="00E70050"/>
    <w:rsid w:val="00E70B41"/>
    <w:rsid w:val="00E719BF"/>
    <w:rsid w:val="00E721A6"/>
    <w:rsid w:val="00E7239B"/>
    <w:rsid w:val="00E72530"/>
    <w:rsid w:val="00E72B64"/>
    <w:rsid w:val="00E732FE"/>
    <w:rsid w:val="00E73490"/>
    <w:rsid w:val="00E7366C"/>
    <w:rsid w:val="00E7458F"/>
    <w:rsid w:val="00E74846"/>
    <w:rsid w:val="00E755DD"/>
    <w:rsid w:val="00E7593E"/>
    <w:rsid w:val="00E76A18"/>
    <w:rsid w:val="00E76D1C"/>
    <w:rsid w:val="00E77FFB"/>
    <w:rsid w:val="00E80023"/>
    <w:rsid w:val="00E8002B"/>
    <w:rsid w:val="00E801CA"/>
    <w:rsid w:val="00E8089D"/>
    <w:rsid w:val="00E811F4"/>
    <w:rsid w:val="00E81B48"/>
    <w:rsid w:val="00E824D8"/>
    <w:rsid w:val="00E82855"/>
    <w:rsid w:val="00E83E17"/>
    <w:rsid w:val="00E83FD0"/>
    <w:rsid w:val="00E843C3"/>
    <w:rsid w:val="00E85051"/>
    <w:rsid w:val="00E8508D"/>
    <w:rsid w:val="00E8553E"/>
    <w:rsid w:val="00E857F4"/>
    <w:rsid w:val="00E86601"/>
    <w:rsid w:val="00E8663D"/>
    <w:rsid w:val="00E86939"/>
    <w:rsid w:val="00E8767A"/>
    <w:rsid w:val="00E87CF6"/>
    <w:rsid w:val="00E90729"/>
    <w:rsid w:val="00E9075E"/>
    <w:rsid w:val="00E90E9C"/>
    <w:rsid w:val="00E91464"/>
    <w:rsid w:val="00E91A3F"/>
    <w:rsid w:val="00E923B0"/>
    <w:rsid w:val="00E92B52"/>
    <w:rsid w:val="00E92F6E"/>
    <w:rsid w:val="00E9361D"/>
    <w:rsid w:val="00E93F1C"/>
    <w:rsid w:val="00E93FA4"/>
    <w:rsid w:val="00E941ED"/>
    <w:rsid w:val="00E951A3"/>
    <w:rsid w:val="00E95C1F"/>
    <w:rsid w:val="00E95D63"/>
    <w:rsid w:val="00E95F8A"/>
    <w:rsid w:val="00E9654C"/>
    <w:rsid w:val="00E967E2"/>
    <w:rsid w:val="00E96845"/>
    <w:rsid w:val="00EA1440"/>
    <w:rsid w:val="00EA1AA4"/>
    <w:rsid w:val="00EA2807"/>
    <w:rsid w:val="00EA2C52"/>
    <w:rsid w:val="00EA39DE"/>
    <w:rsid w:val="00EA3DC2"/>
    <w:rsid w:val="00EA43A1"/>
    <w:rsid w:val="00EA4865"/>
    <w:rsid w:val="00EA48BB"/>
    <w:rsid w:val="00EA538C"/>
    <w:rsid w:val="00EA5538"/>
    <w:rsid w:val="00EA5E18"/>
    <w:rsid w:val="00EA70E6"/>
    <w:rsid w:val="00EB02FA"/>
    <w:rsid w:val="00EB0C1F"/>
    <w:rsid w:val="00EB1E61"/>
    <w:rsid w:val="00EB3243"/>
    <w:rsid w:val="00EB3410"/>
    <w:rsid w:val="00EB3E2E"/>
    <w:rsid w:val="00EB43DB"/>
    <w:rsid w:val="00EB4D35"/>
    <w:rsid w:val="00EB4FFD"/>
    <w:rsid w:val="00EB5061"/>
    <w:rsid w:val="00EB590E"/>
    <w:rsid w:val="00EB6E06"/>
    <w:rsid w:val="00EC0158"/>
    <w:rsid w:val="00EC0175"/>
    <w:rsid w:val="00EC0ED2"/>
    <w:rsid w:val="00EC10F3"/>
    <w:rsid w:val="00EC1D81"/>
    <w:rsid w:val="00EC2C7F"/>
    <w:rsid w:val="00EC2F6E"/>
    <w:rsid w:val="00EC30E5"/>
    <w:rsid w:val="00EC37BD"/>
    <w:rsid w:val="00EC3F8E"/>
    <w:rsid w:val="00EC4588"/>
    <w:rsid w:val="00EC509C"/>
    <w:rsid w:val="00EC5801"/>
    <w:rsid w:val="00EC6ACB"/>
    <w:rsid w:val="00EC7856"/>
    <w:rsid w:val="00ED048F"/>
    <w:rsid w:val="00ED07BD"/>
    <w:rsid w:val="00ED2BD7"/>
    <w:rsid w:val="00ED3103"/>
    <w:rsid w:val="00ED349D"/>
    <w:rsid w:val="00ED37C7"/>
    <w:rsid w:val="00ED3A68"/>
    <w:rsid w:val="00ED3E55"/>
    <w:rsid w:val="00ED4B89"/>
    <w:rsid w:val="00ED5630"/>
    <w:rsid w:val="00ED5C66"/>
    <w:rsid w:val="00ED6F56"/>
    <w:rsid w:val="00ED7668"/>
    <w:rsid w:val="00ED76E8"/>
    <w:rsid w:val="00ED7793"/>
    <w:rsid w:val="00ED7A30"/>
    <w:rsid w:val="00EE0231"/>
    <w:rsid w:val="00EE0AAA"/>
    <w:rsid w:val="00EE0EC8"/>
    <w:rsid w:val="00EE1093"/>
    <w:rsid w:val="00EE1731"/>
    <w:rsid w:val="00EE1818"/>
    <w:rsid w:val="00EE1ECB"/>
    <w:rsid w:val="00EE3549"/>
    <w:rsid w:val="00EE357B"/>
    <w:rsid w:val="00EE3C39"/>
    <w:rsid w:val="00EE3D84"/>
    <w:rsid w:val="00EE4044"/>
    <w:rsid w:val="00EE457F"/>
    <w:rsid w:val="00EE54DD"/>
    <w:rsid w:val="00EE5A0C"/>
    <w:rsid w:val="00EE5C76"/>
    <w:rsid w:val="00EE6314"/>
    <w:rsid w:val="00EE6D18"/>
    <w:rsid w:val="00EE74C5"/>
    <w:rsid w:val="00EE74E4"/>
    <w:rsid w:val="00EF10D1"/>
    <w:rsid w:val="00EF1E37"/>
    <w:rsid w:val="00EF20BF"/>
    <w:rsid w:val="00EF2235"/>
    <w:rsid w:val="00EF2745"/>
    <w:rsid w:val="00EF3589"/>
    <w:rsid w:val="00EF3C44"/>
    <w:rsid w:val="00EF4A1E"/>
    <w:rsid w:val="00EF54BC"/>
    <w:rsid w:val="00EF55C3"/>
    <w:rsid w:val="00EF5C5E"/>
    <w:rsid w:val="00EF5C9C"/>
    <w:rsid w:val="00EF5FB7"/>
    <w:rsid w:val="00EF68A1"/>
    <w:rsid w:val="00EF7113"/>
    <w:rsid w:val="00EF7380"/>
    <w:rsid w:val="00EF78ED"/>
    <w:rsid w:val="00EF7FF1"/>
    <w:rsid w:val="00F00403"/>
    <w:rsid w:val="00F005DA"/>
    <w:rsid w:val="00F00C1C"/>
    <w:rsid w:val="00F00E8A"/>
    <w:rsid w:val="00F01393"/>
    <w:rsid w:val="00F01A11"/>
    <w:rsid w:val="00F01DB9"/>
    <w:rsid w:val="00F02003"/>
    <w:rsid w:val="00F021B3"/>
    <w:rsid w:val="00F02223"/>
    <w:rsid w:val="00F03069"/>
    <w:rsid w:val="00F03281"/>
    <w:rsid w:val="00F03C0B"/>
    <w:rsid w:val="00F03D4D"/>
    <w:rsid w:val="00F03F5E"/>
    <w:rsid w:val="00F044B6"/>
    <w:rsid w:val="00F07632"/>
    <w:rsid w:val="00F078EB"/>
    <w:rsid w:val="00F07FCD"/>
    <w:rsid w:val="00F10588"/>
    <w:rsid w:val="00F10AA7"/>
    <w:rsid w:val="00F10CC4"/>
    <w:rsid w:val="00F11EB6"/>
    <w:rsid w:val="00F1321E"/>
    <w:rsid w:val="00F13746"/>
    <w:rsid w:val="00F13A53"/>
    <w:rsid w:val="00F14C44"/>
    <w:rsid w:val="00F14E83"/>
    <w:rsid w:val="00F15907"/>
    <w:rsid w:val="00F15D15"/>
    <w:rsid w:val="00F16615"/>
    <w:rsid w:val="00F16655"/>
    <w:rsid w:val="00F16BA6"/>
    <w:rsid w:val="00F16CE1"/>
    <w:rsid w:val="00F175D5"/>
    <w:rsid w:val="00F17A41"/>
    <w:rsid w:val="00F17CBD"/>
    <w:rsid w:val="00F20345"/>
    <w:rsid w:val="00F2092B"/>
    <w:rsid w:val="00F20AD0"/>
    <w:rsid w:val="00F2122B"/>
    <w:rsid w:val="00F219C5"/>
    <w:rsid w:val="00F22397"/>
    <w:rsid w:val="00F22A55"/>
    <w:rsid w:val="00F22DF5"/>
    <w:rsid w:val="00F22FA8"/>
    <w:rsid w:val="00F235D5"/>
    <w:rsid w:val="00F23A90"/>
    <w:rsid w:val="00F24E79"/>
    <w:rsid w:val="00F255B6"/>
    <w:rsid w:val="00F25A62"/>
    <w:rsid w:val="00F25E7C"/>
    <w:rsid w:val="00F26543"/>
    <w:rsid w:val="00F26E2B"/>
    <w:rsid w:val="00F271EC"/>
    <w:rsid w:val="00F27961"/>
    <w:rsid w:val="00F27D03"/>
    <w:rsid w:val="00F31594"/>
    <w:rsid w:val="00F32008"/>
    <w:rsid w:val="00F325E1"/>
    <w:rsid w:val="00F33619"/>
    <w:rsid w:val="00F34C7D"/>
    <w:rsid w:val="00F350CF"/>
    <w:rsid w:val="00F37024"/>
    <w:rsid w:val="00F400F9"/>
    <w:rsid w:val="00F406B6"/>
    <w:rsid w:val="00F40A9D"/>
    <w:rsid w:val="00F411F4"/>
    <w:rsid w:val="00F41AAE"/>
    <w:rsid w:val="00F41ECE"/>
    <w:rsid w:val="00F421B3"/>
    <w:rsid w:val="00F4248C"/>
    <w:rsid w:val="00F42CD0"/>
    <w:rsid w:val="00F438C2"/>
    <w:rsid w:val="00F44CCE"/>
    <w:rsid w:val="00F44D58"/>
    <w:rsid w:val="00F45193"/>
    <w:rsid w:val="00F45877"/>
    <w:rsid w:val="00F45B7A"/>
    <w:rsid w:val="00F45DD4"/>
    <w:rsid w:val="00F465C4"/>
    <w:rsid w:val="00F46B43"/>
    <w:rsid w:val="00F4750D"/>
    <w:rsid w:val="00F476BE"/>
    <w:rsid w:val="00F47AB7"/>
    <w:rsid w:val="00F47DDC"/>
    <w:rsid w:val="00F50811"/>
    <w:rsid w:val="00F50EDB"/>
    <w:rsid w:val="00F50F4D"/>
    <w:rsid w:val="00F50F91"/>
    <w:rsid w:val="00F515FF"/>
    <w:rsid w:val="00F51657"/>
    <w:rsid w:val="00F519AB"/>
    <w:rsid w:val="00F52463"/>
    <w:rsid w:val="00F526C8"/>
    <w:rsid w:val="00F52DD1"/>
    <w:rsid w:val="00F52F5E"/>
    <w:rsid w:val="00F53B12"/>
    <w:rsid w:val="00F53CBA"/>
    <w:rsid w:val="00F5417C"/>
    <w:rsid w:val="00F54551"/>
    <w:rsid w:val="00F5627D"/>
    <w:rsid w:val="00F56866"/>
    <w:rsid w:val="00F56BB9"/>
    <w:rsid w:val="00F57256"/>
    <w:rsid w:val="00F572A5"/>
    <w:rsid w:val="00F57729"/>
    <w:rsid w:val="00F57D9E"/>
    <w:rsid w:val="00F60D0C"/>
    <w:rsid w:val="00F61D3C"/>
    <w:rsid w:val="00F631FA"/>
    <w:rsid w:val="00F63E7D"/>
    <w:rsid w:val="00F645B2"/>
    <w:rsid w:val="00F65D2B"/>
    <w:rsid w:val="00F666F5"/>
    <w:rsid w:val="00F667C8"/>
    <w:rsid w:val="00F66AC1"/>
    <w:rsid w:val="00F715C2"/>
    <w:rsid w:val="00F71B66"/>
    <w:rsid w:val="00F71C7F"/>
    <w:rsid w:val="00F72A57"/>
    <w:rsid w:val="00F72C63"/>
    <w:rsid w:val="00F7354A"/>
    <w:rsid w:val="00F7418B"/>
    <w:rsid w:val="00F74566"/>
    <w:rsid w:val="00F771BA"/>
    <w:rsid w:val="00F779EC"/>
    <w:rsid w:val="00F80155"/>
    <w:rsid w:val="00F80187"/>
    <w:rsid w:val="00F802A8"/>
    <w:rsid w:val="00F80986"/>
    <w:rsid w:val="00F812A8"/>
    <w:rsid w:val="00F81481"/>
    <w:rsid w:val="00F81D7D"/>
    <w:rsid w:val="00F82ADA"/>
    <w:rsid w:val="00F831D2"/>
    <w:rsid w:val="00F83849"/>
    <w:rsid w:val="00F83972"/>
    <w:rsid w:val="00F83C5D"/>
    <w:rsid w:val="00F83F0A"/>
    <w:rsid w:val="00F84070"/>
    <w:rsid w:val="00F8504B"/>
    <w:rsid w:val="00F8528E"/>
    <w:rsid w:val="00F85588"/>
    <w:rsid w:val="00F864B4"/>
    <w:rsid w:val="00F871F3"/>
    <w:rsid w:val="00F87BA3"/>
    <w:rsid w:val="00F9198D"/>
    <w:rsid w:val="00F919A0"/>
    <w:rsid w:val="00F933CA"/>
    <w:rsid w:val="00F934D6"/>
    <w:rsid w:val="00F9364B"/>
    <w:rsid w:val="00F93B8B"/>
    <w:rsid w:val="00F94101"/>
    <w:rsid w:val="00F94E80"/>
    <w:rsid w:val="00F94EB4"/>
    <w:rsid w:val="00F94F32"/>
    <w:rsid w:val="00F95532"/>
    <w:rsid w:val="00F959E5"/>
    <w:rsid w:val="00F9630C"/>
    <w:rsid w:val="00F96F22"/>
    <w:rsid w:val="00F97585"/>
    <w:rsid w:val="00F978B1"/>
    <w:rsid w:val="00F97F91"/>
    <w:rsid w:val="00FA0070"/>
    <w:rsid w:val="00FA08CB"/>
    <w:rsid w:val="00FA1EF9"/>
    <w:rsid w:val="00FA20F0"/>
    <w:rsid w:val="00FA2FFE"/>
    <w:rsid w:val="00FA3515"/>
    <w:rsid w:val="00FA3B45"/>
    <w:rsid w:val="00FA3CF3"/>
    <w:rsid w:val="00FA3D23"/>
    <w:rsid w:val="00FA4ABA"/>
    <w:rsid w:val="00FA4F7B"/>
    <w:rsid w:val="00FA4F92"/>
    <w:rsid w:val="00FA591F"/>
    <w:rsid w:val="00FA616B"/>
    <w:rsid w:val="00FA68A6"/>
    <w:rsid w:val="00FA68AA"/>
    <w:rsid w:val="00FA73FE"/>
    <w:rsid w:val="00FA7BEE"/>
    <w:rsid w:val="00FB1215"/>
    <w:rsid w:val="00FB1DA8"/>
    <w:rsid w:val="00FB3CC8"/>
    <w:rsid w:val="00FB3EEC"/>
    <w:rsid w:val="00FB3F35"/>
    <w:rsid w:val="00FB3FC3"/>
    <w:rsid w:val="00FB407A"/>
    <w:rsid w:val="00FB417D"/>
    <w:rsid w:val="00FB4CF1"/>
    <w:rsid w:val="00FB5029"/>
    <w:rsid w:val="00FB59DC"/>
    <w:rsid w:val="00FB5A12"/>
    <w:rsid w:val="00FB5BD2"/>
    <w:rsid w:val="00FB5E98"/>
    <w:rsid w:val="00FB5F4B"/>
    <w:rsid w:val="00FB6480"/>
    <w:rsid w:val="00FB6633"/>
    <w:rsid w:val="00FB67B5"/>
    <w:rsid w:val="00FB6C8E"/>
    <w:rsid w:val="00FB749B"/>
    <w:rsid w:val="00FC091F"/>
    <w:rsid w:val="00FC1498"/>
    <w:rsid w:val="00FC14CF"/>
    <w:rsid w:val="00FC1811"/>
    <w:rsid w:val="00FC2342"/>
    <w:rsid w:val="00FC26C5"/>
    <w:rsid w:val="00FC43F8"/>
    <w:rsid w:val="00FC53D9"/>
    <w:rsid w:val="00FC5783"/>
    <w:rsid w:val="00FC58FC"/>
    <w:rsid w:val="00FC5A7D"/>
    <w:rsid w:val="00FD0401"/>
    <w:rsid w:val="00FD16CA"/>
    <w:rsid w:val="00FD17D1"/>
    <w:rsid w:val="00FD1F05"/>
    <w:rsid w:val="00FD1F65"/>
    <w:rsid w:val="00FD272F"/>
    <w:rsid w:val="00FD2791"/>
    <w:rsid w:val="00FD2796"/>
    <w:rsid w:val="00FD33A1"/>
    <w:rsid w:val="00FD36CE"/>
    <w:rsid w:val="00FD3C00"/>
    <w:rsid w:val="00FD3EAC"/>
    <w:rsid w:val="00FD40A3"/>
    <w:rsid w:val="00FD49B6"/>
    <w:rsid w:val="00FD4BF1"/>
    <w:rsid w:val="00FD574A"/>
    <w:rsid w:val="00FD6272"/>
    <w:rsid w:val="00FD6643"/>
    <w:rsid w:val="00FD6A33"/>
    <w:rsid w:val="00FD6C63"/>
    <w:rsid w:val="00FE0381"/>
    <w:rsid w:val="00FE07FF"/>
    <w:rsid w:val="00FE0870"/>
    <w:rsid w:val="00FE0F36"/>
    <w:rsid w:val="00FE117E"/>
    <w:rsid w:val="00FE2D0B"/>
    <w:rsid w:val="00FE3D4B"/>
    <w:rsid w:val="00FE3DD1"/>
    <w:rsid w:val="00FE3F58"/>
    <w:rsid w:val="00FE4251"/>
    <w:rsid w:val="00FE449E"/>
    <w:rsid w:val="00FE4550"/>
    <w:rsid w:val="00FE4563"/>
    <w:rsid w:val="00FE4A8C"/>
    <w:rsid w:val="00FE5095"/>
    <w:rsid w:val="00FE5D07"/>
    <w:rsid w:val="00FE67C4"/>
    <w:rsid w:val="00FE7138"/>
    <w:rsid w:val="00FE723F"/>
    <w:rsid w:val="00FE7AD2"/>
    <w:rsid w:val="00FF1273"/>
    <w:rsid w:val="00FF18DA"/>
    <w:rsid w:val="00FF201E"/>
    <w:rsid w:val="00FF2157"/>
    <w:rsid w:val="00FF21D5"/>
    <w:rsid w:val="00FF2B13"/>
    <w:rsid w:val="00FF2BD2"/>
    <w:rsid w:val="00FF3206"/>
    <w:rsid w:val="00FF3412"/>
    <w:rsid w:val="00FF3522"/>
    <w:rsid w:val="00FF3F95"/>
    <w:rsid w:val="00FF4AB1"/>
    <w:rsid w:val="00FF4ABC"/>
    <w:rsid w:val="00FF5331"/>
    <w:rsid w:val="00FF53A4"/>
    <w:rsid w:val="00FF55F6"/>
    <w:rsid w:val="00FF6C22"/>
    <w:rsid w:val="00FF7396"/>
    <w:rsid w:val="00FF7B01"/>
    <w:rsid w:val="00FF7DCA"/>
    <w:rsid w:val="017B88B8"/>
    <w:rsid w:val="018F60C4"/>
    <w:rsid w:val="01A5771D"/>
    <w:rsid w:val="01C16A8A"/>
    <w:rsid w:val="022F6B4F"/>
    <w:rsid w:val="02AD29F5"/>
    <w:rsid w:val="056609A5"/>
    <w:rsid w:val="06443CC1"/>
    <w:rsid w:val="068AF249"/>
    <w:rsid w:val="070B80C2"/>
    <w:rsid w:val="076A2E8E"/>
    <w:rsid w:val="07A229D5"/>
    <w:rsid w:val="0801FFED"/>
    <w:rsid w:val="089D64AC"/>
    <w:rsid w:val="0A3C3553"/>
    <w:rsid w:val="0AA81B87"/>
    <w:rsid w:val="0B3D9DE0"/>
    <w:rsid w:val="0BE638A0"/>
    <w:rsid w:val="0D4DB8E3"/>
    <w:rsid w:val="0E172808"/>
    <w:rsid w:val="0E1B6864"/>
    <w:rsid w:val="0E74FFA1"/>
    <w:rsid w:val="0E9C824F"/>
    <w:rsid w:val="0EF1BFDF"/>
    <w:rsid w:val="0F313C9C"/>
    <w:rsid w:val="10376888"/>
    <w:rsid w:val="11A663E1"/>
    <w:rsid w:val="123BB310"/>
    <w:rsid w:val="13E908C2"/>
    <w:rsid w:val="148FA5E2"/>
    <w:rsid w:val="15BE7B95"/>
    <w:rsid w:val="15FC70DC"/>
    <w:rsid w:val="164DFC93"/>
    <w:rsid w:val="167EAFCE"/>
    <w:rsid w:val="1739CC65"/>
    <w:rsid w:val="17690494"/>
    <w:rsid w:val="17E24196"/>
    <w:rsid w:val="198DEA2D"/>
    <w:rsid w:val="19F43C22"/>
    <w:rsid w:val="1A0B17B3"/>
    <w:rsid w:val="1A46C55C"/>
    <w:rsid w:val="1AEEFC64"/>
    <w:rsid w:val="1B3B880F"/>
    <w:rsid w:val="1CBC3E7E"/>
    <w:rsid w:val="1DAAE04C"/>
    <w:rsid w:val="1F5C7531"/>
    <w:rsid w:val="1FDCC733"/>
    <w:rsid w:val="2279A355"/>
    <w:rsid w:val="227D7E47"/>
    <w:rsid w:val="22C52D5D"/>
    <w:rsid w:val="232360A6"/>
    <w:rsid w:val="23A4BEEE"/>
    <w:rsid w:val="23BE558A"/>
    <w:rsid w:val="242070EA"/>
    <w:rsid w:val="250D7777"/>
    <w:rsid w:val="274BF73C"/>
    <w:rsid w:val="28BBC4FD"/>
    <w:rsid w:val="28E7FAF4"/>
    <w:rsid w:val="2A67D553"/>
    <w:rsid w:val="2A7399F2"/>
    <w:rsid w:val="2B285265"/>
    <w:rsid w:val="2C5A2FBB"/>
    <w:rsid w:val="2C5D6DE7"/>
    <w:rsid w:val="2DB2A2E4"/>
    <w:rsid w:val="2EA2D0F9"/>
    <w:rsid w:val="2F34B6FD"/>
    <w:rsid w:val="31552FED"/>
    <w:rsid w:val="325D77C4"/>
    <w:rsid w:val="340A0992"/>
    <w:rsid w:val="35004811"/>
    <w:rsid w:val="3575F9B6"/>
    <w:rsid w:val="361AB765"/>
    <w:rsid w:val="36A77100"/>
    <w:rsid w:val="37D0D464"/>
    <w:rsid w:val="38804ACA"/>
    <w:rsid w:val="3A763964"/>
    <w:rsid w:val="3A8EE3B9"/>
    <w:rsid w:val="3B489234"/>
    <w:rsid w:val="3D0F849E"/>
    <w:rsid w:val="3D3C59F8"/>
    <w:rsid w:val="3D95CD99"/>
    <w:rsid w:val="3DB52B64"/>
    <w:rsid w:val="3DD1394C"/>
    <w:rsid w:val="3DF5CD70"/>
    <w:rsid w:val="3EEDE155"/>
    <w:rsid w:val="3FD2D451"/>
    <w:rsid w:val="405DA0C1"/>
    <w:rsid w:val="41D34B1D"/>
    <w:rsid w:val="437CA3D6"/>
    <w:rsid w:val="43AE7F99"/>
    <w:rsid w:val="43D27F89"/>
    <w:rsid w:val="45C7C6C5"/>
    <w:rsid w:val="4665476E"/>
    <w:rsid w:val="467284D3"/>
    <w:rsid w:val="46751C59"/>
    <w:rsid w:val="47A6DF06"/>
    <w:rsid w:val="48A45067"/>
    <w:rsid w:val="48DECBDF"/>
    <w:rsid w:val="48FEEB9A"/>
    <w:rsid w:val="4A734568"/>
    <w:rsid w:val="4BE62E16"/>
    <w:rsid w:val="4E48C4EC"/>
    <w:rsid w:val="50AEBA26"/>
    <w:rsid w:val="50AFC202"/>
    <w:rsid w:val="50B159CD"/>
    <w:rsid w:val="524DF142"/>
    <w:rsid w:val="530CFBBC"/>
    <w:rsid w:val="542D7A84"/>
    <w:rsid w:val="543C38B5"/>
    <w:rsid w:val="544E1675"/>
    <w:rsid w:val="55EB7994"/>
    <w:rsid w:val="575ECEF8"/>
    <w:rsid w:val="57A16BC7"/>
    <w:rsid w:val="57BEE438"/>
    <w:rsid w:val="57F07BFA"/>
    <w:rsid w:val="5807F2F4"/>
    <w:rsid w:val="58EE2FBC"/>
    <w:rsid w:val="5951387D"/>
    <w:rsid w:val="596F2B2F"/>
    <w:rsid w:val="59B0CF87"/>
    <w:rsid w:val="5ADB9EE9"/>
    <w:rsid w:val="5D3740BD"/>
    <w:rsid w:val="5D53DAE0"/>
    <w:rsid w:val="5E2972B0"/>
    <w:rsid w:val="5E5B0370"/>
    <w:rsid w:val="5EE0AB6B"/>
    <w:rsid w:val="5EFCFF7E"/>
    <w:rsid w:val="5F2BE0C4"/>
    <w:rsid w:val="6009F2E1"/>
    <w:rsid w:val="61C138A8"/>
    <w:rsid w:val="62DFE748"/>
    <w:rsid w:val="641FFCA5"/>
    <w:rsid w:val="64C637B3"/>
    <w:rsid w:val="64F3F410"/>
    <w:rsid w:val="65313696"/>
    <w:rsid w:val="662F3258"/>
    <w:rsid w:val="664FD313"/>
    <w:rsid w:val="66DDC864"/>
    <w:rsid w:val="66F5F7C9"/>
    <w:rsid w:val="6790D513"/>
    <w:rsid w:val="685F6CD8"/>
    <w:rsid w:val="6870C825"/>
    <w:rsid w:val="68E6F6B4"/>
    <w:rsid w:val="6CFB9D82"/>
    <w:rsid w:val="6DF7C828"/>
    <w:rsid w:val="6EBD080C"/>
    <w:rsid w:val="6F4E1C12"/>
    <w:rsid w:val="70FB4FAC"/>
    <w:rsid w:val="716DBDB1"/>
    <w:rsid w:val="719A4C40"/>
    <w:rsid w:val="742C0D5D"/>
    <w:rsid w:val="746CAE2E"/>
    <w:rsid w:val="74FDA03B"/>
    <w:rsid w:val="753F8F0A"/>
    <w:rsid w:val="75835709"/>
    <w:rsid w:val="76615951"/>
    <w:rsid w:val="76C7B9CA"/>
    <w:rsid w:val="77426761"/>
    <w:rsid w:val="7792CB06"/>
    <w:rsid w:val="77F4F085"/>
    <w:rsid w:val="7881B1B6"/>
    <w:rsid w:val="7950F309"/>
    <w:rsid w:val="7965384D"/>
    <w:rsid w:val="79ED36EE"/>
    <w:rsid w:val="7A3B06CA"/>
    <w:rsid w:val="7CA0FEEF"/>
    <w:rsid w:val="7E536E31"/>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404A9"/>
  <w15:chartTrackingRefBased/>
  <w15:docId w15:val="{9B9EAC1D-B8AB-470B-BF0A-D60B18C38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93FF95"/>
    <w:pPr>
      <w:spacing w:before="60" w:after="120" w:line="276" w:lineRule="auto"/>
    </w:pPr>
    <w:rPr>
      <w:rFonts w:ascii="Calibri" w:hAnsi="Calibri"/>
      <w:sz w:val="22"/>
      <w:szCs w:val="22"/>
    </w:rPr>
  </w:style>
  <w:style w:type="paragraph" w:styleId="Heading1">
    <w:name w:val="heading 1"/>
    <w:basedOn w:val="Normal"/>
    <w:next w:val="Normal"/>
    <w:link w:val="Heading1Char"/>
    <w:uiPriority w:val="1"/>
    <w:qFormat/>
    <w:rsid w:val="0093FF95"/>
    <w:pPr>
      <w:keepNext/>
      <w:pageBreakBefore/>
      <w:numPr>
        <w:numId w:val="1"/>
      </w:numPr>
      <w:spacing w:before="0" w:after="240"/>
      <w:ind w:left="0" w:hanging="992"/>
      <w:outlineLvl w:val="0"/>
    </w:pPr>
    <w:rPr>
      <w:rFonts w:cs="Arial"/>
      <w:b/>
      <w:bCs/>
      <w:noProof/>
      <w:color w:val="1B263C" w:themeColor="accent1" w:themeShade="80"/>
      <w:sz w:val="36"/>
      <w:szCs w:val="36"/>
      <w:lang w:eastAsia="en-GB"/>
    </w:rPr>
  </w:style>
  <w:style w:type="paragraph" w:styleId="Heading2">
    <w:name w:val="heading 2"/>
    <w:basedOn w:val="Normal"/>
    <w:next w:val="Normal"/>
    <w:link w:val="Heading2Char"/>
    <w:uiPriority w:val="1"/>
    <w:qFormat/>
    <w:rsid w:val="0093FF95"/>
    <w:pPr>
      <w:keepNext/>
      <w:numPr>
        <w:ilvl w:val="1"/>
        <w:numId w:val="1"/>
      </w:numPr>
      <w:spacing w:before="480" w:after="240"/>
      <w:ind w:left="0" w:hanging="1134"/>
      <w:outlineLvl w:val="1"/>
    </w:pPr>
    <w:rPr>
      <w:rFonts w:cs="Arial"/>
      <w:b/>
      <w:bCs/>
      <w:noProof/>
      <w:color w:val="374E7A"/>
      <w:lang w:val="en-US" w:eastAsia="en-GB"/>
    </w:rPr>
  </w:style>
  <w:style w:type="paragraph" w:styleId="Heading3">
    <w:name w:val="heading 3"/>
    <w:basedOn w:val="Normal"/>
    <w:next w:val="Normal"/>
    <w:link w:val="Heading3Char"/>
    <w:uiPriority w:val="2"/>
    <w:qFormat/>
    <w:rsid w:val="0093FF95"/>
    <w:pPr>
      <w:numPr>
        <w:ilvl w:val="2"/>
        <w:numId w:val="1"/>
      </w:numPr>
      <w:spacing w:before="240"/>
      <w:ind w:left="0" w:hanging="1276"/>
      <w:outlineLvl w:val="2"/>
    </w:pPr>
    <w:rPr>
      <w:color w:val="374E7A"/>
      <w:lang w:val="en-US" w:eastAsia="en-GB"/>
    </w:rPr>
  </w:style>
  <w:style w:type="paragraph" w:styleId="Heading4">
    <w:name w:val="heading 4"/>
    <w:basedOn w:val="Normal"/>
    <w:next w:val="Normal"/>
    <w:link w:val="Heading4Char"/>
    <w:uiPriority w:val="9"/>
    <w:unhideWhenUsed/>
    <w:rsid w:val="0093FF95"/>
    <w:pPr>
      <w:keepNext/>
      <w:keepLines/>
      <w:spacing w:before="40" w:after="0"/>
      <w:outlineLvl w:val="3"/>
    </w:pPr>
    <w:rPr>
      <w:rFonts w:eastAsiaTheme="majorEastAsia" w:cstheme="majorBidi"/>
      <w:b/>
      <w:bCs/>
      <w:color w:val="000000" w:themeColor="text1"/>
    </w:rPr>
  </w:style>
  <w:style w:type="paragraph" w:styleId="Heading5">
    <w:name w:val="heading 5"/>
    <w:basedOn w:val="Normal"/>
    <w:next w:val="Normal"/>
    <w:link w:val="Heading5Char"/>
    <w:uiPriority w:val="9"/>
    <w:unhideWhenUsed/>
    <w:qFormat/>
    <w:rsid w:val="0093FF95"/>
    <w:pPr>
      <w:keepNext/>
      <w:keepLines/>
      <w:spacing w:before="40" w:after="0"/>
      <w:outlineLvl w:val="4"/>
    </w:pPr>
    <w:rPr>
      <w:rFonts w:asciiTheme="majorHAnsi" w:eastAsiaTheme="majorEastAsia" w:hAnsiTheme="majorHAnsi" w:cstheme="majorBidi"/>
      <w:color w:val="28395A" w:themeColor="accent1" w:themeShade="BF"/>
    </w:rPr>
  </w:style>
  <w:style w:type="paragraph" w:styleId="Heading6">
    <w:name w:val="heading 6"/>
    <w:basedOn w:val="Normal"/>
    <w:next w:val="Normal"/>
    <w:link w:val="Heading6Char"/>
    <w:uiPriority w:val="9"/>
    <w:unhideWhenUsed/>
    <w:qFormat/>
    <w:rsid w:val="0093FF95"/>
    <w:pPr>
      <w:keepNext/>
      <w:keepLines/>
      <w:spacing w:before="40" w:after="0"/>
      <w:outlineLvl w:val="5"/>
    </w:pPr>
    <w:rPr>
      <w:rFonts w:asciiTheme="majorHAnsi" w:eastAsiaTheme="majorEastAsia" w:hAnsiTheme="majorHAnsi" w:cstheme="majorBidi"/>
      <w:color w:val="1B263C" w:themeColor="accent1" w:themeShade="80"/>
    </w:rPr>
  </w:style>
  <w:style w:type="paragraph" w:styleId="Heading7">
    <w:name w:val="heading 7"/>
    <w:basedOn w:val="Normal"/>
    <w:next w:val="Normal"/>
    <w:link w:val="Heading7Char"/>
    <w:uiPriority w:val="9"/>
    <w:unhideWhenUsed/>
    <w:qFormat/>
    <w:rsid w:val="0093FF95"/>
    <w:pPr>
      <w:keepNext/>
      <w:keepLines/>
      <w:spacing w:before="40" w:after="0"/>
      <w:outlineLvl w:val="6"/>
    </w:pPr>
    <w:rPr>
      <w:rFonts w:asciiTheme="majorHAnsi" w:eastAsiaTheme="majorEastAsia" w:hAnsiTheme="majorHAnsi" w:cstheme="majorBidi"/>
      <w:i/>
      <w:iCs/>
      <w:color w:val="1B263C" w:themeColor="accent1" w:themeShade="80"/>
    </w:rPr>
  </w:style>
  <w:style w:type="paragraph" w:styleId="Heading8">
    <w:name w:val="heading 8"/>
    <w:basedOn w:val="Normal"/>
    <w:next w:val="Normal"/>
    <w:link w:val="Heading8Char"/>
    <w:uiPriority w:val="9"/>
    <w:unhideWhenUsed/>
    <w:qFormat/>
    <w:rsid w:val="0093FF95"/>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93FF95"/>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FF95"/>
    <w:pPr>
      <w:tabs>
        <w:tab w:val="center" w:pos="4513"/>
        <w:tab w:val="right" w:pos="9026"/>
      </w:tabs>
    </w:pPr>
  </w:style>
  <w:style w:type="character" w:customStyle="1" w:styleId="HeaderChar">
    <w:name w:val="Header Char"/>
    <w:link w:val="Header"/>
    <w:uiPriority w:val="99"/>
    <w:rsid w:val="0093FF95"/>
    <w:rPr>
      <w:noProof w:val="0"/>
      <w:sz w:val="22"/>
      <w:szCs w:val="22"/>
      <w:lang w:eastAsia="en-US"/>
    </w:rPr>
  </w:style>
  <w:style w:type="paragraph" w:styleId="Footer">
    <w:name w:val="footer"/>
    <w:basedOn w:val="Normal"/>
    <w:link w:val="FooterChar"/>
    <w:uiPriority w:val="99"/>
    <w:unhideWhenUsed/>
    <w:rsid w:val="0093FF95"/>
    <w:pPr>
      <w:tabs>
        <w:tab w:val="center" w:pos="4513"/>
        <w:tab w:val="right" w:pos="9026"/>
      </w:tabs>
    </w:pPr>
    <w:rPr>
      <w:sz w:val="18"/>
      <w:szCs w:val="18"/>
    </w:rPr>
  </w:style>
  <w:style w:type="character" w:customStyle="1" w:styleId="FooterChar">
    <w:name w:val="Footer Char"/>
    <w:link w:val="Footer"/>
    <w:uiPriority w:val="99"/>
    <w:rsid w:val="0093FF95"/>
    <w:rPr>
      <w:rFonts w:ascii="Acumin Pro" w:hAnsi="Acumin Pro"/>
      <w:noProof w:val="0"/>
      <w:sz w:val="18"/>
      <w:szCs w:val="18"/>
      <w:lang w:eastAsia="en-GB"/>
    </w:rPr>
  </w:style>
  <w:style w:type="paragraph" w:styleId="BalloonText">
    <w:name w:val="Balloon Text"/>
    <w:basedOn w:val="Normal"/>
    <w:link w:val="BalloonTextChar"/>
    <w:uiPriority w:val="99"/>
    <w:semiHidden/>
    <w:unhideWhenUsed/>
    <w:rsid w:val="0093FF95"/>
    <w:rPr>
      <w:rFonts w:ascii="Tahoma" w:hAnsi="Tahoma" w:cs="Tahoma"/>
      <w:sz w:val="16"/>
      <w:szCs w:val="16"/>
    </w:rPr>
  </w:style>
  <w:style w:type="character" w:customStyle="1" w:styleId="BalloonTextChar">
    <w:name w:val="Balloon Text Char"/>
    <w:link w:val="BalloonText"/>
    <w:uiPriority w:val="99"/>
    <w:semiHidden/>
    <w:rsid w:val="0093FF95"/>
    <w:rPr>
      <w:rFonts w:ascii="Tahoma" w:hAnsi="Tahoma" w:cs="Tahoma"/>
      <w:noProof w:val="0"/>
      <w:sz w:val="16"/>
      <w:szCs w:val="16"/>
      <w:lang w:eastAsia="en-US"/>
    </w:rPr>
  </w:style>
  <w:style w:type="character" w:styleId="Hyperlink">
    <w:name w:val="Hyperlink"/>
    <w:uiPriority w:val="99"/>
    <w:unhideWhenUsed/>
    <w:rsid w:val="00B435F4"/>
    <w:rPr>
      <w:color w:val="0000FF"/>
      <w:u w:val="single"/>
    </w:rPr>
  </w:style>
  <w:style w:type="character" w:customStyle="1" w:styleId="Heading2Char">
    <w:name w:val="Heading 2 Char"/>
    <w:basedOn w:val="DefaultParagraphFont"/>
    <w:link w:val="Heading2"/>
    <w:uiPriority w:val="1"/>
    <w:rsid w:val="00A95C19"/>
    <w:rPr>
      <w:rFonts w:ascii="Calibri" w:hAnsi="Calibri" w:cs="Arial"/>
      <w:b/>
      <w:bCs/>
      <w:noProof/>
      <w:color w:val="374E7A"/>
      <w:kern w:val="32"/>
      <w:sz w:val="22"/>
      <w:szCs w:val="22"/>
      <w:lang w:val="en-US" w:eastAsia="en-GB"/>
    </w:rPr>
  </w:style>
  <w:style w:type="character" w:customStyle="1" w:styleId="Heading3Char">
    <w:name w:val="Heading 3 Char"/>
    <w:basedOn w:val="DefaultParagraphFont"/>
    <w:link w:val="Heading3"/>
    <w:uiPriority w:val="2"/>
    <w:rsid w:val="0093FF95"/>
    <w:rPr>
      <w:rFonts w:ascii="Calibri" w:eastAsia="Times New Roman" w:hAnsi="Calibri" w:cs="Times New Roman"/>
      <w:noProof w:val="0"/>
      <w:color w:val="374E7A"/>
      <w:sz w:val="22"/>
      <w:szCs w:val="22"/>
      <w:lang w:val="en-US" w:eastAsia="en-GB"/>
    </w:rPr>
  </w:style>
  <w:style w:type="paragraph" w:customStyle="1" w:styleId="Bulleted">
    <w:name w:val="Bulleted"/>
    <w:basedOn w:val="Normal"/>
    <w:link w:val="BulletedChar"/>
    <w:uiPriority w:val="5"/>
    <w:qFormat/>
    <w:rsid w:val="0093FF95"/>
    <w:pPr>
      <w:numPr>
        <w:numId w:val="3"/>
      </w:numPr>
      <w:spacing w:before="0" w:after="60"/>
    </w:pPr>
    <w:rPr>
      <w:color w:val="000000" w:themeColor="text1"/>
    </w:rPr>
  </w:style>
  <w:style w:type="character" w:customStyle="1" w:styleId="BulletedChar">
    <w:name w:val="Bulleted Char"/>
    <w:link w:val="Bulleted"/>
    <w:uiPriority w:val="5"/>
    <w:rsid w:val="0093FF95"/>
    <w:rPr>
      <w:rFonts w:ascii="Calibri" w:hAnsi="Calibri"/>
      <w:color w:val="000000" w:themeColor="text1"/>
      <w:sz w:val="22"/>
      <w:szCs w:val="22"/>
    </w:rPr>
  </w:style>
  <w:style w:type="paragraph" w:customStyle="1" w:styleId="Numbered">
    <w:name w:val="Numbered"/>
    <w:basedOn w:val="Bulleted"/>
    <w:link w:val="NumberedChar"/>
    <w:uiPriority w:val="6"/>
    <w:qFormat/>
    <w:rsid w:val="0093FF95"/>
    <w:pPr>
      <w:numPr>
        <w:numId w:val="2"/>
      </w:numPr>
      <w:ind w:left="714" w:hanging="357"/>
    </w:pPr>
  </w:style>
  <w:style w:type="character" w:customStyle="1" w:styleId="NumberedChar">
    <w:name w:val="Numbered Char"/>
    <w:link w:val="Numbered"/>
    <w:uiPriority w:val="6"/>
    <w:rsid w:val="0093FF95"/>
    <w:rPr>
      <w:rFonts w:ascii="Calibri" w:hAnsi="Calibri"/>
      <w:noProof w:val="0"/>
      <w:color w:val="000000" w:themeColor="text1"/>
      <w:sz w:val="22"/>
      <w:szCs w:val="22"/>
    </w:rPr>
  </w:style>
  <w:style w:type="paragraph" w:customStyle="1" w:styleId="AppendixHeadingOne">
    <w:name w:val="Appendix Heading One"/>
    <w:basedOn w:val="Normal"/>
    <w:link w:val="AppendixHeadingOneChar"/>
    <w:uiPriority w:val="8"/>
    <w:qFormat/>
    <w:rsid w:val="0093FF95"/>
    <w:rPr>
      <w:b/>
      <w:bCs/>
      <w:color w:val="1B263C" w:themeColor="accent1" w:themeShade="80"/>
      <w:sz w:val="36"/>
      <w:szCs w:val="36"/>
    </w:rPr>
  </w:style>
  <w:style w:type="character" w:customStyle="1" w:styleId="AppendixHeadingOneChar">
    <w:name w:val="Appendix Heading One Char"/>
    <w:link w:val="AppendixHeadingOne"/>
    <w:uiPriority w:val="8"/>
    <w:rsid w:val="0093FF95"/>
    <w:rPr>
      <w:rFonts w:ascii="Calibri" w:hAnsi="Calibri"/>
      <w:b/>
      <w:bCs/>
      <w:noProof w:val="0"/>
      <w:color w:val="1B263C" w:themeColor="accent1" w:themeShade="80"/>
      <w:sz w:val="36"/>
      <w:szCs w:val="36"/>
    </w:rPr>
  </w:style>
  <w:style w:type="paragraph" w:customStyle="1" w:styleId="Quotes">
    <w:name w:val="Quotes"/>
    <w:basedOn w:val="Normal"/>
    <w:link w:val="QuotesChar"/>
    <w:uiPriority w:val="7"/>
    <w:qFormat/>
    <w:rsid w:val="0093FF95"/>
    <w:pPr>
      <w:ind w:left="720"/>
    </w:pPr>
    <w:rPr>
      <w:i/>
      <w:iCs/>
      <w:noProof/>
      <w:color w:val="953735" w:themeColor="accent2"/>
      <w:sz w:val="20"/>
      <w:szCs w:val="20"/>
      <w:lang w:val="en-GB" w:eastAsia="en-GB"/>
    </w:rPr>
  </w:style>
  <w:style w:type="character" w:customStyle="1" w:styleId="QuotesChar">
    <w:name w:val="Quotes Char"/>
    <w:link w:val="Quotes"/>
    <w:uiPriority w:val="7"/>
    <w:rsid w:val="00BD7143"/>
    <w:rPr>
      <w:rFonts w:ascii="Calibri" w:hAnsi="Calibri"/>
      <w:i/>
      <w:noProof/>
      <w:color w:val="953735" w:themeColor="accent2"/>
      <w:sz w:val="20"/>
      <w:szCs w:val="20"/>
      <w:lang w:val="en-GB" w:eastAsia="en-GB"/>
    </w:rPr>
  </w:style>
  <w:style w:type="character" w:customStyle="1" w:styleId="Heading1Char">
    <w:name w:val="Heading 1 Char"/>
    <w:link w:val="Heading1"/>
    <w:uiPriority w:val="1"/>
    <w:rsid w:val="0093FF95"/>
    <w:rPr>
      <w:rFonts w:ascii="Calibri" w:hAnsi="Calibri" w:cs="Arial"/>
      <w:b/>
      <w:bCs/>
      <w:noProof/>
      <w:color w:val="1B263C" w:themeColor="accent1" w:themeShade="80"/>
      <w:sz w:val="36"/>
      <w:szCs w:val="36"/>
      <w:lang w:eastAsia="en-GB"/>
    </w:rPr>
  </w:style>
  <w:style w:type="table" w:styleId="TableGridLight">
    <w:name w:val="Grid Table Light"/>
    <w:basedOn w:val="TableNormal"/>
    <w:uiPriority w:val="40"/>
    <w:rsid w:val="00235B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ntemporary">
    <w:name w:val="Table Contemporary"/>
    <w:basedOn w:val="TableNormal"/>
    <w:uiPriority w:val="99"/>
    <w:semiHidden/>
    <w:unhideWhenUsed/>
    <w:rsid w:val="00767FD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iPriority w:val="35"/>
    <w:qFormat/>
    <w:rsid w:val="0093FF95"/>
    <w:pPr>
      <w:spacing w:before="0" w:after="0"/>
      <w:jc w:val="center"/>
    </w:pPr>
    <w:rPr>
      <w:b/>
      <w:bCs/>
      <w:color w:val="000000" w:themeColor="text1"/>
      <w:sz w:val="20"/>
      <w:szCs w:val="20"/>
    </w:rPr>
  </w:style>
  <w:style w:type="paragraph" w:styleId="ListParagraph">
    <w:name w:val="List Paragraph"/>
    <w:basedOn w:val="Normal"/>
    <w:link w:val="ListParagraphChar"/>
    <w:uiPriority w:val="34"/>
    <w:unhideWhenUsed/>
    <w:qFormat/>
    <w:rsid w:val="0093FF95"/>
    <w:pPr>
      <w:ind w:left="720"/>
      <w:contextualSpacing/>
    </w:pPr>
  </w:style>
  <w:style w:type="paragraph" w:customStyle="1" w:styleId="Second-levelbullets">
    <w:name w:val="Second-level bullets"/>
    <w:basedOn w:val="Bulleted"/>
    <w:uiPriority w:val="3"/>
    <w:qFormat/>
    <w:rsid w:val="0093FF95"/>
    <w:pPr>
      <w:spacing w:after="0"/>
    </w:pPr>
  </w:style>
  <w:style w:type="table" w:customStyle="1" w:styleId="MITableClassic">
    <w:name w:val="MI Table (Classic)"/>
    <w:basedOn w:val="TableNormal"/>
    <w:uiPriority w:val="99"/>
    <w:rsid w:val="00114A93"/>
    <w:pPr>
      <w:keepNext/>
      <w:spacing w:line="276" w:lineRule="auto"/>
    </w:pPr>
    <w:rPr>
      <w:rFonts w:ascii="Calibri" w:eastAsiaTheme="minorEastAsia" w:hAnsi="Calibri"/>
      <w:kern w:val="2"/>
      <w:sz w:val="20"/>
      <w:lang w:eastAsia="en-US"/>
      <w14:ligatures w14:val="standardContextual"/>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contextualSpacing w:val="0"/>
      </w:pPr>
      <w:rPr>
        <w:rFonts w:ascii="Calibri" w:hAnsi="Calibri"/>
        <w:color w:val="auto"/>
        <w:sz w:val="20"/>
      </w:rPr>
      <w:tblPr/>
      <w:tcPr>
        <w:shd w:val="clear" w:color="auto" w:fill="E2E3E8" w:themeFill="accent3" w:themeFillTint="33"/>
      </w:tcPr>
    </w:tblStylePr>
    <w:tblStylePr w:type="nwCell">
      <w:rPr>
        <w:rFonts w:ascii="Calibri" w:hAnsi="Calibri"/>
        <w:b/>
        <w:color w:val="FFFFFF" w:themeColor="background1"/>
        <w:sz w:val="20"/>
      </w:rPr>
      <w:tblPr/>
      <w:tcPr>
        <w:shd w:val="clear" w:color="auto" w:fill="748EC1" w:themeFill="accent1" w:themeFillTint="99"/>
      </w:tcPr>
    </w:tblStylePr>
  </w:style>
  <w:style w:type="table" w:styleId="TableGrid">
    <w:name w:val="Table Grid"/>
    <w:basedOn w:val="TableNormal"/>
    <w:uiPriority w:val="59"/>
    <w:rsid w:val="00302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93FF95"/>
    <w:pPr>
      <w:tabs>
        <w:tab w:val="left" w:pos="442"/>
        <w:tab w:val="right" w:leader="dot" w:pos="6804"/>
      </w:tabs>
      <w:spacing w:after="180"/>
    </w:pPr>
    <w:rPr>
      <w:b/>
      <w:bCs/>
    </w:rPr>
  </w:style>
  <w:style w:type="paragraph" w:styleId="TOC2">
    <w:name w:val="toc 2"/>
    <w:basedOn w:val="Normal"/>
    <w:next w:val="Normal"/>
    <w:uiPriority w:val="39"/>
    <w:unhideWhenUsed/>
    <w:rsid w:val="0093FF95"/>
    <w:pPr>
      <w:tabs>
        <w:tab w:val="left" w:pos="885"/>
        <w:tab w:val="right" w:leader="dot" w:pos="6804"/>
      </w:tabs>
      <w:spacing w:after="0"/>
      <w:ind w:left="884" w:hanging="442"/>
    </w:pPr>
  </w:style>
  <w:style w:type="paragraph" w:customStyle="1" w:styleId="Tablenormal0">
    <w:name w:val="Table normal"/>
    <w:basedOn w:val="Normal"/>
    <w:uiPriority w:val="4"/>
    <w:qFormat/>
    <w:rsid w:val="0093FF95"/>
    <w:pPr>
      <w:spacing w:before="0" w:after="0"/>
    </w:pPr>
    <w:rPr>
      <w:color w:val="000000" w:themeColor="text1"/>
      <w:sz w:val="20"/>
      <w:szCs w:val="20"/>
      <w:lang w:eastAsia="en-GB"/>
    </w:rPr>
  </w:style>
  <w:style w:type="character" w:customStyle="1" w:styleId="Heading4Char">
    <w:name w:val="Heading 4 Char"/>
    <w:basedOn w:val="DefaultParagraphFont"/>
    <w:link w:val="Heading4"/>
    <w:uiPriority w:val="9"/>
    <w:rsid w:val="0093FF95"/>
    <w:rPr>
      <w:rFonts w:ascii="Calibri" w:eastAsiaTheme="majorEastAsia" w:hAnsi="Calibri" w:cstheme="majorBidi"/>
      <w:b/>
      <w:bCs/>
      <w:noProof w:val="0"/>
      <w:color w:val="000000" w:themeColor="text1"/>
      <w:sz w:val="22"/>
      <w:szCs w:val="22"/>
      <w:lang w:val="en-NZ" w:eastAsia="en-GB"/>
    </w:rPr>
  </w:style>
  <w:style w:type="paragraph" w:customStyle="1" w:styleId="Tablebullets">
    <w:name w:val="Table bullets"/>
    <w:basedOn w:val="ListParagraph"/>
    <w:link w:val="TablebulletsChar"/>
    <w:uiPriority w:val="3"/>
    <w:qFormat/>
    <w:rsid w:val="0093FF95"/>
    <w:pPr>
      <w:numPr>
        <w:numId w:val="4"/>
      </w:numPr>
      <w:spacing w:before="0" w:after="0"/>
    </w:pPr>
    <w:rPr>
      <w:sz w:val="20"/>
      <w:szCs w:val="20"/>
    </w:rPr>
  </w:style>
  <w:style w:type="character" w:customStyle="1" w:styleId="TablebulletsChar">
    <w:name w:val="Table bullets Char"/>
    <w:basedOn w:val="BulletedChar"/>
    <w:link w:val="Tablebullets"/>
    <w:uiPriority w:val="3"/>
    <w:rsid w:val="0093FF95"/>
    <w:rPr>
      <w:rFonts w:ascii="Calibri" w:hAnsi="Calibri"/>
      <w:color w:val="000000" w:themeColor="text1"/>
      <w:sz w:val="20"/>
      <w:szCs w:val="20"/>
    </w:rPr>
  </w:style>
  <w:style w:type="paragraph" w:styleId="TOCHeading">
    <w:name w:val="TOC Heading"/>
    <w:basedOn w:val="Heading1"/>
    <w:next w:val="Normal"/>
    <w:uiPriority w:val="39"/>
    <w:unhideWhenUsed/>
    <w:qFormat/>
    <w:rsid w:val="0093FF95"/>
    <w:pPr>
      <w:keepLines/>
      <w:spacing w:before="240" w:after="0"/>
    </w:pPr>
    <w:rPr>
      <w:rFonts w:asciiTheme="majorHAnsi" w:eastAsiaTheme="majorEastAsia" w:hAnsiTheme="majorHAnsi" w:cstheme="majorBidi"/>
      <w:b w:val="0"/>
      <w:bCs w:val="0"/>
      <w:noProof w:val="0"/>
      <w:sz w:val="32"/>
      <w:szCs w:val="32"/>
      <w:lang w:val="en-US" w:eastAsia="en-US"/>
    </w:rPr>
  </w:style>
  <w:style w:type="paragraph" w:styleId="TOC3">
    <w:name w:val="toc 3"/>
    <w:basedOn w:val="Normal"/>
    <w:next w:val="Normal"/>
    <w:uiPriority w:val="39"/>
    <w:unhideWhenUsed/>
    <w:rsid w:val="0093FF95"/>
    <w:pPr>
      <w:spacing w:after="100"/>
      <w:ind w:left="440"/>
    </w:pPr>
  </w:style>
  <w:style w:type="character" w:styleId="UnresolvedMention">
    <w:name w:val="Unresolved Mention"/>
    <w:basedOn w:val="DefaultParagraphFont"/>
    <w:uiPriority w:val="99"/>
    <w:semiHidden/>
    <w:unhideWhenUsed/>
    <w:rsid w:val="005B69E4"/>
    <w:rPr>
      <w:color w:val="605E5C"/>
      <w:shd w:val="clear" w:color="auto" w:fill="E1DFDD"/>
    </w:rPr>
  </w:style>
  <w:style w:type="character" w:styleId="CommentReference">
    <w:name w:val="annotation reference"/>
    <w:basedOn w:val="DefaultParagraphFont"/>
    <w:uiPriority w:val="99"/>
    <w:semiHidden/>
    <w:unhideWhenUsed/>
    <w:rsid w:val="000E7DCE"/>
    <w:rPr>
      <w:sz w:val="16"/>
      <w:szCs w:val="16"/>
    </w:rPr>
  </w:style>
  <w:style w:type="paragraph" w:styleId="CommentText">
    <w:name w:val="annotation text"/>
    <w:basedOn w:val="Normal"/>
    <w:link w:val="CommentTextChar"/>
    <w:uiPriority w:val="99"/>
    <w:unhideWhenUsed/>
    <w:rsid w:val="0093FF95"/>
    <w:rPr>
      <w:sz w:val="20"/>
      <w:szCs w:val="20"/>
    </w:rPr>
  </w:style>
  <w:style w:type="character" w:customStyle="1" w:styleId="CommentTextChar">
    <w:name w:val="Comment Text Char"/>
    <w:basedOn w:val="DefaultParagraphFont"/>
    <w:link w:val="CommentText"/>
    <w:uiPriority w:val="99"/>
    <w:rsid w:val="0093FF95"/>
    <w:rPr>
      <w:rFonts w:ascii="Calibri" w:eastAsia="Times New Roman" w:hAnsi="Calibri" w:cs="Times New Roman"/>
      <w:noProof w:val="0"/>
      <w:sz w:val="20"/>
      <w:szCs w:val="20"/>
      <w:lang w:val="en-NZ"/>
    </w:rPr>
  </w:style>
  <w:style w:type="paragraph" w:styleId="CommentSubject">
    <w:name w:val="annotation subject"/>
    <w:basedOn w:val="CommentText"/>
    <w:next w:val="CommentText"/>
    <w:link w:val="CommentSubjectChar"/>
    <w:uiPriority w:val="99"/>
    <w:semiHidden/>
    <w:unhideWhenUsed/>
    <w:rsid w:val="0093FF95"/>
    <w:rPr>
      <w:b/>
      <w:bCs/>
    </w:rPr>
  </w:style>
  <w:style w:type="character" w:customStyle="1" w:styleId="CommentSubjectChar">
    <w:name w:val="Comment Subject Char"/>
    <w:basedOn w:val="CommentTextChar"/>
    <w:link w:val="CommentSubject"/>
    <w:uiPriority w:val="99"/>
    <w:semiHidden/>
    <w:rsid w:val="0093FF95"/>
    <w:rPr>
      <w:rFonts w:ascii="Calibri" w:eastAsia="Times New Roman" w:hAnsi="Calibri" w:cs="Times New Roman"/>
      <w:b/>
      <w:bCs/>
      <w:noProof w:val="0"/>
      <w:sz w:val="20"/>
      <w:szCs w:val="20"/>
      <w:lang w:val="en-NZ"/>
    </w:rPr>
  </w:style>
  <w:style w:type="paragraph" w:customStyle="1" w:styleId="NOSPACE">
    <w:name w:val="NO SPACE"/>
    <w:qFormat/>
    <w:rsid w:val="00D422FA"/>
    <w:rPr>
      <w:rFonts w:ascii="Calibri" w:hAnsi="Calibri"/>
      <w:color w:val="000000"/>
      <w:sz w:val="22"/>
      <w:szCs w:val="22"/>
    </w:rPr>
  </w:style>
  <w:style w:type="character" w:customStyle="1" w:styleId="ListParagraphChar">
    <w:name w:val="List Paragraph Char"/>
    <w:link w:val="ListParagraph"/>
    <w:uiPriority w:val="34"/>
    <w:rsid w:val="0093FF95"/>
    <w:rPr>
      <w:rFonts w:ascii="Calibri" w:hAnsi="Calibri"/>
      <w:noProof w:val="0"/>
      <w:sz w:val="22"/>
      <w:szCs w:val="22"/>
    </w:rPr>
  </w:style>
  <w:style w:type="paragraph" w:styleId="FootnoteText">
    <w:name w:val="footnote text"/>
    <w:basedOn w:val="Normal"/>
    <w:link w:val="FootnoteTextChar"/>
    <w:uiPriority w:val="99"/>
    <w:semiHidden/>
    <w:unhideWhenUsed/>
    <w:rsid w:val="0093FF95"/>
    <w:pPr>
      <w:spacing w:before="0" w:after="0"/>
    </w:pPr>
    <w:rPr>
      <w:rFonts w:ascii="Georgia" w:hAnsi="Georgia"/>
      <w:sz w:val="20"/>
      <w:szCs w:val="20"/>
      <w:lang w:eastAsia="en-GB"/>
    </w:rPr>
  </w:style>
  <w:style w:type="character" w:customStyle="1" w:styleId="FootnoteTextChar">
    <w:name w:val="Footnote Text Char"/>
    <w:basedOn w:val="DefaultParagraphFont"/>
    <w:link w:val="FootnoteText"/>
    <w:uiPriority w:val="99"/>
    <w:semiHidden/>
    <w:rsid w:val="0093FF95"/>
    <w:rPr>
      <w:rFonts w:ascii="Georgia" w:eastAsia="Times New Roman" w:hAnsi="Georgia" w:cs="Times New Roman"/>
      <w:noProof w:val="0"/>
      <w:sz w:val="20"/>
      <w:szCs w:val="20"/>
      <w:lang w:val="en-NZ" w:eastAsia="en-GB"/>
    </w:rPr>
  </w:style>
  <w:style w:type="character" w:styleId="FootnoteReference">
    <w:name w:val="footnote reference"/>
    <w:basedOn w:val="DefaultParagraphFont"/>
    <w:uiPriority w:val="99"/>
    <w:semiHidden/>
    <w:unhideWhenUsed/>
    <w:rsid w:val="00CC22C3"/>
    <w:rPr>
      <w:vertAlign w:val="superscript"/>
    </w:rPr>
  </w:style>
  <w:style w:type="paragraph" w:customStyle="1" w:styleId="Malanorm">
    <w:name w:val="Mala norm"/>
    <w:basedOn w:val="Normal"/>
    <w:link w:val="MalanormChar"/>
    <w:uiPriority w:val="1"/>
    <w:rsid w:val="0093FF95"/>
    <w:pPr>
      <w:spacing w:before="0"/>
    </w:pPr>
    <w:rPr>
      <w:lang w:val="en-US" w:eastAsia="en-GB"/>
    </w:rPr>
  </w:style>
  <w:style w:type="character" w:customStyle="1" w:styleId="MalanormChar">
    <w:name w:val="Mala norm Char"/>
    <w:basedOn w:val="DefaultParagraphFont"/>
    <w:link w:val="Malanorm"/>
    <w:uiPriority w:val="1"/>
    <w:rsid w:val="0093FF95"/>
    <w:rPr>
      <w:rFonts w:ascii="Calibri" w:eastAsia="Times New Roman" w:hAnsi="Calibri" w:cs="Times New Roman"/>
      <w:noProof w:val="0"/>
      <w:sz w:val="22"/>
      <w:szCs w:val="22"/>
      <w:lang w:val="en-US" w:eastAsia="en-GB"/>
    </w:rPr>
  </w:style>
  <w:style w:type="table" w:customStyle="1" w:styleId="MITableClassic1">
    <w:name w:val="MI Table (Classic)1"/>
    <w:basedOn w:val="TableNormal"/>
    <w:uiPriority w:val="99"/>
    <w:rsid w:val="007760CB"/>
    <w:pPr>
      <w:keepNext/>
    </w:pPr>
    <w:rPr>
      <w:rFonts w:ascii="Calibri" w:hAnsi="Calibri"/>
      <w:sz w:val="20"/>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line="240" w:lineRule="auto"/>
        <w:contextualSpacing w:val="0"/>
      </w:pPr>
      <w:rPr>
        <w:rFonts w:ascii="Calibri" w:hAnsi="Calibri"/>
        <w:color w:val="auto"/>
        <w:sz w:val="20"/>
      </w:rPr>
      <w:tblPr/>
      <w:tcPr>
        <w:shd w:val="clear" w:color="auto" w:fill="E2E3E8" w:themeFill="accent3" w:themeFillTint="33"/>
      </w:tcPr>
    </w:tblStylePr>
    <w:tblStylePr w:type="nwCell">
      <w:pPr>
        <w:wordWrap/>
        <w:spacing w:beforeLines="0" w:before="0" w:beforeAutospacing="0" w:afterLines="0" w:after="0" w:afterAutospacing="0" w:line="240" w:lineRule="auto"/>
        <w:contextualSpacing w:val="0"/>
      </w:pPr>
      <w:rPr>
        <w:rFonts w:ascii="Calibri" w:hAnsi="Calibri"/>
        <w:b/>
        <w:color w:val="FFFFFF" w:themeColor="background1"/>
        <w:sz w:val="20"/>
      </w:rPr>
      <w:tblPr/>
      <w:tcPr>
        <w:shd w:val="clear" w:color="auto" w:fill="748EC1" w:themeFill="accent1" w:themeFillTint="99"/>
      </w:tcPr>
    </w:tblStylePr>
  </w:style>
  <w:style w:type="character" w:styleId="PlaceholderText">
    <w:name w:val="Placeholder Text"/>
    <w:basedOn w:val="DefaultParagraphFont"/>
    <w:uiPriority w:val="99"/>
    <w:semiHidden/>
    <w:rsid w:val="0027315F"/>
    <w:rPr>
      <w:color w:val="666666"/>
    </w:rPr>
  </w:style>
  <w:style w:type="paragraph" w:styleId="NoSpacing">
    <w:name w:val="No Spacing"/>
    <w:link w:val="NoSpacingChar"/>
    <w:uiPriority w:val="1"/>
    <w:qFormat/>
    <w:rsid w:val="0027315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7315F"/>
    <w:rPr>
      <w:rFonts w:asciiTheme="minorHAnsi" w:eastAsiaTheme="minorEastAsia" w:hAnsiTheme="minorHAnsi" w:cstheme="minorBidi"/>
      <w:sz w:val="22"/>
      <w:szCs w:val="22"/>
      <w:lang w:val="en-US" w:eastAsia="en-US"/>
    </w:rPr>
  </w:style>
  <w:style w:type="paragraph" w:customStyle="1" w:styleId="pf0">
    <w:name w:val="pf0"/>
    <w:basedOn w:val="Normal"/>
    <w:uiPriority w:val="1"/>
    <w:rsid w:val="0093FF95"/>
    <w:pPr>
      <w:spacing w:beforeAutospacing="1" w:afterAutospacing="1"/>
    </w:pPr>
    <w:rPr>
      <w:sz w:val="24"/>
      <w:szCs w:val="24"/>
    </w:rPr>
  </w:style>
  <w:style w:type="character" w:customStyle="1" w:styleId="cf01">
    <w:name w:val="cf01"/>
    <w:basedOn w:val="DefaultParagraphFont"/>
    <w:rsid w:val="00612D00"/>
    <w:rPr>
      <w:rFonts w:ascii="Segoe UI" w:hAnsi="Segoe UI" w:cs="Segoe UI" w:hint="default"/>
      <w:sz w:val="18"/>
      <w:szCs w:val="18"/>
    </w:rPr>
  </w:style>
  <w:style w:type="table" w:styleId="GridTable4-Accent1">
    <w:name w:val="Grid Table 4 Accent 1"/>
    <w:basedOn w:val="TableNormal"/>
    <w:uiPriority w:val="49"/>
    <w:rsid w:val="00612D00"/>
    <w:tblPr>
      <w:tblStyleRowBandSize w:val="1"/>
      <w:tblStyleColBandSize w:val="1"/>
      <w:tblBorders>
        <w:top w:val="single" w:sz="4" w:space="0" w:color="748EC1" w:themeColor="accent1" w:themeTint="99"/>
        <w:left w:val="single" w:sz="4" w:space="0" w:color="748EC1" w:themeColor="accent1" w:themeTint="99"/>
        <w:bottom w:val="single" w:sz="4" w:space="0" w:color="748EC1" w:themeColor="accent1" w:themeTint="99"/>
        <w:right w:val="single" w:sz="4" w:space="0" w:color="748EC1" w:themeColor="accent1" w:themeTint="99"/>
        <w:insideH w:val="single" w:sz="4" w:space="0" w:color="748EC1" w:themeColor="accent1" w:themeTint="99"/>
        <w:insideV w:val="single" w:sz="4" w:space="0" w:color="748EC1" w:themeColor="accent1" w:themeTint="99"/>
      </w:tblBorders>
    </w:tblPr>
    <w:tblStylePr w:type="firstRow">
      <w:rPr>
        <w:b/>
        <w:bCs/>
        <w:color w:val="FFFFFF" w:themeColor="background1"/>
      </w:rPr>
      <w:tblPr/>
      <w:tcPr>
        <w:tcBorders>
          <w:top w:val="single" w:sz="4" w:space="0" w:color="364D79" w:themeColor="accent1"/>
          <w:left w:val="single" w:sz="4" w:space="0" w:color="364D79" w:themeColor="accent1"/>
          <w:bottom w:val="single" w:sz="4" w:space="0" w:color="364D79" w:themeColor="accent1"/>
          <w:right w:val="single" w:sz="4" w:space="0" w:color="364D79" w:themeColor="accent1"/>
          <w:insideH w:val="nil"/>
          <w:insideV w:val="nil"/>
        </w:tcBorders>
        <w:shd w:val="clear" w:color="auto" w:fill="364D79" w:themeFill="accent1"/>
      </w:tcPr>
    </w:tblStylePr>
    <w:tblStylePr w:type="lastRow">
      <w:rPr>
        <w:b/>
        <w:bCs/>
      </w:rPr>
      <w:tblPr/>
      <w:tcPr>
        <w:tcBorders>
          <w:top w:val="double" w:sz="4" w:space="0" w:color="364D79" w:themeColor="accent1"/>
        </w:tcBorders>
      </w:tcPr>
    </w:tblStylePr>
    <w:tblStylePr w:type="firstCol">
      <w:rPr>
        <w:b/>
        <w:bCs/>
      </w:rPr>
    </w:tblStylePr>
    <w:tblStylePr w:type="lastCol">
      <w:rPr>
        <w:b/>
        <w:bCs/>
      </w:rPr>
    </w:tblStylePr>
    <w:tblStylePr w:type="band1Vert">
      <w:tblPr/>
      <w:tcPr>
        <w:shd w:val="clear" w:color="auto" w:fill="D0D9EA" w:themeFill="accent1" w:themeFillTint="33"/>
      </w:tcPr>
    </w:tblStylePr>
    <w:tblStylePr w:type="band1Horz">
      <w:tblPr/>
      <w:tcPr>
        <w:shd w:val="clear" w:color="auto" w:fill="D0D9EA" w:themeFill="accent1" w:themeFillTint="33"/>
      </w:tcPr>
    </w:tblStylePr>
  </w:style>
  <w:style w:type="table" w:styleId="GridTable5Dark-Accent1">
    <w:name w:val="Grid Table 5 Dark Accent 1"/>
    <w:basedOn w:val="TableNormal"/>
    <w:uiPriority w:val="50"/>
    <w:rsid w:val="00612D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D7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D7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D7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D79" w:themeFill="accent1"/>
      </w:tcPr>
    </w:tblStylePr>
    <w:tblStylePr w:type="band1Vert">
      <w:tblPr/>
      <w:tcPr>
        <w:shd w:val="clear" w:color="auto" w:fill="A2B3D5" w:themeFill="accent1" w:themeFillTint="66"/>
      </w:tcPr>
    </w:tblStylePr>
    <w:tblStylePr w:type="band1Horz">
      <w:tblPr/>
      <w:tcPr>
        <w:shd w:val="clear" w:color="auto" w:fill="A2B3D5" w:themeFill="accent1" w:themeFillTint="66"/>
      </w:tcPr>
    </w:tblStylePr>
  </w:style>
  <w:style w:type="character" w:styleId="Mention">
    <w:name w:val="Mention"/>
    <w:basedOn w:val="DefaultParagraphFont"/>
    <w:uiPriority w:val="99"/>
    <w:unhideWhenUsed/>
    <w:rsid w:val="00612D00"/>
    <w:rPr>
      <w:color w:val="2B579A"/>
      <w:shd w:val="clear" w:color="auto" w:fill="E1DFDD"/>
    </w:rPr>
  </w:style>
  <w:style w:type="paragraph" w:customStyle="1" w:styleId="Footnote">
    <w:name w:val="Footnote"/>
    <w:basedOn w:val="FootnoteText"/>
    <w:link w:val="FootnoteChar"/>
    <w:uiPriority w:val="3"/>
    <w:qFormat/>
    <w:rsid w:val="0093FF95"/>
    <w:rPr>
      <w:rFonts w:ascii="Calibri" w:hAnsi="Calibri" w:cs="Calibri"/>
      <w:sz w:val="16"/>
      <w:szCs w:val="16"/>
    </w:rPr>
  </w:style>
  <w:style w:type="character" w:customStyle="1" w:styleId="FootnoteChar">
    <w:name w:val="Footnote Char"/>
    <w:basedOn w:val="FootnoteTextChar"/>
    <w:link w:val="Footnote"/>
    <w:uiPriority w:val="3"/>
    <w:rsid w:val="0093FF95"/>
    <w:rPr>
      <w:rFonts w:ascii="Calibri" w:eastAsia="Times New Roman" w:hAnsi="Calibri" w:cs="Calibri"/>
      <w:noProof w:val="0"/>
      <w:sz w:val="16"/>
      <w:szCs w:val="16"/>
      <w:lang w:val="en-NZ" w:eastAsia="en-GB"/>
    </w:rPr>
  </w:style>
  <w:style w:type="paragraph" w:styleId="NormalWeb">
    <w:name w:val="Normal (Web)"/>
    <w:basedOn w:val="Normal"/>
    <w:uiPriority w:val="99"/>
    <w:unhideWhenUsed/>
    <w:rsid w:val="0093FF95"/>
    <w:pPr>
      <w:spacing w:beforeAutospacing="1" w:afterAutospacing="1"/>
    </w:pPr>
    <w:rPr>
      <w:sz w:val="24"/>
      <w:szCs w:val="24"/>
    </w:rPr>
  </w:style>
  <w:style w:type="paragraph" w:styleId="Revision">
    <w:name w:val="Revision"/>
    <w:hidden/>
    <w:uiPriority w:val="99"/>
    <w:semiHidden/>
    <w:rsid w:val="00612D00"/>
    <w:rPr>
      <w:rFonts w:ascii="Calibri" w:hAnsi="Calibri"/>
      <w:sz w:val="22"/>
      <w:szCs w:val="22"/>
    </w:rPr>
  </w:style>
  <w:style w:type="paragraph" w:styleId="Title">
    <w:name w:val="Title"/>
    <w:basedOn w:val="Normal"/>
    <w:next w:val="Normal"/>
    <w:link w:val="TitleChar"/>
    <w:uiPriority w:val="10"/>
    <w:qFormat/>
    <w:rsid w:val="0093FF95"/>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93FF95"/>
    <w:rPr>
      <w:rFonts w:eastAsiaTheme="minorEastAsia"/>
      <w:color w:val="5A5A5A"/>
    </w:rPr>
  </w:style>
  <w:style w:type="paragraph" w:styleId="Quote">
    <w:name w:val="Quote"/>
    <w:basedOn w:val="Normal"/>
    <w:next w:val="Normal"/>
    <w:link w:val="QuoteChar"/>
    <w:uiPriority w:val="29"/>
    <w:qFormat/>
    <w:rsid w:val="0093FF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093FF95"/>
    <w:pPr>
      <w:spacing w:before="360" w:after="360"/>
      <w:ind w:left="864" w:right="864"/>
      <w:jc w:val="center"/>
    </w:pPr>
    <w:rPr>
      <w:i/>
      <w:iCs/>
      <w:color w:val="364D79" w:themeColor="accent1"/>
    </w:rPr>
  </w:style>
  <w:style w:type="character" w:customStyle="1" w:styleId="Heading5Char">
    <w:name w:val="Heading 5 Char"/>
    <w:basedOn w:val="DefaultParagraphFont"/>
    <w:link w:val="Heading5"/>
    <w:uiPriority w:val="9"/>
    <w:rsid w:val="0093FF95"/>
    <w:rPr>
      <w:rFonts w:asciiTheme="majorHAnsi" w:eastAsiaTheme="majorEastAsia" w:hAnsiTheme="majorHAnsi" w:cstheme="majorBidi"/>
      <w:noProof w:val="0"/>
      <w:color w:val="28395A" w:themeColor="accent1" w:themeShade="BF"/>
      <w:lang w:val="en-NZ"/>
    </w:rPr>
  </w:style>
  <w:style w:type="character" w:customStyle="1" w:styleId="Heading6Char">
    <w:name w:val="Heading 6 Char"/>
    <w:basedOn w:val="DefaultParagraphFont"/>
    <w:link w:val="Heading6"/>
    <w:uiPriority w:val="9"/>
    <w:rsid w:val="0093FF95"/>
    <w:rPr>
      <w:rFonts w:asciiTheme="majorHAnsi" w:eastAsiaTheme="majorEastAsia" w:hAnsiTheme="majorHAnsi" w:cstheme="majorBidi"/>
      <w:noProof w:val="0"/>
      <w:color w:val="1B263C" w:themeColor="accent1" w:themeShade="80"/>
      <w:lang w:val="en-NZ"/>
    </w:rPr>
  </w:style>
  <w:style w:type="character" w:customStyle="1" w:styleId="Heading7Char">
    <w:name w:val="Heading 7 Char"/>
    <w:basedOn w:val="DefaultParagraphFont"/>
    <w:link w:val="Heading7"/>
    <w:uiPriority w:val="9"/>
    <w:rsid w:val="0093FF95"/>
    <w:rPr>
      <w:rFonts w:asciiTheme="majorHAnsi" w:eastAsiaTheme="majorEastAsia" w:hAnsiTheme="majorHAnsi" w:cstheme="majorBidi"/>
      <w:i/>
      <w:iCs/>
      <w:noProof w:val="0"/>
      <w:color w:val="1B263C" w:themeColor="accent1" w:themeShade="80"/>
      <w:lang w:val="en-NZ"/>
    </w:rPr>
  </w:style>
  <w:style w:type="character" w:customStyle="1" w:styleId="Heading8Char">
    <w:name w:val="Heading 8 Char"/>
    <w:basedOn w:val="DefaultParagraphFont"/>
    <w:link w:val="Heading8"/>
    <w:uiPriority w:val="9"/>
    <w:rsid w:val="0093FF95"/>
    <w:rPr>
      <w:rFonts w:asciiTheme="majorHAnsi" w:eastAsiaTheme="majorEastAsia" w:hAnsiTheme="majorHAnsi" w:cstheme="majorBidi"/>
      <w:noProof w:val="0"/>
      <w:color w:val="272727"/>
      <w:sz w:val="21"/>
      <w:szCs w:val="21"/>
      <w:lang w:val="en-NZ"/>
    </w:rPr>
  </w:style>
  <w:style w:type="character" w:customStyle="1" w:styleId="Heading9Char">
    <w:name w:val="Heading 9 Char"/>
    <w:basedOn w:val="DefaultParagraphFont"/>
    <w:link w:val="Heading9"/>
    <w:uiPriority w:val="9"/>
    <w:rsid w:val="0093FF95"/>
    <w:rPr>
      <w:rFonts w:asciiTheme="majorHAnsi" w:eastAsiaTheme="majorEastAsia" w:hAnsiTheme="majorHAnsi" w:cstheme="majorBidi"/>
      <w:i/>
      <w:iCs/>
      <w:noProof w:val="0"/>
      <w:color w:val="272727"/>
      <w:sz w:val="21"/>
      <w:szCs w:val="21"/>
      <w:lang w:val="en-NZ"/>
    </w:rPr>
  </w:style>
  <w:style w:type="character" w:customStyle="1" w:styleId="TitleChar">
    <w:name w:val="Title Char"/>
    <w:basedOn w:val="DefaultParagraphFont"/>
    <w:link w:val="Title"/>
    <w:uiPriority w:val="10"/>
    <w:rsid w:val="0093FF95"/>
    <w:rPr>
      <w:rFonts w:asciiTheme="majorHAnsi" w:eastAsiaTheme="majorEastAsia" w:hAnsiTheme="majorHAnsi" w:cstheme="majorBidi"/>
      <w:noProof w:val="0"/>
      <w:sz w:val="56"/>
      <w:szCs w:val="56"/>
      <w:lang w:val="en-NZ"/>
    </w:rPr>
  </w:style>
  <w:style w:type="character" w:customStyle="1" w:styleId="SubtitleChar">
    <w:name w:val="Subtitle Char"/>
    <w:basedOn w:val="DefaultParagraphFont"/>
    <w:link w:val="Subtitle"/>
    <w:uiPriority w:val="11"/>
    <w:rsid w:val="0093FF95"/>
    <w:rPr>
      <w:rFonts w:ascii="Times New Roman" w:eastAsiaTheme="minorEastAsia" w:hAnsi="Times New Roman" w:cs="Times New Roman"/>
      <w:noProof w:val="0"/>
      <w:color w:val="5A5A5A"/>
      <w:lang w:val="en-NZ"/>
    </w:rPr>
  </w:style>
  <w:style w:type="character" w:customStyle="1" w:styleId="QuoteChar">
    <w:name w:val="Quote Char"/>
    <w:basedOn w:val="DefaultParagraphFont"/>
    <w:link w:val="Quote"/>
    <w:uiPriority w:val="29"/>
    <w:rsid w:val="0093FF95"/>
    <w:rPr>
      <w:i/>
      <w:iCs/>
      <w:noProof w:val="0"/>
      <w:color w:val="404040" w:themeColor="text1" w:themeTint="BF"/>
      <w:lang w:val="en-NZ"/>
    </w:rPr>
  </w:style>
  <w:style w:type="character" w:customStyle="1" w:styleId="IntenseQuoteChar">
    <w:name w:val="Intense Quote Char"/>
    <w:basedOn w:val="DefaultParagraphFont"/>
    <w:link w:val="IntenseQuote"/>
    <w:uiPriority w:val="30"/>
    <w:rsid w:val="0093FF95"/>
    <w:rPr>
      <w:i/>
      <w:iCs/>
      <w:noProof w:val="0"/>
      <w:color w:val="364D79" w:themeColor="accent1"/>
      <w:lang w:val="en-NZ"/>
    </w:rPr>
  </w:style>
  <w:style w:type="paragraph" w:styleId="TOC4">
    <w:name w:val="toc 4"/>
    <w:basedOn w:val="Normal"/>
    <w:next w:val="Normal"/>
    <w:uiPriority w:val="39"/>
    <w:unhideWhenUsed/>
    <w:rsid w:val="0093FF95"/>
    <w:pPr>
      <w:spacing w:after="100"/>
      <w:ind w:left="660"/>
    </w:pPr>
  </w:style>
  <w:style w:type="paragraph" w:styleId="TOC5">
    <w:name w:val="toc 5"/>
    <w:basedOn w:val="Normal"/>
    <w:next w:val="Normal"/>
    <w:uiPriority w:val="39"/>
    <w:unhideWhenUsed/>
    <w:rsid w:val="0093FF95"/>
    <w:pPr>
      <w:spacing w:after="100"/>
      <w:ind w:left="880"/>
    </w:pPr>
  </w:style>
  <w:style w:type="paragraph" w:styleId="TOC6">
    <w:name w:val="toc 6"/>
    <w:basedOn w:val="Normal"/>
    <w:next w:val="Normal"/>
    <w:uiPriority w:val="39"/>
    <w:unhideWhenUsed/>
    <w:rsid w:val="0093FF95"/>
    <w:pPr>
      <w:spacing w:after="100"/>
      <w:ind w:left="1100"/>
    </w:pPr>
  </w:style>
  <w:style w:type="paragraph" w:styleId="TOC7">
    <w:name w:val="toc 7"/>
    <w:basedOn w:val="Normal"/>
    <w:next w:val="Normal"/>
    <w:uiPriority w:val="39"/>
    <w:unhideWhenUsed/>
    <w:rsid w:val="0093FF95"/>
    <w:pPr>
      <w:spacing w:after="100"/>
      <w:ind w:left="1320"/>
    </w:pPr>
  </w:style>
  <w:style w:type="paragraph" w:styleId="TOC8">
    <w:name w:val="toc 8"/>
    <w:basedOn w:val="Normal"/>
    <w:next w:val="Normal"/>
    <w:uiPriority w:val="39"/>
    <w:unhideWhenUsed/>
    <w:rsid w:val="0093FF95"/>
    <w:pPr>
      <w:spacing w:after="100"/>
      <w:ind w:left="1540"/>
    </w:pPr>
  </w:style>
  <w:style w:type="paragraph" w:styleId="TOC9">
    <w:name w:val="toc 9"/>
    <w:basedOn w:val="Normal"/>
    <w:next w:val="Normal"/>
    <w:uiPriority w:val="39"/>
    <w:unhideWhenUsed/>
    <w:rsid w:val="0093FF95"/>
    <w:pPr>
      <w:spacing w:after="100"/>
      <w:ind w:left="1760"/>
    </w:pPr>
  </w:style>
  <w:style w:type="paragraph" w:styleId="EndnoteText">
    <w:name w:val="endnote text"/>
    <w:basedOn w:val="Normal"/>
    <w:link w:val="EndnoteTextChar"/>
    <w:uiPriority w:val="99"/>
    <w:semiHidden/>
    <w:unhideWhenUsed/>
    <w:rsid w:val="0093FF95"/>
    <w:pPr>
      <w:spacing w:after="0"/>
    </w:pPr>
    <w:rPr>
      <w:sz w:val="20"/>
      <w:szCs w:val="20"/>
    </w:rPr>
  </w:style>
  <w:style w:type="character" w:customStyle="1" w:styleId="EndnoteTextChar">
    <w:name w:val="Endnote Text Char"/>
    <w:basedOn w:val="DefaultParagraphFont"/>
    <w:link w:val="EndnoteText"/>
    <w:uiPriority w:val="99"/>
    <w:semiHidden/>
    <w:rsid w:val="0093FF95"/>
    <w:rPr>
      <w:noProof w:val="0"/>
      <w:sz w:val="20"/>
      <w:szCs w:val="20"/>
      <w:lang w:val="en-NZ"/>
    </w:rPr>
  </w:style>
  <w:style w:type="character" w:styleId="EndnoteReference">
    <w:name w:val="endnote reference"/>
    <w:basedOn w:val="DefaultParagraphFont"/>
    <w:uiPriority w:val="99"/>
    <w:semiHidden/>
    <w:unhideWhenUsed/>
    <w:rsid w:val="00F15D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7272">
      <w:bodyDiv w:val="1"/>
      <w:marLeft w:val="0"/>
      <w:marRight w:val="0"/>
      <w:marTop w:val="0"/>
      <w:marBottom w:val="0"/>
      <w:divBdr>
        <w:top w:val="none" w:sz="0" w:space="0" w:color="auto"/>
        <w:left w:val="none" w:sz="0" w:space="0" w:color="auto"/>
        <w:bottom w:val="none" w:sz="0" w:space="0" w:color="auto"/>
        <w:right w:val="none" w:sz="0" w:space="0" w:color="auto"/>
      </w:divBdr>
      <w:divsChild>
        <w:div w:id="766971652">
          <w:marLeft w:val="706"/>
          <w:marRight w:val="0"/>
          <w:marTop w:val="0"/>
          <w:marBottom w:val="0"/>
          <w:divBdr>
            <w:top w:val="none" w:sz="0" w:space="0" w:color="auto"/>
            <w:left w:val="none" w:sz="0" w:space="0" w:color="auto"/>
            <w:bottom w:val="none" w:sz="0" w:space="0" w:color="auto"/>
            <w:right w:val="none" w:sz="0" w:space="0" w:color="auto"/>
          </w:divBdr>
        </w:div>
      </w:divsChild>
    </w:div>
    <w:div w:id="159468390">
      <w:bodyDiv w:val="1"/>
      <w:marLeft w:val="0"/>
      <w:marRight w:val="0"/>
      <w:marTop w:val="0"/>
      <w:marBottom w:val="0"/>
      <w:divBdr>
        <w:top w:val="none" w:sz="0" w:space="0" w:color="auto"/>
        <w:left w:val="none" w:sz="0" w:space="0" w:color="auto"/>
        <w:bottom w:val="none" w:sz="0" w:space="0" w:color="auto"/>
        <w:right w:val="none" w:sz="0" w:space="0" w:color="auto"/>
      </w:divBdr>
    </w:div>
    <w:div w:id="161824288">
      <w:bodyDiv w:val="1"/>
      <w:marLeft w:val="0"/>
      <w:marRight w:val="0"/>
      <w:marTop w:val="0"/>
      <w:marBottom w:val="0"/>
      <w:divBdr>
        <w:top w:val="none" w:sz="0" w:space="0" w:color="auto"/>
        <w:left w:val="none" w:sz="0" w:space="0" w:color="auto"/>
        <w:bottom w:val="none" w:sz="0" w:space="0" w:color="auto"/>
        <w:right w:val="none" w:sz="0" w:space="0" w:color="auto"/>
      </w:divBdr>
      <w:divsChild>
        <w:div w:id="12657659">
          <w:marLeft w:val="547"/>
          <w:marRight w:val="0"/>
          <w:marTop w:val="96"/>
          <w:marBottom w:val="0"/>
          <w:divBdr>
            <w:top w:val="none" w:sz="0" w:space="0" w:color="auto"/>
            <w:left w:val="none" w:sz="0" w:space="0" w:color="auto"/>
            <w:bottom w:val="none" w:sz="0" w:space="0" w:color="auto"/>
            <w:right w:val="none" w:sz="0" w:space="0" w:color="auto"/>
          </w:divBdr>
        </w:div>
        <w:div w:id="211238294">
          <w:marLeft w:val="547"/>
          <w:marRight w:val="0"/>
          <w:marTop w:val="96"/>
          <w:marBottom w:val="0"/>
          <w:divBdr>
            <w:top w:val="none" w:sz="0" w:space="0" w:color="auto"/>
            <w:left w:val="none" w:sz="0" w:space="0" w:color="auto"/>
            <w:bottom w:val="none" w:sz="0" w:space="0" w:color="auto"/>
            <w:right w:val="none" w:sz="0" w:space="0" w:color="auto"/>
          </w:divBdr>
        </w:div>
        <w:div w:id="213389860">
          <w:marLeft w:val="547"/>
          <w:marRight w:val="0"/>
          <w:marTop w:val="96"/>
          <w:marBottom w:val="0"/>
          <w:divBdr>
            <w:top w:val="none" w:sz="0" w:space="0" w:color="auto"/>
            <w:left w:val="none" w:sz="0" w:space="0" w:color="auto"/>
            <w:bottom w:val="none" w:sz="0" w:space="0" w:color="auto"/>
            <w:right w:val="none" w:sz="0" w:space="0" w:color="auto"/>
          </w:divBdr>
        </w:div>
        <w:div w:id="1594128950">
          <w:marLeft w:val="547"/>
          <w:marRight w:val="0"/>
          <w:marTop w:val="96"/>
          <w:marBottom w:val="0"/>
          <w:divBdr>
            <w:top w:val="none" w:sz="0" w:space="0" w:color="auto"/>
            <w:left w:val="none" w:sz="0" w:space="0" w:color="auto"/>
            <w:bottom w:val="none" w:sz="0" w:space="0" w:color="auto"/>
            <w:right w:val="none" w:sz="0" w:space="0" w:color="auto"/>
          </w:divBdr>
        </w:div>
      </w:divsChild>
    </w:div>
    <w:div w:id="188881575">
      <w:bodyDiv w:val="1"/>
      <w:marLeft w:val="0"/>
      <w:marRight w:val="0"/>
      <w:marTop w:val="0"/>
      <w:marBottom w:val="0"/>
      <w:divBdr>
        <w:top w:val="none" w:sz="0" w:space="0" w:color="auto"/>
        <w:left w:val="none" w:sz="0" w:space="0" w:color="auto"/>
        <w:bottom w:val="none" w:sz="0" w:space="0" w:color="auto"/>
        <w:right w:val="none" w:sz="0" w:space="0" w:color="auto"/>
      </w:divBdr>
    </w:div>
    <w:div w:id="193426500">
      <w:bodyDiv w:val="1"/>
      <w:marLeft w:val="0"/>
      <w:marRight w:val="0"/>
      <w:marTop w:val="0"/>
      <w:marBottom w:val="0"/>
      <w:divBdr>
        <w:top w:val="none" w:sz="0" w:space="0" w:color="auto"/>
        <w:left w:val="none" w:sz="0" w:space="0" w:color="auto"/>
        <w:bottom w:val="none" w:sz="0" w:space="0" w:color="auto"/>
        <w:right w:val="none" w:sz="0" w:space="0" w:color="auto"/>
      </w:divBdr>
    </w:div>
    <w:div w:id="203294312">
      <w:bodyDiv w:val="1"/>
      <w:marLeft w:val="0"/>
      <w:marRight w:val="0"/>
      <w:marTop w:val="0"/>
      <w:marBottom w:val="0"/>
      <w:divBdr>
        <w:top w:val="none" w:sz="0" w:space="0" w:color="auto"/>
        <w:left w:val="none" w:sz="0" w:space="0" w:color="auto"/>
        <w:bottom w:val="none" w:sz="0" w:space="0" w:color="auto"/>
        <w:right w:val="none" w:sz="0" w:space="0" w:color="auto"/>
      </w:divBdr>
    </w:div>
    <w:div w:id="286859372">
      <w:bodyDiv w:val="1"/>
      <w:marLeft w:val="0"/>
      <w:marRight w:val="0"/>
      <w:marTop w:val="0"/>
      <w:marBottom w:val="0"/>
      <w:divBdr>
        <w:top w:val="none" w:sz="0" w:space="0" w:color="auto"/>
        <w:left w:val="none" w:sz="0" w:space="0" w:color="auto"/>
        <w:bottom w:val="none" w:sz="0" w:space="0" w:color="auto"/>
        <w:right w:val="none" w:sz="0" w:space="0" w:color="auto"/>
      </w:divBdr>
      <w:divsChild>
        <w:div w:id="411242921">
          <w:marLeft w:val="547"/>
          <w:marRight w:val="0"/>
          <w:marTop w:val="96"/>
          <w:marBottom w:val="0"/>
          <w:divBdr>
            <w:top w:val="none" w:sz="0" w:space="0" w:color="auto"/>
            <w:left w:val="none" w:sz="0" w:space="0" w:color="auto"/>
            <w:bottom w:val="none" w:sz="0" w:space="0" w:color="auto"/>
            <w:right w:val="none" w:sz="0" w:space="0" w:color="auto"/>
          </w:divBdr>
        </w:div>
        <w:div w:id="479230650">
          <w:marLeft w:val="1800"/>
          <w:marRight w:val="0"/>
          <w:marTop w:val="86"/>
          <w:marBottom w:val="0"/>
          <w:divBdr>
            <w:top w:val="none" w:sz="0" w:space="0" w:color="auto"/>
            <w:left w:val="none" w:sz="0" w:space="0" w:color="auto"/>
            <w:bottom w:val="none" w:sz="0" w:space="0" w:color="auto"/>
            <w:right w:val="none" w:sz="0" w:space="0" w:color="auto"/>
          </w:divBdr>
        </w:div>
        <w:div w:id="596864357">
          <w:marLeft w:val="1800"/>
          <w:marRight w:val="0"/>
          <w:marTop w:val="86"/>
          <w:marBottom w:val="0"/>
          <w:divBdr>
            <w:top w:val="none" w:sz="0" w:space="0" w:color="auto"/>
            <w:left w:val="none" w:sz="0" w:space="0" w:color="auto"/>
            <w:bottom w:val="none" w:sz="0" w:space="0" w:color="auto"/>
            <w:right w:val="none" w:sz="0" w:space="0" w:color="auto"/>
          </w:divBdr>
        </w:div>
        <w:div w:id="1011639909">
          <w:marLeft w:val="547"/>
          <w:marRight w:val="0"/>
          <w:marTop w:val="96"/>
          <w:marBottom w:val="0"/>
          <w:divBdr>
            <w:top w:val="none" w:sz="0" w:space="0" w:color="auto"/>
            <w:left w:val="none" w:sz="0" w:space="0" w:color="auto"/>
            <w:bottom w:val="none" w:sz="0" w:space="0" w:color="auto"/>
            <w:right w:val="none" w:sz="0" w:space="0" w:color="auto"/>
          </w:divBdr>
        </w:div>
        <w:div w:id="1303462555">
          <w:marLeft w:val="1800"/>
          <w:marRight w:val="0"/>
          <w:marTop w:val="86"/>
          <w:marBottom w:val="0"/>
          <w:divBdr>
            <w:top w:val="none" w:sz="0" w:space="0" w:color="auto"/>
            <w:left w:val="none" w:sz="0" w:space="0" w:color="auto"/>
            <w:bottom w:val="none" w:sz="0" w:space="0" w:color="auto"/>
            <w:right w:val="none" w:sz="0" w:space="0" w:color="auto"/>
          </w:divBdr>
        </w:div>
        <w:div w:id="1809738201">
          <w:marLeft w:val="1166"/>
          <w:marRight w:val="0"/>
          <w:marTop w:val="86"/>
          <w:marBottom w:val="0"/>
          <w:divBdr>
            <w:top w:val="none" w:sz="0" w:space="0" w:color="auto"/>
            <w:left w:val="none" w:sz="0" w:space="0" w:color="auto"/>
            <w:bottom w:val="none" w:sz="0" w:space="0" w:color="auto"/>
            <w:right w:val="none" w:sz="0" w:space="0" w:color="auto"/>
          </w:divBdr>
        </w:div>
      </w:divsChild>
    </w:div>
    <w:div w:id="296494809">
      <w:bodyDiv w:val="1"/>
      <w:marLeft w:val="0"/>
      <w:marRight w:val="0"/>
      <w:marTop w:val="0"/>
      <w:marBottom w:val="0"/>
      <w:divBdr>
        <w:top w:val="none" w:sz="0" w:space="0" w:color="auto"/>
        <w:left w:val="none" w:sz="0" w:space="0" w:color="auto"/>
        <w:bottom w:val="none" w:sz="0" w:space="0" w:color="auto"/>
        <w:right w:val="none" w:sz="0" w:space="0" w:color="auto"/>
      </w:divBdr>
      <w:divsChild>
        <w:div w:id="1668362146">
          <w:marLeft w:val="547"/>
          <w:marRight w:val="0"/>
          <w:marTop w:val="0"/>
          <w:marBottom w:val="0"/>
          <w:divBdr>
            <w:top w:val="none" w:sz="0" w:space="0" w:color="auto"/>
            <w:left w:val="none" w:sz="0" w:space="0" w:color="auto"/>
            <w:bottom w:val="none" w:sz="0" w:space="0" w:color="auto"/>
            <w:right w:val="none" w:sz="0" w:space="0" w:color="auto"/>
          </w:divBdr>
        </w:div>
        <w:div w:id="1676571129">
          <w:marLeft w:val="547"/>
          <w:marRight w:val="0"/>
          <w:marTop w:val="0"/>
          <w:marBottom w:val="0"/>
          <w:divBdr>
            <w:top w:val="none" w:sz="0" w:space="0" w:color="auto"/>
            <w:left w:val="none" w:sz="0" w:space="0" w:color="auto"/>
            <w:bottom w:val="none" w:sz="0" w:space="0" w:color="auto"/>
            <w:right w:val="none" w:sz="0" w:space="0" w:color="auto"/>
          </w:divBdr>
        </w:div>
        <w:div w:id="2072649896">
          <w:marLeft w:val="547"/>
          <w:marRight w:val="0"/>
          <w:marTop w:val="0"/>
          <w:marBottom w:val="0"/>
          <w:divBdr>
            <w:top w:val="none" w:sz="0" w:space="0" w:color="auto"/>
            <w:left w:val="none" w:sz="0" w:space="0" w:color="auto"/>
            <w:bottom w:val="none" w:sz="0" w:space="0" w:color="auto"/>
            <w:right w:val="none" w:sz="0" w:space="0" w:color="auto"/>
          </w:divBdr>
        </w:div>
      </w:divsChild>
    </w:div>
    <w:div w:id="400951054">
      <w:bodyDiv w:val="1"/>
      <w:marLeft w:val="0"/>
      <w:marRight w:val="0"/>
      <w:marTop w:val="0"/>
      <w:marBottom w:val="0"/>
      <w:divBdr>
        <w:top w:val="none" w:sz="0" w:space="0" w:color="auto"/>
        <w:left w:val="none" w:sz="0" w:space="0" w:color="auto"/>
        <w:bottom w:val="none" w:sz="0" w:space="0" w:color="auto"/>
        <w:right w:val="none" w:sz="0" w:space="0" w:color="auto"/>
      </w:divBdr>
    </w:div>
    <w:div w:id="518204926">
      <w:bodyDiv w:val="1"/>
      <w:marLeft w:val="0"/>
      <w:marRight w:val="0"/>
      <w:marTop w:val="0"/>
      <w:marBottom w:val="0"/>
      <w:divBdr>
        <w:top w:val="none" w:sz="0" w:space="0" w:color="auto"/>
        <w:left w:val="none" w:sz="0" w:space="0" w:color="auto"/>
        <w:bottom w:val="none" w:sz="0" w:space="0" w:color="auto"/>
        <w:right w:val="none" w:sz="0" w:space="0" w:color="auto"/>
      </w:divBdr>
      <w:divsChild>
        <w:div w:id="62721940">
          <w:marLeft w:val="1166"/>
          <w:marRight w:val="0"/>
          <w:marTop w:val="86"/>
          <w:marBottom w:val="0"/>
          <w:divBdr>
            <w:top w:val="none" w:sz="0" w:space="0" w:color="auto"/>
            <w:left w:val="none" w:sz="0" w:space="0" w:color="auto"/>
            <w:bottom w:val="none" w:sz="0" w:space="0" w:color="auto"/>
            <w:right w:val="none" w:sz="0" w:space="0" w:color="auto"/>
          </w:divBdr>
        </w:div>
        <w:div w:id="145557198">
          <w:marLeft w:val="1166"/>
          <w:marRight w:val="0"/>
          <w:marTop w:val="86"/>
          <w:marBottom w:val="0"/>
          <w:divBdr>
            <w:top w:val="none" w:sz="0" w:space="0" w:color="auto"/>
            <w:left w:val="none" w:sz="0" w:space="0" w:color="auto"/>
            <w:bottom w:val="none" w:sz="0" w:space="0" w:color="auto"/>
            <w:right w:val="none" w:sz="0" w:space="0" w:color="auto"/>
          </w:divBdr>
        </w:div>
        <w:div w:id="284433465">
          <w:marLeft w:val="547"/>
          <w:marRight w:val="0"/>
          <w:marTop w:val="96"/>
          <w:marBottom w:val="0"/>
          <w:divBdr>
            <w:top w:val="none" w:sz="0" w:space="0" w:color="auto"/>
            <w:left w:val="none" w:sz="0" w:space="0" w:color="auto"/>
            <w:bottom w:val="none" w:sz="0" w:space="0" w:color="auto"/>
            <w:right w:val="none" w:sz="0" w:space="0" w:color="auto"/>
          </w:divBdr>
        </w:div>
        <w:div w:id="1113014701">
          <w:marLeft w:val="547"/>
          <w:marRight w:val="0"/>
          <w:marTop w:val="96"/>
          <w:marBottom w:val="0"/>
          <w:divBdr>
            <w:top w:val="none" w:sz="0" w:space="0" w:color="auto"/>
            <w:left w:val="none" w:sz="0" w:space="0" w:color="auto"/>
            <w:bottom w:val="none" w:sz="0" w:space="0" w:color="auto"/>
            <w:right w:val="none" w:sz="0" w:space="0" w:color="auto"/>
          </w:divBdr>
        </w:div>
        <w:div w:id="1355568667">
          <w:marLeft w:val="1166"/>
          <w:marRight w:val="0"/>
          <w:marTop w:val="86"/>
          <w:marBottom w:val="0"/>
          <w:divBdr>
            <w:top w:val="none" w:sz="0" w:space="0" w:color="auto"/>
            <w:left w:val="none" w:sz="0" w:space="0" w:color="auto"/>
            <w:bottom w:val="none" w:sz="0" w:space="0" w:color="auto"/>
            <w:right w:val="none" w:sz="0" w:space="0" w:color="auto"/>
          </w:divBdr>
        </w:div>
        <w:div w:id="1477837514">
          <w:marLeft w:val="547"/>
          <w:marRight w:val="0"/>
          <w:marTop w:val="96"/>
          <w:marBottom w:val="0"/>
          <w:divBdr>
            <w:top w:val="none" w:sz="0" w:space="0" w:color="auto"/>
            <w:left w:val="none" w:sz="0" w:space="0" w:color="auto"/>
            <w:bottom w:val="none" w:sz="0" w:space="0" w:color="auto"/>
            <w:right w:val="none" w:sz="0" w:space="0" w:color="auto"/>
          </w:divBdr>
        </w:div>
        <w:div w:id="1861696250">
          <w:marLeft w:val="547"/>
          <w:marRight w:val="0"/>
          <w:marTop w:val="96"/>
          <w:marBottom w:val="0"/>
          <w:divBdr>
            <w:top w:val="none" w:sz="0" w:space="0" w:color="auto"/>
            <w:left w:val="none" w:sz="0" w:space="0" w:color="auto"/>
            <w:bottom w:val="none" w:sz="0" w:space="0" w:color="auto"/>
            <w:right w:val="none" w:sz="0" w:space="0" w:color="auto"/>
          </w:divBdr>
        </w:div>
      </w:divsChild>
    </w:div>
    <w:div w:id="554588893">
      <w:bodyDiv w:val="1"/>
      <w:marLeft w:val="0"/>
      <w:marRight w:val="0"/>
      <w:marTop w:val="0"/>
      <w:marBottom w:val="0"/>
      <w:divBdr>
        <w:top w:val="none" w:sz="0" w:space="0" w:color="auto"/>
        <w:left w:val="none" w:sz="0" w:space="0" w:color="auto"/>
        <w:bottom w:val="none" w:sz="0" w:space="0" w:color="auto"/>
        <w:right w:val="none" w:sz="0" w:space="0" w:color="auto"/>
      </w:divBdr>
    </w:div>
    <w:div w:id="582186586">
      <w:bodyDiv w:val="1"/>
      <w:marLeft w:val="0"/>
      <w:marRight w:val="0"/>
      <w:marTop w:val="0"/>
      <w:marBottom w:val="0"/>
      <w:divBdr>
        <w:top w:val="none" w:sz="0" w:space="0" w:color="auto"/>
        <w:left w:val="none" w:sz="0" w:space="0" w:color="auto"/>
        <w:bottom w:val="none" w:sz="0" w:space="0" w:color="auto"/>
        <w:right w:val="none" w:sz="0" w:space="0" w:color="auto"/>
      </w:divBdr>
    </w:div>
    <w:div w:id="592979113">
      <w:bodyDiv w:val="1"/>
      <w:marLeft w:val="0"/>
      <w:marRight w:val="0"/>
      <w:marTop w:val="0"/>
      <w:marBottom w:val="0"/>
      <w:divBdr>
        <w:top w:val="none" w:sz="0" w:space="0" w:color="auto"/>
        <w:left w:val="none" w:sz="0" w:space="0" w:color="auto"/>
        <w:bottom w:val="none" w:sz="0" w:space="0" w:color="auto"/>
        <w:right w:val="none" w:sz="0" w:space="0" w:color="auto"/>
      </w:divBdr>
      <w:divsChild>
        <w:div w:id="143397610">
          <w:marLeft w:val="734"/>
          <w:marRight w:val="0"/>
          <w:marTop w:val="0"/>
          <w:marBottom w:val="0"/>
          <w:divBdr>
            <w:top w:val="none" w:sz="0" w:space="0" w:color="auto"/>
            <w:left w:val="none" w:sz="0" w:space="0" w:color="auto"/>
            <w:bottom w:val="none" w:sz="0" w:space="0" w:color="auto"/>
            <w:right w:val="none" w:sz="0" w:space="0" w:color="auto"/>
          </w:divBdr>
        </w:div>
        <w:div w:id="1994023191">
          <w:marLeft w:val="734"/>
          <w:marRight w:val="0"/>
          <w:marTop w:val="0"/>
          <w:marBottom w:val="0"/>
          <w:divBdr>
            <w:top w:val="none" w:sz="0" w:space="0" w:color="auto"/>
            <w:left w:val="none" w:sz="0" w:space="0" w:color="auto"/>
            <w:bottom w:val="none" w:sz="0" w:space="0" w:color="auto"/>
            <w:right w:val="none" w:sz="0" w:space="0" w:color="auto"/>
          </w:divBdr>
        </w:div>
      </w:divsChild>
    </w:div>
    <w:div w:id="648678895">
      <w:bodyDiv w:val="1"/>
      <w:marLeft w:val="0"/>
      <w:marRight w:val="0"/>
      <w:marTop w:val="0"/>
      <w:marBottom w:val="0"/>
      <w:divBdr>
        <w:top w:val="none" w:sz="0" w:space="0" w:color="auto"/>
        <w:left w:val="none" w:sz="0" w:space="0" w:color="auto"/>
        <w:bottom w:val="none" w:sz="0" w:space="0" w:color="auto"/>
        <w:right w:val="none" w:sz="0" w:space="0" w:color="auto"/>
      </w:divBdr>
    </w:div>
    <w:div w:id="701243405">
      <w:bodyDiv w:val="1"/>
      <w:marLeft w:val="0"/>
      <w:marRight w:val="0"/>
      <w:marTop w:val="0"/>
      <w:marBottom w:val="0"/>
      <w:divBdr>
        <w:top w:val="none" w:sz="0" w:space="0" w:color="auto"/>
        <w:left w:val="none" w:sz="0" w:space="0" w:color="auto"/>
        <w:bottom w:val="none" w:sz="0" w:space="0" w:color="auto"/>
        <w:right w:val="none" w:sz="0" w:space="0" w:color="auto"/>
      </w:divBdr>
    </w:div>
    <w:div w:id="776482431">
      <w:bodyDiv w:val="1"/>
      <w:marLeft w:val="0"/>
      <w:marRight w:val="0"/>
      <w:marTop w:val="0"/>
      <w:marBottom w:val="0"/>
      <w:divBdr>
        <w:top w:val="none" w:sz="0" w:space="0" w:color="auto"/>
        <w:left w:val="none" w:sz="0" w:space="0" w:color="auto"/>
        <w:bottom w:val="none" w:sz="0" w:space="0" w:color="auto"/>
        <w:right w:val="none" w:sz="0" w:space="0" w:color="auto"/>
      </w:divBdr>
      <w:divsChild>
        <w:div w:id="31200130">
          <w:marLeft w:val="1166"/>
          <w:marRight w:val="0"/>
          <w:marTop w:val="86"/>
          <w:marBottom w:val="0"/>
          <w:divBdr>
            <w:top w:val="none" w:sz="0" w:space="0" w:color="auto"/>
            <w:left w:val="none" w:sz="0" w:space="0" w:color="auto"/>
            <w:bottom w:val="none" w:sz="0" w:space="0" w:color="auto"/>
            <w:right w:val="none" w:sz="0" w:space="0" w:color="auto"/>
          </w:divBdr>
        </w:div>
        <w:div w:id="560556394">
          <w:marLeft w:val="1166"/>
          <w:marRight w:val="0"/>
          <w:marTop w:val="86"/>
          <w:marBottom w:val="0"/>
          <w:divBdr>
            <w:top w:val="none" w:sz="0" w:space="0" w:color="auto"/>
            <w:left w:val="none" w:sz="0" w:space="0" w:color="auto"/>
            <w:bottom w:val="none" w:sz="0" w:space="0" w:color="auto"/>
            <w:right w:val="none" w:sz="0" w:space="0" w:color="auto"/>
          </w:divBdr>
        </w:div>
        <w:div w:id="1338114101">
          <w:marLeft w:val="547"/>
          <w:marRight w:val="0"/>
          <w:marTop w:val="96"/>
          <w:marBottom w:val="0"/>
          <w:divBdr>
            <w:top w:val="none" w:sz="0" w:space="0" w:color="auto"/>
            <w:left w:val="none" w:sz="0" w:space="0" w:color="auto"/>
            <w:bottom w:val="none" w:sz="0" w:space="0" w:color="auto"/>
            <w:right w:val="none" w:sz="0" w:space="0" w:color="auto"/>
          </w:divBdr>
        </w:div>
        <w:div w:id="1487239164">
          <w:marLeft w:val="547"/>
          <w:marRight w:val="0"/>
          <w:marTop w:val="96"/>
          <w:marBottom w:val="0"/>
          <w:divBdr>
            <w:top w:val="none" w:sz="0" w:space="0" w:color="auto"/>
            <w:left w:val="none" w:sz="0" w:space="0" w:color="auto"/>
            <w:bottom w:val="none" w:sz="0" w:space="0" w:color="auto"/>
            <w:right w:val="none" w:sz="0" w:space="0" w:color="auto"/>
          </w:divBdr>
        </w:div>
        <w:div w:id="1800687346">
          <w:marLeft w:val="547"/>
          <w:marRight w:val="0"/>
          <w:marTop w:val="96"/>
          <w:marBottom w:val="0"/>
          <w:divBdr>
            <w:top w:val="none" w:sz="0" w:space="0" w:color="auto"/>
            <w:left w:val="none" w:sz="0" w:space="0" w:color="auto"/>
            <w:bottom w:val="none" w:sz="0" w:space="0" w:color="auto"/>
            <w:right w:val="none" w:sz="0" w:space="0" w:color="auto"/>
          </w:divBdr>
        </w:div>
      </w:divsChild>
    </w:div>
    <w:div w:id="828711145">
      <w:bodyDiv w:val="1"/>
      <w:marLeft w:val="0"/>
      <w:marRight w:val="0"/>
      <w:marTop w:val="0"/>
      <w:marBottom w:val="0"/>
      <w:divBdr>
        <w:top w:val="none" w:sz="0" w:space="0" w:color="auto"/>
        <w:left w:val="none" w:sz="0" w:space="0" w:color="auto"/>
        <w:bottom w:val="none" w:sz="0" w:space="0" w:color="auto"/>
        <w:right w:val="none" w:sz="0" w:space="0" w:color="auto"/>
      </w:divBdr>
    </w:div>
    <w:div w:id="855655107">
      <w:bodyDiv w:val="1"/>
      <w:marLeft w:val="0"/>
      <w:marRight w:val="0"/>
      <w:marTop w:val="0"/>
      <w:marBottom w:val="0"/>
      <w:divBdr>
        <w:top w:val="none" w:sz="0" w:space="0" w:color="auto"/>
        <w:left w:val="none" w:sz="0" w:space="0" w:color="auto"/>
        <w:bottom w:val="none" w:sz="0" w:space="0" w:color="auto"/>
        <w:right w:val="none" w:sz="0" w:space="0" w:color="auto"/>
      </w:divBdr>
      <w:divsChild>
        <w:div w:id="2016298550">
          <w:marLeft w:val="706"/>
          <w:marRight w:val="0"/>
          <w:marTop w:val="0"/>
          <w:marBottom w:val="0"/>
          <w:divBdr>
            <w:top w:val="none" w:sz="0" w:space="0" w:color="auto"/>
            <w:left w:val="none" w:sz="0" w:space="0" w:color="auto"/>
            <w:bottom w:val="none" w:sz="0" w:space="0" w:color="auto"/>
            <w:right w:val="none" w:sz="0" w:space="0" w:color="auto"/>
          </w:divBdr>
        </w:div>
      </w:divsChild>
    </w:div>
    <w:div w:id="884870304">
      <w:bodyDiv w:val="1"/>
      <w:marLeft w:val="0"/>
      <w:marRight w:val="0"/>
      <w:marTop w:val="0"/>
      <w:marBottom w:val="0"/>
      <w:divBdr>
        <w:top w:val="none" w:sz="0" w:space="0" w:color="auto"/>
        <w:left w:val="none" w:sz="0" w:space="0" w:color="auto"/>
        <w:bottom w:val="none" w:sz="0" w:space="0" w:color="auto"/>
        <w:right w:val="none" w:sz="0" w:space="0" w:color="auto"/>
      </w:divBdr>
    </w:div>
    <w:div w:id="885605004">
      <w:bodyDiv w:val="1"/>
      <w:marLeft w:val="0"/>
      <w:marRight w:val="0"/>
      <w:marTop w:val="0"/>
      <w:marBottom w:val="0"/>
      <w:divBdr>
        <w:top w:val="none" w:sz="0" w:space="0" w:color="auto"/>
        <w:left w:val="none" w:sz="0" w:space="0" w:color="auto"/>
        <w:bottom w:val="none" w:sz="0" w:space="0" w:color="auto"/>
        <w:right w:val="none" w:sz="0" w:space="0" w:color="auto"/>
      </w:divBdr>
      <w:divsChild>
        <w:div w:id="1544363460">
          <w:marLeft w:val="446"/>
          <w:marRight w:val="0"/>
          <w:marTop w:val="0"/>
          <w:marBottom w:val="0"/>
          <w:divBdr>
            <w:top w:val="none" w:sz="0" w:space="0" w:color="auto"/>
            <w:left w:val="none" w:sz="0" w:space="0" w:color="auto"/>
            <w:bottom w:val="none" w:sz="0" w:space="0" w:color="auto"/>
            <w:right w:val="none" w:sz="0" w:space="0" w:color="auto"/>
          </w:divBdr>
        </w:div>
        <w:div w:id="1865751398">
          <w:marLeft w:val="446"/>
          <w:marRight w:val="0"/>
          <w:marTop w:val="0"/>
          <w:marBottom w:val="0"/>
          <w:divBdr>
            <w:top w:val="none" w:sz="0" w:space="0" w:color="auto"/>
            <w:left w:val="none" w:sz="0" w:space="0" w:color="auto"/>
            <w:bottom w:val="none" w:sz="0" w:space="0" w:color="auto"/>
            <w:right w:val="none" w:sz="0" w:space="0" w:color="auto"/>
          </w:divBdr>
        </w:div>
      </w:divsChild>
    </w:div>
    <w:div w:id="903298474">
      <w:bodyDiv w:val="1"/>
      <w:marLeft w:val="0"/>
      <w:marRight w:val="0"/>
      <w:marTop w:val="0"/>
      <w:marBottom w:val="0"/>
      <w:divBdr>
        <w:top w:val="none" w:sz="0" w:space="0" w:color="auto"/>
        <w:left w:val="none" w:sz="0" w:space="0" w:color="auto"/>
        <w:bottom w:val="none" w:sz="0" w:space="0" w:color="auto"/>
        <w:right w:val="none" w:sz="0" w:space="0" w:color="auto"/>
      </w:divBdr>
      <w:divsChild>
        <w:div w:id="464858787">
          <w:marLeft w:val="706"/>
          <w:marRight w:val="0"/>
          <w:marTop w:val="0"/>
          <w:marBottom w:val="0"/>
          <w:divBdr>
            <w:top w:val="none" w:sz="0" w:space="0" w:color="auto"/>
            <w:left w:val="none" w:sz="0" w:space="0" w:color="auto"/>
            <w:bottom w:val="none" w:sz="0" w:space="0" w:color="auto"/>
            <w:right w:val="none" w:sz="0" w:space="0" w:color="auto"/>
          </w:divBdr>
        </w:div>
        <w:div w:id="1054697882">
          <w:marLeft w:val="706"/>
          <w:marRight w:val="0"/>
          <w:marTop w:val="0"/>
          <w:marBottom w:val="0"/>
          <w:divBdr>
            <w:top w:val="none" w:sz="0" w:space="0" w:color="auto"/>
            <w:left w:val="none" w:sz="0" w:space="0" w:color="auto"/>
            <w:bottom w:val="none" w:sz="0" w:space="0" w:color="auto"/>
            <w:right w:val="none" w:sz="0" w:space="0" w:color="auto"/>
          </w:divBdr>
        </w:div>
        <w:div w:id="1498882108">
          <w:marLeft w:val="706"/>
          <w:marRight w:val="0"/>
          <w:marTop w:val="0"/>
          <w:marBottom w:val="0"/>
          <w:divBdr>
            <w:top w:val="none" w:sz="0" w:space="0" w:color="auto"/>
            <w:left w:val="none" w:sz="0" w:space="0" w:color="auto"/>
            <w:bottom w:val="none" w:sz="0" w:space="0" w:color="auto"/>
            <w:right w:val="none" w:sz="0" w:space="0" w:color="auto"/>
          </w:divBdr>
        </w:div>
        <w:div w:id="1550221087">
          <w:marLeft w:val="706"/>
          <w:marRight w:val="0"/>
          <w:marTop w:val="0"/>
          <w:marBottom w:val="0"/>
          <w:divBdr>
            <w:top w:val="none" w:sz="0" w:space="0" w:color="auto"/>
            <w:left w:val="none" w:sz="0" w:space="0" w:color="auto"/>
            <w:bottom w:val="none" w:sz="0" w:space="0" w:color="auto"/>
            <w:right w:val="none" w:sz="0" w:space="0" w:color="auto"/>
          </w:divBdr>
        </w:div>
        <w:div w:id="1551111996">
          <w:marLeft w:val="706"/>
          <w:marRight w:val="0"/>
          <w:marTop w:val="0"/>
          <w:marBottom w:val="0"/>
          <w:divBdr>
            <w:top w:val="none" w:sz="0" w:space="0" w:color="auto"/>
            <w:left w:val="none" w:sz="0" w:space="0" w:color="auto"/>
            <w:bottom w:val="none" w:sz="0" w:space="0" w:color="auto"/>
            <w:right w:val="none" w:sz="0" w:space="0" w:color="auto"/>
          </w:divBdr>
        </w:div>
        <w:div w:id="2046905301">
          <w:marLeft w:val="706"/>
          <w:marRight w:val="0"/>
          <w:marTop w:val="0"/>
          <w:marBottom w:val="0"/>
          <w:divBdr>
            <w:top w:val="none" w:sz="0" w:space="0" w:color="auto"/>
            <w:left w:val="none" w:sz="0" w:space="0" w:color="auto"/>
            <w:bottom w:val="none" w:sz="0" w:space="0" w:color="auto"/>
            <w:right w:val="none" w:sz="0" w:space="0" w:color="auto"/>
          </w:divBdr>
        </w:div>
        <w:div w:id="2099136146">
          <w:marLeft w:val="706"/>
          <w:marRight w:val="0"/>
          <w:marTop w:val="0"/>
          <w:marBottom w:val="0"/>
          <w:divBdr>
            <w:top w:val="none" w:sz="0" w:space="0" w:color="auto"/>
            <w:left w:val="none" w:sz="0" w:space="0" w:color="auto"/>
            <w:bottom w:val="none" w:sz="0" w:space="0" w:color="auto"/>
            <w:right w:val="none" w:sz="0" w:space="0" w:color="auto"/>
          </w:divBdr>
        </w:div>
      </w:divsChild>
    </w:div>
    <w:div w:id="926160822">
      <w:bodyDiv w:val="1"/>
      <w:marLeft w:val="0"/>
      <w:marRight w:val="0"/>
      <w:marTop w:val="0"/>
      <w:marBottom w:val="0"/>
      <w:divBdr>
        <w:top w:val="none" w:sz="0" w:space="0" w:color="auto"/>
        <w:left w:val="none" w:sz="0" w:space="0" w:color="auto"/>
        <w:bottom w:val="none" w:sz="0" w:space="0" w:color="auto"/>
        <w:right w:val="none" w:sz="0" w:space="0" w:color="auto"/>
      </w:divBdr>
    </w:div>
    <w:div w:id="1053575885">
      <w:bodyDiv w:val="1"/>
      <w:marLeft w:val="0"/>
      <w:marRight w:val="0"/>
      <w:marTop w:val="0"/>
      <w:marBottom w:val="0"/>
      <w:divBdr>
        <w:top w:val="none" w:sz="0" w:space="0" w:color="auto"/>
        <w:left w:val="none" w:sz="0" w:space="0" w:color="auto"/>
        <w:bottom w:val="none" w:sz="0" w:space="0" w:color="auto"/>
        <w:right w:val="none" w:sz="0" w:space="0" w:color="auto"/>
      </w:divBdr>
      <w:divsChild>
        <w:div w:id="193544041">
          <w:marLeft w:val="706"/>
          <w:marRight w:val="0"/>
          <w:marTop w:val="0"/>
          <w:marBottom w:val="0"/>
          <w:divBdr>
            <w:top w:val="none" w:sz="0" w:space="0" w:color="auto"/>
            <w:left w:val="none" w:sz="0" w:space="0" w:color="auto"/>
            <w:bottom w:val="none" w:sz="0" w:space="0" w:color="auto"/>
            <w:right w:val="none" w:sz="0" w:space="0" w:color="auto"/>
          </w:divBdr>
        </w:div>
        <w:div w:id="1097798466">
          <w:marLeft w:val="706"/>
          <w:marRight w:val="0"/>
          <w:marTop w:val="0"/>
          <w:marBottom w:val="0"/>
          <w:divBdr>
            <w:top w:val="none" w:sz="0" w:space="0" w:color="auto"/>
            <w:left w:val="none" w:sz="0" w:space="0" w:color="auto"/>
            <w:bottom w:val="none" w:sz="0" w:space="0" w:color="auto"/>
            <w:right w:val="none" w:sz="0" w:space="0" w:color="auto"/>
          </w:divBdr>
        </w:div>
      </w:divsChild>
    </w:div>
    <w:div w:id="1056275269">
      <w:bodyDiv w:val="1"/>
      <w:marLeft w:val="0"/>
      <w:marRight w:val="0"/>
      <w:marTop w:val="0"/>
      <w:marBottom w:val="0"/>
      <w:divBdr>
        <w:top w:val="none" w:sz="0" w:space="0" w:color="auto"/>
        <w:left w:val="none" w:sz="0" w:space="0" w:color="auto"/>
        <w:bottom w:val="none" w:sz="0" w:space="0" w:color="auto"/>
        <w:right w:val="none" w:sz="0" w:space="0" w:color="auto"/>
      </w:divBdr>
    </w:div>
    <w:div w:id="1091580790">
      <w:bodyDiv w:val="1"/>
      <w:marLeft w:val="0"/>
      <w:marRight w:val="0"/>
      <w:marTop w:val="0"/>
      <w:marBottom w:val="0"/>
      <w:divBdr>
        <w:top w:val="none" w:sz="0" w:space="0" w:color="auto"/>
        <w:left w:val="none" w:sz="0" w:space="0" w:color="auto"/>
        <w:bottom w:val="none" w:sz="0" w:space="0" w:color="auto"/>
        <w:right w:val="none" w:sz="0" w:space="0" w:color="auto"/>
      </w:divBdr>
      <w:divsChild>
        <w:div w:id="718745354">
          <w:marLeft w:val="547"/>
          <w:marRight w:val="0"/>
          <w:marTop w:val="96"/>
          <w:marBottom w:val="0"/>
          <w:divBdr>
            <w:top w:val="none" w:sz="0" w:space="0" w:color="auto"/>
            <w:left w:val="none" w:sz="0" w:space="0" w:color="auto"/>
            <w:bottom w:val="none" w:sz="0" w:space="0" w:color="auto"/>
            <w:right w:val="none" w:sz="0" w:space="0" w:color="auto"/>
          </w:divBdr>
        </w:div>
        <w:div w:id="1085224745">
          <w:marLeft w:val="547"/>
          <w:marRight w:val="0"/>
          <w:marTop w:val="96"/>
          <w:marBottom w:val="0"/>
          <w:divBdr>
            <w:top w:val="none" w:sz="0" w:space="0" w:color="auto"/>
            <w:left w:val="none" w:sz="0" w:space="0" w:color="auto"/>
            <w:bottom w:val="none" w:sz="0" w:space="0" w:color="auto"/>
            <w:right w:val="none" w:sz="0" w:space="0" w:color="auto"/>
          </w:divBdr>
        </w:div>
        <w:div w:id="1165122000">
          <w:marLeft w:val="547"/>
          <w:marRight w:val="0"/>
          <w:marTop w:val="96"/>
          <w:marBottom w:val="0"/>
          <w:divBdr>
            <w:top w:val="none" w:sz="0" w:space="0" w:color="auto"/>
            <w:left w:val="none" w:sz="0" w:space="0" w:color="auto"/>
            <w:bottom w:val="none" w:sz="0" w:space="0" w:color="auto"/>
            <w:right w:val="none" w:sz="0" w:space="0" w:color="auto"/>
          </w:divBdr>
        </w:div>
        <w:div w:id="1215197285">
          <w:marLeft w:val="547"/>
          <w:marRight w:val="0"/>
          <w:marTop w:val="96"/>
          <w:marBottom w:val="0"/>
          <w:divBdr>
            <w:top w:val="none" w:sz="0" w:space="0" w:color="auto"/>
            <w:left w:val="none" w:sz="0" w:space="0" w:color="auto"/>
            <w:bottom w:val="none" w:sz="0" w:space="0" w:color="auto"/>
            <w:right w:val="none" w:sz="0" w:space="0" w:color="auto"/>
          </w:divBdr>
        </w:div>
        <w:div w:id="2112511422">
          <w:marLeft w:val="547"/>
          <w:marRight w:val="0"/>
          <w:marTop w:val="96"/>
          <w:marBottom w:val="0"/>
          <w:divBdr>
            <w:top w:val="none" w:sz="0" w:space="0" w:color="auto"/>
            <w:left w:val="none" w:sz="0" w:space="0" w:color="auto"/>
            <w:bottom w:val="none" w:sz="0" w:space="0" w:color="auto"/>
            <w:right w:val="none" w:sz="0" w:space="0" w:color="auto"/>
          </w:divBdr>
        </w:div>
      </w:divsChild>
    </w:div>
    <w:div w:id="1122576560">
      <w:bodyDiv w:val="1"/>
      <w:marLeft w:val="0"/>
      <w:marRight w:val="0"/>
      <w:marTop w:val="0"/>
      <w:marBottom w:val="0"/>
      <w:divBdr>
        <w:top w:val="none" w:sz="0" w:space="0" w:color="auto"/>
        <w:left w:val="none" w:sz="0" w:space="0" w:color="auto"/>
        <w:bottom w:val="none" w:sz="0" w:space="0" w:color="auto"/>
        <w:right w:val="none" w:sz="0" w:space="0" w:color="auto"/>
      </w:divBdr>
    </w:div>
    <w:div w:id="1172797938">
      <w:bodyDiv w:val="1"/>
      <w:marLeft w:val="0"/>
      <w:marRight w:val="0"/>
      <w:marTop w:val="0"/>
      <w:marBottom w:val="0"/>
      <w:divBdr>
        <w:top w:val="none" w:sz="0" w:space="0" w:color="auto"/>
        <w:left w:val="none" w:sz="0" w:space="0" w:color="auto"/>
        <w:bottom w:val="none" w:sz="0" w:space="0" w:color="auto"/>
        <w:right w:val="none" w:sz="0" w:space="0" w:color="auto"/>
      </w:divBdr>
      <w:divsChild>
        <w:div w:id="967517829">
          <w:marLeft w:val="547"/>
          <w:marRight w:val="0"/>
          <w:marTop w:val="0"/>
          <w:marBottom w:val="0"/>
          <w:divBdr>
            <w:top w:val="none" w:sz="0" w:space="0" w:color="auto"/>
            <w:left w:val="none" w:sz="0" w:space="0" w:color="auto"/>
            <w:bottom w:val="none" w:sz="0" w:space="0" w:color="auto"/>
            <w:right w:val="none" w:sz="0" w:space="0" w:color="auto"/>
          </w:divBdr>
        </w:div>
        <w:div w:id="1313801063">
          <w:marLeft w:val="547"/>
          <w:marRight w:val="0"/>
          <w:marTop w:val="0"/>
          <w:marBottom w:val="0"/>
          <w:divBdr>
            <w:top w:val="none" w:sz="0" w:space="0" w:color="auto"/>
            <w:left w:val="none" w:sz="0" w:space="0" w:color="auto"/>
            <w:bottom w:val="none" w:sz="0" w:space="0" w:color="auto"/>
            <w:right w:val="none" w:sz="0" w:space="0" w:color="auto"/>
          </w:divBdr>
        </w:div>
        <w:div w:id="1355351043">
          <w:marLeft w:val="547"/>
          <w:marRight w:val="0"/>
          <w:marTop w:val="0"/>
          <w:marBottom w:val="0"/>
          <w:divBdr>
            <w:top w:val="none" w:sz="0" w:space="0" w:color="auto"/>
            <w:left w:val="none" w:sz="0" w:space="0" w:color="auto"/>
            <w:bottom w:val="none" w:sz="0" w:space="0" w:color="auto"/>
            <w:right w:val="none" w:sz="0" w:space="0" w:color="auto"/>
          </w:divBdr>
        </w:div>
      </w:divsChild>
    </w:div>
    <w:div w:id="1373962495">
      <w:bodyDiv w:val="1"/>
      <w:marLeft w:val="0"/>
      <w:marRight w:val="0"/>
      <w:marTop w:val="0"/>
      <w:marBottom w:val="0"/>
      <w:divBdr>
        <w:top w:val="none" w:sz="0" w:space="0" w:color="auto"/>
        <w:left w:val="none" w:sz="0" w:space="0" w:color="auto"/>
        <w:bottom w:val="none" w:sz="0" w:space="0" w:color="auto"/>
        <w:right w:val="none" w:sz="0" w:space="0" w:color="auto"/>
      </w:divBdr>
    </w:div>
    <w:div w:id="1399130304">
      <w:bodyDiv w:val="1"/>
      <w:marLeft w:val="0"/>
      <w:marRight w:val="0"/>
      <w:marTop w:val="0"/>
      <w:marBottom w:val="0"/>
      <w:divBdr>
        <w:top w:val="none" w:sz="0" w:space="0" w:color="auto"/>
        <w:left w:val="none" w:sz="0" w:space="0" w:color="auto"/>
        <w:bottom w:val="none" w:sz="0" w:space="0" w:color="auto"/>
        <w:right w:val="none" w:sz="0" w:space="0" w:color="auto"/>
      </w:divBdr>
      <w:divsChild>
        <w:div w:id="276063260">
          <w:marLeft w:val="1166"/>
          <w:marRight w:val="0"/>
          <w:marTop w:val="77"/>
          <w:marBottom w:val="0"/>
          <w:divBdr>
            <w:top w:val="none" w:sz="0" w:space="0" w:color="auto"/>
            <w:left w:val="none" w:sz="0" w:space="0" w:color="auto"/>
            <w:bottom w:val="none" w:sz="0" w:space="0" w:color="auto"/>
            <w:right w:val="none" w:sz="0" w:space="0" w:color="auto"/>
          </w:divBdr>
        </w:div>
        <w:div w:id="508563609">
          <w:marLeft w:val="1166"/>
          <w:marRight w:val="0"/>
          <w:marTop w:val="77"/>
          <w:marBottom w:val="0"/>
          <w:divBdr>
            <w:top w:val="none" w:sz="0" w:space="0" w:color="auto"/>
            <w:left w:val="none" w:sz="0" w:space="0" w:color="auto"/>
            <w:bottom w:val="none" w:sz="0" w:space="0" w:color="auto"/>
            <w:right w:val="none" w:sz="0" w:space="0" w:color="auto"/>
          </w:divBdr>
        </w:div>
        <w:div w:id="558395827">
          <w:marLeft w:val="1166"/>
          <w:marRight w:val="0"/>
          <w:marTop w:val="77"/>
          <w:marBottom w:val="0"/>
          <w:divBdr>
            <w:top w:val="none" w:sz="0" w:space="0" w:color="auto"/>
            <w:left w:val="none" w:sz="0" w:space="0" w:color="auto"/>
            <w:bottom w:val="none" w:sz="0" w:space="0" w:color="auto"/>
            <w:right w:val="none" w:sz="0" w:space="0" w:color="auto"/>
          </w:divBdr>
        </w:div>
        <w:div w:id="574122137">
          <w:marLeft w:val="1166"/>
          <w:marRight w:val="0"/>
          <w:marTop w:val="77"/>
          <w:marBottom w:val="0"/>
          <w:divBdr>
            <w:top w:val="none" w:sz="0" w:space="0" w:color="auto"/>
            <w:left w:val="none" w:sz="0" w:space="0" w:color="auto"/>
            <w:bottom w:val="none" w:sz="0" w:space="0" w:color="auto"/>
            <w:right w:val="none" w:sz="0" w:space="0" w:color="auto"/>
          </w:divBdr>
        </w:div>
        <w:div w:id="1085998708">
          <w:marLeft w:val="547"/>
          <w:marRight w:val="0"/>
          <w:marTop w:val="96"/>
          <w:marBottom w:val="0"/>
          <w:divBdr>
            <w:top w:val="none" w:sz="0" w:space="0" w:color="auto"/>
            <w:left w:val="none" w:sz="0" w:space="0" w:color="auto"/>
            <w:bottom w:val="none" w:sz="0" w:space="0" w:color="auto"/>
            <w:right w:val="none" w:sz="0" w:space="0" w:color="auto"/>
          </w:divBdr>
        </w:div>
        <w:div w:id="1303346709">
          <w:marLeft w:val="547"/>
          <w:marRight w:val="0"/>
          <w:marTop w:val="96"/>
          <w:marBottom w:val="0"/>
          <w:divBdr>
            <w:top w:val="none" w:sz="0" w:space="0" w:color="auto"/>
            <w:left w:val="none" w:sz="0" w:space="0" w:color="auto"/>
            <w:bottom w:val="none" w:sz="0" w:space="0" w:color="auto"/>
            <w:right w:val="none" w:sz="0" w:space="0" w:color="auto"/>
          </w:divBdr>
        </w:div>
        <w:div w:id="1754816552">
          <w:marLeft w:val="1166"/>
          <w:marRight w:val="0"/>
          <w:marTop w:val="77"/>
          <w:marBottom w:val="0"/>
          <w:divBdr>
            <w:top w:val="none" w:sz="0" w:space="0" w:color="auto"/>
            <w:left w:val="none" w:sz="0" w:space="0" w:color="auto"/>
            <w:bottom w:val="none" w:sz="0" w:space="0" w:color="auto"/>
            <w:right w:val="none" w:sz="0" w:space="0" w:color="auto"/>
          </w:divBdr>
        </w:div>
        <w:div w:id="2096243200">
          <w:marLeft w:val="547"/>
          <w:marRight w:val="0"/>
          <w:marTop w:val="96"/>
          <w:marBottom w:val="0"/>
          <w:divBdr>
            <w:top w:val="none" w:sz="0" w:space="0" w:color="auto"/>
            <w:left w:val="none" w:sz="0" w:space="0" w:color="auto"/>
            <w:bottom w:val="none" w:sz="0" w:space="0" w:color="auto"/>
            <w:right w:val="none" w:sz="0" w:space="0" w:color="auto"/>
          </w:divBdr>
        </w:div>
      </w:divsChild>
    </w:div>
    <w:div w:id="1405954993">
      <w:bodyDiv w:val="1"/>
      <w:marLeft w:val="0"/>
      <w:marRight w:val="0"/>
      <w:marTop w:val="0"/>
      <w:marBottom w:val="0"/>
      <w:divBdr>
        <w:top w:val="none" w:sz="0" w:space="0" w:color="auto"/>
        <w:left w:val="none" w:sz="0" w:space="0" w:color="auto"/>
        <w:bottom w:val="none" w:sz="0" w:space="0" w:color="auto"/>
        <w:right w:val="none" w:sz="0" w:space="0" w:color="auto"/>
      </w:divBdr>
    </w:div>
    <w:div w:id="1407994541">
      <w:bodyDiv w:val="1"/>
      <w:marLeft w:val="0"/>
      <w:marRight w:val="0"/>
      <w:marTop w:val="0"/>
      <w:marBottom w:val="0"/>
      <w:divBdr>
        <w:top w:val="none" w:sz="0" w:space="0" w:color="auto"/>
        <w:left w:val="none" w:sz="0" w:space="0" w:color="auto"/>
        <w:bottom w:val="none" w:sz="0" w:space="0" w:color="auto"/>
        <w:right w:val="none" w:sz="0" w:space="0" w:color="auto"/>
      </w:divBdr>
      <w:divsChild>
        <w:div w:id="366225313">
          <w:marLeft w:val="547"/>
          <w:marRight w:val="0"/>
          <w:marTop w:val="96"/>
          <w:marBottom w:val="0"/>
          <w:divBdr>
            <w:top w:val="none" w:sz="0" w:space="0" w:color="auto"/>
            <w:left w:val="none" w:sz="0" w:space="0" w:color="auto"/>
            <w:bottom w:val="none" w:sz="0" w:space="0" w:color="auto"/>
            <w:right w:val="none" w:sz="0" w:space="0" w:color="auto"/>
          </w:divBdr>
        </w:div>
        <w:div w:id="594289341">
          <w:marLeft w:val="547"/>
          <w:marRight w:val="0"/>
          <w:marTop w:val="96"/>
          <w:marBottom w:val="0"/>
          <w:divBdr>
            <w:top w:val="none" w:sz="0" w:space="0" w:color="auto"/>
            <w:left w:val="none" w:sz="0" w:space="0" w:color="auto"/>
            <w:bottom w:val="none" w:sz="0" w:space="0" w:color="auto"/>
            <w:right w:val="none" w:sz="0" w:space="0" w:color="auto"/>
          </w:divBdr>
        </w:div>
        <w:div w:id="1686325567">
          <w:marLeft w:val="547"/>
          <w:marRight w:val="0"/>
          <w:marTop w:val="96"/>
          <w:marBottom w:val="0"/>
          <w:divBdr>
            <w:top w:val="none" w:sz="0" w:space="0" w:color="auto"/>
            <w:left w:val="none" w:sz="0" w:space="0" w:color="auto"/>
            <w:bottom w:val="none" w:sz="0" w:space="0" w:color="auto"/>
            <w:right w:val="none" w:sz="0" w:space="0" w:color="auto"/>
          </w:divBdr>
        </w:div>
        <w:div w:id="1700625313">
          <w:marLeft w:val="547"/>
          <w:marRight w:val="0"/>
          <w:marTop w:val="96"/>
          <w:marBottom w:val="0"/>
          <w:divBdr>
            <w:top w:val="none" w:sz="0" w:space="0" w:color="auto"/>
            <w:left w:val="none" w:sz="0" w:space="0" w:color="auto"/>
            <w:bottom w:val="none" w:sz="0" w:space="0" w:color="auto"/>
            <w:right w:val="none" w:sz="0" w:space="0" w:color="auto"/>
          </w:divBdr>
        </w:div>
        <w:div w:id="2074430965">
          <w:marLeft w:val="547"/>
          <w:marRight w:val="0"/>
          <w:marTop w:val="96"/>
          <w:marBottom w:val="0"/>
          <w:divBdr>
            <w:top w:val="none" w:sz="0" w:space="0" w:color="auto"/>
            <w:left w:val="none" w:sz="0" w:space="0" w:color="auto"/>
            <w:bottom w:val="none" w:sz="0" w:space="0" w:color="auto"/>
            <w:right w:val="none" w:sz="0" w:space="0" w:color="auto"/>
          </w:divBdr>
        </w:div>
      </w:divsChild>
    </w:div>
    <w:div w:id="1444156351">
      <w:bodyDiv w:val="1"/>
      <w:marLeft w:val="0"/>
      <w:marRight w:val="0"/>
      <w:marTop w:val="0"/>
      <w:marBottom w:val="0"/>
      <w:divBdr>
        <w:top w:val="none" w:sz="0" w:space="0" w:color="auto"/>
        <w:left w:val="none" w:sz="0" w:space="0" w:color="auto"/>
        <w:bottom w:val="none" w:sz="0" w:space="0" w:color="auto"/>
        <w:right w:val="none" w:sz="0" w:space="0" w:color="auto"/>
      </w:divBdr>
      <w:divsChild>
        <w:div w:id="790826749">
          <w:marLeft w:val="547"/>
          <w:marRight w:val="0"/>
          <w:marTop w:val="96"/>
          <w:marBottom w:val="0"/>
          <w:divBdr>
            <w:top w:val="none" w:sz="0" w:space="0" w:color="auto"/>
            <w:left w:val="none" w:sz="0" w:space="0" w:color="auto"/>
            <w:bottom w:val="none" w:sz="0" w:space="0" w:color="auto"/>
            <w:right w:val="none" w:sz="0" w:space="0" w:color="auto"/>
          </w:divBdr>
        </w:div>
        <w:div w:id="863204249">
          <w:marLeft w:val="547"/>
          <w:marRight w:val="0"/>
          <w:marTop w:val="96"/>
          <w:marBottom w:val="0"/>
          <w:divBdr>
            <w:top w:val="none" w:sz="0" w:space="0" w:color="auto"/>
            <w:left w:val="none" w:sz="0" w:space="0" w:color="auto"/>
            <w:bottom w:val="none" w:sz="0" w:space="0" w:color="auto"/>
            <w:right w:val="none" w:sz="0" w:space="0" w:color="auto"/>
          </w:divBdr>
        </w:div>
        <w:div w:id="933437702">
          <w:marLeft w:val="1166"/>
          <w:marRight w:val="0"/>
          <w:marTop w:val="86"/>
          <w:marBottom w:val="0"/>
          <w:divBdr>
            <w:top w:val="none" w:sz="0" w:space="0" w:color="auto"/>
            <w:left w:val="none" w:sz="0" w:space="0" w:color="auto"/>
            <w:bottom w:val="none" w:sz="0" w:space="0" w:color="auto"/>
            <w:right w:val="none" w:sz="0" w:space="0" w:color="auto"/>
          </w:divBdr>
        </w:div>
        <w:div w:id="1249193930">
          <w:marLeft w:val="547"/>
          <w:marRight w:val="0"/>
          <w:marTop w:val="96"/>
          <w:marBottom w:val="0"/>
          <w:divBdr>
            <w:top w:val="none" w:sz="0" w:space="0" w:color="auto"/>
            <w:left w:val="none" w:sz="0" w:space="0" w:color="auto"/>
            <w:bottom w:val="none" w:sz="0" w:space="0" w:color="auto"/>
            <w:right w:val="none" w:sz="0" w:space="0" w:color="auto"/>
          </w:divBdr>
        </w:div>
        <w:div w:id="1619489834">
          <w:marLeft w:val="547"/>
          <w:marRight w:val="0"/>
          <w:marTop w:val="96"/>
          <w:marBottom w:val="0"/>
          <w:divBdr>
            <w:top w:val="none" w:sz="0" w:space="0" w:color="auto"/>
            <w:left w:val="none" w:sz="0" w:space="0" w:color="auto"/>
            <w:bottom w:val="none" w:sz="0" w:space="0" w:color="auto"/>
            <w:right w:val="none" w:sz="0" w:space="0" w:color="auto"/>
          </w:divBdr>
        </w:div>
        <w:div w:id="1690791569">
          <w:marLeft w:val="1166"/>
          <w:marRight w:val="0"/>
          <w:marTop w:val="86"/>
          <w:marBottom w:val="0"/>
          <w:divBdr>
            <w:top w:val="none" w:sz="0" w:space="0" w:color="auto"/>
            <w:left w:val="none" w:sz="0" w:space="0" w:color="auto"/>
            <w:bottom w:val="none" w:sz="0" w:space="0" w:color="auto"/>
            <w:right w:val="none" w:sz="0" w:space="0" w:color="auto"/>
          </w:divBdr>
        </w:div>
      </w:divsChild>
    </w:div>
    <w:div w:id="1664820576">
      <w:bodyDiv w:val="1"/>
      <w:marLeft w:val="0"/>
      <w:marRight w:val="0"/>
      <w:marTop w:val="0"/>
      <w:marBottom w:val="0"/>
      <w:divBdr>
        <w:top w:val="none" w:sz="0" w:space="0" w:color="auto"/>
        <w:left w:val="none" w:sz="0" w:space="0" w:color="auto"/>
        <w:bottom w:val="none" w:sz="0" w:space="0" w:color="auto"/>
        <w:right w:val="none" w:sz="0" w:space="0" w:color="auto"/>
      </w:divBdr>
    </w:div>
    <w:div w:id="1735080225">
      <w:bodyDiv w:val="1"/>
      <w:marLeft w:val="0"/>
      <w:marRight w:val="0"/>
      <w:marTop w:val="0"/>
      <w:marBottom w:val="0"/>
      <w:divBdr>
        <w:top w:val="none" w:sz="0" w:space="0" w:color="auto"/>
        <w:left w:val="none" w:sz="0" w:space="0" w:color="auto"/>
        <w:bottom w:val="none" w:sz="0" w:space="0" w:color="auto"/>
        <w:right w:val="none" w:sz="0" w:space="0" w:color="auto"/>
      </w:divBdr>
      <w:divsChild>
        <w:div w:id="229073961">
          <w:marLeft w:val="1166"/>
          <w:marRight w:val="0"/>
          <w:marTop w:val="86"/>
          <w:marBottom w:val="0"/>
          <w:divBdr>
            <w:top w:val="none" w:sz="0" w:space="0" w:color="auto"/>
            <w:left w:val="none" w:sz="0" w:space="0" w:color="auto"/>
            <w:bottom w:val="none" w:sz="0" w:space="0" w:color="auto"/>
            <w:right w:val="none" w:sz="0" w:space="0" w:color="auto"/>
          </w:divBdr>
        </w:div>
        <w:div w:id="367074469">
          <w:marLeft w:val="547"/>
          <w:marRight w:val="0"/>
          <w:marTop w:val="96"/>
          <w:marBottom w:val="0"/>
          <w:divBdr>
            <w:top w:val="none" w:sz="0" w:space="0" w:color="auto"/>
            <w:left w:val="none" w:sz="0" w:space="0" w:color="auto"/>
            <w:bottom w:val="none" w:sz="0" w:space="0" w:color="auto"/>
            <w:right w:val="none" w:sz="0" w:space="0" w:color="auto"/>
          </w:divBdr>
        </w:div>
        <w:div w:id="554707513">
          <w:marLeft w:val="547"/>
          <w:marRight w:val="0"/>
          <w:marTop w:val="96"/>
          <w:marBottom w:val="0"/>
          <w:divBdr>
            <w:top w:val="none" w:sz="0" w:space="0" w:color="auto"/>
            <w:left w:val="none" w:sz="0" w:space="0" w:color="auto"/>
            <w:bottom w:val="none" w:sz="0" w:space="0" w:color="auto"/>
            <w:right w:val="none" w:sz="0" w:space="0" w:color="auto"/>
          </w:divBdr>
        </w:div>
        <w:div w:id="872496073">
          <w:marLeft w:val="1166"/>
          <w:marRight w:val="0"/>
          <w:marTop w:val="86"/>
          <w:marBottom w:val="0"/>
          <w:divBdr>
            <w:top w:val="none" w:sz="0" w:space="0" w:color="auto"/>
            <w:left w:val="none" w:sz="0" w:space="0" w:color="auto"/>
            <w:bottom w:val="none" w:sz="0" w:space="0" w:color="auto"/>
            <w:right w:val="none" w:sz="0" w:space="0" w:color="auto"/>
          </w:divBdr>
        </w:div>
        <w:div w:id="1035354839">
          <w:marLeft w:val="1166"/>
          <w:marRight w:val="0"/>
          <w:marTop w:val="86"/>
          <w:marBottom w:val="0"/>
          <w:divBdr>
            <w:top w:val="none" w:sz="0" w:space="0" w:color="auto"/>
            <w:left w:val="none" w:sz="0" w:space="0" w:color="auto"/>
            <w:bottom w:val="none" w:sz="0" w:space="0" w:color="auto"/>
            <w:right w:val="none" w:sz="0" w:space="0" w:color="auto"/>
          </w:divBdr>
        </w:div>
      </w:divsChild>
    </w:div>
    <w:div w:id="1761674969">
      <w:bodyDiv w:val="1"/>
      <w:marLeft w:val="0"/>
      <w:marRight w:val="0"/>
      <w:marTop w:val="0"/>
      <w:marBottom w:val="0"/>
      <w:divBdr>
        <w:top w:val="none" w:sz="0" w:space="0" w:color="auto"/>
        <w:left w:val="none" w:sz="0" w:space="0" w:color="auto"/>
        <w:bottom w:val="none" w:sz="0" w:space="0" w:color="auto"/>
        <w:right w:val="none" w:sz="0" w:space="0" w:color="auto"/>
      </w:divBdr>
      <w:divsChild>
        <w:div w:id="106391725">
          <w:marLeft w:val="1166"/>
          <w:marRight w:val="0"/>
          <w:marTop w:val="60"/>
          <w:marBottom w:val="120"/>
          <w:divBdr>
            <w:top w:val="none" w:sz="0" w:space="0" w:color="auto"/>
            <w:left w:val="none" w:sz="0" w:space="0" w:color="auto"/>
            <w:bottom w:val="none" w:sz="0" w:space="0" w:color="auto"/>
            <w:right w:val="none" w:sz="0" w:space="0" w:color="auto"/>
          </w:divBdr>
        </w:div>
        <w:div w:id="186022372">
          <w:marLeft w:val="1166"/>
          <w:marRight w:val="0"/>
          <w:marTop w:val="60"/>
          <w:marBottom w:val="120"/>
          <w:divBdr>
            <w:top w:val="none" w:sz="0" w:space="0" w:color="auto"/>
            <w:left w:val="none" w:sz="0" w:space="0" w:color="auto"/>
            <w:bottom w:val="none" w:sz="0" w:space="0" w:color="auto"/>
            <w:right w:val="none" w:sz="0" w:space="0" w:color="auto"/>
          </w:divBdr>
        </w:div>
        <w:div w:id="805438657">
          <w:marLeft w:val="547"/>
          <w:marRight w:val="0"/>
          <w:marTop w:val="60"/>
          <w:marBottom w:val="120"/>
          <w:divBdr>
            <w:top w:val="none" w:sz="0" w:space="0" w:color="auto"/>
            <w:left w:val="none" w:sz="0" w:space="0" w:color="auto"/>
            <w:bottom w:val="none" w:sz="0" w:space="0" w:color="auto"/>
            <w:right w:val="none" w:sz="0" w:space="0" w:color="auto"/>
          </w:divBdr>
        </w:div>
        <w:div w:id="1606813152">
          <w:marLeft w:val="547"/>
          <w:marRight w:val="0"/>
          <w:marTop w:val="96"/>
          <w:marBottom w:val="0"/>
          <w:divBdr>
            <w:top w:val="none" w:sz="0" w:space="0" w:color="auto"/>
            <w:left w:val="none" w:sz="0" w:space="0" w:color="auto"/>
            <w:bottom w:val="none" w:sz="0" w:space="0" w:color="auto"/>
            <w:right w:val="none" w:sz="0" w:space="0" w:color="auto"/>
          </w:divBdr>
        </w:div>
        <w:div w:id="1637376395">
          <w:marLeft w:val="547"/>
          <w:marRight w:val="0"/>
          <w:marTop w:val="60"/>
          <w:marBottom w:val="120"/>
          <w:divBdr>
            <w:top w:val="none" w:sz="0" w:space="0" w:color="auto"/>
            <w:left w:val="none" w:sz="0" w:space="0" w:color="auto"/>
            <w:bottom w:val="none" w:sz="0" w:space="0" w:color="auto"/>
            <w:right w:val="none" w:sz="0" w:space="0" w:color="auto"/>
          </w:divBdr>
        </w:div>
        <w:div w:id="1969428457">
          <w:marLeft w:val="1166"/>
          <w:marRight w:val="0"/>
          <w:marTop w:val="60"/>
          <w:marBottom w:val="120"/>
          <w:divBdr>
            <w:top w:val="none" w:sz="0" w:space="0" w:color="auto"/>
            <w:left w:val="none" w:sz="0" w:space="0" w:color="auto"/>
            <w:bottom w:val="none" w:sz="0" w:space="0" w:color="auto"/>
            <w:right w:val="none" w:sz="0" w:space="0" w:color="auto"/>
          </w:divBdr>
        </w:div>
      </w:divsChild>
    </w:div>
    <w:div w:id="1795715410">
      <w:bodyDiv w:val="1"/>
      <w:marLeft w:val="0"/>
      <w:marRight w:val="0"/>
      <w:marTop w:val="0"/>
      <w:marBottom w:val="0"/>
      <w:divBdr>
        <w:top w:val="none" w:sz="0" w:space="0" w:color="auto"/>
        <w:left w:val="none" w:sz="0" w:space="0" w:color="auto"/>
        <w:bottom w:val="none" w:sz="0" w:space="0" w:color="auto"/>
        <w:right w:val="none" w:sz="0" w:space="0" w:color="auto"/>
      </w:divBdr>
      <w:divsChild>
        <w:div w:id="27025274">
          <w:marLeft w:val="734"/>
          <w:marRight w:val="0"/>
          <w:marTop w:val="0"/>
          <w:marBottom w:val="0"/>
          <w:divBdr>
            <w:top w:val="none" w:sz="0" w:space="0" w:color="auto"/>
            <w:left w:val="none" w:sz="0" w:space="0" w:color="auto"/>
            <w:bottom w:val="none" w:sz="0" w:space="0" w:color="auto"/>
            <w:right w:val="none" w:sz="0" w:space="0" w:color="auto"/>
          </w:divBdr>
        </w:div>
      </w:divsChild>
    </w:div>
    <w:div w:id="1802116333">
      <w:bodyDiv w:val="1"/>
      <w:marLeft w:val="0"/>
      <w:marRight w:val="0"/>
      <w:marTop w:val="0"/>
      <w:marBottom w:val="0"/>
      <w:divBdr>
        <w:top w:val="none" w:sz="0" w:space="0" w:color="auto"/>
        <w:left w:val="none" w:sz="0" w:space="0" w:color="auto"/>
        <w:bottom w:val="none" w:sz="0" w:space="0" w:color="auto"/>
        <w:right w:val="none" w:sz="0" w:space="0" w:color="auto"/>
      </w:divBdr>
      <w:divsChild>
        <w:div w:id="577714675">
          <w:marLeft w:val="547"/>
          <w:marRight w:val="0"/>
          <w:marTop w:val="96"/>
          <w:marBottom w:val="0"/>
          <w:divBdr>
            <w:top w:val="none" w:sz="0" w:space="0" w:color="auto"/>
            <w:left w:val="none" w:sz="0" w:space="0" w:color="auto"/>
            <w:bottom w:val="none" w:sz="0" w:space="0" w:color="auto"/>
            <w:right w:val="none" w:sz="0" w:space="0" w:color="auto"/>
          </w:divBdr>
        </w:div>
        <w:div w:id="783383052">
          <w:marLeft w:val="1166"/>
          <w:marRight w:val="0"/>
          <w:marTop w:val="86"/>
          <w:marBottom w:val="0"/>
          <w:divBdr>
            <w:top w:val="none" w:sz="0" w:space="0" w:color="auto"/>
            <w:left w:val="none" w:sz="0" w:space="0" w:color="auto"/>
            <w:bottom w:val="none" w:sz="0" w:space="0" w:color="auto"/>
            <w:right w:val="none" w:sz="0" w:space="0" w:color="auto"/>
          </w:divBdr>
        </w:div>
        <w:div w:id="1163084277">
          <w:marLeft w:val="547"/>
          <w:marRight w:val="0"/>
          <w:marTop w:val="96"/>
          <w:marBottom w:val="0"/>
          <w:divBdr>
            <w:top w:val="none" w:sz="0" w:space="0" w:color="auto"/>
            <w:left w:val="none" w:sz="0" w:space="0" w:color="auto"/>
            <w:bottom w:val="none" w:sz="0" w:space="0" w:color="auto"/>
            <w:right w:val="none" w:sz="0" w:space="0" w:color="auto"/>
          </w:divBdr>
        </w:div>
        <w:div w:id="1515462898">
          <w:marLeft w:val="547"/>
          <w:marRight w:val="0"/>
          <w:marTop w:val="96"/>
          <w:marBottom w:val="0"/>
          <w:divBdr>
            <w:top w:val="none" w:sz="0" w:space="0" w:color="auto"/>
            <w:left w:val="none" w:sz="0" w:space="0" w:color="auto"/>
            <w:bottom w:val="none" w:sz="0" w:space="0" w:color="auto"/>
            <w:right w:val="none" w:sz="0" w:space="0" w:color="auto"/>
          </w:divBdr>
        </w:div>
        <w:div w:id="1849830376">
          <w:marLeft w:val="1166"/>
          <w:marRight w:val="0"/>
          <w:marTop w:val="86"/>
          <w:marBottom w:val="0"/>
          <w:divBdr>
            <w:top w:val="none" w:sz="0" w:space="0" w:color="auto"/>
            <w:left w:val="none" w:sz="0" w:space="0" w:color="auto"/>
            <w:bottom w:val="none" w:sz="0" w:space="0" w:color="auto"/>
            <w:right w:val="none" w:sz="0" w:space="0" w:color="auto"/>
          </w:divBdr>
        </w:div>
      </w:divsChild>
    </w:div>
    <w:div w:id="1836530227">
      <w:bodyDiv w:val="1"/>
      <w:marLeft w:val="0"/>
      <w:marRight w:val="0"/>
      <w:marTop w:val="0"/>
      <w:marBottom w:val="0"/>
      <w:divBdr>
        <w:top w:val="none" w:sz="0" w:space="0" w:color="auto"/>
        <w:left w:val="none" w:sz="0" w:space="0" w:color="auto"/>
        <w:bottom w:val="none" w:sz="0" w:space="0" w:color="auto"/>
        <w:right w:val="none" w:sz="0" w:space="0" w:color="auto"/>
      </w:divBdr>
    </w:div>
    <w:div w:id="1846166171">
      <w:bodyDiv w:val="1"/>
      <w:marLeft w:val="0"/>
      <w:marRight w:val="0"/>
      <w:marTop w:val="0"/>
      <w:marBottom w:val="0"/>
      <w:divBdr>
        <w:top w:val="none" w:sz="0" w:space="0" w:color="auto"/>
        <w:left w:val="none" w:sz="0" w:space="0" w:color="auto"/>
        <w:bottom w:val="none" w:sz="0" w:space="0" w:color="auto"/>
        <w:right w:val="none" w:sz="0" w:space="0" w:color="auto"/>
      </w:divBdr>
    </w:div>
    <w:div w:id="1874489864">
      <w:bodyDiv w:val="1"/>
      <w:marLeft w:val="0"/>
      <w:marRight w:val="0"/>
      <w:marTop w:val="0"/>
      <w:marBottom w:val="0"/>
      <w:divBdr>
        <w:top w:val="none" w:sz="0" w:space="0" w:color="auto"/>
        <w:left w:val="none" w:sz="0" w:space="0" w:color="auto"/>
        <w:bottom w:val="none" w:sz="0" w:space="0" w:color="auto"/>
        <w:right w:val="none" w:sz="0" w:space="0" w:color="auto"/>
      </w:divBdr>
      <w:divsChild>
        <w:div w:id="349569341">
          <w:marLeft w:val="734"/>
          <w:marRight w:val="0"/>
          <w:marTop w:val="0"/>
          <w:marBottom w:val="0"/>
          <w:divBdr>
            <w:top w:val="none" w:sz="0" w:space="0" w:color="auto"/>
            <w:left w:val="none" w:sz="0" w:space="0" w:color="auto"/>
            <w:bottom w:val="none" w:sz="0" w:space="0" w:color="auto"/>
            <w:right w:val="none" w:sz="0" w:space="0" w:color="auto"/>
          </w:divBdr>
        </w:div>
        <w:div w:id="1650136709">
          <w:marLeft w:val="734"/>
          <w:marRight w:val="0"/>
          <w:marTop w:val="0"/>
          <w:marBottom w:val="0"/>
          <w:divBdr>
            <w:top w:val="none" w:sz="0" w:space="0" w:color="auto"/>
            <w:left w:val="none" w:sz="0" w:space="0" w:color="auto"/>
            <w:bottom w:val="none" w:sz="0" w:space="0" w:color="auto"/>
            <w:right w:val="none" w:sz="0" w:space="0" w:color="auto"/>
          </w:divBdr>
        </w:div>
        <w:div w:id="1697273048">
          <w:marLeft w:val="1454"/>
          <w:marRight w:val="0"/>
          <w:marTop w:val="0"/>
          <w:marBottom w:val="0"/>
          <w:divBdr>
            <w:top w:val="none" w:sz="0" w:space="0" w:color="auto"/>
            <w:left w:val="none" w:sz="0" w:space="0" w:color="auto"/>
            <w:bottom w:val="none" w:sz="0" w:space="0" w:color="auto"/>
            <w:right w:val="none" w:sz="0" w:space="0" w:color="auto"/>
          </w:divBdr>
        </w:div>
        <w:div w:id="1756242532">
          <w:marLeft w:val="1454"/>
          <w:marRight w:val="0"/>
          <w:marTop w:val="0"/>
          <w:marBottom w:val="0"/>
          <w:divBdr>
            <w:top w:val="none" w:sz="0" w:space="0" w:color="auto"/>
            <w:left w:val="none" w:sz="0" w:space="0" w:color="auto"/>
            <w:bottom w:val="none" w:sz="0" w:space="0" w:color="auto"/>
            <w:right w:val="none" w:sz="0" w:space="0" w:color="auto"/>
          </w:divBdr>
        </w:div>
      </w:divsChild>
    </w:div>
    <w:div w:id="1953659440">
      <w:bodyDiv w:val="1"/>
      <w:marLeft w:val="0"/>
      <w:marRight w:val="0"/>
      <w:marTop w:val="0"/>
      <w:marBottom w:val="0"/>
      <w:divBdr>
        <w:top w:val="none" w:sz="0" w:space="0" w:color="auto"/>
        <w:left w:val="none" w:sz="0" w:space="0" w:color="auto"/>
        <w:bottom w:val="none" w:sz="0" w:space="0" w:color="auto"/>
        <w:right w:val="none" w:sz="0" w:space="0" w:color="auto"/>
      </w:divBdr>
    </w:div>
    <w:div w:id="1955205293">
      <w:bodyDiv w:val="1"/>
      <w:marLeft w:val="0"/>
      <w:marRight w:val="0"/>
      <w:marTop w:val="0"/>
      <w:marBottom w:val="0"/>
      <w:divBdr>
        <w:top w:val="none" w:sz="0" w:space="0" w:color="auto"/>
        <w:left w:val="none" w:sz="0" w:space="0" w:color="auto"/>
        <w:bottom w:val="none" w:sz="0" w:space="0" w:color="auto"/>
        <w:right w:val="none" w:sz="0" w:space="0" w:color="auto"/>
      </w:divBdr>
      <w:divsChild>
        <w:div w:id="533881975">
          <w:marLeft w:val="706"/>
          <w:marRight w:val="0"/>
          <w:marTop w:val="0"/>
          <w:marBottom w:val="0"/>
          <w:divBdr>
            <w:top w:val="none" w:sz="0" w:space="0" w:color="auto"/>
            <w:left w:val="none" w:sz="0" w:space="0" w:color="auto"/>
            <w:bottom w:val="none" w:sz="0" w:space="0" w:color="auto"/>
            <w:right w:val="none" w:sz="0" w:space="0" w:color="auto"/>
          </w:divBdr>
        </w:div>
        <w:div w:id="709065307">
          <w:marLeft w:val="706"/>
          <w:marRight w:val="0"/>
          <w:marTop w:val="0"/>
          <w:marBottom w:val="0"/>
          <w:divBdr>
            <w:top w:val="none" w:sz="0" w:space="0" w:color="auto"/>
            <w:left w:val="none" w:sz="0" w:space="0" w:color="auto"/>
            <w:bottom w:val="none" w:sz="0" w:space="0" w:color="auto"/>
            <w:right w:val="none" w:sz="0" w:space="0" w:color="auto"/>
          </w:divBdr>
        </w:div>
        <w:div w:id="926890843">
          <w:marLeft w:val="706"/>
          <w:marRight w:val="0"/>
          <w:marTop w:val="0"/>
          <w:marBottom w:val="0"/>
          <w:divBdr>
            <w:top w:val="none" w:sz="0" w:space="0" w:color="auto"/>
            <w:left w:val="none" w:sz="0" w:space="0" w:color="auto"/>
            <w:bottom w:val="none" w:sz="0" w:space="0" w:color="auto"/>
            <w:right w:val="none" w:sz="0" w:space="0" w:color="auto"/>
          </w:divBdr>
        </w:div>
        <w:div w:id="1443182316">
          <w:marLeft w:val="706"/>
          <w:marRight w:val="0"/>
          <w:marTop w:val="0"/>
          <w:marBottom w:val="0"/>
          <w:divBdr>
            <w:top w:val="none" w:sz="0" w:space="0" w:color="auto"/>
            <w:left w:val="none" w:sz="0" w:space="0" w:color="auto"/>
            <w:bottom w:val="none" w:sz="0" w:space="0" w:color="auto"/>
            <w:right w:val="none" w:sz="0" w:space="0" w:color="auto"/>
          </w:divBdr>
        </w:div>
        <w:div w:id="1488478949">
          <w:marLeft w:val="706"/>
          <w:marRight w:val="0"/>
          <w:marTop w:val="0"/>
          <w:marBottom w:val="0"/>
          <w:divBdr>
            <w:top w:val="none" w:sz="0" w:space="0" w:color="auto"/>
            <w:left w:val="none" w:sz="0" w:space="0" w:color="auto"/>
            <w:bottom w:val="none" w:sz="0" w:space="0" w:color="auto"/>
            <w:right w:val="none" w:sz="0" w:space="0" w:color="auto"/>
          </w:divBdr>
        </w:div>
        <w:div w:id="1724871457">
          <w:marLeft w:val="706"/>
          <w:marRight w:val="0"/>
          <w:marTop w:val="0"/>
          <w:marBottom w:val="0"/>
          <w:divBdr>
            <w:top w:val="none" w:sz="0" w:space="0" w:color="auto"/>
            <w:left w:val="none" w:sz="0" w:space="0" w:color="auto"/>
            <w:bottom w:val="none" w:sz="0" w:space="0" w:color="auto"/>
            <w:right w:val="none" w:sz="0" w:space="0" w:color="auto"/>
          </w:divBdr>
        </w:div>
        <w:div w:id="1845583350">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header" Target="header4.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19.jpeg"/></Relationships>
</file>

<file path=word/_rels/footer5.xml.rels><?xml version="1.0" encoding="UTF-8" standalone="yes"?>
<Relationships xmlns="http://schemas.openxmlformats.org/package/2006/relationships"><Relationship Id="rId1" Type="http://schemas.openxmlformats.org/officeDocument/2006/relationships/image" Target="media/image19.jpeg"/></Relationships>
</file>

<file path=word/_rels/footer6.xml.rels><?xml version="1.0" encoding="UTF-8" standalone="yes"?>
<Relationships xmlns="http://schemas.openxmlformats.org/package/2006/relationships"><Relationship Id="rId1" Type="http://schemas.openxmlformats.org/officeDocument/2006/relationships/image" Target="media/image19.jpeg"/></Relationships>
</file>

<file path=word/_rels/footer7.xml.rels><?xml version="1.0" encoding="UTF-8" standalone="yes"?>
<Relationships xmlns="http://schemas.openxmlformats.org/package/2006/relationships"><Relationship Id="rId1" Type="http://schemas.openxmlformats.org/officeDocument/2006/relationships/image" Target="media/image19.jpeg"/></Relationships>
</file>

<file path=word/_rels/footer8.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your-health/services-and-support/certified-providers" TargetMode="External"/><Relationship Id="rId2" Type="http://schemas.openxmlformats.org/officeDocument/2006/relationships/hyperlink" Target="https://www.standards.govt.nz/shop/nzs-81342021/" TargetMode="External"/><Relationship Id="rId1" Type="http://schemas.openxmlformats.org/officeDocument/2006/relationships/hyperlink" Target="https://www.standards.govt.nz/shop/nzs-81342021/" TargetMode="External"/><Relationship Id="rId6" Type="http://schemas.openxmlformats.org/officeDocument/2006/relationships/hyperlink" Target="https://www.health.govt.nz/our-work/regulation-health-and-disability-system/certification-health-care-services/services-standard/resources-nga-paerewa-health-and-disability-services-standard/te-aparangi-maori-partnership-alliance" TargetMode="External"/><Relationship Id="rId5" Type="http://schemas.openxmlformats.org/officeDocument/2006/relationships/hyperlink" Target="https://www.health.govt.nz/our-work/regulation-health-and-disability-system/certification-health-care-services/services-standard/resources-nga-paerewa-health-and-disability-services-standard/training-and-support" TargetMode="External"/><Relationship Id="rId4" Type="http://schemas.openxmlformats.org/officeDocument/2006/relationships/hyperlink" Target="https://www.standards.govt.nz/shop/nzs-8134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latest Colours">
      <a:dk1>
        <a:srgbClr val="000000"/>
      </a:dk1>
      <a:lt1>
        <a:srgbClr val="FFFFFF"/>
      </a:lt1>
      <a:dk2>
        <a:srgbClr val="757070"/>
      </a:dk2>
      <a:lt2>
        <a:srgbClr val="F2F2F2"/>
      </a:lt2>
      <a:accent1>
        <a:srgbClr val="364D79"/>
      </a:accent1>
      <a:accent2>
        <a:srgbClr val="953735"/>
      </a:accent2>
      <a:accent3>
        <a:srgbClr val="6F748F"/>
      </a:accent3>
      <a:accent4>
        <a:srgbClr val="D99694"/>
      </a:accent4>
      <a:accent5>
        <a:srgbClr val="9193A7"/>
      </a:accent5>
      <a:accent6>
        <a:srgbClr val="E8BFBE"/>
      </a:accent6>
      <a:hlink>
        <a:srgbClr val="364D79"/>
      </a:hlink>
      <a:folHlink>
        <a:srgbClr val="6F3B55"/>
      </a:folHlink>
    </a:clrScheme>
    <a:fontScheme name="Malatest International">
      <a:majorFont>
        <a:latin typeface="Acumin Pro"/>
        <a:ea typeface=""/>
        <a:cs typeface=""/>
      </a:majorFont>
      <a:minorFont>
        <a:latin typeface="Acumi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Certification of Health Care Services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General</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Certification of Health Care Services</Team>
    <Project xmlns="4f9c820c-e7e2-444d-97ee-45f2b3485c1d">NA</Project>
    <TaxCatchAll xmlns="a92161ee-a867-43fa-afc4-ef021add4eae" xsi:nil="true"/>
    <HasNHI xmlns="184c05c4-c568-455d-94a4-7e009b164348">false</HasNHI>
    <Subactivity xmlns="77fc9259-9bdd-4436-bdca-cbe80b037127">Ngā Paerewa HDSS</Subactivity>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Provider Regulation</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NA</Channel>
    <CertificateID xmlns="77fc9259-9bdd-4436-bdca-cbe80b037127" xsi:nil="true"/>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Evaluation of Implementation</CategoryName>
    <PRADateTrigger xmlns="4f9c820c-e7e2-444d-97ee-45f2b3485c1d" xsi:nil="true"/>
    <PRAText2 xmlns="4f9c820c-e7e2-444d-97ee-45f2b3485c1d" xsi:nil="true"/>
    <zLegacyID xmlns="184c05c4-c568-455d-94a4-7e009b164348" xsi:nil="true"/>
    <Status xmlns="77fc9259-9bdd-4436-bdca-cbe80b037127">NA</Status>
    <_dlc_DocId xmlns="a92161ee-a867-43fa-afc4-ef021add4eae">MOHECM-1602756632-11456</_dlc_DocId>
    <_dlc_DocIdUrl xmlns="a92161ee-a867-43fa-afc4-ef021add4eae">
      <Url>https://mohgovtnz.sharepoint.com/sites/moh-ecm-CertHCS/_layouts/15/DocIdRedir.aspx?ID=MOHECM-1602756632-11456</Url>
      <Description>MOHECM-1602756632-11456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54" ma:contentTypeDescription="Create a new document." ma:contentTypeScope="" ma:versionID="20cbb1c668ae954bc628ea3c5af06051">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ca6c5614767f46df0ca97dfae2c4f0ea"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9:Status" minOccurs="0"/>
                <xsd:element ref="ns9:Subactivity" minOccurs="0"/>
                <xsd:element ref="ns9:CertificateID"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DateTaken" minOccurs="0"/>
                <xsd:element ref="ns9:MediaLengthInSeconds" minOccurs="0"/>
                <xsd:element ref="ns9:MediaServiceOCR"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7dfc6bf8-9f80-42f8-a102-9bc70b7c9190}"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Provider Regulation"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Certification of Health Care Servic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ertification of Health Care Service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Status" ma:index="54" nillable="true" ma:displayName="Status" ma:default="NA" ma:internalName="Status">
      <xsd:simpleType>
        <xsd:restriction base="dms:Text">
          <xsd:maxLength value="255"/>
        </xsd:restriction>
      </xsd:simpleType>
    </xsd:element>
    <xsd:element name="Subactivity" ma:index="55" nillable="true" ma:displayName="Subactivity" ma:default="NA" ma:internalName="Subactivity">
      <xsd:simpleType>
        <xsd:restriction base="dms:Text">
          <xsd:maxLength value="255"/>
        </xsd:restriction>
      </xsd:simpleType>
    </xsd:element>
    <xsd:element name="CertificateID" ma:index="56" nillable="true" ma:displayName="Certificate ID" ma:internalName="CertificateID">
      <xsd:simpleType>
        <xsd:restriction base="dms:Text">
          <xsd:maxLength value="255"/>
        </xsd:restrictio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DateTaken" ma:index="64" nillable="true" ma:displayName="MediaServiceDateTaken" ma:hidden="true" ma:indexed="true" ma:internalName="MediaServiceDateTaken" ma:readOnly="true">
      <xsd:simpleType>
        <xsd:restriction base="dms:Text"/>
      </xsd:simpleType>
    </xsd:element>
    <xsd:element name="MediaLengthInSeconds" ma:index="65" nillable="true" ma:displayName="MediaLengthInSeconds" ma:hidden="true" ma:internalName="MediaLengthInSeconds" ma:readOnly="true">
      <xsd:simpleType>
        <xsd:restriction base="dms:Unknown"/>
      </xsd:simpleType>
    </xsd:element>
    <xsd:element name="MediaServiceOCR" ma:index="66" nillable="true" ma:displayName="Extracted Text" ma:internalName="MediaServiceOCR" ma:readOnly="true">
      <xsd:simpleType>
        <xsd:restriction base="dms:Note">
          <xsd:maxLength value="255"/>
        </xsd:restriction>
      </xsd:simpleType>
    </xsd:element>
    <xsd:element name="MediaServiceObjectDetectorVersions" ma:index="67" nillable="true" ma:displayName="MediaServiceObjectDetectorVersions" ma:hidden="true" ma:indexed="true" ma:internalName="MediaServiceObjectDetectorVersions" ma:readOnly="true">
      <xsd:simpleType>
        <xsd:restriction base="dms:Text"/>
      </xsd:simpleType>
    </xsd:element>
    <xsd:element name="MediaServiceSearchProperties" ma:index="6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E03F8D-9C3C-4273-9528-EB488BBAA61F}">
  <ds:schemaRefs>
    <ds:schemaRef ds:uri="http://schemas.openxmlformats.org/officeDocument/2006/bibliography"/>
  </ds:schemaRefs>
</ds:datastoreItem>
</file>

<file path=customXml/itemProps2.xml><?xml version="1.0" encoding="utf-8"?>
<ds:datastoreItem xmlns:ds="http://schemas.openxmlformats.org/officeDocument/2006/customXml" ds:itemID="{D2274DB1-0794-4A7F-9E27-0FF2B945C8BD}">
  <ds:schemaRefs>
    <ds:schemaRef ds:uri="http://schemas.microsoft.com/sharepoint/events"/>
  </ds:schemaRefs>
</ds:datastoreItem>
</file>

<file path=customXml/itemProps3.xml><?xml version="1.0" encoding="utf-8"?>
<ds:datastoreItem xmlns:ds="http://schemas.openxmlformats.org/officeDocument/2006/customXml" ds:itemID="{D31A0E4F-F666-4E15-A81A-6EC3974C687F}">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4.xml><?xml version="1.0" encoding="utf-8"?>
<ds:datastoreItem xmlns:ds="http://schemas.openxmlformats.org/officeDocument/2006/customXml" ds:itemID="{E1CF977B-6EDC-4763-B619-083F5AF40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3FF03A-D965-4203-9D6B-C7D3ED3EB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56</Pages>
  <Words>14460</Words>
  <Characters>82428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96695</CharactersWithSpaces>
  <SharedDoc>false</SharedDoc>
  <HLinks>
    <vt:vector size="42" baseType="variant">
      <vt:variant>
        <vt:i4>6226004</vt:i4>
      </vt:variant>
      <vt:variant>
        <vt:i4>18</vt:i4>
      </vt:variant>
      <vt:variant>
        <vt:i4>0</vt:i4>
      </vt:variant>
      <vt:variant>
        <vt:i4>5</vt:i4>
      </vt:variant>
      <vt:variant>
        <vt:lpwstr>https://www.health.govt.nz/our-work/regulation-health-and-disability-system/certification-health-care-services/services-standard/resources-nga-paerewa-health-and-disability-services-standard/te-aparangi-maori-partnership-alliance</vt:lpwstr>
      </vt:variant>
      <vt:variant>
        <vt:lpwstr/>
      </vt:variant>
      <vt:variant>
        <vt:i4>7143540</vt:i4>
      </vt:variant>
      <vt:variant>
        <vt:i4>15</vt:i4>
      </vt:variant>
      <vt:variant>
        <vt:i4>0</vt:i4>
      </vt:variant>
      <vt:variant>
        <vt:i4>5</vt:i4>
      </vt:variant>
      <vt:variant>
        <vt:lpwstr>https://www.health.govt.nz/our-work/regulation-health-and-disability-system/certification-health-care-services/services-standard/resources-nga-paerewa-health-and-disability-services-standard/training-and-support</vt:lpwstr>
      </vt:variant>
      <vt:variant>
        <vt:lpwstr/>
      </vt:variant>
      <vt:variant>
        <vt:i4>131090</vt:i4>
      </vt:variant>
      <vt:variant>
        <vt:i4>12</vt:i4>
      </vt:variant>
      <vt:variant>
        <vt:i4>0</vt:i4>
      </vt:variant>
      <vt:variant>
        <vt:i4>5</vt:i4>
      </vt:variant>
      <vt:variant>
        <vt:lpwstr>https://www.standards.govt.nz/shop/nzs-81342021/</vt:lpwstr>
      </vt:variant>
      <vt:variant>
        <vt:lpwstr/>
      </vt:variant>
      <vt:variant>
        <vt:i4>3801214</vt:i4>
      </vt:variant>
      <vt:variant>
        <vt:i4>9</vt:i4>
      </vt:variant>
      <vt:variant>
        <vt:i4>0</vt:i4>
      </vt:variant>
      <vt:variant>
        <vt:i4>5</vt:i4>
      </vt:variant>
      <vt:variant>
        <vt:lpwstr>https://www.health.govt.nz/your-health/services-and-support/certified-providers</vt:lpwstr>
      </vt:variant>
      <vt:variant>
        <vt:lpwstr/>
      </vt:variant>
      <vt:variant>
        <vt:i4>131090</vt:i4>
      </vt:variant>
      <vt:variant>
        <vt:i4>6</vt:i4>
      </vt:variant>
      <vt:variant>
        <vt:i4>0</vt:i4>
      </vt:variant>
      <vt:variant>
        <vt:i4>5</vt:i4>
      </vt:variant>
      <vt:variant>
        <vt:lpwstr>https://www.standards.govt.nz/shop/nzs-81342021/</vt:lpwstr>
      </vt:variant>
      <vt:variant>
        <vt:lpwstr/>
      </vt:variant>
      <vt:variant>
        <vt:i4>131090</vt:i4>
      </vt:variant>
      <vt:variant>
        <vt:i4>3</vt:i4>
      </vt:variant>
      <vt:variant>
        <vt:i4>0</vt:i4>
      </vt:variant>
      <vt:variant>
        <vt:i4>5</vt:i4>
      </vt:variant>
      <vt:variant>
        <vt:lpwstr>https://www.standards.govt.nz/shop/nzs-81342021/</vt:lpwstr>
      </vt:variant>
      <vt:variant>
        <vt:lpwstr/>
      </vt:variant>
      <vt:variant>
        <vt:i4>131090</vt:i4>
      </vt:variant>
      <vt:variant>
        <vt:i4>0</vt:i4>
      </vt:variant>
      <vt:variant>
        <vt:i4>0</vt:i4>
      </vt:variant>
      <vt:variant>
        <vt:i4>5</vt:i4>
      </vt:variant>
      <vt:variant>
        <vt:lpwstr>https://www.standards.govt.nz/shop/nzs-81342021/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Ngā Paerewa Implementation Evaluation</dc:title>
  <dc:subject/>
  <dc:creator>Malatest International</dc:creator>
  <cp:keywords/>
  <dc:description/>
  <cp:lastModifiedBy>Ministry of Health</cp:lastModifiedBy>
  <cp:revision>13</cp:revision>
  <cp:lastPrinted>2024-05-20T03:28:00Z</cp:lastPrinted>
  <dcterms:created xsi:type="dcterms:W3CDTF">2024-05-16T03:48:00Z</dcterms:created>
  <dcterms:modified xsi:type="dcterms:W3CDTF">2024-05-20T03:28:00Z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044873a00a5c85dd5e023e001fe379afc785d45c7a7c2f42acebd11431bcebfe</vt:lpwstr>
  </property>
  <property fmtid="{D5CDD505-2E9C-101B-9397-08002B2CF9AE}" pid="3" name="ContentTypeId">
    <vt:lpwstr>0x0101007BA1164CF1528342A046E742A1DEEBFB</vt:lpwstr>
  </property>
  <property fmtid="{D5CDD505-2E9C-101B-9397-08002B2CF9AE}" pid="4" name="_dlc_DocIdItemGuid">
    <vt:lpwstr>0b5c3a5c-e1fe-4152-8d82-cb80863407d3</vt:lpwstr>
  </property>
  <property fmtid="{D5CDD505-2E9C-101B-9397-08002B2CF9AE}" pid="5" name="MediaServiceImageTags">
    <vt:lpwstr/>
  </property>
</Properties>
</file>