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5CFF" w14:textId="77777777" w:rsidR="00FE11B8" w:rsidRDefault="00FE11B8"/>
    <w:tbl>
      <w:tblPr>
        <w:tblStyle w:val="TableGrid"/>
        <w:tblW w:w="10348"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348"/>
      </w:tblGrid>
      <w:tr w:rsidR="009C533E" w14:paraId="44BCACD6" w14:textId="77777777" w:rsidTr="00210871">
        <w:trPr>
          <w:trHeight w:val="142"/>
        </w:trPr>
        <w:tc>
          <w:tcPr>
            <w:tcW w:w="10348" w:type="dxa"/>
          </w:tcPr>
          <w:p w14:paraId="141B3918" w14:textId="1DE9C907" w:rsidR="009C533E" w:rsidRPr="009C533E" w:rsidRDefault="009C533E" w:rsidP="009C533E">
            <w:pPr>
              <w:pStyle w:val="Heading2"/>
              <w:outlineLvl w:val="1"/>
              <w:rPr>
                <w:sz w:val="72"/>
                <w:szCs w:val="72"/>
              </w:rPr>
            </w:pPr>
            <w:r w:rsidRPr="009C533E">
              <w:rPr>
                <w:sz w:val="72"/>
                <w:szCs w:val="72"/>
              </w:rPr>
              <w:t>HealthCERT Bulletin</w:t>
            </w:r>
          </w:p>
          <w:p w14:paraId="736A0131" w14:textId="77777777" w:rsidR="009C533E" w:rsidRPr="009C533E" w:rsidRDefault="009C533E" w:rsidP="009C533E">
            <w:pPr>
              <w:pStyle w:val="Heading2"/>
              <w:outlineLvl w:val="1"/>
              <w:rPr>
                <w:sz w:val="40"/>
                <w:szCs w:val="40"/>
              </w:rPr>
            </w:pPr>
            <w:r w:rsidRPr="009C533E">
              <w:rPr>
                <w:sz w:val="40"/>
                <w:szCs w:val="40"/>
              </w:rPr>
              <w:t>Information for the Sector</w:t>
            </w:r>
          </w:p>
        </w:tc>
      </w:tr>
      <w:tr w:rsidR="009C533E" w14:paraId="3C6A1152" w14:textId="77777777" w:rsidTr="00210871">
        <w:tc>
          <w:tcPr>
            <w:tcW w:w="10348" w:type="dxa"/>
          </w:tcPr>
          <w:p w14:paraId="34C13EDD" w14:textId="1F00B529" w:rsidR="009C533E" w:rsidRPr="009C533E" w:rsidRDefault="009C533E" w:rsidP="009C533E">
            <w:pPr>
              <w:pStyle w:val="Heading3"/>
              <w:outlineLvl w:val="2"/>
              <w:rPr>
                <w:b w:val="0"/>
                <w:bCs w:val="0"/>
              </w:rPr>
            </w:pPr>
            <w:r w:rsidRPr="009C533E">
              <w:rPr>
                <w:b w:val="0"/>
                <w:bCs w:val="0"/>
                <w:sz w:val="28"/>
                <w:szCs w:val="28"/>
              </w:rPr>
              <w:t xml:space="preserve">Issue </w:t>
            </w:r>
            <w:r w:rsidR="006025A5">
              <w:rPr>
                <w:b w:val="0"/>
                <w:bCs w:val="0"/>
                <w:sz w:val="28"/>
                <w:szCs w:val="28"/>
              </w:rPr>
              <w:t>30</w:t>
            </w:r>
            <w:r w:rsidRPr="009C533E">
              <w:rPr>
                <w:b w:val="0"/>
                <w:bCs w:val="0"/>
                <w:sz w:val="28"/>
                <w:szCs w:val="28"/>
              </w:rPr>
              <w:t xml:space="preserve"> – </w:t>
            </w:r>
            <w:r w:rsidR="006025A5">
              <w:rPr>
                <w:b w:val="0"/>
                <w:bCs w:val="0"/>
                <w:sz w:val="28"/>
                <w:szCs w:val="28"/>
              </w:rPr>
              <w:t>December</w:t>
            </w:r>
            <w:r w:rsidRPr="009C533E">
              <w:rPr>
                <w:b w:val="0"/>
                <w:bCs w:val="0"/>
                <w:sz w:val="28"/>
                <w:szCs w:val="28"/>
              </w:rPr>
              <w:t xml:space="preserve"> 2022</w:t>
            </w:r>
            <w:r w:rsidRPr="009C533E">
              <w:rPr>
                <w:b w:val="0"/>
                <w:bCs w:val="0"/>
                <w:sz w:val="28"/>
                <w:szCs w:val="28"/>
              </w:rPr>
              <w:br/>
            </w:r>
            <w:r w:rsidRPr="009C533E">
              <w:rPr>
                <w:b w:val="0"/>
                <w:bCs w:val="0"/>
                <w:sz w:val="16"/>
                <w:szCs w:val="16"/>
              </w:rPr>
              <w:t>ISSN 2423-052</w:t>
            </w:r>
            <w:r w:rsidR="002A0E41">
              <w:rPr>
                <w:b w:val="0"/>
                <w:bCs w:val="0"/>
                <w:sz w:val="16"/>
                <w:szCs w:val="16"/>
              </w:rPr>
              <w:t>4</w:t>
            </w:r>
          </w:p>
          <w:p w14:paraId="153F6749" w14:textId="141A290E" w:rsidR="009C533E" w:rsidRPr="009C533E" w:rsidRDefault="009C533E" w:rsidP="009C533E"/>
        </w:tc>
      </w:tr>
    </w:tbl>
    <w:tbl>
      <w:tblPr>
        <w:tblW w:w="11311" w:type="dxa"/>
        <w:tblInd w:w="-459" w:type="dxa"/>
        <w:tblLayout w:type="fixed"/>
        <w:tblLook w:val="04A0" w:firstRow="1" w:lastRow="0" w:firstColumn="1" w:lastColumn="0" w:noHBand="0" w:noVBand="1"/>
      </w:tblPr>
      <w:tblGrid>
        <w:gridCol w:w="566"/>
        <w:gridCol w:w="2827"/>
        <w:gridCol w:w="7414"/>
        <w:gridCol w:w="79"/>
        <w:gridCol w:w="425"/>
      </w:tblGrid>
      <w:tr w:rsidR="006867DB" w:rsidRPr="00B51E0D" w14:paraId="14E63CE8" w14:textId="77777777" w:rsidTr="205EC7DA">
        <w:trPr>
          <w:gridBefore w:val="1"/>
          <w:gridAfter w:val="1"/>
          <w:wBefore w:w="566" w:type="dxa"/>
          <w:wAfter w:w="425" w:type="dxa"/>
          <w:cantSplit/>
          <w:trHeight w:val="5405"/>
        </w:trPr>
        <w:tc>
          <w:tcPr>
            <w:tcW w:w="2827" w:type="dxa"/>
            <w:shd w:val="clear" w:color="auto" w:fill="C6D9F1"/>
          </w:tcPr>
          <w:p w14:paraId="6F3E0351" w14:textId="48E169AE" w:rsidR="006867DB" w:rsidRDefault="006867DB" w:rsidP="00917BB3">
            <w:pPr>
              <w:spacing w:before="240" w:after="200" w:line="300" w:lineRule="auto"/>
              <w:rPr>
                <w:rFonts w:eastAsia="Calibri" w:cs="Arial"/>
                <w:sz w:val="20"/>
                <w:szCs w:val="20"/>
              </w:rPr>
            </w:pPr>
            <w:r w:rsidRPr="00B51E0D">
              <w:rPr>
                <w:rFonts w:eastAsia="Calibri" w:cs="Arial"/>
                <w:b/>
                <w:color w:val="1A3D82"/>
                <w:sz w:val="32"/>
                <w:szCs w:val="32"/>
              </w:rPr>
              <w:t>Welcome</w:t>
            </w:r>
            <w:r w:rsidRPr="00B51E0D">
              <w:rPr>
                <w:rFonts w:eastAsia="Calibri" w:cs="Arial"/>
                <w:b/>
              </w:rPr>
              <w:t xml:space="preserve"> to the </w:t>
            </w:r>
            <w:r w:rsidR="006025A5">
              <w:rPr>
                <w:rFonts w:eastAsia="Calibri" w:cs="Arial"/>
                <w:b/>
              </w:rPr>
              <w:t xml:space="preserve">December </w:t>
            </w:r>
            <w:r w:rsidRPr="00B51E0D">
              <w:rPr>
                <w:rFonts w:eastAsia="Calibri" w:cs="Arial"/>
                <w:b/>
              </w:rPr>
              <w:t>bulleti</w:t>
            </w:r>
            <w:r w:rsidR="00E54F28">
              <w:rPr>
                <w:rFonts w:eastAsia="Calibri" w:cs="Arial"/>
                <w:b/>
              </w:rPr>
              <w:t>n</w:t>
            </w:r>
          </w:p>
          <w:p w14:paraId="64D50CAC" w14:textId="1D033F60" w:rsidR="00F628E9" w:rsidRDefault="00F628E9" w:rsidP="00F628E9">
            <w:pPr>
              <w:rPr>
                <w:rFonts w:eastAsia="Calibri" w:cs="Arial"/>
              </w:rPr>
            </w:pPr>
          </w:p>
          <w:p w14:paraId="20A312D4" w14:textId="2B161766" w:rsidR="00210871" w:rsidRDefault="00210871" w:rsidP="00F628E9">
            <w:pPr>
              <w:rPr>
                <w:rFonts w:eastAsia="Calibri" w:cs="Arial"/>
              </w:rPr>
            </w:pPr>
          </w:p>
          <w:p w14:paraId="098C695E" w14:textId="6AB2EF4C" w:rsidR="00210871" w:rsidRDefault="00210871" w:rsidP="00F628E9">
            <w:pPr>
              <w:rPr>
                <w:rFonts w:eastAsia="Calibri" w:cs="Arial"/>
              </w:rPr>
            </w:pPr>
          </w:p>
          <w:p w14:paraId="6D9320A1" w14:textId="77777777" w:rsidR="00210871" w:rsidRPr="00F628E9" w:rsidRDefault="00210871" w:rsidP="00F628E9">
            <w:pPr>
              <w:rPr>
                <w:rFonts w:eastAsia="Calibri" w:cs="Arial"/>
              </w:rPr>
            </w:pPr>
          </w:p>
          <w:p w14:paraId="20BB4305" w14:textId="77777777" w:rsidR="00F628E9" w:rsidRPr="00F628E9" w:rsidRDefault="00F628E9" w:rsidP="00F628E9">
            <w:pPr>
              <w:rPr>
                <w:rFonts w:eastAsia="Calibri" w:cs="Arial"/>
              </w:rPr>
            </w:pPr>
          </w:p>
          <w:p w14:paraId="6106B456" w14:textId="77777777" w:rsidR="00F628E9" w:rsidRPr="00F628E9" w:rsidRDefault="00F628E9" w:rsidP="00F628E9">
            <w:pPr>
              <w:rPr>
                <w:rFonts w:eastAsia="Calibri" w:cs="Arial"/>
              </w:rPr>
            </w:pPr>
          </w:p>
          <w:p w14:paraId="340C03E1" w14:textId="77777777" w:rsidR="00F628E9" w:rsidRPr="00F628E9" w:rsidRDefault="00F628E9" w:rsidP="00F628E9">
            <w:pPr>
              <w:rPr>
                <w:rFonts w:eastAsia="Calibri" w:cs="Arial"/>
              </w:rPr>
            </w:pPr>
          </w:p>
          <w:p w14:paraId="597612C3" w14:textId="77777777" w:rsidR="00F628E9" w:rsidRPr="00F628E9" w:rsidRDefault="00F628E9" w:rsidP="00F628E9">
            <w:pPr>
              <w:rPr>
                <w:rFonts w:eastAsia="Calibri" w:cs="Arial"/>
              </w:rPr>
            </w:pPr>
          </w:p>
          <w:p w14:paraId="0EF43291" w14:textId="77777777" w:rsidR="00F628E9" w:rsidRPr="00F628E9" w:rsidRDefault="00F628E9" w:rsidP="00F628E9">
            <w:pPr>
              <w:rPr>
                <w:rFonts w:eastAsia="Calibri" w:cs="Arial"/>
              </w:rPr>
            </w:pPr>
          </w:p>
          <w:p w14:paraId="69C4285C" w14:textId="77777777" w:rsidR="00F628E9" w:rsidRPr="00F628E9" w:rsidRDefault="00F628E9" w:rsidP="00F628E9">
            <w:pPr>
              <w:rPr>
                <w:rFonts w:eastAsia="Calibri" w:cs="Arial"/>
              </w:rPr>
            </w:pPr>
          </w:p>
          <w:p w14:paraId="2141644F" w14:textId="77777777" w:rsidR="00F628E9" w:rsidRPr="00F628E9" w:rsidRDefault="00F628E9" w:rsidP="00F628E9">
            <w:pPr>
              <w:rPr>
                <w:rFonts w:eastAsia="Calibri" w:cs="Arial"/>
              </w:rPr>
            </w:pPr>
          </w:p>
          <w:p w14:paraId="19CCF1AE" w14:textId="77777777" w:rsidR="00F628E9" w:rsidRPr="00F628E9" w:rsidRDefault="00F628E9" w:rsidP="00F628E9">
            <w:pPr>
              <w:rPr>
                <w:rFonts w:eastAsia="Calibri" w:cs="Arial"/>
              </w:rPr>
            </w:pPr>
          </w:p>
          <w:p w14:paraId="1D14C375" w14:textId="77777777" w:rsidR="00F628E9" w:rsidRPr="00F628E9" w:rsidRDefault="00F628E9" w:rsidP="00F628E9">
            <w:pPr>
              <w:rPr>
                <w:rFonts w:eastAsia="Calibri" w:cs="Arial"/>
              </w:rPr>
            </w:pPr>
          </w:p>
          <w:p w14:paraId="1D052161" w14:textId="77777777" w:rsidR="00F628E9" w:rsidRPr="00F628E9" w:rsidRDefault="00F628E9" w:rsidP="00F628E9">
            <w:pPr>
              <w:rPr>
                <w:rFonts w:eastAsia="Calibri" w:cs="Arial"/>
              </w:rPr>
            </w:pPr>
          </w:p>
          <w:p w14:paraId="2FCC197E" w14:textId="77777777" w:rsidR="00F628E9" w:rsidRDefault="00F628E9" w:rsidP="00F628E9">
            <w:pPr>
              <w:rPr>
                <w:rFonts w:eastAsia="Calibri" w:cs="Arial"/>
                <w:sz w:val="20"/>
                <w:szCs w:val="20"/>
              </w:rPr>
            </w:pPr>
          </w:p>
          <w:p w14:paraId="66050B12" w14:textId="68DE360A" w:rsidR="00F628E9" w:rsidRPr="00F628E9" w:rsidRDefault="00F628E9" w:rsidP="00F628E9">
            <w:pPr>
              <w:jc w:val="right"/>
              <w:rPr>
                <w:rFonts w:eastAsia="Calibri" w:cs="Arial"/>
              </w:rPr>
            </w:pPr>
          </w:p>
        </w:tc>
        <w:tc>
          <w:tcPr>
            <w:tcW w:w="7493" w:type="dxa"/>
            <w:gridSpan w:val="2"/>
            <w:shd w:val="clear" w:color="auto" w:fill="auto"/>
          </w:tcPr>
          <w:p w14:paraId="4728563D" w14:textId="161936E5" w:rsidR="006867DB" w:rsidRDefault="006867DB" w:rsidP="006867DB">
            <w:pPr>
              <w:spacing w:before="160" w:after="80" w:line="276" w:lineRule="auto"/>
              <w:rPr>
                <w:rFonts w:cs="Arial"/>
                <w:szCs w:val="24"/>
                <w:lang w:eastAsia="en-GB"/>
              </w:rPr>
            </w:pPr>
            <w:r>
              <w:rPr>
                <w:rFonts w:cs="Arial"/>
                <w:szCs w:val="24"/>
                <w:lang w:eastAsia="en-GB"/>
              </w:rPr>
              <w:t xml:space="preserve">Welcome to the </w:t>
            </w:r>
            <w:r w:rsidR="00246CF4">
              <w:rPr>
                <w:rFonts w:cs="Arial"/>
                <w:szCs w:val="24"/>
                <w:lang w:eastAsia="en-GB"/>
              </w:rPr>
              <w:t>December</w:t>
            </w:r>
            <w:r>
              <w:rPr>
                <w:rFonts w:cs="Arial"/>
                <w:szCs w:val="24"/>
                <w:lang w:eastAsia="en-GB"/>
              </w:rPr>
              <w:t xml:space="preserve"> issue of HealthCERT Bulletin for 2022</w:t>
            </w:r>
            <w:r w:rsidR="00A25827">
              <w:rPr>
                <w:rFonts w:cs="Arial"/>
                <w:szCs w:val="24"/>
                <w:lang w:eastAsia="en-GB"/>
              </w:rPr>
              <w:t>.</w:t>
            </w:r>
            <w:r>
              <w:rPr>
                <w:rFonts w:cs="Arial"/>
                <w:szCs w:val="24"/>
                <w:lang w:eastAsia="en-GB"/>
              </w:rPr>
              <w:t xml:space="preserve"> </w:t>
            </w:r>
          </w:p>
          <w:p w14:paraId="71814C08" w14:textId="55DCEFFA" w:rsidR="006867DB" w:rsidRDefault="00A460AD" w:rsidP="19C54ABC">
            <w:pPr>
              <w:spacing w:before="160" w:after="80" w:line="276" w:lineRule="auto"/>
            </w:pPr>
            <w:r w:rsidRPr="1DFE819B">
              <w:rPr>
                <w:rFonts w:eastAsia="Calibri" w:cs="Times New Roman"/>
                <w:lang w:eastAsia="en-GB"/>
              </w:rPr>
              <w:t>D</w:t>
            </w:r>
            <w:r w:rsidR="00246CF4" w:rsidRPr="1DFE819B">
              <w:rPr>
                <w:rFonts w:eastAsia="Calibri" w:cs="Times New Roman"/>
                <w:lang w:eastAsia="en-GB"/>
              </w:rPr>
              <w:t xml:space="preserve">espite the challenges of implementing </w:t>
            </w:r>
            <w:r w:rsidR="00DA242A" w:rsidRPr="1DFE819B">
              <w:rPr>
                <w:rFonts w:cs="Arial"/>
                <w:lang w:eastAsia="en-GB"/>
              </w:rPr>
              <w:t xml:space="preserve">Ngā </w:t>
            </w:r>
            <w:r w:rsidR="28B76D42" w:rsidRPr="1DFE819B">
              <w:rPr>
                <w:rFonts w:cs="Arial"/>
                <w:lang w:eastAsia="en-GB"/>
              </w:rPr>
              <w:t>p</w:t>
            </w:r>
            <w:r w:rsidR="00DA242A" w:rsidRPr="1DFE819B">
              <w:rPr>
                <w:rFonts w:cs="Arial"/>
                <w:lang w:eastAsia="en-GB"/>
              </w:rPr>
              <w:t>aerewa</w:t>
            </w:r>
            <w:r w:rsidR="007569D4" w:rsidRPr="1DFE819B">
              <w:rPr>
                <w:rFonts w:cs="Arial"/>
                <w:lang w:eastAsia="en-GB"/>
              </w:rPr>
              <w:t xml:space="preserve"> Health and </w:t>
            </w:r>
            <w:r w:rsidR="008D6595">
              <w:rPr>
                <w:rFonts w:cs="Arial"/>
                <w:lang w:eastAsia="en-GB"/>
              </w:rPr>
              <w:t>d</w:t>
            </w:r>
            <w:r w:rsidR="007569D4" w:rsidRPr="1DFE819B">
              <w:rPr>
                <w:rFonts w:cs="Arial"/>
                <w:lang w:eastAsia="en-GB"/>
              </w:rPr>
              <w:t xml:space="preserve">isability </w:t>
            </w:r>
            <w:r w:rsidR="008D6595">
              <w:rPr>
                <w:rFonts w:cs="Arial"/>
                <w:lang w:eastAsia="en-GB"/>
              </w:rPr>
              <w:t>s</w:t>
            </w:r>
            <w:r w:rsidR="007569D4" w:rsidRPr="1DFE819B">
              <w:rPr>
                <w:rFonts w:cs="Arial"/>
                <w:lang w:eastAsia="en-GB"/>
              </w:rPr>
              <w:t xml:space="preserve">ervices </w:t>
            </w:r>
            <w:r w:rsidR="008D6595">
              <w:rPr>
                <w:rFonts w:cs="Arial"/>
                <w:lang w:eastAsia="en-GB"/>
              </w:rPr>
              <w:t>s</w:t>
            </w:r>
            <w:r w:rsidR="007569D4" w:rsidRPr="1DFE819B">
              <w:rPr>
                <w:rFonts w:cs="Arial"/>
                <w:lang w:eastAsia="en-GB"/>
              </w:rPr>
              <w:t>tandard</w:t>
            </w:r>
            <w:r w:rsidR="00C71484" w:rsidRPr="1DFE819B">
              <w:rPr>
                <w:rFonts w:cs="Arial"/>
                <w:lang w:eastAsia="en-GB"/>
              </w:rPr>
              <w:t xml:space="preserve"> NZS 8134:2021</w:t>
            </w:r>
            <w:r w:rsidR="0037764B" w:rsidRPr="1DFE819B">
              <w:rPr>
                <w:rFonts w:cs="Arial"/>
                <w:lang w:eastAsia="en-GB"/>
              </w:rPr>
              <w:t xml:space="preserve"> </w:t>
            </w:r>
            <w:r w:rsidR="0A68AD22" w:rsidRPr="1DFE819B">
              <w:rPr>
                <w:rFonts w:cs="Arial"/>
                <w:lang w:eastAsia="en-GB"/>
              </w:rPr>
              <w:t>during a global pandemic</w:t>
            </w:r>
            <w:r w:rsidR="1D69859B" w:rsidRPr="1DFE819B">
              <w:rPr>
                <w:rFonts w:cs="Arial"/>
                <w:lang w:eastAsia="en-GB"/>
              </w:rPr>
              <w:t>,</w:t>
            </w:r>
            <w:r w:rsidR="00246CF4" w:rsidRPr="1DFE819B">
              <w:rPr>
                <w:rFonts w:cs="Arial"/>
                <w:lang w:eastAsia="en-GB"/>
              </w:rPr>
              <w:t xml:space="preserve"> it has been a </w:t>
            </w:r>
            <w:r w:rsidR="00BB6701" w:rsidRPr="1DFE819B">
              <w:rPr>
                <w:rFonts w:cs="Arial"/>
                <w:lang w:eastAsia="en-GB"/>
              </w:rPr>
              <w:t xml:space="preserve">very </w:t>
            </w:r>
            <w:r w:rsidR="00246CF4" w:rsidRPr="1DFE819B">
              <w:rPr>
                <w:rFonts w:cs="Arial"/>
                <w:lang w:eastAsia="en-GB"/>
              </w:rPr>
              <w:t xml:space="preserve">good year for consolidating learning in the HealthCERT team. </w:t>
            </w:r>
            <w:r w:rsidR="0889C046">
              <w:t xml:space="preserve">We acknowledge the </w:t>
            </w:r>
            <w:r w:rsidR="7744ED76">
              <w:t>m</w:t>
            </w:r>
            <w:r w:rsidR="0889C046">
              <w:t xml:space="preserve">ahi of the </w:t>
            </w:r>
            <w:r w:rsidR="008C08C9">
              <w:t>h</w:t>
            </w:r>
            <w:r w:rsidR="67DC32DE">
              <w:t xml:space="preserve">ealth and </w:t>
            </w:r>
            <w:r w:rsidR="008C08C9">
              <w:t>d</w:t>
            </w:r>
            <w:r w:rsidR="67DC32DE">
              <w:t xml:space="preserve">isability sector during a time of </w:t>
            </w:r>
            <w:r w:rsidR="7E768883">
              <w:t>n</w:t>
            </w:r>
            <w:r w:rsidR="67DC32DE">
              <w:t xml:space="preserve">ational </w:t>
            </w:r>
            <w:r w:rsidR="008C08C9">
              <w:t>r</w:t>
            </w:r>
            <w:r w:rsidR="67DC32DE">
              <w:t xml:space="preserve">egistered </w:t>
            </w:r>
            <w:r w:rsidR="008C08C9">
              <w:t>n</w:t>
            </w:r>
            <w:r w:rsidR="67DC32DE">
              <w:t>urse</w:t>
            </w:r>
            <w:r w:rsidR="3090DEDD">
              <w:t xml:space="preserve"> (RN)</w:t>
            </w:r>
            <w:r w:rsidR="67DC32DE">
              <w:t xml:space="preserve"> shortage.</w:t>
            </w:r>
          </w:p>
          <w:p w14:paraId="59EF04B3" w14:textId="17EF344C" w:rsidR="00054EA9" w:rsidRDefault="0037764B" w:rsidP="005D1F48">
            <w:pPr>
              <w:spacing w:before="160" w:after="80" w:line="276" w:lineRule="auto"/>
              <w:rPr>
                <w:rFonts w:eastAsia="Calibri" w:cs="Times New Roman"/>
                <w:lang w:eastAsia="en-GB"/>
              </w:rPr>
            </w:pPr>
            <w:r w:rsidRPr="7397B102">
              <w:rPr>
                <w:rFonts w:eastAsia="Calibri" w:cs="Times New Roman"/>
                <w:lang w:eastAsia="en-GB"/>
              </w:rPr>
              <w:t xml:space="preserve">For many of us </w:t>
            </w:r>
            <w:r w:rsidR="008C08C9">
              <w:rPr>
                <w:rFonts w:eastAsia="Calibri" w:cs="Times New Roman"/>
                <w:lang w:eastAsia="en-GB"/>
              </w:rPr>
              <w:t xml:space="preserve">who </w:t>
            </w:r>
            <w:r w:rsidRPr="7397B102">
              <w:rPr>
                <w:rFonts w:eastAsia="Calibri" w:cs="Times New Roman"/>
                <w:lang w:eastAsia="en-GB"/>
              </w:rPr>
              <w:t>were new this time last year</w:t>
            </w:r>
            <w:r w:rsidR="00BB6701" w:rsidRPr="7397B102">
              <w:rPr>
                <w:rFonts w:eastAsia="Calibri" w:cs="Times New Roman"/>
                <w:lang w:eastAsia="en-GB"/>
              </w:rPr>
              <w:t xml:space="preserve">, we have a </w:t>
            </w:r>
            <w:r w:rsidR="00301F41" w:rsidRPr="7397B102">
              <w:rPr>
                <w:rFonts w:eastAsia="Calibri" w:cs="Times New Roman"/>
                <w:lang w:eastAsia="en-GB"/>
              </w:rPr>
              <w:t xml:space="preserve">greater </w:t>
            </w:r>
            <w:r w:rsidR="00BB6701" w:rsidRPr="7397B102">
              <w:rPr>
                <w:rFonts w:eastAsia="Calibri" w:cs="Times New Roman"/>
                <w:lang w:eastAsia="en-GB"/>
              </w:rPr>
              <w:t>appreciation</w:t>
            </w:r>
            <w:r w:rsidR="00054EA9" w:rsidRPr="7397B102">
              <w:rPr>
                <w:rFonts w:eastAsia="Calibri" w:cs="Times New Roman"/>
                <w:lang w:eastAsia="en-GB"/>
              </w:rPr>
              <w:t xml:space="preserve"> and understanding</w:t>
            </w:r>
            <w:r w:rsidR="00BB6701" w:rsidRPr="7397B102">
              <w:rPr>
                <w:rFonts w:eastAsia="Calibri" w:cs="Times New Roman"/>
                <w:lang w:eastAsia="en-GB"/>
              </w:rPr>
              <w:t xml:space="preserve"> for the work of our whole team and the</w:t>
            </w:r>
            <w:r w:rsidR="00054EA9" w:rsidRPr="7397B102">
              <w:rPr>
                <w:rFonts w:eastAsia="Calibri" w:cs="Times New Roman"/>
                <w:lang w:eastAsia="en-GB"/>
              </w:rPr>
              <w:t xml:space="preserve"> </w:t>
            </w:r>
            <w:r w:rsidR="00BB6701" w:rsidRPr="7397B102">
              <w:rPr>
                <w:rFonts w:eastAsia="Calibri" w:cs="Times New Roman"/>
                <w:lang w:eastAsia="en-GB"/>
              </w:rPr>
              <w:t>sector</w:t>
            </w:r>
            <w:r w:rsidR="00054EA9" w:rsidRPr="7397B102">
              <w:rPr>
                <w:rFonts w:eastAsia="Calibri" w:cs="Times New Roman"/>
                <w:lang w:eastAsia="en-GB"/>
              </w:rPr>
              <w:t xml:space="preserve"> </w:t>
            </w:r>
            <w:r w:rsidR="00301F41" w:rsidRPr="7397B102">
              <w:rPr>
                <w:rFonts w:eastAsia="Calibri" w:cs="Times New Roman"/>
                <w:lang w:eastAsia="en-GB"/>
              </w:rPr>
              <w:t>we serve</w:t>
            </w:r>
            <w:r w:rsidR="00BB6701" w:rsidRPr="7397B102">
              <w:rPr>
                <w:rFonts w:eastAsia="Calibri" w:cs="Times New Roman"/>
                <w:lang w:eastAsia="en-GB"/>
              </w:rPr>
              <w:t xml:space="preserve">. In this edition we have included an overview of the work that </w:t>
            </w:r>
            <w:r w:rsidRPr="7397B102">
              <w:rPr>
                <w:rFonts w:eastAsia="Calibri" w:cs="Times New Roman"/>
                <w:lang w:eastAsia="en-GB"/>
              </w:rPr>
              <w:t>HealthCERT</w:t>
            </w:r>
            <w:r w:rsidR="00BB6701" w:rsidRPr="7397B102">
              <w:rPr>
                <w:rFonts w:eastAsia="Calibri" w:cs="Times New Roman"/>
                <w:lang w:eastAsia="en-GB"/>
              </w:rPr>
              <w:t xml:space="preserve"> advisors </w:t>
            </w:r>
            <w:r w:rsidR="08CD0D02" w:rsidRPr="7397B102">
              <w:rPr>
                <w:rFonts w:eastAsia="Calibri" w:cs="Times New Roman"/>
                <w:lang w:eastAsia="en-GB"/>
              </w:rPr>
              <w:t>undertake</w:t>
            </w:r>
            <w:r w:rsidR="00BB6701" w:rsidRPr="7397B102">
              <w:rPr>
                <w:rFonts w:eastAsia="Calibri" w:cs="Times New Roman"/>
                <w:lang w:eastAsia="en-GB"/>
              </w:rPr>
              <w:t>.</w:t>
            </w:r>
          </w:p>
          <w:p w14:paraId="4C575CFD" w14:textId="4157A8FA" w:rsidR="00710F27" w:rsidRDefault="00236B4F" w:rsidP="26E06308">
            <w:pPr>
              <w:spacing w:before="160" w:after="80" w:line="276" w:lineRule="auto"/>
              <w:rPr>
                <w:rFonts w:eastAsia="Calibri" w:cs="Times New Roman"/>
                <w:lang w:eastAsia="en-GB"/>
              </w:rPr>
            </w:pPr>
            <w:r>
              <w:rPr>
                <w:rFonts w:eastAsia="Calibri" w:cs="Times New Roman"/>
                <w:lang w:eastAsia="en-GB"/>
              </w:rPr>
              <w:t xml:space="preserve">We have reviewed the way we </w:t>
            </w:r>
            <w:r w:rsidR="48674D07" w:rsidRPr="1DFE819B">
              <w:rPr>
                <w:rFonts w:eastAsia="Calibri" w:cs="Times New Roman"/>
                <w:lang w:eastAsia="en-GB"/>
              </w:rPr>
              <w:t>respon</w:t>
            </w:r>
            <w:r>
              <w:rPr>
                <w:rFonts w:eastAsia="Calibri" w:cs="Times New Roman"/>
                <w:lang w:eastAsia="en-GB"/>
              </w:rPr>
              <w:t>d</w:t>
            </w:r>
            <w:r w:rsidR="16437693" w:rsidRPr="1DFE819B">
              <w:rPr>
                <w:rFonts w:eastAsia="Calibri" w:cs="Times New Roman"/>
                <w:lang w:eastAsia="en-GB"/>
              </w:rPr>
              <w:t xml:space="preserve"> </w:t>
            </w:r>
            <w:r>
              <w:rPr>
                <w:rFonts w:eastAsia="Calibri" w:cs="Times New Roman"/>
                <w:lang w:eastAsia="en-GB"/>
              </w:rPr>
              <w:t xml:space="preserve">to </w:t>
            </w:r>
            <w:r w:rsidR="4DF90AE9" w:rsidRPr="1DFE819B">
              <w:rPr>
                <w:rFonts w:eastAsia="Calibri" w:cs="Times New Roman"/>
                <w:lang w:eastAsia="en-GB"/>
              </w:rPr>
              <w:t>reporting of RN shorta</w:t>
            </w:r>
            <w:r w:rsidR="3960C839" w:rsidRPr="1DFE819B">
              <w:rPr>
                <w:rFonts w:eastAsia="Calibri" w:cs="Times New Roman"/>
                <w:lang w:eastAsia="en-GB"/>
              </w:rPr>
              <w:t>ge</w:t>
            </w:r>
            <w:r w:rsidR="007873FA">
              <w:rPr>
                <w:rFonts w:eastAsia="Calibri" w:cs="Times New Roman"/>
                <w:lang w:eastAsia="en-GB"/>
              </w:rPr>
              <w:t xml:space="preserve">s under </w:t>
            </w:r>
            <w:r>
              <w:rPr>
                <w:rFonts w:eastAsia="Calibri" w:cs="Times New Roman"/>
                <w:lang w:eastAsia="en-GB"/>
              </w:rPr>
              <w:t xml:space="preserve">the </w:t>
            </w:r>
            <w:r w:rsidR="007873FA" w:rsidRPr="6103FF58">
              <w:rPr>
                <w:lang w:eastAsia="en-GB"/>
              </w:rPr>
              <w:t>Health and Disability Services (Safety) Act 2001</w:t>
            </w:r>
            <w:r w:rsidR="00D664FB">
              <w:rPr>
                <w:rFonts w:eastAsia="Calibri" w:cs="Times New Roman"/>
                <w:lang w:eastAsia="en-GB"/>
              </w:rPr>
              <w:t>,</w:t>
            </w:r>
            <w:r w:rsidR="4DF90AE9" w:rsidRPr="1DFE819B">
              <w:rPr>
                <w:rFonts w:eastAsia="Calibri" w:cs="Times New Roman"/>
                <w:lang w:eastAsia="en-GB"/>
              </w:rPr>
              <w:t xml:space="preserve"> and </w:t>
            </w:r>
            <w:r>
              <w:rPr>
                <w:rFonts w:eastAsia="Calibri" w:cs="Times New Roman"/>
                <w:lang w:eastAsia="en-GB"/>
              </w:rPr>
              <w:t xml:space="preserve">we’ve included </w:t>
            </w:r>
            <w:r w:rsidR="07447A03" w:rsidRPr="1DFE819B">
              <w:rPr>
                <w:rFonts w:eastAsia="Calibri" w:cs="Times New Roman"/>
                <w:lang w:eastAsia="en-GB"/>
              </w:rPr>
              <w:t>the outcome</w:t>
            </w:r>
            <w:r w:rsidR="4DF90AE9" w:rsidRPr="1DFE819B">
              <w:rPr>
                <w:rFonts w:eastAsia="Calibri" w:cs="Times New Roman"/>
                <w:lang w:eastAsia="en-GB"/>
              </w:rPr>
              <w:t xml:space="preserve"> in this issue.</w:t>
            </w:r>
            <w:r w:rsidR="3960C839" w:rsidRPr="1DFE819B">
              <w:rPr>
                <w:rFonts w:eastAsia="Calibri" w:cs="Times New Roman"/>
                <w:lang w:eastAsia="en-GB"/>
              </w:rPr>
              <w:t xml:space="preserve"> We have also included </w:t>
            </w:r>
            <w:r w:rsidR="643236B1" w:rsidRPr="1DFE819B">
              <w:rPr>
                <w:rFonts w:eastAsia="Calibri" w:cs="Times New Roman"/>
                <w:lang w:eastAsia="en-GB"/>
              </w:rPr>
              <w:t xml:space="preserve">some information about </w:t>
            </w:r>
            <w:r w:rsidR="3960C839" w:rsidRPr="1DFE819B">
              <w:rPr>
                <w:rFonts w:eastAsia="Calibri" w:cs="Times New Roman"/>
                <w:lang w:eastAsia="en-GB"/>
              </w:rPr>
              <w:t xml:space="preserve">what </w:t>
            </w:r>
            <w:r w:rsidR="1EC51F7B" w:rsidRPr="1DFE819B">
              <w:rPr>
                <w:rFonts w:eastAsia="Calibri" w:cs="Times New Roman"/>
                <w:lang w:eastAsia="en-GB"/>
              </w:rPr>
              <w:t>you can expect</w:t>
            </w:r>
            <w:r w:rsidR="3960C839" w:rsidRPr="1DFE819B">
              <w:rPr>
                <w:rFonts w:eastAsia="Calibri" w:cs="Times New Roman"/>
                <w:lang w:eastAsia="en-GB"/>
              </w:rPr>
              <w:t xml:space="preserve"> for the end of the </w:t>
            </w:r>
            <w:r w:rsidR="00DA242A" w:rsidRPr="1DFE819B">
              <w:rPr>
                <w:rFonts w:cs="Arial"/>
                <w:lang w:eastAsia="en-GB"/>
              </w:rPr>
              <w:t xml:space="preserve">Ngā </w:t>
            </w:r>
            <w:r w:rsidR="0E2DD89E" w:rsidRPr="1DFE819B">
              <w:rPr>
                <w:rFonts w:cs="Arial"/>
                <w:lang w:eastAsia="en-GB"/>
              </w:rPr>
              <w:t>p</w:t>
            </w:r>
            <w:r w:rsidR="00DA242A" w:rsidRPr="1DFE819B">
              <w:rPr>
                <w:rFonts w:cs="Arial"/>
                <w:lang w:eastAsia="en-GB"/>
              </w:rPr>
              <w:t>aerewa</w:t>
            </w:r>
            <w:r w:rsidR="520801E7" w:rsidRPr="1DFE819B">
              <w:rPr>
                <w:rFonts w:eastAsia="Calibri" w:cs="Times New Roman"/>
                <w:lang w:eastAsia="en-GB"/>
              </w:rPr>
              <w:t xml:space="preserve"> </w:t>
            </w:r>
            <w:r w:rsidR="3960C839" w:rsidRPr="1DFE819B">
              <w:rPr>
                <w:rFonts w:eastAsia="Calibri" w:cs="Times New Roman"/>
                <w:lang w:eastAsia="en-GB"/>
              </w:rPr>
              <w:t xml:space="preserve">grace period </w:t>
            </w:r>
            <w:r w:rsidR="0B53794A" w:rsidRPr="1DFE819B">
              <w:rPr>
                <w:rFonts w:eastAsia="Calibri" w:cs="Times New Roman"/>
                <w:lang w:eastAsia="en-GB"/>
              </w:rPr>
              <w:t>from</w:t>
            </w:r>
            <w:r w:rsidR="3960C839" w:rsidRPr="1DFE819B">
              <w:rPr>
                <w:rFonts w:eastAsia="Calibri" w:cs="Times New Roman"/>
                <w:lang w:eastAsia="en-GB"/>
              </w:rPr>
              <w:t xml:space="preserve"> </w:t>
            </w:r>
            <w:r w:rsidR="0070211E">
              <w:rPr>
                <w:rFonts w:eastAsia="Calibri" w:cs="Times New Roman"/>
                <w:lang w:eastAsia="en-GB"/>
              </w:rPr>
              <w:t xml:space="preserve">1 </w:t>
            </w:r>
            <w:r w:rsidR="07447A03" w:rsidRPr="1DFE819B">
              <w:rPr>
                <w:rFonts w:eastAsia="Calibri" w:cs="Times New Roman"/>
                <w:lang w:eastAsia="en-GB"/>
              </w:rPr>
              <w:t>March</w:t>
            </w:r>
            <w:r w:rsidR="01BC619B" w:rsidRPr="1DFE819B">
              <w:rPr>
                <w:rFonts w:eastAsia="Calibri" w:cs="Times New Roman"/>
                <w:lang w:eastAsia="en-GB"/>
              </w:rPr>
              <w:t xml:space="preserve"> 2023</w:t>
            </w:r>
            <w:r w:rsidR="3960C839" w:rsidRPr="1DFE819B">
              <w:rPr>
                <w:rFonts w:eastAsia="Calibri" w:cs="Times New Roman"/>
                <w:lang w:eastAsia="en-GB"/>
              </w:rPr>
              <w:t>.</w:t>
            </w:r>
          </w:p>
          <w:p w14:paraId="781D6A54" w14:textId="36359F4C" w:rsidR="00BB6701" w:rsidRDefault="0070211E" w:rsidP="005D1F48">
            <w:pPr>
              <w:spacing w:before="160" w:after="80" w:line="276" w:lineRule="auto"/>
              <w:rPr>
                <w:rFonts w:eastAsia="Calibri" w:cs="Times New Roman"/>
                <w:lang w:eastAsia="en-GB"/>
              </w:rPr>
            </w:pPr>
            <w:r>
              <w:rPr>
                <w:rFonts w:eastAsia="Calibri" w:cs="Times New Roman"/>
                <w:lang w:eastAsia="en-GB"/>
              </w:rPr>
              <w:t>We have included u</w:t>
            </w:r>
            <w:r w:rsidR="6A0D097C" w:rsidRPr="1DFE819B">
              <w:rPr>
                <w:rFonts w:eastAsia="Calibri" w:cs="Times New Roman"/>
                <w:lang w:eastAsia="en-GB"/>
              </w:rPr>
              <w:t>pdates</w:t>
            </w:r>
            <w:r w:rsidR="48674D07" w:rsidRPr="1DFE819B">
              <w:rPr>
                <w:rFonts w:eastAsia="Calibri" w:cs="Times New Roman"/>
                <w:lang w:eastAsia="en-GB"/>
              </w:rPr>
              <w:t xml:space="preserve"> on </w:t>
            </w:r>
            <w:r w:rsidR="00236B4F">
              <w:rPr>
                <w:rFonts w:eastAsia="Calibri" w:cs="Times New Roman"/>
                <w:lang w:eastAsia="en-GB"/>
              </w:rPr>
              <w:t xml:space="preserve">our </w:t>
            </w:r>
            <w:r w:rsidR="48674D07" w:rsidRPr="1DFE819B">
              <w:rPr>
                <w:rFonts w:eastAsia="Calibri" w:cs="Times New Roman"/>
                <w:lang w:eastAsia="en-GB"/>
              </w:rPr>
              <w:t xml:space="preserve">work </w:t>
            </w:r>
            <w:r w:rsidR="00236B4F">
              <w:rPr>
                <w:rFonts w:eastAsia="Calibri" w:cs="Times New Roman"/>
                <w:lang w:eastAsia="en-GB"/>
              </w:rPr>
              <w:t xml:space="preserve">on </w:t>
            </w:r>
            <w:r w:rsidR="00DA242A" w:rsidRPr="1DFE819B">
              <w:rPr>
                <w:rFonts w:eastAsia="Calibri" w:cs="Times New Roman"/>
                <w:lang w:eastAsia="en-GB"/>
              </w:rPr>
              <w:t xml:space="preserve">Ngā </w:t>
            </w:r>
            <w:r w:rsidR="3B66FE4C" w:rsidRPr="1DFE819B">
              <w:rPr>
                <w:rFonts w:eastAsia="Calibri" w:cs="Times New Roman"/>
                <w:lang w:eastAsia="en-GB"/>
              </w:rPr>
              <w:t>p</w:t>
            </w:r>
            <w:r w:rsidR="00DA242A" w:rsidRPr="1DFE819B">
              <w:rPr>
                <w:rFonts w:eastAsia="Calibri" w:cs="Times New Roman"/>
                <w:lang w:eastAsia="en-GB"/>
              </w:rPr>
              <w:t>aerewa</w:t>
            </w:r>
            <w:r w:rsidR="6A0D097C" w:rsidRPr="1DFE819B">
              <w:rPr>
                <w:rFonts w:eastAsia="Calibri" w:cs="Times New Roman"/>
                <w:lang w:eastAsia="en-GB"/>
              </w:rPr>
              <w:t xml:space="preserve"> </w:t>
            </w:r>
            <w:r w:rsidR="61D6C1E2" w:rsidRPr="1DFE819B">
              <w:rPr>
                <w:rFonts w:eastAsia="Calibri" w:cs="Times New Roman"/>
                <w:lang w:eastAsia="en-GB"/>
              </w:rPr>
              <w:t>mapping analysis</w:t>
            </w:r>
            <w:r>
              <w:rPr>
                <w:rFonts w:eastAsia="Calibri" w:cs="Times New Roman"/>
                <w:lang w:eastAsia="en-GB"/>
              </w:rPr>
              <w:t>,</w:t>
            </w:r>
            <w:r w:rsidR="61D6C1E2" w:rsidRPr="1DFE819B">
              <w:rPr>
                <w:rFonts w:eastAsia="Calibri" w:cs="Times New Roman"/>
                <w:lang w:eastAsia="en-GB"/>
              </w:rPr>
              <w:t xml:space="preserve"> sector guidance and the second Te Tiriti eLearning module. </w:t>
            </w:r>
            <w:r>
              <w:rPr>
                <w:rFonts w:eastAsia="Calibri" w:cs="Times New Roman"/>
                <w:lang w:eastAsia="en-GB"/>
              </w:rPr>
              <w:t>We have also included f</w:t>
            </w:r>
            <w:r w:rsidR="1604A48B" w:rsidRPr="1DFE819B">
              <w:rPr>
                <w:rFonts w:eastAsia="Calibri" w:cs="Times New Roman"/>
                <w:lang w:eastAsia="en-GB"/>
              </w:rPr>
              <w:t>eedback from our last sector survey.</w:t>
            </w:r>
          </w:p>
          <w:p w14:paraId="6A39FEC0" w14:textId="7A731503" w:rsidR="00710F27" w:rsidRDefault="0070211E" w:rsidP="005D1F48">
            <w:pPr>
              <w:spacing w:before="160" w:after="80" w:line="276" w:lineRule="auto"/>
              <w:rPr>
                <w:rFonts w:eastAsia="Calibri" w:cs="Times New Roman"/>
                <w:lang w:eastAsia="en-GB"/>
              </w:rPr>
            </w:pPr>
            <w:r>
              <w:rPr>
                <w:rFonts w:eastAsia="Calibri" w:cs="Times New Roman"/>
                <w:lang w:eastAsia="en-GB"/>
              </w:rPr>
              <w:t xml:space="preserve">Finally, the </w:t>
            </w:r>
            <w:r w:rsidR="00401510" w:rsidRPr="7397B102">
              <w:rPr>
                <w:rFonts w:eastAsia="Calibri" w:cs="Times New Roman"/>
                <w:lang w:eastAsia="en-GB"/>
              </w:rPr>
              <w:t>Higher Ground Rehabilitation Trust</w:t>
            </w:r>
            <w:r>
              <w:rPr>
                <w:rFonts w:eastAsia="Calibri" w:cs="Times New Roman"/>
                <w:lang w:eastAsia="en-GB"/>
              </w:rPr>
              <w:t xml:space="preserve"> have provided us with a success story from the sector</w:t>
            </w:r>
            <w:r w:rsidR="000D662B" w:rsidRPr="7397B102">
              <w:rPr>
                <w:rFonts w:eastAsia="Calibri" w:cs="Times New Roman"/>
                <w:lang w:eastAsia="en-GB"/>
              </w:rPr>
              <w:t xml:space="preserve">. </w:t>
            </w:r>
          </w:p>
          <w:p w14:paraId="246013D9" w14:textId="2089016E" w:rsidR="00246CF4" w:rsidRPr="00B51E0D" w:rsidRDefault="00246CF4" w:rsidP="005D1F48">
            <w:pPr>
              <w:spacing w:before="160" w:after="80" w:line="276" w:lineRule="auto"/>
              <w:rPr>
                <w:rFonts w:eastAsia="Calibri" w:cs="Times New Roman"/>
                <w:spacing w:val="-2"/>
                <w:lang w:eastAsia="en-GB"/>
              </w:rPr>
            </w:pPr>
          </w:p>
        </w:tc>
      </w:tr>
      <w:tr w:rsidR="006867DB" w:rsidRPr="00B51E0D" w14:paraId="3136D7B7" w14:textId="77777777" w:rsidTr="205EC7DA">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5"/>
            <w:tcBorders>
              <w:top w:val="single" w:sz="48" w:space="0" w:color="FFFFFF" w:themeColor="background1"/>
              <w:left w:val="single" w:sz="4" w:space="0" w:color="FBD4B4"/>
              <w:bottom w:val="single" w:sz="4" w:space="0" w:color="FBD4B4"/>
              <w:right w:val="single" w:sz="4" w:space="0" w:color="FBD4B4"/>
            </w:tcBorders>
            <w:shd w:val="clear" w:color="auto" w:fill="D9E2F3" w:themeFill="accent1" w:themeFillTint="33"/>
          </w:tcPr>
          <w:p w14:paraId="5FBB5849" w14:textId="4EB5FF5B" w:rsidR="00F628E9" w:rsidRPr="00210871" w:rsidRDefault="006867DB" w:rsidP="00210871">
            <w:pPr>
              <w:spacing w:before="180" w:after="180" w:line="240" w:lineRule="auto"/>
              <w:ind w:left="459" w:right="459"/>
              <w:rPr>
                <w:rFonts w:eastAsia="Calibri" w:cs="Arial"/>
                <w:sz w:val="20"/>
                <w:szCs w:val="20"/>
              </w:rPr>
            </w:pPr>
            <w:r w:rsidRPr="1DFE819B">
              <w:rPr>
                <w:rFonts w:eastAsia="Calibri" w:cs="Arial"/>
                <w:b/>
                <w:bCs/>
              </w:rPr>
              <w:t>Inside:</w:t>
            </w:r>
            <w:r w:rsidRPr="1DFE819B">
              <w:rPr>
                <w:rFonts w:eastAsia="Calibri" w:cs="Arial"/>
                <w:sz w:val="20"/>
                <w:szCs w:val="20"/>
              </w:rPr>
              <w:t xml:space="preserve"> </w:t>
            </w:r>
            <w:r w:rsidR="00A25827" w:rsidRPr="1DFE819B">
              <w:rPr>
                <w:rFonts w:ascii="Symbol" w:eastAsia="Symbol" w:hAnsi="Symbol" w:cs="Symbol"/>
              </w:rPr>
              <w:t>·</w:t>
            </w:r>
            <w:r w:rsidR="00A25827" w:rsidRPr="1DFE819B">
              <w:rPr>
                <w:rFonts w:eastAsia="Calibri" w:cs="Arial"/>
              </w:rPr>
              <w:t xml:space="preserve"> </w:t>
            </w:r>
            <w:r w:rsidR="00A25827" w:rsidRPr="1DFE819B">
              <w:rPr>
                <w:rFonts w:eastAsia="Calibri" w:cs="Arial"/>
                <w:b/>
                <w:bCs/>
                <w:sz w:val="20"/>
                <w:szCs w:val="20"/>
              </w:rPr>
              <w:t>Operating matters</w:t>
            </w:r>
            <w:r w:rsidR="00A25827" w:rsidRPr="1DFE819B">
              <w:rPr>
                <w:rFonts w:eastAsia="Calibri" w:cs="Arial"/>
                <w:sz w:val="20"/>
                <w:szCs w:val="20"/>
              </w:rPr>
              <w:t xml:space="preserve"> </w:t>
            </w:r>
            <w:r w:rsidR="00A25827" w:rsidRPr="1DFE819B">
              <w:rPr>
                <w:rFonts w:ascii="Symbol" w:eastAsia="Symbol" w:hAnsi="Symbol" w:cs="Symbol"/>
              </w:rPr>
              <w:t>·</w:t>
            </w:r>
            <w:r w:rsidR="00A25827" w:rsidRPr="1DFE819B">
              <w:rPr>
                <w:rFonts w:eastAsia="Calibri" w:cs="Arial"/>
              </w:rPr>
              <w:t xml:space="preserve"> </w:t>
            </w:r>
            <w:r w:rsidR="00782BF6" w:rsidRPr="00155E4D">
              <w:rPr>
                <w:rFonts w:eastAsia="Calibri" w:cs="Arial"/>
                <w:sz w:val="20"/>
                <w:szCs w:val="20"/>
              </w:rPr>
              <w:t>Chris</w:t>
            </w:r>
            <w:r w:rsidR="00782BF6" w:rsidRPr="1DFE819B">
              <w:rPr>
                <w:rFonts w:eastAsia="Calibri" w:cs="Arial"/>
                <w:sz w:val="20"/>
                <w:szCs w:val="20"/>
              </w:rPr>
              <w:t>t</w:t>
            </w:r>
            <w:r w:rsidR="00782BF6" w:rsidRPr="00155E4D">
              <w:rPr>
                <w:rFonts w:eastAsia="Calibri" w:cs="Arial"/>
                <w:sz w:val="20"/>
                <w:szCs w:val="20"/>
              </w:rPr>
              <w:t>mas close</w:t>
            </w:r>
            <w:r w:rsidR="0070211E">
              <w:rPr>
                <w:rFonts w:eastAsia="Calibri" w:cs="Arial"/>
                <w:sz w:val="20"/>
                <w:szCs w:val="20"/>
              </w:rPr>
              <w:t>-</w:t>
            </w:r>
            <w:r w:rsidR="00782BF6" w:rsidRPr="00155E4D">
              <w:rPr>
                <w:rFonts w:eastAsia="Calibri" w:cs="Arial"/>
                <w:sz w:val="20"/>
                <w:szCs w:val="20"/>
              </w:rPr>
              <w:t>down period</w:t>
            </w:r>
            <w:r w:rsidR="00782BF6" w:rsidRPr="1DFE819B">
              <w:rPr>
                <w:rFonts w:eastAsia="Calibri" w:cs="Arial"/>
              </w:rPr>
              <w:t xml:space="preserve"> </w:t>
            </w:r>
            <w:r w:rsidR="00782BF6" w:rsidRPr="1DFE819B">
              <w:rPr>
                <w:rFonts w:ascii="Symbol" w:eastAsia="Symbol" w:hAnsi="Symbol" w:cs="Symbol"/>
              </w:rPr>
              <w:t>·</w:t>
            </w:r>
            <w:r w:rsidR="00782BF6" w:rsidRPr="1DFE819B">
              <w:rPr>
                <w:rFonts w:eastAsia="Calibri" w:cs="Arial"/>
              </w:rPr>
              <w:t xml:space="preserve"> </w:t>
            </w:r>
            <w:r w:rsidR="00054EA9" w:rsidRPr="1DFE819B">
              <w:rPr>
                <w:rFonts w:eastAsia="Calibri" w:cs="Arial"/>
                <w:sz w:val="20"/>
                <w:szCs w:val="20"/>
              </w:rPr>
              <w:t xml:space="preserve">The end of the </w:t>
            </w:r>
            <w:r w:rsidR="00DC49B0" w:rsidRPr="00DC49B0">
              <w:rPr>
                <w:rFonts w:eastAsia="Calibri" w:cs="Arial"/>
                <w:sz w:val="20"/>
                <w:szCs w:val="20"/>
              </w:rPr>
              <w:t>Ngā paerewa</w:t>
            </w:r>
            <w:r w:rsidR="00DC49B0" w:rsidRPr="1DFE819B">
              <w:rPr>
                <w:rFonts w:eastAsia="Calibri" w:cs="Arial"/>
                <w:b/>
                <w:bCs/>
                <w:sz w:val="20"/>
                <w:szCs w:val="20"/>
              </w:rPr>
              <w:t xml:space="preserve"> </w:t>
            </w:r>
            <w:r w:rsidR="00054EA9" w:rsidRPr="1DFE819B">
              <w:rPr>
                <w:rFonts w:eastAsia="Calibri" w:cs="Arial"/>
                <w:sz w:val="20"/>
                <w:szCs w:val="20"/>
              </w:rPr>
              <w:t xml:space="preserve">grace period </w:t>
            </w:r>
            <w:r w:rsidR="00054EA9" w:rsidRPr="1DFE819B">
              <w:rPr>
                <w:rFonts w:ascii="Symbol" w:eastAsia="Symbol" w:hAnsi="Symbol" w:cs="Symbol"/>
              </w:rPr>
              <w:t>·</w:t>
            </w:r>
            <w:r w:rsidR="00054EA9" w:rsidRPr="1DFE819B">
              <w:rPr>
                <w:rFonts w:eastAsia="Calibri" w:cs="Arial"/>
                <w:sz w:val="20"/>
                <w:szCs w:val="20"/>
              </w:rPr>
              <w:t xml:space="preserve"> </w:t>
            </w:r>
            <w:r w:rsidR="00A25827" w:rsidRPr="1DFE819B">
              <w:rPr>
                <w:rFonts w:eastAsia="Calibri" w:cs="Arial"/>
                <w:sz w:val="20"/>
                <w:szCs w:val="20"/>
              </w:rPr>
              <w:t>Know</w:t>
            </w:r>
            <w:r w:rsidR="00054EA9" w:rsidRPr="1DFE819B">
              <w:rPr>
                <w:rFonts w:eastAsia="Calibri" w:cs="Arial"/>
                <w:sz w:val="20"/>
                <w:szCs w:val="20"/>
              </w:rPr>
              <w:t xml:space="preserve">ing </w:t>
            </w:r>
            <w:r w:rsidR="00E672A0" w:rsidRPr="1DFE819B">
              <w:rPr>
                <w:rFonts w:eastAsia="Calibri" w:cs="Arial"/>
                <w:sz w:val="20"/>
                <w:szCs w:val="20"/>
              </w:rPr>
              <w:t>the</w:t>
            </w:r>
            <w:r w:rsidR="00054EA9" w:rsidRPr="1DFE819B">
              <w:rPr>
                <w:rFonts w:eastAsia="Calibri" w:cs="Arial"/>
                <w:sz w:val="20"/>
                <w:szCs w:val="20"/>
              </w:rPr>
              <w:t xml:space="preserve"> HealthCERT team </w:t>
            </w:r>
            <w:r w:rsidR="00A25827" w:rsidRPr="1DFE819B">
              <w:rPr>
                <w:rFonts w:ascii="Symbol" w:eastAsia="Symbol" w:hAnsi="Symbol" w:cs="Symbol"/>
              </w:rPr>
              <w:t>·</w:t>
            </w:r>
            <w:r w:rsidR="00054EA9" w:rsidRPr="1DFE819B">
              <w:rPr>
                <w:rFonts w:eastAsia="Calibri" w:cs="Arial"/>
                <w:sz w:val="20"/>
                <w:szCs w:val="20"/>
              </w:rPr>
              <w:t xml:space="preserve"> Changes to reporting registered nurse shortages in aged residential care facilities</w:t>
            </w:r>
            <w:r w:rsidR="00A25827" w:rsidRPr="1DFE819B">
              <w:rPr>
                <w:rFonts w:eastAsia="Calibri" w:cs="Arial"/>
                <w:sz w:val="20"/>
                <w:szCs w:val="20"/>
              </w:rPr>
              <w:t xml:space="preserve"> </w:t>
            </w:r>
            <w:r w:rsidR="00917BB3" w:rsidRPr="1DFE819B">
              <w:rPr>
                <w:rFonts w:eastAsia="Calibri" w:cs="Arial"/>
                <w:sz w:val="20"/>
                <w:szCs w:val="20"/>
              </w:rPr>
              <w:t xml:space="preserve"> </w:t>
            </w:r>
            <w:r w:rsidR="00917BB3" w:rsidRPr="1DFE819B">
              <w:rPr>
                <w:rFonts w:ascii="Symbol" w:eastAsia="Symbol" w:hAnsi="Symbol" w:cs="Symbol"/>
              </w:rPr>
              <w:t>·</w:t>
            </w:r>
            <w:r w:rsidR="00917BB3" w:rsidRPr="1DFE819B">
              <w:rPr>
                <w:rFonts w:eastAsia="Calibri" w:cs="Arial"/>
              </w:rPr>
              <w:t xml:space="preserve"> </w:t>
            </w:r>
            <w:r w:rsidRPr="1DFE819B">
              <w:rPr>
                <w:rFonts w:eastAsia="Calibri" w:cs="Arial"/>
                <w:b/>
                <w:bCs/>
                <w:sz w:val="20"/>
                <w:szCs w:val="20"/>
              </w:rPr>
              <w:t xml:space="preserve">NZS 8134:2021 </w:t>
            </w:r>
            <w:r w:rsidR="00DA242A" w:rsidRPr="1DFE819B">
              <w:rPr>
                <w:rFonts w:eastAsia="Calibri" w:cs="Arial"/>
                <w:b/>
                <w:bCs/>
                <w:sz w:val="20"/>
                <w:szCs w:val="20"/>
              </w:rPr>
              <w:t xml:space="preserve">Ngā </w:t>
            </w:r>
            <w:r w:rsidR="26A8D0BC" w:rsidRPr="1DFE819B">
              <w:rPr>
                <w:rFonts w:eastAsia="Calibri" w:cs="Arial"/>
                <w:b/>
                <w:bCs/>
                <w:sz w:val="20"/>
                <w:szCs w:val="20"/>
              </w:rPr>
              <w:t>paerewa</w:t>
            </w:r>
            <w:r w:rsidRPr="1DFE819B">
              <w:rPr>
                <w:rFonts w:eastAsia="Calibri" w:cs="Arial"/>
                <w:b/>
                <w:bCs/>
                <w:sz w:val="20"/>
                <w:szCs w:val="20"/>
              </w:rPr>
              <w:t xml:space="preserve"> </w:t>
            </w:r>
            <w:r w:rsidR="00A25827" w:rsidRPr="1DFE819B">
              <w:rPr>
                <w:rFonts w:eastAsia="Calibri" w:cs="Arial"/>
                <w:b/>
                <w:bCs/>
                <w:sz w:val="20"/>
                <w:szCs w:val="20"/>
              </w:rPr>
              <w:t xml:space="preserve">Health and </w:t>
            </w:r>
            <w:r w:rsidR="0070211E">
              <w:rPr>
                <w:rFonts w:eastAsia="Calibri" w:cs="Arial"/>
                <w:b/>
                <w:bCs/>
                <w:sz w:val="20"/>
                <w:szCs w:val="20"/>
              </w:rPr>
              <w:t>d</w:t>
            </w:r>
            <w:r w:rsidR="00A25827" w:rsidRPr="1DFE819B">
              <w:rPr>
                <w:rFonts w:eastAsia="Calibri" w:cs="Arial"/>
                <w:b/>
                <w:bCs/>
                <w:sz w:val="20"/>
                <w:szCs w:val="20"/>
              </w:rPr>
              <w:t xml:space="preserve">isability </w:t>
            </w:r>
            <w:r w:rsidR="0070211E">
              <w:rPr>
                <w:rFonts w:eastAsia="Calibri" w:cs="Arial"/>
                <w:b/>
                <w:bCs/>
                <w:sz w:val="20"/>
                <w:szCs w:val="20"/>
              </w:rPr>
              <w:t>s</w:t>
            </w:r>
            <w:r w:rsidR="00A25827" w:rsidRPr="1DFE819B">
              <w:rPr>
                <w:rFonts w:eastAsia="Calibri" w:cs="Arial"/>
                <w:b/>
                <w:bCs/>
                <w:sz w:val="20"/>
                <w:szCs w:val="20"/>
              </w:rPr>
              <w:t xml:space="preserve">ervices </w:t>
            </w:r>
            <w:r w:rsidR="0070211E">
              <w:rPr>
                <w:rFonts w:eastAsia="Calibri" w:cs="Arial"/>
                <w:b/>
                <w:bCs/>
                <w:sz w:val="20"/>
                <w:szCs w:val="20"/>
              </w:rPr>
              <w:t>s</w:t>
            </w:r>
            <w:r w:rsidR="00A25827" w:rsidRPr="1DFE819B">
              <w:rPr>
                <w:rFonts w:eastAsia="Calibri" w:cs="Arial"/>
                <w:b/>
                <w:bCs/>
                <w:sz w:val="20"/>
                <w:szCs w:val="20"/>
              </w:rPr>
              <w:t xml:space="preserve">tandard </w:t>
            </w:r>
            <w:r w:rsidRPr="1DFE819B">
              <w:rPr>
                <w:rFonts w:eastAsia="Calibri" w:cs="Arial"/>
                <w:b/>
                <w:bCs/>
                <w:sz w:val="20"/>
                <w:szCs w:val="20"/>
              </w:rPr>
              <w:t>implementation update</w:t>
            </w:r>
            <w:r w:rsidRPr="1DFE819B">
              <w:rPr>
                <w:rFonts w:eastAsia="Calibri" w:cs="Arial"/>
                <w:sz w:val="20"/>
                <w:szCs w:val="20"/>
              </w:rPr>
              <w:t xml:space="preserve"> </w:t>
            </w:r>
            <w:r w:rsidRPr="1DFE819B">
              <w:rPr>
                <w:rFonts w:ascii="Symbol" w:eastAsia="Symbol" w:hAnsi="Symbol" w:cs="Symbol"/>
              </w:rPr>
              <w:t>·</w:t>
            </w:r>
            <w:r w:rsidRPr="1DFE819B">
              <w:rPr>
                <w:rFonts w:eastAsia="Calibri" w:cs="Arial"/>
              </w:rPr>
              <w:t xml:space="preserve"> </w:t>
            </w:r>
            <w:r w:rsidR="005C30B0" w:rsidRPr="1DFE819B">
              <w:rPr>
                <w:rFonts w:eastAsia="Calibri" w:cs="Arial"/>
                <w:sz w:val="20"/>
                <w:szCs w:val="20"/>
              </w:rPr>
              <w:t>Review of mapping analysis</w:t>
            </w:r>
            <w:r w:rsidR="00D25D6E" w:rsidRPr="1DFE819B">
              <w:rPr>
                <w:rFonts w:eastAsia="Calibri" w:cs="Arial"/>
                <w:sz w:val="20"/>
                <w:szCs w:val="20"/>
              </w:rPr>
              <w:t xml:space="preserve"> </w:t>
            </w:r>
            <w:r w:rsidRPr="1DFE819B">
              <w:rPr>
                <w:rFonts w:ascii="Symbol" w:eastAsia="Symbol" w:hAnsi="Symbol" w:cs="Symbol"/>
              </w:rPr>
              <w:t>·</w:t>
            </w:r>
            <w:r w:rsidRPr="1DFE819B">
              <w:rPr>
                <w:rFonts w:eastAsia="Calibri" w:cs="Arial"/>
              </w:rPr>
              <w:t xml:space="preserve"> </w:t>
            </w:r>
            <w:r w:rsidR="005C30B0" w:rsidRPr="1DFE819B">
              <w:rPr>
                <w:rFonts w:eastAsia="Calibri" w:cs="Arial"/>
                <w:sz w:val="20"/>
                <w:szCs w:val="20"/>
              </w:rPr>
              <w:t>Sector guidance update</w:t>
            </w:r>
            <w:r w:rsidR="00A25827" w:rsidRPr="1DFE819B">
              <w:rPr>
                <w:rFonts w:eastAsia="Calibri" w:cs="Arial"/>
                <w:sz w:val="20"/>
                <w:szCs w:val="20"/>
              </w:rPr>
              <w:t xml:space="preserve"> </w:t>
            </w:r>
            <w:r w:rsidR="00A25827" w:rsidRPr="1DFE819B">
              <w:rPr>
                <w:rFonts w:ascii="Symbol" w:eastAsia="Symbol" w:hAnsi="Symbol" w:cs="Symbol"/>
              </w:rPr>
              <w:t>·</w:t>
            </w:r>
            <w:r w:rsidR="00A25827" w:rsidRPr="1DFE819B">
              <w:rPr>
                <w:rFonts w:eastAsia="Calibri" w:cs="Arial"/>
              </w:rPr>
              <w:t xml:space="preserve"> </w:t>
            </w:r>
            <w:r w:rsidR="005C30B0" w:rsidRPr="1DFE819B">
              <w:rPr>
                <w:rFonts w:eastAsia="Calibri" w:cs="Arial"/>
                <w:sz w:val="20"/>
                <w:szCs w:val="20"/>
              </w:rPr>
              <w:t>Te Tiriti eLearning update</w:t>
            </w:r>
            <w:r w:rsidR="00A25827" w:rsidRPr="1DFE819B">
              <w:rPr>
                <w:rFonts w:eastAsia="Calibri" w:cs="Arial"/>
                <w:sz w:val="20"/>
                <w:szCs w:val="20"/>
              </w:rPr>
              <w:t xml:space="preserve"> </w:t>
            </w:r>
            <w:r w:rsidR="0037764B" w:rsidRPr="1DFE819B">
              <w:rPr>
                <w:rFonts w:ascii="Symbol" w:eastAsia="Symbol" w:hAnsi="Symbol" w:cs="Symbol"/>
              </w:rPr>
              <w:t>·</w:t>
            </w:r>
            <w:r w:rsidR="00A25827" w:rsidRPr="1DFE819B">
              <w:rPr>
                <w:rFonts w:eastAsia="Calibri" w:cs="Arial"/>
              </w:rPr>
              <w:t xml:space="preserve"> </w:t>
            </w:r>
            <w:r w:rsidRPr="1DFE819B">
              <w:rPr>
                <w:rFonts w:eastAsia="Calibri" w:cs="Arial"/>
                <w:b/>
                <w:bCs/>
                <w:sz w:val="20"/>
                <w:szCs w:val="20"/>
              </w:rPr>
              <w:t>Sector matters</w:t>
            </w:r>
            <w:r w:rsidRPr="1DFE819B">
              <w:rPr>
                <w:rFonts w:eastAsia="Calibri" w:cs="Arial"/>
                <w:sz w:val="20"/>
                <w:szCs w:val="20"/>
              </w:rPr>
              <w:t xml:space="preserve"> </w:t>
            </w:r>
            <w:r w:rsidRPr="1DFE819B">
              <w:rPr>
                <w:rFonts w:ascii="Symbol" w:eastAsia="Symbol" w:hAnsi="Symbol" w:cs="Symbol"/>
              </w:rPr>
              <w:t>·</w:t>
            </w:r>
            <w:r w:rsidRPr="1DFE819B">
              <w:rPr>
                <w:rFonts w:eastAsia="Calibri" w:cs="Arial"/>
              </w:rPr>
              <w:t xml:space="preserve"> </w:t>
            </w:r>
            <w:r w:rsidR="005C30B0" w:rsidRPr="1DFE819B">
              <w:rPr>
                <w:rFonts w:eastAsia="Calibri" w:cs="Arial"/>
                <w:sz w:val="20"/>
                <w:szCs w:val="20"/>
              </w:rPr>
              <w:t>Update from the Assisted Dying Service</w:t>
            </w:r>
            <w:r w:rsidRPr="1DFE819B">
              <w:rPr>
                <w:rFonts w:eastAsia="Calibri" w:cs="Arial"/>
              </w:rPr>
              <w:t xml:space="preserve"> </w:t>
            </w:r>
            <w:r w:rsidRPr="1DFE819B">
              <w:rPr>
                <w:rFonts w:ascii="Symbol" w:eastAsia="Symbol" w:hAnsi="Symbol" w:cs="Symbol"/>
              </w:rPr>
              <w:t>·</w:t>
            </w:r>
            <w:r w:rsidRPr="1DFE819B">
              <w:rPr>
                <w:rFonts w:eastAsia="Calibri" w:cs="Arial"/>
              </w:rPr>
              <w:t xml:space="preserve"> </w:t>
            </w:r>
            <w:r w:rsidR="005C30B0" w:rsidRPr="1DFE819B">
              <w:rPr>
                <w:rFonts w:eastAsia="Calibri" w:cs="Arial"/>
                <w:sz w:val="20"/>
                <w:szCs w:val="20"/>
              </w:rPr>
              <w:t>Update from the Healthy Ageing Team</w:t>
            </w:r>
            <w:r w:rsidRPr="1DFE819B">
              <w:rPr>
                <w:rFonts w:eastAsia="Calibri" w:cs="Arial"/>
                <w:sz w:val="20"/>
                <w:szCs w:val="20"/>
              </w:rPr>
              <w:t xml:space="preserve"> </w:t>
            </w:r>
            <w:r w:rsidRPr="1DFE819B">
              <w:rPr>
                <w:rFonts w:ascii="Symbol" w:eastAsia="Symbol" w:hAnsi="Symbol" w:cs="Symbol"/>
              </w:rPr>
              <w:t>·</w:t>
            </w:r>
            <w:r w:rsidRPr="1DFE819B">
              <w:rPr>
                <w:rFonts w:eastAsia="Calibri" w:cs="Arial"/>
              </w:rPr>
              <w:t xml:space="preserve"> </w:t>
            </w:r>
            <w:r w:rsidRPr="1DFE819B">
              <w:rPr>
                <w:rFonts w:eastAsia="Calibri" w:cs="Arial"/>
                <w:b/>
                <w:bCs/>
                <w:sz w:val="20"/>
                <w:szCs w:val="20"/>
              </w:rPr>
              <w:t xml:space="preserve">Success story </w:t>
            </w:r>
            <w:r w:rsidRPr="1DFE819B">
              <w:rPr>
                <w:rFonts w:ascii="Symbol" w:eastAsia="Symbol" w:hAnsi="Symbol" w:cs="Symbol"/>
              </w:rPr>
              <w:t>·</w:t>
            </w:r>
            <w:r w:rsidRPr="1DFE819B">
              <w:rPr>
                <w:rFonts w:eastAsia="Calibri" w:cs="Arial"/>
              </w:rPr>
              <w:t xml:space="preserve"> </w:t>
            </w:r>
            <w:r w:rsidR="005C30B0" w:rsidRPr="1DFE819B">
              <w:rPr>
                <w:rFonts w:eastAsia="Calibri" w:cs="Arial"/>
                <w:sz w:val="20"/>
                <w:szCs w:val="20"/>
              </w:rPr>
              <w:t>The Higher Ground Rehabilitation Trust research review and outcomes</w:t>
            </w:r>
            <w:r w:rsidRPr="1DFE819B">
              <w:rPr>
                <w:rFonts w:eastAsia="Calibri" w:cs="Arial"/>
              </w:rPr>
              <w:t xml:space="preserve"> </w:t>
            </w:r>
            <w:r w:rsidR="009D757C" w:rsidRPr="1DFE819B">
              <w:rPr>
                <w:rFonts w:ascii="Symbol" w:eastAsia="Symbol" w:hAnsi="Symbol" w:cs="Symbol"/>
              </w:rPr>
              <w:t>·</w:t>
            </w:r>
            <w:r w:rsidR="009D757C" w:rsidRPr="1DFE819B">
              <w:rPr>
                <w:rFonts w:eastAsia="Calibri" w:cs="Arial"/>
              </w:rPr>
              <w:t xml:space="preserve"> </w:t>
            </w:r>
            <w:r w:rsidR="009D757C" w:rsidRPr="1DFE819B">
              <w:rPr>
                <w:rFonts w:eastAsia="Calibri" w:cs="Arial"/>
                <w:sz w:val="20"/>
                <w:szCs w:val="20"/>
              </w:rPr>
              <w:t>Invitation to submit success stories</w:t>
            </w:r>
          </w:p>
        </w:tc>
      </w:tr>
      <w:tr w:rsidR="006867DB" w:rsidRPr="00B51E0D" w14:paraId="03F50B11" w14:textId="77777777" w:rsidTr="205EC7DA">
        <w:trPr>
          <w:gridBefore w:val="1"/>
          <w:gridAfter w:val="2"/>
          <w:wBefore w:w="566" w:type="dxa"/>
          <w:wAfter w:w="504" w:type="dxa"/>
          <w:cantSplit/>
          <w:trHeight w:val="9184"/>
        </w:trPr>
        <w:tc>
          <w:tcPr>
            <w:tcW w:w="10241" w:type="dxa"/>
            <w:gridSpan w:val="2"/>
            <w:shd w:val="clear" w:color="auto" w:fill="auto"/>
          </w:tcPr>
          <w:p w14:paraId="604A01FC" w14:textId="71EFC21A" w:rsidR="006867DB" w:rsidRDefault="006867DB" w:rsidP="002F659B">
            <w:pPr>
              <w:pStyle w:val="Heading1"/>
              <w:pBdr>
                <w:top w:val="none" w:sz="0" w:space="0" w:color="auto"/>
              </w:pBdr>
            </w:pPr>
            <w:r w:rsidRPr="002F659B">
              <w:lastRenderedPageBreak/>
              <w:t xml:space="preserve">Operating matters </w:t>
            </w:r>
          </w:p>
          <w:p w14:paraId="15F654F0" w14:textId="792FA338" w:rsidR="00960DDC" w:rsidRDefault="00960DDC" w:rsidP="00960DDC">
            <w:pPr>
              <w:rPr>
                <w:b/>
                <w:bCs/>
                <w:color w:val="2F5496" w:themeColor="accent1" w:themeShade="BF"/>
                <w:sz w:val="28"/>
                <w:szCs w:val="28"/>
                <w:lang w:eastAsia="en-GB"/>
              </w:rPr>
            </w:pPr>
            <w:r w:rsidRPr="007D784A">
              <w:rPr>
                <w:b/>
                <w:bCs/>
                <w:color w:val="2F5496" w:themeColor="accent1" w:themeShade="BF"/>
                <w:sz w:val="28"/>
                <w:szCs w:val="28"/>
                <w:lang w:eastAsia="en-GB"/>
              </w:rPr>
              <w:t>Christmas close</w:t>
            </w:r>
            <w:r w:rsidR="0070211E">
              <w:rPr>
                <w:b/>
                <w:bCs/>
                <w:color w:val="2F5496" w:themeColor="accent1" w:themeShade="BF"/>
                <w:sz w:val="28"/>
                <w:szCs w:val="28"/>
                <w:lang w:eastAsia="en-GB"/>
              </w:rPr>
              <w:t>-</w:t>
            </w:r>
            <w:r w:rsidRPr="007D784A">
              <w:rPr>
                <w:b/>
                <w:bCs/>
                <w:color w:val="2F5496" w:themeColor="accent1" w:themeShade="BF"/>
                <w:sz w:val="28"/>
                <w:szCs w:val="28"/>
                <w:lang w:eastAsia="en-GB"/>
              </w:rPr>
              <w:t xml:space="preserve">down period </w:t>
            </w:r>
          </w:p>
          <w:p w14:paraId="5F2BA999" w14:textId="77CAF73C" w:rsidR="23B9E4D7" w:rsidRPr="009C7270" w:rsidRDefault="007D784A" w:rsidP="23B9E4D7">
            <w:pPr>
              <w:rPr>
                <w:lang w:eastAsia="en-GB"/>
              </w:rPr>
            </w:pPr>
            <w:r w:rsidRPr="6103FF58">
              <w:rPr>
                <w:lang w:eastAsia="en-GB"/>
              </w:rPr>
              <w:t>HealthCERT will be taking a break over the Christmas and New Year period from 23 December 2022 to 9 January 2023.</w:t>
            </w:r>
          </w:p>
          <w:p w14:paraId="030FE55A" w14:textId="0C49895F" w:rsidR="0037764B" w:rsidRDefault="0037764B" w:rsidP="00960DDC">
            <w:pPr>
              <w:rPr>
                <w:b/>
                <w:bCs/>
                <w:color w:val="2F5496" w:themeColor="accent1" w:themeShade="BF"/>
                <w:sz w:val="28"/>
                <w:szCs w:val="28"/>
                <w:lang w:eastAsia="en-GB"/>
              </w:rPr>
            </w:pPr>
            <w:r w:rsidRPr="0037764B">
              <w:rPr>
                <w:b/>
                <w:bCs/>
                <w:color w:val="2F5496" w:themeColor="accent1" w:themeShade="BF"/>
                <w:sz w:val="28"/>
                <w:szCs w:val="28"/>
                <w:lang w:eastAsia="en-GB"/>
              </w:rPr>
              <w:t xml:space="preserve">The end of the </w:t>
            </w:r>
            <w:r w:rsidR="00DC49B0" w:rsidRPr="00DC49B0">
              <w:rPr>
                <w:b/>
                <w:bCs/>
                <w:color w:val="2F5496" w:themeColor="accent1" w:themeShade="BF"/>
                <w:sz w:val="28"/>
                <w:szCs w:val="28"/>
                <w:lang w:eastAsia="en-GB"/>
              </w:rPr>
              <w:t>Ngā paerewa</w:t>
            </w:r>
            <w:r w:rsidR="00DC49B0" w:rsidRPr="0037764B">
              <w:rPr>
                <w:b/>
                <w:bCs/>
                <w:color w:val="2F5496" w:themeColor="accent1" w:themeShade="BF"/>
                <w:sz w:val="28"/>
                <w:szCs w:val="28"/>
                <w:lang w:eastAsia="en-GB"/>
              </w:rPr>
              <w:t xml:space="preserve"> </w:t>
            </w:r>
            <w:r w:rsidRPr="0037764B">
              <w:rPr>
                <w:b/>
                <w:bCs/>
                <w:color w:val="2F5496" w:themeColor="accent1" w:themeShade="BF"/>
                <w:sz w:val="28"/>
                <w:szCs w:val="28"/>
                <w:lang w:eastAsia="en-GB"/>
              </w:rPr>
              <w:t>grace period</w:t>
            </w:r>
            <w:r w:rsidR="00DC49B0">
              <w:rPr>
                <w:b/>
                <w:bCs/>
                <w:color w:val="2F5496" w:themeColor="accent1" w:themeShade="BF"/>
                <w:sz w:val="28"/>
                <w:szCs w:val="28"/>
                <w:lang w:eastAsia="en-GB"/>
              </w:rPr>
              <w:t>:</w:t>
            </w:r>
            <w:r w:rsidRPr="0037764B">
              <w:rPr>
                <w:b/>
                <w:bCs/>
                <w:color w:val="2F5496" w:themeColor="accent1" w:themeShade="BF"/>
                <w:sz w:val="28"/>
                <w:szCs w:val="28"/>
                <w:lang w:eastAsia="en-GB"/>
              </w:rPr>
              <w:t xml:space="preserve"> </w:t>
            </w:r>
            <w:r w:rsidR="00DC49B0">
              <w:rPr>
                <w:b/>
                <w:bCs/>
                <w:color w:val="2F5496" w:themeColor="accent1" w:themeShade="BF"/>
                <w:sz w:val="28"/>
                <w:szCs w:val="28"/>
                <w:lang w:eastAsia="en-GB"/>
              </w:rPr>
              <w:t xml:space="preserve">1 </w:t>
            </w:r>
            <w:r w:rsidR="00054EA9">
              <w:rPr>
                <w:b/>
                <w:bCs/>
                <w:color w:val="2F5496" w:themeColor="accent1" w:themeShade="BF"/>
                <w:sz w:val="28"/>
                <w:szCs w:val="28"/>
                <w:lang w:eastAsia="en-GB"/>
              </w:rPr>
              <w:t xml:space="preserve">March </w:t>
            </w:r>
            <w:r w:rsidRPr="0037764B">
              <w:rPr>
                <w:b/>
                <w:bCs/>
                <w:color w:val="2F5496" w:themeColor="accent1" w:themeShade="BF"/>
                <w:sz w:val="28"/>
                <w:szCs w:val="28"/>
                <w:lang w:eastAsia="en-GB"/>
              </w:rPr>
              <w:t>2023</w:t>
            </w:r>
          </w:p>
          <w:p w14:paraId="05A7520C" w14:textId="503922CF" w:rsidR="00CB6729" w:rsidRDefault="0037764B" w:rsidP="6103FF58">
            <w:pPr>
              <w:rPr>
                <w:lang w:eastAsia="en-GB"/>
              </w:rPr>
            </w:pPr>
            <w:r w:rsidRPr="1DFE819B">
              <w:rPr>
                <w:lang w:eastAsia="en-GB"/>
              </w:rPr>
              <w:t xml:space="preserve">While </w:t>
            </w:r>
            <w:r w:rsidR="00F84B89">
              <w:rPr>
                <w:lang w:eastAsia="en-GB"/>
              </w:rPr>
              <w:t>28 </w:t>
            </w:r>
            <w:r w:rsidRPr="1DFE819B">
              <w:rPr>
                <w:lang w:eastAsia="en-GB"/>
              </w:rPr>
              <w:t xml:space="preserve">February 2022 was etched </w:t>
            </w:r>
            <w:r w:rsidR="00782BF6" w:rsidRPr="1DFE819B">
              <w:rPr>
                <w:lang w:eastAsia="en-GB"/>
              </w:rPr>
              <w:t xml:space="preserve">in </w:t>
            </w:r>
            <w:r w:rsidRPr="1DFE819B">
              <w:rPr>
                <w:lang w:eastAsia="en-GB"/>
              </w:rPr>
              <w:t xml:space="preserve">our minds last year for the implementation of </w:t>
            </w:r>
            <w:r w:rsidR="00DA242A" w:rsidRPr="1DFE819B">
              <w:rPr>
                <w:lang w:eastAsia="en-GB"/>
              </w:rPr>
              <w:t xml:space="preserve">Ngā </w:t>
            </w:r>
            <w:r w:rsidR="0EBF4D51" w:rsidRPr="1DFE819B">
              <w:rPr>
                <w:lang w:eastAsia="en-GB"/>
              </w:rPr>
              <w:t>p</w:t>
            </w:r>
            <w:r w:rsidR="00DA242A" w:rsidRPr="1DFE819B">
              <w:rPr>
                <w:lang w:eastAsia="en-GB"/>
              </w:rPr>
              <w:t>aerewa</w:t>
            </w:r>
            <w:r w:rsidRPr="1DFE819B">
              <w:rPr>
                <w:lang w:eastAsia="en-GB"/>
              </w:rPr>
              <w:t>, it generated another important date – the end of the</w:t>
            </w:r>
            <w:r w:rsidR="00782BF6" w:rsidRPr="1DFE819B">
              <w:rPr>
                <w:lang w:eastAsia="en-GB"/>
              </w:rPr>
              <w:t xml:space="preserve"> initial</w:t>
            </w:r>
            <w:r w:rsidRPr="1DFE819B">
              <w:rPr>
                <w:lang w:eastAsia="en-GB"/>
              </w:rPr>
              <w:t xml:space="preserve"> grace period.</w:t>
            </w:r>
            <w:r w:rsidR="005E566E" w:rsidRPr="1DFE819B">
              <w:rPr>
                <w:lang w:eastAsia="en-GB"/>
              </w:rPr>
              <w:t xml:space="preserve"> </w:t>
            </w:r>
            <w:r w:rsidR="00BC1F4C" w:rsidRPr="1DFE819B">
              <w:rPr>
                <w:lang w:eastAsia="en-GB"/>
              </w:rPr>
              <w:t xml:space="preserve">From </w:t>
            </w:r>
            <w:r w:rsidR="00CB6729" w:rsidRPr="1DFE819B">
              <w:rPr>
                <w:lang w:eastAsia="en-GB"/>
              </w:rPr>
              <w:t>1 March</w:t>
            </w:r>
            <w:r w:rsidR="00B17A76" w:rsidRPr="1DFE819B">
              <w:rPr>
                <w:lang w:eastAsia="en-GB"/>
              </w:rPr>
              <w:t xml:space="preserve"> 2023</w:t>
            </w:r>
            <w:r w:rsidR="004E0259">
              <w:rPr>
                <w:lang w:eastAsia="en-GB"/>
              </w:rPr>
              <w:t>,</w:t>
            </w:r>
            <w:r w:rsidR="00D1260F" w:rsidRPr="1DFE819B">
              <w:rPr>
                <w:lang w:eastAsia="en-GB"/>
              </w:rPr>
              <w:t xml:space="preserve"> you will see the following changes</w:t>
            </w:r>
            <w:r w:rsidR="004E0259">
              <w:rPr>
                <w:lang w:eastAsia="en-GB"/>
              </w:rPr>
              <w:t>.</w:t>
            </w:r>
          </w:p>
          <w:p w14:paraId="7FB123DE" w14:textId="2E991D66" w:rsidR="0037764B" w:rsidRDefault="00CB6729" w:rsidP="6103FF58">
            <w:pPr>
              <w:pStyle w:val="ListParagraph"/>
              <w:numPr>
                <w:ilvl w:val="0"/>
                <w:numId w:val="14"/>
              </w:numPr>
              <w:rPr>
                <w:lang w:eastAsia="en-GB"/>
              </w:rPr>
            </w:pPr>
            <w:r w:rsidRPr="6103FF58">
              <w:rPr>
                <w:lang w:eastAsia="en-GB"/>
              </w:rPr>
              <w:t xml:space="preserve">Partially new criteria </w:t>
            </w:r>
            <w:r w:rsidR="001F78AF" w:rsidRPr="6103FF58">
              <w:rPr>
                <w:lang w:eastAsia="en-GB"/>
              </w:rPr>
              <w:t xml:space="preserve">will now be eligible for a </w:t>
            </w:r>
            <w:r w:rsidR="007F38C0" w:rsidRPr="6103FF58">
              <w:rPr>
                <w:lang w:eastAsia="en-GB"/>
              </w:rPr>
              <w:t xml:space="preserve">finding and </w:t>
            </w:r>
            <w:r w:rsidR="001F78AF" w:rsidRPr="6103FF58">
              <w:rPr>
                <w:lang w:eastAsia="en-GB"/>
              </w:rPr>
              <w:t>corrective action</w:t>
            </w:r>
            <w:r w:rsidR="00A16D5D">
              <w:rPr>
                <w:lang w:eastAsia="en-GB"/>
              </w:rPr>
              <w:t>.</w:t>
            </w:r>
          </w:p>
          <w:p w14:paraId="20E97B2C" w14:textId="63530E27" w:rsidR="00CB6729" w:rsidRDefault="00D1260F" w:rsidP="26E06308">
            <w:pPr>
              <w:pStyle w:val="ListParagraph"/>
              <w:numPr>
                <w:ilvl w:val="0"/>
                <w:numId w:val="14"/>
              </w:numPr>
              <w:rPr>
                <w:lang w:eastAsia="en-GB"/>
              </w:rPr>
            </w:pPr>
            <w:r w:rsidRPr="6103FF58">
              <w:rPr>
                <w:lang w:eastAsia="en-GB"/>
              </w:rPr>
              <w:t xml:space="preserve">New criteria </w:t>
            </w:r>
            <w:r w:rsidR="00DF2092" w:rsidRPr="6103FF58">
              <w:rPr>
                <w:lang w:eastAsia="en-GB"/>
              </w:rPr>
              <w:t>will still be subject to the grace period until</w:t>
            </w:r>
            <w:r w:rsidR="4BB1C97F" w:rsidRPr="6103FF58">
              <w:rPr>
                <w:lang w:eastAsia="en-GB"/>
              </w:rPr>
              <w:t xml:space="preserve"> August 202</w:t>
            </w:r>
            <w:r w:rsidR="2D40F4CC" w:rsidRPr="6103FF58">
              <w:rPr>
                <w:lang w:eastAsia="en-GB"/>
              </w:rPr>
              <w:t>3</w:t>
            </w:r>
            <w:r w:rsidR="00DF2092" w:rsidRPr="6103FF58">
              <w:rPr>
                <w:lang w:eastAsia="en-GB"/>
              </w:rPr>
              <w:t>, meaning corrective actions will not be generated</w:t>
            </w:r>
            <w:r w:rsidR="004E0259">
              <w:rPr>
                <w:lang w:eastAsia="en-GB"/>
              </w:rPr>
              <w:t>.</w:t>
            </w:r>
          </w:p>
          <w:p w14:paraId="58216323" w14:textId="1E5C3B4E" w:rsidR="007F38C0" w:rsidRDefault="007F38C0" w:rsidP="6103FF58">
            <w:pPr>
              <w:pStyle w:val="ListParagraph"/>
              <w:numPr>
                <w:ilvl w:val="0"/>
                <w:numId w:val="14"/>
              </w:numPr>
              <w:rPr>
                <w:lang w:eastAsia="en-GB"/>
              </w:rPr>
            </w:pPr>
            <w:r w:rsidRPr="205EC7DA">
              <w:rPr>
                <w:lang w:eastAsia="en-GB"/>
              </w:rPr>
              <w:t>The transition surveillance tool will continue to be in use until August 2023</w:t>
            </w:r>
            <w:r w:rsidR="004E0259">
              <w:rPr>
                <w:lang w:eastAsia="en-GB"/>
              </w:rPr>
              <w:t>.</w:t>
            </w:r>
          </w:p>
          <w:p w14:paraId="5646A0EB" w14:textId="77777777" w:rsidR="004E0259" w:rsidRPr="007F38C0" w:rsidRDefault="004E0259" w:rsidP="004F2B4D">
            <w:pPr>
              <w:rPr>
                <w:lang w:eastAsia="en-GB"/>
              </w:rPr>
            </w:pPr>
            <w:r w:rsidRPr="6103FF58">
              <w:rPr>
                <w:lang w:eastAsia="en-GB"/>
              </w:rPr>
              <w:t>Note that if there is an existing recommendation for a partially new criteri</w:t>
            </w:r>
            <w:r>
              <w:rPr>
                <w:lang w:eastAsia="en-GB"/>
              </w:rPr>
              <w:t>on</w:t>
            </w:r>
            <w:r w:rsidRPr="6103FF58">
              <w:rPr>
                <w:lang w:eastAsia="en-GB"/>
              </w:rPr>
              <w:t xml:space="preserve"> with a previous clinical requirement, and a corrective action is found at the next audit, this will be noted as a recurring finding</w:t>
            </w:r>
            <w:r>
              <w:rPr>
                <w:lang w:eastAsia="en-GB"/>
              </w:rPr>
              <w:t>.</w:t>
            </w:r>
          </w:p>
          <w:p w14:paraId="68F42571" w14:textId="75CB4D50" w:rsidR="23B9E4D7" w:rsidRDefault="23B9E4D7" w:rsidP="23B9E4D7">
            <w:pPr>
              <w:pStyle w:val="Heading2"/>
            </w:pPr>
          </w:p>
          <w:p w14:paraId="66BE2772" w14:textId="0291131C" w:rsidR="006867DB" w:rsidRPr="002F659B" w:rsidRDefault="006867DB" w:rsidP="002C48BB">
            <w:pPr>
              <w:pStyle w:val="Heading2"/>
            </w:pPr>
            <w:r w:rsidRPr="002F659B">
              <w:t xml:space="preserve">Knowing </w:t>
            </w:r>
            <w:r w:rsidR="00E672A0">
              <w:t>the</w:t>
            </w:r>
            <w:r w:rsidRPr="002F659B">
              <w:t xml:space="preserve"> HealthCERT team </w:t>
            </w:r>
          </w:p>
          <w:p w14:paraId="2D105F88" w14:textId="56623BC3" w:rsidR="00AB067D" w:rsidRDefault="48674D07" w:rsidP="00BA0FB2">
            <w:r>
              <w:t>In t</w:t>
            </w:r>
            <w:r w:rsidR="67666A23">
              <w:t xml:space="preserve">his bulletin </w:t>
            </w:r>
            <w:r w:rsidR="0B4A2B2F">
              <w:t>w</w:t>
            </w:r>
            <w:r w:rsidR="7E61FBCC">
              <w:t>e</w:t>
            </w:r>
            <w:r w:rsidR="00390190">
              <w:t xml:space="preserve"> are</w:t>
            </w:r>
            <w:r w:rsidR="2807838C">
              <w:t xml:space="preserve"> featur</w:t>
            </w:r>
            <w:r w:rsidR="00390190">
              <w:t>ing</w:t>
            </w:r>
            <w:r w:rsidR="2807838C">
              <w:t xml:space="preserve"> the work of our</w:t>
            </w:r>
            <w:r w:rsidR="67666A23">
              <w:t xml:space="preserve"> incredibly talented and hardworking team members</w:t>
            </w:r>
            <w:r w:rsidR="36DBB925">
              <w:t>,</w:t>
            </w:r>
            <w:r w:rsidR="0B4A2B2F">
              <w:t xml:space="preserve"> </w:t>
            </w:r>
            <w:r w:rsidR="0070211E">
              <w:t>a</w:t>
            </w:r>
            <w:r w:rsidR="09D24032">
              <w:t xml:space="preserve">dvisors Madeleine, Michelle and Remay. </w:t>
            </w:r>
            <w:r w:rsidR="0B4A2B2F">
              <w:t xml:space="preserve"> </w:t>
            </w:r>
          </w:p>
          <w:p w14:paraId="57526030" w14:textId="113E02BA" w:rsidR="006867DB" w:rsidRDefault="00273880" w:rsidP="00A25827">
            <w:pPr>
              <w:spacing w:before="160" w:after="80" w:line="276" w:lineRule="auto"/>
              <w:jc w:val="center"/>
              <w:rPr>
                <w:rFonts w:eastAsia="Calibri" w:cs="Times New Roman"/>
                <w:lang w:eastAsia="en-GB"/>
              </w:rPr>
            </w:pPr>
            <w:r>
              <w:rPr>
                <w:noProof/>
              </w:rPr>
              <w:drawing>
                <wp:anchor distT="0" distB="0" distL="114300" distR="114300" simplePos="0" relativeHeight="251658240" behindDoc="1" locked="0" layoutInCell="1" allowOverlap="1" wp14:anchorId="3710152B" wp14:editId="00E81525">
                  <wp:simplePos x="0" y="0"/>
                  <wp:positionH relativeFrom="column">
                    <wp:align>center</wp:align>
                  </wp:positionH>
                  <wp:positionV relativeFrom="paragraph">
                    <wp:posOffset>83820</wp:posOffset>
                  </wp:positionV>
                  <wp:extent cx="3463200" cy="1569600"/>
                  <wp:effectExtent l="0" t="0" r="4445" b="0"/>
                  <wp:wrapTight wrapText="bothSides">
                    <wp:wrapPolygon edited="0">
                      <wp:start x="0" y="0"/>
                      <wp:lineTo x="0" y="21242"/>
                      <wp:lineTo x="21509" y="21242"/>
                      <wp:lineTo x="21509"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3200" cy="156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8A30E" w14:textId="430E28BF" w:rsidR="00A25827" w:rsidRPr="00FA7F9E" w:rsidRDefault="00A25827" w:rsidP="00FA7F9E">
            <w:pPr>
              <w:spacing w:after="80" w:line="276" w:lineRule="auto"/>
              <w:jc w:val="center"/>
              <w:rPr>
                <w:rFonts w:eastAsia="Calibri" w:cs="Times New Roman"/>
                <w:i/>
                <w:iCs/>
                <w:sz w:val="18"/>
                <w:szCs w:val="16"/>
                <w:lang w:eastAsia="en-GB"/>
              </w:rPr>
            </w:pPr>
          </w:p>
          <w:p w14:paraId="185D06F5" w14:textId="77777777" w:rsidR="00917BB3" w:rsidRDefault="00917BB3" w:rsidP="00917BB3">
            <w:pPr>
              <w:pStyle w:val="Heading2"/>
              <w:rPr>
                <w:lang w:eastAsia="en-GB"/>
              </w:rPr>
            </w:pPr>
          </w:p>
          <w:p w14:paraId="1A7FF5C6" w14:textId="12FB5D29" w:rsidR="00917BB3" w:rsidRDefault="00917BB3" w:rsidP="00917BB3">
            <w:pPr>
              <w:pStyle w:val="Heading2"/>
              <w:rPr>
                <w:lang w:eastAsia="en-GB"/>
              </w:rPr>
            </w:pPr>
          </w:p>
          <w:p w14:paraId="50319B3A" w14:textId="1A1CD5CA" w:rsidR="00273880" w:rsidRDefault="00273880" w:rsidP="00273880">
            <w:pPr>
              <w:rPr>
                <w:lang w:eastAsia="en-GB"/>
              </w:rPr>
            </w:pPr>
          </w:p>
          <w:p w14:paraId="663B0227" w14:textId="00CE6F02" w:rsidR="006025A5" w:rsidRDefault="006025A5" w:rsidP="00273880">
            <w:pPr>
              <w:rPr>
                <w:lang w:eastAsia="en-GB"/>
              </w:rPr>
            </w:pPr>
          </w:p>
          <w:p w14:paraId="21CA50BD" w14:textId="407BB601" w:rsidR="00323903" w:rsidRPr="009C7270" w:rsidRDefault="66A286FC" w:rsidP="00273880">
            <w:pPr>
              <w:rPr>
                <w:sz w:val="16"/>
                <w:szCs w:val="16"/>
                <w:lang w:eastAsia="en-GB"/>
              </w:rPr>
            </w:pPr>
            <w:r w:rsidRPr="6103FF58">
              <w:rPr>
                <w:sz w:val="16"/>
                <w:szCs w:val="16"/>
                <w:lang w:eastAsia="en-GB"/>
              </w:rPr>
              <w:t xml:space="preserve">From </w:t>
            </w:r>
            <w:r w:rsidR="00B5510F" w:rsidRPr="6103FF58">
              <w:rPr>
                <w:sz w:val="16"/>
                <w:szCs w:val="16"/>
                <w:lang w:eastAsia="en-GB"/>
              </w:rPr>
              <w:t xml:space="preserve">left </w:t>
            </w:r>
            <w:r w:rsidRPr="6103FF58">
              <w:rPr>
                <w:sz w:val="16"/>
                <w:szCs w:val="16"/>
                <w:lang w:eastAsia="en-GB"/>
              </w:rPr>
              <w:t xml:space="preserve">to </w:t>
            </w:r>
            <w:r w:rsidR="00B5510F" w:rsidRPr="6103FF58">
              <w:rPr>
                <w:sz w:val="16"/>
                <w:szCs w:val="16"/>
                <w:lang w:eastAsia="en-GB"/>
              </w:rPr>
              <w:t>right</w:t>
            </w:r>
            <w:r w:rsidRPr="6103FF58">
              <w:rPr>
                <w:sz w:val="16"/>
                <w:szCs w:val="16"/>
                <w:lang w:eastAsia="en-GB"/>
              </w:rPr>
              <w:t xml:space="preserve">: Madeleine, Michelle and Remay </w:t>
            </w:r>
            <w:r w:rsidR="21E451B8" w:rsidRPr="6103FF58">
              <w:rPr>
                <w:sz w:val="16"/>
                <w:szCs w:val="16"/>
                <w:lang w:eastAsia="en-GB"/>
              </w:rPr>
              <w:t>(Madel</w:t>
            </w:r>
            <w:r w:rsidR="007E22AC" w:rsidRPr="6103FF58">
              <w:rPr>
                <w:sz w:val="16"/>
                <w:szCs w:val="16"/>
                <w:lang w:eastAsia="en-GB"/>
              </w:rPr>
              <w:t>e</w:t>
            </w:r>
            <w:r w:rsidR="21E451B8" w:rsidRPr="6103FF58">
              <w:rPr>
                <w:sz w:val="16"/>
                <w:szCs w:val="16"/>
                <w:lang w:eastAsia="en-GB"/>
              </w:rPr>
              <w:t xml:space="preserve">ine and Michelle will shortly both be on </w:t>
            </w:r>
            <w:r w:rsidR="007E22AC" w:rsidRPr="6103FF58">
              <w:rPr>
                <w:sz w:val="16"/>
                <w:szCs w:val="16"/>
                <w:lang w:eastAsia="en-GB"/>
              </w:rPr>
              <w:t xml:space="preserve">parental </w:t>
            </w:r>
            <w:r w:rsidR="21E451B8" w:rsidRPr="6103FF58">
              <w:rPr>
                <w:sz w:val="16"/>
                <w:szCs w:val="16"/>
                <w:lang w:eastAsia="en-GB"/>
              </w:rPr>
              <w:t>leave</w:t>
            </w:r>
            <w:r w:rsidR="0070211E">
              <w:rPr>
                <w:sz w:val="16"/>
                <w:szCs w:val="16"/>
                <w:lang w:eastAsia="en-GB"/>
              </w:rPr>
              <w:t>,</w:t>
            </w:r>
            <w:r w:rsidR="21E451B8" w:rsidRPr="6103FF58">
              <w:rPr>
                <w:sz w:val="16"/>
                <w:szCs w:val="16"/>
                <w:lang w:eastAsia="en-GB"/>
              </w:rPr>
              <w:t xml:space="preserve"> so we have appointed two new advisors to the team</w:t>
            </w:r>
            <w:r w:rsidR="0070211E">
              <w:rPr>
                <w:sz w:val="16"/>
                <w:szCs w:val="16"/>
                <w:lang w:eastAsia="en-GB"/>
              </w:rPr>
              <w:t>. W</w:t>
            </w:r>
            <w:r w:rsidR="21E451B8" w:rsidRPr="6103FF58">
              <w:rPr>
                <w:sz w:val="16"/>
                <w:szCs w:val="16"/>
                <w:lang w:eastAsia="en-GB"/>
              </w:rPr>
              <w:t xml:space="preserve">e will introduce </w:t>
            </w:r>
            <w:r w:rsidR="0070211E">
              <w:rPr>
                <w:sz w:val="16"/>
                <w:szCs w:val="16"/>
                <w:lang w:eastAsia="en-GB"/>
              </w:rPr>
              <w:t xml:space="preserve">them </w:t>
            </w:r>
            <w:r w:rsidR="21E451B8" w:rsidRPr="6103FF58">
              <w:rPr>
                <w:sz w:val="16"/>
                <w:szCs w:val="16"/>
                <w:lang w:eastAsia="en-GB"/>
              </w:rPr>
              <w:t>to you in the new year!)</w:t>
            </w:r>
          </w:p>
          <w:p w14:paraId="60F1F6AE" w14:textId="3712254B" w:rsidR="23B9E4D7" w:rsidRDefault="2B3DFE34" w:rsidP="23B9E4D7">
            <w:pPr>
              <w:rPr>
                <w:b/>
                <w:bCs/>
                <w:lang w:eastAsia="en-GB"/>
              </w:rPr>
            </w:pPr>
            <w:r w:rsidRPr="23B9E4D7">
              <w:rPr>
                <w:lang w:eastAsia="en-GB"/>
              </w:rPr>
              <w:t>O</w:t>
            </w:r>
            <w:r w:rsidR="00273880" w:rsidRPr="23B9E4D7">
              <w:rPr>
                <w:lang w:eastAsia="en-GB"/>
              </w:rPr>
              <w:t xml:space="preserve">ur advisors support the process of our regulatory function by </w:t>
            </w:r>
            <w:r w:rsidR="004F40CC">
              <w:rPr>
                <w:lang w:eastAsia="en-GB"/>
              </w:rPr>
              <w:t xml:space="preserve">carrying out </w:t>
            </w:r>
            <w:r w:rsidR="00273880" w:rsidRPr="23B9E4D7">
              <w:rPr>
                <w:lang w:eastAsia="en-GB"/>
              </w:rPr>
              <w:t>the following work</w:t>
            </w:r>
            <w:r w:rsidR="00390190">
              <w:rPr>
                <w:lang w:eastAsia="en-GB"/>
              </w:rPr>
              <w:t>.</w:t>
            </w:r>
            <w:r w:rsidR="00273880" w:rsidRPr="23B9E4D7">
              <w:rPr>
                <w:lang w:eastAsia="en-GB"/>
              </w:rPr>
              <w:t xml:space="preserve"> </w:t>
            </w:r>
          </w:p>
          <w:p w14:paraId="2890E148" w14:textId="4542AC21" w:rsidR="6103FF58" w:rsidRDefault="485EF414" w:rsidP="6103FF58">
            <w:pPr>
              <w:rPr>
                <w:lang w:eastAsia="en-GB"/>
              </w:rPr>
            </w:pPr>
            <w:r w:rsidRPr="6103FF58">
              <w:rPr>
                <w:b/>
                <w:bCs/>
                <w:color w:val="2F5496" w:themeColor="accent1" w:themeShade="BF"/>
                <w:lang w:eastAsia="en-GB"/>
              </w:rPr>
              <w:t>Complaints</w:t>
            </w:r>
            <w:r w:rsidRPr="004F2B4D">
              <w:rPr>
                <w:b/>
                <w:bCs/>
                <w:color w:val="2F5496" w:themeColor="accent1" w:themeShade="BF"/>
                <w:lang w:eastAsia="en-GB"/>
              </w:rPr>
              <w:t>:</w:t>
            </w:r>
            <w:r w:rsidRPr="6103FF58">
              <w:rPr>
                <w:lang w:eastAsia="en-GB"/>
              </w:rPr>
              <w:t xml:space="preserve"> </w:t>
            </w:r>
            <w:r w:rsidR="66A286FC" w:rsidRPr="6103FF58">
              <w:rPr>
                <w:lang w:eastAsia="en-GB"/>
              </w:rPr>
              <w:t xml:space="preserve">HealthCERT </w:t>
            </w:r>
            <w:r w:rsidR="009516D8" w:rsidRPr="6103FF58">
              <w:rPr>
                <w:lang w:eastAsia="en-GB"/>
              </w:rPr>
              <w:t xml:space="preserve">advisors </w:t>
            </w:r>
            <w:r w:rsidR="00F92795" w:rsidRPr="6103FF58">
              <w:rPr>
                <w:lang w:eastAsia="en-GB"/>
              </w:rPr>
              <w:t>receive</w:t>
            </w:r>
            <w:r w:rsidR="002F3EE9" w:rsidRPr="6103FF58">
              <w:rPr>
                <w:lang w:eastAsia="en-GB"/>
              </w:rPr>
              <w:t xml:space="preserve"> </w:t>
            </w:r>
            <w:r w:rsidRPr="6103FF58">
              <w:rPr>
                <w:lang w:eastAsia="en-GB"/>
              </w:rPr>
              <w:t xml:space="preserve">direct complaints and complaints referred by the Health and Disability Commissioner. </w:t>
            </w:r>
            <w:r w:rsidR="00390190">
              <w:rPr>
                <w:lang w:eastAsia="en-GB"/>
              </w:rPr>
              <w:t>D</w:t>
            </w:r>
            <w:r w:rsidRPr="6103FF58">
              <w:rPr>
                <w:lang w:eastAsia="en-GB"/>
              </w:rPr>
              <w:t xml:space="preserve">irect complaints </w:t>
            </w:r>
            <w:r w:rsidR="00390190">
              <w:rPr>
                <w:lang w:eastAsia="en-GB"/>
              </w:rPr>
              <w:t xml:space="preserve">include </w:t>
            </w:r>
            <w:r w:rsidRPr="6103FF58">
              <w:rPr>
                <w:lang w:eastAsia="en-GB"/>
              </w:rPr>
              <w:t xml:space="preserve">those received via phone calls through the Manatū Hauora </w:t>
            </w:r>
            <w:r w:rsidR="00390190">
              <w:rPr>
                <w:lang w:eastAsia="en-GB"/>
              </w:rPr>
              <w:t xml:space="preserve">Health </w:t>
            </w:r>
            <w:r w:rsidRPr="6103FF58">
              <w:rPr>
                <w:lang w:eastAsia="en-GB"/>
              </w:rPr>
              <w:t xml:space="preserve">Integrity </w:t>
            </w:r>
            <w:r w:rsidR="00390190">
              <w:rPr>
                <w:lang w:eastAsia="en-GB"/>
              </w:rPr>
              <w:t>L</w:t>
            </w:r>
            <w:r w:rsidRPr="6103FF58">
              <w:rPr>
                <w:lang w:eastAsia="en-GB"/>
              </w:rPr>
              <w:t>ine, emails through the HealthCERT inbox and referrals from other agencies (</w:t>
            </w:r>
            <w:r w:rsidR="66A286FC" w:rsidRPr="6103FF58">
              <w:rPr>
                <w:lang w:eastAsia="en-GB"/>
              </w:rPr>
              <w:t>eg,</w:t>
            </w:r>
            <w:r w:rsidRPr="6103FF58">
              <w:rPr>
                <w:lang w:eastAsia="en-GB"/>
              </w:rPr>
              <w:t xml:space="preserve"> </w:t>
            </w:r>
            <w:r w:rsidR="00390190">
              <w:rPr>
                <w:lang w:eastAsia="en-GB"/>
              </w:rPr>
              <w:t xml:space="preserve">the </w:t>
            </w:r>
            <w:r w:rsidRPr="6103FF58">
              <w:rPr>
                <w:lang w:eastAsia="en-GB"/>
              </w:rPr>
              <w:t xml:space="preserve">Office for Seniors). </w:t>
            </w:r>
            <w:r w:rsidR="00532774" w:rsidRPr="6103FF58">
              <w:rPr>
                <w:lang w:eastAsia="en-GB"/>
              </w:rPr>
              <w:t>HealthCERT always encourage</w:t>
            </w:r>
            <w:r w:rsidR="00390190">
              <w:rPr>
                <w:lang w:eastAsia="en-GB"/>
              </w:rPr>
              <w:t>s</w:t>
            </w:r>
            <w:r w:rsidRPr="6103FF58">
              <w:rPr>
                <w:lang w:eastAsia="en-GB"/>
              </w:rPr>
              <w:t xml:space="preserve"> complainants to </w:t>
            </w:r>
            <w:r w:rsidR="00532774" w:rsidRPr="6103FF58">
              <w:rPr>
                <w:lang w:eastAsia="en-GB"/>
              </w:rPr>
              <w:t xml:space="preserve">discuss </w:t>
            </w:r>
            <w:r w:rsidRPr="6103FF58">
              <w:rPr>
                <w:lang w:eastAsia="en-GB"/>
              </w:rPr>
              <w:t>the</w:t>
            </w:r>
            <w:r w:rsidR="00390190">
              <w:rPr>
                <w:lang w:eastAsia="en-GB"/>
              </w:rPr>
              <w:t>ir</w:t>
            </w:r>
            <w:r w:rsidRPr="6103FF58">
              <w:rPr>
                <w:lang w:eastAsia="en-GB"/>
              </w:rPr>
              <w:t xml:space="preserve"> complaint directly </w:t>
            </w:r>
            <w:r w:rsidR="00390190">
              <w:rPr>
                <w:lang w:eastAsia="en-GB"/>
              </w:rPr>
              <w:t xml:space="preserve">with </w:t>
            </w:r>
            <w:r w:rsidRPr="6103FF58">
              <w:rPr>
                <w:lang w:eastAsia="en-GB"/>
              </w:rPr>
              <w:t>the provider</w:t>
            </w:r>
            <w:r w:rsidR="00532774" w:rsidRPr="6103FF58">
              <w:rPr>
                <w:lang w:eastAsia="en-GB"/>
              </w:rPr>
              <w:t xml:space="preserve">, but sometimes </w:t>
            </w:r>
            <w:r w:rsidR="00390190">
              <w:rPr>
                <w:lang w:eastAsia="en-GB"/>
              </w:rPr>
              <w:t xml:space="preserve">we </w:t>
            </w:r>
            <w:r w:rsidRPr="6103FF58">
              <w:rPr>
                <w:lang w:eastAsia="en-GB"/>
              </w:rPr>
              <w:t xml:space="preserve">liaise with the </w:t>
            </w:r>
            <w:r w:rsidR="00145858" w:rsidRPr="6103FF58">
              <w:rPr>
                <w:lang w:eastAsia="en-GB"/>
              </w:rPr>
              <w:t>funder</w:t>
            </w:r>
            <w:r w:rsidRPr="6103FF58">
              <w:rPr>
                <w:lang w:eastAsia="en-GB"/>
              </w:rPr>
              <w:t xml:space="preserve"> to investigate</w:t>
            </w:r>
            <w:r w:rsidR="009B7ED0" w:rsidRPr="6103FF58">
              <w:rPr>
                <w:lang w:eastAsia="en-GB"/>
              </w:rPr>
              <w:t xml:space="preserve">. </w:t>
            </w:r>
            <w:r w:rsidR="00390190">
              <w:rPr>
                <w:lang w:eastAsia="en-GB"/>
              </w:rPr>
              <w:t xml:space="preserve">Health and Disability Commissioner </w:t>
            </w:r>
            <w:r w:rsidR="00E00360" w:rsidRPr="6103FF58">
              <w:rPr>
                <w:lang w:eastAsia="en-GB"/>
              </w:rPr>
              <w:t xml:space="preserve">complaints are undertaken </w:t>
            </w:r>
            <w:r w:rsidR="00E00360" w:rsidRPr="6103FF58">
              <w:rPr>
                <w:lang w:eastAsia="en-GB"/>
              </w:rPr>
              <w:lastRenderedPageBreak/>
              <w:t>independently of HealthCERT</w:t>
            </w:r>
            <w:r w:rsidR="00854FDF" w:rsidRPr="6103FF58">
              <w:rPr>
                <w:lang w:eastAsia="en-GB"/>
              </w:rPr>
              <w:t xml:space="preserve">, </w:t>
            </w:r>
            <w:r w:rsidR="00390190">
              <w:rPr>
                <w:lang w:eastAsia="en-GB"/>
              </w:rPr>
              <w:t xml:space="preserve">but the Commissioner’s office shares </w:t>
            </w:r>
            <w:r w:rsidR="00854FDF" w:rsidRPr="6103FF58">
              <w:rPr>
                <w:lang w:eastAsia="en-GB"/>
              </w:rPr>
              <w:t>the outcome with our team</w:t>
            </w:r>
            <w:r w:rsidR="00390190">
              <w:rPr>
                <w:lang w:eastAsia="en-GB"/>
              </w:rPr>
              <w:t>,</w:t>
            </w:r>
            <w:r w:rsidR="00854FDF" w:rsidRPr="6103FF58">
              <w:rPr>
                <w:lang w:eastAsia="en-GB"/>
              </w:rPr>
              <w:t xml:space="preserve"> </w:t>
            </w:r>
            <w:r w:rsidR="00390190">
              <w:rPr>
                <w:lang w:eastAsia="en-GB"/>
              </w:rPr>
              <w:t xml:space="preserve">and we </w:t>
            </w:r>
            <w:r w:rsidR="00F92795" w:rsidRPr="6103FF58">
              <w:rPr>
                <w:lang w:eastAsia="en-GB"/>
              </w:rPr>
              <w:t>liaise with the funder and auditing agency as appropriate</w:t>
            </w:r>
            <w:r w:rsidR="00390190">
              <w:rPr>
                <w:lang w:eastAsia="en-GB"/>
              </w:rPr>
              <w:t>.</w:t>
            </w:r>
          </w:p>
          <w:p w14:paraId="5FDE2D38" w14:textId="4E2D82EA" w:rsidR="23B9E4D7" w:rsidRDefault="485EF414" w:rsidP="23B9E4D7">
            <w:pPr>
              <w:rPr>
                <w:lang w:eastAsia="en-GB"/>
              </w:rPr>
            </w:pPr>
            <w:r w:rsidRPr="6103FF58">
              <w:rPr>
                <w:b/>
                <w:bCs/>
                <w:color w:val="2F5496" w:themeColor="accent1" w:themeShade="BF"/>
                <w:lang w:eastAsia="en-GB"/>
              </w:rPr>
              <w:t>Section 3</w:t>
            </w:r>
            <w:r w:rsidR="1DE0EE69" w:rsidRPr="6103FF58">
              <w:rPr>
                <w:b/>
                <w:bCs/>
                <w:color w:val="2F5496" w:themeColor="accent1" w:themeShade="BF"/>
                <w:lang w:eastAsia="en-GB"/>
              </w:rPr>
              <w:t>1</w:t>
            </w:r>
            <w:r w:rsidR="009778CF" w:rsidRPr="6103FF58">
              <w:rPr>
                <w:b/>
                <w:bCs/>
                <w:color w:val="2F5496" w:themeColor="accent1" w:themeShade="BF"/>
                <w:lang w:eastAsia="en-GB"/>
              </w:rPr>
              <w:t xml:space="preserve"> notifications</w:t>
            </w:r>
            <w:r w:rsidR="2807838C" w:rsidRPr="004F2B4D">
              <w:rPr>
                <w:b/>
                <w:bCs/>
                <w:color w:val="2F5496" w:themeColor="accent1" w:themeShade="BF"/>
                <w:lang w:eastAsia="en-GB"/>
              </w:rPr>
              <w:t>:</w:t>
            </w:r>
            <w:r w:rsidRPr="6103FF58">
              <w:rPr>
                <w:lang w:eastAsia="en-GB"/>
              </w:rPr>
              <w:t xml:space="preserve"> </w:t>
            </w:r>
            <w:r w:rsidR="00390190">
              <w:rPr>
                <w:lang w:eastAsia="en-GB"/>
              </w:rPr>
              <w:t>HealthCERT advis</w:t>
            </w:r>
            <w:r w:rsidR="004F1D2B">
              <w:rPr>
                <w:lang w:eastAsia="en-GB"/>
              </w:rPr>
              <w:t>o</w:t>
            </w:r>
            <w:r w:rsidR="00390190">
              <w:rPr>
                <w:lang w:eastAsia="en-GB"/>
              </w:rPr>
              <w:t xml:space="preserve">rs process </w:t>
            </w:r>
            <w:r w:rsidRPr="6103FF58">
              <w:rPr>
                <w:lang w:eastAsia="en-GB"/>
              </w:rPr>
              <w:t xml:space="preserve">notifications reported to HealthCERT </w:t>
            </w:r>
            <w:r w:rsidR="00390190">
              <w:rPr>
                <w:lang w:eastAsia="en-GB"/>
              </w:rPr>
              <w:t>under s</w:t>
            </w:r>
            <w:r w:rsidRPr="6103FF58">
              <w:rPr>
                <w:lang w:eastAsia="en-GB"/>
              </w:rPr>
              <w:t xml:space="preserve">ection 31 of the Health and Disability Services (Safety) Act 2001. </w:t>
            </w:r>
            <w:r w:rsidR="761C67DF" w:rsidRPr="6103FF58">
              <w:rPr>
                <w:lang w:eastAsia="en-GB"/>
              </w:rPr>
              <w:t xml:space="preserve">The notifications are </w:t>
            </w:r>
            <w:r w:rsidR="3963EF4E" w:rsidRPr="6103FF58">
              <w:rPr>
                <w:lang w:eastAsia="en-GB"/>
              </w:rPr>
              <w:t>noted</w:t>
            </w:r>
            <w:r w:rsidR="004F1D2B">
              <w:rPr>
                <w:lang w:eastAsia="en-GB"/>
              </w:rPr>
              <w:t>,</w:t>
            </w:r>
            <w:r w:rsidR="3963EF4E" w:rsidRPr="6103FF58">
              <w:rPr>
                <w:lang w:eastAsia="en-GB"/>
              </w:rPr>
              <w:t xml:space="preserve"> or </w:t>
            </w:r>
            <w:r w:rsidR="761C67DF" w:rsidRPr="6103FF58">
              <w:rPr>
                <w:lang w:eastAsia="en-GB"/>
              </w:rPr>
              <w:t>assessed</w:t>
            </w:r>
            <w:r w:rsidR="4DC8820F" w:rsidRPr="6103FF58">
              <w:rPr>
                <w:lang w:eastAsia="en-GB"/>
              </w:rPr>
              <w:t xml:space="preserve"> for the risk mitigations that a provider has put in place</w:t>
            </w:r>
            <w:r w:rsidR="0C6D6741" w:rsidRPr="6103FF58">
              <w:rPr>
                <w:lang w:eastAsia="en-GB"/>
              </w:rPr>
              <w:t xml:space="preserve"> </w:t>
            </w:r>
            <w:r w:rsidR="4DC8820F" w:rsidRPr="6103FF58">
              <w:rPr>
                <w:lang w:eastAsia="en-GB"/>
              </w:rPr>
              <w:t xml:space="preserve">or </w:t>
            </w:r>
            <w:r w:rsidR="004F1D2B">
              <w:rPr>
                <w:lang w:eastAsia="en-GB"/>
              </w:rPr>
              <w:t xml:space="preserve">assessed for the way </w:t>
            </w:r>
            <w:r w:rsidR="4DC8820F" w:rsidRPr="6103FF58">
              <w:rPr>
                <w:lang w:eastAsia="en-GB"/>
              </w:rPr>
              <w:t xml:space="preserve">a </w:t>
            </w:r>
            <w:r w:rsidR="31B70F02" w:rsidRPr="6103FF58">
              <w:rPr>
                <w:lang w:eastAsia="en-GB"/>
              </w:rPr>
              <w:t>health and safety event has been investigated.</w:t>
            </w:r>
            <w:r w:rsidR="4DC8820F" w:rsidRPr="6103FF58">
              <w:rPr>
                <w:lang w:eastAsia="en-GB"/>
              </w:rPr>
              <w:t xml:space="preserve"> </w:t>
            </w:r>
            <w:r w:rsidR="004F1D2B">
              <w:rPr>
                <w:lang w:eastAsia="en-GB"/>
              </w:rPr>
              <w:t>We also note s</w:t>
            </w:r>
            <w:r w:rsidR="1342C64F" w:rsidRPr="6103FF58">
              <w:rPr>
                <w:lang w:eastAsia="en-GB"/>
              </w:rPr>
              <w:t>ection 31 notifications in our internal processing of audits, reconfigurations and complaints.</w:t>
            </w:r>
          </w:p>
          <w:p w14:paraId="3A7EBB82" w14:textId="304D954B" w:rsidR="23B9E4D7" w:rsidRDefault="008B7F1C" w:rsidP="23B9E4D7">
            <w:pPr>
              <w:rPr>
                <w:lang w:eastAsia="en-GB"/>
              </w:rPr>
            </w:pPr>
            <w:r w:rsidRPr="19C54ABC">
              <w:rPr>
                <w:b/>
                <w:bCs/>
                <w:color w:val="2F5496" w:themeColor="accent1" w:themeShade="BF"/>
                <w:lang w:eastAsia="en-GB"/>
              </w:rPr>
              <w:t>Audits</w:t>
            </w:r>
            <w:r w:rsidRPr="004F2B4D">
              <w:rPr>
                <w:b/>
                <w:bCs/>
                <w:color w:val="2F5496" w:themeColor="accent1" w:themeShade="BF"/>
                <w:lang w:eastAsia="en-GB"/>
              </w:rPr>
              <w:t>:</w:t>
            </w:r>
            <w:r w:rsidRPr="19C54ABC">
              <w:rPr>
                <w:b/>
                <w:bCs/>
                <w:lang w:eastAsia="en-GB"/>
              </w:rPr>
              <w:t xml:space="preserve"> </w:t>
            </w:r>
            <w:r w:rsidR="004F1D2B" w:rsidRPr="004F1D2B">
              <w:rPr>
                <w:lang w:eastAsia="en-GB"/>
              </w:rPr>
              <w:t>HealthCERT advisors</w:t>
            </w:r>
            <w:r w:rsidR="004F1D2B">
              <w:rPr>
                <w:b/>
                <w:bCs/>
                <w:lang w:eastAsia="en-GB"/>
              </w:rPr>
              <w:t xml:space="preserve"> </w:t>
            </w:r>
            <w:r w:rsidRPr="19C54ABC">
              <w:rPr>
                <w:lang w:eastAsia="en-GB"/>
              </w:rPr>
              <w:t>process aged residential care surveillance and certification audits. The</w:t>
            </w:r>
            <w:r w:rsidR="00552857">
              <w:rPr>
                <w:lang w:eastAsia="en-GB"/>
              </w:rPr>
              <w:t>y</w:t>
            </w:r>
            <w:r w:rsidRPr="19C54ABC">
              <w:rPr>
                <w:lang w:eastAsia="en-GB"/>
              </w:rPr>
              <w:t xml:space="preserve"> read and assess audit reports, liaise with </w:t>
            </w:r>
            <w:r w:rsidR="00552857">
              <w:rPr>
                <w:lang w:eastAsia="en-GB"/>
              </w:rPr>
              <w:t>d</w:t>
            </w:r>
            <w:r w:rsidRPr="19C54ABC">
              <w:rPr>
                <w:lang w:eastAsia="en-GB"/>
              </w:rPr>
              <w:t xml:space="preserve">esignated </w:t>
            </w:r>
            <w:r w:rsidR="00552857">
              <w:rPr>
                <w:lang w:eastAsia="en-GB"/>
              </w:rPr>
              <w:t>a</w:t>
            </w:r>
            <w:r w:rsidRPr="19C54ABC">
              <w:rPr>
                <w:lang w:eastAsia="en-GB"/>
              </w:rPr>
              <w:t xml:space="preserve">uditing </w:t>
            </w:r>
            <w:r w:rsidR="00552857">
              <w:rPr>
                <w:lang w:eastAsia="en-GB"/>
              </w:rPr>
              <w:t>a</w:t>
            </w:r>
            <w:r w:rsidRPr="19C54ABC">
              <w:rPr>
                <w:lang w:eastAsia="en-GB"/>
              </w:rPr>
              <w:t>gencies (DAA</w:t>
            </w:r>
            <w:r w:rsidR="00552857">
              <w:rPr>
                <w:lang w:eastAsia="en-GB"/>
              </w:rPr>
              <w:t>s</w:t>
            </w:r>
            <w:r w:rsidRPr="19C54ABC">
              <w:rPr>
                <w:lang w:eastAsia="en-GB"/>
              </w:rPr>
              <w:t>) if required and prepare all the relevant regulatory requirements for a facilities certification or surveillance period.</w:t>
            </w:r>
          </w:p>
          <w:p w14:paraId="749E1BB8" w14:textId="1A90221F" w:rsidR="23B9E4D7" w:rsidRDefault="008B7F1C" w:rsidP="009C7270">
            <w:pPr>
              <w:rPr>
                <w:lang w:eastAsia="en-GB"/>
              </w:rPr>
            </w:pPr>
            <w:r w:rsidRPr="19C54ABC">
              <w:rPr>
                <w:b/>
                <w:bCs/>
                <w:color w:val="2F5496" w:themeColor="accent1" w:themeShade="BF"/>
                <w:lang w:eastAsia="en-GB"/>
              </w:rPr>
              <w:t>Notification of one hospital resident for hospital level care (NOR</w:t>
            </w:r>
            <w:r w:rsidR="00552857">
              <w:rPr>
                <w:b/>
                <w:bCs/>
                <w:color w:val="2F5496" w:themeColor="accent1" w:themeShade="BF"/>
                <w:lang w:eastAsia="en-GB"/>
              </w:rPr>
              <w:t>H</w:t>
            </w:r>
            <w:r w:rsidRPr="19C54ABC">
              <w:rPr>
                <w:b/>
                <w:bCs/>
                <w:color w:val="2F5496" w:themeColor="accent1" w:themeShade="BF"/>
                <w:lang w:eastAsia="en-GB"/>
              </w:rPr>
              <w:t>HA)</w:t>
            </w:r>
            <w:r w:rsidRPr="19C54ABC">
              <w:rPr>
                <w:color w:val="2F5496" w:themeColor="accent1" w:themeShade="BF"/>
                <w:lang w:eastAsia="en-GB"/>
              </w:rPr>
              <w:t>:</w:t>
            </w:r>
            <w:r w:rsidR="00323903">
              <w:rPr>
                <w:lang w:eastAsia="en-GB"/>
              </w:rPr>
              <w:t xml:space="preserve"> </w:t>
            </w:r>
            <w:r w:rsidR="00A0736D" w:rsidRPr="6103FF58">
              <w:rPr>
                <w:lang w:eastAsia="en-GB"/>
              </w:rPr>
              <w:t xml:space="preserve">HealthCERT </w:t>
            </w:r>
            <w:r w:rsidR="00552857">
              <w:rPr>
                <w:lang w:eastAsia="en-GB"/>
              </w:rPr>
              <w:t xml:space="preserve">advisors </w:t>
            </w:r>
            <w:r w:rsidR="00300AD3" w:rsidRPr="6103FF58">
              <w:rPr>
                <w:lang w:eastAsia="en-GB"/>
              </w:rPr>
              <w:t xml:space="preserve">assess NORHHA requests </w:t>
            </w:r>
            <w:r w:rsidR="00A0736D" w:rsidRPr="6103FF58">
              <w:rPr>
                <w:lang w:eastAsia="en-GB"/>
              </w:rPr>
              <w:t xml:space="preserve">when an aged residential care provider wishes to have </w:t>
            </w:r>
            <w:r w:rsidR="002E2B66" w:rsidRPr="6103FF58">
              <w:rPr>
                <w:lang w:eastAsia="en-GB"/>
              </w:rPr>
              <w:t>one</w:t>
            </w:r>
            <w:r w:rsidR="00A0736D" w:rsidRPr="6103FF58">
              <w:rPr>
                <w:lang w:eastAsia="en-GB"/>
              </w:rPr>
              <w:t xml:space="preserve"> resident who has been assessed as requiring hospital</w:t>
            </w:r>
            <w:r w:rsidR="00552857">
              <w:rPr>
                <w:lang w:eastAsia="en-GB"/>
              </w:rPr>
              <w:t>-</w:t>
            </w:r>
            <w:r w:rsidR="00A0736D" w:rsidRPr="6103FF58">
              <w:rPr>
                <w:lang w:eastAsia="en-GB"/>
              </w:rPr>
              <w:t xml:space="preserve">level care reside in a rest home service area </w:t>
            </w:r>
            <w:r w:rsidR="00552857">
              <w:rPr>
                <w:lang w:eastAsia="en-GB"/>
              </w:rPr>
              <w:t xml:space="preserve">within </w:t>
            </w:r>
            <w:r w:rsidR="00A0736D" w:rsidRPr="6103FF58">
              <w:rPr>
                <w:lang w:eastAsia="en-GB"/>
              </w:rPr>
              <w:t>their facility</w:t>
            </w:r>
            <w:r w:rsidRPr="6103FF58">
              <w:rPr>
                <w:lang w:eastAsia="en-GB"/>
              </w:rPr>
              <w:t xml:space="preserve">. </w:t>
            </w:r>
            <w:r w:rsidR="00552857">
              <w:rPr>
                <w:lang w:eastAsia="en-GB"/>
              </w:rPr>
              <w:t xml:space="preserve">Providers must submit </w:t>
            </w:r>
            <w:r w:rsidR="00A0736D" w:rsidRPr="6103FF58">
              <w:rPr>
                <w:lang w:eastAsia="en-GB"/>
              </w:rPr>
              <w:t>NORHHA</w:t>
            </w:r>
            <w:r w:rsidR="00552857">
              <w:rPr>
                <w:lang w:eastAsia="en-GB"/>
              </w:rPr>
              <w:t xml:space="preserve"> request</w:t>
            </w:r>
            <w:r w:rsidR="00A0736D" w:rsidRPr="6103FF58">
              <w:rPr>
                <w:lang w:eastAsia="en-GB"/>
              </w:rPr>
              <w:t xml:space="preserve">s </w:t>
            </w:r>
            <w:r w:rsidR="00710F27" w:rsidRPr="6103FF58">
              <w:rPr>
                <w:lang w:eastAsia="en-GB"/>
              </w:rPr>
              <w:t>whe</w:t>
            </w:r>
            <w:r w:rsidR="00A0736D" w:rsidRPr="6103FF58">
              <w:rPr>
                <w:lang w:eastAsia="en-GB"/>
              </w:rPr>
              <w:t>n</w:t>
            </w:r>
            <w:r w:rsidR="00710F27" w:rsidRPr="6103FF58">
              <w:rPr>
                <w:lang w:eastAsia="en-GB"/>
              </w:rPr>
              <w:t xml:space="preserve"> a resident has had a change in their health status, requires end</w:t>
            </w:r>
            <w:r w:rsidR="00552857">
              <w:rPr>
                <w:lang w:eastAsia="en-GB"/>
              </w:rPr>
              <w:t>-</w:t>
            </w:r>
            <w:r w:rsidR="00710F27" w:rsidRPr="6103FF58">
              <w:rPr>
                <w:lang w:eastAsia="en-GB"/>
              </w:rPr>
              <w:t>of</w:t>
            </w:r>
            <w:r w:rsidR="00552857">
              <w:rPr>
                <w:lang w:eastAsia="en-GB"/>
              </w:rPr>
              <w:t>-</w:t>
            </w:r>
            <w:r w:rsidR="00710F27" w:rsidRPr="6103FF58">
              <w:rPr>
                <w:lang w:eastAsia="en-GB"/>
              </w:rPr>
              <w:t xml:space="preserve">life care or is waiting </w:t>
            </w:r>
            <w:r w:rsidR="00552857">
              <w:rPr>
                <w:lang w:eastAsia="en-GB"/>
              </w:rPr>
              <w:t xml:space="preserve">for </w:t>
            </w:r>
            <w:r w:rsidR="00710F27" w:rsidRPr="6103FF58">
              <w:rPr>
                <w:lang w:eastAsia="en-GB"/>
              </w:rPr>
              <w:t xml:space="preserve">a bed in a </w:t>
            </w:r>
            <w:r w:rsidR="4DBD2125" w:rsidRPr="6103FF58">
              <w:rPr>
                <w:lang w:eastAsia="en-GB"/>
              </w:rPr>
              <w:t>higher-level</w:t>
            </w:r>
            <w:r w:rsidR="00710F27" w:rsidRPr="6103FF58">
              <w:rPr>
                <w:lang w:eastAsia="en-GB"/>
              </w:rPr>
              <w:t xml:space="preserve"> service area. </w:t>
            </w:r>
            <w:r w:rsidR="76A2C545" w:rsidRPr="6103FF58">
              <w:rPr>
                <w:lang w:eastAsia="en-GB"/>
              </w:rPr>
              <w:t>A</w:t>
            </w:r>
            <w:r w:rsidR="39FD2802" w:rsidRPr="6103FF58">
              <w:rPr>
                <w:lang w:eastAsia="en-GB"/>
              </w:rPr>
              <w:t>dvisor</w:t>
            </w:r>
            <w:r w:rsidR="76A2C545" w:rsidRPr="6103FF58">
              <w:rPr>
                <w:lang w:eastAsia="en-GB"/>
              </w:rPr>
              <w:t xml:space="preserve">s </w:t>
            </w:r>
            <w:r w:rsidR="39FD2802" w:rsidRPr="6103FF58">
              <w:rPr>
                <w:lang w:eastAsia="en-GB"/>
              </w:rPr>
              <w:t xml:space="preserve">assess the information provided to check that the arrangement is safe, that the resident’s needs can be met and </w:t>
            </w:r>
            <w:r w:rsidR="00696189" w:rsidRPr="6103FF58">
              <w:rPr>
                <w:lang w:eastAsia="en-GB"/>
              </w:rPr>
              <w:t xml:space="preserve">any </w:t>
            </w:r>
            <w:r w:rsidR="39FD2802" w:rsidRPr="6103FF58">
              <w:rPr>
                <w:lang w:eastAsia="en-GB"/>
              </w:rPr>
              <w:t xml:space="preserve">impact it may have on other residents at the facility. Once </w:t>
            </w:r>
            <w:r w:rsidR="00696189" w:rsidRPr="6103FF58">
              <w:rPr>
                <w:lang w:eastAsia="en-GB"/>
              </w:rPr>
              <w:t xml:space="preserve">advisors </w:t>
            </w:r>
            <w:r w:rsidR="39FD2802" w:rsidRPr="6103FF58">
              <w:rPr>
                <w:lang w:eastAsia="en-GB"/>
              </w:rPr>
              <w:t>have reviewed the notification</w:t>
            </w:r>
            <w:r w:rsidR="00552857">
              <w:rPr>
                <w:lang w:eastAsia="en-GB"/>
              </w:rPr>
              <w:t>,</w:t>
            </w:r>
            <w:r w:rsidR="39FD2802" w:rsidRPr="6103FF58">
              <w:rPr>
                <w:lang w:eastAsia="en-GB"/>
              </w:rPr>
              <w:t xml:space="preserve"> </w:t>
            </w:r>
            <w:r w:rsidR="00552857">
              <w:rPr>
                <w:lang w:eastAsia="en-GB"/>
              </w:rPr>
              <w:t xml:space="preserve">they send </w:t>
            </w:r>
            <w:r w:rsidR="39FD2802" w:rsidRPr="6103FF58">
              <w:rPr>
                <w:lang w:eastAsia="en-GB"/>
              </w:rPr>
              <w:t xml:space="preserve">a letter to the provider confirming the arrangement. </w:t>
            </w:r>
          </w:p>
          <w:p w14:paraId="50FD2627" w14:textId="48FC0468" w:rsidR="23B9E4D7" w:rsidRDefault="00917BB3" w:rsidP="00155E4D">
            <w:pPr>
              <w:pStyle w:val="Heading2"/>
            </w:pPr>
            <w:r w:rsidRPr="23B9E4D7">
              <w:rPr>
                <w:lang w:eastAsia="en-GB"/>
              </w:rPr>
              <w:t>Reporting registered nurse shortages in aged residential care facilities</w:t>
            </w:r>
            <w:r w:rsidR="00CC339C" w:rsidRPr="23B9E4D7">
              <w:rPr>
                <w:lang w:eastAsia="en-GB"/>
              </w:rPr>
              <w:t>: C</w:t>
            </w:r>
            <w:r w:rsidR="006025A5" w:rsidRPr="23B9E4D7">
              <w:rPr>
                <w:lang w:eastAsia="en-GB"/>
              </w:rPr>
              <w:t>hanges to HealthCERT response</w:t>
            </w:r>
          </w:p>
          <w:p w14:paraId="02D10F1B" w14:textId="26718585" w:rsidR="00B509ED" w:rsidRDefault="5D39263C" w:rsidP="00917BB3">
            <w:pPr>
              <w:autoSpaceDE w:val="0"/>
              <w:autoSpaceDN w:val="0"/>
              <w:adjustRightInd w:val="0"/>
              <w:spacing w:after="200" w:line="276" w:lineRule="auto"/>
              <w:rPr>
                <w:rStyle w:val="Hyperlink"/>
                <w:rFonts w:eastAsia="Calibri" w:cs="Times New Roman"/>
                <w:color w:val="auto"/>
                <w:u w:val="none"/>
              </w:rPr>
            </w:pPr>
            <w:r w:rsidRPr="6103FF58">
              <w:rPr>
                <w:rFonts w:eastAsia="Calibri" w:cs="Times New Roman"/>
              </w:rPr>
              <w:t xml:space="preserve">HealthCERT continues to receive an increasing number of section 31 notifications </w:t>
            </w:r>
            <w:r w:rsidR="00E6399C">
              <w:rPr>
                <w:rFonts w:eastAsia="Calibri" w:cs="Times New Roman"/>
              </w:rPr>
              <w:t>about</w:t>
            </w:r>
            <w:r w:rsidR="00E6399C" w:rsidRPr="6103FF58">
              <w:rPr>
                <w:rFonts w:eastAsia="Calibri" w:cs="Times New Roman"/>
              </w:rPr>
              <w:t xml:space="preserve"> </w:t>
            </w:r>
            <w:r w:rsidRPr="6103FF58">
              <w:rPr>
                <w:rFonts w:eastAsia="Calibri" w:cs="Times New Roman"/>
              </w:rPr>
              <w:t>registered nurse (RN) shortages</w:t>
            </w:r>
            <w:r w:rsidR="00A978BA" w:rsidRPr="6103FF58">
              <w:rPr>
                <w:rFonts w:eastAsia="Calibri" w:cs="Times New Roman"/>
              </w:rPr>
              <w:t xml:space="preserve"> in aged care facilities</w:t>
            </w:r>
            <w:r w:rsidRPr="6103FF58">
              <w:rPr>
                <w:rFonts w:eastAsia="Calibri" w:cs="Times New Roman"/>
              </w:rPr>
              <w:t>. We are sharing this data with the working groups that are focusing on the national RN shortage.</w:t>
            </w:r>
            <w:r w:rsidR="28744E5D" w:rsidRPr="6103FF58">
              <w:rPr>
                <w:rFonts w:eastAsia="Calibri" w:cs="Times New Roman"/>
              </w:rPr>
              <w:t xml:space="preserve"> </w:t>
            </w:r>
            <w:r w:rsidR="00E6399C">
              <w:rPr>
                <w:rStyle w:val="Hyperlink"/>
                <w:rFonts w:eastAsia="Calibri" w:cs="Times New Roman"/>
                <w:color w:val="auto"/>
                <w:u w:val="none"/>
              </w:rPr>
              <w:t>T</w:t>
            </w:r>
            <w:r w:rsidR="28744E5D" w:rsidRPr="6103FF58">
              <w:rPr>
                <w:rStyle w:val="Hyperlink"/>
                <w:rFonts w:eastAsia="Calibri" w:cs="Times New Roman"/>
                <w:color w:val="auto"/>
                <w:u w:val="none"/>
              </w:rPr>
              <w:t xml:space="preserve">he significant number of </w:t>
            </w:r>
            <w:r w:rsidR="00E6399C">
              <w:rPr>
                <w:rStyle w:val="Hyperlink"/>
                <w:rFonts w:eastAsia="Calibri" w:cs="Times New Roman"/>
                <w:color w:val="auto"/>
                <w:u w:val="none"/>
              </w:rPr>
              <w:t xml:space="preserve">notifications </w:t>
            </w:r>
            <w:r w:rsidR="28744E5D" w:rsidRPr="6103FF58">
              <w:rPr>
                <w:rStyle w:val="Hyperlink"/>
                <w:rFonts w:eastAsia="Calibri" w:cs="Times New Roman"/>
                <w:color w:val="auto"/>
                <w:u w:val="none"/>
              </w:rPr>
              <w:t xml:space="preserve">sent to us each week has unfortunately led to a delay in our ability to respond to </w:t>
            </w:r>
            <w:r w:rsidR="102EFBBD" w:rsidRPr="6103FF58">
              <w:rPr>
                <w:rStyle w:val="Hyperlink"/>
                <w:rFonts w:eastAsia="Calibri" w:cs="Times New Roman"/>
                <w:color w:val="auto"/>
                <w:u w:val="none"/>
              </w:rPr>
              <w:t xml:space="preserve">individual </w:t>
            </w:r>
            <w:r w:rsidR="28744E5D" w:rsidRPr="6103FF58">
              <w:rPr>
                <w:rStyle w:val="Hyperlink"/>
                <w:rFonts w:eastAsia="Calibri" w:cs="Times New Roman"/>
                <w:color w:val="auto"/>
                <w:u w:val="none"/>
              </w:rPr>
              <w:t xml:space="preserve">notifications. </w:t>
            </w:r>
          </w:p>
          <w:p w14:paraId="17E393C9" w14:textId="093470EB" w:rsidR="00B509ED" w:rsidRDefault="00B509ED" w:rsidP="00155E4D">
            <w:pPr>
              <w:autoSpaceDE w:val="0"/>
              <w:autoSpaceDN w:val="0"/>
              <w:adjustRightInd w:val="0"/>
              <w:spacing w:after="0" w:line="276" w:lineRule="auto"/>
              <w:rPr>
                <w:rStyle w:val="Hyperlink"/>
                <w:rFonts w:eastAsia="Calibri" w:cs="Times New Roman"/>
                <w:b/>
                <w:bCs/>
                <w:color w:val="2F5496" w:themeColor="accent1" w:themeShade="BF"/>
                <w:u w:val="none"/>
              </w:rPr>
            </w:pPr>
            <w:r w:rsidRPr="19C54ABC">
              <w:rPr>
                <w:rStyle w:val="Hyperlink"/>
                <w:rFonts w:eastAsia="Calibri" w:cs="Times New Roman"/>
                <w:b/>
                <w:bCs/>
                <w:color w:val="2F5496" w:themeColor="accent1" w:themeShade="BF"/>
                <w:u w:val="none"/>
              </w:rPr>
              <w:t xml:space="preserve">We are changing the way we reply to </w:t>
            </w:r>
            <w:r w:rsidR="006773F1">
              <w:rPr>
                <w:rStyle w:val="Hyperlink"/>
                <w:rFonts w:eastAsia="Calibri" w:cs="Times New Roman"/>
                <w:b/>
                <w:bCs/>
                <w:color w:val="2F5496" w:themeColor="accent1" w:themeShade="BF"/>
                <w:u w:val="none"/>
              </w:rPr>
              <w:t xml:space="preserve">registered nurse </w:t>
            </w:r>
            <w:r w:rsidRPr="19C54ABC">
              <w:rPr>
                <w:rStyle w:val="Hyperlink"/>
                <w:rFonts w:eastAsia="Calibri" w:cs="Times New Roman"/>
                <w:b/>
                <w:bCs/>
                <w:color w:val="2F5496" w:themeColor="accent1" w:themeShade="BF"/>
                <w:u w:val="none"/>
              </w:rPr>
              <w:t>shortage notifications</w:t>
            </w:r>
          </w:p>
          <w:p w14:paraId="0113BA89" w14:textId="2113CF48" w:rsidR="00E22D50" w:rsidRDefault="00B509ED" w:rsidP="6103FF58">
            <w:pPr>
              <w:autoSpaceDE w:val="0"/>
              <w:autoSpaceDN w:val="0"/>
              <w:adjustRightInd w:val="0"/>
              <w:spacing w:after="240" w:line="276" w:lineRule="auto"/>
              <w:rPr>
                <w:rFonts w:cs="Arial"/>
              </w:rPr>
            </w:pPr>
            <w:r w:rsidRPr="6103FF58">
              <w:rPr>
                <w:rStyle w:val="Hyperlink"/>
                <w:rFonts w:eastAsia="Calibri" w:cs="Times New Roman"/>
                <w:color w:val="auto"/>
                <w:u w:val="none"/>
              </w:rPr>
              <w:t xml:space="preserve">From 1 December 2022, HealthCERT will not issue acknowledgement letters for </w:t>
            </w:r>
            <w:r w:rsidR="006773F1">
              <w:rPr>
                <w:rStyle w:val="Hyperlink"/>
                <w:rFonts w:eastAsia="Calibri" w:cs="Times New Roman"/>
                <w:color w:val="auto"/>
                <w:u w:val="none"/>
              </w:rPr>
              <w:t>s</w:t>
            </w:r>
            <w:r w:rsidRPr="6103FF58">
              <w:rPr>
                <w:rStyle w:val="Hyperlink"/>
                <w:rFonts w:eastAsia="Calibri" w:cs="Times New Roman"/>
                <w:color w:val="auto"/>
                <w:u w:val="none"/>
              </w:rPr>
              <w:t xml:space="preserve">ection 31 </w:t>
            </w:r>
            <w:r w:rsidR="006773F1">
              <w:rPr>
                <w:rStyle w:val="Hyperlink"/>
                <w:rFonts w:eastAsia="Calibri" w:cs="Times New Roman"/>
                <w:color w:val="auto"/>
                <w:u w:val="none"/>
              </w:rPr>
              <w:t>n</w:t>
            </w:r>
            <w:r w:rsidRPr="6103FF58">
              <w:rPr>
                <w:rStyle w:val="Hyperlink"/>
                <w:rFonts w:eastAsia="Calibri" w:cs="Times New Roman"/>
                <w:color w:val="auto"/>
                <w:u w:val="none"/>
              </w:rPr>
              <w:t xml:space="preserve">otifications about </w:t>
            </w:r>
            <w:r w:rsidR="006773F1">
              <w:rPr>
                <w:rStyle w:val="Hyperlink"/>
                <w:rFonts w:eastAsia="Calibri" w:cs="Times New Roman"/>
                <w:color w:val="auto"/>
                <w:u w:val="none"/>
              </w:rPr>
              <w:t xml:space="preserve">RN </w:t>
            </w:r>
            <w:r w:rsidRPr="6103FF58">
              <w:rPr>
                <w:rStyle w:val="Hyperlink"/>
                <w:rFonts w:eastAsia="Calibri" w:cs="Times New Roman"/>
                <w:color w:val="auto"/>
                <w:u w:val="none"/>
              </w:rPr>
              <w:t xml:space="preserve">shortages. </w:t>
            </w:r>
            <w:r w:rsidR="006773F1">
              <w:rPr>
                <w:rStyle w:val="Hyperlink"/>
                <w:rFonts w:eastAsia="Calibri" w:cs="Times New Roman"/>
                <w:color w:val="auto"/>
                <w:u w:val="none"/>
              </w:rPr>
              <w:t xml:space="preserve">Instead, </w:t>
            </w:r>
            <w:r w:rsidRPr="6103FF58">
              <w:rPr>
                <w:rStyle w:val="Hyperlink"/>
                <w:rFonts w:eastAsia="Calibri" w:cs="Times New Roman"/>
                <w:color w:val="auto"/>
                <w:u w:val="none"/>
              </w:rPr>
              <w:t xml:space="preserve">an autoreply email </w:t>
            </w:r>
            <w:r w:rsidR="006773F1">
              <w:rPr>
                <w:rStyle w:val="Hyperlink"/>
                <w:rFonts w:eastAsia="Calibri" w:cs="Times New Roman"/>
                <w:color w:val="auto"/>
                <w:u w:val="none"/>
              </w:rPr>
              <w:t xml:space="preserve">will </w:t>
            </w:r>
            <w:r w:rsidRPr="6103FF58">
              <w:rPr>
                <w:rStyle w:val="Hyperlink"/>
                <w:rFonts w:eastAsia="Calibri" w:cs="Times New Roman"/>
                <w:color w:val="auto"/>
                <w:u w:val="none"/>
              </w:rPr>
              <w:t>acknowledg</w:t>
            </w:r>
            <w:r w:rsidR="006773F1">
              <w:rPr>
                <w:rStyle w:val="Hyperlink"/>
                <w:rFonts w:eastAsia="Calibri" w:cs="Times New Roman"/>
                <w:color w:val="auto"/>
                <w:u w:val="none"/>
              </w:rPr>
              <w:t>e</w:t>
            </w:r>
            <w:r w:rsidRPr="6103FF58">
              <w:rPr>
                <w:rStyle w:val="Hyperlink"/>
                <w:rFonts w:eastAsia="Calibri" w:cs="Times New Roman"/>
                <w:color w:val="auto"/>
                <w:u w:val="none"/>
              </w:rPr>
              <w:t xml:space="preserve"> receip</w:t>
            </w:r>
            <w:r w:rsidR="00E22D50" w:rsidRPr="6103FF58">
              <w:rPr>
                <w:rFonts w:cs="Arial"/>
              </w:rPr>
              <w:t>t</w:t>
            </w:r>
            <w:r w:rsidR="005E4227">
              <w:rPr>
                <w:rFonts w:cs="Arial"/>
              </w:rPr>
              <w:t xml:space="preserve">. Before 1 December, </w:t>
            </w:r>
            <w:r w:rsidR="00E22D50" w:rsidRPr="6103FF58">
              <w:rPr>
                <w:rFonts w:cs="Arial"/>
              </w:rPr>
              <w:t>we will send manual emails as acknowledgement of receipt.</w:t>
            </w:r>
            <w:r w:rsidR="00DE5AA4" w:rsidRPr="6103FF58">
              <w:rPr>
                <w:rFonts w:cs="Arial"/>
              </w:rPr>
              <w:t xml:space="preserve"> </w:t>
            </w:r>
            <w:r w:rsidR="00E22D50" w:rsidRPr="6103FF58">
              <w:rPr>
                <w:rFonts w:cs="Arial"/>
              </w:rPr>
              <w:t>T</w:t>
            </w:r>
            <w:r w:rsidR="00DE5AA4" w:rsidRPr="6103FF58">
              <w:rPr>
                <w:rFonts w:cs="Arial"/>
              </w:rPr>
              <w:t xml:space="preserve">hese </w:t>
            </w:r>
            <w:r w:rsidR="00DE5AA4" w:rsidRPr="6103FF58">
              <w:rPr>
                <w:rStyle w:val="Hyperlink"/>
                <w:rFonts w:eastAsia="Calibri" w:cs="Times New Roman"/>
                <w:color w:val="auto"/>
                <w:u w:val="none"/>
              </w:rPr>
              <w:t>e</w:t>
            </w:r>
            <w:r w:rsidR="00DE5AA4" w:rsidRPr="6103FF58">
              <w:rPr>
                <w:rFonts w:cs="Arial"/>
              </w:rPr>
              <w:t xml:space="preserve">mails can be used as evidence that you have sent the </w:t>
            </w:r>
            <w:r w:rsidR="005E4227">
              <w:rPr>
                <w:rFonts w:cs="Arial"/>
              </w:rPr>
              <w:t>notification</w:t>
            </w:r>
            <w:r w:rsidR="00E22D50" w:rsidRPr="6103FF58">
              <w:rPr>
                <w:rFonts w:cs="Arial"/>
              </w:rPr>
              <w:t>.</w:t>
            </w:r>
            <w:r w:rsidRPr="6103FF58">
              <w:rPr>
                <w:rStyle w:val="Hyperlink"/>
                <w:rFonts w:eastAsia="Calibri" w:cs="Times New Roman"/>
                <w:color w:val="auto"/>
                <w:u w:val="none"/>
              </w:rPr>
              <w:t xml:space="preserve"> </w:t>
            </w:r>
            <w:r w:rsidR="005E4227">
              <w:rPr>
                <w:rFonts w:cs="Arial"/>
              </w:rPr>
              <w:t xml:space="preserve">We will continue to issue acknowledgement letters for </w:t>
            </w:r>
            <w:r w:rsidR="00E22D50" w:rsidRPr="6103FF58">
              <w:rPr>
                <w:rFonts w:cs="Arial"/>
              </w:rPr>
              <w:t>a</w:t>
            </w:r>
            <w:r w:rsidR="00F06AF3" w:rsidRPr="6103FF58">
              <w:rPr>
                <w:rFonts w:cs="Arial"/>
              </w:rPr>
              <w:t xml:space="preserve">ll </w:t>
            </w:r>
            <w:r w:rsidR="0040080A" w:rsidRPr="6103FF58">
              <w:rPr>
                <w:rFonts w:cs="Arial"/>
              </w:rPr>
              <w:t xml:space="preserve">other </w:t>
            </w:r>
            <w:r w:rsidR="00F06AF3" w:rsidRPr="6103FF58">
              <w:rPr>
                <w:rFonts w:cs="Arial"/>
              </w:rPr>
              <w:t xml:space="preserve">section 31 notifications </w:t>
            </w:r>
            <w:r w:rsidR="000672FF">
              <w:rPr>
                <w:rFonts w:cs="Arial"/>
              </w:rPr>
              <w:t xml:space="preserve">not regarding RN shortages, </w:t>
            </w:r>
            <w:r w:rsidR="00F06AF3" w:rsidRPr="6103FF58">
              <w:rPr>
                <w:rFonts w:cs="Arial"/>
              </w:rPr>
              <w:t xml:space="preserve">as per </w:t>
            </w:r>
            <w:r w:rsidR="000672FF">
              <w:rPr>
                <w:rFonts w:cs="Arial"/>
              </w:rPr>
              <w:t xml:space="preserve">our </w:t>
            </w:r>
            <w:r w:rsidR="00F06AF3" w:rsidRPr="6103FF58">
              <w:rPr>
                <w:rFonts w:cs="Arial"/>
              </w:rPr>
              <w:t xml:space="preserve">previous practice. </w:t>
            </w:r>
            <w:r w:rsidR="00E22D50" w:rsidRPr="6103FF58">
              <w:rPr>
                <w:rFonts w:cs="Arial"/>
              </w:rPr>
              <w:t xml:space="preserve">This will not affect the way in which we collate, assess and share data from these notifications. </w:t>
            </w:r>
          </w:p>
          <w:p w14:paraId="1CD88569" w14:textId="7C5C1D53" w:rsidR="00F06AF3" w:rsidRDefault="00E22D50" w:rsidP="19C54ABC">
            <w:pPr>
              <w:autoSpaceDE w:val="0"/>
              <w:autoSpaceDN w:val="0"/>
              <w:adjustRightInd w:val="0"/>
              <w:spacing w:after="200" w:line="276" w:lineRule="auto"/>
              <w:rPr>
                <w:rFonts w:cs="Arial"/>
              </w:rPr>
            </w:pPr>
            <w:r w:rsidRPr="6103FF58">
              <w:rPr>
                <w:rFonts w:cs="Arial"/>
              </w:rPr>
              <w:t xml:space="preserve">We appreciate your hard work during this time of national RN shortage. </w:t>
            </w:r>
            <w:r w:rsidRPr="6103FF58">
              <w:rPr>
                <w:rFonts w:eastAsia="Calibri" w:cs="Times New Roman"/>
              </w:rPr>
              <w:t>Please continue to submit RN shortage notifications. To access the form, go to</w:t>
            </w:r>
            <w:r w:rsidR="000672FF">
              <w:rPr>
                <w:rFonts w:eastAsia="Calibri" w:cs="Times New Roman"/>
              </w:rPr>
              <w:t xml:space="preserve"> the Ministry of Health’s webpage</w:t>
            </w:r>
            <w:r>
              <w:t xml:space="preserve"> </w:t>
            </w:r>
            <w:hyperlink r:id="rId13" w:history="1">
              <w:r w:rsidRPr="6103FF58">
                <w:rPr>
                  <w:rStyle w:val="Hyperlink"/>
                  <w:rFonts w:cs="Arial"/>
                </w:rPr>
                <w:t>Notifying an incident under section 31</w:t>
              </w:r>
            </w:hyperlink>
            <w:r w:rsidRPr="6103FF58">
              <w:rPr>
                <w:rStyle w:val="Hyperlink"/>
                <w:rFonts w:cs="Arial"/>
              </w:rPr>
              <w:t xml:space="preserve">. </w:t>
            </w:r>
          </w:p>
          <w:p w14:paraId="184938D4" w14:textId="6A848E25" w:rsidR="00A25827" w:rsidRDefault="00A75258">
            <w:pPr>
              <w:autoSpaceDE w:val="0"/>
              <w:autoSpaceDN w:val="0"/>
              <w:adjustRightInd w:val="0"/>
              <w:spacing w:after="200" w:line="276" w:lineRule="auto"/>
              <w:rPr>
                <w:rFonts w:cs="Arial"/>
              </w:rPr>
            </w:pPr>
            <w:r>
              <w:rPr>
                <w:rFonts w:cs="Arial"/>
                <w:b/>
                <w:bCs/>
              </w:rPr>
              <w:lastRenderedPageBreak/>
              <w:t xml:space="preserve">Please remember that you must also email </w:t>
            </w:r>
            <w:r w:rsidR="661137A4" w:rsidRPr="6103FF58">
              <w:rPr>
                <w:rFonts w:cs="Arial"/>
                <w:b/>
                <w:bCs/>
              </w:rPr>
              <w:t>all section 31 notices</w:t>
            </w:r>
            <w:r w:rsidR="00E22D50" w:rsidRPr="6103FF58">
              <w:rPr>
                <w:rFonts w:cs="Arial"/>
                <w:b/>
                <w:bCs/>
              </w:rPr>
              <w:t xml:space="preserve"> for aged care providers</w:t>
            </w:r>
            <w:r w:rsidR="661137A4" w:rsidRPr="6103FF58">
              <w:rPr>
                <w:rFonts w:cs="Arial"/>
                <w:b/>
                <w:bCs/>
              </w:rPr>
              <w:t xml:space="preserve"> to Te Whatu Ora Health of Older People managers. </w:t>
            </w:r>
          </w:p>
          <w:p w14:paraId="6F090BC4" w14:textId="0C92E4E2" w:rsidR="006867DB" w:rsidRPr="00155E4D" w:rsidRDefault="006867DB" w:rsidP="002C48BB">
            <w:pPr>
              <w:pStyle w:val="Heading1"/>
              <w:rPr>
                <w:sz w:val="28"/>
                <w:szCs w:val="28"/>
              </w:rPr>
            </w:pPr>
            <w:r w:rsidRPr="00155E4D">
              <w:rPr>
                <w:sz w:val="28"/>
                <w:szCs w:val="28"/>
              </w:rPr>
              <w:t xml:space="preserve">NZS 8134:2021 </w:t>
            </w:r>
            <w:r w:rsidR="00DA242A" w:rsidRPr="1DFE819B">
              <w:rPr>
                <w:sz w:val="28"/>
                <w:szCs w:val="28"/>
              </w:rPr>
              <w:t xml:space="preserve">Ngā </w:t>
            </w:r>
            <w:r w:rsidR="31C60029" w:rsidRPr="1DFE819B">
              <w:rPr>
                <w:sz w:val="28"/>
                <w:szCs w:val="28"/>
              </w:rPr>
              <w:t>p</w:t>
            </w:r>
            <w:r w:rsidR="00DA242A" w:rsidRPr="1DFE819B">
              <w:rPr>
                <w:sz w:val="28"/>
                <w:szCs w:val="28"/>
              </w:rPr>
              <w:t>aerewa</w:t>
            </w:r>
            <w:r w:rsidRPr="00155E4D">
              <w:rPr>
                <w:sz w:val="28"/>
                <w:szCs w:val="28"/>
              </w:rPr>
              <w:t xml:space="preserve"> Health and </w:t>
            </w:r>
            <w:r w:rsidR="00A75258">
              <w:rPr>
                <w:sz w:val="28"/>
                <w:szCs w:val="28"/>
              </w:rPr>
              <w:t>d</w:t>
            </w:r>
            <w:r w:rsidRPr="00155E4D">
              <w:rPr>
                <w:sz w:val="28"/>
                <w:szCs w:val="28"/>
              </w:rPr>
              <w:t xml:space="preserve">isability </w:t>
            </w:r>
            <w:r w:rsidR="00A75258">
              <w:rPr>
                <w:sz w:val="28"/>
                <w:szCs w:val="28"/>
              </w:rPr>
              <w:t>s</w:t>
            </w:r>
            <w:r w:rsidRPr="00155E4D">
              <w:rPr>
                <w:sz w:val="28"/>
                <w:szCs w:val="28"/>
              </w:rPr>
              <w:t xml:space="preserve">ervices </w:t>
            </w:r>
            <w:r w:rsidR="00A75258">
              <w:rPr>
                <w:sz w:val="28"/>
                <w:szCs w:val="28"/>
              </w:rPr>
              <w:t>s</w:t>
            </w:r>
            <w:r w:rsidRPr="00155E4D">
              <w:rPr>
                <w:sz w:val="28"/>
                <w:szCs w:val="28"/>
              </w:rPr>
              <w:t xml:space="preserve">tandard implementation update </w:t>
            </w:r>
          </w:p>
          <w:p w14:paraId="31440641" w14:textId="7A63717D" w:rsidR="00C05C79" w:rsidRPr="00C05C79" w:rsidRDefault="00C05C79" w:rsidP="00155E4D">
            <w:r w:rsidRPr="6103FF58">
              <w:rPr>
                <w:b/>
                <w:bCs/>
                <w:color w:val="2F5496" w:themeColor="accent1" w:themeShade="BF"/>
              </w:rPr>
              <w:t xml:space="preserve">Mapping </w:t>
            </w:r>
            <w:r w:rsidR="00A75258">
              <w:rPr>
                <w:b/>
                <w:bCs/>
                <w:color w:val="2F5496" w:themeColor="accent1" w:themeShade="BF"/>
              </w:rPr>
              <w:t>a</w:t>
            </w:r>
            <w:r w:rsidRPr="6103FF58">
              <w:rPr>
                <w:b/>
                <w:bCs/>
                <w:color w:val="2F5496" w:themeColor="accent1" w:themeShade="BF"/>
              </w:rPr>
              <w:t>nalysis</w:t>
            </w:r>
          </w:p>
          <w:p w14:paraId="6A125C8B" w14:textId="2679BA62" w:rsidR="19C54ABC" w:rsidRPr="009C7270" w:rsidRDefault="00C05C79" w:rsidP="00155E4D">
            <w:r>
              <w:t xml:space="preserve">The </w:t>
            </w:r>
            <w:r w:rsidR="00C812CA">
              <w:t xml:space="preserve">standards </w:t>
            </w:r>
            <w:r>
              <w:t xml:space="preserve">mapping analysis that </w:t>
            </w:r>
            <w:r w:rsidR="00A75258">
              <w:t xml:space="preserve">we </w:t>
            </w:r>
            <w:r>
              <w:t xml:space="preserve">completed as part of the implementation of Ngā </w:t>
            </w:r>
            <w:r w:rsidR="6D6CD1F0">
              <w:t>p</w:t>
            </w:r>
            <w:r>
              <w:t xml:space="preserve">aerewa </w:t>
            </w:r>
            <w:r w:rsidR="00B27CDA">
              <w:t>(</w:t>
            </w:r>
            <w:r w:rsidR="00A75258">
              <w:t xml:space="preserve">see the Ministry of Health’s webpage </w:t>
            </w:r>
            <w:hyperlink r:id="rId14" w:history="1">
              <w:r w:rsidR="00A75258" w:rsidRPr="00A75258">
                <w:rPr>
                  <w:rStyle w:val="Hyperlink"/>
                </w:rPr>
                <w:t>Standards Mapping Analysis</w:t>
              </w:r>
            </w:hyperlink>
            <w:r w:rsidR="00B27CDA">
              <w:t xml:space="preserve">) </w:t>
            </w:r>
            <w:r w:rsidR="3A5EB319">
              <w:t>h</w:t>
            </w:r>
            <w:r w:rsidR="16002C4A">
              <w:t>as</w:t>
            </w:r>
            <w:r>
              <w:t xml:space="preserve"> been reviewed and is awaiting sign</w:t>
            </w:r>
            <w:r w:rsidR="00001270">
              <w:t>-</w:t>
            </w:r>
            <w:r>
              <w:t xml:space="preserve">off. </w:t>
            </w:r>
            <w:r w:rsidR="00B27CDA">
              <w:t xml:space="preserve">We expect to update the published document </w:t>
            </w:r>
            <w:r w:rsidR="11582A9D">
              <w:t>soon</w:t>
            </w:r>
            <w:r w:rsidR="00001270">
              <w:t>; we</w:t>
            </w:r>
            <w:r w:rsidR="00381942">
              <w:t xml:space="preserve"> will update you in the next edition of the Bulletin.</w:t>
            </w:r>
          </w:p>
          <w:p w14:paraId="53C7F258" w14:textId="43618D59" w:rsidR="006867DB" w:rsidRPr="00155E4D" w:rsidRDefault="006867DB" w:rsidP="002C48BB">
            <w:pPr>
              <w:pStyle w:val="Heading3"/>
              <w:rPr>
                <w:szCs w:val="24"/>
              </w:rPr>
            </w:pPr>
            <w:r w:rsidRPr="00155E4D">
              <w:rPr>
                <w:szCs w:val="24"/>
              </w:rPr>
              <w:t xml:space="preserve">Sector </w:t>
            </w:r>
            <w:r w:rsidR="00001270">
              <w:rPr>
                <w:szCs w:val="24"/>
              </w:rPr>
              <w:t>g</w:t>
            </w:r>
            <w:r w:rsidRPr="00155E4D">
              <w:rPr>
                <w:szCs w:val="24"/>
              </w:rPr>
              <w:t>uidance</w:t>
            </w:r>
          </w:p>
          <w:p w14:paraId="38A8F47C" w14:textId="185B4906" w:rsidR="006867DB" w:rsidRDefault="00C05C79" w:rsidP="0022772E">
            <w:r>
              <w:t>In the September HealthCERT Bulletin</w:t>
            </w:r>
            <w:r w:rsidR="00001270">
              <w:t>,</w:t>
            </w:r>
            <w:r>
              <w:t xml:space="preserve"> we informed you that </w:t>
            </w:r>
            <w:r w:rsidR="003731BE">
              <w:t xml:space="preserve">we were reviewing </w:t>
            </w:r>
            <w:r>
              <w:t>the</w:t>
            </w:r>
            <w:r w:rsidR="006867DB">
              <w:t xml:space="preserve"> </w:t>
            </w:r>
            <w:r w:rsidR="003731BE">
              <w:t xml:space="preserve">2021 </w:t>
            </w:r>
            <w:r w:rsidR="00A130F0">
              <w:t>g</w:t>
            </w:r>
            <w:r w:rsidR="006867DB">
              <w:t xml:space="preserve">uidance </w:t>
            </w:r>
            <w:r>
              <w:t xml:space="preserve">published </w:t>
            </w:r>
            <w:r w:rsidR="006867DB">
              <w:t xml:space="preserve">to guide the sector on how to meet each criterion in Ngā </w:t>
            </w:r>
            <w:r w:rsidR="64CD77AE">
              <w:t>p</w:t>
            </w:r>
            <w:r w:rsidR="006867DB">
              <w:t xml:space="preserve">aerewa. </w:t>
            </w:r>
            <w:r>
              <w:t xml:space="preserve">This was specifically for </w:t>
            </w:r>
            <w:r w:rsidR="00DB4CC3">
              <w:t xml:space="preserve">certain </w:t>
            </w:r>
            <w:r w:rsidR="003731BE">
              <w:t xml:space="preserve">identified </w:t>
            </w:r>
            <w:r w:rsidR="00DB4CC3">
              <w:t>issues</w:t>
            </w:r>
            <w:r w:rsidR="006867DB">
              <w:t>:</w:t>
            </w:r>
          </w:p>
          <w:p w14:paraId="44B7FCB5" w14:textId="010D1871" w:rsidR="006867DB" w:rsidRDefault="006867DB" w:rsidP="0006511E">
            <w:pPr>
              <w:pStyle w:val="ListBullet"/>
            </w:pPr>
            <w:r>
              <w:t>guidance</w:t>
            </w:r>
            <w:r w:rsidR="00DA37D0">
              <w:t xml:space="preserve"> is missing</w:t>
            </w:r>
            <w:r>
              <w:t xml:space="preserve"> for </w:t>
            </w:r>
            <w:r w:rsidR="1548B3F4">
              <w:t>several</w:t>
            </w:r>
            <w:r>
              <w:t xml:space="preserve"> subsections/criteria</w:t>
            </w:r>
          </w:p>
          <w:p w14:paraId="6166866A" w14:textId="75E448FB" w:rsidR="006867DB" w:rsidRDefault="00AB067D" w:rsidP="0006511E">
            <w:pPr>
              <w:pStyle w:val="ListBullet"/>
            </w:pPr>
            <w:r>
              <w:t>g</w:t>
            </w:r>
            <w:r w:rsidR="006867DB">
              <w:t>uidance</w:t>
            </w:r>
            <w:r w:rsidR="00DA37D0">
              <w:t xml:space="preserve"> in some subsections/criteria</w:t>
            </w:r>
            <w:r w:rsidR="006867DB">
              <w:t xml:space="preserve"> is insufficient or </w:t>
            </w:r>
            <w:r w:rsidR="00DA37D0">
              <w:t>too wordy</w:t>
            </w:r>
            <w:r w:rsidR="00DA37D0" w:rsidRPr="00FE4CD1">
              <w:t xml:space="preserve"> </w:t>
            </w:r>
            <w:r w:rsidR="00DA37D0">
              <w:t>and needs</w:t>
            </w:r>
            <w:r w:rsidR="006867DB">
              <w:t xml:space="preserve"> further editing and clarification</w:t>
            </w:r>
          </w:p>
          <w:p w14:paraId="353F8878" w14:textId="51D0AE02" w:rsidR="006867DB" w:rsidRDefault="00AB067D" w:rsidP="0006511E">
            <w:pPr>
              <w:pStyle w:val="ListBullet"/>
            </w:pPr>
            <w:r>
              <w:t>s</w:t>
            </w:r>
            <w:r w:rsidR="006867DB">
              <w:t>ome referenced pieces of legislation, standard</w:t>
            </w:r>
            <w:r w:rsidR="00DB4CC3">
              <w:t>s</w:t>
            </w:r>
            <w:r w:rsidR="006867DB">
              <w:t xml:space="preserve"> or best practice guidance are outdated</w:t>
            </w:r>
          </w:p>
          <w:p w14:paraId="7D9DCF44" w14:textId="56660325" w:rsidR="23B9E4D7" w:rsidRDefault="00AB067D" w:rsidP="00155E4D">
            <w:pPr>
              <w:pStyle w:val="ListBullet"/>
            </w:pPr>
            <w:r>
              <w:t>a</w:t>
            </w:r>
            <w:r w:rsidR="006867DB">
              <w:t>dministrative and typographical errors requir</w:t>
            </w:r>
            <w:r w:rsidR="00DB4CC3">
              <w:t>e</w:t>
            </w:r>
            <w:r w:rsidR="006867DB">
              <w:t xml:space="preserve"> correction.</w:t>
            </w:r>
          </w:p>
          <w:p w14:paraId="361C09CD" w14:textId="61A17C31" w:rsidR="006867DB" w:rsidRDefault="003731BE" w:rsidP="0022772E">
            <w:r>
              <w:t>W</w:t>
            </w:r>
            <w:r w:rsidR="00DC271D">
              <w:t xml:space="preserve">e </w:t>
            </w:r>
            <w:r w:rsidR="00DC60D8">
              <w:t>are now seeking</w:t>
            </w:r>
            <w:r w:rsidR="006867DB">
              <w:t xml:space="preserve"> </w:t>
            </w:r>
            <w:r w:rsidR="00DB4CC3">
              <w:t xml:space="preserve">help </w:t>
            </w:r>
            <w:r w:rsidR="006867DB">
              <w:t>from subject</w:t>
            </w:r>
            <w:r w:rsidR="00A677BB">
              <w:t>-</w:t>
            </w:r>
            <w:r w:rsidR="006867DB">
              <w:t xml:space="preserve">matter experts </w:t>
            </w:r>
            <w:r w:rsidR="00A677BB">
              <w:t xml:space="preserve">in relevant areas </w:t>
            </w:r>
            <w:r w:rsidR="006867DB">
              <w:t xml:space="preserve">to ensure </w:t>
            </w:r>
            <w:r w:rsidR="00360D78">
              <w:t xml:space="preserve">the </w:t>
            </w:r>
            <w:r w:rsidR="006867DB">
              <w:t>guidance is fit for purpose.</w:t>
            </w:r>
          </w:p>
          <w:p w14:paraId="2E809A71" w14:textId="26F00125" w:rsidR="00406B3F" w:rsidRPr="009C7270" w:rsidRDefault="006867DB" w:rsidP="009C7270">
            <w:r>
              <w:t>If you would like to contribute to revis</w:t>
            </w:r>
            <w:r w:rsidR="00631A4B">
              <w:t>ing</w:t>
            </w:r>
            <w:r w:rsidR="00A677BB">
              <w:t xml:space="preserve"> and </w:t>
            </w:r>
            <w:r>
              <w:t>develop</w:t>
            </w:r>
            <w:r w:rsidR="00631A4B">
              <w:t>ing</w:t>
            </w:r>
            <w:r>
              <w:t xml:space="preserve"> the content, please </w:t>
            </w:r>
            <w:r w:rsidR="00A677BB">
              <w:t xml:space="preserve">email </w:t>
            </w:r>
            <w:r>
              <w:t xml:space="preserve">HealthCERT </w:t>
            </w:r>
            <w:r w:rsidR="00A677BB">
              <w:t xml:space="preserve">at </w:t>
            </w:r>
            <w:hyperlink r:id="rId15">
              <w:r w:rsidRPr="23B9E4D7">
                <w:rPr>
                  <w:rStyle w:val="Hyperlink"/>
                </w:rPr>
                <w:t>certification@health.govt.nz</w:t>
              </w:r>
            </w:hyperlink>
            <w:r>
              <w:t>.</w:t>
            </w:r>
          </w:p>
          <w:p w14:paraId="6446689E" w14:textId="10ABEBC5" w:rsidR="006867DB" w:rsidRPr="00155E4D" w:rsidRDefault="00B34CA6" w:rsidP="002C48BB">
            <w:pPr>
              <w:pStyle w:val="Heading2"/>
              <w:rPr>
                <w:sz w:val="24"/>
                <w:szCs w:val="24"/>
              </w:rPr>
            </w:pPr>
            <w:r>
              <w:rPr>
                <w:sz w:val="24"/>
                <w:szCs w:val="24"/>
              </w:rPr>
              <w:t xml:space="preserve">Sector-specific presentations and the </w:t>
            </w:r>
            <w:r w:rsidR="006867DB" w:rsidRPr="00155E4D">
              <w:rPr>
                <w:sz w:val="24"/>
                <w:szCs w:val="24"/>
              </w:rPr>
              <w:t>Te Tiriti eLearning modu</w:t>
            </w:r>
            <w:r w:rsidR="0079048F" w:rsidRPr="00155E4D">
              <w:rPr>
                <w:sz w:val="24"/>
                <w:szCs w:val="24"/>
              </w:rPr>
              <w:t>le</w:t>
            </w:r>
            <w:r w:rsidR="006867DB" w:rsidRPr="00155E4D">
              <w:rPr>
                <w:sz w:val="24"/>
                <w:szCs w:val="24"/>
              </w:rPr>
              <w:t xml:space="preserve"> </w:t>
            </w:r>
          </w:p>
          <w:p w14:paraId="602BEE07" w14:textId="390E4903" w:rsidR="23B9E4D7" w:rsidRDefault="00B34CA6" w:rsidP="00155E4D">
            <w:r>
              <w:rPr>
                <w:rFonts w:cs="Arial"/>
                <w:lang w:eastAsia="en-GB"/>
              </w:rPr>
              <w:t xml:space="preserve">Our </w:t>
            </w:r>
            <w:r w:rsidR="006867DB" w:rsidRPr="1DFE819B">
              <w:rPr>
                <w:rFonts w:cs="Arial"/>
                <w:lang w:eastAsia="en-GB"/>
              </w:rPr>
              <w:t xml:space="preserve">initial series of sector-specific presentations to help health and disability services to prepare for </w:t>
            </w:r>
            <w:r w:rsidR="00DA242A" w:rsidRPr="1DFE819B">
              <w:rPr>
                <w:rFonts w:cs="Arial"/>
                <w:lang w:eastAsia="en-GB"/>
              </w:rPr>
              <w:t xml:space="preserve">Ngā </w:t>
            </w:r>
            <w:r w:rsidR="382C968D" w:rsidRPr="1DFE819B">
              <w:rPr>
                <w:rFonts w:cs="Arial"/>
                <w:lang w:eastAsia="en-GB"/>
              </w:rPr>
              <w:t>p</w:t>
            </w:r>
            <w:r w:rsidR="00DA242A" w:rsidRPr="1DFE819B">
              <w:rPr>
                <w:rFonts w:cs="Arial"/>
                <w:lang w:eastAsia="en-GB"/>
              </w:rPr>
              <w:t>aerewa</w:t>
            </w:r>
            <w:r w:rsidR="006867DB" w:rsidRPr="1DFE819B">
              <w:rPr>
                <w:rFonts w:cs="Arial"/>
                <w:lang w:eastAsia="en-GB"/>
              </w:rPr>
              <w:t xml:space="preserve"> audits are still available, as is an eLearning module on Te Tiriti o Waitangi.</w:t>
            </w:r>
            <w:r w:rsidR="006867DB" w:rsidRPr="1DFE819B">
              <w:rPr>
                <w:rFonts w:eastAsia="Calibri" w:cs="Times New Roman"/>
              </w:rPr>
              <w:t xml:space="preserve"> </w:t>
            </w:r>
            <w:r w:rsidR="00A03A50" w:rsidRPr="1DFE819B">
              <w:rPr>
                <w:rFonts w:eastAsia="Calibri" w:cs="Times New Roman"/>
              </w:rPr>
              <w:t xml:space="preserve">To access them, go to </w:t>
            </w:r>
            <w:r w:rsidR="00943080">
              <w:rPr>
                <w:rFonts w:eastAsia="Calibri" w:cs="Times New Roman"/>
              </w:rPr>
              <w:t xml:space="preserve">the Ministry’s webpage </w:t>
            </w:r>
            <w:hyperlink r:id="rId16">
              <w:r w:rsidR="006867DB" w:rsidRPr="1DFE819B">
                <w:rPr>
                  <w:rStyle w:val="Hyperlink"/>
                  <w:rFonts w:cs="Arial"/>
                </w:rPr>
                <w:t>Training and support</w:t>
              </w:r>
            </w:hyperlink>
            <w:r w:rsidR="00360D78">
              <w:t>.</w:t>
            </w:r>
          </w:p>
          <w:p w14:paraId="12D023DF" w14:textId="1BB60083" w:rsidR="005E566E" w:rsidRPr="005E566E" w:rsidRDefault="005E566E" w:rsidP="6103FF58">
            <w:pPr>
              <w:rPr>
                <w:rFonts w:ascii="Calibri" w:hAnsi="Calibri"/>
                <w:sz w:val="22"/>
              </w:rPr>
            </w:pPr>
            <w:r>
              <w:t xml:space="preserve">In July and </w:t>
            </w:r>
            <w:r w:rsidR="00BC1F4C">
              <w:t>August 2022,</w:t>
            </w:r>
            <w:r>
              <w:t xml:space="preserve"> the project team developing the second Ngā </w:t>
            </w:r>
            <w:r w:rsidR="1868AEE7">
              <w:t>p</w:t>
            </w:r>
            <w:r>
              <w:t xml:space="preserve">aerewa </w:t>
            </w:r>
            <w:r w:rsidR="00D75CFE">
              <w:t>T</w:t>
            </w:r>
            <w:r>
              <w:t xml:space="preserve">e Tiriti eLearning module held workshops with providers and auditor agencies to understand what </w:t>
            </w:r>
            <w:r w:rsidR="0011557F">
              <w:t>the sector</w:t>
            </w:r>
            <w:r>
              <w:t xml:space="preserve"> wanted this module to focus on. A</w:t>
            </w:r>
            <w:r w:rsidR="00B34CA6">
              <w:t>ttendees drafted and approved a</w:t>
            </w:r>
            <w:r>
              <w:t xml:space="preserve">n outline. This was then tested with and approved by both </w:t>
            </w:r>
            <w:hyperlink r:id="rId17" w:history="1">
              <w:r w:rsidRPr="1DFE819B">
                <w:rPr>
                  <w:rStyle w:val="Hyperlink"/>
                </w:rPr>
                <w:t>Te Apārangi: Māori Partnership Allia</w:t>
              </w:r>
              <w:r w:rsidR="001D0E5B" w:rsidRPr="1DFE819B">
                <w:rPr>
                  <w:rStyle w:val="Hyperlink"/>
                </w:rPr>
                <w:t>nce</w:t>
              </w:r>
            </w:hyperlink>
            <w:r>
              <w:t xml:space="preserve"> and members of </w:t>
            </w:r>
            <w:hyperlink r:id="rId18">
              <w:r w:rsidRPr="1DFE819B">
                <w:rPr>
                  <w:rStyle w:val="Hyperlink"/>
                </w:rPr>
                <w:t>Te Kete Pounamu</w:t>
              </w:r>
            </w:hyperlink>
            <w:r>
              <w:t xml:space="preserve"> (a small team within </w:t>
            </w:r>
            <w:hyperlink r:id="rId19" w:history="1">
              <w:r w:rsidRPr="00ED7451">
                <w:rPr>
                  <w:rStyle w:val="Hyperlink"/>
                </w:rPr>
                <w:t>Te Rau Ora</w:t>
              </w:r>
            </w:hyperlink>
            <w:r>
              <w:t xml:space="preserve"> who work to amplify the voice of Māori with lived experience of mental distress and/or addiction). </w:t>
            </w:r>
          </w:p>
          <w:p w14:paraId="5D2189A4" w14:textId="76F0D4BA" w:rsidR="19C54ABC" w:rsidRDefault="005E566E">
            <w:r>
              <w:t xml:space="preserve">In the past few weeks, we have </w:t>
            </w:r>
            <w:r w:rsidR="001136B5">
              <w:t xml:space="preserve">continued </w:t>
            </w:r>
            <w:r>
              <w:t xml:space="preserve">work expanding the outline of the eLearning module with substantive content, research and evidence, </w:t>
            </w:r>
            <w:r w:rsidR="001136B5">
              <w:t xml:space="preserve">along with </w:t>
            </w:r>
            <w:r>
              <w:t xml:space="preserve">case studies volunteered to us by your peers across the sector. This will provide professionals with the </w:t>
            </w:r>
            <w:r w:rsidR="001136B5">
              <w:t>‘</w:t>
            </w:r>
            <w:r>
              <w:t>how</w:t>
            </w:r>
            <w:r w:rsidR="001136B5">
              <w:t>’</w:t>
            </w:r>
            <w:r>
              <w:t xml:space="preserve"> and </w:t>
            </w:r>
            <w:r w:rsidR="001136B5">
              <w:t>‘</w:t>
            </w:r>
            <w:r>
              <w:t>what</w:t>
            </w:r>
            <w:r w:rsidR="001136B5">
              <w:t>’</w:t>
            </w:r>
            <w:r>
              <w:t xml:space="preserve"> to meaningfully meet and engage with the criteria related to Te Tiriti o Waitangi within </w:t>
            </w:r>
            <w:r w:rsidR="00DA242A">
              <w:t xml:space="preserve">Ngā </w:t>
            </w:r>
            <w:r w:rsidR="706AE55A">
              <w:lastRenderedPageBreak/>
              <w:t>p</w:t>
            </w:r>
            <w:r w:rsidR="00DA242A">
              <w:t>aerewa</w:t>
            </w:r>
            <w:r>
              <w:t xml:space="preserve">. We’ve </w:t>
            </w:r>
            <w:r w:rsidR="001136B5">
              <w:t xml:space="preserve">also </w:t>
            </w:r>
            <w:r>
              <w:t xml:space="preserve">contracted a Māori </w:t>
            </w:r>
            <w:r w:rsidR="001136B5">
              <w:t>s</w:t>
            </w:r>
            <w:r>
              <w:t xml:space="preserve">pecialist </w:t>
            </w:r>
            <w:r w:rsidR="001136B5">
              <w:t>a</w:t>
            </w:r>
            <w:r>
              <w:t xml:space="preserve">dvisor to provide detailed input into the module. We will continue to work with Te Apārangi and our Māori Health </w:t>
            </w:r>
            <w:r w:rsidR="001136B5">
              <w:t>D</w:t>
            </w:r>
            <w:r>
              <w:t>irectorate</w:t>
            </w:r>
            <w:r w:rsidR="001136B5">
              <w:t xml:space="preserve"> in this regard</w:t>
            </w:r>
            <w:r>
              <w:t xml:space="preserve">. </w:t>
            </w:r>
          </w:p>
          <w:p w14:paraId="51627BEF" w14:textId="7230E479" w:rsidR="005E566E" w:rsidRPr="005E566E" w:rsidRDefault="001136B5" w:rsidP="005E566E">
            <w:r>
              <w:t>W</w:t>
            </w:r>
            <w:r w:rsidR="005E566E" w:rsidRPr="005E566E">
              <w:t xml:space="preserve">e are hoping to have a draft version of the eLearning module for review </w:t>
            </w:r>
            <w:r w:rsidR="00C27DF0">
              <w:t xml:space="preserve">in early 2023. </w:t>
            </w:r>
            <w:r w:rsidR="005E566E" w:rsidRPr="005E566E">
              <w:t xml:space="preserve">If you are interested in being a part of the review process for the draft eLearning module, please email </w:t>
            </w:r>
            <w:hyperlink r:id="rId20" w:history="1">
              <w:r w:rsidR="005E566E" w:rsidRPr="005E566E">
                <w:rPr>
                  <w:rStyle w:val="Hyperlink"/>
                </w:rPr>
                <w:t>Jade.Cincotta@health.govt.nz</w:t>
              </w:r>
            </w:hyperlink>
            <w:r>
              <w:t>.</w:t>
            </w:r>
          </w:p>
          <w:p w14:paraId="5739A440" w14:textId="77777777" w:rsidR="0079048F" w:rsidRPr="0079048F" w:rsidRDefault="0079048F" w:rsidP="0079048F"/>
          <w:p w14:paraId="763235A7" w14:textId="74C45715" w:rsidR="19C54ABC" w:rsidRDefault="27F844FE" w:rsidP="19C54ABC">
            <w:pPr>
              <w:rPr>
                <w:b/>
                <w:bCs/>
                <w:color w:val="2F5496" w:themeColor="accent1" w:themeShade="BF"/>
                <w:sz w:val="32"/>
                <w:szCs w:val="32"/>
              </w:rPr>
            </w:pPr>
            <w:r w:rsidRPr="1DFE819B">
              <w:rPr>
                <w:b/>
                <w:bCs/>
                <w:color w:val="2F5496" w:themeColor="accent1" w:themeShade="BF"/>
                <w:sz w:val="32"/>
                <w:szCs w:val="32"/>
              </w:rPr>
              <w:t xml:space="preserve">Feedback from the </w:t>
            </w:r>
            <w:r w:rsidR="00DA242A" w:rsidRPr="1DFE819B">
              <w:rPr>
                <w:b/>
                <w:bCs/>
                <w:color w:val="2F5496" w:themeColor="accent1" w:themeShade="BF"/>
                <w:sz w:val="32"/>
                <w:szCs w:val="32"/>
              </w:rPr>
              <w:t xml:space="preserve">Ngā </w:t>
            </w:r>
            <w:r w:rsidR="727293DF" w:rsidRPr="1DFE819B">
              <w:rPr>
                <w:b/>
                <w:bCs/>
                <w:color w:val="2F5496" w:themeColor="accent1" w:themeShade="BF"/>
                <w:sz w:val="32"/>
                <w:szCs w:val="32"/>
              </w:rPr>
              <w:t>p</w:t>
            </w:r>
            <w:r w:rsidR="00DA242A" w:rsidRPr="1DFE819B">
              <w:rPr>
                <w:b/>
                <w:bCs/>
                <w:color w:val="2F5496" w:themeColor="accent1" w:themeShade="BF"/>
                <w:sz w:val="32"/>
                <w:szCs w:val="32"/>
              </w:rPr>
              <w:t>aerewa</w:t>
            </w:r>
            <w:r w:rsidRPr="1DFE819B">
              <w:rPr>
                <w:b/>
                <w:bCs/>
                <w:color w:val="2F5496" w:themeColor="accent1" w:themeShade="BF"/>
                <w:sz w:val="32"/>
                <w:szCs w:val="32"/>
              </w:rPr>
              <w:t xml:space="preserve"> post-implementation survey </w:t>
            </w:r>
          </w:p>
          <w:p w14:paraId="53A98E7E" w14:textId="101DDF5B" w:rsidR="19C54ABC" w:rsidRDefault="39A6A222" w:rsidP="19C54ABC">
            <w:pPr>
              <w:rPr>
                <w:rFonts w:eastAsia="Arial" w:cs="Arial"/>
                <w:color w:val="242424"/>
                <w:szCs w:val="24"/>
              </w:rPr>
            </w:pPr>
            <w:r w:rsidRPr="1DFE819B">
              <w:rPr>
                <w:rFonts w:eastAsia="Arial" w:cs="Arial"/>
                <w:color w:val="242424"/>
              </w:rPr>
              <w:t>On 7 November 2022, Hea</w:t>
            </w:r>
            <w:r w:rsidR="40060155" w:rsidRPr="1DFE819B">
              <w:rPr>
                <w:rFonts w:eastAsia="Arial" w:cs="Arial"/>
                <w:color w:val="242424"/>
              </w:rPr>
              <w:t>l</w:t>
            </w:r>
            <w:r w:rsidRPr="1DFE819B">
              <w:rPr>
                <w:rFonts w:eastAsia="Arial" w:cs="Arial"/>
                <w:color w:val="242424"/>
              </w:rPr>
              <w:t xml:space="preserve">thCERT sent out an online survey to DAAs and providers who have completed their first audit under Ngā </w:t>
            </w:r>
            <w:r w:rsidR="76D17BBE" w:rsidRPr="1DFE819B">
              <w:rPr>
                <w:rFonts w:eastAsia="Arial" w:cs="Arial"/>
                <w:color w:val="242424"/>
              </w:rPr>
              <w:t>p</w:t>
            </w:r>
            <w:r w:rsidRPr="1DFE819B">
              <w:rPr>
                <w:rFonts w:eastAsia="Arial" w:cs="Arial"/>
                <w:color w:val="242424"/>
              </w:rPr>
              <w:t xml:space="preserve">aerewa. </w:t>
            </w:r>
            <w:r w:rsidR="003F6C4C">
              <w:rPr>
                <w:rFonts w:eastAsia="Arial" w:cs="Arial"/>
                <w:color w:val="242424"/>
              </w:rPr>
              <w:t xml:space="preserve">This </w:t>
            </w:r>
            <w:r w:rsidRPr="1DFE819B">
              <w:rPr>
                <w:rFonts w:eastAsia="Arial" w:cs="Arial"/>
                <w:color w:val="242424"/>
              </w:rPr>
              <w:t xml:space="preserve">aimed to gather information to help </w:t>
            </w:r>
            <w:r w:rsidR="003F6C4C">
              <w:rPr>
                <w:rFonts w:eastAsia="Arial" w:cs="Arial"/>
                <w:color w:val="242424"/>
              </w:rPr>
              <w:t xml:space="preserve">us </w:t>
            </w:r>
            <w:r w:rsidRPr="1DFE819B">
              <w:rPr>
                <w:rFonts w:eastAsia="Arial" w:cs="Arial"/>
                <w:color w:val="242424"/>
              </w:rPr>
              <w:t xml:space="preserve">understand sector experience </w:t>
            </w:r>
            <w:r w:rsidR="26FDEB5F" w:rsidRPr="1DFE819B">
              <w:rPr>
                <w:rFonts w:eastAsia="Arial" w:cs="Arial"/>
                <w:color w:val="242424"/>
              </w:rPr>
              <w:t>of the</w:t>
            </w:r>
            <w:r w:rsidRPr="1DFE819B">
              <w:rPr>
                <w:rFonts w:eastAsia="Arial" w:cs="Arial"/>
                <w:color w:val="242424"/>
              </w:rPr>
              <w:t xml:space="preserve"> implementation of Ngā </w:t>
            </w:r>
            <w:r w:rsidR="208D9C0D" w:rsidRPr="1DFE819B">
              <w:rPr>
                <w:rFonts w:eastAsia="Arial" w:cs="Arial"/>
                <w:color w:val="242424"/>
              </w:rPr>
              <w:t>p</w:t>
            </w:r>
            <w:r w:rsidRPr="1DFE819B">
              <w:rPr>
                <w:rFonts w:eastAsia="Arial" w:cs="Arial"/>
                <w:color w:val="242424"/>
              </w:rPr>
              <w:t>aerewa</w:t>
            </w:r>
            <w:r w:rsidR="211B871D" w:rsidRPr="1DFE819B">
              <w:rPr>
                <w:rFonts w:eastAsia="Arial" w:cs="Arial"/>
                <w:color w:val="242424"/>
              </w:rPr>
              <w:t>,</w:t>
            </w:r>
            <w:r w:rsidRPr="1DFE819B">
              <w:rPr>
                <w:rFonts w:eastAsia="Arial" w:cs="Arial"/>
                <w:color w:val="242424"/>
              </w:rPr>
              <w:t xml:space="preserve"> and further inform the development of sector training material. It also provides an opportunity </w:t>
            </w:r>
            <w:r w:rsidR="003F6C4C">
              <w:rPr>
                <w:rFonts w:eastAsia="Arial" w:cs="Arial"/>
                <w:color w:val="242424"/>
              </w:rPr>
              <w:t xml:space="preserve">for </w:t>
            </w:r>
            <w:r w:rsidRPr="1DFE819B">
              <w:rPr>
                <w:rFonts w:eastAsia="Arial" w:cs="Arial"/>
                <w:color w:val="242424"/>
              </w:rPr>
              <w:t>shared learning</w:t>
            </w:r>
            <w:r w:rsidR="003F6C4C">
              <w:rPr>
                <w:rFonts w:eastAsia="Arial" w:cs="Arial"/>
                <w:color w:val="242424"/>
              </w:rPr>
              <w:t>,</w:t>
            </w:r>
            <w:r w:rsidRPr="1DFE819B">
              <w:rPr>
                <w:rFonts w:eastAsia="Arial" w:cs="Arial"/>
                <w:color w:val="242424"/>
              </w:rPr>
              <w:t xml:space="preserve"> </w:t>
            </w:r>
            <w:r w:rsidR="003F6C4C">
              <w:rPr>
                <w:rFonts w:eastAsia="Arial" w:cs="Arial"/>
                <w:color w:val="242424"/>
              </w:rPr>
              <w:t xml:space="preserve">which could </w:t>
            </w:r>
            <w:r w:rsidRPr="1DFE819B">
              <w:rPr>
                <w:rFonts w:eastAsia="Arial" w:cs="Arial"/>
                <w:color w:val="242424"/>
              </w:rPr>
              <w:t xml:space="preserve">be helpful for those providers currently preparing Ngā </w:t>
            </w:r>
            <w:r w:rsidR="3A2A8937" w:rsidRPr="1DFE819B">
              <w:rPr>
                <w:rFonts w:eastAsia="Arial" w:cs="Arial"/>
                <w:color w:val="242424"/>
              </w:rPr>
              <w:t>p</w:t>
            </w:r>
            <w:r w:rsidRPr="1DFE819B">
              <w:rPr>
                <w:rFonts w:eastAsia="Arial" w:cs="Arial"/>
                <w:color w:val="242424"/>
              </w:rPr>
              <w:t>aerewa audits.</w:t>
            </w:r>
          </w:p>
          <w:p w14:paraId="0B2294C9" w14:textId="5A76C8D0" w:rsidR="19C54ABC" w:rsidRDefault="39A6A222" w:rsidP="00155E4D">
            <w:pPr>
              <w:spacing w:after="0"/>
              <w:rPr>
                <w:rFonts w:eastAsia="Arial" w:cs="Arial"/>
                <w:color w:val="242424"/>
                <w:szCs w:val="24"/>
              </w:rPr>
            </w:pPr>
            <w:r w:rsidRPr="0CAA57C0">
              <w:rPr>
                <w:rFonts w:eastAsia="Arial" w:cs="Arial"/>
                <w:color w:val="242424"/>
                <w:szCs w:val="24"/>
              </w:rPr>
              <w:t>The pre</w:t>
            </w:r>
            <w:r w:rsidR="31CE185C" w:rsidRPr="0CAA57C0">
              <w:rPr>
                <w:rFonts w:eastAsia="Arial" w:cs="Arial"/>
                <w:color w:val="242424"/>
                <w:szCs w:val="24"/>
              </w:rPr>
              <w:t>liminary</w:t>
            </w:r>
            <w:r w:rsidRPr="0CAA57C0">
              <w:rPr>
                <w:rFonts w:eastAsia="Arial" w:cs="Arial"/>
                <w:color w:val="242424"/>
                <w:szCs w:val="24"/>
              </w:rPr>
              <w:t xml:space="preserve"> results show </w:t>
            </w:r>
            <w:r w:rsidR="003F6C4C">
              <w:rPr>
                <w:rFonts w:eastAsia="Arial" w:cs="Arial"/>
                <w:color w:val="242424"/>
                <w:szCs w:val="24"/>
              </w:rPr>
              <w:t>the following.</w:t>
            </w:r>
          </w:p>
          <w:p w14:paraId="1DA24C9F" w14:textId="1A02C635" w:rsidR="5719C7CA" w:rsidRDefault="5719C7CA" w:rsidP="6103FF58">
            <w:pPr>
              <w:pStyle w:val="ListParagraph"/>
              <w:numPr>
                <w:ilvl w:val="0"/>
                <w:numId w:val="14"/>
              </w:numPr>
              <w:rPr>
                <w:rFonts w:eastAsia="Arial" w:cs="Arial"/>
                <w:color w:val="242424"/>
              </w:rPr>
            </w:pPr>
            <w:r w:rsidRPr="205EC7DA">
              <w:rPr>
                <w:rFonts w:eastAsia="Arial" w:cs="Arial"/>
                <w:color w:val="242424"/>
              </w:rPr>
              <w:t xml:space="preserve">Providers </w:t>
            </w:r>
            <w:r w:rsidR="003F6C4C">
              <w:rPr>
                <w:rFonts w:eastAsia="Arial" w:cs="Arial"/>
                <w:color w:val="242424"/>
              </w:rPr>
              <w:t xml:space="preserve">who </w:t>
            </w:r>
            <w:r w:rsidR="39A6A222" w:rsidRPr="205EC7DA">
              <w:rPr>
                <w:rFonts w:eastAsia="Arial" w:cs="Arial"/>
                <w:color w:val="242424"/>
              </w:rPr>
              <w:t xml:space="preserve">responded </w:t>
            </w:r>
            <w:r w:rsidR="5B472A55" w:rsidRPr="205EC7DA">
              <w:rPr>
                <w:rFonts w:eastAsia="Arial" w:cs="Arial"/>
                <w:color w:val="242424"/>
              </w:rPr>
              <w:t>indicated that they</w:t>
            </w:r>
            <w:r w:rsidR="39A6A222" w:rsidRPr="205EC7DA">
              <w:rPr>
                <w:rFonts w:eastAsia="Arial" w:cs="Arial"/>
                <w:color w:val="242424"/>
              </w:rPr>
              <w:t xml:space="preserve"> understand what to expect when being audited under Ngā </w:t>
            </w:r>
            <w:r w:rsidR="1C696BE2" w:rsidRPr="205EC7DA">
              <w:rPr>
                <w:rFonts w:eastAsia="Arial" w:cs="Arial"/>
                <w:color w:val="242424"/>
              </w:rPr>
              <w:t>p</w:t>
            </w:r>
            <w:r w:rsidR="39A6A222" w:rsidRPr="205EC7DA">
              <w:rPr>
                <w:rFonts w:eastAsia="Arial" w:cs="Arial"/>
                <w:color w:val="242424"/>
              </w:rPr>
              <w:t>aerewa.</w:t>
            </w:r>
          </w:p>
          <w:p w14:paraId="2E1ECB38" w14:textId="650E5C3B" w:rsidR="39A6A222" w:rsidRDefault="39A6A222" w:rsidP="6103FF58">
            <w:pPr>
              <w:pStyle w:val="ListParagraph"/>
              <w:numPr>
                <w:ilvl w:val="0"/>
                <w:numId w:val="14"/>
              </w:numPr>
              <w:rPr>
                <w:rFonts w:eastAsia="Arial" w:cs="Arial"/>
                <w:color w:val="242424"/>
              </w:rPr>
            </w:pPr>
            <w:r w:rsidRPr="205EC7DA">
              <w:rPr>
                <w:rFonts w:eastAsia="Arial" w:cs="Arial"/>
                <w:color w:val="242424"/>
              </w:rPr>
              <w:t xml:space="preserve">80% of </w:t>
            </w:r>
            <w:r w:rsidR="000A1F69">
              <w:rPr>
                <w:rFonts w:eastAsia="Arial" w:cs="Arial"/>
                <w:color w:val="242424"/>
              </w:rPr>
              <w:t xml:space="preserve">respondents </w:t>
            </w:r>
            <w:r w:rsidRPr="205EC7DA">
              <w:rPr>
                <w:rFonts w:eastAsia="Arial" w:cs="Arial"/>
                <w:color w:val="242424"/>
              </w:rPr>
              <w:t xml:space="preserve">felt the results of the Ngā </w:t>
            </w:r>
            <w:r w:rsidR="1D6E70D6" w:rsidRPr="205EC7DA">
              <w:rPr>
                <w:rFonts w:eastAsia="Arial" w:cs="Arial"/>
                <w:color w:val="242424"/>
              </w:rPr>
              <w:t>p</w:t>
            </w:r>
            <w:r w:rsidRPr="205EC7DA">
              <w:rPr>
                <w:rFonts w:eastAsia="Arial" w:cs="Arial"/>
                <w:color w:val="242424"/>
              </w:rPr>
              <w:t xml:space="preserve">aerewa audit were communicated fairly, clearly </w:t>
            </w:r>
            <w:r w:rsidR="000A1F69">
              <w:rPr>
                <w:rFonts w:eastAsia="Arial" w:cs="Arial"/>
                <w:color w:val="242424"/>
              </w:rPr>
              <w:t xml:space="preserve">and </w:t>
            </w:r>
            <w:r w:rsidRPr="205EC7DA">
              <w:rPr>
                <w:rFonts w:eastAsia="Arial" w:cs="Arial"/>
                <w:color w:val="242424"/>
              </w:rPr>
              <w:t>accurately in a timely manner. This allowed them to resolve the findings appropriately.</w:t>
            </w:r>
          </w:p>
          <w:p w14:paraId="501CA931" w14:textId="1BD31012" w:rsidR="19C54ABC" w:rsidRPr="009C7270" w:rsidRDefault="39A6A222" w:rsidP="009C7270">
            <w:pPr>
              <w:pStyle w:val="ListParagraph"/>
              <w:numPr>
                <w:ilvl w:val="0"/>
                <w:numId w:val="14"/>
              </w:numPr>
              <w:rPr>
                <w:rFonts w:eastAsia="Arial" w:cs="Arial"/>
                <w:color w:val="242424"/>
              </w:rPr>
            </w:pPr>
            <w:r w:rsidRPr="205EC7DA">
              <w:rPr>
                <w:rFonts w:eastAsia="Arial" w:cs="Arial"/>
                <w:color w:val="242424"/>
              </w:rPr>
              <w:t>Over three-</w:t>
            </w:r>
            <w:r w:rsidR="00A27079" w:rsidRPr="205EC7DA">
              <w:rPr>
                <w:rFonts w:eastAsia="Arial" w:cs="Arial"/>
                <w:color w:val="242424"/>
              </w:rPr>
              <w:t xml:space="preserve">quarters </w:t>
            </w:r>
            <w:r w:rsidRPr="205EC7DA">
              <w:rPr>
                <w:rFonts w:eastAsia="Arial" w:cs="Arial"/>
                <w:color w:val="242424"/>
              </w:rPr>
              <w:t xml:space="preserve">of </w:t>
            </w:r>
            <w:r w:rsidR="000A1F69">
              <w:rPr>
                <w:rFonts w:eastAsia="Arial" w:cs="Arial"/>
                <w:color w:val="242424"/>
              </w:rPr>
              <w:t xml:space="preserve">respondents </w:t>
            </w:r>
            <w:r w:rsidRPr="205EC7DA">
              <w:rPr>
                <w:rFonts w:eastAsia="Arial" w:cs="Arial"/>
                <w:color w:val="242424"/>
              </w:rPr>
              <w:t xml:space="preserve">stated that they have a better understanding of how </w:t>
            </w:r>
            <w:r w:rsidR="00DA242A" w:rsidRPr="205EC7DA">
              <w:rPr>
                <w:rFonts w:eastAsia="Arial" w:cs="Arial"/>
                <w:color w:val="242424"/>
              </w:rPr>
              <w:t xml:space="preserve">Ngā </w:t>
            </w:r>
            <w:r w:rsidR="4315D4C8" w:rsidRPr="205EC7DA">
              <w:rPr>
                <w:rFonts w:eastAsia="Arial" w:cs="Arial"/>
                <w:color w:val="242424"/>
              </w:rPr>
              <w:t>p</w:t>
            </w:r>
            <w:r w:rsidR="00DA242A" w:rsidRPr="205EC7DA">
              <w:rPr>
                <w:rFonts w:eastAsia="Arial" w:cs="Arial"/>
                <w:color w:val="242424"/>
              </w:rPr>
              <w:t>aerewa</w:t>
            </w:r>
            <w:r w:rsidRPr="205EC7DA">
              <w:rPr>
                <w:rFonts w:eastAsia="Arial" w:cs="Arial"/>
                <w:color w:val="242424"/>
              </w:rPr>
              <w:t xml:space="preserve"> </w:t>
            </w:r>
            <w:r w:rsidR="3089D621" w:rsidRPr="205EC7DA">
              <w:rPr>
                <w:rFonts w:eastAsia="Arial" w:cs="Arial"/>
                <w:color w:val="242424"/>
              </w:rPr>
              <w:t>applies</w:t>
            </w:r>
            <w:r w:rsidRPr="205EC7DA">
              <w:rPr>
                <w:rFonts w:eastAsia="Arial" w:cs="Arial"/>
                <w:color w:val="242424"/>
              </w:rPr>
              <w:t xml:space="preserve"> to their services after their first audit under the new standard.</w:t>
            </w:r>
          </w:p>
          <w:p w14:paraId="4A1E970B" w14:textId="55ED74AC" w:rsidR="19C54ABC" w:rsidRDefault="39A6A222" w:rsidP="19C54ABC">
            <w:pPr>
              <w:rPr>
                <w:rFonts w:eastAsia="Arial" w:cs="Arial"/>
                <w:color w:val="242424"/>
                <w:szCs w:val="24"/>
              </w:rPr>
            </w:pPr>
            <w:r w:rsidRPr="1DFE819B">
              <w:rPr>
                <w:rFonts w:eastAsia="Arial" w:cs="Arial"/>
                <w:color w:val="242424"/>
              </w:rPr>
              <w:t xml:space="preserve">Despite </w:t>
            </w:r>
            <w:r w:rsidR="001758EA">
              <w:rPr>
                <w:rFonts w:eastAsia="Arial" w:cs="Arial"/>
                <w:color w:val="242424"/>
              </w:rPr>
              <w:t>an</w:t>
            </w:r>
            <w:r w:rsidR="001758EA" w:rsidRPr="1DFE819B">
              <w:rPr>
                <w:rFonts w:eastAsia="Arial" w:cs="Arial"/>
                <w:color w:val="242424"/>
              </w:rPr>
              <w:t xml:space="preserve"> </w:t>
            </w:r>
            <w:r w:rsidRPr="1DFE819B">
              <w:rPr>
                <w:rFonts w:eastAsia="Arial" w:cs="Arial"/>
                <w:color w:val="242424"/>
              </w:rPr>
              <w:t xml:space="preserve">overall positive experience with </w:t>
            </w:r>
            <w:r w:rsidR="00DA242A" w:rsidRPr="1DFE819B">
              <w:rPr>
                <w:rFonts w:eastAsia="Arial" w:cs="Arial"/>
                <w:color w:val="242424"/>
              </w:rPr>
              <w:t xml:space="preserve">Ngā </w:t>
            </w:r>
            <w:r w:rsidR="2307B9E3" w:rsidRPr="1DFE819B">
              <w:rPr>
                <w:rFonts w:eastAsia="Arial" w:cs="Arial"/>
                <w:color w:val="242424"/>
              </w:rPr>
              <w:t>p</w:t>
            </w:r>
            <w:r w:rsidR="00DA242A" w:rsidRPr="1DFE819B">
              <w:rPr>
                <w:rFonts w:eastAsia="Arial" w:cs="Arial"/>
                <w:color w:val="242424"/>
              </w:rPr>
              <w:t>aerewa</w:t>
            </w:r>
            <w:r w:rsidRPr="1DFE819B">
              <w:rPr>
                <w:rFonts w:eastAsia="Arial" w:cs="Arial"/>
                <w:color w:val="242424"/>
              </w:rPr>
              <w:t xml:space="preserve">, </w:t>
            </w:r>
            <w:r w:rsidR="24E9F84B" w:rsidRPr="1DFE819B">
              <w:rPr>
                <w:rFonts w:eastAsia="Arial" w:cs="Arial"/>
                <w:color w:val="242424"/>
              </w:rPr>
              <w:t>s</w:t>
            </w:r>
            <w:r w:rsidR="537771A8" w:rsidRPr="1DFE819B">
              <w:rPr>
                <w:rFonts w:eastAsia="Arial" w:cs="Arial"/>
                <w:color w:val="242424"/>
              </w:rPr>
              <w:t>ome responses</w:t>
            </w:r>
            <w:r w:rsidRPr="1DFE819B">
              <w:rPr>
                <w:rFonts w:eastAsia="Arial" w:cs="Arial"/>
                <w:color w:val="242424"/>
              </w:rPr>
              <w:t xml:space="preserve"> </w:t>
            </w:r>
            <w:r w:rsidR="0A705432" w:rsidRPr="1DFE819B">
              <w:rPr>
                <w:rFonts w:eastAsia="Arial" w:cs="Arial"/>
                <w:color w:val="242424"/>
              </w:rPr>
              <w:t>indicated</w:t>
            </w:r>
            <w:r w:rsidRPr="1DFE819B">
              <w:rPr>
                <w:rFonts w:eastAsia="Arial" w:cs="Arial"/>
                <w:color w:val="242424"/>
              </w:rPr>
              <w:t xml:space="preserve"> that </w:t>
            </w:r>
            <w:r w:rsidR="003F301A">
              <w:rPr>
                <w:rFonts w:eastAsia="Arial" w:cs="Arial"/>
                <w:color w:val="242424"/>
              </w:rPr>
              <w:t xml:space="preserve">they </w:t>
            </w:r>
            <w:r w:rsidRPr="1DFE819B">
              <w:rPr>
                <w:rFonts w:eastAsia="Arial" w:cs="Arial"/>
                <w:color w:val="242424"/>
              </w:rPr>
              <w:t xml:space="preserve">would have </w:t>
            </w:r>
            <w:r w:rsidR="003F301A">
              <w:rPr>
                <w:rFonts w:eastAsia="Arial" w:cs="Arial"/>
                <w:color w:val="242424"/>
              </w:rPr>
              <w:t xml:space="preserve">found it </w:t>
            </w:r>
            <w:r w:rsidRPr="1DFE819B">
              <w:rPr>
                <w:rFonts w:eastAsia="Arial" w:cs="Arial"/>
                <w:color w:val="242424"/>
              </w:rPr>
              <w:t>beneficial to</w:t>
            </w:r>
            <w:r w:rsidR="17FEBB1C" w:rsidRPr="1DFE819B">
              <w:rPr>
                <w:rFonts w:eastAsia="Arial" w:cs="Arial"/>
                <w:color w:val="242424"/>
              </w:rPr>
              <w:t xml:space="preserve"> have </w:t>
            </w:r>
            <w:r w:rsidR="003F301A">
              <w:rPr>
                <w:rFonts w:eastAsia="Arial" w:cs="Arial"/>
                <w:color w:val="242424"/>
              </w:rPr>
              <w:t xml:space="preserve">received </w:t>
            </w:r>
            <w:r w:rsidRPr="1DFE819B">
              <w:rPr>
                <w:rFonts w:eastAsia="Arial" w:cs="Arial"/>
                <w:color w:val="242424"/>
              </w:rPr>
              <w:t xml:space="preserve">more specific guidance and examples of how the criterion could be met. </w:t>
            </w:r>
            <w:r w:rsidR="003F301A">
              <w:rPr>
                <w:rFonts w:eastAsia="Arial" w:cs="Arial"/>
                <w:color w:val="242424"/>
              </w:rPr>
              <w:t xml:space="preserve">In particular, these respondents asked for </w:t>
            </w:r>
            <w:r w:rsidR="62EC9AF3" w:rsidRPr="1DFE819B">
              <w:rPr>
                <w:rFonts w:eastAsia="Arial" w:cs="Arial"/>
                <w:color w:val="242424"/>
              </w:rPr>
              <w:t>more specific guidance for</w:t>
            </w:r>
            <w:r w:rsidRPr="1DFE819B">
              <w:rPr>
                <w:rFonts w:eastAsia="Arial" w:cs="Arial"/>
                <w:color w:val="242424"/>
              </w:rPr>
              <w:t xml:space="preserve"> evidence </w:t>
            </w:r>
            <w:r w:rsidR="4E880832" w:rsidRPr="1DFE819B">
              <w:rPr>
                <w:rFonts w:eastAsia="Arial" w:cs="Arial"/>
                <w:color w:val="242424"/>
              </w:rPr>
              <w:t>of</w:t>
            </w:r>
            <w:r w:rsidRPr="1DFE819B">
              <w:rPr>
                <w:rFonts w:eastAsia="Arial" w:cs="Arial"/>
                <w:color w:val="242424"/>
              </w:rPr>
              <w:t xml:space="preserve"> meeting cultural requirements. This is consistent with DAA survey feedback</w:t>
            </w:r>
            <w:r w:rsidR="003F301A">
              <w:rPr>
                <w:rFonts w:eastAsia="Arial" w:cs="Arial"/>
                <w:color w:val="242424"/>
              </w:rPr>
              <w:t xml:space="preserve"> we received</w:t>
            </w:r>
            <w:r w:rsidR="7DA98AFE" w:rsidRPr="1DFE819B">
              <w:rPr>
                <w:rFonts w:eastAsia="Arial" w:cs="Arial"/>
                <w:color w:val="242424"/>
              </w:rPr>
              <w:t xml:space="preserve">, </w:t>
            </w:r>
            <w:r w:rsidR="21918025" w:rsidRPr="1DFE819B">
              <w:rPr>
                <w:rFonts w:eastAsia="Arial" w:cs="Arial"/>
                <w:color w:val="242424"/>
              </w:rPr>
              <w:t xml:space="preserve">which </w:t>
            </w:r>
            <w:r w:rsidR="074A8922" w:rsidRPr="1DFE819B">
              <w:rPr>
                <w:rFonts w:eastAsia="Arial" w:cs="Arial"/>
                <w:color w:val="242424"/>
              </w:rPr>
              <w:t>indicated that</w:t>
            </w:r>
            <w:r w:rsidR="21918025" w:rsidRPr="1DFE819B">
              <w:rPr>
                <w:rFonts w:eastAsia="Arial" w:cs="Arial"/>
                <w:color w:val="242424"/>
              </w:rPr>
              <w:t xml:space="preserve"> the providers </w:t>
            </w:r>
            <w:r w:rsidR="072FAA64" w:rsidRPr="1DFE819B">
              <w:rPr>
                <w:rFonts w:eastAsia="Arial" w:cs="Arial"/>
                <w:color w:val="242424"/>
              </w:rPr>
              <w:t xml:space="preserve">who </w:t>
            </w:r>
            <w:r w:rsidR="00387397">
              <w:rPr>
                <w:rFonts w:eastAsia="Arial" w:cs="Arial"/>
                <w:color w:val="242424"/>
              </w:rPr>
              <w:t xml:space="preserve">had </w:t>
            </w:r>
            <w:r w:rsidR="072FAA64" w:rsidRPr="1DFE819B">
              <w:rPr>
                <w:rFonts w:eastAsia="Arial" w:cs="Arial"/>
                <w:color w:val="242424"/>
              </w:rPr>
              <w:t>been</w:t>
            </w:r>
            <w:r w:rsidR="21918025" w:rsidRPr="1DFE819B">
              <w:rPr>
                <w:rFonts w:eastAsia="Arial" w:cs="Arial"/>
                <w:color w:val="242424"/>
              </w:rPr>
              <w:t xml:space="preserve"> </w:t>
            </w:r>
            <w:r w:rsidRPr="1DFE819B">
              <w:rPr>
                <w:rFonts w:eastAsia="Arial" w:cs="Arial"/>
                <w:color w:val="242424"/>
              </w:rPr>
              <w:t xml:space="preserve">audited had difficulties </w:t>
            </w:r>
            <w:r w:rsidR="00387397">
              <w:rPr>
                <w:rFonts w:eastAsia="Arial" w:cs="Arial"/>
                <w:color w:val="242424"/>
              </w:rPr>
              <w:t xml:space="preserve">in </w:t>
            </w:r>
            <w:r w:rsidRPr="1DFE819B">
              <w:rPr>
                <w:rFonts w:eastAsia="Arial" w:cs="Arial"/>
                <w:color w:val="242424"/>
              </w:rPr>
              <w:t>gather</w:t>
            </w:r>
            <w:r w:rsidR="0D2CED64" w:rsidRPr="1DFE819B">
              <w:rPr>
                <w:rFonts w:eastAsia="Arial" w:cs="Arial"/>
                <w:color w:val="242424"/>
              </w:rPr>
              <w:t>ing</w:t>
            </w:r>
            <w:r w:rsidRPr="1DFE819B">
              <w:rPr>
                <w:rFonts w:eastAsia="Arial" w:cs="Arial"/>
                <w:color w:val="242424"/>
              </w:rPr>
              <w:t xml:space="preserve"> evidence on cultural </w:t>
            </w:r>
            <w:r w:rsidR="1409AB45" w:rsidRPr="1DFE819B">
              <w:rPr>
                <w:rFonts w:eastAsia="Arial" w:cs="Arial"/>
                <w:color w:val="242424"/>
              </w:rPr>
              <w:t>criteria and</w:t>
            </w:r>
            <w:r w:rsidR="65DD2F03" w:rsidRPr="1DFE819B">
              <w:rPr>
                <w:rFonts w:eastAsia="Arial" w:cs="Arial"/>
                <w:color w:val="242424"/>
              </w:rPr>
              <w:t xml:space="preserve"> </w:t>
            </w:r>
            <w:r w:rsidR="00387397">
              <w:rPr>
                <w:rFonts w:eastAsia="Arial" w:cs="Arial"/>
                <w:color w:val="242424"/>
              </w:rPr>
              <w:t xml:space="preserve">in </w:t>
            </w:r>
            <w:r w:rsidRPr="1DFE819B">
              <w:rPr>
                <w:rFonts w:eastAsia="Arial" w:cs="Arial"/>
                <w:color w:val="242424"/>
              </w:rPr>
              <w:t>demonstrat</w:t>
            </w:r>
            <w:r w:rsidR="00387397">
              <w:rPr>
                <w:rFonts w:eastAsia="Arial" w:cs="Arial"/>
                <w:color w:val="242424"/>
              </w:rPr>
              <w:t>ing</w:t>
            </w:r>
            <w:r w:rsidRPr="1DFE819B">
              <w:rPr>
                <w:rFonts w:eastAsia="Arial" w:cs="Arial"/>
                <w:color w:val="242424"/>
              </w:rPr>
              <w:t xml:space="preserve"> an equitable approach to service delivery.</w:t>
            </w:r>
          </w:p>
          <w:p w14:paraId="1C3B24C7" w14:textId="46D01025" w:rsidR="39A6A222" w:rsidRDefault="39A6A222" w:rsidP="6103FF58">
            <w:pPr>
              <w:rPr>
                <w:rFonts w:eastAsia="Arial" w:cs="Arial"/>
                <w:color w:val="242424"/>
              </w:rPr>
            </w:pPr>
            <w:r w:rsidRPr="1DFE819B">
              <w:rPr>
                <w:rFonts w:eastAsia="Arial" w:cs="Arial"/>
                <w:color w:val="242424"/>
              </w:rPr>
              <w:t xml:space="preserve">HealthCERT is currently working on a series of section-by-section presentations to help </w:t>
            </w:r>
            <w:r w:rsidR="00E258D5">
              <w:rPr>
                <w:rFonts w:eastAsia="Arial" w:cs="Arial"/>
                <w:color w:val="242424"/>
              </w:rPr>
              <w:t xml:space="preserve">providers to </w:t>
            </w:r>
            <w:r w:rsidRPr="1DFE819B">
              <w:rPr>
                <w:rFonts w:eastAsia="Arial" w:cs="Arial"/>
                <w:color w:val="242424"/>
              </w:rPr>
              <w:t xml:space="preserve">interpret new and partially new requirements in </w:t>
            </w:r>
            <w:r w:rsidR="00DA242A" w:rsidRPr="1DFE819B">
              <w:rPr>
                <w:rFonts w:eastAsia="Arial" w:cs="Arial"/>
                <w:color w:val="242424"/>
              </w:rPr>
              <w:t xml:space="preserve">Ngā </w:t>
            </w:r>
            <w:r w:rsidR="269F9280" w:rsidRPr="1DFE819B">
              <w:rPr>
                <w:rFonts w:eastAsia="Arial" w:cs="Arial"/>
                <w:color w:val="242424"/>
              </w:rPr>
              <w:t>p</w:t>
            </w:r>
            <w:r w:rsidR="00DA242A" w:rsidRPr="1DFE819B">
              <w:rPr>
                <w:rFonts w:eastAsia="Arial" w:cs="Arial"/>
                <w:color w:val="242424"/>
              </w:rPr>
              <w:t>aerewa</w:t>
            </w:r>
            <w:r w:rsidRPr="1DFE819B">
              <w:rPr>
                <w:rFonts w:eastAsia="Arial" w:cs="Arial"/>
                <w:color w:val="242424"/>
              </w:rPr>
              <w:t xml:space="preserve"> and provide some examples of good practice or practical ways to meet the new requirements. </w:t>
            </w:r>
            <w:r w:rsidR="00774D9C">
              <w:rPr>
                <w:rFonts w:eastAsia="Arial" w:cs="Arial"/>
                <w:color w:val="242424"/>
              </w:rPr>
              <w:t xml:space="preserve">Our </w:t>
            </w:r>
            <w:r w:rsidR="1C254360" w:rsidRPr="1DFE819B">
              <w:rPr>
                <w:rFonts w:eastAsia="Arial" w:cs="Arial"/>
                <w:color w:val="242424"/>
              </w:rPr>
              <w:t>first</w:t>
            </w:r>
            <w:r w:rsidRPr="1DFE819B">
              <w:rPr>
                <w:rFonts w:eastAsia="Arial" w:cs="Arial"/>
                <w:color w:val="242424"/>
              </w:rPr>
              <w:t xml:space="preserve"> presentation will focus on Section 5</w:t>
            </w:r>
            <w:r w:rsidR="10948909" w:rsidRPr="1DFE819B">
              <w:rPr>
                <w:rFonts w:eastAsia="Arial" w:cs="Arial"/>
                <w:color w:val="242424"/>
              </w:rPr>
              <w:t>,</w:t>
            </w:r>
            <w:r w:rsidRPr="1DFE819B">
              <w:rPr>
                <w:rFonts w:eastAsia="Arial" w:cs="Arial"/>
                <w:color w:val="242424"/>
              </w:rPr>
              <w:t xml:space="preserve"> Infection </w:t>
            </w:r>
            <w:r w:rsidR="00774D9C">
              <w:rPr>
                <w:rFonts w:eastAsia="Arial" w:cs="Arial"/>
                <w:color w:val="242424"/>
              </w:rPr>
              <w:t>p</w:t>
            </w:r>
            <w:r w:rsidRPr="1DFE819B">
              <w:rPr>
                <w:rFonts w:eastAsia="Arial" w:cs="Arial"/>
                <w:color w:val="242424"/>
              </w:rPr>
              <w:t xml:space="preserve">revention </w:t>
            </w:r>
            <w:r w:rsidR="00774D9C">
              <w:rPr>
                <w:rFonts w:eastAsia="Arial" w:cs="Arial"/>
                <w:color w:val="242424"/>
              </w:rPr>
              <w:t>and a</w:t>
            </w:r>
            <w:r w:rsidRPr="1DFE819B">
              <w:rPr>
                <w:rFonts w:eastAsia="Arial" w:cs="Arial"/>
                <w:color w:val="242424"/>
              </w:rPr>
              <w:t xml:space="preserve">ntimicrobial </w:t>
            </w:r>
            <w:r w:rsidR="00774D9C">
              <w:rPr>
                <w:rFonts w:eastAsia="Arial" w:cs="Arial"/>
                <w:color w:val="242424"/>
              </w:rPr>
              <w:t>s</w:t>
            </w:r>
            <w:r w:rsidRPr="1DFE819B">
              <w:rPr>
                <w:rFonts w:eastAsia="Arial" w:cs="Arial"/>
                <w:color w:val="242424"/>
              </w:rPr>
              <w:t>tewardship</w:t>
            </w:r>
            <w:r w:rsidR="11D1EE67" w:rsidRPr="1DFE819B">
              <w:rPr>
                <w:rFonts w:eastAsia="Arial" w:cs="Arial"/>
                <w:color w:val="242424"/>
              </w:rPr>
              <w:t>,</w:t>
            </w:r>
            <w:r w:rsidRPr="1DFE819B">
              <w:rPr>
                <w:rFonts w:eastAsia="Arial" w:cs="Arial"/>
                <w:color w:val="242424"/>
              </w:rPr>
              <w:t xml:space="preserve"> and </w:t>
            </w:r>
            <w:r w:rsidR="00774D9C">
              <w:rPr>
                <w:rFonts w:eastAsia="Arial" w:cs="Arial"/>
                <w:color w:val="242424"/>
              </w:rPr>
              <w:t xml:space="preserve">we </w:t>
            </w:r>
            <w:r w:rsidRPr="1DFE819B">
              <w:rPr>
                <w:rFonts w:eastAsia="Arial" w:cs="Arial"/>
                <w:color w:val="242424"/>
              </w:rPr>
              <w:t xml:space="preserve">will publish </w:t>
            </w:r>
            <w:r w:rsidR="00774D9C">
              <w:rPr>
                <w:rFonts w:eastAsia="Arial" w:cs="Arial"/>
                <w:color w:val="242424"/>
              </w:rPr>
              <w:t xml:space="preserve">it </w:t>
            </w:r>
            <w:r w:rsidRPr="1DFE819B">
              <w:rPr>
                <w:rFonts w:eastAsia="Arial" w:cs="Arial"/>
                <w:color w:val="242424"/>
              </w:rPr>
              <w:t xml:space="preserve">online by the end of 2022. </w:t>
            </w:r>
          </w:p>
          <w:p w14:paraId="2C94AC32" w14:textId="036E5F94" w:rsidR="00917BB3" w:rsidRDefault="006867DB" w:rsidP="19C54ABC">
            <w:pPr>
              <w:pStyle w:val="Heading1"/>
              <w:rPr>
                <w:sz w:val="28"/>
                <w:szCs w:val="28"/>
              </w:rPr>
            </w:pPr>
            <w:r w:rsidRPr="19C54ABC">
              <w:rPr>
                <w:sz w:val="28"/>
                <w:szCs w:val="28"/>
              </w:rPr>
              <w:t>Sector matters</w:t>
            </w:r>
          </w:p>
          <w:p w14:paraId="1D3955E4" w14:textId="52CE7D93" w:rsidR="009C3D88" w:rsidRPr="00A460AD" w:rsidRDefault="00C758C4" w:rsidP="00155E4D">
            <w:pPr>
              <w:pStyle w:val="Heading2"/>
            </w:pPr>
            <w:r>
              <w:t xml:space="preserve">Update from the </w:t>
            </w:r>
            <w:r w:rsidR="006867DB" w:rsidRPr="002C48BB">
              <w:t>Assisted Dying Service</w:t>
            </w:r>
            <w:r w:rsidR="00A460AD">
              <w:rPr>
                <w:rFonts w:eastAsiaTheme="minorHAnsi" w:cstheme="minorBidi"/>
                <w:color w:val="4472C4" w:themeColor="accent1"/>
              </w:rPr>
              <w:t xml:space="preserve"> – </w:t>
            </w:r>
            <w:r w:rsidR="00A460AD" w:rsidRPr="00A460AD">
              <w:rPr>
                <w:rFonts w:eastAsiaTheme="minorHAnsi" w:cstheme="minorBidi"/>
              </w:rPr>
              <w:t>one year on</w:t>
            </w:r>
            <w:r w:rsidR="009C3D88" w:rsidRPr="00A460AD">
              <w:rPr>
                <w:rFonts w:cs="Arial"/>
                <w:sz w:val="22"/>
              </w:rPr>
              <w:t xml:space="preserve"> </w:t>
            </w:r>
          </w:p>
          <w:p w14:paraId="3BA0C61F" w14:textId="47BFEBE0" w:rsidR="009C3D88" w:rsidRPr="009C3D88" w:rsidRDefault="009C3D88" w:rsidP="009C3D88">
            <w:pPr>
              <w:spacing w:after="0" w:line="240" w:lineRule="auto"/>
              <w:rPr>
                <w:rFonts w:cs="Arial"/>
                <w:szCs w:val="24"/>
              </w:rPr>
            </w:pPr>
            <w:r w:rsidRPr="009C3D88">
              <w:rPr>
                <w:rFonts w:cs="Arial"/>
                <w:szCs w:val="24"/>
              </w:rPr>
              <w:t xml:space="preserve">Assisted dying has been </w:t>
            </w:r>
            <w:r w:rsidR="00774D9C">
              <w:rPr>
                <w:rFonts w:cs="Arial"/>
                <w:szCs w:val="24"/>
              </w:rPr>
              <w:t xml:space="preserve">legal </w:t>
            </w:r>
            <w:r w:rsidRPr="009C3D88">
              <w:rPr>
                <w:rFonts w:cs="Arial"/>
                <w:szCs w:val="24"/>
              </w:rPr>
              <w:t xml:space="preserve">in New Zealand since 7 November 2021. </w:t>
            </w:r>
            <w:r w:rsidRPr="009C3D88">
              <w:rPr>
                <w:rFonts w:cs="Arial"/>
                <w:color w:val="000000" w:themeColor="text1"/>
                <w:szCs w:val="24"/>
              </w:rPr>
              <w:t>Applications for accessing assisted dying have steadily increased over the year. Quarterly reporting, as of 30 September 2022, shows that 214 people have had an assisted death in New Zealand</w:t>
            </w:r>
            <w:r w:rsidR="00774D9C">
              <w:rPr>
                <w:rFonts w:cs="Arial"/>
                <w:color w:val="000000" w:themeColor="text1"/>
                <w:szCs w:val="24"/>
              </w:rPr>
              <w:t xml:space="preserve"> since it </w:t>
            </w:r>
            <w:r w:rsidR="00774D9C">
              <w:rPr>
                <w:rFonts w:cs="Arial"/>
                <w:color w:val="000000" w:themeColor="text1"/>
                <w:szCs w:val="24"/>
              </w:rPr>
              <w:lastRenderedPageBreak/>
              <w:t>became legal</w:t>
            </w:r>
            <w:r w:rsidRPr="009C3D88">
              <w:rPr>
                <w:rFonts w:cs="Arial"/>
                <w:color w:val="000000" w:themeColor="text1"/>
                <w:szCs w:val="24"/>
              </w:rPr>
              <w:t xml:space="preserve">. Of </w:t>
            </w:r>
            <w:r w:rsidR="00774D9C">
              <w:rPr>
                <w:rFonts w:cs="Arial"/>
                <w:color w:val="000000" w:themeColor="text1"/>
                <w:szCs w:val="24"/>
              </w:rPr>
              <w:t>those</w:t>
            </w:r>
            <w:r w:rsidRPr="009C3D88">
              <w:rPr>
                <w:rFonts w:cs="Arial"/>
                <w:color w:val="000000" w:themeColor="text1"/>
                <w:szCs w:val="24"/>
              </w:rPr>
              <w:t>, 17 occurred in aged care facilities. For more information</w:t>
            </w:r>
            <w:r w:rsidR="00774D9C">
              <w:rPr>
                <w:rFonts w:cs="Arial"/>
                <w:color w:val="000000" w:themeColor="text1"/>
                <w:szCs w:val="24"/>
              </w:rPr>
              <w:t>,</w:t>
            </w:r>
            <w:r w:rsidRPr="009C3D88">
              <w:rPr>
                <w:rFonts w:cs="Arial"/>
                <w:color w:val="000000" w:themeColor="text1"/>
                <w:szCs w:val="24"/>
              </w:rPr>
              <w:t xml:space="preserve"> see </w:t>
            </w:r>
            <w:hyperlink r:id="rId21">
              <w:r w:rsidRPr="009C3D88">
                <w:rPr>
                  <w:rFonts w:cs="Arial"/>
                  <w:color w:val="0070C0"/>
                  <w:szCs w:val="24"/>
                  <w:u w:val="single"/>
                </w:rPr>
                <w:t>quarterly reporting on the Manatū Hauora website</w:t>
              </w:r>
            </w:hyperlink>
            <w:r w:rsidRPr="009C3D88">
              <w:rPr>
                <w:rFonts w:cs="Arial"/>
                <w:color w:val="000000" w:themeColor="text1"/>
                <w:szCs w:val="24"/>
              </w:rPr>
              <w:t xml:space="preserve">. </w:t>
            </w:r>
          </w:p>
          <w:p w14:paraId="21DD793E" w14:textId="77777777" w:rsidR="009C3D88" w:rsidRPr="009C3D88" w:rsidRDefault="009C3D88" w:rsidP="009C3D88">
            <w:pPr>
              <w:spacing w:after="0" w:line="240" w:lineRule="auto"/>
              <w:rPr>
                <w:rFonts w:cs="Arial"/>
                <w:color w:val="000000" w:themeColor="text1"/>
                <w:szCs w:val="24"/>
              </w:rPr>
            </w:pPr>
          </w:p>
          <w:p w14:paraId="4880FB2B" w14:textId="72F529C8" w:rsidR="009C3D88" w:rsidRPr="009C3D88" w:rsidRDefault="00A83B11" w:rsidP="6103FF58">
            <w:pPr>
              <w:spacing w:after="0" w:line="240" w:lineRule="auto"/>
              <w:rPr>
                <w:rFonts w:cs="Arial"/>
              </w:rPr>
            </w:pPr>
            <w:r>
              <w:rPr>
                <w:rFonts w:cs="Arial"/>
              </w:rPr>
              <w:t>T</w:t>
            </w:r>
            <w:r w:rsidR="009C3D88" w:rsidRPr="6103FF58">
              <w:rPr>
                <w:rFonts w:cs="Arial"/>
              </w:rPr>
              <w:t>he Ministry continue</w:t>
            </w:r>
            <w:r>
              <w:rPr>
                <w:rFonts w:cs="Arial"/>
              </w:rPr>
              <w:t>s</w:t>
            </w:r>
            <w:r w:rsidR="009C3D88" w:rsidRPr="6103FF58">
              <w:rPr>
                <w:rFonts w:cs="Arial"/>
              </w:rPr>
              <w:t xml:space="preserve"> to encourage all health professionals to consider how they may approach assisted dying conversations in their workplace. Training remains available to support health sector staff to understand their rights and responsibilities under the </w:t>
            </w:r>
            <w:bookmarkStart w:id="0" w:name="_Int_u0wcDiUp"/>
            <w:r w:rsidR="009C3D88" w:rsidRPr="6103FF58">
              <w:rPr>
                <w:rFonts w:cs="Arial"/>
              </w:rPr>
              <w:t>End of Life</w:t>
            </w:r>
            <w:bookmarkEnd w:id="0"/>
            <w:r w:rsidR="009C3D88" w:rsidRPr="6103FF58">
              <w:rPr>
                <w:rFonts w:cs="Arial"/>
              </w:rPr>
              <w:t xml:space="preserve"> Choice Act 2019. Training includes three modules, </w:t>
            </w:r>
            <w:r w:rsidR="003E2E76">
              <w:rPr>
                <w:rFonts w:cs="Arial"/>
              </w:rPr>
              <w:t xml:space="preserve">and covers </w:t>
            </w:r>
            <w:r w:rsidR="009C3D88" w:rsidRPr="6103FF58">
              <w:rPr>
                <w:rFonts w:cs="Arial"/>
              </w:rPr>
              <w:t>the Act, the assisted dying care pathway and responding when a person raises assisted dying.</w:t>
            </w:r>
          </w:p>
          <w:p w14:paraId="17306A94" w14:textId="77777777" w:rsidR="009C3D88" w:rsidRPr="009C3D88" w:rsidRDefault="009C3D88" w:rsidP="009C3D88">
            <w:pPr>
              <w:spacing w:after="0" w:line="240" w:lineRule="auto"/>
              <w:rPr>
                <w:rFonts w:cs="Arial"/>
                <w:szCs w:val="24"/>
              </w:rPr>
            </w:pPr>
          </w:p>
          <w:p w14:paraId="37756DF5" w14:textId="362B475C" w:rsidR="009C3D88" w:rsidRPr="009C3D88" w:rsidRDefault="003E2E76" w:rsidP="009C3D88">
            <w:pPr>
              <w:spacing w:after="0" w:line="240" w:lineRule="auto"/>
              <w:rPr>
                <w:rFonts w:cs="Arial"/>
                <w:szCs w:val="24"/>
              </w:rPr>
            </w:pPr>
            <w:r>
              <w:rPr>
                <w:rFonts w:cs="Arial"/>
                <w:szCs w:val="24"/>
              </w:rPr>
              <w:t>We encourage h</w:t>
            </w:r>
            <w:r w:rsidR="009C3D88" w:rsidRPr="009C3D88">
              <w:rPr>
                <w:rFonts w:cs="Arial"/>
                <w:szCs w:val="24"/>
              </w:rPr>
              <w:t xml:space="preserve">ealth service providers to regularly review their policies and guidance for situations </w:t>
            </w:r>
            <w:r>
              <w:rPr>
                <w:rFonts w:cs="Arial"/>
                <w:szCs w:val="24"/>
              </w:rPr>
              <w:t xml:space="preserve">in which a </w:t>
            </w:r>
            <w:r w:rsidR="009C3D88" w:rsidRPr="009C3D88">
              <w:rPr>
                <w:rFonts w:cs="Arial"/>
                <w:szCs w:val="24"/>
              </w:rPr>
              <w:t>person request</w:t>
            </w:r>
            <w:r>
              <w:rPr>
                <w:rFonts w:cs="Arial"/>
                <w:szCs w:val="24"/>
              </w:rPr>
              <w:t>s</w:t>
            </w:r>
            <w:r w:rsidR="009C3D88" w:rsidRPr="009C3D88">
              <w:rPr>
                <w:rFonts w:cs="Arial"/>
                <w:szCs w:val="24"/>
              </w:rPr>
              <w:t xml:space="preserve"> information about or access to assisted dying. </w:t>
            </w:r>
            <w:r>
              <w:rPr>
                <w:rFonts w:cs="Arial"/>
                <w:szCs w:val="24"/>
              </w:rPr>
              <w:t>Find p</w:t>
            </w:r>
            <w:r w:rsidR="009C3D88" w:rsidRPr="009C3D88">
              <w:rPr>
                <w:rFonts w:cs="Arial"/>
                <w:szCs w:val="24"/>
              </w:rPr>
              <w:t xml:space="preserve">olicy templates on </w:t>
            </w:r>
            <w:r>
              <w:rPr>
                <w:rFonts w:cs="Arial"/>
                <w:szCs w:val="24"/>
              </w:rPr>
              <w:t xml:space="preserve">the </w:t>
            </w:r>
            <w:hyperlink r:id="rId22" w:history="1">
              <w:r w:rsidRPr="003E2E76">
                <w:rPr>
                  <w:rStyle w:val="Hyperlink"/>
                  <w:rFonts w:cs="Arial"/>
                  <w:szCs w:val="24"/>
                </w:rPr>
                <w:t xml:space="preserve">Ministry’s </w:t>
              </w:r>
              <w:r w:rsidR="009C3D88" w:rsidRPr="003E2E76">
                <w:rPr>
                  <w:rStyle w:val="Hyperlink"/>
                  <w:rFonts w:cs="Arial"/>
                  <w:szCs w:val="24"/>
                </w:rPr>
                <w:t>website</w:t>
              </w:r>
            </w:hyperlink>
            <w:r w:rsidR="009C3D88" w:rsidRPr="009C3D88">
              <w:rPr>
                <w:rFonts w:cs="Arial"/>
                <w:color w:val="0563C1"/>
                <w:szCs w:val="24"/>
                <w:u w:val="single"/>
              </w:rPr>
              <w:t>.</w:t>
            </w:r>
          </w:p>
          <w:p w14:paraId="2F0820B4" w14:textId="77777777" w:rsidR="009C3D88" w:rsidRPr="009C3D88" w:rsidRDefault="009C3D88" w:rsidP="009C3D88">
            <w:pPr>
              <w:spacing w:after="0" w:line="240" w:lineRule="auto"/>
              <w:rPr>
                <w:rFonts w:cs="Arial"/>
                <w:szCs w:val="24"/>
              </w:rPr>
            </w:pPr>
          </w:p>
          <w:p w14:paraId="106D8FB9" w14:textId="541D4B74" w:rsidR="00A266D1" w:rsidRDefault="009C3D88" w:rsidP="009C7270">
            <w:pPr>
              <w:spacing w:after="0" w:line="240" w:lineRule="auto"/>
              <w:rPr>
                <w:rFonts w:cs="Arial"/>
                <w:color w:val="000000" w:themeColor="text1"/>
                <w:szCs w:val="24"/>
              </w:rPr>
            </w:pPr>
            <w:r w:rsidRPr="009C3D88">
              <w:rPr>
                <w:rFonts w:cs="Arial"/>
                <w:color w:val="000000" w:themeColor="text1"/>
                <w:szCs w:val="24"/>
              </w:rPr>
              <w:t xml:space="preserve">Please contact the Assisted Dying Secretariat if you have questions about assisted dying, either by emailing </w:t>
            </w:r>
            <w:hyperlink r:id="rId23" w:history="1">
              <w:r w:rsidRPr="009C3D88">
                <w:rPr>
                  <w:rFonts w:cs="Arial"/>
                  <w:color w:val="0070C0"/>
                  <w:szCs w:val="24"/>
                  <w:u w:val="single"/>
                  <w:shd w:val="clear" w:color="auto" w:fill="FFFFFF"/>
                </w:rPr>
                <w:t>AssistedDying@health.govt.nz</w:t>
              </w:r>
            </w:hyperlink>
            <w:r w:rsidRPr="009C3D88">
              <w:rPr>
                <w:rFonts w:cs="Arial"/>
                <w:color w:val="000000" w:themeColor="text1"/>
                <w:szCs w:val="24"/>
              </w:rPr>
              <w:t xml:space="preserve"> or calling 0800 223 852. You can also subscribe to the </w:t>
            </w:r>
            <w:hyperlink r:id="rId24" w:history="1">
              <w:r w:rsidRPr="009C3D88">
                <w:rPr>
                  <w:rFonts w:cs="Arial"/>
                  <w:color w:val="0070C0"/>
                  <w:szCs w:val="24"/>
                  <w:u w:val="single"/>
                  <w:shd w:val="clear" w:color="auto" w:fill="FFFFFF"/>
                </w:rPr>
                <w:t>Assisted Dying Service newsletter</w:t>
              </w:r>
            </w:hyperlink>
            <w:r w:rsidRPr="009C3D88">
              <w:rPr>
                <w:rFonts w:cs="Arial"/>
                <w:color w:val="000000" w:themeColor="text1"/>
                <w:szCs w:val="24"/>
              </w:rPr>
              <w:t xml:space="preserve"> for regular updates.  </w:t>
            </w:r>
          </w:p>
          <w:p w14:paraId="02E477FD" w14:textId="77777777" w:rsidR="009C7270" w:rsidRPr="009C7270" w:rsidRDefault="009C7270" w:rsidP="009C7270">
            <w:pPr>
              <w:spacing w:after="0" w:line="240" w:lineRule="auto"/>
              <w:rPr>
                <w:rFonts w:cs="Arial"/>
                <w:color w:val="000000" w:themeColor="text1"/>
                <w:szCs w:val="24"/>
              </w:rPr>
            </w:pPr>
          </w:p>
          <w:p w14:paraId="06943A92" w14:textId="15058936" w:rsidR="000D43E7" w:rsidRPr="00FC27BB" w:rsidRDefault="00FC27BB" w:rsidP="00C12D5E">
            <w:pPr>
              <w:pStyle w:val="Subheadings"/>
              <w:spacing w:line="240" w:lineRule="auto"/>
              <w:ind w:left="0"/>
              <w:rPr>
                <w:rFonts w:eastAsiaTheme="minorHAnsi" w:cstheme="minorBidi"/>
                <w:color w:val="2F5496" w:themeColor="accent1" w:themeShade="BF"/>
                <w:sz w:val="28"/>
                <w:szCs w:val="28"/>
              </w:rPr>
            </w:pPr>
            <w:r w:rsidRPr="00FC27BB">
              <w:rPr>
                <w:rFonts w:eastAsiaTheme="minorHAnsi" w:cstheme="minorBidi"/>
                <w:color w:val="2F5496" w:themeColor="accent1" w:themeShade="BF"/>
                <w:sz w:val="28"/>
                <w:szCs w:val="28"/>
              </w:rPr>
              <w:t>Update from the Te Whatu Ora Healthy Ageing team</w:t>
            </w:r>
          </w:p>
          <w:p w14:paraId="3753DE09" w14:textId="48210BE0" w:rsidR="00CE3A87" w:rsidRPr="00CE3A87" w:rsidRDefault="00CE3A87" w:rsidP="00CE3A87">
            <w:pPr>
              <w:spacing w:after="0" w:line="240" w:lineRule="auto"/>
              <w:outlineLvl w:val="0"/>
              <w:rPr>
                <w:rFonts w:cs="Arial"/>
                <w:b/>
                <w:bCs/>
                <w:szCs w:val="24"/>
              </w:rPr>
            </w:pPr>
            <w:r w:rsidRPr="00CE3A87">
              <w:rPr>
                <w:rFonts w:cs="Arial"/>
                <w:b/>
                <w:bCs/>
                <w:szCs w:val="24"/>
              </w:rPr>
              <w:t xml:space="preserve">National Dementia Mate Wareware </w:t>
            </w:r>
            <w:r w:rsidR="00342A91">
              <w:rPr>
                <w:rFonts w:cs="Arial"/>
                <w:b/>
                <w:bCs/>
                <w:szCs w:val="24"/>
              </w:rPr>
              <w:t>Action Plan</w:t>
            </w:r>
          </w:p>
          <w:p w14:paraId="518D75B7" w14:textId="5BA05B0A" w:rsidR="00CE3A87" w:rsidRPr="00CE3A87" w:rsidRDefault="00CE3A87" w:rsidP="00CE3A87">
            <w:pPr>
              <w:spacing w:after="0" w:line="240" w:lineRule="auto"/>
              <w:outlineLvl w:val="0"/>
              <w:rPr>
                <w:rFonts w:cs="Arial"/>
                <w:szCs w:val="24"/>
              </w:rPr>
            </w:pPr>
            <w:r w:rsidRPr="00CE3A87">
              <w:rPr>
                <w:rFonts w:cs="Arial"/>
                <w:szCs w:val="24"/>
              </w:rPr>
              <w:t>In 2021</w:t>
            </w:r>
            <w:r w:rsidR="003E2E76">
              <w:rPr>
                <w:rFonts w:cs="Arial"/>
                <w:szCs w:val="24"/>
              </w:rPr>
              <w:t>,</w:t>
            </w:r>
            <w:r w:rsidRPr="00CE3A87">
              <w:rPr>
                <w:rFonts w:cs="Arial"/>
                <w:szCs w:val="24"/>
              </w:rPr>
              <w:t xml:space="preserve"> Government endorsed the Dementia Mate Wareware Action Plan</w:t>
            </w:r>
            <w:r w:rsidR="003E2E76">
              <w:rPr>
                <w:rFonts w:cs="Arial"/>
                <w:szCs w:val="24"/>
              </w:rPr>
              <w:t>,</w:t>
            </w:r>
            <w:r w:rsidRPr="00CE3A87">
              <w:rPr>
                <w:rFonts w:cs="Arial"/>
                <w:szCs w:val="24"/>
              </w:rPr>
              <w:t xml:space="preserve"> developed by four </w:t>
            </w:r>
            <w:r w:rsidR="003E2E76">
              <w:rPr>
                <w:rFonts w:cs="Arial"/>
                <w:szCs w:val="24"/>
              </w:rPr>
              <w:t>non-governmental organisations</w:t>
            </w:r>
            <w:r w:rsidRPr="00CE3A87">
              <w:rPr>
                <w:rFonts w:cs="Arial"/>
                <w:szCs w:val="24"/>
              </w:rPr>
              <w:t>: Alzheimers N</w:t>
            </w:r>
            <w:r w:rsidR="003E2E76">
              <w:rPr>
                <w:rFonts w:cs="Arial"/>
                <w:szCs w:val="24"/>
              </w:rPr>
              <w:t xml:space="preserve">ew </w:t>
            </w:r>
            <w:r w:rsidRPr="00CE3A87">
              <w:rPr>
                <w:rFonts w:cs="Arial"/>
                <w:szCs w:val="24"/>
              </w:rPr>
              <w:t>Z</w:t>
            </w:r>
            <w:r w:rsidR="003E2E76">
              <w:rPr>
                <w:rFonts w:cs="Arial"/>
                <w:szCs w:val="24"/>
              </w:rPr>
              <w:t>ealand</w:t>
            </w:r>
            <w:r w:rsidR="00A266D1">
              <w:rPr>
                <w:rFonts w:cs="Arial"/>
                <w:szCs w:val="24"/>
              </w:rPr>
              <w:t>,</w:t>
            </w:r>
            <w:r w:rsidRPr="00CE3A87">
              <w:rPr>
                <w:rFonts w:cs="Arial"/>
                <w:szCs w:val="24"/>
              </w:rPr>
              <w:t xml:space="preserve"> Dementia N</w:t>
            </w:r>
            <w:r w:rsidR="003E2E76">
              <w:rPr>
                <w:rFonts w:cs="Arial"/>
                <w:szCs w:val="24"/>
              </w:rPr>
              <w:t xml:space="preserve">ew </w:t>
            </w:r>
            <w:r w:rsidRPr="00CE3A87">
              <w:rPr>
                <w:rFonts w:cs="Arial"/>
                <w:szCs w:val="24"/>
              </w:rPr>
              <w:t>Z</w:t>
            </w:r>
            <w:r w:rsidR="003E2E76">
              <w:rPr>
                <w:rFonts w:cs="Arial"/>
                <w:szCs w:val="24"/>
              </w:rPr>
              <w:t>ealand</w:t>
            </w:r>
            <w:r w:rsidR="00A266D1">
              <w:rPr>
                <w:rFonts w:cs="Arial"/>
                <w:szCs w:val="24"/>
              </w:rPr>
              <w:t>,</w:t>
            </w:r>
            <w:r w:rsidRPr="00CE3A87">
              <w:rPr>
                <w:rFonts w:cs="Arial"/>
                <w:szCs w:val="24"/>
              </w:rPr>
              <w:t xml:space="preserve"> the Dementia Foundation and the Mate Wareware Advisory </w:t>
            </w:r>
            <w:proofErr w:type="spellStart"/>
            <w:r w:rsidRPr="00CE3A87">
              <w:rPr>
                <w:rFonts w:cs="Arial"/>
                <w:szCs w:val="24"/>
              </w:rPr>
              <w:t>Rōpū</w:t>
            </w:r>
            <w:proofErr w:type="spellEnd"/>
            <w:r w:rsidR="00A266D1">
              <w:rPr>
                <w:rFonts w:cs="Arial"/>
                <w:szCs w:val="24"/>
              </w:rPr>
              <w:t>,</w:t>
            </w:r>
            <w:r w:rsidRPr="00CE3A87">
              <w:rPr>
                <w:rFonts w:cs="Arial"/>
                <w:szCs w:val="24"/>
              </w:rPr>
              <w:t xml:space="preserve"> following extensive consultation with the dementia sector. </w:t>
            </w:r>
          </w:p>
          <w:p w14:paraId="3AE9C632" w14:textId="77777777" w:rsidR="00CE3A87" w:rsidRPr="00CE3A87" w:rsidRDefault="00CE3A87" w:rsidP="00CE3A87">
            <w:pPr>
              <w:spacing w:after="0" w:line="240" w:lineRule="auto"/>
              <w:outlineLvl w:val="0"/>
              <w:rPr>
                <w:rFonts w:cs="Arial"/>
                <w:b/>
                <w:bCs/>
                <w:color w:val="00A2AC"/>
                <w:sz w:val="28"/>
                <w:szCs w:val="28"/>
              </w:rPr>
            </w:pPr>
          </w:p>
          <w:p w14:paraId="35654867" w14:textId="53925184" w:rsidR="00CE3A87" w:rsidRPr="00CE3A87" w:rsidRDefault="00CE3A87" w:rsidP="00CE3A87">
            <w:pPr>
              <w:spacing w:after="0" w:line="240" w:lineRule="auto"/>
              <w:outlineLvl w:val="0"/>
              <w:rPr>
                <w:rFonts w:cs="Arial"/>
                <w:szCs w:val="24"/>
              </w:rPr>
            </w:pPr>
            <w:r w:rsidRPr="00CE3A87">
              <w:rPr>
                <w:rFonts w:cs="Arial"/>
                <w:szCs w:val="24"/>
              </w:rPr>
              <w:t xml:space="preserve">In Budget 22, Government allocated $12 million over four years to improve supports for people with </w:t>
            </w:r>
            <w:r w:rsidR="003E2E76">
              <w:rPr>
                <w:rFonts w:cs="Arial"/>
                <w:szCs w:val="24"/>
              </w:rPr>
              <w:t>d</w:t>
            </w:r>
            <w:r w:rsidRPr="00CE3A87">
              <w:rPr>
                <w:rFonts w:cs="Arial"/>
                <w:szCs w:val="24"/>
              </w:rPr>
              <w:t xml:space="preserve">ementia </w:t>
            </w:r>
            <w:r w:rsidR="004F2B4D">
              <w:rPr>
                <w:rFonts w:cs="Arial"/>
                <w:szCs w:val="24"/>
              </w:rPr>
              <w:t>(‘</w:t>
            </w:r>
            <w:r w:rsidR="003E2E76">
              <w:rPr>
                <w:rFonts w:cs="Arial"/>
                <w:szCs w:val="24"/>
              </w:rPr>
              <w:t>m</w:t>
            </w:r>
            <w:r w:rsidRPr="00CE3A87">
              <w:rPr>
                <w:rFonts w:cs="Arial"/>
                <w:szCs w:val="24"/>
              </w:rPr>
              <w:t xml:space="preserve">ate </w:t>
            </w:r>
            <w:r w:rsidR="003E2E76">
              <w:rPr>
                <w:rFonts w:cs="Arial"/>
                <w:szCs w:val="24"/>
              </w:rPr>
              <w:t>w</w:t>
            </w:r>
            <w:r w:rsidRPr="00CE3A87">
              <w:rPr>
                <w:rFonts w:cs="Arial"/>
                <w:szCs w:val="24"/>
              </w:rPr>
              <w:t>areware</w:t>
            </w:r>
            <w:r w:rsidR="004F2B4D">
              <w:rPr>
                <w:rFonts w:cs="Arial"/>
                <w:szCs w:val="24"/>
              </w:rPr>
              <w:t>’</w:t>
            </w:r>
            <w:r w:rsidRPr="00CE3A87">
              <w:rPr>
                <w:rFonts w:cs="Arial"/>
                <w:szCs w:val="24"/>
              </w:rPr>
              <w:t>, their whānau and carers. There are three initial areas of focus:</w:t>
            </w:r>
          </w:p>
          <w:p w14:paraId="099761E6" w14:textId="01AA0FCA" w:rsidR="00CE3A87" w:rsidRPr="00CE3A87" w:rsidRDefault="00CE3A87" w:rsidP="00CE3A87">
            <w:pPr>
              <w:numPr>
                <w:ilvl w:val="0"/>
                <w:numId w:val="13"/>
              </w:numPr>
              <w:spacing w:after="240" w:line="240" w:lineRule="auto"/>
              <w:contextualSpacing/>
              <w:rPr>
                <w:rFonts w:cs="Arial"/>
                <w:szCs w:val="24"/>
                <w:lang w:val="en-GB"/>
              </w:rPr>
            </w:pPr>
            <w:r w:rsidRPr="00CE3A87">
              <w:rPr>
                <w:rFonts w:cs="Arial"/>
                <w:szCs w:val="24"/>
              </w:rPr>
              <w:t>four pilots to provide post</w:t>
            </w:r>
            <w:r w:rsidR="00F47B67">
              <w:rPr>
                <w:rFonts w:cs="Arial"/>
                <w:szCs w:val="24"/>
              </w:rPr>
              <w:t>-</w:t>
            </w:r>
            <w:r w:rsidRPr="00CE3A87">
              <w:rPr>
                <w:rFonts w:cs="Arial"/>
                <w:szCs w:val="24"/>
              </w:rPr>
              <w:t xml:space="preserve">diagnostic supports for people with </w:t>
            </w:r>
            <w:r w:rsidR="00C87752">
              <w:rPr>
                <w:rFonts w:cs="Arial"/>
                <w:szCs w:val="24"/>
                <w:lang w:val="en-GB"/>
              </w:rPr>
              <w:t>d</w:t>
            </w:r>
            <w:r w:rsidRPr="00CE3A87">
              <w:rPr>
                <w:rFonts w:cs="Arial"/>
                <w:szCs w:val="24"/>
                <w:lang w:val="en-GB"/>
              </w:rPr>
              <w:t xml:space="preserve">ementia </w:t>
            </w:r>
            <w:r w:rsidR="004F2B4D">
              <w:rPr>
                <w:rFonts w:cs="Arial"/>
                <w:szCs w:val="24"/>
                <w:lang w:val="en-GB"/>
              </w:rPr>
              <w:t>‘</w:t>
            </w:r>
            <w:r w:rsidR="00C87752">
              <w:rPr>
                <w:rFonts w:cs="Arial"/>
                <w:szCs w:val="24"/>
                <w:lang w:val="en-GB"/>
              </w:rPr>
              <w:t>m</w:t>
            </w:r>
            <w:r w:rsidRPr="00CE3A87">
              <w:rPr>
                <w:rFonts w:cs="Arial"/>
                <w:szCs w:val="24"/>
                <w:lang w:val="en-GB"/>
              </w:rPr>
              <w:t xml:space="preserve">ate </w:t>
            </w:r>
            <w:proofErr w:type="spellStart"/>
            <w:r w:rsidR="00C87752">
              <w:rPr>
                <w:rFonts w:cs="Arial"/>
                <w:szCs w:val="24"/>
                <w:lang w:val="en-GB"/>
              </w:rPr>
              <w:t>w</w:t>
            </w:r>
            <w:r w:rsidRPr="00CE3A87">
              <w:rPr>
                <w:rFonts w:cs="Arial"/>
                <w:szCs w:val="24"/>
                <w:lang w:val="en-GB"/>
              </w:rPr>
              <w:t>areware</w:t>
            </w:r>
            <w:proofErr w:type="spellEnd"/>
            <w:r w:rsidR="004F2B4D">
              <w:rPr>
                <w:rFonts w:cs="Arial"/>
                <w:szCs w:val="24"/>
                <w:lang w:val="en-GB"/>
              </w:rPr>
              <w:t xml:space="preserve">’ </w:t>
            </w:r>
            <w:r w:rsidRPr="00CE3A87">
              <w:rPr>
                <w:rFonts w:cs="Arial"/>
                <w:szCs w:val="24"/>
                <w:lang w:val="en-GB"/>
              </w:rPr>
              <w:t>their whānau and carers</w:t>
            </w:r>
          </w:p>
          <w:p w14:paraId="0F937D2A" w14:textId="240D3F88" w:rsidR="00CE3A87" w:rsidRPr="00CE3A87" w:rsidRDefault="00CE3A87" w:rsidP="00CE3A87">
            <w:pPr>
              <w:numPr>
                <w:ilvl w:val="0"/>
                <w:numId w:val="13"/>
              </w:numPr>
              <w:spacing w:after="0" w:line="240" w:lineRule="auto"/>
              <w:contextualSpacing/>
              <w:rPr>
                <w:rFonts w:cs="Arial"/>
                <w:szCs w:val="24"/>
                <w:lang w:val="en-GB"/>
              </w:rPr>
            </w:pPr>
            <w:r w:rsidRPr="00CE3A87">
              <w:rPr>
                <w:rFonts w:cs="Arial"/>
                <w:szCs w:val="24"/>
                <w:lang w:val="en-GB"/>
              </w:rPr>
              <w:t>establishment of ‘</w:t>
            </w:r>
            <w:r w:rsidR="003C5AC5">
              <w:rPr>
                <w:rFonts w:cs="Arial"/>
                <w:szCs w:val="24"/>
                <w:lang w:val="en-GB"/>
              </w:rPr>
              <w:t>n</w:t>
            </w:r>
            <w:r w:rsidRPr="00CE3A87">
              <w:rPr>
                <w:rFonts w:cs="Arial"/>
                <w:szCs w:val="24"/>
                <w:lang w:val="en-GB"/>
              </w:rPr>
              <w:t>avigator’ roles to coordinate and support people to access the supports they need</w:t>
            </w:r>
          </w:p>
          <w:p w14:paraId="23E7C853" w14:textId="61F85731" w:rsidR="00CE3A87" w:rsidRPr="00CE3A87" w:rsidRDefault="00CE3A87" w:rsidP="00CE3A87">
            <w:pPr>
              <w:numPr>
                <w:ilvl w:val="0"/>
                <w:numId w:val="13"/>
              </w:numPr>
              <w:spacing w:after="0" w:line="240" w:lineRule="auto"/>
              <w:contextualSpacing/>
              <w:rPr>
                <w:rFonts w:cs="Arial"/>
                <w:szCs w:val="24"/>
                <w:lang w:val="en-GB"/>
              </w:rPr>
            </w:pPr>
            <w:r w:rsidRPr="00CE3A87">
              <w:rPr>
                <w:rFonts w:cs="Arial"/>
                <w:szCs w:val="24"/>
                <w:lang w:val="en-GB"/>
              </w:rPr>
              <w:t xml:space="preserve">innovative respite care options to support carers.  </w:t>
            </w:r>
          </w:p>
          <w:p w14:paraId="2A18D925" w14:textId="77777777" w:rsidR="00CE3A87" w:rsidRDefault="00CE3A87" w:rsidP="00CE3A87">
            <w:pPr>
              <w:spacing w:after="0" w:line="240" w:lineRule="auto"/>
              <w:outlineLvl w:val="0"/>
              <w:rPr>
                <w:rFonts w:cs="Arial"/>
                <w:b/>
                <w:bCs/>
                <w:sz w:val="28"/>
                <w:szCs w:val="28"/>
              </w:rPr>
            </w:pPr>
          </w:p>
          <w:p w14:paraId="2AB93555" w14:textId="2F4E28DE" w:rsidR="00CE3A87" w:rsidRDefault="00CE3A87" w:rsidP="00155E4D">
            <w:pPr>
              <w:spacing w:after="0" w:line="240" w:lineRule="auto"/>
              <w:outlineLvl w:val="0"/>
              <w:rPr>
                <w:rFonts w:cs="Arial"/>
                <w:szCs w:val="24"/>
              </w:rPr>
            </w:pPr>
            <w:r w:rsidRPr="00155E4D">
              <w:rPr>
                <w:rFonts w:cs="Arial"/>
                <w:b/>
                <w:bCs/>
                <w:szCs w:val="24"/>
              </w:rPr>
              <w:t xml:space="preserve">Dementia </w:t>
            </w:r>
            <w:r w:rsidR="003C5AC5">
              <w:rPr>
                <w:rFonts w:cs="Arial"/>
                <w:b/>
                <w:bCs/>
                <w:szCs w:val="24"/>
              </w:rPr>
              <w:t>m</w:t>
            </w:r>
            <w:r w:rsidRPr="00155E4D">
              <w:rPr>
                <w:rFonts w:cs="Arial"/>
                <w:b/>
                <w:bCs/>
                <w:szCs w:val="24"/>
              </w:rPr>
              <w:t xml:space="preserve">ate </w:t>
            </w:r>
            <w:r w:rsidR="003C5AC5">
              <w:rPr>
                <w:rFonts w:cs="Arial"/>
                <w:b/>
                <w:bCs/>
                <w:szCs w:val="24"/>
              </w:rPr>
              <w:t>w</w:t>
            </w:r>
            <w:r w:rsidRPr="00155E4D">
              <w:rPr>
                <w:rFonts w:cs="Arial"/>
                <w:b/>
                <w:bCs/>
                <w:szCs w:val="24"/>
              </w:rPr>
              <w:t>areware governance ecosystem</w:t>
            </w:r>
            <w:r w:rsidRPr="00CE3A87">
              <w:rPr>
                <w:rFonts w:cs="Arial"/>
                <w:b/>
                <w:bCs/>
                <w:sz w:val="28"/>
                <w:szCs w:val="28"/>
              </w:rPr>
              <w:t xml:space="preserve"> </w:t>
            </w:r>
          </w:p>
          <w:p w14:paraId="074ED808" w14:textId="735178ED" w:rsidR="00CE3A87" w:rsidRDefault="00CE3A87" w:rsidP="00CE3A87">
            <w:pPr>
              <w:contextualSpacing/>
              <w:rPr>
                <w:rFonts w:cs="Arial"/>
                <w:szCs w:val="24"/>
                <w:lang w:val="en-GB"/>
              </w:rPr>
            </w:pPr>
            <w:r w:rsidRPr="00CE3A87">
              <w:rPr>
                <w:rFonts w:cs="Arial"/>
                <w:szCs w:val="24"/>
              </w:rPr>
              <w:t xml:space="preserve">A governance ecosystem has been established </w:t>
            </w:r>
            <w:r w:rsidRPr="00CE3A87">
              <w:rPr>
                <w:rFonts w:cs="Arial"/>
                <w:szCs w:val="24"/>
                <w:lang w:val="en-GB"/>
              </w:rPr>
              <w:t xml:space="preserve">that includes two key components, the Dementia Mate Wareware Leadership and Advisory Group and the Dementia Network. This </w:t>
            </w:r>
            <w:r w:rsidR="00F5462C">
              <w:rPr>
                <w:rFonts w:cs="Arial"/>
                <w:szCs w:val="24"/>
                <w:lang w:val="en-GB"/>
              </w:rPr>
              <w:t xml:space="preserve">arrangement </w:t>
            </w:r>
            <w:r w:rsidRPr="00CE3A87">
              <w:rPr>
                <w:rFonts w:cs="Arial"/>
                <w:szCs w:val="24"/>
                <w:lang w:val="en-GB"/>
              </w:rPr>
              <w:t>integrates leadership and on</w:t>
            </w:r>
            <w:r w:rsidR="00F5462C">
              <w:rPr>
                <w:rFonts w:cs="Arial"/>
                <w:szCs w:val="24"/>
                <w:lang w:val="en-GB"/>
              </w:rPr>
              <w:t>-</w:t>
            </w:r>
            <w:r w:rsidRPr="00CE3A87">
              <w:rPr>
                <w:rFonts w:cs="Arial"/>
                <w:szCs w:val="24"/>
                <w:lang w:val="en-GB"/>
              </w:rPr>
              <w:t>the</w:t>
            </w:r>
            <w:r w:rsidR="00F5462C">
              <w:rPr>
                <w:rFonts w:cs="Arial"/>
                <w:szCs w:val="24"/>
                <w:lang w:val="en-GB"/>
              </w:rPr>
              <w:t>-</w:t>
            </w:r>
            <w:r w:rsidRPr="00CE3A87">
              <w:rPr>
                <w:rFonts w:cs="Arial"/>
                <w:szCs w:val="24"/>
                <w:lang w:val="en-GB"/>
              </w:rPr>
              <w:t>ground insights by including sector-based groups, consumers, subject</w:t>
            </w:r>
            <w:r w:rsidR="00DC271D">
              <w:rPr>
                <w:rFonts w:cs="Arial"/>
                <w:szCs w:val="24"/>
                <w:lang w:val="en-GB"/>
              </w:rPr>
              <w:t>-</w:t>
            </w:r>
            <w:r w:rsidRPr="00CE3A87">
              <w:rPr>
                <w:rFonts w:cs="Arial"/>
                <w:szCs w:val="24"/>
                <w:lang w:val="en-GB"/>
              </w:rPr>
              <w:t>matter experts and clinicians. Both groups have had their first meetings and work is under</w:t>
            </w:r>
            <w:r w:rsidR="00DC271D">
              <w:rPr>
                <w:rFonts w:cs="Arial"/>
                <w:szCs w:val="24"/>
                <w:lang w:val="en-GB"/>
              </w:rPr>
              <w:t xml:space="preserve"> </w:t>
            </w:r>
            <w:r w:rsidRPr="00CE3A87">
              <w:rPr>
                <w:rFonts w:cs="Arial"/>
                <w:szCs w:val="24"/>
                <w:lang w:val="en-GB"/>
              </w:rPr>
              <w:t xml:space="preserve">way. </w:t>
            </w:r>
          </w:p>
          <w:p w14:paraId="3ADED682" w14:textId="77777777" w:rsidR="00CE3A87" w:rsidRPr="00CE3A87" w:rsidRDefault="00CE3A87" w:rsidP="00CE3A87">
            <w:pPr>
              <w:contextualSpacing/>
              <w:rPr>
                <w:rFonts w:cs="Arial"/>
                <w:szCs w:val="24"/>
                <w:lang w:val="en-GB"/>
              </w:rPr>
            </w:pPr>
          </w:p>
          <w:p w14:paraId="4463FEAE" w14:textId="11DBC608" w:rsidR="0069294A" w:rsidRPr="009C7270" w:rsidRDefault="00CE3A87" w:rsidP="009C7270">
            <w:pPr>
              <w:spacing w:line="276" w:lineRule="auto"/>
              <w:contextualSpacing/>
              <w:rPr>
                <w:rFonts w:cs="Arial"/>
                <w:szCs w:val="24"/>
                <w:lang w:val="en-GB"/>
              </w:rPr>
            </w:pPr>
            <w:r w:rsidRPr="00CE3A87">
              <w:rPr>
                <w:rFonts w:cs="Arial"/>
                <w:szCs w:val="24"/>
                <w:lang w:val="en-GB"/>
              </w:rPr>
              <w:t xml:space="preserve">For more information about the </w:t>
            </w:r>
            <w:r w:rsidR="00DD0C49">
              <w:rPr>
                <w:rFonts w:cs="Arial"/>
                <w:szCs w:val="24"/>
                <w:lang w:val="en-GB"/>
              </w:rPr>
              <w:t>e</w:t>
            </w:r>
            <w:r w:rsidRPr="00CE3A87">
              <w:rPr>
                <w:rFonts w:cs="Arial"/>
                <w:szCs w:val="24"/>
                <w:lang w:val="en-GB"/>
              </w:rPr>
              <w:t xml:space="preserve">cosystem, or to join the </w:t>
            </w:r>
            <w:r w:rsidR="00A0543E">
              <w:rPr>
                <w:rFonts w:cs="Arial"/>
                <w:szCs w:val="24"/>
                <w:lang w:val="en-GB"/>
              </w:rPr>
              <w:t xml:space="preserve">Dementia </w:t>
            </w:r>
            <w:r w:rsidRPr="00CE3A87">
              <w:rPr>
                <w:rFonts w:cs="Arial"/>
                <w:szCs w:val="24"/>
                <w:lang w:val="en-GB"/>
              </w:rPr>
              <w:t xml:space="preserve">Network, visit the </w:t>
            </w:r>
            <w:hyperlink r:id="rId25" w:history="1">
              <w:r w:rsidRPr="00DC271D">
                <w:rPr>
                  <w:rStyle w:val="Hyperlink"/>
                  <w:rFonts w:cs="Arial"/>
                  <w:szCs w:val="24"/>
                  <w:lang w:val="en-GB"/>
                </w:rPr>
                <w:t>website</w:t>
              </w:r>
            </w:hyperlink>
            <w:r w:rsidRPr="00CE3A87">
              <w:rPr>
                <w:rFonts w:cs="Arial"/>
                <w:szCs w:val="24"/>
                <w:lang w:val="en-GB"/>
              </w:rPr>
              <w:t xml:space="preserve"> </w:t>
            </w:r>
            <w:r w:rsidR="00DC271D">
              <w:rPr>
                <w:rFonts w:cs="Arial"/>
                <w:szCs w:val="24"/>
                <w:lang w:val="en-GB"/>
              </w:rPr>
              <w:t xml:space="preserve">or contact </w:t>
            </w:r>
            <w:r w:rsidRPr="00CE3A87">
              <w:rPr>
                <w:rFonts w:cs="Arial"/>
                <w:szCs w:val="24"/>
                <w:lang w:val="en-GB"/>
              </w:rPr>
              <w:t>Julie Palmer, Programme Manager, National Dementia Mate Wareware Initiative</w:t>
            </w:r>
            <w:r w:rsidR="00DC271D">
              <w:rPr>
                <w:rFonts w:cs="Arial"/>
                <w:szCs w:val="24"/>
                <w:lang w:val="en-GB"/>
              </w:rPr>
              <w:t xml:space="preserve">: </w:t>
            </w:r>
            <w:hyperlink r:id="rId26" w:history="1">
              <w:r w:rsidRPr="00CE3A87">
                <w:rPr>
                  <w:rFonts w:cs="Arial"/>
                  <w:color w:val="0563C1" w:themeColor="hyperlink"/>
                  <w:szCs w:val="24"/>
                  <w:u w:val="single"/>
                  <w:lang w:val="en-GB"/>
                </w:rPr>
                <w:t>Julie.Palmer@heatlh.govt.nz</w:t>
              </w:r>
            </w:hyperlink>
            <w:r w:rsidRPr="00CE3A87">
              <w:rPr>
                <w:rFonts w:cs="Arial"/>
                <w:color w:val="0563C1" w:themeColor="hyperlink"/>
                <w:szCs w:val="24"/>
                <w:u w:val="single"/>
                <w:lang w:val="en-GB"/>
              </w:rPr>
              <w:t xml:space="preserve"> / </w:t>
            </w:r>
            <w:r w:rsidRPr="00CE3A87">
              <w:rPr>
                <w:rFonts w:cs="Arial"/>
                <w:szCs w:val="24"/>
                <w:lang w:val="en-GB"/>
              </w:rPr>
              <w:t>021 221 6973</w:t>
            </w:r>
            <w:r w:rsidR="00DC271D">
              <w:rPr>
                <w:rFonts w:cs="Arial"/>
                <w:szCs w:val="24"/>
                <w:lang w:val="en-GB"/>
              </w:rPr>
              <w:t>.</w:t>
            </w:r>
            <w:r w:rsidRPr="00CE3A87">
              <w:rPr>
                <w:rFonts w:cs="Arial"/>
                <w:szCs w:val="24"/>
                <w:lang w:val="en-GB"/>
              </w:rPr>
              <w:t xml:space="preserve"> </w:t>
            </w:r>
          </w:p>
          <w:p w14:paraId="3598B62C" w14:textId="1BEBE95B" w:rsidR="006867DB" w:rsidRDefault="006867DB" w:rsidP="002C48BB">
            <w:pPr>
              <w:pStyle w:val="Heading1"/>
              <w:rPr>
                <w:rFonts w:eastAsiaTheme="minorHAnsi"/>
              </w:rPr>
            </w:pPr>
            <w:r>
              <w:rPr>
                <w:rFonts w:eastAsiaTheme="minorHAnsi"/>
              </w:rPr>
              <w:lastRenderedPageBreak/>
              <w:t>S</w:t>
            </w:r>
            <w:r w:rsidRPr="00C12D5E">
              <w:rPr>
                <w:rFonts w:eastAsiaTheme="minorHAnsi"/>
              </w:rPr>
              <w:t xml:space="preserve">uccess story </w:t>
            </w:r>
          </w:p>
          <w:p w14:paraId="7368EAC8" w14:textId="0131CD77" w:rsidR="006025A5" w:rsidRDefault="009C3D88" w:rsidP="009C3D88">
            <w:pPr>
              <w:spacing w:after="0" w:line="240" w:lineRule="auto"/>
              <w:jc w:val="both"/>
              <w:rPr>
                <w:rFonts w:cstheme="minorHAnsi"/>
                <w:b/>
                <w:szCs w:val="24"/>
              </w:rPr>
            </w:pPr>
            <w:r w:rsidRPr="006A4C00">
              <w:rPr>
                <w:rFonts w:cstheme="minorHAnsi"/>
                <w:b/>
                <w:szCs w:val="24"/>
              </w:rPr>
              <w:t xml:space="preserve">Higher Ground </w:t>
            </w:r>
            <w:r w:rsidR="006025A5">
              <w:rPr>
                <w:rFonts w:cstheme="minorHAnsi"/>
                <w:b/>
                <w:szCs w:val="24"/>
              </w:rPr>
              <w:t>Drug Rehabilitation Trust</w:t>
            </w:r>
          </w:p>
          <w:p w14:paraId="63EDA2A3" w14:textId="419D6A28" w:rsidR="009C3D88" w:rsidRPr="006A4C00" w:rsidRDefault="009C3D88" w:rsidP="009C3D88">
            <w:pPr>
              <w:spacing w:after="0" w:line="240" w:lineRule="auto"/>
              <w:jc w:val="both"/>
              <w:rPr>
                <w:rFonts w:cstheme="minorHAnsi"/>
                <w:b/>
                <w:szCs w:val="24"/>
              </w:rPr>
            </w:pPr>
            <w:r w:rsidRPr="006A4C00">
              <w:rPr>
                <w:rFonts w:cstheme="minorHAnsi"/>
                <w:b/>
                <w:szCs w:val="24"/>
              </w:rPr>
              <w:t xml:space="preserve">Research </w:t>
            </w:r>
            <w:r w:rsidR="00DC271D">
              <w:rPr>
                <w:rFonts w:cstheme="minorHAnsi"/>
                <w:b/>
                <w:szCs w:val="24"/>
              </w:rPr>
              <w:t>d</w:t>
            </w:r>
            <w:r w:rsidRPr="006A4C00">
              <w:rPr>
                <w:rFonts w:cstheme="minorHAnsi"/>
                <w:b/>
                <w:szCs w:val="24"/>
              </w:rPr>
              <w:t xml:space="preserve">esigned to </w:t>
            </w:r>
            <w:r w:rsidR="00DC271D">
              <w:rPr>
                <w:rFonts w:cstheme="minorHAnsi"/>
                <w:b/>
                <w:szCs w:val="24"/>
              </w:rPr>
              <w:t>i</w:t>
            </w:r>
            <w:r w:rsidRPr="006A4C00">
              <w:rPr>
                <w:rFonts w:cstheme="minorHAnsi"/>
                <w:b/>
                <w:szCs w:val="24"/>
              </w:rPr>
              <w:t xml:space="preserve">mprove </w:t>
            </w:r>
            <w:r w:rsidR="00DC271D">
              <w:rPr>
                <w:rFonts w:cstheme="minorHAnsi"/>
                <w:b/>
                <w:szCs w:val="24"/>
              </w:rPr>
              <w:t>t</w:t>
            </w:r>
            <w:r w:rsidRPr="006A4C00">
              <w:rPr>
                <w:rFonts w:cstheme="minorHAnsi"/>
                <w:b/>
                <w:szCs w:val="24"/>
              </w:rPr>
              <w:t xml:space="preserve">angata </w:t>
            </w:r>
            <w:r w:rsidR="00DC271D">
              <w:rPr>
                <w:rFonts w:cstheme="minorHAnsi"/>
                <w:b/>
                <w:szCs w:val="24"/>
              </w:rPr>
              <w:t>w</w:t>
            </w:r>
            <w:r w:rsidRPr="006A4C00">
              <w:rPr>
                <w:rFonts w:cstheme="minorHAnsi"/>
                <w:b/>
                <w:szCs w:val="24"/>
              </w:rPr>
              <w:t>hai</w:t>
            </w:r>
            <w:r>
              <w:rPr>
                <w:rFonts w:cstheme="minorHAnsi"/>
                <w:b/>
                <w:szCs w:val="24"/>
              </w:rPr>
              <w:t>o</w:t>
            </w:r>
            <w:r w:rsidRPr="006A4C00">
              <w:rPr>
                <w:rFonts w:cstheme="minorHAnsi"/>
                <w:b/>
                <w:szCs w:val="24"/>
              </w:rPr>
              <w:t xml:space="preserve">ra </w:t>
            </w:r>
            <w:r w:rsidR="00DC271D">
              <w:rPr>
                <w:rFonts w:cstheme="minorHAnsi"/>
                <w:b/>
                <w:szCs w:val="24"/>
              </w:rPr>
              <w:t>o</w:t>
            </w:r>
            <w:r w:rsidRPr="006A4C00">
              <w:rPr>
                <w:rFonts w:cstheme="minorHAnsi"/>
                <w:b/>
                <w:szCs w:val="24"/>
              </w:rPr>
              <w:t>utcomes</w:t>
            </w:r>
          </w:p>
          <w:p w14:paraId="2E8532AA" w14:textId="77777777" w:rsidR="009C3D88" w:rsidRDefault="009C3D88" w:rsidP="009C3D88">
            <w:pPr>
              <w:spacing w:after="0" w:line="240" w:lineRule="auto"/>
              <w:jc w:val="both"/>
              <w:rPr>
                <w:rFonts w:cstheme="minorHAnsi"/>
                <w:szCs w:val="24"/>
              </w:rPr>
            </w:pPr>
          </w:p>
          <w:p w14:paraId="2E317086" w14:textId="6DC099CF" w:rsidR="009C3D88" w:rsidRDefault="009C3D88" w:rsidP="009C3D88">
            <w:pPr>
              <w:spacing w:after="0" w:line="240" w:lineRule="auto"/>
              <w:jc w:val="both"/>
              <w:rPr>
                <w:rFonts w:cstheme="minorHAnsi"/>
                <w:szCs w:val="24"/>
              </w:rPr>
            </w:pPr>
            <w:r w:rsidRPr="006A4C00">
              <w:rPr>
                <w:rFonts w:cstheme="minorHAnsi"/>
                <w:szCs w:val="24"/>
              </w:rPr>
              <w:t xml:space="preserve">For nearly 40 years, </w:t>
            </w:r>
            <w:r w:rsidR="00381763">
              <w:rPr>
                <w:rFonts w:cstheme="minorHAnsi"/>
                <w:szCs w:val="24"/>
              </w:rPr>
              <w:t xml:space="preserve">the </w:t>
            </w:r>
            <w:r w:rsidRPr="006A4C00">
              <w:rPr>
                <w:rFonts w:cstheme="minorHAnsi"/>
                <w:szCs w:val="24"/>
              </w:rPr>
              <w:t>Higher Ground Drug Rehabilitation Trust</w:t>
            </w:r>
            <w:r>
              <w:rPr>
                <w:rFonts w:cstheme="minorHAnsi"/>
                <w:szCs w:val="24"/>
              </w:rPr>
              <w:t xml:space="preserve"> has</w:t>
            </w:r>
            <w:r w:rsidRPr="006A4C00">
              <w:rPr>
                <w:rFonts w:cstheme="minorHAnsi"/>
                <w:szCs w:val="24"/>
              </w:rPr>
              <w:t xml:space="preserve"> </w:t>
            </w:r>
            <w:r w:rsidR="00381763">
              <w:rPr>
                <w:rFonts w:cstheme="minorHAnsi"/>
                <w:szCs w:val="24"/>
              </w:rPr>
              <w:t xml:space="preserve">provided </w:t>
            </w:r>
            <w:r w:rsidRPr="006A4C00">
              <w:rPr>
                <w:rFonts w:cstheme="minorHAnsi"/>
                <w:szCs w:val="24"/>
              </w:rPr>
              <w:t xml:space="preserve">respite and care to New Zealanders struggling with addiction issues. The </w:t>
            </w:r>
            <w:r w:rsidR="00381763">
              <w:rPr>
                <w:rFonts w:cstheme="minorHAnsi"/>
                <w:szCs w:val="24"/>
              </w:rPr>
              <w:t xml:space="preserve">trust’s </w:t>
            </w:r>
            <w:r w:rsidRPr="006A4C00">
              <w:rPr>
                <w:rFonts w:cstheme="minorHAnsi"/>
                <w:szCs w:val="24"/>
              </w:rPr>
              <w:t xml:space="preserve">18-week residential adult programme operates using a modified therapeutic community model designed to support </w:t>
            </w:r>
            <w:r>
              <w:rPr>
                <w:rFonts w:cstheme="minorHAnsi"/>
                <w:szCs w:val="24"/>
              </w:rPr>
              <w:t>t</w:t>
            </w:r>
            <w:r w:rsidR="00381763">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 xml:space="preserve">ora to abstain from substances and create meaningful change. However, </w:t>
            </w:r>
            <w:r>
              <w:rPr>
                <w:rFonts w:cstheme="minorHAnsi"/>
                <w:szCs w:val="24"/>
              </w:rPr>
              <w:t>over time</w:t>
            </w:r>
            <w:r w:rsidR="00381763">
              <w:rPr>
                <w:rFonts w:cstheme="minorHAnsi"/>
                <w:szCs w:val="24"/>
              </w:rPr>
              <w:t>, patterns of</w:t>
            </w:r>
            <w:r>
              <w:rPr>
                <w:rFonts w:cstheme="minorHAnsi"/>
                <w:szCs w:val="24"/>
              </w:rPr>
              <w:t xml:space="preserve"> </w:t>
            </w:r>
            <w:r w:rsidRPr="006A4C00">
              <w:rPr>
                <w:rFonts w:cstheme="minorHAnsi"/>
                <w:szCs w:val="24"/>
              </w:rPr>
              <w:t>substance use ha</w:t>
            </w:r>
            <w:r w:rsidR="00381763">
              <w:rPr>
                <w:rFonts w:cstheme="minorHAnsi"/>
                <w:szCs w:val="24"/>
              </w:rPr>
              <w:t>ve</w:t>
            </w:r>
            <w:r w:rsidRPr="006A4C00">
              <w:rPr>
                <w:rFonts w:cstheme="minorHAnsi"/>
                <w:szCs w:val="24"/>
              </w:rPr>
              <w:t xml:space="preserve"> changed</w:t>
            </w:r>
            <w:r w:rsidR="00381763">
              <w:rPr>
                <w:rFonts w:cstheme="minorHAnsi"/>
                <w:szCs w:val="24"/>
              </w:rPr>
              <w:t>,</w:t>
            </w:r>
            <w:r w:rsidRPr="006A4C00">
              <w:rPr>
                <w:rFonts w:cstheme="minorHAnsi"/>
                <w:szCs w:val="24"/>
              </w:rPr>
              <w:t xml:space="preserve"> </w:t>
            </w:r>
            <w:r>
              <w:rPr>
                <w:rFonts w:cstheme="minorHAnsi"/>
                <w:szCs w:val="24"/>
              </w:rPr>
              <w:t>and</w:t>
            </w:r>
            <w:r w:rsidRPr="006A4C00">
              <w:rPr>
                <w:rFonts w:cstheme="minorHAnsi"/>
                <w:szCs w:val="24"/>
              </w:rPr>
              <w:t xml:space="preserve"> </w:t>
            </w:r>
            <w:r w:rsidR="00381763">
              <w:rPr>
                <w:rFonts w:cstheme="minorHAnsi"/>
                <w:szCs w:val="24"/>
              </w:rPr>
              <w:t>so too have</w:t>
            </w:r>
            <w:r w:rsidRPr="006A4C00">
              <w:rPr>
                <w:rFonts w:cstheme="minorHAnsi"/>
                <w:szCs w:val="24"/>
              </w:rPr>
              <w:t xml:space="preserve"> the demographics and needs of </w:t>
            </w:r>
            <w:r w:rsidR="00381763">
              <w:rPr>
                <w:rFonts w:cstheme="minorHAnsi"/>
                <w:szCs w:val="24"/>
              </w:rPr>
              <w:t xml:space="preserve">affected </w:t>
            </w:r>
            <w:r>
              <w:rPr>
                <w:rFonts w:cstheme="minorHAnsi"/>
                <w:szCs w:val="24"/>
              </w:rPr>
              <w:t>t</w:t>
            </w:r>
            <w:r w:rsidR="00381763">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ora</w:t>
            </w:r>
            <w:r>
              <w:rPr>
                <w:rFonts w:cstheme="minorHAnsi"/>
                <w:szCs w:val="24"/>
              </w:rPr>
              <w:t>.</w:t>
            </w:r>
            <w:r w:rsidRPr="006A4C00">
              <w:rPr>
                <w:rFonts w:cstheme="minorHAnsi"/>
                <w:szCs w:val="24"/>
              </w:rPr>
              <w:t xml:space="preserve"> </w:t>
            </w:r>
          </w:p>
          <w:p w14:paraId="39B6A0D8" w14:textId="77777777" w:rsidR="009C3D88" w:rsidRDefault="009C3D88" w:rsidP="009C3D88">
            <w:pPr>
              <w:spacing w:after="0" w:line="240" w:lineRule="auto"/>
              <w:jc w:val="both"/>
              <w:rPr>
                <w:rFonts w:cstheme="minorHAnsi"/>
                <w:szCs w:val="24"/>
              </w:rPr>
            </w:pPr>
          </w:p>
          <w:p w14:paraId="2E4541FB" w14:textId="028D26A4" w:rsidR="009C3D88" w:rsidRPr="006A4C00" w:rsidRDefault="009C3D88" w:rsidP="009C3D88">
            <w:pPr>
              <w:spacing w:after="0" w:line="240" w:lineRule="auto"/>
              <w:jc w:val="both"/>
              <w:rPr>
                <w:rFonts w:cstheme="minorHAnsi"/>
                <w:szCs w:val="24"/>
              </w:rPr>
            </w:pPr>
            <w:r w:rsidRPr="006A4C00">
              <w:rPr>
                <w:rFonts w:cstheme="minorHAnsi"/>
                <w:szCs w:val="24"/>
              </w:rPr>
              <w:t xml:space="preserve">Throughout the years, Higher Ground has provided reporting on the </w:t>
            </w:r>
            <w:r>
              <w:rPr>
                <w:rFonts w:cstheme="minorHAnsi"/>
                <w:szCs w:val="24"/>
              </w:rPr>
              <w:t xml:space="preserve">outcomes of the </w:t>
            </w:r>
            <w:r w:rsidRPr="006A4C00">
              <w:rPr>
                <w:rFonts w:cstheme="minorHAnsi"/>
                <w:szCs w:val="24"/>
              </w:rPr>
              <w:t xml:space="preserve">programme and research that maps the </w:t>
            </w:r>
            <w:r>
              <w:rPr>
                <w:rFonts w:cstheme="minorHAnsi"/>
                <w:szCs w:val="24"/>
              </w:rPr>
              <w:t>experience of t</w:t>
            </w:r>
            <w:r w:rsidR="000F33F8">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 xml:space="preserve">ora as they navigate the therapeutic community and transition back into the community. </w:t>
            </w:r>
          </w:p>
          <w:p w14:paraId="320106E9" w14:textId="77777777" w:rsidR="009C3D88" w:rsidRPr="006A4C00" w:rsidRDefault="009C3D88" w:rsidP="009C3D88">
            <w:pPr>
              <w:spacing w:after="0" w:line="240" w:lineRule="auto"/>
              <w:jc w:val="both"/>
              <w:rPr>
                <w:rFonts w:cstheme="minorHAnsi"/>
                <w:szCs w:val="24"/>
              </w:rPr>
            </w:pPr>
          </w:p>
          <w:p w14:paraId="6C72F27B" w14:textId="5229B7DD" w:rsidR="009C3D88" w:rsidRDefault="009C3D88" w:rsidP="009C3D88">
            <w:pPr>
              <w:spacing w:after="0" w:line="240" w:lineRule="auto"/>
              <w:jc w:val="both"/>
              <w:rPr>
                <w:rFonts w:cstheme="minorHAnsi"/>
                <w:szCs w:val="24"/>
              </w:rPr>
            </w:pPr>
            <w:r>
              <w:rPr>
                <w:rFonts w:cstheme="minorHAnsi"/>
                <w:szCs w:val="24"/>
              </w:rPr>
              <w:t>The reasons t</w:t>
            </w:r>
            <w:r w:rsidR="000F33F8">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 xml:space="preserve">ora </w:t>
            </w:r>
            <w:r>
              <w:rPr>
                <w:rFonts w:cstheme="minorHAnsi"/>
                <w:szCs w:val="24"/>
              </w:rPr>
              <w:t>leav</w:t>
            </w:r>
            <w:r w:rsidR="000F33F8">
              <w:rPr>
                <w:rFonts w:cstheme="minorHAnsi"/>
                <w:szCs w:val="24"/>
              </w:rPr>
              <w:t>e</w:t>
            </w:r>
            <w:r w:rsidRPr="006A4C00">
              <w:rPr>
                <w:rFonts w:cstheme="minorHAnsi"/>
                <w:szCs w:val="24"/>
              </w:rPr>
              <w:t xml:space="preserve"> treatment early</w:t>
            </w:r>
            <w:r>
              <w:rPr>
                <w:rFonts w:cstheme="minorHAnsi"/>
                <w:szCs w:val="24"/>
              </w:rPr>
              <w:t xml:space="preserve"> is a new area of research Higher Ground has started to explore</w:t>
            </w:r>
            <w:r w:rsidRPr="006A4C00">
              <w:rPr>
                <w:rFonts w:cstheme="minorHAnsi"/>
                <w:szCs w:val="24"/>
              </w:rPr>
              <w:t xml:space="preserve">. Suzette Jackson, a Higher Ground </w:t>
            </w:r>
            <w:r w:rsidR="000F33F8">
              <w:rPr>
                <w:rFonts w:cstheme="minorHAnsi"/>
                <w:szCs w:val="24"/>
              </w:rPr>
              <w:t>c</w:t>
            </w:r>
            <w:r w:rsidRPr="006A4C00">
              <w:rPr>
                <w:rFonts w:cstheme="minorHAnsi"/>
                <w:szCs w:val="24"/>
              </w:rPr>
              <w:t xml:space="preserve">ommunity </w:t>
            </w:r>
            <w:r w:rsidR="000F33F8">
              <w:rPr>
                <w:rFonts w:cstheme="minorHAnsi"/>
                <w:szCs w:val="24"/>
              </w:rPr>
              <w:t>c</w:t>
            </w:r>
            <w:r w:rsidRPr="006A4C00">
              <w:rPr>
                <w:rFonts w:cstheme="minorHAnsi"/>
                <w:szCs w:val="24"/>
              </w:rPr>
              <w:t>ounsellor and a University of Auckland PhD candidate</w:t>
            </w:r>
            <w:r w:rsidR="000F33F8">
              <w:rPr>
                <w:rFonts w:cstheme="minorHAnsi"/>
                <w:szCs w:val="24"/>
              </w:rPr>
              <w:t>,</w:t>
            </w:r>
            <w:r>
              <w:rPr>
                <w:rFonts w:cstheme="minorHAnsi"/>
                <w:szCs w:val="24"/>
              </w:rPr>
              <w:t xml:space="preserve"> had </w:t>
            </w:r>
            <w:r w:rsidRPr="006A4C00">
              <w:rPr>
                <w:rFonts w:cstheme="minorHAnsi"/>
                <w:szCs w:val="24"/>
              </w:rPr>
              <w:t xml:space="preserve">noticed that the number of </w:t>
            </w:r>
            <w:r>
              <w:rPr>
                <w:rFonts w:cstheme="minorHAnsi"/>
                <w:szCs w:val="24"/>
              </w:rPr>
              <w:t>t</w:t>
            </w:r>
            <w:r w:rsidR="000F33F8">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 xml:space="preserve">ora graduating the programme fluctuated yearly. </w:t>
            </w:r>
          </w:p>
          <w:p w14:paraId="10CD50B9" w14:textId="77777777" w:rsidR="009C3D88" w:rsidRDefault="009C3D88" w:rsidP="009C3D88">
            <w:pPr>
              <w:spacing w:after="0" w:line="240" w:lineRule="auto"/>
              <w:jc w:val="both"/>
              <w:rPr>
                <w:rFonts w:cstheme="minorHAnsi"/>
                <w:szCs w:val="24"/>
              </w:rPr>
            </w:pPr>
          </w:p>
          <w:p w14:paraId="2F9E7C62" w14:textId="6D853F88" w:rsidR="009C3D88" w:rsidRDefault="000F33F8" w:rsidP="009C3D88">
            <w:pPr>
              <w:spacing w:after="0" w:line="240" w:lineRule="auto"/>
              <w:jc w:val="both"/>
              <w:rPr>
                <w:rFonts w:cstheme="minorHAnsi"/>
                <w:szCs w:val="24"/>
              </w:rPr>
            </w:pPr>
            <w:r>
              <w:rPr>
                <w:rFonts w:cstheme="minorHAnsi"/>
                <w:szCs w:val="24"/>
              </w:rPr>
              <w:t>‘</w:t>
            </w:r>
            <w:r w:rsidR="009C3D88" w:rsidRPr="006A4C00">
              <w:rPr>
                <w:rFonts w:cstheme="minorHAnsi"/>
                <w:szCs w:val="24"/>
              </w:rPr>
              <w:t xml:space="preserve">I became curious about what supports </w:t>
            </w:r>
            <w:r w:rsidR="009C3D88">
              <w:rPr>
                <w:rFonts w:cstheme="minorHAnsi"/>
                <w:szCs w:val="24"/>
              </w:rPr>
              <w:t>t</w:t>
            </w:r>
            <w:r>
              <w:rPr>
                <w:rFonts w:cstheme="minorHAnsi"/>
                <w:szCs w:val="24"/>
              </w:rPr>
              <w:t>ā</w:t>
            </w:r>
            <w:r w:rsidR="009C3D88" w:rsidRPr="006A4C00">
              <w:rPr>
                <w:rFonts w:cstheme="minorHAnsi"/>
                <w:szCs w:val="24"/>
              </w:rPr>
              <w:t>ngata</w:t>
            </w:r>
            <w:r w:rsidR="009C3D88">
              <w:rPr>
                <w:rFonts w:cstheme="minorHAnsi"/>
                <w:szCs w:val="24"/>
              </w:rPr>
              <w:t xml:space="preserve"> whai</w:t>
            </w:r>
            <w:r w:rsidR="009C3D88" w:rsidRPr="006A4C00">
              <w:rPr>
                <w:rFonts w:cstheme="minorHAnsi"/>
                <w:szCs w:val="24"/>
              </w:rPr>
              <w:t>ora to stay in treatment,</w:t>
            </w:r>
            <w:r>
              <w:rPr>
                <w:rFonts w:cstheme="minorHAnsi"/>
                <w:szCs w:val="24"/>
              </w:rPr>
              <w:t>’</w:t>
            </w:r>
            <w:r w:rsidR="009C3D88" w:rsidRPr="006A4C00">
              <w:rPr>
                <w:rFonts w:cstheme="minorHAnsi"/>
                <w:szCs w:val="24"/>
              </w:rPr>
              <w:t xml:space="preserve"> says Suzette. </w:t>
            </w:r>
          </w:p>
          <w:p w14:paraId="6E1697C3" w14:textId="77777777" w:rsidR="009C3D88" w:rsidRDefault="009C3D88" w:rsidP="009C3D88">
            <w:pPr>
              <w:spacing w:after="0" w:line="240" w:lineRule="auto"/>
              <w:jc w:val="both"/>
              <w:rPr>
                <w:rFonts w:cstheme="minorHAnsi"/>
                <w:szCs w:val="24"/>
              </w:rPr>
            </w:pPr>
          </w:p>
          <w:p w14:paraId="7FC20509" w14:textId="41DBBC2E" w:rsidR="009C3D88" w:rsidRPr="00662FC1" w:rsidRDefault="009C3D88" w:rsidP="009C3D88">
            <w:pPr>
              <w:spacing w:after="0" w:line="240" w:lineRule="auto"/>
              <w:jc w:val="both"/>
              <w:rPr>
                <w:rFonts w:cstheme="minorHAnsi"/>
                <w:szCs w:val="24"/>
              </w:rPr>
            </w:pPr>
            <w:r w:rsidRPr="006A4C00">
              <w:rPr>
                <w:rFonts w:cstheme="minorHAnsi"/>
                <w:szCs w:val="24"/>
              </w:rPr>
              <w:t xml:space="preserve">According to a substantial body of research, people who finish the entire </w:t>
            </w:r>
            <w:r w:rsidR="000F33F8">
              <w:rPr>
                <w:rFonts w:cstheme="minorHAnsi"/>
                <w:szCs w:val="24"/>
              </w:rPr>
              <w:t xml:space="preserve">programme </w:t>
            </w:r>
            <w:r w:rsidRPr="006A4C00">
              <w:rPr>
                <w:rFonts w:cstheme="minorHAnsi"/>
                <w:szCs w:val="24"/>
              </w:rPr>
              <w:t xml:space="preserve">have the best outcomes. </w:t>
            </w:r>
            <w:r w:rsidRPr="00662FC1">
              <w:rPr>
                <w:rFonts w:cstheme="minorHAnsi"/>
                <w:szCs w:val="24"/>
              </w:rPr>
              <w:t xml:space="preserve">However, Suzette </w:t>
            </w:r>
            <w:r w:rsidR="000F33F8">
              <w:rPr>
                <w:rFonts w:cstheme="minorHAnsi"/>
                <w:szCs w:val="24"/>
              </w:rPr>
              <w:t>notes</w:t>
            </w:r>
            <w:r w:rsidRPr="00662FC1">
              <w:rPr>
                <w:rFonts w:cstheme="minorHAnsi"/>
                <w:szCs w:val="24"/>
              </w:rPr>
              <w:t xml:space="preserve">, </w:t>
            </w:r>
            <w:r w:rsidR="000F33F8">
              <w:rPr>
                <w:rFonts w:cstheme="minorHAnsi"/>
                <w:szCs w:val="24"/>
              </w:rPr>
              <w:t>‘</w:t>
            </w:r>
            <w:r w:rsidRPr="00662FC1">
              <w:rPr>
                <w:rFonts w:cstheme="minorHAnsi"/>
                <w:szCs w:val="24"/>
              </w:rPr>
              <w:t>international research also shows the longer people stay in treatment, the better their recovery outcomes</w:t>
            </w:r>
            <w:r w:rsidR="000F33F8">
              <w:rPr>
                <w:rFonts w:cstheme="minorHAnsi"/>
                <w:szCs w:val="24"/>
              </w:rPr>
              <w:t>’</w:t>
            </w:r>
            <w:r w:rsidRPr="00662FC1">
              <w:rPr>
                <w:rFonts w:cstheme="minorHAnsi"/>
                <w:szCs w:val="24"/>
              </w:rPr>
              <w:t>. Therefore, supporting t</w:t>
            </w:r>
            <w:r w:rsidR="000F33F8">
              <w:rPr>
                <w:rFonts w:cstheme="minorHAnsi"/>
                <w:szCs w:val="24"/>
              </w:rPr>
              <w:t>ā</w:t>
            </w:r>
            <w:r w:rsidRPr="00662FC1">
              <w:rPr>
                <w:rFonts w:cstheme="minorHAnsi"/>
                <w:szCs w:val="24"/>
              </w:rPr>
              <w:t xml:space="preserve">ngata whaiora to stay in treatment longer, whether they graduate or not, is </w:t>
            </w:r>
            <w:r>
              <w:rPr>
                <w:rFonts w:cstheme="minorHAnsi"/>
                <w:szCs w:val="24"/>
              </w:rPr>
              <w:t>beneficial</w:t>
            </w:r>
            <w:r w:rsidRPr="00662FC1">
              <w:rPr>
                <w:rFonts w:cstheme="minorHAnsi"/>
                <w:szCs w:val="24"/>
              </w:rPr>
              <w:t xml:space="preserve">. </w:t>
            </w:r>
          </w:p>
          <w:p w14:paraId="51482527" w14:textId="77777777" w:rsidR="009C3D88" w:rsidRPr="00662FC1" w:rsidRDefault="009C3D88" w:rsidP="009C3D88">
            <w:pPr>
              <w:spacing w:after="0" w:line="240" w:lineRule="auto"/>
              <w:jc w:val="both"/>
              <w:rPr>
                <w:rFonts w:cstheme="minorHAnsi"/>
                <w:szCs w:val="24"/>
              </w:rPr>
            </w:pPr>
          </w:p>
          <w:p w14:paraId="57C62A59" w14:textId="55B315DA" w:rsidR="009C3D88" w:rsidRPr="00662FC1" w:rsidRDefault="00C44CA7" w:rsidP="009C3D88">
            <w:pPr>
              <w:spacing w:after="0" w:line="240" w:lineRule="auto"/>
              <w:jc w:val="both"/>
              <w:rPr>
                <w:rFonts w:cstheme="minorHAnsi"/>
                <w:szCs w:val="24"/>
              </w:rPr>
            </w:pPr>
            <w:r>
              <w:rPr>
                <w:rFonts w:cstheme="minorHAnsi"/>
                <w:szCs w:val="24"/>
              </w:rPr>
              <w:t xml:space="preserve">The ultimate aim of </w:t>
            </w:r>
            <w:r w:rsidR="009C3D88" w:rsidRPr="00662FC1">
              <w:rPr>
                <w:rFonts w:cstheme="minorHAnsi"/>
                <w:szCs w:val="24"/>
              </w:rPr>
              <w:t>Higher Ground</w:t>
            </w:r>
            <w:r>
              <w:rPr>
                <w:rFonts w:cstheme="minorHAnsi"/>
                <w:szCs w:val="24"/>
              </w:rPr>
              <w:t>’s</w:t>
            </w:r>
            <w:r w:rsidR="009C3D88" w:rsidRPr="00662FC1">
              <w:rPr>
                <w:rFonts w:cstheme="minorHAnsi"/>
                <w:szCs w:val="24"/>
              </w:rPr>
              <w:t xml:space="preserve"> multi</w:t>
            </w:r>
            <w:r w:rsidR="000F33F8">
              <w:rPr>
                <w:rFonts w:cstheme="minorHAnsi"/>
                <w:szCs w:val="24"/>
              </w:rPr>
              <w:t>-</w:t>
            </w:r>
            <w:r w:rsidR="009C3D88" w:rsidRPr="00662FC1">
              <w:rPr>
                <w:rFonts w:cstheme="minorHAnsi"/>
                <w:szCs w:val="24"/>
              </w:rPr>
              <w:t xml:space="preserve">phase research project to examine why people left treatment early was to gain knowledge about how </w:t>
            </w:r>
            <w:r>
              <w:rPr>
                <w:rFonts w:cstheme="minorHAnsi"/>
                <w:szCs w:val="24"/>
              </w:rPr>
              <w:t xml:space="preserve">the trust </w:t>
            </w:r>
            <w:r w:rsidR="009C3D88" w:rsidRPr="00662FC1">
              <w:rPr>
                <w:rFonts w:cstheme="minorHAnsi"/>
                <w:szCs w:val="24"/>
              </w:rPr>
              <w:t xml:space="preserve">could better support people to stay in treatment longer. The first phase of the project was quantitative. It included data from </w:t>
            </w:r>
            <w:r w:rsidR="009C3D88">
              <w:rPr>
                <w:rFonts w:cstheme="minorHAnsi"/>
                <w:szCs w:val="24"/>
              </w:rPr>
              <w:t xml:space="preserve">794 </w:t>
            </w:r>
            <w:r w:rsidR="009C3D88" w:rsidRPr="00662FC1">
              <w:rPr>
                <w:rFonts w:cstheme="minorHAnsi"/>
                <w:szCs w:val="24"/>
              </w:rPr>
              <w:t>t</w:t>
            </w:r>
            <w:r>
              <w:rPr>
                <w:rFonts w:cstheme="minorHAnsi"/>
                <w:szCs w:val="24"/>
              </w:rPr>
              <w:t>ā</w:t>
            </w:r>
            <w:r w:rsidR="009C3D88" w:rsidRPr="00662FC1">
              <w:rPr>
                <w:rFonts w:cstheme="minorHAnsi"/>
                <w:szCs w:val="24"/>
              </w:rPr>
              <w:t xml:space="preserve">ngata whaiora who had accessed Higher Ground treatment for the first time and left between 1 January 2015 and 31 December 2019. </w:t>
            </w:r>
          </w:p>
          <w:p w14:paraId="685388B9" w14:textId="77777777" w:rsidR="009C3D88" w:rsidRPr="00662FC1" w:rsidRDefault="009C3D88" w:rsidP="009C3D88">
            <w:pPr>
              <w:spacing w:after="0" w:line="240" w:lineRule="auto"/>
              <w:jc w:val="both"/>
              <w:rPr>
                <w:rFonts w:cstheme="minorHAnsi"/>
                <w:szCs w:val="24"/>
              </w:rPr>
            </w:pPr>
          </w:p>
          <w:p w14:paraId="67B10CBA" w14:textId="7C461EB8" w:rsidR="009C3D88" w:rsidRPr="00662FC1" w:rsidRDefault="009C3D88" w:rsidP="009C3D88">
            <w:pPr>
              <w:spacing w:after="0" w:line="240" w:lineRule="auto"/>
              <w:jc w:val="both"/>
              <w:rPr>
                <w:rFonts w:cstheme="minorHAnsi"/>
                <w:szCs w:val="24"/>
              </w:rPr>
            </w:pPr>
            <w:r w:rsidRPr="00662FC1">
              <w:rPr>
                <w:rFonts w:cstheme="minorHAnsi"/>
                <w:szCs w:val="24"/>
              </w:rPr>
              <w:t xml:space="preserve">Through successive research phases, </w:t>
            </w:r>
            <w:r w:rsidR="00C44CA7">
              <w:rPr>
                <w:rFonts w:cstheme="minorHAnsi"/>
                <w:szCs w:val="24"/>
              </w:rPr>
              <w:t xml:space="preserve">the trust mined </w:t>
            </w:r>
            <w:r w:rsidRPr="00662FC1">
              <w:rPr>
                <w:rFonts w:cstheme="minorHAnsi"/>
                <w:szCs w:val="24"/>
              </w:rPr>
              <w:t>information to build a coherent narrative around the factors that meant someone was more likely to stick with treatment. The result</w:t>
            </w:r>
            <w:r w:rsidR="00C44CA7">
              <w:rPr>
                <w:rFonts w:cstheme="minorHAnsi"/>
                <w:szCs w:val="24"/>
              </w:rPr>
              <w:t>ing</w:t>
            </w:r>
            <w:r w:rsidRPr="00662FC1">
              <w:rPr>
                <w:rFonts w:cstheme="minorHAnsi"/>
                <w:szCs w:val="24"/>
              </w:rPr>
              <w:t xml:space="preserve"> internal report</w:t>
            </w:r>
            <w:r w:rsidR="00C44CA7">
              <w:rPr>
                <w:rFonts w:cstheme="minorHAnsi"/>
                <w:szCs w:val="24"/>
              </w:rPr>
              <w:t xml:space="preserve"> is</w:t>
            </w:r>
            <w:r w:rsidRPr="00662FC1">
              <w:rPr>
                <w:rFonts w:cstheme="minorHAnsi"/>
                <w:szCs w:val="24"/>
              </w:rPr>
              <w:t xml:space="preserve"> </w:t>
            </w:r>
            <w:r w:rsidRPr="00662FC1">
              <w:rPr>
                <w:rFonts w:cstheme="minorHAnsi"/>
                <w:i/>
                <w:szCs w:val="24"/>
              </w:rPr>
              <w:t>Why do People Leave Treatment Early? Analysis of Higher Ground Client Data</w:t>
            </w:r>
            <w:r>
              <w:rPr>
                <w:rFonts w:cstheme="minorHAnsi"/>
                <w:i/>
                <w:szCs w:val="24"/>
              </w:rPr>
              <w:t xml:space="preserve"> (2022)</w:t>
            </w:r>
            <w:r w:rsidRPr="00662FC1">
              <w:rPr>
                <w:rFonts w:cstheme="minorHAnsi"/>
                <w:szCs w:val="24"/>
              </w:rPr>
              <w:t xml:space="preserve">.  </w:t>
            </w:r>
          </w:p>
          <w:p w14:paraId="0E422E83" w14:textId="77777777" w:rsidR="009C3D88" w:rsidRPr="00662FC1" w:rsidRDefault="009C3D88" w:rsidP="009C3D88">
            <w:pPr>
              <w:spacing w:after="0" w:line="240" w:lineRule="auto"/>
              <w:jc w:val="both"/>
              <w:rPr>
                <w:rFonts w:cstheme="minorHAnsi"/>
              </w:rPr>
            </w:pPr>
          </w:p>
          <w:p w14:paraId="1BFF237F" w14:textId="510A5E0B" w:rsidR="009C3D88" w:rsidRPr="00662FC1" w:rsidRDefault="009C3D88" w:rsidP="009C3D88">
            <w:pPr>
              <w:spacing w:after="0" w:line="240" w:lineRule="auto"/>
              <w:jc w:val="both"/>
              <w:rPr>
                <w:rFonts w:cstheme="minorHAnsi"/>
                <w:szCs w:val="24"/>
                <w:lang w:val="en-US"/>
              </w:rPr>
            </w:pPr>
            <w:r w:rsidRPr="00662FC1">
              <w:rPr>
                <w:rFonts w:cstheme="minorHAnsi"/>
                <w:szCs w:val="24"/>
              </w:rPr>
              <w:t xml:space="preserve">While the researchers found no statistically significant difference in graduation rates </w:t>
            </w:r>
            <w:r w:rsidR="00C44CA7">
              <w:rPr>
                <w:rFonts w:cstheme="minorHAnsi"/>
                <w:szCs w:val="24"/>
              </w:rPr>
              <w:t xml:space="preserve">in terms of </w:t>
            </w:r>
            <w:r w:rsidRPr="00662FC1">
              <w:rPr>
                <w:rFonts w:cstheme="minorHAnsi"/>
                <w:szCs w:val="24"/>
              </w:rPr>
              <w:t xml:space="preserve">gender, ethnicity or age, they discovered </w:t>
            </w:r>
            <w:r w:rsidR="00C44CA7">
              <w:rPr>
                <w:rFonts w:cstheme="minorHAnsi"/>
                <w:szCs w:val="24"/>
                <w:lang w:val="en-US"/>
              </w:rPr>
              <w:t xml:space="preserve">that three characteristics did appear to have an effect: </w:t>
            </w:r>
            <w:r w:rsidRPr="00662FC1">
              <w:rPr>
                <w:rFonts w:cstheme="minorHAnsi"/>
                <w:szCs w:val="24"/>
                <w:lang w:val="en-US"/>
              </w:rPr>
              <w:t>having no secondary or tertiary educational qualification, living outside the Auckland and Waikato regions and a history of incarceration. The use of psychotropic medication prior to treatment and higher scores on screening tools for</w:t>
            </w:r>
            <w:r>
              <w:rPr>
                <w:rFonts w:cstheme="minorHAnsi"/>
                <w:szCs w:val="24"/>
                <w:lang w:val="en-US"/>
              </w:rPr>
              <w:t xml:space="preserve"> </w:t>
            </w:r>
            <w:r w:rsidRPr="00662FC1">
              <w:rPr>
                <w:rFonts w:cstheme="minorHAnsi"/>
                <w:szCs w:val="24"/>
                <w:lang w:val="en-US"/>
              </w:rPr>
              <w:t xml:space="preserve">depression, anxiety, </w:t>
            </w:r>
            <w:proofErr w:type="gramStart"/>
            <w:r w:rsidR="00CE3A87" w:rsidRPr="00662FC1">
              <w:rPr>
                <w:rFonts w:cstheme="minorHAnsi"/>
                <w:szCs w:val="24"/>
                <w:lang w:val="en-US"/>
              </w:rPr>
              <w:t>stress</w:t>
            </w:r>
            <w:proofErr w:type="gramEnd"/>
            <w:r w:rsidRPr="00662FC1">
              <w:rPr>
                <w:rFonts w:cstheme="minorHAnsi"/>
                <w:szCs w:val="24"/>
                <w:lang w:val="en-US"/>
              </w:rPr>
              <w:t xml:space="preserve"> and </w:t>
            </w:r>
            <w:r w:rsidR="00C44CA7">
              <w:rPr>
                <w:rFonts w:cstheme="minorHAnsi"/>
                <w:szCs w:val="24"/>
                <w:lang w:val="en-US"/>
              </w:rPr>
              <w:t xml:space="preserve">post-traumatic stress disorder </w:t>
            </w:r>
            <w:r w:rsidRPr="00662FC1">
              <w:rPr>
                <w:rFonts w:cstheme="minorHAnsi"/>
                <w:szCs w:val="24"/>
                <w:lang w:val="en-US"/>
              </w:rPr>
              <w:t xml:space="preserve">also appeared to play a role. </w:t>
            </w:r>
          </w:p>
          <w:p w14:paraId="260172B0" w14:textId="77777777" w:rsidR="009C3D88" w:rsidRPr="00662FC1" w:rsidRDefault="009C3D88" w:rsidP="009C3D88">
            <w:pPr>
              <w:spacing w:after="0" w:line="240" w:lineRule="auto"/>
              <w:jc w:val="both"/>
              <w:rPr>
                <w:rFonts w:cstheme="minorHAnsi"/>
                <w:szCs w:val="24"/>
                <w:lang w:val="en-US"/>
              </w:rPr>
            </w:pPr>
          </w:p>
          <w:p w14:paraId="2099A294" w14:textId="32AF29BC" w:rsidR="009C3D88" w:rsidRPr="006A4C00" w:rsidRDefault="009C3D88" w:rsidP="009C3D88">
            <w:pPr>
              <w:spacing w:after="0" w:line="240" w:lineRule="auto"/>
              <w:jc w:val="both"/>
              <w:rPr>
                <w:rStyle w:val="normaltextrun"/>
                <w:rFonts w:cstheme="minorHAnsi"/>
                <w:szCs w:val="24"/>
              </w:rPr>
            </w:pPr>
            <w:r w:rsidRPr="00662FC1">
              <w:rPr>
                <w:szCs w:val="24"/>
              </w:rPr>
              <w:lastRenderedPageBreak/>
              <w:t>T</w:t>
            </w:r>
            <w:r w:rsidR="00C44CA7">
              <w:rPr>
                <w:rFonts w:cstheme="minorHAnsi"/>
                <w:szCs w:val="24"/>
              </w:rPr>
              <w:t>ā</w:t>
            </w:r>
            <w:r w:rsidRPr="00662FC1">
              <w:rPr>
                <w:szCs w:val="24"/>
              </w:rPr>
              <w:t xml:space="preserve">ngata whaiora with a longer history of substance use and dependence were more likely to graduate the programme. </w:t>
            </w:r>
            <w:r w:rsidRPr="00662FC1">
              <w:rPr>
                <w:rStyle w:val="normaltextrun"/>
                <w:rFonts w:cstheme="minorHAnsi"/>
                <w:szCs w:val="24"/>
              </w:rPr>
              <w:t xml:space="preserve">A significant number of residents who exited early did so in the first six weeks (particularly men), </w:t>
            </w:r>
            <w:r w:rsidR="00DA4E10">
              <w:rPr>
                <w:rStyle w:val="normaltextrun"/>
                <w:rFonts w:cstheme="minorHAnsi"/>
                <w:szCs w:val="24"/>
              </w:rPr>
              <w:t xml:space="preserve">and </w:t>
            </w:r>
            <w:r w:rsidRPr="00662FC1">
              <w:rPr>
                <w:rStyle w:val="normaltextrun"/>
                <w:rFonts w:cstheme="minorHAnsi"/>
                <w:szCs w:val="24"/>
              </w:rPr>
              <w:t xml:space="preserve">the majority </w:t>
            </w:r>
            <w:r w:rsidR="00DA4E10">
              <w:rPr>
                <w:rStyle w:val="normaltextrun"/>
                <w:rFonts w:cstheme="minorHAnsi"/>
                <w:szCs w:val="24"/>
              </w:rPr>
              <w:t xml:space="preserve">of leavers left </w:t>
            </w:r>
            <w:r w:rsidRPr="00662FC1">
              <w:rPr>
                <w:rStyle w:val="normaltextrun"/>
                <w:rFonts w:cstheme="minorHAnsi"/>
                <w:szCs w:val="24"/>
              </w:rPr>
              <w:t xml:space="preserve">during their third week of treatment. People with a history of methamphetamine use were at a heightened risk of exiting early. Those whose primary </w:t>
            </w:r>
            <w:r>
              <w:rPr>
                <w:rStyle w:val="normaltextrun"/>
                <w:rFonts w:cstheme="minorHAnsi"/>
                <w:szCs w:val="24"/>
              </w:rPr>
              <w:t>substance</w:t>
            </w:r>
            <w:r w:rsidRPr="00662FC1">
              <w:rPr>
                <w:rStyle w:val="normaltextrun"/>
                <w:rFonts w:cstheme="minorHAnsi"/>
                <w:szCs w:val="24"/>
              </w:rPr>
              <w:t xml:space="preserve"> of concern was methamphetamine were less likely to graduate from the programme than those who identified alcohol or cannabis as their primary </w:t>
            </w:r>
            <w:r>
              <w:rPr>
                <w:rStyle w:val="normaltextrun"/>
                <w:rFonts w:cstheme="minorHAnsi"/>
                <w:szCs w:val="24"/>
              </w:rPr>
              <w:t>substance</w:t>
            </w:r>
            <w:r w:rsidRPr="00662FC1">
              <w:rPr>
                <w:rStyle w:val="normaltextrun"/>
                <w:rFonts w:cstheme="minorHAnsi"/>
                <w:szCs w:val="24"/>
              </w:rPr>
              <w:t xml:space="preserve"> of concern.</w:t>
            </w:r>
          </w:p>
          <w:p w14:paraId="40FEDD09" w14:textId="77777777" w:rsidR="009C3D88" w:rsidRPr="006A4C00" w:rsidRDefault="009C3D88" w:rsidP="009C3D88">
            <w:pPr>
              <w:spacing w:after="0" w:line="240" w:lineRule="auto"/>
              <w:jc w:val="both"/>
              <w:rPr>
                <w:rStyle w:val="normaltextrun"/>
                <w:rFonts w:cstheme="minorHAnsi"/>
                <w:szCs w:val="24"/>
                <w:lang w:val="en-US"/>
              </w:rPr>
            </w:pPr>
          </w:p>
          <w:p w14:paraId="0C7270DF" w14:textId="4955D093" w:rsidR="009C3D88" w:rsidRDefault="009C3D88" w:rsidP="009C3D88">
            <w:pPr>
              <w:spacing w:after="0" w:line="240" w:lineRule="auto"/>
              <w:jc w:val="both"/>
              <w:rPr>
                <w:rStyle w:val="normaltextrun"/>
                <w:rFonts w:cstheme="minorHAnsi"/>
                <w:szCs w:val="24"/>
                <w:lang w:val="en-US"/>
              </w:rPr>
            </w:pPr>
            <w:r w:rsidRPr="006A4C00">
              <w:rPr>
                <w:rFonts w:cstheme="minorHAnsi"/>
                <w:szCs w:val="24"/>
                <w:lang w:val="en-US"/>
              </w:rPr>
              <w:t xml:space="preserve">Nonetheless, </w:t>
            </w:r>
            <w:r>
              <w:rPr>
                <w:rFonts w:cstheme="minorHAnsi"/>
                <w:szCs w:val="24"/>
                <w:lang w:val="en-US"/>
              </w:rPr>
              <w:t>this analysis</w:t>
            </w:r>
            <w:r w:rsidRPr="006A4C00">
              <w:rPr>
                <w:rFonts w:cstheme="minorHAnsi"/>
                <w:szCs w:val="24"/>
                <w:lang w:val="en-US"/>
              </w:rPr>
              <w:t xml:space="preserve"> cannot</w:t>
            </w:r>
            <w:r w:rsidR="004F2B4D">
              <w:rPr>
                <w:rFonts w:cstheme="minorHAnsi"/>
                <w:szCs w:val="24"/>
                <w:lang w:val="en-US"/>
              </w:rPr>
              <w:t xml:space="preserve"> reliably</w:t>
            </w:r>
            <w:r w:rsidRPr="006A4C00">
              <w:rPr>
                <w:rFonts w:cstheme="minorHAnsi"/>
                <w:szCs w:val="24"/>
                <w:lang w:val="en-US"/>
              </w:rPr>
              <w:t xml:space="preserve"> identify causal </w:t>
            </w:r>
            <w:r>
              <w:rPr>
                <w:rFonts w:cstheme="minorHAnsi"/>
                <w:szCs w:val="24"/>
                <w:lang w:val="en-US"/>
              </w:rPr>
              <w:t xml:space="preserve">relationships or </w:t>
            </w:r>
            <w:r w:rsidRPr="006A4C00">
              <w:rPr>
                <w:rFonts w:cstheme="minorHAnsi"/>
                <w:szCs w:val="24"/>
                <w:lang w:val="en-US"/>
              </w:rPr>
              <w:t>mechanisms</w:t>
            </w:r>
            <w:r>
              <w:rPr>
                <w:rFonts w:cstheme="minorHAnsi"/>
                <w:szCs w:val="24"/>
                <w:lang w:val="en-US"/>
              </w:rPr>
              <w:t xml:space="preserve">. </w:t>
            </w:r>
            <w:r w:rsidRPr="006A4C00">
              <w:rPr>
                <w:rFonts w:cstheme="minorHAnsi"/>
                <w:szCs w:val="24"/>
                <w:lang w:val="en-US"/>
              </w:rPr>
              <w:t xml:space="preserve">Higher Ground </w:t>
            </w:r>
            <w:r>
              <w:rPr>
                <w:rFonts w:cstheme="minorHAnsi"/>
                <w:szCs w:val="24"/>
                <w:lang w:val="en-US"/>
              </w:rPr>
              <w:t xml:space="preserve">has </w:t>
            </w:r>
            <w:r w:rsidRPr="006A4C00">
              <w:rPr>
                <w:rFonts w:cstheme="minorHAnsi"/>
                <w:szCs w:val="24"/>
                <w:lang w:val="en-US"/>
              </w:rPr>
              <w:t>committed to conducting further qualitative research</w:t>
            </w:r>
            <w:r w:rsidR="00DA4E10">
              <w:rPr>
                <w:rFonts w:cstheme="minorHAnsi"/>
                <w:szCs w:val="24"/>
                <w:lang w:val="en-US"/>
              </w:rPr>
              <w:t>, to</w:t>
            </w:r>
            <w:r w:rsidRPr="006A4C00">
              <w:rPr>
                <w:rFonts w:cstheme="minorHAnsi"/>
                <w:szCs w:val="24"/>
                <w:lang w:val="en-US"/>
              </w:rPr>
              <w:t xml:space="preserve"> </w:t>
            </w:r>
            <w:r w:rsidR="00DA4E10">
              <w:rPr>
                <w:rFonts w:cstheme="minorHAnsi"/>
                <w:szCs w:val="24"/>
                <w:lang w:val="en-US"/>
              </w:rPr>
              <w:t xml:space="preserve">gain </w:t>
            </w:r>
            <w:r w:rsidRPr="006A4C00">
              <w:rPr>
                <w:rFonts w:cstheme="minorHAnsi"/>
                <w:szCs w:val="24"/>
                <w:lang w:val="en-US"/>
              </w:rPr>
              <w:t xml:space="preserve">more understanding and give Higher Ground additional knowledge to better tailor treatment to support </w:t>
            </w:r>
            <w:r w:rsidR="00DA4E10">
              <w:rPr>
                <w:rFonts w:cstheme="minorHAnsi"/>
                <w:szCs w:val="24"/>
                <w:lang w:val="en-US"/>
              </w:rPr>
              <w:t xml:space="preserve">affected </w:t>
            </w:r>
            <w:r>
              <w:rPr>
                <w:rFonts w:cstheme="minorHAnsi"/>
                <w:szCs w:val="24"/>
              </w:rPr>
              <w:t>t</w:t>
            </w:r>
            <w:r w:rsidR="00DA4E10">
              <w:rPr>
                <w:rFonts w:cstheme="minorHAnsi"/>
                <w:szCs w:val="24"/>
              </w:rPr>
              <w:t>ā</w:t>
            </w:r>
            <w:r w:rsidRPr="006A4C00">
              <w:rPr>
                <w:rFonts w:cstheme="minorHAnsi"/>
                <w:szCs w:val="24"/>
              </w:rPr>
              <w:t>ngata</w:t>
            </w:r>
            <w:r>
              <w:rPr>
                <w:rFonts w:cstheme="minorHAnsi"/>
                <w:szCs w:val="24"/>
              </w:rPr>
              <w:t xml:space="preserve"> whai</w:t>
            </w:r>
            <w:r w:rsidRPr="006A4C00">
              <w:rPr>
                <w:rFonts w:cstheme="minorHAnsi"/>
                <w:szCs w:val="24"/>
              </w:rPr>
              <w:t>ora</w:t>
            </w:r>
            <w:r w:rsidRPr="006A4C00">
              <w:rPr>
                <w:rFonts w:cstheme="minorHAnsi"/>
                <w:szCs w:val="24"/>
                <w:lang w:val="en-US"/>
              </w:rPr>
              <w:t xml:space="preserve">. </w:t>
            </w:r>
            <w:r w:rsidRPr="006A4C00">
              <w:rPr>
                <w:rFonts w:cstheme="minorHAnsi"/>
                <w:szCs w:val="24"/>
              </w:rPr>
              <w:t xml:space="preserve">Johnny Dow, the current </w:t>
            </w:r>
            <w:r w:rsidR="00DA4E10">
              <w:rPr>
                <w:rFonts w:cstheme="minorHAnsi"/>
                <w:szCs w:val="24"/>
              </w:rPr>
              <w:t>p</w:t>
            </w:r>
            <w:r w:rsidRPr="006A4C00">
              <w:rPr>
                <w:rFonts w:cstheme="minorHAnsi"/>
                <w:szCs w:val="24"/>
              </w:rPr>
              <w:t xml:space="preserve">rogramme </w:t>
            </w:r>
            <w:r w:rsidR="00DA4E10">
              <w:rPr>
                <w:rFonts w:cstheme="minorHAnsi"/>
                <w:szCs w:val="24"/>
              </w:rPr>
              <w:t>d</w:t>
            </w:r>
            <w:r w:rsidRPr="006A4C00">
              <w:rPr>
                <w:rFonts w:cstheme="minorHAnsi"/>
                <w:szCs w:val="24"/>
              </w:rPr>
              <w:t>irector,</w:t>
            </w:r>
            <w:r>
              <w:rPr>
                <w:rFonts w:cstheme="minorHAnsi"/>
                <w:szCs w:val="24"/>
              </w:rPr>
              <w:t xml:space="preserve"> says</w:t>
            </w:r>
            <w:r w:rsidR="00DA4E10">
              <w:rPr>
                <w:rFonts w:cstheme="minorHAnsi"/>
                <w:szCs w:val="24"/>
              </w:rPr>
              <w:t>,</w:t>
            </w:r>
            <w:r w:rsidRPr="006A4C00">
              <w:rPr>
                <w:rFonts w:cstheme="minorHAnsi"/>
                <w:szCs w:val="24"/>
              </w:rPr>
              <w:t xml:space="preserve"> </w:t>
            </w:r>
            <w:r w:rsidR="00DA4E10">
              <w:rPr>
                <w:rFonts w:cstheme="minorHAnsi"/>
                <w:szCs w:val="24"/>
              </w:rPr>
              <w:t>‘</w:t>
            </w:r>
            <w:r>
              <w:rPr>
                <w:rFonts w:cstheme="minorHAnsi"/>
                <w:szCs w:val="24"/>
              </w:rPr>
              <w:t>W</w:t>
            </w:r>
            <w:r w:rsidRPr="006A4C00">
              <w:rPr>
                <w:rFonts w:cstheme="minorHAnsi"/>
                <w:szCs w:val="24"/>
              </w:rPr>
              <w:t>e are committed to shaping our programme to best suit the community we serve</w:t>
            </w:r>
            <w:r w:rsidR="00DA4E10">
              <w:rPr>
                <w:rFonts w:cstheme="minorHAnsi"/>
                <w:szCs w:val="24"/>
              </w:rPr>
              <w:t>’</w:t>
            </w:r>
            <w:r w:rsidRPr="006A4C00">
              <w:rPr>
                <w:rFonts w:cstheme="minorHAnsi"/>
                <w:szCs w:val="24"/>
              </w:rPr>
              <w:t>.</w:t>
            </w:r>
          </w:p>
          <w:p w14:paraId="0BB49CFE" w14:textId="07D012EF" w:rsidR="009C3D88" w:rsidRPr="009C3D88" w:rsidRDefault="009C3D88" w:rsidP="009C3D88">
            <w:pPr>
              <w:rPr>
                <w:rFonts w:cstheme="minorHAnsi"/>
                <w:szCs w:val="24"/>
                <w:lang w:val="en-US"/>
              </w:rPr>
            </w:pPr>
            <w:r>
              <w:rPr>
                <w:rStyle w:val="normaltextrun"/>
                <w:rFonts w:cstheme="minorHAnsi"/>
                <w:szCs w:val="24"/>
                <w:lang w:val="en-US"/>
              </w:rPr>
              <w:br w:type="page"/>
            </w:r>
          </w:p>
          <w:p w14:paraId="487A75EC" w14:textId="77777777" w:rsidR="006867DB" w:rsidRPr="00210871" w:rsidRDefault="006867DB" w:rsidP="002C48BB">
            <w:pPr>
              <w:pStyle w:val="Heading2"/>
              <w:rPr>
                <w:rStyle w:val="Hyperlink"/>
              </w:rPr>
            </w:pPr>
            <w:r>
              <w:t>Invitation to submit success stories</w:t>
            </w:r>
          </w:p>
          <w:p w14:paraId="1D0AA924" w14:textId="5F13984E" w:rsidR="006867DB" w:rsidRDefault="006867DB" w:rsidP="00B36423">
            <w:pPr>
              <w:autoSpaceDE w:val="0"/>
              <w:autoSpaceDN w:val="0"/>
              <w:adjustRightInd w:val="0"/>
              <w:spacing w:after="200" w:line="276" w:lineRule="auto"/>
              <w:rPr>
                <w:rFonts w:eastAsia="Calibri" w:cs="Times New Roman"/>
              </w:rPr>
            </w:pPr>
            <w:r>
              <w:rPr>
                <w:rFonts w:eastAsia="Calibri" w:cs="Times New Roman"/>
              </w:rPr>
              <w:t xml:space="preserve">You can submit a success story to include in the next issue of the bulletin. Tell us your stories of innovation and endeavours in continuous quality improvement. </w:t>
            </w:r>
          </w:p>
          <w:p w14:paraId="20915EF8" w14:textId="17605FAF" w:rsidR="006867DB" w:rsidRPr="005B6AE3" w:rsidRDefault="006867DB" w:rsidP="005B6AE3">
            <w:r>
              <w:rPr>
                <w:rFonts w:eastAsia="Calibri" w:cs="Times New Roman"/>
              </w:rPr>
              <w:t xml:space="preserve">Email your stories to us at </w:t>
            </w:r>
            <w:hyperlink r:id="rId27" w:history="1">
              <w:r>
                <w:rPr>
                  <w:rStyle w:val="Hyperlink"/>
                  <w:rFonts w:eastAsia="Calibri" w:cs="Times New Roman"/>
                  <w:color w:val="ED7D31" w:themeColor="accent2"/>
                </w:rPr>
                <w:t>certification@health.govt.nz</w:t>
              </w:r>
            </w:hyperlink>
            <w:r>
              <w:rPr>
                <w:rFonts w:eastAsia="Calibri" w:cs="Times New Roman"/>
              </w:rPr>
              <w:t>.</w:t>
            </w:r>
          </w:p>
        </w:tc>
      </w:tr>
    </w:tbl>
    <w:p w14:paraId="6FF0A186" w14:textId="20CEF1E1" w:rsidR="00B51E0D" w:rsidRPr="008F42D0" w:rsidRDefault="00B51E0D" w:rsidP="00AB067D">
      <w:pPr>
        <w:tabs>
          <w:tab w:val="left" w:pos="9444"/>
        </w:tabs>
        <w:autoSpaceDE w:val="0"/>
        <w:autoSpaceDN w:val="0"/>
        <w:adjustRightInd w:val="0"/>
        <w:spacing w:after="200" w:line="276" w:lineRule="auto"/>
        <w:rPr>
          <w:rFonts w:eastAsia="Calibri" w:cs="Times New Roman"/>
        </w:rPr>
      </w:pPr>
    </w:p>
    <w:sectPr w:rsidR="00B51E0D" w:rsidRPr="008F42D0" w:rsidSect="00EE3810">
      <w:headerReference w:type="even" r:id="rId28"/>
      <w:headerReference w:type="default" r:id="rId29"/>
      <w:footerReference w:type="even" r:id="rId30"/>
      <w:footerReference w:type="default" r:id="rId31"/>
      <w:headerReference w:type="first" r:id="rId32"/>
      <w:footerReference w:type="first" r:id="rId33"/>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B311" w14:textId="77777777" w:rsidR="008358DF" w:rsidRDefault="008358DF" w:rsidP="00B51E0D">
      <w:pPr>
        <w:spacing w:after="0" w:line="240" w:lineRule="auto"/>
      </w:pPr>
      <w:r>
        <w:separator/>
      </w:r>
    </w:p>
    <w:p w14:paraId="23BC7748" w14:textId="77777777" w:rsidR="008358DF" w:rsidRDefault="008358DF"/>
  </w:endnote>
  <w:endnote w:type="continuationSeparator" w:id="0">
    <w:p w14:paraId="6EECC408" w14:textId="77777777" w:rsidR="008358DF" w:rsidRDefault="008358DF" w:rsidP="00B51E0D">
      <w:pPr>
        <w:spacing w:after="0" w:line="240" w:lineRule="auto"/>
      </w:pPr>
      <w:r>
        <w:continuationSeparator/>
      </w:r>
    </w:p>
    <w:p w14:paraId="0C296876" w14:textId="77777777" w:rsidR="008358DF" w:rsidRDefault="0083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1D0" w14:textId="77777777" w:rsidR="00B521AB"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B521AB" w:rsidRPr="00354367" w14:paraId="7712F9BE" w14:textId="77777777" w:rsidTr="00210871">
      <w:trPr>
        <w:cantSplit/>
      </w:trPr>
      <w:tc>
        <w:tcPr>
          <w:tcW w:w="3663" w:type="dxa"/>
          <w:shd w:val="clear" w:color="auto" w:fill="44546A" w:themeFill="text2"/>
          <w:vAlign w:val="center"/>
        </w:tcPr>
        <w:p w14:paraId="313E728F" w14:textId="77777777" w:rsidR="00B521AB"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B521AB"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6E302EA4" w:rsidR="00B521AB"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5C30B0">
            <w:rPr>
              <w:rFonts w:ascii="Georgia" w:hAnsi="Georgia"/>
              <w:color w:val="FFFFFF"/>
              <w:sz w:val="24"/>
              <w:szCs w:val="24"/>
            </w:rPr>
            <w:t>30 December -</w:t>
          </w:r>
          <w:r w:rsidR="00BC7FAD">
            <w:rPr>
              <w:rFonts w:ascii="Georgia" w:hAnsi="Georgia"/>
              <w:color w:val="FFFFFF"/>
              <w:sz w:val="24"/>
              <w:szCs w:val="24"/>
            </w:rPr>
            <w:t xml:space="preserve"> </w:t>
          </w:r>
          <w:r w:rsidR="00B51E0D">
            <w:rPr>
              <w:rFonts w:ascii="Georgia" w:hAnsi="Georgia"/>
              <w:color w:val="FFFFFF"/>
              <w:sz w:val="24"/>
              <w:szCs w:val="24"/>
            </w:rPr>
            <w:t>202</w:t>
          </w:r>
          <w:r w:rsidR="00CC0C75">
            <w:rPr>
              <w:rFonts w:ascii="Georgia" w:hAnsi="Georgia"/>
              <w:color w:val="FFFFFF"/>
              <w:sz w:val="24"/>
              <w:szCs w:val="24"/>
            </w:rPr>
            <w:t>2</w:t>
          </w:r>
        </w:p>
      </w:tc>
    </w:tr>
  </w:tbl>
  <w:p w14:paraId="2E03EA8E" w14:textId="77777777" w:rsidR="00B521AB"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 w:type="dxa"/>
      <w:shd w:val="clear" w:color="auto" w:fill="44546A" w:themeFill="text2"/>
      <w:tblLayout w:type="fixed"/>
      <w:tblLook w:val="04A0" w:firstRow="1" w:lastRow="0" w:firstColumn="1" w:lastColumn="0" w:noHBand="0" w:noVBand="1"/>
    </w:tblPr>
    <w:tblGrid>
      <w:gridCol w:w="11341"/>
    </w:tblGrid>
    <w:tr w:rsidR="00B521AB" w:rsidRPr="00354367" w14:paraId="1B1DAC95" w14:textId="77777777" w:rsidTr="00210871">
      <w:trPr>
        <w:cantSplit/>
      </w:trPr>
      <w:tc>
        <w:tcPr>
          <w:tcW w:w="11341" w:type="dxa"/>
          <w:shd w:val="clear" w:color="auto" w:fill="44546A" w:themeFill="text2"/>
        </w:tcPr>
        <w:p w14:paraId="219CE584" w14:textId="77777777" w:rsidR="00B521AB"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521AB" w:rsidRPr="00690A12" w:rsidRDefault="008358DF"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0C93" w14:textId="77777777" w:rsidR="008358DF" w:rsidRDefault="008358DF" w:rsidP="00B51E0D">
      <w:pPr>
        <w:spacing w:after="0" w:line="240" w:lineRule="auto"/>
      </w:pPr>
      <w:r>
        <w:separator/>
      </w:r>
    </w:p>
    <w:p w14:paraId="47CD27E3" w14:textId="77777777" w:rsidR="008358DF" w:rsidRDefault="008358DF"/>
  </w:footnote>
  <w:footnote w:type="continuationSeparator" w:id="0">
    <w:p w14:paraId="5F0E85B7" w14:textId="77777777" w:rsidR="008358DF" w:rsidRDefault="008358DF" w:rsidP="00B51E0D">
      <w:pPr>
        <w:spacing w:after="0" w:line="240" w:lineRule="auto"/>
      </w:pPr>
      <w:r>
        <w:continuationSeparator/>
      </w:r>
    </w:p>
    <w:p w14:paraId="4B2C9406" w14:textId="77777777" w:rsidR="008358DF" w:rsidRDefault="00835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3DFB" w14:textId="77777777" w:rsidR="001A1689" w:rsidRDefault="001A1689">
    <w:pPr>
      <w:pStyle w:val="Header"/>
    </w:pPr>
  </w:p>
  <w:p w14:paraId="7EDB1558" w14:textId="77777777"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E35" w14:textId="690AB13C" w:rsidR="00EE3810" w:rsidRDefault="009C533E">
    <w:pPr>
      <w:pStyle w:val="Header"/>
    </w:pPr>
    <w:r>
      <w:rPr>
        <w:noProof/>
      </w:rPr>
      <w:drawing>
        <wp:anchor distT="0" distB="0" distL="114300" distR="114300" simplePos="0" relativeHeight="251660288"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u0wcDiUp" int2:invalidationBookmarkName="" int2:hashCode="sf8loMsTnO1TUm" int2:id="7fFOW4h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10D32"/>
    <w:multiLevelType w:val="hybridMultilevel"/>
    <w:tmpl w:val="474EC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F023AE9"/>
    <w:multiLevelType w:val="hybridMultilevel"/>
    <w:tmpl w:val="6FE8961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num w:numId="1">
    <w:abstractNumId w:val="12"/>
  </w:num>
  <w:num w:numId="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abstractNumId w:val="11"/>
  </w:num>
  <w:num w:numId="4">
    <w:abstractNumId w:val="4"/>
  </w:num>
  <w:num w:numId="5">
    <w:abstractNumId w:val="8"/>
  </w:num>
  <w:num w:numId="6">
    <w:abstractNumId w:val="0"/>
  </w:num>
  <w:num w:numId="7">
    <w:abstractNumId w:val="3"/>
  </w:num>
  <w:num w:numId="8">
    <w:abstractNumId w:val="6"/>
  </w:num>
  <w:num w:numId="9">
    <w:abstractNumId w:val="5"/>
  </w:num>
  <w:num w:numId="10">
    <w:abstractNumId w:val="7"/>
  </w:num>
  <w:num w:numId="11">
    <w:abstractNumId w:val="2"/>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0D95"/>
    <w:rsid w:val="00001270"/>
    <w:rsid w:val="00001E59"/>
    <w:rsid w:val="00005792"/>
    <w:rsid w:val="00005F27"/>
    <w:rsid w:val="00010F66"/>
    <w:rsid w:val="000123F5"/>
    <w:rsid w:val="00012A4F"/>
    <w:rsid w:val="00013454"/>
    <w:rsid w:val="0001692F"/>
    <w:rsid w:val="0002190E"/>
    <w:rsid w:val="000245A0"/>
    <w:rsid w:val="0002601A"/>
    <w:rsid w:val="00026E62"/>
    <w:rsid w:val="000308B5"/>
    <w:rsid w:val="0003303F"/>
    <w:rsid w:val="000344C3"/>
    <w:rsid w:val="00034C65"/>
    <w:rsid w:val="0003625C"/>
    <w:rsid w:val="000375D2"/>
    <w:rsid w:val="00041797"/>
    <w:rsid w:val="0004203C"/>
    <w:rsid w:val="00042847"/>
    <w:rsid w:val="00042D80"/>
    <w:rsid w:val="000433DE"/>
    <w:rsid w:val="00043A1A"/>
    <w:rsid w:val="00043C76"/>
    <w:rsid w:val="00044FF4"/>
    <w:rsid w:val="00045BCC"/>
    <w:rsid w:val="000476D9"/>
    <w:rsid w:val="00047C51"/>
    <w:rsid w:val="000507F3"/>
    <w:rsid w:val="00050E8E"/>
    <w:rsid w:val="0005180F"/>
    <w:rsid w:val="0005303B"/>
    <w:rsid w:val="000533AA"/>
    <w:rsid w:val="000543B3"/>
    <w:rsid w:val="00054EA9"/>
    <w:rsid w:val="00055A5D"/>
    <w:rsid w:val="00056477"/>
    <w:rsid w:val="00061B6B"/>
    <w:rsid w:val="00061D64"/>
    <w:rsid w:val="00061DB2"/>
    <w:rsid w:val="00061E21"/>
    <w:rsid w:val="00062DE0"/>
    <w:rsid w:val="00062FA9"/>
    <w:rsid w:val="00064357"/>
    <w:rsid w:val="0006511E"/>
    <w:rsid w:val="0006727C"/>
    <w:rsid w:val="000672FF"/>
    <w:rsid w:val="00067A25"/>
    <w:rsid w:val="00067CDE"/>
    <w:rsid w:val="000770E8"/>
    <w:rsid w:val="000774F9"/>
    <w:rsid w:val="00082375"/>
    <w:rsid w:val="00083C0A"/>
    <w:rsid w:val="000851A4"/>
    <w:rsid w:val="00085E55"/>
    <w:rsid w:val="00086812"/>
    <w:rsid w:val="00087831"/>
    <w:rsid w:val="00093ADC"/>
    <w:rsid w:val="00094110"/>
    <w:rsid w:val="00094BAF"/>
    <w:rsid w:val="00094D98"/>
    <w:rsid w:val="00095B1D"/>
    <w:rsid w:val="00096605"/>
    <w:rsid w:val="000A1F38"/>
    <w:rsid w:val="000A1F69"/>
    <w:rsid w:val="000A209F"/>
    <w:rsid w:val="000A2BD4"/>
    <w:rsid w:val="000A6661"/>
    <w:rsid w:val="000B49C7"/>
    <w:rsid w:val="000B5C14"/>
    <w:rsid w:val="000B7116"/>
    <w:rsid w:val="000B7D57"/>
    <w:rsid w:val="000C27FF"/>
    <w:rsid w:val="000C3C1C"/>
    <w:rsid w:val="000C52E2"/>
    <w:rsid w:val="000C62FD"/>
    <w:rsid w:val="000C7E12"/>
    <w:rsid w:val="000D43E7"/>
    <w:rsid w:val="000D4DA9"/>
    <w:rsid w:val="000D60D2"/>
    <w:rsid w:val="000D662B"/>
    <w:rsid w:val="000D6FE6"/>
    <w:rsid w:val="000D7516"/>
    <w:rsid w:val="000D7ACD"/>
    <w:rsid w:val="000E15B6"/>
    <w:rsid w:val="000E48A0"/>
    <w:rsid w:val="000E6545"/>
    <w:rsid w:val="000F142A"/>
    <w:rsid w:val="000F1A66"/>
    <w:rsid w:val="000F2116"/>
    <w:rsid w:val="000F249B"/>
    <w:rsid w:val="000F33F8"/>
    <w:rsid w:val="000F3C89"/>
    <w:rsid w:val="000F7EBA"/>
    <w:rsid w:val="00100BDB"/>
    <w:rsid w:val="00102753"/>
    <w:rsid w:val="00104171"/>
    <w:rsid w:val="00106990"/>
    <w:rsid w:val="00112021"/>
    <w:rsid w:val="001136B5"/>
    <w:rsid w:val="001138D8"/>
    <w:rsid w:val="0011557F"/>
    <w:rsid w:val="00117132"/>
    <w:rsid w:val="001204E4"/>
    <w:rsid w:val="00123585"/>
    <w:rsid w:val="00125D72"/>
    <w:rsid w:val="00127DC6"/>
    <w:rsid w:val="00130CB8"/>
    <w:rsid w:val="00131F13"/>
    <w:rsid w:val="0013537B"/>
    <w:rsid w:val="00135F38"/>
    <w:rsid w:val="0014048C"/>
    <w:rsid w:val="00145858"/>
    <w:rsid w:val="001464F7"/>
    <w:rsid w:val="00146CFA"/>
    <w:rsid w:val="00147CC2"/>
    <w:rsid w:val="0015029A"/>
    <w:rsid w:val="00152417"/>
    <w:rsid w:val="00152636"/>
    <w:rsid w:val="0015273E"/>
    <w:rsid w:val="00153020"/>
    <w:rsid w:val="00154076"/>
    <w:rsid w:val="00155E4D"/>
    <w:rsid w:val="0015737E"/>
    <w:rsid w:val="001602B8"/>
    <w:rsid w:val="001604EE"/>
    <w:rsid w:val="0016350E"/>
    <w:rsid w:val="00165D33"/>
    <w:rsid w:val="00167754"/>
    <w:rsid w:val="00172442"/>
    <w:rsid w:val="0017292B"/>
    <w:rsid w:val="001758EA"/>
    <w:rsid w:val="0017721C"/>
    <w:rsid w:val="001854B5"/>
    <w:rsid w:val="001951D6"/>
    <w:rsid w:val="00195622"/>
    <w:rsid w:val="001A1689"/>
    <w:rsid w:val="001A2D04"/>
    <w:rsid w:val="001A5C0B"/>
    <w:rsid w:val="001B099B"/>
    <w:rsid w:val="001B113E"/>
    <w:rsid w:val="001B1830"/>
    <w:rsid w:val="001B4B76"/>
    <w:rsid w:val="001C2480"/>
    <w:rsid w:val="001C40AC"/>
    <w:rsid w:val="001C60F7"/>
    <w:rsid w:val="001D0E5B"/>
    <w:rsid w:val="001D1317"/>
    <w:rsid w:val="001D17ED"/>
    <w:rsid w:val="001D2EB6"/>
    <w:rsid w:val="001D3633"/>
    <w:rsid w:val="001D5493"/>
    <w:rsid w:val="001D5D34"/>
    <w:rsid w:val="001E1FF8"/>
    <w:rsid w:val="001E20EB"/>
    <w:rsid w:val="001E26F7"/>
    <w:rsid w:val="001F0AAD"/>
    <w:rsid w:val="001F4A59"/>
    <w:rsid w:val="001F78AF"/>
    <w:rsid w:val="00200E16"/>
    <w:rsid w:val="0020110D"/>
    <w:rsid w:val="00201CEF"/>
    <w:rsid w:val="00201D49"/>
    <w:rsid w:val="00202E21"/>
    <w:rsid w:val="0020587C"/>
    <w:rsid w:val="00207A7E"/>
    <w:rsid w:val="00207E4B"/>
    <w:rsid w:val="00210819"/>
    <w:rsid w:val="00210871"/>
    <w:rsid w:val="00211D18"/>
    <w:rsid w:val="002120D1"/>
    <w:rsid w:val="00213DA5"/>
    <w:rsid w:val="002141A0"/>
    <w:rsid w:val="00214AB3"/>
    <w:rsid w:val="00215D64"/>
    <w:rsid w:val="00216071"/>
    <w:rsid w:val="00216459"/>
    <w:rsid w:val="00221A86"/>
    <w:rsid w:val="002226C9"/>
    <w:rsid w:val="0022772E"/>
    <w:rsid w:val="00230AA6"/>
    <w:rsid w:val="00233A7C"/>
    <w:rsid w:val="002345AD"/>
    <w:rsid w:val="00236B4F"/>
    <w:rsid w:val="00237613"/>
    <w:rsid w:val="002401FC"/>
    <w:rsid w:val="00243748"/>
    <w:rsid w:val="00244DF7"/>
    <w:rsid w:val="00246CF4"/>
    <w:rsid w:val="00250399"/>
    <w:rsid w:val="0025073B"/>
    <w:rsid w:val="00252C0C"/>
    <w:rsid w:val="00253065"/>
    <w:rsid w:val="002532BE"/>
    <w:rsid w:val="00255D93"/>
    <w:rsid w:val="00255FE8"/>
    <w:rsid w:val="0025787B"/>
    <w:rsid w:val="00260150"/>
    <w:rsid w:val="0026301D"/>
    <w:rsid w:val="00266484"/>
    <w:rsid w:val="00273880"/>
    <w:rsid w:val="002776B1"/>
    <w:rsid w:val="00277A31"/>
    <w:rsid w:val="00280891"/>
    <w:rsid w:val="00284045"/>
    <w:rsid w:val="002850BA"/>
    <w:rsid w:val="00292202"/>
    <w:rsid w:val="002A0E41"/>
    <w:rsid w:val="002A17EF"/>
    <w:rsid w:val="002A2EA5"/>
    <w:rsid w:val="002A3DCD"/>
    <w:rsid w:val="002A5323"/>
    <w:rsid w:val="002A5501"/>
    <w:rsid w:val="002A6DF9"/>
    <w:rsid w:val="002A7941"/>
    <w:rsid w:val="002B345C"/>
    <w:rsid w:val="002B387E"/>
    <w:rsid w:val="002C1050"/>
    <w:rsid w:val="002C19D2"/>
    <w:rsid w:val="002C3A0E"/>
    <w:rsid w:val="002C44E9"/>
    <w:rsid w:val="002C48BB"/>
    <w:rsid w:val="002C5674"/>
    <w:rsid w:val="002C5ECD"/>
    <w:rsid w:val="002C6CC7"/>
    <w:rsid w:val="002C7A06"/>
    <w:rsid w:val="002C7B6E"/>
    <w:rsid w:val="002D356B"/>
    <w:rsid w:val="002D3A58"/>
    <w:rsid w:val="002E2B66"/>
    <w:rsid w:val="002E2D80"/>
    <w:rsid w:val="002E40DC"/>
    <w:rsid w:val="002F1046"/>
    <w:rsid w:val="002F10DE"/>
    <w:rsid w:val="002F1CCE"/>
    <w:rsid w:val="002F2E79"/>
    <w:rsid w:val="002F3EE9"/>
    <w:rsid w:val="002F659B"/>
    <w:rsid w:val="00300AD3"/>
    <w:rsid w:val="00301F41"/>
    <w:rsid w:val="00304915"/>
    <w:rsid w:val="00304B4C"/>
    <w:rsid w:val="00304F0B"/>
    <w:rsid w:val="00305FAD"/>
    <w:rsid w:val="00307A93"/>
    <w:rsid w:val="00310342"/>
    <w:rsid w:val="003106A3"/>
    <w:rsid w:val="00311103"/>
    <w:rsid w:val="003115F6"/>
    <w:rsid w:val="00312DC1"/>
    <w:rsid w:val="003138E2"/>
    <w:rsid w:val="00313CF0"/>
    <w:rsid w:val="003149F9"/>
    <w:rsid w:val="00321898"/>
    <w:rsid w:val="00321A6D"/>
    <w:rsid w:val="00323903"/>
    <w:rsid w:val="0032497D"/>
    <w:rsid w:val="00325A06"/>
    <w:rsid w:val="003279FC"/>
    <w:rsid w:val="00336A92"/>
    <w:rsid w:val="00342A91"/>
    <w:rsid w:val="00346295"/>
    <w:rsid w:val="00350391"/>
    <w:rsid w:val="003563DB"/>
    <w:rsid w:val="00357339"/>
    <w:rsid w:val="00360D78"/>
    <w:rsid w:val="003628CF"/>
    <w:rsid w:val="00362FC2"/>
    <w:rsid w:val="00363CCC"/>
    <w:rsid w:val="00364209"/>
    <w:rsid w:val="00364264"/>
    <w:rsid w:val="00365129"/>
    <w:rsid w:val="00372DC7"/>
    <w:rsid w:val="003731BE"/>
    <w:rsid w:val="0037764B"/>
    <w:rsid w:val="00381763"/>
    <w:rsid w:val="00381942"/>
    <w:rsid w:val="003869CF"/>
    <w:rsid w:val="00387397"/>
    <w:rsid w:val="0038764D"/>
    <w:rsid w:val="00390190"/>
    <w:rsid w:val="00395582"/>
    <w:rsid w:val="00395FF1"/>
    <w:rsid w:val="003A359D"/>
    <w:rsid w:val="003A68D7"/>
    <w:rsid w:val="003A6E3C"/>
    <w:rsid w:val="003A7DF6"/>
    <w:rsid w:val="003B0DE2"/>
    <w:rsid w:val="003B1DC7"/>
    <w:rsid w:val="003B4131"/>
    <w:rsid w:val="003B6677"/>
    <w:rsid w:val="003C1878"/>
    <w:rsid w:val="003C5AC5"/>
    <w:rsid w:val="003D29B4"/>
    <w:rsid w:val="003D3581"/>
    <w:rsid w:val="003D65C7"/>
    <w:rsid w:val="003E2E76"/>
    <w:rsid w:val="003E479A"/>
    <w:rsid w:val="003E4B82"/>
    <w:rsid w:val="003E67A7"/>
    <w:rsid w:val="003E73A8"/>
    <w:rsid w:val="003E7A01"/>
    <w:rsid w:val="003E7DD9"/>
    <w:rsid w:val="003F0AD3"/>
    <w:rsid w:val="003F0BF8"/>
    <w:rsid w:val="003F1112"/>
    <w:rsid w:val="003F194E"/>
    <w:rsid w:val="003F301A"/>
    <w:rsid w:val="003F48DF"/>
    <w:rsid w:val="003F4C52"/>
    <w:rsid w:val="003F6C4C"/>
    <w:rsid w:val="003F7549"/>
    <w:rsid w:val="0040080A"/>
    <w:rsid w:val="00401510"/>
    <w:rsid w:val="00401600"/>
    <w:rsid w:val="004018B4"/>
    <w:rsid w:val="004023B0"/>
    <w:rsid w:val="0040388B"/>
    <w:rsid w:val="0040518C"/>
    <w:rsid w:val="00406B3F"/>
    <w:rsid w:val="00407890"/>
    <w:rsid w:val="00410AD9"/>
    <w:rsid w:val="00411E70"/>
    <w:rsid w:val="004127D3"/>
    <w:rsid w:val="0041354E"/>
    <w:rsid w:val="004135E8"/>
    <w:rsid w:val="004145C1"/>
    <w:rsid w:val="004146A4"/>
    <w:rsid w:val="00416495"/>
    <w:rsid w:val="00417205"/>
    <w:rsid w:val="004215CD"/>
    <w:rsid w:val="004220EE"/>
    <w:rsid w:val="00425C4F"/>
    <w:rsid w:val="00430290"/>
    <w:rsid w:val="00430BFB"/>
    <w:rsid w:val="00432A6B"/>
    <w:rsid w:val="00433CCE"/>
    <w:rsid w:val="0043459B"/>
    <w:rsid w:val="004360CB"/>
    <w:rsid w:val="00436EB6"/>
    <w:rsid w:val="00442C78"/>
    <w:rsid w:val="0044462A"/>
    <w:rsid w:val="004503A9"/>
    <w:rsid w:val="004503D8"/>
    <w:rsid w:val="00453BAA"/>
    <w:rsid w:val="0046145D"/>
    <w:rsid w:val="00467920"/>
    <w:rsid w:val="004679A2"/>
    <w:rsid w:val="00471F22"/>
    <w:rsid w:val="0047425C"/>
    <w:rsid w:val="00474498"/>
    <w:rsid w:val="00475898"/>
    <w:rsid w:val="00477659"/>
    <w:rsid w:val="0048277E"/>
    <w:rsid w:val="0048323E"/>
    <w:rsid w:val="00484CC9"/>
    <w:rsid w:val="004862BD"/>
    <w:rsid w:val="00487518"/>
    <w:rsid w:val="0049479C"/>
    <w:rsid w:val="004A152A"/>
    <w:rsid w:val="004B6E8E"/>
    <w:rsid w:val="004C0525"/>
    <w:rsid w:val="004C0F54"/>
    <w:rsid w:val="004C5FA5"/>
    <w:rsid w:val="004D2930"/>
    <w:rsid w:val="004D558D"/>
    <w:rsid w:val="004D5A19"/>
    <w:rsid w:val="004D6275"/>
    <w:rsid w:val="004E0259"/>
    <w:rsid w:val="004E0356"/>
    <w:rsid w:val="004E1DF8"/>
    <w:rsid w:val="004E601C"/>
    <w:rsid w:val="004E7D1C"/>
    <w:rsid w:val="004F073C"/>
    <w:rsid w:val="004F1D2B"/>
    <w:rsid w:val="004F2737"/>
    <w:rsid w:val="004F2B4D"/>
    <w:rsid w:val="004F327A"/>
    <w:rsid w:val="004F40CC"/>
    <w:rsid w:val="004F4F8B"/>
    <w:rsid w:val="004F5999"/>
    <w:rsid w:val="00500C0E"/>
    <w:rsid w:val="005017D5"/>
    <w:rsid w:val="0050182E"/>
    <w:rsid w:val="00501871"/>
    <w:rsid w:val="0050752B"/>
    <w:rsid w:val="00510E80"/>
    <w:rsid w:val="0051154C"/>
    <w:rsid w:val="00515523"/>
    <w:rsid w:val="00515E1E"/>
    <w:rsid w:val="005171E2"/>
    <w:rsid w:val="00517D03"/>
    <w:rsid w:val="00523B24"/>
    <w:rsid w:val="00525106"/>
    <w:rsid w:val="005274CD"/>
    <w:rsid w:val="00532774"/>
    <w:rsid w:val="0053639E"/>
    <w:rsid w:val="005374CA"/>
    <w:rsid w:val="00542314"/>
    <w:rsid w:val="00545872"/>
    <w:rsid w:val="00546E23"/>
    <w:rsid w:val="00547AA4"/>
    <w:rsid w:val="00552857"/>
    <w:rsid w:val="00552DE0"/>
    <w:rsid w:val="00555779"/>
    <w:rsid w:val="00560D56"/>
    <w:rsid w:val="00571116"/>
    <w:rsid w:val="00575E47"/>
    <w:rsid w:val="00580207"/>
    <w:rsid w:val="005809DF"/>
    <w:rsid w:val="00580A57"/>
    <w:rsid w:val="005842B8"/>
    <w:rsid w:val="00584610"/>
    <w:rsid w:val="005878C5"/>
    <w:rsid w:val="00591FB3"/>
    <w:rsid w:val="00594527"/>
    <w:rsid w:val="005A447F"/>
    <w:rsid w:val="005A5AF2"/>
    <w:rsid w:val="005A5CB9"/>
    <w:rsid w:val="005B6901"/>
    <w:rsid w:val="005B6AE3"/>
    <w:rsid w:val="005B763E"/>
    <w:rsid w:val="005C08A9"/>
    <w:rsid w:val="005C2131"/>
    <w:rsid w:val="005C30B0"/>
    <w:rsid w:val="005C388F"/>
    <w:rsid w:val="005C7292"/>
    <w:rsid w:val="005D1628"/>
    <w:rsid w:val="005D56B4"/>
    <w:rsid w:val="005D6E40"/>
    <w:rsid w:val="005D7058"/>
    <w:rsid w:val="005E4227"/>
    <w:rsid w:val="005E566E"/>
    <w:rsid w:val="005F114F"/>
    <w:rsid w:val="005F5F70"/>
    <w:rsid w:val="006025A5"/>
    <w:rsid w:val="00602FD5"/>
    <w:rsid w:val="006032E3"/>
    <w:rsid w:val="00603694"/>
    <w:rsid w:val="006052B3"/>
    <w:rsid w:val="00605A32"/>
    <w:rsid w:val="006071C3"/>
    <w:rsid w:val="006157C5"/>
    <w:rsid w:val="00617D39"/>
    <w:rsid w:val="006217D0"/>
    <w:rsid w:val="00626C2D"/>
    <w:rsid w:val="00627233"/>
    <w:rsid w:val="0062744E"/>
    <w:rsid w:val="00630F18"/>
    <w:rsid w:val="00631A4B"/>
    <w:rsid w:val="0063573E"/>
    <w:rsid w:val="0064171F"/>
    <w:rsid w:val="0064307F"/>
    <w:rsid w:val="00645521"/>
    <w:rsid w:val="006515B2"/>
    <w:rsid w:val="00651E65"/>
    <w:rsid w:val="0065680D"/>
    <w:rsid w:val="00656E85"/>
    <w:rsid w:val="00657747"/>
    <w:rsid w:val="0066332D"/>
    <w:rsid w:val="00665982"/>
    <w:rsid w:val="00672D55"/>
    <w:rsid w:val="0067320A"/>
    <w:rsid w:val="00673257"/>
    <w:rsid w:val="006739B3"/>
    <w:rsid w:val="00674716"/>
    <w:rsid w:val="00676DC1"/>
    <w:rsid w:val="006773F1"/>
    <w:rsid w:val="00683CF5"/>
    <w:rsid w:val="00684019"/>
    <w:rsid w:val="0068657A"/>
    <w:rsid w:val="006867B1"/>
    <w:rsid w:val="006867DB"/>
    <w:rsid w:val="00686FC7"/>
    <w:rsid w:val="00690A5C"/>
    <w:rsid w:val="006926BA"/>
    <w:rsid w:val="0069294A"/>
    <w:rsid w:val="00692EE3"/>
    <w:rsid w:val="006956AA"/>
    <w:rsid w:val="006959FC"/>
    <w:rsid w:val="00695CAB"/>
    <w:rsid w:val="00696189"/>
    <w:rsid w:val="006A6158"/>
    <w:rsid w:val="006A6530"/>
    <w:rsid w:val="006A66E8"/>
    <w:rsid w:val="006A67F8"/>
    <w:rsid w:val="006A7200"/>
    <w:rsid w:val="006B0259"/>
    <w:rsid w:val="006B22AD"/>
    <w:rsid w:val="006B7E01"/>
    <w:rsid w:val="006C45E2"/>
    <w:rsid w:val="006D104A"/>
    <w:rsid w:val="006D3611"/>
    <w:rsid w:val="006D37F2"/>
    <w:rsid w:val="006D43C3"/>
    <w:rsid w:val="006E175C"/>
    <w:rsid w:val="006E362D"/>
    <w:rsid w:val="006E4403"/>
    <w:rsid w:val="006E500D"/>
    <w:rsid w:val="006F0A93"/>
    <w:rsid w:val="006F4ECC"/>
    <w:rsid w:val="00700EF6"/>
    <w:rsid w:val="0070211E"/>
    <w:rsid w:val="0070776C"/>
    <w:rsid w:val="00710F27"/>
    <w:rsid w:val="0071185C"/>
    <w:rsid w:val="00713377"/>
    <w:rsid w:val="007164F5"/>
    <w:rsid w:val="00723A68"/>
    <w:rsid w:val="00724820"/>
    <w:rsid w:val="007302B8"/>
    <w:rsid w:val="007311A3"/>
    <w:rsid w:val="00734E84"/>
    <w:rsid w:val="00736DF8"/>
    <w:rsid w:val="00747161"/>
    <w:rsid w:val="00747E0A"/>
    <w:rsid w:val="0075038A"/>
    <w:rsid w:val="0075614B"/>
    <w:rsid w:val="007569D4"/>
    <w:rsid w:val="007607AE"/>
    <w:rsid w:val="00762241"/>
    <w:rsid w:val="0076370D"/>
    <w:rsid w:val="007638FB"/>
    <w:rsid w:val="00764422"/>
    <w:rsid w:val="0077006F"/>
    <w:rsid w:val="00772033"/>
    <w:rsid w:val="00772A3E"/>
    <w:rsid w:val="00774D9C"/>
    <w:rsid w:val="00775F1B"/>
    <w:rsid w:val="0077698C"/>
    <w:rsid w:val="00782BF6"/>
    <w:rsid w:val="00783344"/>
    <w:rsid w:val="00785250"/>
    <w:rsid w:val="007864E1"/>
    <w:rsid w:val="007873FA"/>
    <w:rsid w:val="0079048F"/>
    <w:rsid w:val="00791A54"/>
    <w:rsid w:val="00792702"/>
    <w:rsid w:val="00796909"/>
    <w:rsid w:val="00797DE5"/>
    <w:rsid w:val="00797F0D"/>
    <w:rsid w:val="007A1934"/>
    <w:rsid w:val="007A3393"/>
    <w:rsid w:val="007A6F5D"/>
    <w:rsid w:val="007A7DA6"/>
    <w:rsid w:val="007B09B8"/>
    <w:rsid w:val="007B142F"/>
    <w:rsid w:val="007B21EB"/>
    <w:rsid w:val="007C4BB5"/>
    <w:rsid w:val="007D1697"/>
    <w:rsid w:val="007D1A2B"/>
    <w:rsid w:val="007D3AF2"/>
    <w:rsid w:val="007D6AEE"/>
    <w:rsid w:val="007D7392"/>
    <w:rsid w:val="007D7665"/>
    <w:rsid w:val="007D784A"/>
    <w:rsid w:val="007E1520"/>
    <w:rsid w:val="007E22AC"/>
    <w:rsid w:val="007E7B72"/>
    <w:rsid w:val="007F17D7"/>
    <w:rsid w:val="007F232B"/>
    <w:rsid w:val="007F38C0"/>
    <w:rsid w:val="007F6027"/>
    <w:rsid w:val="008043DB"/>
    <w:rsid w:val="008046AB"/>
    <w:rsid w:val="00810241"/>
    <w:rsid w:val="00810EBF"/>
    <w:rsid w:val="0081236E"/>
    <w:rsid w:val="00814944"/>
    <w:rsid w:val="00815F62"/>
    <w:rsid w:val="00822C83"/>
    <w:rsid w:val="008257B8"/>
    <w:rsid w:val="008274BF"/>
    <w:rsid w:val="00827B98"/>
    <w:rsid w:val="00833187"/>
    <w:rsid w:val="008345C9"/>
    <w:rsid w:val="008356C2"/>
    <w:rsid w:val="008358DF"/>
    <w:rsid w:val="008368BE"/>
    <w:rsid w:val="00836A1C"/>
    <w:rsid w:val="00843889"/>
    <w:rsid w:val="00844061"/>
    <w:rsid w:val="008464D4"/>
    <w:rsid w:val="00846D18"/>
    <w:rsid w:val="008472D7"/>
    <w:rsid w:val="00847E96"/>
    <w:rsid w:val="0085129F"/>
    <w:rsid w:val="00854FDF"/>
    <w:rsid w:val="008560EF"/>
    <w:rsid w:val="00856808"/>
    <w:rsid w:val="008600F5"/>
    <w:rsid w:val="00861B01"/>
    <w:rsid w:val="008662DF"/>
    <w:rsid w:val="008664A9"/>
    <w:rsid w:val="00874BAF"/>
    <w:rsid w:val="00875F59"/>
    <w:rsid w:val="008801A5"/>
    <w:rsid w:val="008839B3"/>
    <w:rsid w:val="00887880"/>
    <w:rsid w:val="00890FDC"/>
    <w:rsid w:val="008959A2"/>
    <w:rsid w:val="00896151"/>
    <w:rsid w:val="0089705A"/>
    <w:rsid w:val="008A21A2"/>
    <w:rsid w:val="008A396D"/>
    <w:rsid w:val="008A6421"/>
    <w:rsid w:val="008B1CDA"/>
    <w:rsid w:val="008B3C6C"/>
    <w:rsid w:val="008B490B"/>
    <w:rsid w:val="008B4AF6"/>
    <w:rsid w:val="008B6A3B"/>
    <w:rsid w:val="008B7F1C"/>
    <w:rsid w:val="008C08C9"/>
    <w:rsid w:val="008C5622"/>
    <w:rsid w:val="008C62C5"/>
    <w:rsid w:val="008C74C5"/>
    <w:rsid w:val="008D1078"/>
    <w:rsid w:val="008D39EE"/>
    <w:rsid w:val="008D6595"/>
    <w:rsid w:val="008D739B"/>
    <w:rsid w:val="008D774A"/>
    <w:rsid w:val="008E0587"/>
    <w:rsid w:val="008E23B4"/>
    <w:rsid w:val="008E2A4B"/>
    <w:rsid w:val="008F1A38"/>
    <w:rsid w:val="008F42D0"/>
    <w:rsid w:val="008F5DD2"/>
    <w:rsid w:val="008F7396"/>
    <w:rsid w:val="008F785B"/>
    <w:rsid w:val="00900E79"/>
    <w:rsid w:val="0090488F"/>
    <w:rsid w:val="00904C36"/>
    <w:rsid w:val="00907B75"/>
    <w:rsid w:val="00907D1A"/>
    <w:rsid w:val="00914BA6"/>
    <w:rsid w:val="00917BB3"/>
    <w:rsid w:val="00917CA4"/>
    <w:rsid w:val="00921147"/>
    <w:rsid w:val="00921AB8"/>
    <w:rsid w:val="00922E11"/>
    <w:rsid w:val="00924820"/>
    <w:rsid w:val="0093185E"/>
    <w:rsid w:val="0093225B"/>
    <w:rsid w:val="00932775"/>
    <w:rsid w:val="00934D8D"/>
    <w:rsid w:val="00936475"/>
    <w:rsid w:val="009364BF"/>
    <w:rsid w:val="00937D73"/>
    <w:rsid w:val="00943080"/>
    <w:rsid w:val="00943AC8"/>
    <w:rsid w:val="00944931"/>
    <w:rsid w:val="00944A03"/>
    <w:rsid w:val="00947F9F"/>
    <w:rsid w:val="009514D6"/>
    <w:rsid w:val="009516D8"/>
    <w:rsid w:val="0095275C"/>
    <w:rsid w:val="00954432"/>
    <w:rsid w:val="009555AE"/>
    <w:rsid w:val="0095615F"/>
    <w:rsid w:val="009571C2"/>
    <w:rsid w:val="0096017F"/>
    <w:rsid w:val="00960DDC"/>
    <w:rsid w:val="0096247B"/>
    <w:rsid w:val="0096398F"/>
    <w:rsid w:val="0096610A"/>
    <w:rsid w:val="00966812"/>
    <w:rsid w:val="009721A9"/>
    <w:rsid w:val="00972853"/>
    <w:rsid w:val="009778CF"/>
    <w:rsid w:val="00983D5A"/>
    <w:rsid w:val="00984984"/>
    <w:rsid w:val="009927D0"/>
    <w:rsid w:val="009939EE"/>
    <w:rsid w:val="009A1921"/>
    <w:rsid w:val="009A4B64"/>
    <w:rsid w:val="009B07E3"/>
    <w:rsid w:val="009B1D1D"/>
    <w:rsid w:val="009B4182"/>
    <w:rsid w:val="009B4762"/>
    <w:rsid w:val="009B70F4"/>
    <w:rsid w:val="009B7ED0"/>
    <w:rsid w:val="009C3D88"/>
    <w:rsid w:val="009C49E3"/>
    <w:rsid w:val="009C5161"/>
    <w:rsid w:val="009C533E"/>
    <w:rsid w:val="009C7270"/>
    <w:rsid w:val="009D6739"/>
    <w:rsid w:val="009D757C"/>
    <w:rsid w:val="009E2939"/>
    <w:rsid w:val="009E2CF9"/>
    <w:rsid w:val="009E40F2"/>
    <w:rsid w:val="009E6BD0"/>
    <w:rsid w:val="009E7DEC"/>
    <w:rsid w:val="009F0BB3"/>
    <w:rsid w:val="009F1667"/>
    <w:rsid w:val="009F1C3F"/>
    <w:rsid w:val="009F36BD"/>
    <w:rsid w:val="009F3B86"/>
    <w:rsid w:val="009F5ED8"/>
    <w:rsid w:val="009F616D"/>
    <w:rsid w:val="00A00F2A"/>
    <w:rsid w:val="00A03A50"/>
    <w:rsid w:val="00A0543E"/>
    <w:rsid w:val="00A0736D"/>
    <w:rsid w:val="00A07965"/>
    <w:rsid w:val="00A07A58"/>
    <w:rsid w:val="00A12525"/>
    <w:rsid w:val="00A12C77"/>
    <w:rsid w:val="00A130F0"/>
    <w:rsid w:val="00A152E5"/>
    <w:rsid w:val="00A1697C"/>
    <w:rsid w:val="00A16BBF"/>
    <w:rsid w:val="00A16D5D"/>
    <w:rsid w:val="00A17BB6"/>
    <w:rsid w:val="00A25827"/>
    <w:rsid w:val="00A266D1"/>
    <w:rsid w:val="00A26916"/>
    <w:rsid w:val="00A26AE9"/>
    <w:rsid w:val="00A27079"/>
    <w:rsid w:val="00A32B2C"/>
    <w:rsid w:val="00A32BAC"/>
    <w:rsid w:val="00A32D41"/>
    <w:rsid w:val="00A32F2E"/>
    <w:rsid w:val="00A34F8C"/>
    <w:rsid w:val="00A34F94"/>
    <w:rsid w:val="00A36687"/>
    <w:rsid w:val="00A36D55"/>
    <w:rsid w:val="00A36F96"/>
    <w:rsid w:val="00A37BC7"/>
    <w:rsid w:val="00A41A64"/>
    <w:rsid w:val="00A4439F"/>
    <w:rsid w:val="00A44B7D"/>
    <w:rsid w:val="00A460AD"/>
    <w:rsid w:val="00A46D84"/>
    <w:rsid w:val="00A47DA1"/>
    <w:rsid w:val="00A505E9"/>
    <w:rsid w:val="00A509D3"/>
    <w:rsid w:val="00A514F4"/>
    <w:rsid w:val="00A52B59"/>
    <w:rsid w:val="00A53195"/>
    <w:rsid w:val="00A60C4D"/>
    <w:rsid w:val="00A619C1"/>
    <w:rsid w:val="00A677BB"/>
    <w:rsid w:val="00A71B50"/>
    <w:rsid w:val="00A74C60"/>
    <w:rsid w:val="00A75240"/>
    <w:rsid w:val="00A75258"/>
    <w:rsid w:val="00A754C4"/>
    <w:rsid w:val="00A81CF4"/>
    <w:rsid w:val="00A83B11"/>
    <w:rsid w:val="00A84769"/>
    <w:rsid w:val="00A84808"/>
    <w:rsid w:val="00A9005C"/>
    <w:rsid w:val="00A91D18"/>
    <w:rsid w:val="00A93640"/>
    <w:rsid w:val="00A94865"/>
    <w:rsid w:val="00A978BA"/>
    <w:rsid w:val="00AA07C5"/>
    <w:rsid w:val="00AA1902"/>
    <w:rsid w:val="00AB067D"/>
    <w:rsid w:val="00AB2D04"/>
    <w:rsid w:val="00AB4139"/>
    <w:rsid w:val="00AB626B"/>
    <w:rsid w:val="00AC1C16"/>
    <w:rsid w:val="00AC3FFA"/>
    <w:rsid w:val="00AC43C4"/>
    <w:rsid w:val="00AC48A5"/>
    <w:rsid w:val="00AD1818"/>
    <w:rsid w:val="00AD3C8B"/>
    <w:rsid w:val="00AD4F90"/>
    <w:rsid w:val="00AD5821"/>
    <w:rsid w:val="00AE2215"/>
    <w:rsid w:val="00AE2685"/>
    <w:rsid w:val="00AE3509"/>
    <w:rsid w:val="00AE7740"/>
    <w:rsid w:val="00AE7FA2"/>
    <w:rsid w:val="00AF005A"/>
    <w:rsid w:val="00AF0B78"/>
    <w:rsid w:val="00AF1927"/>
    <w:rsid w:val="00AF2BF8"/>
    <w:rsid w:val="00AF3EAA"/>
    <w:rsid w:val="00AF4507"/>
    <w:rsid w:val="00B010DD"/>
    <w:rsid w:val="00B03887"/>
    <w:rsid w:val="00B04DA1"/>
    <w:rsid w:val="00B06A9F"/>
    <w:rsid w:val="00B06F6B"/>
    <w:rsid w:val="00B12EBA"/>
    <w:rsid w:val="00B14C37"/>
    <w:rsid w:val="00B1653B"/>
    <w:rsid w:val="00B17A76"/>
    <w:rsid w:val="00B17CF8"/>
    <w:rsid w:val="00B205F3"/>
    <w:rsid w:val="00B22756"/>
    <w:rsid w:val="00B23D2C"/>
    <w:rsid w:val="00B253B2"/>
    <w:rsid w:val="00B27CDA"/>
    <w:rsid w:val="00B30D05"/>
    <w:rsid w:val="00B310F8"/>
    <w:rsid w:val="00B316FB"/>
    <w:rsid w:val="00B3488D"/>
    <w:rsid w:val="00B34CA6"/>
    <w:rsid w:val="00B35570"/>
    <w:rsid w:val="00B36423"/>
    <w:rsid w:val="00B3755E"/>
    <w:rsid w:val="00B4022C"/>
    <w:rsid w:val="00B42157"/>
    <w:rsid w:val="00B509ED"/>
    <w:rsid w:val="00B51E0D"/>
    <w:rsid w:val="00B5205A"/>
    <w:rsid w:val="00B534F9"/>
    <w:rsid w:val="00B53707"/>
    <w:rsid w:val="00B5510F"/>
    <w:rsid w:val="00B5589F"/>
    <w:rsid w:val="00B5604E"/>
    <w:rsid w:val="00B57810"/>
    <w:rsid w:val="00B57E5A"/>
    <w:rsid w:val="00B62E94"/>
    <w:rsid w:val="00B66D51"/>
    <w:rsid w:val="00B678C3"/>
    <w:rsid w:val="00B70C3F"/>
    <w:rsid w:val="00B71C2D"/>
    <w:rsid w:val="00B77194"/>
    <w:rsid w:val="00B773B0"/>
    <w:rsid w:val="00B80DC0"/>
    <w:rsid w:val="00B82566"/>
    <w:rsid w:val="00B83D9C"/>
    <w:rsid w:val="00B85FF5"/>
    <w:rsid w:val="00B8611D"/>
    <w:rsid w:val="00B90378"/>
    <w:rsid w:val="00B92319"/>
    <w:rsid w:val="00B92D7D"/>
    <w:rsid w:val="00B9584E"/>
    <w:rsid w:val="00B97727"/>
    <w:rsid w:val="00BA0F30"/>
    <w:rsid w:val="00BA0FB2"/>
    <w:rsid w:val="00BA1A10"/>
    <w:rsid w:val="00BA51EA"/>
    <w:rsid w:val="00BA56F5"/>
    <w:rsid w:val="00BA7115"/>
    <w:rsid w:val="00BA7AA8"/>
    <w:rsid w:val="00BA7AF3"/>
    <w:rsid w:val="00BB0503"/>
    <w:rsid w:val="00BB1163"/>
    <w:rsid w:val="00BB1E5D"/>
    <w:rsid w:val="00BB3752"/>
    <w:rsid w:val="00BB4764"/>
    <w:rsid w:val="00BB5C79"/>
    <w:rsid w:val="00BB6316"/>
    <w:rsid w:val="00BB6701"/>
    <w:rsid w:val="00BB7799"/>
    <w:rsid w:val="00BB7F04"/>
    <w:rsid w:val="00BC1F4C"/>
    <w:rsid w:val="00BC391F"/>
    <w:rsid w:val="00BC7FAD"/>
    <w:rsid w:val="00BD17D4"/>
    <w:rsid w:val="00BD4FDE"/>
    <w:rsid w:val="00BD5A74"/>
    <w:rsid w:val="00BD7CB8"/>
    <w:rsid w:val="00BE2636"/>
    <w:rsid w:val="00BE3FC8"/>
    <w:rsid w:val="00BE7722"/>
    <w:rsid w:val="00BF01E4"/>
    <w:rsid w:val="00BF2125"/>
    <w:rsid w:val="00BF2709"/>
    <w:rsid w:val="00BF2F20"/>
    <w:rsid w:val="00C00FDE"/>
    <w:rsid w:val="00C049A1"/>
    <w:rsid w:val="00C05C79"/>
    <w:rsid w:val="00C06D63"/>
    <w:rsid w:val="00C0709E"/>
    <w:rsid w:val="00C10454"/>
    <w:rsid w:val="00C12D5E"/>
    <w:rsid w:val="00C215F4"/>
    <w:rsid w:val="00C232E3"/>
    <w:rsid w:val="00C26634"/>
    <w:rsid w:val="00C27DF0"/>
    <w:rsid w:val="00C374AD"/>
    <w:rsid w:val="00C4374F"/>
    <w:rsid w:val="00C447FF"/>
    <w:rsid w:val="00C44965"/>
    <w:rsid w:val="00C44CA7"/>
    <w:rsid w:val="00C45447"/>
    <w:rsid w:val="00C5037D"/>
    <w:rsid w:val="00C519A4"/>
    <w:rsid w:val="00C54FF7"/>
    <w:rsid w:val="00C61E76"/>
    <w:rsid w:val="00C63AAC"/>
    <w:rsid w:val="00C64DEA"/>
    <w:rsid w:val="00C65834"/>
    <w:rsid w:val="00C6607C"/>
    <w:rsid w:val="00C66C16"/>
    <w:rsid w:val="00C67617"/>
    <w:rsid w:val="00C7028F"/>
    <w:rsid w:val="00C71484"/>
    <w:rsid w:val="00C72561"/>
    <w:rsid w:val="00C72D79"/>
    <w:rsid w:val="00C738BB"/>
    <w:rsid w:val="00C73F4F"/>
    <w:rsid w:val="00C74CA9"/>
    <w:rsid w:val="00C758C4"/>
    <w:rsid w:val="00C76599"/>
    <w:rsid w:val="00C812CA"/>
    <w:rsid w:val="00C86DEE"/>
    <w:rsid w:val="00C87752"/>
    <w:rsid w:val="00C92226"/>
    <w:rsid w:val="00C92DB0"/>
    <w:rsid w:val="00C93968"/>
    <w:rsid w:val="00C95E54"/>
    <w:rsid w:val="00C97BC8"/>
    <w:rsid w:val="00CA0138"/>
    <w:rsid w:val="00CA1172"/>
    <w:rsid w:val="00CA12B0"/>
    <w:rsid w:val="00CA4A39"/>
    <w:rsid w:val="00CA57C4"/>
    <w:rsid w:val="00CA722D"/>
    <w:rsid w:val="00CA7F3D"/>
    <w:rsid w:val="00CB0658"/>
    <w:rsid w:val="00CB19AF"/>
    <w:rsid w:val="00CB4249"/>
    <w:rsid w:val="00CB6729"/>
    <w:rsid w:val="00CB69FD"/>
    <w:rsid w:val="00CB6DA0"/>
    <w:rsid w:val="00CB706F"/>
    <w:rsid w:val="00CC0C75"/>
    <w:rsid w:val="00CC167E"/>
    <w:rsid w:val="00CC2AA4"/>
    <w:rsid w:val="00CC339C"/>
    <w:rsid w:val="00CC43A8"/>
    <w:rsid w:val="00CC63F2"/>
    <w:rsid w:val="00CC7C5D"/>
    <w:rsid w:val="00CC7C61"/>
    <w:rsid w:val="00CD33D8"/>
    <w:rsid w:val="00CD5467"/>
    <w:rsid w:val="00CD6016"/>
    <w:rsid w:val="00CD6DA4"/>
    <w:rsid w:val="00CE252A"/>
    <w:rsid w:val="00CE37EB"/>
    <w:rsid w:val="00CE3A87"/>
    <w:rsid w:val="00CE4946"/>
    <w:rsid w:val="00CE5140"/>
    <w:rsid w:val="00CE75CE"/>
    <w:rsid w:val="00CF1BC0"/>
    <w:rsid w:val="00CF3998"/>
    <w:rsid w:val="00CF73EF"/>
    <w:rsid w:val="00D00405"/>
    <w:rsid w:val="00D03731"/>
    <w:rsid w:val="00D06116"/>
    <w:rsid w:val="00D11482"/>
    <w:rsid w:val="00D1260F"/>
    <w:rsid w:val="00D129E4"/>
    <w:rsid w:val="00D131D8"/>
    <w:rsid w:val="00D14028"/>
    <w:rsid w:val="00D14CDA"/>
    <w:rsid w:val="00D14F20"/>
    <w:rsid w:val="00D21284"/>
    <w:rsid w:val="00D217BD"/>
    <w:rsid w:val="00D21C51"/>
    <w:rsid w:val="00D24515"/>
    <w:rsid w:val="00D25D6E"/>
    <w:rsid w:val="00D275C6"/>
    <w:rsid w:val="00D31CDF"/>
    <w:rsid w:val="00D334E4"/>
    <w:rsid w:val="00D3629C"/>
    <w:rsid w:val="00D364F3"/>
    <w:rsid w:val="00D36611"/>
    <w:rsid w:val="00D378B9"/>
    <w:rsid w:val="00D379DB"/>
    <w:rsid w:val="00D417EA"/>
    <w:rsid w:val="00D417ED"/>
    <w:rsid w:val="00D42297"/>
    <w:rsid w:val="00D44000"/>
    <w:rsid w:val="00D46787"/>
    <w:rsid w:val="00D52941"/>
    <w:rsid w:val="00D52B9B"/>
    <w:rsid w:val="00D54237"/>
    <w:rsid w:val="00D5630B"/>
    <w:rsid w:val="00D61EF3"/>
    <w:rsid w:val="00D664FB"/>
    <w:rsid w:val="00D669BC"/>
    <w:rsid w:val="00D670B5"/>
    <w:rsid w:val="00D74001"/>
    <w:rsid w:val="00D74EB2"/>
    <w:rsid w:val="00D75419"/>
    <w:rsid w:val="00D756B6"/>
    <w:rsid w:val="00D75CFE"/>
    <w:rsid w:val="00D760BC"/>
    <w:rsid w:val="00D77895"/>
    <w:rsid w:val="00D80DBD"/>
    <w:rsid w:val="00D81F73"/>
    <w:rsid w:val="00D84557"/>
    <w:rsid w:val="00D90214"/>
    <w:rsid w:val="00D9087F"/>
    <w:rsid w:val="00D931D5"/>
    <w:rsid w:val="00D957E5"/>
    <w:rsid w:val="00DA1A6B"/>
    <w:rsid w:val="00DA242A"/>
    <w:rsid w:val="00DA37D0"/>
    <w:rsid w:val="00DA478E"/>
    <w:rsid w:val="00DA4B33"/>
    <w:rsid w:val="00DA4E10"/>
    <w:rsid w:val="00DB060D"/>
    <w:rsid w:val="00DB3F7C"/>
    <w:rsid w:val="00DB4831"/>
    <w:rsid w:val="00DB4CC3"/>
    <w:rsid w:val="00DB7AA0"/>
    <w:rsid w:val="00DC2136"/>
    <w:rsid w:val="00DC271D"/>
    <w:rsid w:val="00DC49B0"/>
    <w:rsid w:val="00DC60D8"/>
    <w:rsid w:val="00DD0C49"/>
    <w:rsid w:val="00DD104A"/>
    <w:rsid w:val="00DD2C1F"/>
    <w:rsid w:val="00DD3661"/>
    <w:rsid w:val="00DD64C1"/>
    <w:rsid w:val="00DE0A2E"/>
    <w:rsid w:val="00DE1FA5"/>
    <w:rsid w:val="00DE2118"/>
    <w:rsid w:val="00DE2775"/>
    <w:rsid w:val="00DE34F7"/>
    <w:rsid w:val="00DE5AA4"/>
    <w:rsid w:val="00DF2092"/>
    <w:rsid w:val="00DF5F87"/>
    <w:rsid w:val="00E00360"/>
    <w:rsid w:val="00E019EF"/>
    <w:rsid w:val="00E02081"/>
    <w:rsid w:val="00E037B5"/>
    <w:rsid w:val="00E043F6"/>
    <w:rsid w:val="00E07362"/>
    <w:rsid w:val="00E075D7"/>
    <w:rsid w:val="00E105CF"/>
    <w:rsid w:val="00E110AA"/>
    <w:rsid w:val="00E1381C"/>
    <w:rsid w:val="00E1730E"/>
    <w:rsid w:val="00E204DA"/>
    <w:rsid w:val="00E22D50"/>
    <w:rsid w:val="00E248E5"/>
    <w:rsid w:val="00E258D5"/>
    <w:rsid w:val="00E30640"/>
    <w:rsid w:val="00E306B8"/>
    <w:rsid w:val="00E33817"/>
    <w:rsid w:val="00E34077"/>
    <w:rsid w:val="00E34998"/>
    <w:rsid w:val="00E40923"/>
    <w:rsid w:val="00E40B2B"/>
    <w:rsid w:val="00E44153"/>
    <w:rsid w:val="00E4611E"/>
    <w:rsid w:val="00E46D71"/>
    <w:rsid w:val="00E46EF7"/>
    <w:rsid w:val="00E47A78"/>
    <w:rsid w:val="00E47D91"/>
    <w:rsid w:val="00E51303"/>
    <w:rsid w:val="00E54F28"/>
    <w:rsid w:val="00E60660"/>
    <w:rsid w:val="00E60C75"/>
    <w:rsid w:val="00E613F2"/>
    <w:rsid w:val="00E6399C"/>
    <w:rsid w:val="00E63F2D"/>
    <w:rsid w:val="00E66239"/>
    <w:rsid w:val="00E672A0"/>
    <w:rsid w:val="00E70854"/>
    <w:rsid w:val="00E722B3"/>
    <w:rsid w:val="00E748FC"/>
    <w:rsid w:val="00E75C20"/>
    <w:rsid w:val="00E80662"/>
    <w:rsid w:val="00E81147"/>
    <w:rsid w:val="00E829F1"/>
    <w:rsid w:val="00E84CA9"/>
    <w:rsid w:val="00E91314"/>
    <w:rsid w:val="00E9565B"/>
    <w:rsid w:val="00E95FB2"/>
    <w:rsid w:val="00E97D46"/>
    <w:rsid w:val="00E97DB5"/>
    <w:rsid w:val="00EA5142"/>
    <w:rsid w:val="00EA7073"/>
    <w:rsid w:val="00EB7B48"/>
    <w:rsid w:val="00EC0843"/>
    <w:rsid w:val="00ED1734"/>
    <w:rsid w:val="00ED6EC1"/>
    <w:rsid w:val="00ED7451"/>
    <w:rsid w:val="00EE3810"/>
    <w:rsid w:val="00EE618A"/>
    <w:rsid w:val="00EE7F7F"/>
    <w:rsid w:val="00EF152E"/>
    <w:rsid w:val="00EF43D1"/>
    <w:rsid w:val="00EF4E9E"/>
    <w:rsid w:val="00EF5378"/>
    <w:rsid w:val="00F004D3"/>
    <w:rsid w:val="00F00724"/>
    <w:rsid w:val="00F00DB6"/>
    <w:rsid w:val="00F06826"/>
    <w:rsid w:val="00F06AF3"/>
    <w:rsid w:val="00F07D80"/>
    <w:rsid w:val="00F12156"/>
    <w:rsid w:val="00F13649"/>
    <w:rsid w:val="00F15715"/>
    <w:rsid w:val="00F1718E"/>
    <w:rsid w:val="00F20583"/>
    <w:rsid w:val="00F21BF6"/>
    <w:rsid w:val="00F22158"/>
    <w:rsid w:val="00F26480"/>
    <w:rsid w:val="00F30285"/>
    <w:rsid w:val="00F311FA"/>
    <w:rsid w:val="00F4167F"/>
    <w:rsid w:val="00F47B67"/>
    <w:rsid w:val="00F47D79"/>
    <w:rsid w:val="00F47F0E"/>
    <w:rsid w:val="00F525F5"/>
    <w:rsid w:val="00F5462C"/>
    <w:rsid w:val="00F5699B"/>
    <w:rsid w:val="00F569B5"/>
    <w:rsid w:val="00F6277A"/>
    <w:rsid w:val="00F628E9"/>
    <w:rsid w:val="00F62ACD"/>
    <w:rsid w:val="00F62CEC"/>
    <w:rsid w:val="00F66578"/>
    <w:rsid w:val="00F66B83"/>
    <w:rsid w:val="00F66F94"/>
    <w:rsid w:val="00F70382"/>
    <w:rsid w:val="00F7101E"/>
    <w:rsid w:val="00F73F37"/>
    <w:rsid w:val="00F74960"/>
    <w:rsid w:val="00F808BE"/>
    <w:rsid w:val="00F84B89"/>
    <w:rsid w:val="00F864E5"/>
    <w:rsid w:val="00F92795"/>
    <w:rsid w:val="00F9348F"/>
    <w:rsid w:val="00F950F0"/>
    <w:rsid w:val="00F95F04"/>
    <w:rsid w:val="00FA01EB"/>
    <w:rsid w:val="00FA3127"/>
    <w:rsid w:val="00FA7EB4"/>
    <w:rsid w:val="00FA7F9E"/>
    <w:rsid w:val="00FB2488"/>
    <w:rsid w:val="00FB3D57"/>
    <w:rsid w:val="00FB58E0"/>
    <w:rsid w:val="00FB5E4E"/>
    <w:rsid w:val="00FB6307"/>
    <w:rsid w:val="00FC27BB"/>
    <w:rsid w:val="00FC2EAA"/>
    <w:rsid w:val="00FD25A1"/>
    <w:rsid w:val="00FD501C"/>
    <w:rsid w:val="00FD5F39"/>
    <w:rsid w:val="00FE11B8"/>
    <w:rsid w:val="00FE1D54"/>
    <w:rsid w:val="00FE5148"/>
    <w:rsid w:val="00FE5B09"/>
    <w:rsid w:val="00FE67F7"/>
    <w:rsid w:val="00FE7F14"/>
    <w:rsid w:val="00FF4B88"/>
    <w:rsid w:val="00FF57FF"/>
    <w:rsid w:val="00FF6ED9"/>
    <w:rsid w:val="01A4D5AC"/>
    <w:rsid w:val="01BC619B"/>
    <w:rsid w:val="03975036"/>
    <w:rsid w:val="0406AADF"/>
    <w:rsid w:val="04D3FD80"/>
    <w:rsid w:val="051EDE83"/>
    <w:rsid w:val="062E688D"/>
    <w:rsid w:val="067846CF"/>
    <w:rsid w:val="07252344"/>
    <w:rsid w:val="072FAA64"/>
    <w:rsid w:val="07447A03"/>
    <w:rsid w:val="074A8922"/>
    <w:rsid w:val="0889C046"/>
    <w:rsid w:val="08CD0D02"/>
    <w:rsid w:val="091ABC4D"/>
    <w:rsid w:val="09D24032"/>
    <w:rsid w:val="0A5CC406"/>
    <w:rsid w:val="0A68AD22"/>
    <w:rsid w:val="0A705432"/>
    <w:rsid w:val="0AE609F3"/>
    <w:rsid w:val="0B4A2B2F"/>
    <w:rsid w:val="0B53794A"/>
    <w:rsid w:val="0C1936FA"/>
    <w:rsid w:val="0C6D6741"/>
    <w:rsid w:val="0C81DA54"/>
    <w:rsid w:val="0CAA57C0"/>
    <w:rsid w:val="0D2CED64"/>
    <w:rsid w:val="0E2DD89E"/>
    <w:rsid w:val="0EBF4D51"/>
    <w:rsid w:val="0F50D7BC"/>
    <w:rsid w:val="100E210F"/>
    <w:rsid w:val="102EFBBD"/>
    <w:rsid w:val="10455138"/>
    <w:rsid w:val="10701248"/>
    <w:rsid w:val="10948909"/>
    <w:rsid w:val="110A3DE3"/>
    <w:rsid w:val="11582A9D"/>
    <w:rsid w:val="11D1EE67"/>
    <w:rsid w:val="1214124F"/>
    <w:rsid w:val="127C9E80"/>
    <w:rsid w:val="12A2B540"/>
    <w:rsid w:val="1342C64F"/>
    <w:rsid w:val="1345C1D1"/>
    <w:rsid w:val="1386517B"/>
    <w:rsid w:val="1409AB45"/>
    <w:rsid w:val="14E19232"/>
    <w:rsid w:val="1548B3F4"/>
    <w:rsid w:val="16002C4A"/>
    <w:rsid w:val="1604A48B"/>
    <w:rsid w:val="16437693"/>
    <w:rsid w:val="168DA9FA"/>
    <w:rsid w:val="16F068A5"/>
    <w:rsid w:val="17762663"/>
    <w:rsid w:val="17FEBB1C"/>
    <w:rsid w:val="180854FA"/>
    <w:rsid w:val="1868AEE7"/>
    <w:rsid w:val="19C54ABC"/>
    <w:rsid w:val="1ACF1F28"/>
    <w:rsid w:val="1AEBA613"/>
    <w:rsid w:val="1B4624F5"/>
    <w:rsid w:val="1BEFF0B0"/>
    <w:rsid w:val="1C254360"/>
    <w:rsid w:val="1C3B98A2"/>
    <w:rsid w:val="1C696BE2"/>
    <w:rsid w:val="1D69859B"/>
    <w:rsid w:val="1D6E70D6"/>
    <w:rsid w:val="1DE0EE69"/>
    <w:rsid w:val="1DE567E7"/>
    <w:rsid w:val="1DFE819B"/>
    <w:rsid w:val="1E155AC5"/>
    <w:rsid w:val="1E549D66"/>
    <w:rsid w:val="1EC51F7B"/>
    <w:rsid w:val="1FC4AC0D"/>
    <w:rsid w:val="205EC7DA"/>
    <w:rsid w:val="208D9C0D"/>
    <w:rsid w:val="211B871D"/>
    <w:rsid w:val="21918025"/>
    <w:rsid w:val="21BCC3EA"/>
    <w:rsid w:val="21E451B8"/>
    <w:rsid w:val="226CBEDE"/>
    <w:rsid w:val="2307B9E3"/>
    <w:rsid w:val="23B9E4D7"/>
    <w:rsid w:val="2428BB0B"/>
    <w:rsid w:val="24368031"/>
    <w:rsid w:val="24E9F84B"/>
    <w:rsid w:val="24F464AC"/>
    <w:rsid w:val="2528B6BB"/>
    <w:rsid w:val="25EC1696"/>
    <w:rsid w:val="269F9280"/>
    <w:rsid w:val="26A8D0BC"/>
    <w:rsid w:val="26E06308"/>
    <w:rsid w:val="26FDEB5F"/>
    <w:rsid w:val="2741F866"/>
    <w:rsid w:val="277B0F56"/>
    <w:rsid w:val="279D4984"/>
    <w:rsid w:val="27F844FE"/>
    <w:rsid w:val="2807838C"/>
    <w:rsid w:val="28744E5D"/>
    <w:rsid w:val="28B76D42"/>
    <w:rsid w:val="2916DFB7"/>
    <w:rsid w:val="29FECC8B"/>
    <w:rsid w:val="2B3DFE34"/>
    <w:rsid w:val="2C9BFB89"/>
    <w:rsid w:val="2D33FD71"/>
    <w:rsid w:val="2D40F4CC"/>
    <w:rsid w:val="2E262B53"/>
    <w:rsid w:val="3089D621"/>
    <w:rsid w:val="3090DEDD"/>
    <w:rsid w:val="310B334A"/>
    <w:rsid w:val="31B70F02"/>
    <w:rsid w:val="31C60029"/>
    <w:rsid w:val="31CE185C"/>
    <w:rsid w:val="32B0D39A"/>
    <w:rsid w:val="3320734F"/>
    <w:rsid w:val="342EB5ED"/>
    <w:rsid w:val="35C3950F"/>
    <w:rsid w:val="36DBB925"/>
    <w:rsid w:val="371FFF4E"/>
    <w:rsid w:val="3725D8F5"/>
    <w:rsid w:val="382C968D"/>
    <w:rsid w:val="3830EE61"/>
    <w:rsid w:val="387D088D"/>
    <w:rsid w:val="38AD80DE"/>
    <w:rsid w:val="38EE3599"/>
    <w:rsid w:val="390D4DDE"/>
    <w:rsid w:val="3960C839"/>
    <w:rsid w:val="3963EF4E"/>
    <w:rsid w:val="39768C76"/>
    <w:rsid w:val="39A6A222"/>
    <w:rsid w:val="39FD2802"/>
    <w:rsid w:val="3A0FD0DB"/>
    <w:rsid w:val="3A2A8937"/>
    <w:rsid w:val="3A5EB319"/>
    <w:rsid w:val="3AA2BD22"/>
    <w:rsid w:val="3B66FE4C"/>
    <w:rsid w:val="3CCE7788"/>
    <w:rsid w:val="3DEB98BB"/>
    <w:rsid w:val="3DF35370"/>
    <w:rsid w:val="3E2B1446"/>
    <w:rsid w:val="3ECE20D7"/>
    <w:rsid w:val="3FE5CDFA"/>
    <w:rsid w:val="3FE77A4A"/>
    <w:rsid w:val="40060155"/>
    <w:rsid w:val="40F41098"/>
    <w:rsid w:val="4119EC2C"/>
    <w:rsid w:val="42810CE0"/>
    <w:rsid w:val="4315D4C8"/>
    <w:rsid w:val="43D0BA8B"/>
    <w:rsid w:val="46E6211F"/>
    <w:rsid w:val="479F04BD"/>
    <w:rsid w:val="485EF414"/>
    <w:rsid w:val="48674D07"/>
    <w:rsid w:val="4A1DC1E1"/>
    <w:rsid w:val="4B55D591"/>
    <w:rsid w:val="4B8EB5D1"/>
    <w:rsid w:val="4BB1C97F"/>
    <w:rsid w:val="4D01FA40"/>
    <w:rsid w:val="4DBD2125"/>
    <w:rsid w:val="4DC8820F"/>
    <w:rsid w:val="4DF90AE9"/>
    <w:rsid w:val="4E3B106C"/>
    <w:rsid w:val="4E880832"/>
    <w:rsid w:val="50447A29"/>
    <w:rsid w:val="509CE7C9"/>
    <w:rsid w:val="50C16A80"/>
    <w:rsid w:val="510E8E1E"/>
    <w:rsid w:val="520801E7"/>
    <w:rsid w:val="537771A8"/>
    <w:rsid w:val="5719C7CA"/>
    <w:rsid w:val="579C002A"/>
    <w:rsid w:val="57A86626"/>
    <w:rsid w:val="57F919AD"/>
    <w:rsid w:val="5B472A55"/>
    <w:rsid w:val="5CAA50A2"/>
    <w:rsid w:val="5D39263C"/>
    <w:rsid w:val="5FA7120F"/>
    <w:rsid w:val="5FC7B4A2"/>
    <w:rsid w:val="5FE4C435"/>
    <w:rsid w:val="6103FF58"/>
    <w:rsid w:val="617DC1C5"/>
    <w:rsid w:val="6196EA22"/>
    <w:rsid w:val="61D6C1E2"/>
    <w:rsid w:val="62EC9AF3"/>
    <w:rsid w:val="62FF5564"/>
    <w:rsid w:val="631304E0"/>
    <w:rsid w:val="63BC9EB7"/>
    <w:rsid w:val="63D59443"/>
    <w:rsid w:val="643236B1"/>
    <w:rsid w:val="64CD77AE"/>
    <w:rsid w:val="64FB0B9A"/>
    <w:rsid w:val="65DD2F03"/>
    <w:rsid w:val="65FCC704"/>
    <w:rsid w:val="661137A4"/>
    <w:rsid w:val="66A286FC"/>
    <w:rsid w:val="670486E0"/>
    <w:rsid w:val="670D3505"/>
    <w:rsid w:val="67666A23"/>
    <w:rsid w:val="67B99E2A"/>
    <w:rsid w:val="67DC32DE"/>
    <w:rsid w:val="67ED0349"/>
    <w:rsid w:val="689670F7"/>
    <w:rsid w:val="696C9BDF"/>
    <w:rsid w:val="6A0D097C"/>
    <w:rsid w:val="6AF1B23C"/>
    <w:rsid w:val="6B24A40B"/>
    <w:rsid w:val="6C107978"/>
    <w:rsid w:val="6D6CD1F0"/>
    <w:rsid w:val="6F1846EA"/>
    <w:rsid w:val="6F9E6E58"/>
    <w:rsid w:val="700A3CA6"/>
    <w:rsid w:val="706AE55A"/>
    <w:rsid w:val="70B8E652"/>
    <w:rsid w:val="70F7DF4A"/>
    <w:rsid w:val="715C578A"/>
    <w:rsid w:val="71A60D07"/>
    <w:rsid w:val="7227A8B8"/>
    <w:rsid w:val="726D6BC0"/>
    <w:rsid w:val="727293DF"/>
    <w:rsid w:val="7397B102"/>
    <w:rsid w:val="74BF7CEC"/>
    <w:rsid w:val="75C6A806"/>
    <w:rsid w:val="761C67DF"/>
    <w:rsid w:val="769F46BD"/>
    <w:rsid w:val="76A2C545"/>
    <w:rsid w:val="76D17BBE"/>
    <w:rsid w:val="7744ED76"/>
    <w:rsid w:val="77FE2636"/>
    <w:rsid w:val="7A46A03B"/>
    <w:rsid w:val="7AAF44DF"/>
    <w:rsid w:val="7B0F503C"/>
    <w:rsid w:val="7B4BC72C"/>
    <w:rsid w:val="7D4BB3D5"/>
    <w:rsid w:val="7D7E40FD"/>
    <w:rsid w:val="7DA98AFE"/>
    <w:rsid w:val="7E61FBCC"/>
    <w:rsid w:val="7E6D34E9"/>
    <w:rsid w:val="7E768883"/>
    <w:rsid w:val="7F4D03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basedOn w:val="Normal"/>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semiHidden/>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882520196">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556353240">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information-providers-health-care-services/notifying-incident-under-section-31" TargetMode="External"/><Relationship Id="rId18" Type="http://schemas.openxmlformats.org/officeDocument/2006/relationships/hyperlink" Target="https://workwithus.terauora.com/departments/te-kete-pounamu" TargetMode="External"/><Relationship Id="rId26" Type="http://schemas.openxmlformats.org/officeDocument/2006/relationships/hyperlink" Target="mailto:Julie.Palmer@heatlh.govt.nz" TargetMode="External"/><Relationship Id="rId3" Type="http://schemas.openxmlformats.org/officeDocument/2006/relationships/customXml" Target="../customXml/item3.xml"/><Relationship Id="rId21" Type="http://schemas.openxmlformats.org/officeDocument/2006/relationships/hyperlink" Target="https://www.health.govt.nz/our-work/life-stages/assisted-dying-service/assisted-dying-service-data-and-reporting"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alth.govt.nz/our-work/regulation-health-and-disability-system/certification-health-care-services/services-standard/resources-nga-paerewa-health-and-disability-services-standard/te-aparangi-maori-partnership-alliance/te-aparangi-maori-partnership-alliance-membership" TargetMode="External"/><Relationship Id="rId25" Type="http://schemas.openxmlformats.org/officeDocument/2006/relationships/hyperlink" Target="https://www.nzdementia.org/Dementia-Ecosyste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20" Type="http://schemas.openxmlformats.org/officeDocument/2006/relationships/hyperlink" Target="mailto:Jade.Cincotta@health.govt.n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our-work/life-stages/assisted-dying-service/assisted-dying-service-update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certification@health.govt.nz" TargetMode="External"/><Relationship Id="rId23" Type="http://schemas.openxmlformats.org/officeDocument/2006/relationships/hyperlink" Target="mailto:AssistedDying@health.govt.nz"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terauora.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t.nz/publication/standards-mapping-analysis" TargetMode="External"/><Relationship Id="rId22" Type="http://schemas.openxmlformats.org/officeDocument/2006/relationships/hyperlink" Target="https://www.health.govt.nz/our-work/life-stages/assisted-dying-service/assisted-dying-information-health-service-providers" TargetMode="External"/><Relationship Id="rId27" Type="http://schemas.openxmlformats.org/officeDocument/2006/relationships/hyperlink" Target="mailto:certification@health.govt.nz"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Publications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General</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HealthCERT Bulletin</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MOHECM-1602756632-1863</_dlc_DocId>
    <_dlc_DocIdUrl xmlns="a92161ee-a867-43fa-afc4-ef021add4eae">
      <Url>https://mohgovtnz.sharepoint.com/sites/moh-ecm-CertHCS/_layouts/15/DocIdRedir.aspx?ID=MOHECM-1602756632-1863</Url>
      <Description>MOHECM-1602756632-1863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191" ma:contentTypeDescription="Create a new document." ma:contentTypeScope="" ma:versionID="5a4e38ab126dc9cb150b974e32a84d5a">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b3c8c8a0b8969370448a8fba88355483"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customXml/itemProps2.xml><?xml version="1.0" encoding="utf-8"?>
<ds:datastoreItem xmlns:ds="http://schemas.openxmlformats.org/officeDocument/2006/customXml" ds:itemID="{2D2479EE-C634-4C6F-8BCF-F26BB334E040}">
  <ds:schemaRefs>
    <ds:schemaRef ds:uri="http://schemas.microsoft.com/sharepoint/v3/contenttype/forms"/>
  </ds:schemaRefs>
</ds:datastoreItem>
</file>

<file path=customXml/itemProps3.xml><?xml version="1.0" encoding="utf-8"?>
<ds:datastoreItem xmlns:ds="http://schemas.openxmlformats.org/officeDocument/2006/customXml" ds:itemID="{AA4C75A7-AE91-4B68-AA73-8A268B41F492}">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7DD4749-776E-4597-AF3C-239234EE1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9B8DBC-6264-47FE-BA16-1A441C214F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HealthCERT Bulletin Issue 29 - September 2022</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30 - December 2022</dc:title>
  <dc:subject/>
  <dc:creator>Ministry of Health</dc:creator>
  <cp:keywords/>
  <dc:description/>
  <cp:lastModifiedBy>Claire Underwood</cp:lastModifiedBy>
  <cp:revision>2</cp:revision>
  <dcterms:created xsi:type="dcterms:W3CDTF">2022-12-01T20:13:00Z</dcterms:created>
  <dcterms:modified xsi:type="dcterms:W3CDTF">2022-12-01T20:13:00Z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903075ad-b1f8-40fc-9419-15345210a79f</vt:lpwstr>
  </property>
  <property fmtid="{D5CDD505-2E9C-101B-9397-08002B2CF9AE}" pid="4" name="MediaServiceImageTags">
    <vt:lpwstr/>
  </property>
</Properties>
</file>