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88" w:rsidRPr="003124BF" w:rsidRDefault="00801588" w:rsidP="00A22EF8">
      <w:pPr>
        <w:spacing w:after="0" w:line="240" w:lineRule="auto"/>
        <w:rPr>
          <w:rFonts w:ascii="나눔고딕" w:eastAsia="나눔고딕" w:hAnsi="나눔고딕"/>
          <w:sz w:val="20"/>
          <w:szCs w:val="20"/>
        </w:rPr>
      </w:pPr>
    </w:p>
    <w:p w:rsidR="00A22EF8" w:rsidRPr="003124BF" w:rsidRDefault="00E323AB" w:rsidP="006F32C3">
      <w:pPr>
        <w:pStyle w:val="Title"/>
      </w:pPr>
      <w:bookmarkStart w:id="0" w:name="_GoBack"/>
      <w:r w:rsidRPr="003124BF">
        <w:t>고출력 레이저 포인터의 판매자/공급자를 위한 안내 정보</w:t>
      </w:r>
      <w:bookmarkEnd w:id="0"/>
    </w:p>
    <w:p w:rsidR="003F5E2F" w:rsidRPr="00E21290" w:rsidRDefault="003F5E2F" w:rsidP="00BD196A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12"/>
          <w:szCs w:val="12"/>
          <w:shd w:val="clear" w:color="auto" w:fill="FFFFFF"/>
        </w:rPr>
      </w:pPr>
    </w:p>
    <w:p w:rsidR="003F5E2F" w:rsidRPr="003124BF" w:rsidRDefault="00E323AB" w:rsidP="00E21290">
      <w:pPr>
        <w:numPr>
          <w:ilvl w:val="0"/>
          <w:numId w:val="1"/>
        </w:numPr>
        <w:shd w:val="clear" w:color="auto" w:fill="FFFFFF"/>
        <w:spacing w:after="0" w:line="240" w:lineRule="auto"/>
        <w:ind w:left="180" w:right="-46"/>
        <w:rPr>
          <w:rFonts w:ascii="나눔고딕" w:eastAsia="나눔고딕" w:hAnsi="나눔고딕" w:cs="Arial"/>
          <w:color w:val="002639"/>
          <w:sz w:val="20"/>
          <w:szCs w:val="20"/>
          <w:shd w:val="clear" w:color="auto" w:fill="FFFFFF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정부는 최근 고출력 레이저 포인터의 인체 건강 및 안전 위험을 관리하고자 새로운 법규를 제정했습니다.</w:t>
      </w:r>
    </w:p>
    <w:p w:rsidR="00E323AB" w:rsidRPr="003124BF" w:rsidRDefault="00E323AB" w:rsidP="00E323AB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2014년 3월 1일부터는 보건부 총 책임자로부터 승인을 받은 경우에 한해서만 고출력 레이저 포인터를</w:t>
      </w:r>
      <w:r w:rsidRPr="003124BF">
        <w:rPr>
          <w:rFonts w:ascii="나눔고딕" w:eastAsia="나눔고딕" w:hAnsi="나눔고딕"/>
          <w:b/>
          <w:color w:val="002639"/>
          <w:sz w:val="20"/>
          <w:szCs w:val="20"/>
        </w:rPr>
        <w:t xml:space="preserve"> 수입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, </w:t>
      </w:r>
      <w:r w:rsidRPr="003124BF">
        <w:rPr>
          <w:rFonts w:ascii="나눔고딕" w:eastAsia="나눔고딕" w:hAnsi="나눔고딕"/>
          <w:b/>
          <w:color w:val="002639"/>
          <w:sz w:val="20"/>
          <w:szCs w:val="20"/>
        </w:rPr>
        <w:t>판매/공급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, </w:t>
      </w:r>
      <w:r w:rsidRPr="003124BF">
        <w:rPr>
          <w:rFonts w:ascii="나눔고딕" w:eastAsia="나눔고딕" w:hAnsi="나눔고딕"/>
          <w:b/>
          <w:color w:val="002639"/>
          <w:sz w:val="20"/>
          <w:szCs w:val="20"/>
        </w:rPr>
        <w:t>취득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>할 수 있습니다.</w:t>
      </w:r>
      <w:r w:rsidRPr="003124BF">
        <w:rPr>
          <w:rStyle w:val="FootnoteReference"/>
          <w:rFonts w:ascii="나눔고딕" w:eastAsia="나눔고딕" w:hAnsi="나눔고딕"/>
          <w:color w:val="002639"/>
          <w:sz w:val="20"/>
          <w:szCs w:val="20"/>
        </w:rPr>
        <w:footnoteReference w:id="1"/>
      </w:r>
    </w:p>
    <w:p w:rsidR="003F5E2F" w:rsidRPr="003124BF" w:rsidRDefault="003F5E2F" w:rsidP="003F5E2F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20"/>
          <w:szCs w:val="20"/>
        </w:rPr>
      </w:pPr>
    </w:p>
    <w:p w:rsidR="003F5E2F" w:rsidRPr="003124BF" w:rsidRDefault="00F34458" w:rsidP="006F32C3">
      <w:pPr>
        <w:pStyle w:val="Heading1"/>
        <w:rPr>
          <w:rFonts w:cs="Arial"/>
        </w:rPr>
      </w:pPr>
      <w:r w:rsidRPr="003124BF">
        <w:t xml:space="preserve">이러한 기기를 판매하는 사람은 새 법규에 따라 어떤 </w:t>
      </w:r>
      <w:r w:rsidR="00336640">
        <w:rPr>
          <w:rFonts w:hint="eastAsia"/>
        </w:rPr>
        <w:t>조치를 취</w:t>
      </w:r>
      <w:r w:rsidRPr="003124BF">
        <w:t>해야 하나?</w:t>
      </w:r>
    </w:p>
    <w:p w:rsidR="003F5E2F" w:rsidRPr="00E21290" w:rsidRDefault="003F5E2F" w:rsidP="003F5E2F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12"/>
          <w:szCs w:val="12"/>
        </w:rPr>
      </w:pPr>
    </w:p>
    <w:p w:rsidR="00452FF0" w:rsidRPr="003124BF" w:rsidRDefault="00E6796B" w:rsidP="00E21290">
      <w:pPr>
        <w:numPr>
          <w:ilvl w:val="0"/>
          <w:numId w:val="1"/>
        </w:numPr>
        <w:shd w:val="clear" w:color="auto" w:fill="FFFFFF"/>
        <w:spacing w:after="0" w:line="240" w:lineRule="auto"/>
        <w:ind w:left="180" w:right="-188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고출력 레이저 포인터를 판매/공급하고자 하면 보건부에 신청서를 보내 공급 승인을 받아야만 합니다. </w:t>
      </w:r>
    </w:p>
    <w:p w:rsidR="00F34458" w:rsidRPr="003124BF" w:rsidRDefault="00452FF0" w:rsidP="00E21290">
      <w:pPr>
        <w:numPr>
          <w:ilvl w:val="0"/>
          <w:numId w:val="1"/>
        </w:numPr>
        <w:shd w:val="clear" w:color="auto" w:fill="FFFFFF"/>
        <w:spacing w:after="0" w:line="240" w:lineRule="auto"/>
        <w:ind w:left="180" w:right="-188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보건부로부터 필요한 취득 승인을 받지 않은 사람에게 고출력 레이저 포인터</w:t>
      </w:r>
      <w:r w:rsidR="00336640">
        <w:rPr>
          <w:rFonts w:ascii="나눔고딕" w:eastAsia="나눔고딕" w:hAnsi="나눔고딕" w:hint="eastAsia"/>
          <w:color w:val="002639"/>
          <w:sz w:val="20"/>
          <w:szCs w:val="20"/>
        </w:rPr>
        <w:t>를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 판매/공급해서는 안됩니다. </w:t>
      </w:r>
    </w:p>
    <w:p w:rsidR="00E6796B" w:rsidRPr="003124BF" w:rsidRDefault="00F34458" w:rsidP="00E21290">
      <w:pPr>
        <w:numPr>
          <w:ilvl w:val="0"/>
          <w:numId w:val="1"/>
        </w:numPr>
        <w:shd w:val="clear" w:color="auto" w:fill="FFFFFF"/>
        <w:spacing w:after="0" w:line="240" w:lineRule="auto"/>
        <w:ind w:left="180" w:right="-188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고객이 </w:t>
      </w:r>
      <w:r w:rsidR="00336640">
        <w:rPr>
          <w:rFonts w:ascii="나눔고딕" w:eastAsia="나눔고딕" w:hAnsi="나눔고딕" w:hint="eastAsia"/>
          <w:color w:val="002639"/>
          <w:sz w:val="20"/>
          <w:szCs w:val="20"/>
        </w:rPr>
        <w:t>이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>러한 승인을 받은 사람인지 확인해야 합니다.  고객에게 필요한 승인 증빙 서류의 제시를 요청하십시오.</w:t>
      </w:r>
    </w:p>
    <w:p w:rsidR="00E323AB" w:rsidRPr="003124BF" w:rsidRDefault="00E323AB" w:rsidP="00E21290">
      <w:pPr>
        <w:numPr>
          <w:ilvl w:val="0"/>
          <w:numId w:val="1"/>
        </w:numPr>
        <w:shd w:val="clear" w:color="auto" w:fill="FFFFFF"/>
        <w:spacing w:after="0" w:line="240" w:lineRule="auto"/>
        <w:ind w:left="180" w:right="-188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판매자/공급자로서 고출력 레이저 포인터를</w:t>
      </w:r>
      <w:r w:rsidRPr="003124BF">
        <w:rPr>
          <w:rFonts w:ascii="나눔고딕" w:eastAsia="나눔고딕" w:hAnsi="나눔고딕"/>
          <w:i/>
          <w:color w:val="002639"/>
          <w:sz w:val="20"/>
          <w:szCs w:val="20"/>
        </w:rPr>
        <w:t xml:space="preserve"> 수입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하거나 판매/공급 이외의 목적으로 </w:t>
      </w:r>
      <w:r w:rsidRPr="003124BF">
        <w:rPr>
          <w:rFonts w:ascii="나눔고딕" w:eastAsia="나눔고딕" w:hAnsi="나눔고딕"/>
          <w:i/>
          <w:color w:val="002639"/>
          <w:sz w:val="20"/>
          <w:szCs w:val="20"/>
        </w:rPr>
        <w:t>취득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하고자 하면 그에 대한 승인도 </w:t>
      </w:r>
      <w:r w:rsidRPr="003124BF">
        <w:rPr>
          <w:rFonts w:ascii="나눔고딕" w:eastAsia="나눔고딕" w:hAnsi="나눔고딕"/>
          <w:color w:val="002639"/>
          <w:sz w:val="20"/>
          <w:szCs w:val="20"/>
          <w:u w:val="single"/>
        </w:rPr>
        <w:t>같이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 받아야 합니다.</w:t>
      </w:r>
    </w:p>
    <w:p w:rsidR="003F5E2F" w:rsidRPr="008B146C" w:rsidRDefault="00E6796B" w:rsidP="00E21290">
      <w:pPr>
        <w:numPr>
          <w:ilvl w:val="0"/>
          <w:numId w:val="1"/>
        </w:numPr>
        <w:shd w:val="clear" w:color="auto" w:fill="FFFFFF"/>
        <w:spacing w:after="0" w:line="240" w:lineRule="auto"/>
        <w:ind w:left="180" w:right="-188"/>
        <w:rPr>
          <w:rFonts w:ascii="나눔고딕" w:eastAsia="나눔고딕" w:hAnsi="나눔고딕" w:cs="Arial"/>
          <w:color w:val="002639"/>
          <w:sz w:val="20"/>
          <w:szCs w:val="20"/>
          <w:lang w:val="en-US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판매/공급, 구입, 수입 승인</w:t>
      </w:r>
      <w:r w:rsidR="00336640">
        <w:rPr>
          <w:rFonts w:ascii="나눔고딕" w:eastAsia="나눔고딕" w:hAnsi="나눔고딕" w:hint="eastAsia"/>
          <w:color w:val="002639"/>
          <w:sz w:val="20"/>
          <w:szCs w:val="20"/>
        </w:rPr>
        <w:t>을 위한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 신청서</w:t>
      </w:r>
      <w:r w:rsidR="00336640">
        <w:rPr>
          <w:rFonts w:ascii="나눔고딕" w:eastAsia="나눔고딕" w:hAnsi="나눔고딕" w:hint="eastAsia"/>
          <w:color w:val="002639"/>
          <w:sz w:val="20"/>
          <w:szCs w:val="20"/>
        </w:rPr>
        <w:t xml:space="preserve"> 양식과기타 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자세한 안내 정보는 보건부 웹사이트에 나옵니다. </w:t>
      </w:r>
    </w:p>
    <w:p w:rsidR="003F5E2F" w:rsidRPr="008B146C" w:rsidRDefault="003F5E2F" w:rsidP="003F5E2F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20"/>
          <w:szCs w:val="20"/>
          <w:lang w:val="en-US"/>
        </w:rPr>
      </w:pPr>
    </w:p>
    <w:p w:rsidR="003F5E2F" w:rsidRPr="003124BF" w:rsidRDefault="003F5E2F" w:rsidP="006F32C3">
      <w:pPr>
        <w:pStyle w:val="Heading1"/>
        <w:rPr>
          <w:rFonts w:cs="Arial"/>
        </w:rPr>
      </w:pPr>
      <w:r w:rsidRPr="003124BF">
        <w:t>어떤 기기가 새 법규의 규제 대상인가?</w:t>
      </w:r>
    </w:p>
    <w:p w:rsidR="003F5E2F" w:rsidRPr="00E21290" w:rsidRDefault="003F5E2F" w:rsidP="003F5E2F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12"/>
          <w:szCs w:val="12"/>
        </w:rPr>
      </w:pPr>
    </w:p>
    <w:p w:rsidR="001F4BF1" w:rsidRPr="003124BF" w:rsidRDefault="001F4BF1" w:rsidP="001F4BF1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새 법규에서 정의하는 고출력 레이저 포인터란 다음 기기를 말합니다.</w:t>
      </w:r>
    </w:p>
    <w:p w:rsidR="001F4BF1" w:rsidRPr="003124BF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보건부 총 책임자의 의견으로 볼 때 흔히 레이저 포인터로 알려진 </w:t>
      </w:r>
      <w:r w:rsidR="00713A03">
        <w:rPr>
          <w:rFonts w:ascii="나눔고딕" w:eastAsia="나눔고딕" w:hAnsi="나눔고딕" w:hint="eastAsia"/>
          <w:color w:val="002639"/>
          <w:sz w:val="20"/>
          <w:szCs w:val="20"/>
        </w:rPr>
        <w:t xml:space="preserve">제품 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>종류로서</w:t>
      </w:r>
    </w:p>
    <w:p w:rsidR="001F4BF1" w:rsidRPr="003124BF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배터리 작동식이고</w:t>
      </w:r>
    </w:p>
    <w:p w:rsidR="001F4BF1" w:rsidRPr="003124BF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손에 쥐고 조작하게 설계되었거나 그런 의도로 제작되었고</w:t>
      </w:r>
    </w:p>
    <w:p w:rsidR="001F4BF1" w:rsidRPr="003124BF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확산각이</w:t>
      </w:r>
      <w:r w:rsidR="00A760D9">
        <w:rPr>
          <w:rFonts w:ascii="나눔고딕" w:eastAsia="나눔고딕" w:hAnsi="나눔고딕" w:hint="eastAsia"/>
          <w:color w:val="002639"/>
          <w:sz w:val="20"/>
          <w:szCs w:val="20"/>
        </w:rPr>
        <w:t xml:space="preserve"> </w:t>
      </w:r>
      <w:r w:rsidR="00713A03">
        <w:rPr>
          <w:rFonts w:ascii="나눔고딕" w:eastAsia="나눔고딕" w:hAnsi="나눔고딕" w:hint="eastAsia"/>
          <w:color w:val="002639"/>
          <w:sz w:val="20"/>
          <w:szCs w:val="20"/>
        </w:rPr>
        <w:t>작은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>(즉, 손전등 불빛</w:t>
      </w:r>
      <w:r w:rsidR="00713A03">
        <w:rPr>
          <w:rFonts w:ascii="나눔고딕" w:eastAsia="나눔고딕" w:hAnsi="나눔고딕" w:hint="eastAsia"/>
          <w:color w:val="002639"/>
          <w:sz w:val="20"/>
          <w:szCs w:val="20"/>
        </w:rPr>
        <w:t>과 달리</w:t>
      </w:r>
      <w:r w:rsidR="00A760D9">
        <w:rPr>
          <w:rFonts w:ascii="나눔고딕" w:eastAsia="나눔고딕" w:hAnsi="나눔고딕" w:hint="eastAsia"/>
          <w:color w:val="002639"/>
          <w:sz w:val="20"/>
          <w:szCs w:val="20"/>
        </w:rPr>
        <w:t xml:space="preserve"> </w:t>
      </w:r>
      <w:r w:rsidR="00713A03">
        <w:rPr>
          <w:rFonts w:ascii="나눔고딕" w:eastAsia="나눔고딕" w:hAnsi="나눔고딕" w:hint="eastAsia"/>
          <w:color w:val="002639"/>
          <w:sz w:val="20"/>
          <w:szCs w:val="20"/>
        </w:rPr>
        <w:t xml:space="preserve">빔이 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>옆으로 퍼지지 않음) 광학 방사 빔을 방출하고</w:t>
      </w:r>
    </w:p>
    <w:p w:rsidR="001F4BF1" w:rsidRPr="003124BF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출력이 1 밀리와트(mW) 이상인 기기</w:t>
      </w:r>
    </w:p>
    <w:p w:rsidR="001F4BF1" w:rsidRPr="003124BF" w:rsidRDefault="001F4BF1" w:rsidP="001F4BF1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출력이 1 mW 이하인 레이저 포인터는 새 법규에 의한 규제 </w:t>
      </w:r>
      <w:r w:rsidR="00713A03">
        <w:rPr>
          <w:rFonts w:ascii="나눔고딕" w:eastAsia="나눔고딕" w:hAnsi="나눔고딕" w:hint="eastAsia"/>
          <w:color w:val="002639"/>
          <w:sz w:val="20"/>
          <w:szCs w:val="20"/>
        </w:rPr>
        <w:t>품목</w:t>
      </w: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이 아닙니다.  그 밖의 일부 레이저 기기(예: 측량 장비)도 규제 대상에서 제외됩니다.  </w:t>
      </w:r>
    </w:p>
    <w:p w:rsidR="001F4BF1" w:rsidRPr="003124BF" w:rsidRDefault="001F4BF1" w:rsidP="003F5E2F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20"/>
          <w:szCs w:val="20"/>
        </w:rPr>
      </w:pPr>
    </w:p>
    <w:p w:rsidR="003F5E2F" w:rsidRPr="003124BF" w:rsidRDefault="003F5E2F" w:rsidP="006F32C3">
      <w:pPr>
        <w:pStyle w:val="Heading1"/>
        <w:rPr>
          <w:rFonts w:cs="Arial"/>
        </w:rPr>
      </w:pPr>
      <w:r w:rsidRPr="003124BF">
        <w:t xml:space="preserve">새 법규를 준수하지 않으면 어떻게 되나? </w:t>
      </w:r>
    </w:p>
    <w:p w:rsidR="003F5E2F" w:rsidRPr="00E21290" w:rsidRDefault="003F5E2F" w:rsidP="003F5E2F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12"/>
          <w:szCs w:val="12"/>
        </w:rPr>
      </w:pPr>
    </w:p>
    <w:p w:rsidR="001F4BF1" w:rsidRPr="003124BF" w:rsidRDefault="00452FF0" w:rsidP="00452FF0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나눔고딕" w:eastAsia="나눔고딕" w:hAnsi="나눔고딕" w:cs="Arial"/>
          <w:color w:val="002639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 xml:space="preserve">새 법규에 저촉되는 행위를 하면 벌금이 부과될 수 있습니다. </w:t>
      </w:r>
    </w:p>
    <w:p w:rsidR="001F4BF1" w:rsidRPr="003124BF" w:rsidRDefault="001F4BF1" w:rsidP="003F5E2F">
      <w:pPr>
        <w:shd w:val="clear" w:color="auto" w:fill="FFFFFF"/>
        <w:spacing w:after="0" w:line="240" w:lineRule="auto"/>
        <w:ind w:left="-180"/>
        <w:rPr>
          <w:rFonts w:ascii="나눔고딕" w:eastAsia="나눔고딕" w:hAnsi="나눔고딕" w:cs="Arial"/>
          <w:color w:val="002639"/>
          <w:sz w:val="20"/>
          <w:szCs w:val="20"/>
        </w:rPr>
      </w:pPr>
    </w:p>
    <w:p w:rsidR="003F5E2F" w:rsidRPr="003124BF" w:rsidRDefault="003F5E2F" w:rsidP="006F32C3">
      <w:pPr>
        <w:pStyle w:val="Heading1"/>
        <w:rPr>
          <w:rFonts w:cs="Arial"/>
        </w:rPr>
      </w:pPr>
      <w:r w:rsidRPr="003124BF">
        <w:t xml:space="preserve">보다 자세한 사항은 </w:t>
      </w:r>
      <w:r w:rsidR="00713A03">
        <w:t>어디</w:t>
      </w:r>
      <w:r w:rsidRPr="003124BF">
        <w:t>서 알아보나?</w:t>
      </w:r>
    </w:p>
    <w:p w:rsidR="003F5E2F" w:rsidRPr="00E21290" w:rsidRDefault="003F5E2F" w:rsidP="003F5E2F">
      <w:pPr>
        <w:spacing w:after="0" w:line="240" w:lineRule="auto"/>
        <w:rPr>
          <w:rFonts w:ascii="나눔고딕" w:eastAsia="나눔고딕" w:hAnsi="나눔고딕"/>
          <w:sz w:val="12"/>
          <w:szCs w:val="12"/>
        </w:rPr>
      </w:pPr>
    </w:p>
    <w:p w:rsidR="00250409" w:rsidRPr="00250409" w:rsidRDefault="003F5E2F" w:rsidP="00452FF0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나눔고딕" w:eastAsia="나눔고딕" w:hAnsi="나눔고딕" w:cs="Arial"/>
          <w:sz w:val="20"/>
          <w:szCs w:val="20"/>
        </w:rPr>
      </w:pPr>
      <w:r w:rsidRPr="003124BF">
        <w:rPr>
          <w:rFonts w:ascii="나눔고딕" w:eastAsia="나눔고딕" w:hAnsi="나눔고딕"/>
          <w:sz w:val="20"/>
          <w:szCs w:val="20"/>
        </w:rPr>
        <w:t xml:space="preserve">레이저 포인터, 새 규제 조치와 그 의미, 승인 신청 방법에 대한 자세한 정보는 다음 보건부 웹페이지에서 확인할 수 있습니다. </w:t>
      </w:r>
    </w:p>
    <w:p w:rsidR="003F5E2F" w:rsidRPr="003124BF" w:rsidRDefault="00D92A1A" w:rsidP="00250409">
      <w:pPr>
        <w:shd w:val="clear" w:color="auto" w:fill="FFFFFF"/>
        <w:spacing w:after="0" w:line="240" w:lineRule="auto"/>
        <w:ind w:left="180"/>
        <w:rPr>
          <w:rFonts w:ascii="나눔고딕" w:eastAsia="나눔고딕" w:hAnsi="나눔고딕" w:cs="Arial"/>
          <w:sz w:val="20"/>
          <w:szCs w:val="20"/>
        </w:rPr>
      </w:pPr>
      <w:hyperlink r:id="rId9">
        <w:r w:rsidR="003F5E2F" w:rsidRPr="003124BF">
          <w:rPr>
            <w:rStyle w:val="Hyperlink"/>
            <w:rFonts w:ascii="나눔고딕" w:eastAsia="나눔고딕" w:hAnsi="나눔고딕"/>
            <w:sz w:val="20"/>
            <w:szCs w:val="20"/>
          </w:rPr>
          <w:t>http://www.health.govt.nz/our-work/environmental-health/high-power-laser-pointers</w:t>
        </w:r>
      </w:hyperlink>
    </w:p>
    <w:p w:rsidR="003F5E2F" w:rsidRPr="003124BF" w:rsidRDefault="003F5E2F" w:rsidP="00452FF0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나눔고딕" w:eastAsia="나눔고딕" w:hAnsi="나눔고딕" w:cs="Arial"/>
          <w:sz w:val="20"/>
          <w:szCs w:val="20"/>
        </w:rPr>
      </w:pPr>
      <w:r w:rsidRPr="003124BF">
        <w:rPr>
          <w:rFonts w:ascii="나눔고딕" w:eastAsia="나눔고딕" w:hAnsi="나눔고딕"/>
          <w:color w:val="002639"/>
          <w:sz w:val="20"/>
          <w:szCs w:val="20"/>
        </w:rPr>
        <w:t>이메일</w:t>
      </w:r>
      <w:hyperlink r:id="rId10">
        <w:r w:rsidRPr="003124BF">
          <w:rPr>
            <w:rStyle w:val="Hyperlink"/>
            <w:rFonts w:ascii="나눔고딕" w:eastAsia="나눔고딕" w:hAnsi="나눔고딕"/>
            <w:color w:val="542A7C"/>
            <w:sz w:val="20"/>
            <w:szCs w:val="20"/>
            <w:shd w:val="clear" w:color="auto" w:fill="FFFFFF"/>
          </w:rPr>
          <w:t>laserpointers@moh.govt.nz</w:t>
        </w:r>
      </w:hyperlink>
      <w:r w:rsidRPr="003124BF">
        <w:rPr>
          <w:rFonts w:ascii="나눔고딕" w:eastAsia="나눔고딕" w:hAnsi="나눔고딕"/>
          <w:sz w:val="20"/>
          <w:szCs w:val="20"/>
        </w:rPr>
        <w:t>로 이 새 규제 제도에 대한 궁금한 사항을 문의하셔도 됩니다.</w:t>
      </w:r>
    </w:p>
    <w:sectPr w:rsidR="003F5E2F" w:rsidRPr="003124BF" w:rsidSect="00E21290">
      <w:head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1A" w:rsidRDefault="00D92A1A" w:rsidP="003F5E2F">
      <w:pPr>
        <w:spacing w:after="0" w:line="240" w:lineRule="auto"/>
      </w:pPr>
      <w:r>
        <w:separator/>
      </w:r>
    </w:p>
  </w:endnote>
  <w:endnote w:type="continuationSeparator" w:id="0">
    <w:p w:rsidR="00D92A1A" w:rsidRDefault="00D92A1A" w:rsidP="003F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1A" w:rsidRDefault="00D92A1A" w:rsidP="003F5E2F">
      <w:pPr>
        <w:spacing w:after="0" w:line="240" w:lineRule="auto"/>
      </w:pPr>
      <w:r>
        <w:separator/>
      </w:r>
    </w:p>
  </w:footnote>
  <w:footnote w:type="continuationSeparator" w:id="0">
    <w:p w:rsidR="00D92A1A" w:rsidRDefault="00D92A1A" w:rsidP="003F5E2F">
      <w:pPr>
        <w:spacing w:after="0" w:line="240" w:lineRule="auto"/>
      </w:pPr>
      <w:r>
        <w:continuationSeparator/>
      </w:r>
    </w:p>
  </w:footnote>
  <w:footnote w:id="1">
    <w:p w:rsidR="007316F8" w:rsidRPr="003F5E2F" w:rsidRDefault="007316F8" w:rsidP="00E323AB">
      <w:pPr>
        <w:pStyle w:val="FootnoteText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 w:rsidRPr="00BD196A">
        <w:rPr>
          <w:rFonts w:ascii="나눔고딕" w:eastAsia="나눔고딕" w:hAnsi="나눔고딕"/>
          <w:color w:val="002639"/>
          <w:sz w:val="18"/>
        </w:rPr>
        <w:t>세관 수입 금지(고출력 레이저 포인터) 명령 2013 및 보건(고출력 레이저 포인터) 규정 2013 참조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F8" w:rsidRDefault="007316F8">
    <w:pPr>
      <w:pStyle w:val="Header"/>
    </w:pPr>
    <w:r>
      <w:rPr>
        <w:noProof/>
        <w:lang w:val="en-NZ" w:eastAsia="en-NZ" w:bidi="ar-SA"/>
      </w:rPr>
      <w:drawing>
        <wp:inline distT="0" distB="0" distL="0" distR="0" wp14:anchorId="45AD9B8B" wp14:editId="30350906">
          <wp:extent cx="5731510" cy="373743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999"/>
    <w:multiLevelType w:val="multilevel"/>
    <w:tmpl w:val="6A2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30154"/>
    <w:multiLevelType w:val="hybridMultilevel"/>
    <w:tmpl w:val="5ACCB62A"/>
    <w:lvl w:ilvl="0" w:tplc="FDF40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E6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46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64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29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E5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C6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49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103B72"/>
    <w:multiLevelType w:val="hybridMultilevel"/>
    <w:tmpl w:val="63BCBB28"/>
    <w:lvl w:ilvl="0" w:tplc="66BEE1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7A6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D222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70C7F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866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ADF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8C58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86B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1A30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357C05AE"/>
    <w:multiLevelType w:val="multilevel"/>
    <w:tmpl w:val="0CC42306"/>
    <w:lvl w:ilvl="0">
      <w:start w:val="1"/>
      <w:numFmt w:val="lowerLetter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7B9D14CA"/>
    <w:multiLevelType w:val="hybridMultilevel"/>
    <w:tmpl w:val="8918FAD2"/>
    <w:lvl w:ilvl="0" w:tplc="1140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05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E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4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4C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E0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9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05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F8"/>
    <w:rsid w:val="000D3260"/>
    <w:rsid w:val="001F4BF1"/>
    <w:rsid w:val="0023585F"/>
    <w:rsid w:val="00246B47"/>
    <w:rsid w:val="00250409"/>
    <w:rsid w:val="00292F9E"/>
    <w:rsid w:val="002E6C09"/>
    <w:rsid w:val="003124BF"/>
    <w:rsid w:val="00324C3F"/>
    <w:rsid w:val="00336640"/>
    <w:rsid w:val="00364603"/>
    <w:rsid w:val="003F5E2F"/>
    <w:rsid w:val="00412484"/>
    <w:rsid w:val="00452FF0"/>
    <w:rsid w:val="004B7F43"/>
    <w:rsid w:val="00541A7A"/>
    <w:rsid w:val="00571FCB"/>
    <w:rsid w:val="0063179D"/>
    <w:rsid w:val="006B04BE"/>
    <w:rsid w:val="006F32C3"/>
    <w:rsid w:val="00713A03"/>
    <w:rsid w:val="007316F8"/>
    <w:rsid w:val="007D1618"/>
    <w:rsid w:val="00801588"/>
    <w:rsid w:val="008B146C"/>
    <w:rsid w:val="00931A51"/>
    <w:rsid w:val="00991C72"/>
    <w:rsid w:val="00A22EF8"/>
    <w:rsid w:val="00A760D9"/>
    <w:rsid w:val="00BD196A"/>
    <w:rsid w:val="00C26831"/>
    <w:rsid w:val="00D27B1B"/>
    <w:rsid w:val="00D35D5F"/>
    <w:rsid w:val="00D92A1A"/>
    <w:rsid w:val="00DC15C9"/>
    <w:rsid w:val="00E21290"/>
    <w:rsid w:val="00E323AB"/>
    <w:rsid w:val="00E6796B"/>
    <w:rsid w:val="00E72D74"/>
    <w:rsid w:val="00F3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1B"/>
  </w:style>
  <w:style w:type="paragraph" w:styleId="Heading1">
    <w:name w:val="heading 1"/>
    <w:basedOn w:val="Normal"/>
    <w:next w:val="Normal"/>
    <w:link w:val="Heading1Char"/>
    <w:uiPriority w:val="9"/>
    <w:qFormat/>
    <w:rsid w:val="006F32C3"/>
    <w:pPr>
      <w:shd w:val="clear" w:color="auto" w:fill="FFFFFF"/>
      <w:spacing w:after="0" w:line="240" w:lineRule="auto"/>
      <w:ind w:left="-180"/>
      <w:outlineLvl w:val="0"/>
    </w:pPr>
    <w:rPr>
      <w:rFonts w:ascii="나눔고딕" w:eastAsia="나눔고딕" w:hAnsi="나눔고딕"/>
      <w:b/>
      <w:color w:val="00263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2F"/>
  </w:style>
  <w:style w:type="paragraph" w:styleId="Footer">
    <w:name w:val="footer"/>
    <w:basedOn w:val="Normal"/>
    <w:link w:val="Foot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2F"/>
  </w:style>
  <w:style w:type="paragraph" w:styleId="NormalWeb">
    <w:name w:val="Normal (Web)"/>
    <w:basedOn w:val="Normal"/>
    <w:uiPriority w:val="99"/>
    <w:semiHidden/>
    <w:unhideWhenUsed/>
    <w:rsid w:val="003F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E2F"/>
  </w:style>
  <w:style w:type="character" w:styleId="Strong">
    <w:name w:val="Strong"/>
    <w:basedOn w:val="DefaultParagraphFont"/>
    <w:uiPriority w:val="22"/>
    <w:qFormat/>
    <w:rsid w:val="003F5E2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E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E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5E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E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F32C3"/>
    <w:pPr>
      <w:spacing w:after="0" w:line="240" w:lineRule="auto"/>
      <w:jc w:val="center"/>
    </w:pPr>
    <w:rPr>
      <w:rFonts w:ascii="나눔고딕" w:eastAsia="나눔고딕" w:hAnsi="나눔고딕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F32C3"/>
    <w:rPr>
      <w:rFonts w:ascii="나눔고딕" w:eastAsia="나눔고딕" w:hAnsi="나눔고딕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F32C3"/>
    <w:rPr>
      <w:rFonts w:ascii="나눔고딕" w:eastAsia="나눔고딕" w:hAnsi="나눔고딕"/>
      <w:b/>
      <w:color w:val="002639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1B"/>
  </w:style>
  <w:style w:type="paragraph" w:styleId="Heading1">
    <w:name w:val="heading 1"/>
    <w:basedOn w:val="Normal"/>
    <w:next w:val="Normal"/>
    <w:link w:val="Heading1Char"/>
    <w:uiPriority w:val="9"/>
    <w:qFormat/>
    <w:rsid w:val="006F32C3"/>
    <w:pPr>
      <w:shd w:val="clear" w:color="auto" w:fill="FFFFFF"/>
      <w:spacing w:after="0" w:line="240" w:lineRule="auto"/>
      <w:ind w:left="-180"/>
      <w:outlineLvl w:val="0"/>
    </w:pPr>
    <w:rPr>
      <w:rFonts w:ascii="나눔고딕" w:eastAsia="나눔고딕" w:hAnsi="나눔고딕"/>
      <w:b/>
      <w:color w:val="00263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2F"/>
  </w:style>
  <w:style w:type="paragraph" w:styleId="Footer">
    <w:name w:val="footer"/>
    <w:basedOn w:val="Normal"/>
    <w:link w:val="Foot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2F"/>
  </w:style>
  <w:style w:type="paragraph" w:styleId="NormalWeb">
    <w:name w:val="Normal (Web)"/>
    <w:basedOn w:val="Normal"/>
    <w:uiPriority w:val="99"/>
    <w:semiHidden/>
    <w:unhideWhenUsed/>
    <w:rsid w:val="003F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E2F"/>
  </w:style>
  <w:style w:type="character" w:styleId="Strong">
    <w:name w:val="Strong"/>
    <w:basedOn w:val="DefaultParagraphFont"/>
    <w:uiPriority w:val="22"/>
    <w:qFormat/>
    <w:rsid w:val="003F5E2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E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E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5E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E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F32C3"/>
    <w:pPr>
      <w:spacing w:after="0" w:line="240" w:lineRule="auto"/>
      <w:jc w:val="center"/>
    </w:pPr>
    <w:rPr>
      <w:rFonts w:ascii="나눔고딕" w:eastAsia="나눔고딕" w:hAnsi="나눔고딕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F32C3"/>
    <w:rPr>
      <w:rFonts w:ascii="나눔고딕" w:eastAsia="나눔고딕" w:hAnsi="나눔고딕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F32C3"/>
    <w:rPr>
      <w:rFonts w:ascii="나눔고딕" w:eastAsia="나눔고딕" w:hAnsi="나눔고딕"/>
      <w:b/>
      <w:color w:val="002639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95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80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9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aserpointers@moh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.govt.nz/our-work/environmental-health/high-power-laser-point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F49A-CC4F-413A-AC01-A631D3CE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고출력 레이저 포인터의 판매자/공급자를 위한 안내 정보</dc:title>
  <dc:creator>Ministry of Health</dc:creator>
  <cp:lastModifiedBy>Allan Potter</cp:lastModifiedBy>
  <cp:revision>4</cp:revision>
  <dcterms:created xsi:type="dcterms:W3CDTF">2014-05-28T00:03:00Z</dcterms:created>
  <dcterms:modified xsi:type="dcterms:W3CDTF">2014-05-28T03:43:00Z</dcterms:modified>
</cp:coreProperties>
</file>