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0870" w14:textId="24077FA5" w:rsidR="00C42B81" w:rsidRDefault="004839FC" w:rsidP="00C37CB9">
      <w:pPr>
        <w:pStyle w:val="Heading1"/>
      </w:pPr>
      <w:r w:rsidRPr="006B1940">
        <w:t xml:space="preserve">Surgical Mesh </w:t>
      </w:r>
      <w:r w:rsidRPr="00C37CB9">
        <w:t>Roundtable</w:t>
      </w:r>
      <w:r w:rsidR="00850B43">
        <w:t xml:space="preserve"> Terms of Reference</w:t>
      </w:r>
    </w:p>
    <w:p w14:paraId="5063840F" w14:textId="3A02B753" w:rsidR="005553D5" w:rsidRPr="00AE4DBC" w:rsidRDefault="005553D5" w:rsidP="00AE4DBC">
      <w:pPr>
        <w:jc w:val="center"/>
        <w:rPr>
          <w:rFonts w:ascii="Segoe UI" w:hAnsi="Segoe UI" w:cs="Segoe UI"/>
          <w:b/>
          <w:bCs/>
        </w:rPr>
      </w:pPr>
      <w:r w:rsidRPr="00AE4DBC">
        <w:rPr>
          <w:rFonts w:ascii="Segoe UI" w:hAnsi="Segoe UI" w:cs="Segoe UI"/>
          <w:b/>
          <w:bCs/>
        </w:rPr>
        <w:t>(</w:t>
      </w:r>
      <w:r>
        <w:rPr>
          <w:rFonts w:ascii="Segoe UI" w:hAnsi="Segoe UI" w:cs="Segoe UI"/>
          <w:b/>
          <w:bCs/>
        </w:rPr>
        <w:t>as of</w:t>
      </w:r>
      <w:r w:rsidRPr="00AE4DBC">
        <w:rPr>
          <w:rFonts w:ascii="Segoe UI" w:hAnsi="Segoe UI" w:cs="Segoe UI"/>
          <w:b/>
          <w:bCs/>
        </w:rPr>
        <w:t xml:space="preserve"> </w:t>
      </w:r>
      <w:r w:rsidR="00C747FE">
        <w:rPr>
          <w:rFonts w:ascii="Segoe UI" w:hAnsi="Segoe UI" w:cs="Segoe UI"/>
          <w:b/>
          <w:bCs/>
        </w:rPr>
        <w:t>Octo</w:t>
      </w:r>
      <w:r w:rsidRPr="00AE4DBC">
        <w:rPr>
          <w:rFonts w:ascii="Segoe UI" w:hAnsi="Segoe UI" w:cs="Segoe UI"/>
          <w:b/>
          <w:bCs/>
        </w:rPr>
        <w:t>ber 2023)</w:t>
      </w:r>
    </w:p>
    <w:p w14:paraId="56A87CE3" w14:textId="77777777" w:rsidR="00C42B81" w:rsidRPr="006B1940" w:rsidRDefault="00C42B81" w:rsidP="00C37CB9">
      <w:pPr>
        <w:pStyle w:val="Heading2"/>
      </w:pPr>
      <w:r w:rsidRPr="00C37CB9">
        <w:t>Introduction</w:t>
      </w:r>
    </w:p>
    <w:p w14:paraId="18CC0641" w14:textId="74893AA8" w:rsidR="006B1940" w:rsidRPr="006B1940" w:rsidRDefault="00755A9A" w:rsidP="006B1940">
      <w:pPr>
        <w:rPr>
          <w:rFonts w:ascii="Segoe UI" w:hAnsi="Segoe UI" w:cs="Segoe UI"/>
        </w:rPr>
      </w:pPr>
      <w:r w:rsidRPr="001C3FFA">
        <w:rPr>
          <w:rFonts w:ascii="Segoe UI" w:hAnsi="Segoe UI" w:cs="Segoe UI"/>
        </w:rPr>
        <w:t>M</w:t>
      </w:r>
      <w:r>
        <w:rPr>
          <w:rFonts w:ascii="Segoe UI" w:hAnsi="Segoe UI" w:cs="Segoe UI"/>
        </w:rPr>
        <w:t>anatū Hauora</w:t>
      </w:r>
      <w:r w:rsidRPr="006B1940">
        <w:rPr>
          <w:rFonts w:ascii="Segoe UI" w:hAnsi="Segoe UI" w:cs="Segoe UI"/>
        </w:rPr>
        <w:t xml:space="preserve"> </w:t>
      </w:r>
      <w:r w:rsidR="007B1C21">
        <w:rPr>
          <w:rFonts w:ascii="Segoe UI" w:hAnsi="Segoe UI" w:cs="Segoe UI"/>
        </w:rPr>
        <w:t xml:space="preserve">leads the </w:t>
      </w:r>
      <w:r w:rsidR="006B1940" w:rsidRPr="006B1940">
        <w:rPr>
          <w:rFonts w:ascii="Segoe UI" w:hAnsi="Segoe UI" w:cs="Segoe UI"/>
        </w:rPr>
        <w:t xml:space="preserve">surgical mesh work programme which aims to </w:t>
      </w:r>
      <w:r w:rsidR="004B480D" w:rsidRPr="006B1940">
        <w:rPr>
          <w:rFonts w:ascii="Segoe UI" w:hAnsi="Segoe UI" w:cs="Segoe UI"/>
        </w:rPr>
        <w:t xml:space="preserve">support those </w:t>
      </w:r>
      <w:r w:rsidR="004B480D">
        <w:rPr>
          <w:rFonts w:ascii="Segoe UI" w:hAnsi="Segoe UI" w:cs="Segoe UI"/>
        </w:rPr>
        <w:t>who have been</w:t>
      </w:r>
      <w:r w:rsidR="004B480D" w:rsidRPr="006B1940">
        <w:rPr>
          <w:rFonts w:ascii="Segoe UI" w:hAnsi="Segoe UI" w:cs="Segoe UI"/>
        </w:rPr>
        <w:t xml:space="preserve"> harmed</w:t>
      </w:r>
      <w:r w:rsidR="004B480D">
        <w:rPr>
          <w:rFonts w:ascii="Segoe UI" w:hAnsi="Segoe UI" w:cs="Segoe UI"/>
        </w:rPr>
        <w:t xml:space="preserve"> by surgical mesh and </w:t>
      </w:r>
      <w:r w:rsidR="006B1940" w:rsidRPr="006B1940">
        <w:rPr>
          <w:rFonts w:ascii="Segoe UI" w:hAnsi="Segoe UI" w:cs="Segoe UI"/>
        </w:rPr>
        <w:t>minimise the risk to patients</w:t>
      </w:r>
      <w:r w:rsidR="004B480D">
        <w:rPr>
          <w:rFonts w:ascii="Segoe UI" w:hAnsi="Segoe UI" w:cs="Segoe UI"/>
        </w:rPr>
        <w:t xml:space="preserve"> who may be considering its use</w:t>
      </w:r>
      <w:r w:rsidR="006B1940" w:rsidRPr="006B1940">
        <w:rPr>
          <w:rFonts w:ascii="Segoe UI" w:hAnsi="Segoe UI" w:cs="Segoe UI"/>
        </w:rPr>
        <w:t>.</w:t>
      </w:r>
      <w:r w:rsidR="007B1C21">
        <w:rPr>
          <w:rFonts w:ascii="Segoe UI" w:hAnsi="Segoe UI" w:cs="Segoe UI"/>
        </w:rPr>
        <w:t xml:space="preserve"> Te </w:t>
      </w:r>
      <w:proofErr w:type="spellStart"/>
      <w:r w:rsidR="007B1C21">
        <w:rPr>
          <w:rFonts w:ascii="Segoe UI" w:hAnsi="Segoe UI" w:cs="Segoe UI"/>
        </w:rPr>
        <w:t>Whatu</w:t>
      </w:r>
      <w:proofErr w:type="spellEnd"/>
      <w:r w:rsidR="007B1C21">
        <w:rPr>
          <w:rFonts w:ascii="Segoe UI" w:hAnsi="Segoe UI" w:cs="Segoe UI"/>
        </w:rPr>
        <w:t xml:space="preserve"> Ora plays a significant role in operationalising the</w:t>
      </w:r>
      <w:r w:rsidR="00062C90">
        <w:rPr>
          <w:rFonts w:ascii="Segoe UI" w:hAnsi="Segoe UI" w:cs="Segoe UI"/>
        </w:rPr>
        <w:t xml:space="preserve"> programme’s</w:t>
      </w:r>
      <w:r w:rsidR="007B1C21">
        <w:rPr>
          <w:rFonts w:ascii="Segoe UI" w:hAnsi="Segoe UI" w:cs="Segoe UI"/>
        </w:rPr>
        <w:t xml:space="preserve"> actions and recomme</w:t>
      </w:r>
      <w:r w:rsidR="00062C90">
        <w:rPr>
          <w:rFonts w:ascii="Segoe UI" w:hAnsi="Segoe UI" w:cs="Segoe UI"/>
        </w:rPr>
        <w:t>ndations.</w:t>
      </w:r>
    </w:p>
    <w:p w14:paraId="6618B3C4" w14:textId="76629164" w:rsidR="00826F56" w:rsidRPr="006B1940" w:rsidRDefault="00826F56" w:rsidP="00826F56">
      <w:pPr>
        <w:spacing w:before="120" w:after="120"/>
        <w:rPr>
          <w:rFonts w:ascii="Segoe UI" w:hAnsi="Segoe UI" w:cs="Segoe UI"/>
        </w:rPr>
      </w:pPr>
      <w:r w:rsidRPr="006B1940">
        <w:rPr>
          <w:rFonts w:ascii="Segoe UI" w:hAnsi="Segoe UI" w:cs="Segoe UI"/>
        </w:rPr>
        <w:t xml:space="preserve">The use of surgical mesh, especially in </w:t>
      </w:r>
      <w:r w:rsidR="003F5FE9">
        <w:rPr>
          <w:rFonts w:ascii="Segoe UI" w:hAnsi="Segoe UI" w:cs="Segoe UI"/>
        </w:rPr>
        <w:t xml:space="preserve">pelvic floor and </w:t>
      </w:r>
      <w:proofErr w:type="spellStart"/>
      <w:r w:rsidRPr="006B1940">
        <w:rPr>
          <w:rFonts w:ascii="Segoe UI" w:hAnsi="Segoe UI" w:cs="Segoe UI"/>
        </w:rPr>
        <w:t>urogynaecological</w:t>
      </w:r>
      <w:proofErr w:type="spellEnd"/>
      <w:r w:rsidRPr="006B1940">
        <w:rPr>
          <w:rFonts w:ascii="Segoe UI" w:hAnsi="Segoe UI" w:cs="Segoe UI"/>
        </w:rPr>
        <w:t xml:space="preserve"> procedures, has been a matter of local and international concern for some years. </w:t>
      </w:r>
    </w:p>
    <w:p w14:paraId="5CB56355" w14:textId="440AF666" w:rsidR="004878B8" w:rsidRPr="006B1940" w:rsidRDefault="000F1326" w:rsidP="00C31E5B">
      <w:pPr>
        <w:rPr>
          <w:rFonts w:ascii="Segoe UI" w:hAnsi="Segoe UI" w:cs="Segoe UI"/>
        </w:rPr>
      </w:pPr>
      <w:r w:rsidRPr="006B1940">
        <w:rPr>
          <w:rFonts w:ascii="Segoe UI" w:hAnsi="Segoe UI" w:cs="Segoe UI"/>
        </w:rPr>
        <w:t>In 201</w:t>
      </w:r>
      <w:r w:rsidR="00333447">
        <w:rPr>
          <w:rFonts w:ascii="Segoe UI" w:hAnsi="Segoe UI" w:cs="Segoe UI"/>
        </w:rPr>
        <w:t>4</w:t>
      </w:r>
      <w:r w:rsidRPr="006B1940">
        <w:rPr>
          <w:rFonts w:ascii="Segoe UI" w:hAnsi="Segoe UI" w:cs="Segoe UI"/>
        </w:rPr>
        <w:t xml:space="preserve"> Carmel Berry and Charlotte Korte petitioned Parliament for </w:t>
      </w:r>
      <w:r w:rsidR="004878B8" w:rsidRPr="006B1940">
        <w:rPr>
          <w:rFonts w:ascii="Segoe UI" w:hAnsi="Segoe UI" w:cs="Segoe UI"/>
        </w:rPr>
        <w:t>an inquiry into the use of surgical mesh in New Zealand. The Health Committee’s report on this petition</w:t>
      </w:r>
      <w:r w:rsidRPr="006B1940">
        <w:rPr>
          <w:rFonts w:ascii="Segoe UI" w:hAnsi="Segoe UI" w:cs="Segoe UI"/>
        </w:rPr>
        <w:t>, with seven recommendations,</w:t>
      </w:r>
      <w:r w:rsidR="004878B8" w:rsidRPr="006B1940">
        <w:rPr>
          <w:rFonts w:ascii="Segoe UI" w:hAnsi="Segoe UI" w:cs="Segoe UI"/>
        </w:rPr>
        <w:t xml:space="preserve"> was presented to the House in 2016</w:t>
      </w:r>
      <w:r w:rsidR="00C747FE">
        <w:rPr>
          <w:rFonts w:ascii="Segoe UI" w:hAnsi="Segoe UI" w:cs="Segoe UI"/>
        </w:rPr>
        <w:t xml:space="preserve"> </w:t>
      </w:r>
      <w:r w:rsidR="00C747FE" w:rsidRPr="00C747FE">
        <w:rPr>
          <w:rFonts w:ascii="Segoe UI" w:hAnsi="Segoe UI" w:cs="Segoe UI"/>
          <w:b/>
          <w:bCs/>
        </w:rPr>
        <w:t>(see Appendix 1)</w:t>
      </w:r>
      <w:r w:rsidR="004878B8" w:rsidRPr="00C747FE">
        <w:rPr>
          <w:rFonts w:ascii="Segoe UI" w:hAnsi="Segoe UI" w:cs="Segoe UI"/>
          <w:b/>
          <w:bCs/>
        </w:rPr>
        <w:t>.</w:t>
      </w:r>
    </w:p>
    <w:p w14:paraId="35B09AC2" w14:textId="4CD6E59F" w:rsidR="004839FC" w:rsidRPr="006B1940" w:rsidRDefault="00826F56" w:rsidP="000F1326">
      <w:pPr>
        <w:rPr>
          <w:rFonts w:ascii="Segoe UI" w:hAnsi="Segoe UI" w:cs="Segoe UI"/>
        </w:rPr>
      </w:pPr>
      <w:r w:rsidRPr="006B1940">
        <w:rPr>
          <w:rFonts w:ascii="Segoe UI" w:hAnsi="Segoe UI" w:cs="Segoe UI"/>
        </w:rPr>
        <w:t xml:space="preserve">In December 2019 </w:t>
      </w:r>
      <w:r w:rsidR="00755A9A" w:rsidRPr="001C3FFA">
        <w:rPr>
          <w:rFonts w:ascii="Segoe UI" w:hAnsi="Segoe UI" w:cs="Segoe UI"/>
        </w:rPr>
        <w:t>M</w:t>
      </w:r>
      <w:r w:rsidR="00755A9A">
        <w:rPr>
          <w:rFonts w:ascii="Segoe UI" w:hAnsi="Segoe UI" w:cs="Segoe UI"/>
        </w:rPr>
        <w:t>anatū Hauora</w:t>
      </w:r>
      <w:r w:rsidR="00755A9A" w:rsidRPr="006B1940">
        <w:rPr>
          <w:rFonts w:ascii="Segoe UI" w:hAnsi="Segoe UI" w:cs="Segoe UI"/>
        </w:rPr>
        <w:t xml:space="preserve"> </w:t>
      </w:r>
      <w:r w:rsidRPr="006B1940">
        <w:rPr>
          <w:rFonts w:ascii="Segoe UI" w:hAnsi="Segoe UI" w:cs="Segoe UI"/>
        </w:rPr>
        <w:t>released a</w:t>
      </w:r>
      <w:r w:rsidR="00AF0AA4" w:rsidRPr="006B1940">
        <w:rPr>
          <w:rFonts w:ascii="Segoe UI" w:hAnsi="Segoe UI" w:cs="Segoe UI"/>
        </w:rPr>
        <w:t xml:space="preserve"> </w:t>
      </w:r>
      <w:r w:rsidRPr="006B1940">
        <w:rPr>
          <w:rFonts w:ascii="Segoe UI" w:hAnsi="Segoe UI" w:cs="Segoe UI"/>
        </w:rPr>
        <w:t>report</w:t>
      </w:r>
      <w:r w:rsidR="00AF0AA4" w:rsidRPr="006B1940">
        <w:rPr>
          <w:rFonts w:ascii="Segoe UI" w:hAnsi="Segoe UI" w:cs="Segoe UI"/>
        </w:rPr>
        <w:t xml:space="preserve"> prepared by the Diana Unwin Chair of Restorative Justice at Victoria University</w:t>
      </w:r>
      <w:r w:rsidRPr="006B1940">
        <w:rPr>
          <w:rFonts w:ascii="Segoe UI" w:hAnsi="Segoe UI" w:cs="Segoe UI"/>
        </w:rPr>
        <w:t xml:space="preserve">, </w:t>
      </w:r>
      <w:r w:rsidR="00697E84" w:rsidRPr="00BC0C80">
        <w:rPr>
          <w:rFonts w:ascii="Segoe UI" w:eastAsia="Times New Roman" w:hAnsi="Segoe UI" w:cs="Segoe UI"/>
          <w:lang w:eastAsia="en-NZ"/>
        </w:rPr>
        <w:t>“</w:t>
      </w:r>
      <w:proofErr w:type="spellStart"/>
      <w:r w:rsidR="00697E84" w:rsidRPr="00BC0C80">
        <w:rPr>
          <w:rFonts w:ascii="Segoe UI" w:eastAsia="Times New Roman" w:hAnsi="Segoe UI" w:cs="Segoe UI"/>
          <w:i/>
          <w:iCs/>
          <w:lang w:eastAsia="en-NZ"/>
        </w:rPr>
        <w:t>Ngā</w:t>
      </w:r>
      <w:proofErr w:type="spellEnd"/>
      <w:r w:rsidR="00697E84" w:rsidRPr="00BC0C80">
        <w:rPr>
          <w:rFonts w:ascii="Segoe UI" w:eastAsia="Times New Roman" w:hAnsi="Segoe UI" w:cs="Segoe UI"/>
          <w:i/>
          <w:iCs/>
          <w:lang w:eastAsia="en-NZ"/>
        </w:rPr>
        <w:t xml:space="preserve"> kōrero a </w:t>
      </w:r>
      <w:proofErr w:type="spellStart"/>
      <w:r w:rsidR="00697E84" w:rsidRPr="00BC0C80">
        <w:rPr>
          <w:rFonts w:ascii="Segoe UI" w:eastAsia="Times New Roman" w:hAnsi="Segoe UI" w:cs="Segoe UI"/>
          <w:i/>
          <w:iCs/>
          <w:lang w:eastAsia="en-NZ"/>
        </w:rPr>
        <w:t>ngā</w:t>
      </w:r>
      <w:proofErr w:type="spellEnd"/>
      <w:r w:rsidR="00697E84" w:rsidRPr="00BC0C80">
        <w:rPr>
          <w:rFonts w:ascii="Segoe UI" w:eastAsia="Times New Roman" w:hAnsi="Segoe UI" w:cs="Segoe UI"/>
          <w:i/>
          <w:iCs/>
          <w:lang w:eastAsia="en-NZ"/>
        </w:rPr>
        <w:t xml:space="preserve"> </w:t>
      </w:r>
      <w:proofErr w:type="spellStart"/>
      <w:r w:rsidR="00697E84" w:rsidRPr="00BC0C80">
        <w:rPr>
          <w:rFonts w:ascii="Segoe UI" w:eastAsia="Times New Roman" w:hAnsi="Segoe UI" w:cs="Segoe UI"/>
          <w:i/>
          <w:iCs/>
          <w:lang w:eastAsia="en-NZ"/>
        </w:rPr>
        <w:t>mōrehu</w:t>
      </w:r>
      <w:proofErr w:type="spellEnd"/>
      <w:r w:rsidR="00697E84" w:rsidRPr="00BC0C80">
        <w:rPr>
          <w:rFonts w:ascii="Segoe UI" w:eastAsia="Times New Roman" w:hAnsi="Segoe UI" w:cs="Segoe UI"/>
          <w:i/>
          <w:iCs/>
          <w:lang w:eastAsia="en-NZ"/>
        </w:rPr>
        <w:t xml:space="preserve"> – he </w:t>
      </w:r>
      <w:proofErr w:type="spellStart"/>
      <w:r w:rsidR="00697E84" w:rsidRPr="00BC0C80">
        <w:rPr>
          <w:rFonts w:ascii="Segoe UI" w:eastAsia="Times New Roman" w:hAnsi="Segoe UI" w:cs="Segoe UI"/>
          <w:i/>
          <w:iCs/>
          <w:lang w:eastAsia="en-NZ"/>
        </w:rPr>
        <w:t>urupare</w:t>
      </w:r>
      <w:proofErr w:type="spellEnd"/>
      <w:r w:rsidR="00697E84" w:rsidRPr="00BC0C80">
        <w:rPr>
          <w:rFonts w:ascii="Segoe UI" w:eastAsia="Times New Roman" w:hAnsi="Segoe UI" w:cs="Segoe UI"/>
          <w:i/>
          <w:iCs/>
          <w:lang w:eastAsia="en-NZ"/>
        </w:rPr>
        <w:t xml:space="preserve">, </w:t>
      </w:r>
      <w:r w:rsidRPr="006B1940">
        <w:rPr>
          <w:rFonts w:ascii="Segoe UI" w:hAnsi="Segoe UI" w:cs="Segoe UI"/>
          <w:i/>
        </w:rPr>
        <w:t>Hearing and Responding to the Stories of Survivors of Surgical Mesh</w:t>
      </w:r>
      <w:r w:rsidR="00697E84">
        <w:rPr>
          <w:rFonts w:ascii="Segoe UI" w:hAnsi="Segoe UI" w:cs="Segoe UI"/>
          <w:i/>
        </w:rPr>
        <w:t>”</w:t>
      </w:r>
      <w:r w:rsidR="00AF0AA4" w:rsidRPr="006B1940">
        <w:rPr>
          <w:rFonts w:ascii="Segoe UI" w:hAnsi="Segoe UI" w:cs="Segoe UI"/>
          <w:i/>
        </w:rPr>
        <w:t xml:space="preserve">. </w:t>
      </w:r>
      <w:r w:rsidR="004B480D">
        <w:rPr>
          <w:rFonts w:ascii="Segoe UI" w:hAnsi="Segoe UI" w:cs="Segoe UI"/>
        </w:rPr>
        <w:t>This</w:t>
      </w:r>
      <w:r w:rsidR="00AF0AA4" w:rsidRPr="006B1940">
        <w:rPr>
          <w:rFonts w:ascii="Segoe UI" w:hAnsi="Segoe UI" w:cs="Segoe UI"/>
        </w:rPr>
        <w:t xml:space="preserve"> report</w:t>
      </w:r>
      <w:r w:rsidR="00AF0AA4" w:rsidRPr="006B1940">
        <w:rPr>
          <w:rFonts w:ascii="Segoe UI" w:hAnsi="Segoe UI" w:cs="Segoe UI"/>
          <w:i/>
        </w:rPr>
        <w:t xml:space="preserve"> </w:t>
      </w:r>
      <w:r w:rsidR="00ED3DC0">
        <w:rPr>
          <w:rFonts w:ascii="Segoe UI" w:hAnsi="Segoe UI" w:cs="Segoe UI"/>
        </w:rPr>
        <w:t>included actions</w:t>
      </w:r>
      <w:r w:rsidR="004B480D">
        <w:rPr>
          <w:rFonts w:ascii="Segoe UI" w:hAnsi="Segoe UI" w:cs="Segoe UI"/>
        </w:rPr>
        <w:t xml:space="preserve"> agreed to by stakeholder representatives in response to the harm and needs </w:t>
      </w:r>
      <w:r w:rsidR="00ED3DC0">
        <w:rPr>
          <w:rFonts w:ascii="Segoe UI" w:hAnsi="Segoe UI" w:cs="Segoe UI"/>
        </w:rPr>
        <w:t xml:space="preserve">that were </w:t>
      </w:r>
      <w:r w:rsidR="003F48D1">
        <w:rPr>
          <w:rFonts w:ascii="Segoe UI" w:hAnsi="Segoe UI" w:cs="Segoe UI"/>
        </w:rPr>
        <w:t>heard</w:t>
      </w:r>
      <w:r w:rsidR="00ED3DC0">
        <w:rPr>
          <w:rFonts w:ascii="Segoe UI" w:hAnsi="Segoe UI" w:cs="Segoe UI"/>
        </w:rPr>
        <w:t>;</w:t>
      </w:r>
      <w:r w:rsidR="003F48D1">
        <w:rPr>
          <w:rFonts w:ascii="Segoe UI" w:hAnsi="Segoe UI" w:cs="Segoe UI"/>
        </w:rPr>
        <w:t xml:space="preserve"> and</w:t>
      </w:r>
      <w:r w:rsidR="004B480D">
        <w:rPr>
          <w:rFonts w:ascii="Segoe UI" w:hAnsi="Segoe UI" w:cs="Segoe UI"/>
        </w:rPr>
        <w:t xml:space="preserve"> </w:t>
      </w:r>
      <w:r w:rsidR="00FD08E2" w:rsidRPr="006B1940">
        <w:rPr>
          <w:rFonts w:ascii="Segoe UI" w:hAnsi="Segoe UI" w:cs="Segoe UI"/>
        </w:rPr>
        <w:t>identified the Surgical Mesh Roundtable as ‘an appropriate group to oversee the delivery of the workstreams’.</w:t>
      </w:r>
    </w:p>
    <w:p w14:paraId="532DC703" w14:textId="77777777" w:rsidR="00C42B81" w:rsidRPr="006B1940" w:rsidRDefault="00E7504D" w:rsidP="00C37CB9">
      <w:pPr>
        <w:pStyle w:val="Heading2"/>
      </w:pPr>
      <w:r w:rsidRPr="006B1940">
        <w:t>Purpose</w:t>
      </w:r>
      <w:r w:rsidR="00FD08E2" w:rsidRPr="006B1940">
        <w:t xml:space="preserve"> and function</w:t>
      </w:r>
    </w:p>
    <w:p w14:paraId="1E38A352" w14:textId="77777777" w:rsidR="004878B8" w:rsidRPr="006B1940" w:rsidRDefault="00FD08E2" w:rsidP="002032A5">
      <w:pPr>
        <w:spacing w:after="120"/>
        <w:jc w:val="both"/>
        <w:rPr>
          <w:rFonts w:ascii="Segoe UI" w:hAnsi="Segoe UI" w:cs="Segoe UI"/>
          <w:bCs/>
        </w:rPr>
      </w:pPr>
      <w:r w:rsidRPr="006B1940">
        <w:rPr>
          <w:rFonts w:ascii="Segoe UI" w:hAnsi="Segoe UI" w:cs="Segoe UI"/>
          <w:bCs/>
        </w:rPr>
        <w:t xml:space="preserve">The Roundtable </w:t>
      </w:r>
      <w:r w:rsidR="002032A5" w:rsidRPr="006B1940">
        <w:rPr>
          <w:rFonts w:ascii="Segoe UI" w:hAnsi="Segoe UI" w:cs="Segoe UI"/>
          <w:bCs/>
        </w:rPr>
        <w:t>will be responsible for</w:t>
      </w:r>
      <w:r w:rsidR="004878B8" w:rsidRPr="006B1940">
        <w:rPr>
          <w:rFonts w:ascii="Segoe UI" w:hAnsi="Segoe UI" w:cs="Segoe UI"/>
          <w:bCs/>
        </w:rPr>
        <w:t>:</w:t>
      </w:r>
    </w:p>
    <w:p w14:paraId="7DDE4379" w14:textId="77777777" w:rsidR="004878B8" w:rsidRPr="006B1940" w:rsidRDefault="002032A5" w:rsidP="004878B8">
      <w:pPr>
        <w:pStyle w:val="ListParagraph"/>
        <w:numPr>
          <w:ilvl w:val="0"/>
          <w:numId w:val="10"/>
        </w:numPr>
        <w:spacing w:after="120"/>
        <w:jc w:val="both"/>
        <w:rPr>
          <w:rFonts w:ascii="Segoe UI" w:hAnsi="Segoe UI" w:cs="Segoe UI"/>
          <w:bCs/>
          <w:sz w:val="22"/>
          <w:szCs w:val="22"/>
        </w:rPr>
      </w:pPr>
      <w:r w:rsidRPr="006B1940">
        <w:rPr>
          <w:rFonts w:ascii="Segoe UI" w:hAnsi="Segoe UI" w:cs="Segoe UI"/>
          <w:bCs/>
          <w:sz w:val="22"/>
          <w:szCs w:val="22"/>
        </w:rPr>
        <w:t xml:space="preserve">providing </w:t>
      </w:r>
      <w:r w:rsidR="00FD08E2" w:rsidRPr="006B1940">
        <w:rPr>
          <w:rFonts w:ascii="Segoe UI" w:hAnsi="Segoe UI" w:cs="Segoe UI"/>
          <w:bCs/>
          <w:sz w:val="22"/>
          <w:szCs w:val="22"/>
        </w:rPr>
        <w:t>oversight</w:t>
      </w:r>
      <w:r w:rsidR="004878B8" w:rsidRPr="006B1940">
        <w:rPr>
          <w:rFonts w:ascii="Segoe UI" w:hAnsi="Segoe UI" w:cs="Segoe UI"/>
          <w:bCs/>
          <w:sz w:val="22"/>
          <w:szCs w:val="22"/>
        </w:rPr>
        <w:t xml:space="preserve"> and monitoring</w:t>
      </w:r>
      <w:r w:rsidR="00FD08E2" w:rsidRPr="006B1940">
        <w:rPr>
          <w:rFonts w:ascii="Segoe UI" w:hAnsi="Segoe UI" w:cs="Segoe UI"/>
          <w:bCs/>
          <w:sz w:val="22"/>
          <w:szCs w:val="22"/>
        </w:rPr>
        <w:t xml:space="preserve"> of the surgical mesh work programme, including the </w:t>
      </w:r>
      <w:r w:rsidRPr="006B1940">
        <w:rPr>
          <w:rFonts w:ascii="Segoe UI" w:hAnsi="Segoe UI" w:cs="Segoe UI"/>
          <w:bCs/>
          <w:sz w:val="22"/>
          <w:szCs w:val="22"/>
        </w:rPr>
        <w:t>actions and recommendations arising from the Health Committee</w:t>
      </w:r>
      <w:r w:rsidR="000F1326" w:rsidRPr="006B1940">
        <w:rPr>
          <w:rFonts w:ascii="Segoe UI" w:hAnsi="Segoe UI" w:cs="Segoe UI"/>
          <w:bCs/>
          <w:sz w:val="22"/>
          <w:szCs w:val="22"/>
        </w:rPr>
        <w:t xml:space="preserve"> and Restorative Justice reports</w:t>
      </w:r>
      <w:r w:rsidR="00B63F49" w:rsidRPr="006B1940">
        <w:rPr>
          <w:rFonts w:ascii="Segoe UI" w:hAnsi="Segoe UI" w:cs="Segoe UI"/>
          <w:bCs/>
          <w:sz w:val="22"/>
          <w:szCs w:val="22"/>
        </w:rPr>
        <w:t xml:space="preserve"> (refer Appendix 1)</w:t>
      </w:r>
      <w:r w:rsidRPr="006B1940">
        <w:rPr>
          <w:rFonts w:ascii="Segoe UI" w:hAnsi="Segoe UI" w:cs="Segoe UI"/>
          <w:bCs/>
          <w:sz w:val="22"/>
          <w:szCs w:val="22"/>
        </w:rPr>
        <w:t xml:space="preserve">, </w:t>
      </w:r>
    </w:p>
    <w:p w14:paraId="52CF6C1F" w14:textId="4E32D627" w:rsidR="00FD08E2" w:rsidRDefault="002032A5" w:rsidP="004878B8">
      <w:pPr>
        <w:pStyle w:val="ListParagraph"/>
        <w:numPr>
          <w:ilvl w:val="0"/>
          <w:numId w:val="10"/>
        </w:numPr>
        <w:spacing w:after="120"/>
        <w:jc w:val="both"/>
        <w:rPr>
          <w:rFonts w:ascii="Segoe UI" w:hAnsi="Segoe UI" w:cs="Segoe UI"/>
          <w:bCs/>
          <w:sz w:val="22"/>
          <w:szCs w:val="22"/>
        </w:rPr>
      </w:pPr>
      <w:r w:rsidRPr="006B1940">
        <w:rPr>
          <w:rFonts w:ascii="Segoe UI" w:hAnsi="Segoe UI" w:cs="Segoe UI"/>
          <w:bCs/>
          <w:sz w:val="22"/>
          <w:szCs w:val="22"/>
        </w:rPr>
        <w:t xml:space="preserve">providing </w:t>
      </w:r>
      <w:r w:rsidR="00FD08E2" w:rsidRPr="006B1940">
        <w:rPr>
          <w:rFonts w:ascii="Segoe UI" w:hAnsi="Segoe UI" w:cs="Segoe UI"/>
          <w:bCs/>
          <w:sz w:val="22"/>
          <w:szCs w:val="22"/>
        </w:rPr>
        <w:t xml:space="preserve">advice and recommendations </w:t>
      </w:r>
      <w:r w:rsidR="004878B8" w:rsidRPr="006B1940">
        <w:rPr>
          <w:rFonts w:ascii="Segoe UI" w:hAnsi="Segoe UI" w:cs="Segoe UI"/>
          <w:bCs/>
          <w:sz w:val="22"/>
          <w:szCs w:val="22"/>
        </w:rPr>
        <w:t>on the delivery of the work programme</w:t>
      </w:r>
      <w:r w:rsidR="007B224C">
        <w:rPr>
          <w:rFonts w:ascii="Segoe UI" w:hAnsi="Segoe UI" w:cs="Segoe UI"/>
          <w:bCs/>
          <w:sz w:val="22"/>
          <w:szCs w:val="22"/>
        </w:rPr>
        <w:t xml:space="preserve">, </w:t>
      </w:r>
      <w:r w:rsidR="00347210">
        <w:rPr>
          <w:rFonts w:ascii="Segoe UI" w:hAnsi="Segoe UI" w:cs="Segoe UI"/>
          <w:bCs/>
          <w:sz w:val="22"/>
          <w:szCs w:val="22"/>
        </w:rPr>
        <w:t>and</w:t>
      </w:r>
    </w:p>
    <w:p w14:paraId="7A73C224" w14:textId="3330D9FD" w:rsidR="007B224C" w:rsidRPr="006B1940" w:rsidRDefault="007B224C" w:rsidP="004878B8">
      <w:pPr>
        <w:pStyle w:val="ListParagraph"/>
        <w:numPr>
          <w:ilvl w:val="0"/>
          <w:numId w:val="10"/>
        </w:numPr>
        <w:spacing w:after="120"/>
        <w:jc w:val="both"/>
        <w:rPr>
          <w:rFonts w:ascii="Segoe UI" w:hAnsi="Segoe UI" w:cs="Segoe UI"/>
          <w:bCs/>
          <w:sz w:val="22"/>
          <w:szCs w:val="22"/>
        </w:rPr>
      </w:pPr>
      <w:r>
        <w:rPr>
          <w:rFonts w:ascii="Segoe UI" w:hAnsi="Segoe UI" w:cs="Segoe UI"/>
          <w:bCs/>
          <w:sz w:val="22"/>
          <w:szCs w:val="22"/>
        </w:rPr>
        <w:t xml:space="preserve">ensuring </w:t>
      </w:r>
      <w:r w:rsidR="00347210">
        <w:rPr>
          <w:rFonts w:ascii="Segoe UI" w:hAnsi="Segoe UI" w:cs="Segoe UI"/>
          <w:bCs/>
          <w:sz w:val="22"/>
          <w:szCs w:val="22"/>
        </w:rPr>
        <w:t>a collaborative, people-centred approach</w:t>
      </w:r>
      <w:r w:rsidR="00A20702">
        <w:rPr>
          <w:rFonts w:ascii="Segoe UI" w:hAnsi="Segoe UI" w:cs="Segoe UI"/>
          <w:bCs/>
          <w:sz w:val="22"/>
          <w:szCs w:val="22"/>
        </w:rPr>
        <w:t>,</w:t>
      </w:r>
      <w:r>
        <w:rPr>
          <w:rFonts w:ascii="Segoe UI" w:hAnsi="Segoe UI" w:cs="Segoe UI"/>
          <w:bCs/>
          <w:sz w:val="22"/>
          <w:szCs w:val="22"/>
        </w:rPr>
        <w:t xml:space="preserve"> </w:t>
      </w:r>
      <w:r w:rsidR="00A20702">
        <w:rPr>
          <w:rFonts w:ascii="Segoe UI" w:hAnsi="Segoe UI" w:cs="Segoe UI"/>
          <w:bCs/>
          <w:sz w:val="22"/>
          <w:szCs w:val="22"/>
        </w:rPr>
        <w:t>with</w:t>
      </w:r>
      <w:r>
        <w:rPr>
          <w:rFonts w:ascii="Segoe UI" w:hAnsi="Segoe UI" w:cs="Segoe UI"/>
          <w:bCs/>
          <w:sz w:val="22"/>
          <w:szCs w:val="22"/>
        </w:rPr>
        <w:t xml:space="preserve"> issues considered from a patient perspective</w:t>
      </w:r>
      <w:r w:rsidR="00A20702">
        <w:rPr>
          <w:rFonts w:ascii="Segoe UI" w:hAnsi="Segoe UI" w:cs="Segoe UI"/>
          <w:bCs/>
          <w:sz w:val="22"/>
          <w:szCs w:val="22"/>
        </w:rPr>
        <w:t>, and</w:t>
      </w:r>
      <w:r w:rsidR="00A20702" w:rsidRPr="00DA6E1A">
        <w:rPr>
          <w:rFonts w:ascii="Segoe UI" w:hAnsi="Segoe UI" w:cs="Segoe UI"/>
          <w:bCs/>
          <w:sz w:val="22"/>
          <w:szCs w:val="22"/>
        </w:rPr>
        <w:t xml:space="preserve"> guided by the T</w:t>
      </w:r>
      <w:r w:rsidR="00827BC9">
        <w:rPr>
          <w:rFonts w:ascii="Segoe UI" w:hAnsi="Segoe UI" w:cs="Segoe UI"/>
          <w:bCs/>
          <w:sz w:val="22"/>
          <w:szCs w:val="22"/>
        </w:rPr>
        <w:t xml:space="preserve">e </w:t>
      </w:r>
      <w:proofErr w:type="spellStart"/>
      <w:r w:rsidR="00827BC9">
        <w:rPr>
          <w:rFonts w:ascii="Segoe UI" w:hAnsi="Segoe UI" w:cs="Segoe UI"/>
          <w:bCs/>
          <w:sz w:val="22"/>
          <w:szCs w:val="22"/>
        </w:rPr>
        <w:t>Tiriti</w:t>
      </w:r>
      <w:proofErr w:type="spellEnd"/>
      <w:r w:rsidR="00827BC9">
        <w:rPr>
          <w:rFonts w:ascii="Segoe UI" w:hAnsi="Segoe UI" w:cs="Segoe UI"/>
          <w:bCs/>
          <w:sz w:val="22"/>
          <w:szCs w:val="22"/>
        </w:rPr>
        <w:t xml:space="preserve"> o</w:t>
      </w:r>
      <w:r w:rsidR="00A20702" w:rsidRPr="00DA6E1A">
        <w:rPr>
          <w:rFonts w:ascii="Segoe UI" w:hAnsi="Segoe UI" w:cs="Segoe UI"/>
          <w:bCs/>
          <w:sz w:val="22"/>
          <w:szCs w:val="22"/>
        </w:rPr>
        <w:t xml:space="preserve"> Waitangi</w:t>
      </w:r>
      <w:r w:rsidR="00A20702">
        <w:rPr>
          <w:rFonts w:ascii="Segoe UI" w:hAnsi="Segoe UI" w:cs="Segoe UI"/>
          <w:bCs/>
          <w:sz w:val="22"/>
          <w:szCs w:val="22"/>
        </w:rPr>
        <w:t>,</w:t>
      </w:r>
      <w:r w:rsidR="00A20702" w:rsidRPr="00DA6E1A">
        <w:rPr>
          <w:rFonts w:ascii="Segoe UI" w:hAnsi="Segoe UI" w:cs="Segoe UI"/>
          <w:bCs/>
          <w:sz w:val="22"/>
          <w:szCs w:val="22"/>
        </w:rPr>
        <w:t xml:space="preserve"> with a focus on delivering equitable health outcomes</w:t>
      </w:r>
      <w:r>
        <w:rPr>
          <w:rFonts w:ascii="Segoe UI" w:hAnsi="Segoe UI" w:cs="Segoe UI"/>
          <w:bCs/>
          <w:sz w:val="22"/>
          <w:szCs w:val="22"/>
        </w:rPr>
        <w:t>.</w:t>
      </w:r>
    </w:p>
    <w:p w14:paraId="45EBD9F6" w14:textId="42348332" w:rsidR="00347210" w:rsidRDefault="002032A5" w:rsidP="00347210">
      <w:pPr>
        <w:spacing w:after="120"/>
        <w:jc w:val="both"/>
        <w:rPr>
          <w:rFonts w:ascii="Segoe UI" w:hAnsi="Segoe UI" w:cs="Segoe UI"/>
          <w:color w:val="222222"/>
          <w:shd w:val="clear" w:color="auto" w:fill="FFFFFF"/>
        </w:rPr>
      </w:pPr>
      <w:r w:rsidRPr="006B1940">
        <w:rPr>
          <w:rFonts w:ascii="Segoe UI" w:hAnsi="Segoe UI" w:cs="Segoe UI"/>
          <w:color w:val="222222"/>
          <w:shd w:val="clear" w:color="auto" w:fill="FFFFFF"/>
        </w:rPr>
        <w:t>Whilst recognising the wide</w:t>
      </w:r>
      <w:r w:rsidR="004878B8" w:rsidRPr="006B1940">
        <w:rPr>
          <w:rFonts w:ascii="Segoe UI" w:hAnsi="Segoe UI" w:cs="Segoe UI"/>
          <w:color w:val="222222"/>
          <w:shd w:val="clear" w:color="auto" w:fill="FFFFFF"/>
        </w:rPr>
        <w:t>r</w:t>
      </w:r>
      <w:r w:rsidRPr="006B1940">
        <w:rPr>
          <w:rFonts w:ascii="Segoe UI" w:hAnsi="Segoe UI" w:cs="Segoe UI"/>
          <w:color w:val="222222"/>
          <w:shd w:val="clear" w:color="auto" w:fill="FFFFFF"/>
        </w:rPr>
        <w:t xml:space="preserve"> use and impact of surgical mesh, the work of </w:t>
      </w:r>
      <w:r w:rsidR="00755A9A" w:rsidRPr="001C3FFA">
        <w:rPr>
          <w:rFonts w:ascii="Segoe UI" w:hAnsi="Segoe UI" w:cs="Segoe UI"/>
        </w:rPr>
        <w:t>M</w:t>
      </w:r>
      <w:r w:rsidR="00755A9A">
        <w:rPr>
          <w:rFonts w:ascii="Segoe UI" w:hAnsi="Segoe UI" w:cs="Segoe UI"/>
        </w:rPr>
        <w:t>anatū Hauora</w:t>
      </w:r>
      <w:r w:rsidR="00AD5463">
        <w:rPr>
          <w:rFonts w:ascii="Segoe UI" w:hAnsi="Segoe UI" w:cs="Segoe UI"/>
        </w:rPr>
        <w:t xml:space="preserve">, Te </w:t>
      </w:r>
      <w:proofErr w:type="spellStart"/>
      <w:r w:rsidR="00AD5463">
        <w:rPr>
          <w:rFonts w:ascii="Segoe UI" w:hAnsi="Segoe UI" w:cs="Segoe UI"/>
        </w:rPr>
        <w:t>Whatu</w:t>
      </w:r>
      <w:proofErr w:type="spellEnd"/>
      <w:r w:rsidR="00AD5463">
        <w:rPr>
          <w:rFonts w:ascii="Segoe UI" w:hAnsi="Segoe UI" w:cs="Segoe UI"/>
        </w:rPr>
        <w:t xml:space="preserve"> Ora</w:t>
      </w:r>
      <w:r w:rsidR="00755A9A" w:rsidRPr="006B1940">
        <w:rPr>
          <w:rFonts w:ascii="Segoe UI" w:hAnsi="Segoe UI" w:cs="Segoe UI"/>
          <w:color w:val="222222"/>
          <w:shd w:val="clear" w:color="auto" w:fill="FFFFFF"/>
        </w:rPr>
        <w:t xml:space="preserve"> </w:t>
      </w:r>
      <w:r w:rsidRPr="006B1940">
        <w:rPr>
          <w:rFonts w:ascii="Segoe UI" w:hAnsi="Segoe UI" w:cs="Segoe UI"/>
          <w:color w:val="222222"/>
          <w:shd w:val="clear" w:color="auto" w:fill="FFFFFF"/>
        </w:rPr>
        <w:t xml:space="preserve">and </w:t>
      </w:r>
      <w:r w:rsidR="00AB5957">
        <w:rPr>
          <w:rFonts w:ascii="Segoe UI" w:hAnsi="Segoe UI" w:cs="Segoe UI"/>
          <w:color w:val="222222"/>
          <w:shd w:val="clear" w:color="auto" w:fill="FFFFFF"/>
        </w:rPr>
        <w:t xml:space="preserve">the </w:t>
      </w:r>
      <w:r w:rsidRPr="006B1940">
        <w:rPr>
          <w:rFonts w:ascii="Segoe UI" w:hAnsi="Segoe UI" w:cs="Segoe UI"/>
          <w:color w:val="222222"/>
          <w:shd w:val="clear" w:color="auto" w:fill="FFFFFF"/>
        </w:rPr>
        <w:t xml:space="preserve">Roundtable will focus on </w:t>
      </w:r>
      <w:r w:rsidR="00AD5463">
        <w:rPr>
          <w:rFonts w:ascii="Segoe UI" w:hAnsi="Segoe UI" w:cs="Segoe UI"/>
          <w:color w:val="222222"/>
          <w:shd w:val="clear" w:color="auto" w:fill="FFFFFF"/>
        </w:rPr>
        <w:t xml:space="preserve">the management of </w:t>
      </w:r>
      <w:r w:rsidR="003F5FE9">
        <w:rPr>
          <w:rFonts w:ascii="Segoe UI" w:hAnsi="Segoe UI" w:cs="Segoe UI"/>
          <w:color w:val="222222"/>
          <w:shd w:val="clear" w:color="auto" w:fill="FFFFFF"/>
        </w:rPr>
        <w:t>pelvic floor</w:t>
      </w:r>
      <w:r w:rsidR="00AD5463">
        <w:rPr>
          <w:rFonts w:ascii="Segoe UI" w:hAnsi="Segoe UI" w:cs="Segoe UI"/>
          <w:color w:val="222222"/>
          <w:shd w:val="clear" w:color="auto" w:fill="FFFFFF"/>
        </w:rPr>
        <w:t xml:space="preserve"> reconstructive, and </w:t>
      </w:r>
      <w:proofErr w:type="spellStart"/>
      <w:r w:rsidRPr="006B1940">
        <w:rPr>
          <w:rFonts w:ascii="Segoe UI" w:hAnsi="Segoe UI" w:cs="Segoe UI"/>
          <w:color w:val="222222"/>
          <w:shd w:val="clear" w:color="auto" w:fill="FFFFFF"/>
        </w:rPr>
        <w:t>urogynaecological</w:t>
      </w:r>
      <w:proofErr w:type="spellEnd"/>
      <w:r w:rsidR="00AD5463">
        <w:rPr>
          <w:rFonts w:ascii="Segoe UI" w:hAnsi="Segoe UI" w:cs="Segoe UI"/>
          <w:color w:val="222222"/>
          <w:shd w:val="clear" w:color="auto" w:fill="FFFFFF"/>
        </w:rPr>
        <w:t xml:space="preserve"> conditions, involving the use of mesh </w:t>
      </w:r>
      <w:r w:rsidR="00E435C0">
        <w:rPr>
          <w:rFonts w:ascii="Segoe UI" w:hAnsi="Segoe UI" w:cs="Segoe UI"/>
          <w:color w:val="222222"/>
          <w:shd w:val="clear" w:color="auto" w:fill="FFFFFF"/>
        </w:rPr>
        <w:t>as this is associated with the greatest risk</w:t>
      </w:r>
      <w:r w:rsidRPr="006B1940">
        <w:rPr>
          <w:rFonts w:ascii="Segoe UI" w:hAnsi="Segoe UI" w:cs="Segoe UI"/>
          <w:color w:val="222222"/>
          <w:shd w:val="clear" w:color="auto" w:fill="FFFFFF"/>
        </w:rPr>
        <w:t>.</w:t>
      </w:r>
      <w:r w:rsidR="00E435C0">
        <w:rPr>
          <w:rFonts w:ascii="Segoe UI" w:hAnsi="Segoe UI" w:cs="Segoe UI"/>
          <w:color w:val="222222"/>
          <w:shd w:val="clear" w:color="auto" w:fill="FFFFFF"/>
        </w:rPr>
        <w:t xml:space="preserve"> Lessons from this </w:t>
      </w:r>
      <w:r w:rsidR="00347210">
        <w:rPr>
          <w:rFonts w:ascii="Segoe UI" w:hAnsi="Segoe UI" w:cs="Segoe UI"/>
          <w:color w:val="222222"/>
          <w:shd w:val="clear" w:color="auto" w:fill="FFFFFF"/>
        </w:rPr>
        <w:t xml:space="preserve">will be </w:t>
      </w:r>
      <w:r w:rsidR="00727DB0">
        <w:rPr>
          <w:rFonts w:ascii="Segoe UI" w:hAnsi="Segoe UI" w:cs="Segoe UI"/>
          <w:color w:val="222222"/>
          <w:shd w:val="clear" w:color="auto" w:fill="FFFFFF"/>
        </w:rPr>
        <w:t xml:space="preserve">subsequently </w:t>
      </w:r>
      <w:r w:rsidR="00347210">
        <w:rPr>
          <w:rFonts w:ascii="Segoe UI" w:hAnsi="Segoe UI" w:cs="Segoe UI"/>
          <w:color w:val="222222"/>
          <w:shd w:val="clear" w:color="auto" w:fill="FFFFFF"/>
        </w:rPr>
        <w:t xml:space="preserve">considered </w:t>
      </w:r>
      <w:r w:rsidR="00727DB0">
        <w:rPr>
          <w:rFonts w:ascii="Segoe UI" w:hAnsi="Segoe UI" w:cs="Segoe UI"/>
          <w:color w:val="222222"/>
          <w:shd w:val="clear" w:color="auto" w:fill="FFFFFF"/>
        </w:rPr>
        <w:t>and applied for other uses of surgical mesh.</w:t>
      </w:r>
      <w:r w:rsidR="00E435C0">
        <w:rPr>
          <w:rFonts w:ascii="Segoe UI" w:hAnsi="Segoe UI" w:cs="Segoe UI"/>
          <w:color w:val="222222"/>
          <w:shd w:val="clear" w:color="auto" w:fill="FFFFFF"/>
        </w:rPr>
        <w:t xml:space="preserve"> </w:t>
      </w:r>
    </w:p>
    <w:p w14:paraId="2A817730" w14:textId="6A816FF8" w:rsidR="00827BC9" w:rsidRDefault="00827BC9" w:rsidP="00347210">
      <w:pPr>
        <w:spacing w:after="120"/>
        <w:jc w:val="both"/>
        <w:rPr>
          <w:rFonts w:ascii="Segoe UI" w:hAnsi="Segoe UI" w:cs="Segoe UI"/>
          <w:color w:val="222222"/>
          <w:shd w:val="clear" w:color="auto" w:fill="FFFFFF"/>
        </w:rPr>
      </w:pPr>
      <w:r w:rsidRPr="00C747FE">
        <w:rPr>
          <w:rFonts w:ascii="Segoe UI" w:hAnsi="Segoe UI" w:cs="Segoe UI"/>
          <w:color w:val="222222"/>
          <w:shd w:val="clear" w:color="auto" w:fill="FFFFFF"/>
        </w:rPr>
        <w:t xml:space="preserve">See </w:t>
      </w:r>
      <w:r w:rsidRPr="00C747FE">
        <w:rPr>
          <w:rFonts w:ascii="Segoe UI" w:hAnsi="Segoe UI" w:cs="Segoe UI"/>
          <w:b/>
          <w:bCs/>
          <w:color w:val="222222"/>
          <w:shd w:val="clear" w:color="auto" w:fill="FFFFFF"/>
        </w:rPr>
        <w:t xml:space="preserve">Appendix </w:t>
      </w:r>
      <w:r w:rsidR="00C747FE">
        <w:rPr>
          <w:rFonts w:ascii="Segoe UI" w:hAnsi="Segoe UI" w:cs="Segoe UI"/>
          <w:b/>
          <w:bCs/>
          <w:color w:val="222222"/>
          <w:shd w:val="clear" w:color="auto" w:fill="FFFFFF"/>
        </w:rPr>
        <w:t>2</w:t>
      </w:r>
      <w:r w:rsidRPr="00C747FE">
        <w:rPr>
          <w:rFonts w:ascii="Segoe UI" w:hAnsi="Segoe UI" w:cs="Segoe UI"/>
          <w:color w:val="222222"/>
          <w:shd w:val="clear" w:color="auto" w:fill="FFFFFF"/>
        </w:rPr>
        <w:t xml:space="preserve"> for which agencies a</w:t>
      </w:r>
      <w:r w:rsidR="005553D5" w:rsidRPr="00C747FE">
        <w:rPr>
          <w:rFonts w:ascii="Segoe UI" w:hAnsi="Segoe UI" w:cs="Segoe UI"/>
          <w:color w:val="222222"/>
          <w:shd w:val="clear" w:color="auto" w:fill="FFFFFF"/>
        </w:rPr>
        <w:t>re</w:t>
      </w:r>
      <w:r w:rsidRPr="00C747FE">
        <w:rPr>
          <w:rFonts w:ascii="Segoe UI" w:hAnsi="Segoe UI" w:cs="Segoe UI"/>
          <w:color w:val="222222"/>
          <w:shd w:val="clear" w:color="auto" w:fill="FFFFFF"/>
        </w:rPr>
        <w:t xml:space="preserve"> specifically responsible for the actions from the Restorative Justice report</w:t>
      </w:r>
      <w:r w:rsidR="005553D5" w:rsidRPr="00C747FE">
        <w:rPr>
          <w:rFonts w:ascii="Segoe UI" w:hAnsi="Segoe UI" w:cs="Segoe UI"/>
          <w:color w:val="222222"/>
          <w:shd w:val="clear" w:color="auto" w:fill="FFFFFF"/>
        </w:rPr>
        <w:t xml:space="preserve"> (as at the review date of these Terms of Reference)</w:t>
      </w:r>
    </w:p>
    <w:p w14:paraId="0CC8692B" w14:textId="77777777" w:rsidR="00C747FE" w:rsidRDefault="00C747FE" w:rsidP="00177EFB"/>
    <w:p w14:paraId="04158804" w14:textId="1A6AC305" w:rsidR="001028D9" w:rsidRPr="006B1940" w:rsidRDefault="001028D9" w:rsidP="00C37CB9">
      <w:pPr>
        <w:pStyle w:val="Heading2"/>
      </w:pPr>
      <w:r w:rsidRPr="006B1940">
        <w:lastRenderedPageBreak/>
        <w:t xml:space="preserve">Membership </w:t>
      </w:r>
    </w:p>
    <w:p w14:paraId="490FA62B" w14:textId="77777777" w:rsidR="00FD08E2" w:rsidRPr="006B1940" w:rsidRDefault="00FD08E2" w:rsidP="001028D9">
      <w:pPr>
        <w:spacing w:after="120"/>
        <w:jc w:val="both"/>
        <w:rPr>
          <w:rFonts w:ascii="Segoe UI" w:hAnsi="Segoe UI" w:cs="Segoe UI"/>
        </w:rPr>
      </w:pPr>
      <w:r w:rsidRPr="006B1940">
        <w:rPr>
          <w:rFonts w:ascii="Segoe UI" w:hAnsi="Segoe UI" w:cs="Segoe UI"/>
        </w:rPr>
        <w:t>Up to two members</w:t>
      </w:r>
      <w:r w:rsidR="003F1270" w:rsidRPr="006B1940">
        <w:rPr>
          <w:rFonts w:ascii="Segoe UI" w:hAnsi="Segoe UI" w:cs="Segoe UI"/>
        </w:rPr>
        <w:t xml:space="preserve"> </w:t>
      </w:r>
      <w:r w:rsidRPr="006B1940">
        <w:rPr>
          <w:rFonts w:ascii="Segoe UI" w:hAnsi="Segoe UI" w:cs="Segoe UI"/>
        </w:rPr>
        <w:t xml:space="preserve">will be </w:t>
      </w:r>
      <w:r w:rsidR="003F1270" w:rsidRPr="006B1940">
        <w:rPr>
          <w:rFonts w:ascii="Segoe UI" w:hAnsi="Segoe UI" w:cs="Segoe UI"/>
        </w:rPr>
        <w:t xml:space="preserve">nominated by </w:t>
      </w:r>
      <w:r w:rsidR="002032A5" w:rsidRPr="006B1940">
        <w:rPr>
          <w:rFonts w:ascii="Segoe UI" w:hAnsi="Segoe UI" w:cs="Segoe UI"/>
        </w:rPr>
        <w:t xml:space="preserve">each of </w:t>
      </w:r>
      <w:r w:rsidRPr="006B1940">
        <w:rPr>
          <w:rFonts w:ascii="Segoe UI" w:hAnsi="Segoe UI" w:cs="Segoe UI"/>
        </w:rPr>
        <w:t xml:space="preserve">the following </w:t>
      </w:r>
      <w:r w:rsidR="003F1270" w:rsidRPr="006B1940">
        <w:rPr>
          <w:rFonts w:ascii="Segoe UI" w:hAnsi="Segoe UI" w:cs="Segoe UI"/>
        </w:rPr>
        <w:t>stakeholder organisations and groups</w:t>
      </w:r>
      <w:r w:rsidR="002032A5" w:rsidRPr="006B1940">
        <w:rPr>
          <w:rFonts w:ascii="Segoe UI" w:hAnsi="Segoe UI" w:cs="Segoe UI"/>
        </w:rPr>
        <w:t xml:space="preserve"> to participate in the Roundtable</w:t>
      </w:r>
      <w:r w:rsidRPr="006B1940">
        <w:rPr>
          <w:rFonts w:ascii="Segoe UI" w:hAnsi="Segoe UI" w:cs="Segoe UI"/>
        </w:rPr>
        <w:t>:</w:t>
      </w:r>
    </w:p>
    <w:p w14:paraId="7866999B" w14:textId="77777777" w:rsidR="00FD08E2" w:rsidRPr="006B1940"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Royal Australian and New Zealand College of Obstetricians and Gynaecologists</w:t>
      </w:r>
    </w:p>
    <w:p w14:paraId="4745FC4E" w14:textId="75F6AE10" w:rsidR="00FD08E2" w:rsidRPr="00AB5957" w:rsidRDefault="00FD08E2" w:rsidP="00AB5957">
      <w:pPr>
        <w:pStyle w:val="ListParagraph"/>
        <w:numPr>
          <w:ilvl w:val="0"/>
          <w:numId w:val="8"/>
        </w:numPr>
        <w:spacing w:after="120"/>
        <w:jc w:val="both"/>
        <w:rPr>
          <w:rFonts w:ascii="Segoe UI" w:hAnsi="Segoe UI" w:cs="Segoe UI"/>
          <w:sz w:val="22"/>
        </w:rPr>
      </w:pPr>
      <w:r w:rsidRPr="00AB5957">
        <w:rPr>
          <w:rFonts w:ascii="Segoe UI" w:hAnsi="Segoe UI" w:cs="Segoe UI"/>
          <w:sz w:val="22"/>
        </w:rPr>
        <w:t>Royal Australasian College of Surgeons</w:t>
      </w:r>
      <w:r w:rsidR="00AB5957" w:rsidRPr="00AB5957">
        <w:rPr>
          <w:rFonts w:ascii="Segoe UI" w:hAnsi="Segoe UI" w:cs="Segoe UI"/>
          <w:sz w:val="22"/>
        </w:rPr>
        <w:t>/</w:t>
      </w:r>
      <w:r w:rsidRPr="00AB5957">
        <w:rPr>
          <w:rFonts w:ascii="Segoe UI" w:hAnsi="Segoe UI" w:cs="Segoe UI"/>
          <w:sz w:val="22"/>
        </w:rPr>
        <w:t>Urological Society of Australia and New Zealand</w:t>
      </w:r>
    </w:p>
    <w:p w14:paraId="62ED0B4F" w14:textId="77777777" w:rsidR="00FD08E2" w:rsidRPr="006B1940"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Royal New Zealand College of General Practitioners</w:t>
      </w:r>
    </w:p>
    <w:p w14:paraId="3AD7C0C6" w14:textId="77777777" w:rsidR="00FD08E2" w:rsidRPr="006B1940"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Nursing</w:t>
      </w:r>
    </w:p>
    <w:p w14:paraId="020B3510" w14:textId="77777777" w:rsidR="00FD08E2"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ACC</w:t>
      </w:r>
      <w:r w:rsidR="00807770">
        <w:rPr>
          <w:rFonts w:ascii="Segoe UI" w:hAnsi="Segoe UI" w:cs="Segoe UI"/>
          <w:sz w:val="22"/>
        </w:rPr>
        <w:t xml:space="preserve"> </w:t>
      </w:r>
    </w:p>
    <w:p w14:paraId="02FF6515" w14:textId="77777777" w:rsidR="009C0DB3" w:rsidRDefault="009C0DB3" w:rsidP="00FD08E2">
      <w:pPr>
        <w:pStyle w:val="ListParagraph"/>
        <w:numPr>
          <w:ilvl w:val="0"/>
          <w:numId w:val="8"/>
        </w:numPr>
        <w:spacing w:after="120"/>
        <w:jc w:val="both"/>
        <w:rPr>
          <w:rFonts w:ascii="Segoe UI" w:hAnsi="Segoe UI" w:cs="Segoe UI"/>
          <w:sz w:val="22"/>
        </w:rPr>
      </w:pPr>
      <w:r>
        <w:rPr>
          <w:rFonts w:ascii="Segoe UI" w:hAnsi="Segoe UI" w:cs="Segoe UI"/>
          <w:sz w:val="22"/>
        </w:rPr>
        <w:t>Health and Disability Commission</w:t>
      </w:r>
    </w:p>
    <w:p w14:paraId="52A65E42" w14:textId="694ED177" w:rsidR="00AB5957" w:rsidRPr="006B1940" w:rsidRDefault="00AB5957" w:rsidP="00FD08E2">
      <w:pPr>
        <w:pStyle w:val="ListParagraph"/>
        <w:numPr>
          <w:ilvl w:val="0"/>
          <w:numId w:val="8"/>
        </w:numPr>
        <w:spacing w:after="120"/>
        <w:jc w:val="both"/>
        <w:rPr>
          <w:rFonts w:ascii="Segoe UI" w:hAnsi="Segoe UI" w:cs="Segoe UI"/>
          <w:sz w:val="22"/>
        </w:rPr>
      </w:pPr>
      <w:r>
        <w:rPr>
          <w:rFonts w:ascii="Segoe UI" w:hAnsi="Segoe UI" w:cs="Segoe UI"/>
          <w:sz w:val="22"/>
        </w:rPr>
        <w:t>Health Quality and Safety Commission</w:t>
      </w:r>
    </w:p>
    <w:p w14:paraId="1AD587F0" w14:textId="77777777" w:rsidR="00FD08E2"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New Zealand Private Surgical Hospitals Association</w:t>
      </w:r>
    </w:p>
    <w:p w14:paraId="271BB95F" w14:textId="2451BB95" w:rsidR="007B1C21" w:rsidRPr="006B1940" w:rsidRDefault="007B1C21" w:rsidP="00FD08E2">
      <w:pPr>
        <w:pStyle w:val="ListParagraph"/>
        <w:numPr>
          <w:ilvl w:val="0"/>
          <w:numId w:val="8"/>
        </w:numPr>
        <w:spacing w:after="120"/>
        <w:jc w:val="both"/>
        <w:rPr>
          <w:rFonts w:ascii="Segoe UI" w:hAnsi="Segoe UI" w:cs="Segoe UI"/>
          <w:sz w:val="22"/>
        </w:rPr>
      </w:pPr>
      <w:r>
        <w:rPr>
          <w:rFonts w:ascii="Segoe UI" w:hAnsi="Segoe UI" w:cs="Segoe UI"/>
          <w:sz w:val="22"/>
        </w:rPr>
        <w:t xml:space="preserve">Te Aka </w:t>
      </w:r>
      <w:proofErr w:type="spellStart"/>
      <w:r>
        <w:rPr>
          <w:rFonts w:ascii="Segoe UI" w:hAnsi="Segoe UI" w:cs="Segoe UI"/>
          <w:sz w:val="22"/>
        </w:rPr>
        <w:t>Whai</w:t>
      </w:r>
      <w:proofErr w:type="spellEnd"/>
      <w:r>
        <w:rPr>
          <w:rFonts w:ascii="Segoe UI" w:hAnsi="Segoe UI" w:cs="Segoe UI"/>
          <w:sz w:val="22"/>
        </w:rPr>
        <w:t xml:space="preserve"> Ora</w:t>
      </w:r>
    </w:p>
    <w:p w14:paraId="0CCCBA3C" w14:textId="77777777" w:rsidR="00FD08E2" w:rsidRDefault="00FD08E2" w:rsidP="00FD08E2">
      <w:pPr>
        <w:pStyle w:val="ListParagraph"/>
        <w:numPr>
          <w:ilvl w:val="0"/>
          <w:numId w:val="8"/>
        </w:numPr>
        <w:spacing w:after="120"/>
        <w:jc w:val="both"/>
        <w:rPr>
          <w:rFonts w:ascii="Segoe UI" w:hAnsi="Segoe UI" w:cs="Segoe UI"/>
          <w:sz w:val="22"/>
        </w:rPr>
      </w:pPr>
      <w:r w:rsidRPr="006B1940">
        <w:rPr>
          <w:rFonts w:ascii="Segoe UI" w:hAnsi="Segoe UI" w:cs="Segoe UI"/>
          <w:sz w:val="22"/>
        </w:rPr>
        <w:t>Consumer</w:t>
      </w:r>
      <w:r w:rsidR="00056C7A">
        <w:rPr>
          <w:rFonts w:ascii="Segoe UI" w:hAnsi="Segoe UI" w:cs="Segoe UI"/>
          <w:sz w:val="22"/>
        </w:rPr>
        <w:t>s</w:t>
      </w:r>
    </w:p>
    <w:p w14:paraId="4A17C604" w14:textId="77777777" w:rsidR="00850B43" w:rsidRDefault="00850B43" w:rsidP="00850B43">
      <w:pPr>
        <w:pStyle w:val="ListParagraph"/>
        <w:numPr>
          <w:ilvl w:val="0"/>
          <w:numId w:val="8"/>
        </w:numPr>
        <w:spacing w:after="120"/>
        <w:jc w:val="both"/>
        <w:rPr>
          <w:rFonts w:ascii="Segoe UI" w:hAnsi="Segoe UI" w:cs="Segoe UI"/>
          <w:sz w:val="22"/>
        </w:rPr>
      </w:pPr>
      <w:r>
        <w:rPr>
          <w:rFonts w:ascii="Segoe UI" w:hAnsi="Segoe UI" w:cs="Segoe UI"/>
          <w:sz w:val="22"/>
        </w:rPr>
        <w:t xml:space="preserve">Te </w:t>
      </w:r>
      <w:proofErr w:type="spellStart"/>
      <w:r>
        <w:rPr>
          <w:rFonts w:ascii="Segoe UI" w:hAnsi="Segoe UI" w:cs="Segoe UI"/>
          <w:sz w:val="22"/>
        </w:rPr>
        <w:t>Whatu</w:t>
      </w:r>
      <w:proofErr w:type="spellEnd"/>
      <w:r>
        <w:rPr>
          <w:rFonts w:ascii="Segoe UI" w:hAnsi="Segoe UI" w:cs="Segoe UI"/>
          <w:sz w:val="22"/>
        </w:rPr>
        <w:t xml:space="preserve"> Ora (ex officio)</w:t>
      </w:r>
    </w:p>
    <w:p w14:paraId="25113689" w14:textId="20F50737" w:rsidR="00FD08E2" w:rsidRPr="006B1940" w:rsidRDefault="00755A9A" w:rsidP="00FD08E2">
      <w:pPr>
        <w:pStyle w:val="ListParagraph"/>
        <w:numPr>
          <w:ilvl w:val="0"/>
          <w:numId w:val="8"/>
        </w:numPr>
        <w:spacing w:after="120"/>
        <w:jc w:val="both"/>
        <w:rPr>
          <w:rFonts w:ascii="Segoe UI" w:hAnsi="Segoe UI" w:cs="Segoe UI"/>
          <w:sz w:val="22"/>
        </w:rPr>
      </w:pPr>
      <w:r w:rsidRPr="00755A9A">
        <w:rPr>
          <w:rFonts w:ascii="Segoe UI" w:hAnsi="Segoe UI" w:cs="Segoe UI"/>
          <w:sz w:val="20"/>
          <w:szCs w:val="20"/>
        </w:rPr>
        <w:t>M</w:t>
      </w:r>
      <w:r w:rsidRPr="00755A9A">
        <w:rPr>
          <w:rFonts w:ascii="Segoe UI" w:hAnsi="Segoe UI" w:cs="Segoe UI"/>
          <w:sz w:val="22"/>
          <w:szCs w:val="22"/>
        </w:rPr>
        <w:t>anatū Hauora</w:t>
      </w:r>
      <w:r w:rsidRPr="00755A9A">
        <w:rPr>
          <w:rFonts w:ascii="Segoe UI" w:hAnsi="Segoe UI" w:cs="Segoe UI"/>
          <w:sz w:val="20"/>
          <w:szCs w:val="22"/>
        </w:rPr>
        <w:t xml:space="preserve"> </w:t>
      </w:r>
      <w:r w:rsidR="006B1940">
        <w:rPr>
          <w:rFonts w:ascii="Segoe UI" w:hAnsi="Segoe UI" w:cs="Segoe UI"/>
          <w:sz w:val="22"/>
        </w:rPr>
        <w:t>(ex-officio)</w:t>
      </w:r>
    </w:p>
    <w:p w14:paraId="2065FC17" w14:textId="424750E2" w:rsidR="00056C7A" w:rsidRDefault="00056C7A" w:rsidP="00DA6E1A">
      <w:pPr>
        <w:spacing w:after="120"/>
        <w:jc w:val="both"/>
        <w:rPr>
          <w:rFonts w:ascii="Segoe UI" w:hAnsi="Segoe UI" w:cs="Segoe UI"/>
        </w:rPr>
      </w:pPr>
      <w:r>
        <w:rPr>
          <w:rFonts w:ascii="Segoe UI" w:hAnsi="Segoe UI" w:cs="Segoe UI"/>
        </w:rPr>
        <w:t xml:space="preserve">The Roundtable will be Chaired by </w:t>
      </w:r>
      <w:r w:rsidR="00755A9A" w:rsidRPr="001C3FFA">
        <w:rPr>
          <w:rFonts w:ascii="Segoe UI" w:hAnsi="Segoe UI" w:cs="Segoe UI"/>
        </w:rPr>
        <w:t>M</w:t>
      </w:r>
      <w:r w:rsidR="00755A9A">
        <w:rPr>
          <w:rFonts w:ascii="Segoe UI" w:hAnsi="Segoe UI" w:cs="Segoe UI"/>
        </w:rPr>
        <w:t>anatū Hauora</w:t>
      </w:r>
      <w:r>
        <w:rPr>
          <w:rFonts w:ascii="Segoe UI" w:hAnsi="Segoe UI" w:cs="Segoe UI"/>
        </w:rPr>
        <w:t>’s Chief Medical Officer.</w:t>
      </w:r>
      <w:r w:rsidR="00AB5957">
        <w:rPr>
          <w:rFonts w:ascii="Segoe UI" w:hAnsi="Segoe UI" w:cs="Segoe UI"/>
        </w:rPr>
        <w:t xml:space="preserve"> If the chair is unavailable the meeting may be chaired by another member of the Manatū Hauora </w:t>
      </w:r>
      <w:r w:rsidR="00062C90">
        <w:rPr>
          <w:rFonts w:ascii="Segoe UI" w:hAnsi="Segoe UI" w:cs="Segoe UI"/>
        </w:rPr>
        <w:t xml:space="preserve">Clinical </w:t>
      </w:r>
      <w:r w:rsidR="00AB5957">
        <w:rPr>
          <w:rFonts w:ascii="Segoe UI" w:hAnsi="Segoe UI" w:cs="Segoe UI"/>
        </w:rPr>
        <w:t>Team.</w:t>
      </w:r>
    </w:p>
    <w:p w14:paraId="0384BB6D" w14:textId="77777777" w:rsidR="003E06B8" w:rsidRDefault="003E06B8" w:rsidP="00DA6E1A">
      <w:pPr>
        <w:spacing w:after="120"/>
        <w:jc w:val="both"/>
        <w:rPr>
          <w:rFonts w:ascii="Segoe UI" w:hAnsi="Segoe UI" w:cs="Segoe UI"/>
        </w:rPr>
      </w:pPr>
      <w:r w:rsidRPr="00DA6E1A">
        <w:rPr>
          <w:rFonts w:ascii="Segoe UI" w:hAnsi="Segoe UI" w:cs="Segoe UI"/>
        </w:rPr>
        <w:t>Requests for proxies to attend meetings will be considered on a case-by-case basis.</w:t>
      </w:r>
    </w:p>
    <w:p w14:paraId="427C36AF" w14:textId="655B0B0A" w:rsidR="00850B43" w:rsidRPr="00850B43" w:rsidRDefault="00C747FE" w:rsidP="00DA6E1A">
      <w:pPr>
        <w:spacing w:after="120"/>
        <w:jc w:val="both"/>
        <w:rPr>
          <w:rFonts w:ascii="Segoe UI" w:hAnsi="Segoe UI" w:cs="Segoe UI"/>
        </w:rPr>
      </w:pPr>
      <w:r>
        <w:rPr>
          <w:rFonts w:ascii="Segoe UI" w:hAnsi="Segoe UI" w:cs="Segoe UI"/>
          <w:color w:val="222222"/>
          <w:shd w:val="clear" w:color="auto" w:fill="FFFFFF"/>
        </w:rPr>
        <w:t>All m</w:t>
      </w:r>
      <w:r w:rsidR="00850B43">
        <w:rPr>
          <w:rFonts w:ascii="Segoe UI" w:hAnsi="Segoe UI" w:cs="Segoe UI"/>
          <w:color w:val="222222"/>
          <w:shd w:val="clear" w:color="auto" w:fill="FFFFFF"/>
        </w:rPr>
        <w:t xml:space="preserve">embers are expected to demonstrate their links with their constituent bodies </w:t>
      </w:r>
      <w:r w:rsidR="00850B43" w:rsidRPr="006631D2">
        <w:rPr>
          <w:rFonts w:ascii="Segoe UI" w:hAnsi="Segoe UI" w:cs="Segoe UI"/>
          <w:color w:val="222222"/>
          <w:shd w:val="clear" w:color="auto" w:fill="FFFFFF"/>
        </w:rPr>
        <w:t xml:space="preserve">and engage </w:t>
      </w:r>
      <w:r w:rsidR="00930ADD" w:rsidRPr="006631D2">
        <w:rPr>
          <w:rFonts w:ascii="Segoe UI" w:hAnsi="Segoe UI" w:cs="Segoe UI"/>
          <w:color w:val="222222"/>
          <w:shd w:val="clear" w:color="auto" w:fill="FFFFFF"/>
        </w:rPr>
        <w:t>with them</w:t>
      </w:r>
      <w:r w:rsidR="00850B43">
        <w:rPr>
          <w:rFonts w:ascii="Segoe UI" w:hAnsi="Segoe UI" w:cs="Segoe UI"/>
          <w:color w:val="222222"/>
          <w:shd w:val="clear" w:color="auto" w:fill="FFFFFF"/>
        </w:rPr>
        <w:t>.</w:t>
      </w:r>
      <w:r w:rsidR="00850B43" w:rsidRPr="006631D2">
        <w:rPr>
          <w:rFonts w:ascii="Segoe UI" w:hAnsi="Segoe UI" w:cs="Segoe UI"/>
          <w:color w:val="222222"/>
          <w:shd w:val="clear" w:color="auto" w:fill="FFFFFF"/>
        </w:rPr>
        <w:t xml:space="preserve"> </w:t>
      </w:r>
    </w:p>
    <w:p w14:paraId="1616F980" w14:textId="77777777" w:rsidR="00347210" w:rsidRPr="00EE3513" w:rsidRDefault="00347210" w:rsidP="00C37CB9">
      <w:pPr>
        <w:pStyle w:val="Heading2"/>
      </w:pPr>
      <w:r w:rsidRPr="00EE3513">
        <w:t>Meetings</w:t>
      </w:r>
    </w:p>
    <w:p w14:paraId="0A6E601F" w14:textId="07952AA6" w:rsidR="00347210" w:rsidRDefault="00347210" w:rsidP="00DA6E1A">
      <w:pPr>
        <w:spacing w:after="120"/>
        <w:jc w:val="both"/>
        <w:rPr>
          <w:rFonts w:ascii="Segoe UI" w:hAnsi="Segoe UI" w:cs="Segoe UI"/>
          <w:b/>
          <w:sz w:val="24"/>
        </w:rPr>
      </w:pPr>
      <w:r>
        <w:rPr>
          <w:rFonts w:ascii="Segoe UI" w:hAnsi="Segoe UI" w:cs="Segoe UI"/>
          <w:bCs/>
        </w:rPr>
        <w:t>T</w:t>
      </w:r>
      <w:r w:rsidRPr="006B1940">
        <w:rPr>
          <w:rFonts w:ascii="Segoe UI" w:hAnsi="Segoe UI" w:cs="Segoe UI"/>
          <w:bCs/>
        </w:rPr>
        <w:t xml:space="preserve">he Roundtable will meet for up to two hours, every two months. Meetings will be </w:t>
      </w:r>
      <w:r w:rsidR="00056C7A">
        <w:rPr>
          <w:rFonts w:ascii="Segoe UI" w:hAnsi="Segoe UI" w:cs="Segoe UI"/>
          <w:bCs/>
        </w:rPr>
        <w:t>held virtually through video connection</w:t>
      </w:r>
      <w:r w:rsidRPr="006B1940">
        <w:rPr>
          <w:rFonts w:ascii="Segoe UI" w:hAnsi="Segoe UI" w:cs="Segoe UI"/>
          <w:bCs/>
        </w:rPr>
        <w:t>.</w:t>
      </w:r>
    </w:p>
    <w:p w14:paraId="476A36B7" w14:textId="44F6C372" w:rsidR="00056C7A" w:rsidRPr="00C37CB9" w:rsidRDefault="00056C7A" w:rsidP="00056C7A">
      <w:pPr>
        <w:rPr>
          <w:rFonts w:ascii="Segoe UI" w:hAnsi="Segoe UI" w:cs="Segoe UI"/>
        </w:rPr>
      </w:pPr>
      <w:r>
        <w:rPr>
          <w:rFonts w:ascii="Segoe UI" w:hAnsi="Segoe UI" w:cs="Segoe UI"/>
          <w:lang w:val="en" w:eastAsia="en-NZ"/>
        </w:rPr>
        <w:t>The quorum for meetings to proceed is 50 percent of members, which must include at least one consumer representative.</w:t>
      </w:r>
    </w:p>
    <w:p w14:paraId="50C1DFD3" w14:textId="04AA69F8" w:rsidR="00727DB0" w:rsidRDefault="00755A9A" w:rsidP="00C37CB9">
      <w:pPr>
        <w:rPr>
          <w:rFonts w:ascii="Segoe UI" w:hAnsi="Segoe UI" w:cs="Segoe UI"/>
          <w:lang w:val="en" w:eastAsia="en-NZ"/>
        </w:rPr>
      </w:pPr>
      <w:r w:rsidRPr="001C3FFA">
        <w:rPr>
          <w:rFonts w:ascii="Segoe UI" w:hAnsi="Segoe UI" w:cs="Segoe UI"/>
        </w:rPr>
        <w:t>M</w:t>
      </w:r>
      <w:r>
        <w:rPr>
          <w:rFonts w:ascii="Segoe UI" w:hAnsi="Segoe UI" w:cs="Segoe UI"/>
        </w:rPr>
        <w:t>anatū Hauora</w:t>
      </w:r>
      <w:r w:rsidRPr="00C37CB9">
        <w:rPr>
          <w:rFonts w:ascii="Segoe UI" w:hAnsi="Segoe UI" w:cs="Segoe UI"/>
        </w:rPr>
        <w:t xml:space="preserve"> </w:t>
      </w:r>
      <w:r w:rsidR="00727DB0" w:rsidRPr="00C37CB9">
        <w:rPr>
          <w:rFonts w:ascii="Segoe UI" w:hAnsi="Segoe UI" w:cs="Segoe UI"/>
        </w:rPr>
        <w:t xml:space="preserve">will provide the secretariat and administrative support for the Roundtable. </w:t>
      </w:r>
      <w:r w:rsidR="00727DB0" w:rsidRPr="00C37CB9">
        <w:rPr>
          <w:rFonts w:ascii="Segoe UI" w:hAnsi="Segoe UI" w:cs="Segoe UI"/>
          <w:lang w:val="en" w:eastAsia="en-NZ"/>
        </w:rPr>
        <w:t>This will include the preparation of reports to, and on behalf of, the Roundtable.</w:t>
      </w:r>
    </w:p>
    <w:p w14:paraId="38B47739" w14:textId="3180630A" w:rsidR="002143A6" w:rsidRDefault="00DF08EF" w:rsidP="00C37CB9">
      <w:pPr>
        <w:rPr>
          <w:rFonts w:ascii="Segoe UI" w:hAnsi="Segoe UI" w:cs="Segoe UI"/>
          <w:lang w:val="en" w:eastAsia="en-NZ"/>
        </w:rPr>
      </w:pPr>
      <w:r>
        <w:rPr>
          <w:rFonts w:ascii="Segoe UI" w:hAnsi="Segoe UI" w:cs="Segoe UI"/>
          <w:lang w:val="en" w:eastAsia="en-NZ"/>
        </w:rPr>
        <w:t>A</w:t>
      </w:r>
      <w:r w:rsidR="002143A6" w:rsidRPr="002143A6">
        <w:rPr>
          <w:rFonts w:ascii="Segoe UI" w:hAnsi="Segoe UI" w:cs="Segoe UI"/>
          <w:lang w:val="en" w:eastAsia="en-NZ"/>
        </w:rPr>
        <w:t>ll members of th</w:t>
      </w:r>
      <w:r>
        <w:rPr>
          <w:rFonts w:ascii="Segoe UI" w:hAnsi="Segoe UI" w:cs="Segoe UI"/>
          <w:lang w:val="en" w:eastAsia="en-NZ"/>
        </w:rPr>
        <w:t xml:space="preserve">e Roundtable are expected to </w:t>
      </w:r>
      <w:r w:rsidR="002143A6" w:rsidRPr="002143A6">
        <w:rPr>
          <w:rFonts w:ascii="Segoe UI" w:hAnsi="Segoe UI" w:cs="Segoe UI"/>
          <w:lang w:val="en" w:eastAsia="en-NZ"/>
        </w:rPr>
        <w:t>treat each other with professional respect</w:t>
      </w:r>
      <w:r w:rsidR="00936EC1">
        <w:rPr>
          <w:rFonts w:ascii="Segoe UI" w:hAnsi="Segoe UI" w:cs="Segoe UI"/>
          <w:lang w:val="en" w:eastAsia="en-NZ"/>
        </w:rPr>
        <w:t>. T</w:t>
      </w:r>
      <w:r w:rsidR="00AB5957">
        <w:rPr>
          <w:rFonts w:ascii="Segoe UI" w:hAnsi="Segoe UI" w:cs="Segoe UI"/>
          <w:lang w:val="en" w:eastAsia="en-NZ"/>
        </w:rPr>
        <w:t xml:space="preserve">he </w:t>
      </w:r>
      <w:r w:rsidR="003F5FE9" w:rsidRPr="002143A6">
        <w:rPr>
          <w:rFonts w:ascii="Segoe UI" w:hAnsi="Segoe UI" w:cs="Segoe UI"/>
          <w:lang w:val="en" w:eastAsia="en-NZ"/>
        </w:rPr>
        <w:t>chair</w:t>
      </w:r>
      <w:r w:rsidR="002143A6" w:rsidRPr="002143A6">
        <w:rPr>
          <w:rFonts w:ascii="Segoe UI" w:hAnsi="Segoe UI" w:cs="Segoe UI"/>
          <w:lang w:val="en" w:eastAsia="en-NZ"/>
        </w:rPr>
        <w:t xml:space="preserve"> </w:t>
      </w:r>
      <w:r>
        <w:rPr>
          <w:rFonts w:ascii="Segoe UI" w:hAnsi="Segoe UI" w:cs="Segoe UI"/>
          <w:lang w:val="en" w:eastAsia="en-NZ"/>
        </w:rPr>
        <w:t>will</w:t>
      </w:r>
      <w:r w:rsidR="002143A6" w:rsidRPr="002143A6">
        <w:rPr>
          <w:rFonts w:ascii="Segoe UI" w:hAnsi="Segoe UI" w:cs="Segoe UI"/>
          <w:lang w:val="en" w:eastAsia="en-NZ"/>
        </w:rPr>
        <w:t xml:space="preserve"> encourage input from all parties</w:t>
      </w:r>
      <w:r w:rsidR="002143A6">
        <w:rPr>
          <w:rFonts w:ascii="Segoe UI" w:hAnsi="Segoe UI" w:cs="Segoe UI"/>
          <w:lang w:val="en" w:eastAsia="en-NZ"/>
        </w:rPr>
        <w:t>.</w:t>
      </w:r>
    </w:p>
    <w:p w14:paraId="59CEEBB9" w14:textId="77777777" w:rsidR="00930ADD" w:rsidRDefault="00930ADD" w:rsidP="00C37CB9">
      <w:pPr>
        <w:rPr>
          <w:rFonts w:ascii="Segoe UI" w:hAnsi="Segoe UI" w:cs="Segoe UI"/>
          <w:b/>
          <w:bCs/>
          <w:sz w:val="24"/>
          <w:szCs w:val="24"/>
        </w:rPr>
      </w:pPr>
    </w:p>
    <w:p w14:paraId="30EB1A3D" w14:textId="71EADA8B" w:rsidR="00A873CF" w:rsidRDefault="00DC11BC" w:rsidP="003B0696">
      <w:pPr>
        <w:pStyle w:val="Heading2"/>
        <w:spacing w:before="0"/>
      </w:pPr>
      <w:r w:rsidRPr="00416BE0">
        <w:t>Term of</w:t>
      </w:r>
      <w:r w:rsidR="00A873CF">
        <w:t xml:space="preserve"> Office</w:t>
      </w:r>
    </w:p>
    <w:p w14:paraId="39E6F343" w14:textId="18B00618" w:rsidR="00CD502D" w:rsidRPr="00C37CB9" w:rsidRDefault="00CD502D" w:rsidP="00C37CB9">
      <w:pPr>
        <w:rPr>
          <w:rFonts w:ascii="Segoe UI" w:hAnsi="Segoe UI" w:cs="Segoe UI"/>
        </w:rPr>
      </w:pPr>
      <w:r>
        <w:rPr>
          <w:rFonts w:ascii="Segoe UI" w:hAnsi="Segoe UI" w:cs="Segoe UI"/>
        </w:rPr>
        <w:t xml:space="preserve">The Roundtable will convene for the </w:t>
      </w:r>
      <w:r w:rsidR="00D16EFA">
        <w:rPr>
          <w:rFonts w:ascii="Segoe UI" w:hAnsi="Segoe UI" w:cs="Segoe UI"/>
        </w:rPr>
        <w:t>period</w:t>
      </w:r>
      <w:r w:rsidR="00C500BB">
        <w:rPr>
          <w:rFonts w:ascii="Segoe UI" w:hAnsi="Segoe UI" w:cs="Segoe UI"/>
        </w:rPr>
        <w:t xml:space="preserve"> it takes for </w:t>
      </w:r>
      <w:r w:rsidR="00755A9A" w:rsidRPr="001C3FFA">
        <w:rPr>
          <w:rFonts w:ascii="Segoe UI" w:hAnsi="Segoe UI" w:cs="Segoe UI"/>
        </w:rPr>
        <w:t>M</w:t>
      </w:r>
      <w:r w:rsidR="00755A9A">
        <w:rPr>
          <w:rFonts w:ascii="Segoe UI" w:hAnsi="Segoe UI" w:cs="Segoe UI"/>
        </w:rPr>
        <w:t xml:space="preserve">anatū Hauora </w:t>
      </w:r>
      <w:r w:rsidR="00C500BB">
        <w:rPr>
          <w:rFonts w:ascii="Segoe UI" w:hAnsi="Segoe UI" w:cs="Segoe UI"/>
        </w:rPr>
        <w:t xml:space="preserve">and other stakeholders to complete the 19 actions in the </w:t>
      </w:r>
      <w:r w:rsidR="003F48D1">
        <w:rPr>
          <w:rFonts w:ascii="Segoe UI" w:hAnsi="Segoe UI" w:cs="Segoe UI"/>
        </w:rPr>
        <w:t>Restorative Justice Report</w:t>
      </w:r>
      <w:r w:rsidR="004E5171">
        <w:rPr>
          <w:rFonts w:ascii="Segoe UI" w:hAnsi="Segoe UI" w:cs="Segoe UI"/>
        </w:rPr>
        <w:t xml:space="preserve"> </w:t>
      </w:r>
      <w:r w:rsidR="004E5171" w:rsidRPr="00BC0C80">
        <w:rPr>
          <w:rFonts w:ascii="Segoe UI" w:eastAsia="Times New Roman" w:hAnsi="Segoe UI" w:cs="Segoe UI"/>
          <w:lang w:eastAsia="en-NZ"/>
        </w:rPr>
        <w:t>“</w:t>
      </w:r>
      <w:proofErr w:type="spellStart"/>
      <w:r w:rsidR="004E5171" w:rsidRPr="00BC0C80">
        <w:rPr>
          <w:rFonts w:ascii="Segoe UI" w:eastAsia="Times New Roman" w:hAnsi="Segoe UI" w:cs="Segoe UI"/>
          <w:i/>
          <w:iCs/>
          <w:lang w:eastAsia="en-NZ"/>
        </w:rPr>
        <w:t>Ngā</w:t>
      </w:r>
      <w:proofErr w:type="spellEnd"/>
      <w:r w:rsidR="004E5171" w:rsidRPr="00BC0C80">
        <w:rPr>
          <w:rFonts w:ascii="Segoe UI" w:eastAsia="Times New Roman" w:hAnsi="Segoe UI" w:cs="Segoe UI"/>
          <w:i/>
          <w:iCs/>
          <w:lang w:eastAsia="en-NZ"/>
        </w:rPr>
        <w:t xml:space="preserve"> kōrero a </w:t>
      </w:r>
      <w:proofErr w:type="spellStart"/>
      <w:r w:rsidR="004E5171" w:rsidRPr="00BC0C80">
        <w:rPr>
          <w:rFonts w:ascii="Segoe UI" w:eastAsia="Times New Roman" w:hAnsi="Segoe UI" w:cs="Segoe UI"/>
          <w:i/>
          <w:iCs/>
          <w:lang w:eastAsia="en-NZ"/>
        </w:rPr>
        <w:t>ngā</w:t>
      </w:r>
      <w:proofErr w:type="spellEnd"/>
      <w:r w:rsidR="004E5171" w:rsidRPr="00BC0C80">
        <w:rPr>
          <w:rFonts w:ascii="Segoe UI" w:eastAsia="Times New Roman" w:hAnsi="Segoe UI" w:cs="Segoe UI"/>
          <w:i/>
          <w:iCs/>
          <w:lang w:eastAsia="en-NZ"/>
        </w:rPr>
        <w:t xml:space="preserve"> </w:t>
      </w:r>
      <w:proofErr w:type="spellStart"/>
      <w:r w:rsidR="004E5171" w:rsidRPr="00BC0C80">
        <w:rPr>
          <w:rFonts w:ascii="Segoe UI" w:eastAsia="Times New Roman" w:hAnsi="Segoe UI" w:cs="Segoe UI"/>
          <w:i/>
          <w:iCs/>
          <w:lang w:eastAsia="en-NZ"/>
        </w:rPr>
        <w:t>mōrehu</w:t>
      </w:r>
      <w:proofErr w:type="spellEnd"/>
      <w:r w:rsidR="004E5171" w:rsidRPr="00BC0C80">
        <w:rPr>
          <w:rFonts w:ascii="Segoe UI" w:eastAsia="Times New Roman" w:hAnsi="Segoe UI" w:cs="Segoe UI"/>
          <w:i/>
          <w:iCs/>
          <w:lang w:eastAsia="en-NZ"/>
        </w:rPr>
        <w:t xml:space="preserve"> – he </w:t>
      </w:r>
      <w:proofErr w:type="spellStart"/>
      <w:r w:rsidR="004E5171" w:rsidRPr="00BC0C80">
        <w:rPr>
          <w:rFonts w:ascii="Segoe UI" w:eastAsia="Times New Roman" w:hAnsi="Segoe UI" w:cs="Segoe UI"/>
          <w:i/>
          <w:iCs/>
          <w:lang w:eastAsia="en-NZ"/>
        </w:rPr>
        <w:t>urupare</w:t>
      </w:r>
      <w:proofErr w:type="spellEnd"/>
      <w:r w:rsidR="004E5171" w:rsidRPr="00BC0C80">
        <w:rPr>
          <w:rFonts w:ascii="Segoe UI" w:eastAsia="Times New Roman" w:hAnsi="Segoe UI" w:cs="Segoe UI"/>
          <w:i/>
          <w:iCs/>
          <w:lang w:eastAsia="en-NZ"/>
        </w:rPr>
        <w:t>,</w:t>
      </w:r>
      <w:r w:rsidR="003F48D1" w:rsidRPr="003F48D1">
        <w:rPr>
          <w:rFonts w:ascii="Segoe UI" w:hAnsi="Segoe UI" w:cs="Segoe UI"/>
          <w:i/>
        </w:rPr>
        <w:t xml:space="preserve"> </w:t>
      </w:r>
      <w:r w:rsidR="003F48D1" w:rsidRPr="006B1940">
        <w:rPr>
          <w:rFonts w:ascii="Segoe UI" w:hAnsi="Segoe UI" w:cs="Segoe UI"/>
          <w:i/>
        </w:rPr>
        <w:t>Hearing and Responding to the Stories of Survivors of Surgical Mesh</w:t>
      </w:r>
      <w:r w:rsidR="00697E84">
        <w:rPr>
          <w:rFonts w:ascii="Segoe UI" w:hAnsi="Segoe UI" w:cs="Segoe UI"/>
          <w:i/>
        </w:rPr>
        <w:t>”</w:t>
      </w:r>
      <w:r w:rsidR="003F48D1" w:rsidRPr="006B1940">
        <w:rPr>
          <w:rFonts w:ascii="Segoe UI" w:hAnsi="Segoe UI" w:cs="Segoe UI"/>
          <w:i/>
        </w:rPr>
        <w:t>.</w:t>
      </w:r>
      <w:r w:rsidR="003F48D1">
        <w:rPr>
          <w:rFonts w:ascii="Segoe UI" w:hAnsi="Segoe UI" w:cs="Segoe UI"/>
        </w:rPr>
        <w:t xml:space="preserve"> </w:t>
      </w:r>
      <w:r w:rsidR="0080139F">
        <w:rPr>
          <w:rFonts w:ascii="Segoe UI" w:hAnsi="Segoe UI" w:cs="Segoe UI"/>
        </w:rPr>
        <w:t>Individ</w:t>
      </w:r>
      <w:r w:rsidR="00932F3A">
        <w:rPr>
          <w:rFonts w:ascii="Segoe UI" w:hAnsi="Segoe UI" w:cs="Segoe UI"/>
        </w:rPr>
        <w:t xml:space="preserve">ual membership </w:t>
      </w:r>
      <w:r w:rsidR="006C137C">
        <w:rPr>
          <w:rFonts w:ascii="Segoe UI" w:hAnsi="Segoe UI" w:cs="Segoe UI"/>
        </w:rPr>
        <w:t>from each of the groups listed above</w:t>
      </w:r>
      <w:r w:rsidR="003F6108">
        <w:rPr>
          <w:rFonts w:ascii="Segoe UI" w:hAnsi="Segoe UI" w:cs="Segoe UI"/>
        </w:rPr>
        <w:t>,</w:t>
      </w:r>
      <w:r w:rsidR="006C137C">
        <w:rPr>
          <w:rFonts w:ascii="Segoe UI" w:hAnsi="Segoe UI" w:cs="Segoe UI"/>
        </w:rPr>
        <w:t xml:space="preserve"> </w:t>
      </w:r>
      <w:r w:rsidR="00932F3A">
        <w:rPr>
          <w:rFonts w:ascii="Segoe UI" w:hAnsi="Segoe UI" w:cs="Segoe UI"/>
        </w:rPr>
        <w:t xml:space="preserve">may change from time to </w:t>
      </w:r>
      <w:r w:rsidR="00A873CF">
        <w:rPr>
          <w:rFonts w:ascii="Segoe UI" w:hAnsi="Segoe UI" w:cs="Segoe UI"/>
        </w:rPr>
        <w:t>time, however</w:t>
      </w:r>
      <w:r w:rsidR="003F6108">
        <w:rPr>
          <w:rFonts w:ascii="Segoe UI" w:hAnsi="Segoe UI" w:cs="Segoe UI"/>
        </w:rPr>
        <w:t xml:space="preserve">, </w:t>
      </w:r>
      <w:r w:rsidR="006E20DC">
        <w:rPr>
          <w:rFonts w:ascii="Segoe UI" w:hAnsi="Segoe UI" w:cs="Segoe UI"/>
        </w:rPr>
        <w:t xml:space="preserve">for consistency </w:t>
      </w:r>
      <w:r w:rsidR="003F6108">
        <w:rPr>
          <w:rFonts w:ascii="Segoe UI" w:hAnsi="Segoe UI" w:cs="Segoe UI"/>
        </w:rPr>
        <w:t>it is expected</w:t>
      </w:r>
      <w:r w:rsidR="006C1E99">
        <w:rPr>
          <w:rFonts w:ascii="Segoe UI" w:hAnsi="Segoe UI" w:cs="Segoe UI"/>
        </w:rPr>
        <w:t xml:space="preserve"> that these occasions would be rare.</w:t>
      </w:r>
      <w:r w:rsidR="006E20DC">
        <w:rPr>
          <w:rFonts w:ascii="Segoe UI" w:hAnsi="Segoe UI" w:cs="Segoe UI"/>
        </w:rPr>
        <w:t xml:space="preserve"> </w:t>
      </w:r>
    </w:p>
    <w:p w14:paraId="2609F50A" w14:textId="77777777" w:rsidR="00727DB0" w:rsidRPr="00BD7705" w:rsidRDefault="00727DB0" w:rsidP="006F6995">
      <w:pPr>
        <w:pStyle w:val="Heading2"/>
        <w:rPr>
          <w:i/>
        </w:rPr>
      </w:pPr>
      <w:r w:rsidRPr="00BD7705">
        <w:lastRenderedPageBreak/>
        <w:t xml:space="preserve">Payment and expenses </w:t>
      </w:r>
    </w:p>
    <w:p w14:paraId="670A3980" w14:textId="2DC7CC5F" w:rsidR="00727DB0" w:rsidRDefault="00727DB0" w:rsidP="00727DB0">
      <w:pPr>
        <w:spacing w:after="120"/>
        <w:jc w:val="both"/>
        <w:rPr>
          <w:rFonts w:ascii="Segoe UI" w:hAnsi="Segoe UI" w:cs="Segoe UI"/>
        </w:rPr>
      </w:pPr>
      <w:r w:rsidRPr="006B1940">
        <w:rPr>
          <w:rFonts w:ascii="Segoe UI" w:hAnsi="Segoe UI" w:cs="Segoe UI"/>
        </w:rPr>
        <w:t xml:space="preserve">It is not normal for </w:t>
      </w:r>
      <w:r w:rsidR="00755A9A" w:rsidRPr="001C3FFA">
        <w:rPr>
          <w:rFonts w:ascii="Segoe UI" w:hAnsi="Segoe UI" w:cs="Segoe UI"/>
        </w:rPr>
        <w:t>M</w:t>
      </w:r>
      <w:r w:rsidR="00755A9A">
        <w:rPr>
          <w:rFonts w:ascii="Segoe UI" w:hAnsi="Segoe UI" w:cs="Segoe UI"/>
        </w:rPr>
        <w:t>anatū Hauora</w:t>
      </w:r>
      <w:r w:rsidR="00755A9A" w:rsidRPr="006B1940">
        <w:rPr>
          <w:rFonts w:ascii="Segoe UI" w:hAnsi="Segoe UI" w:cs="Segoe UI"/>
        </w:rPr>
        <w:t xml:space="preserve"> </w:t>
      </w:r>
      <w:r w:rsidRPr="006B1940">
        <w:rPr>
          <w:rFonts w:ascii="Segoe UI" w:hAnsi="Segoe UI" w:cs="Segoe UI"/>
        </w:rPr>
        <w:t xml:space="preserve">to pay representatives from the publicly funded sector for meeting attendance. </w:t>
      </w:r>
      <w:r>
        <w:rPr>
          <w:rFonts w:ascii="Segoe UI" w:hAnsi="Segoe UI" w:cs="Segoe UI"/>
        </w:rPr>
        <w:t xml:space="preserve">Consumers will be reimbursed. </w:t>
      </w:r>
      <w:r w:rsidR="00755A9A" w:rsidRPr="001C3FFA">
        <w:rPr>
          <w:rFonts w:ascii="Segoe UI" w:hAnsi="Segoe UI" w:cs="Segoe UI"/>
        </w:rPr>
        <w:t>M</w:t>
      </w:r>
      <w:r w:rsidR="00755A9A">
        <w:rPr>
          <w:rFonts w:ascii="Segoe UI" w:hAnsi="Segoe UI" w:cs="Segoe UI"/>
        </w:rPr>
        <w:t>anatū Hauora</w:t>
      </w:r>
      <w:r w:rsidR="00755A9A" w:rsidRPr="00727DB0">
        <w:rPr>
          <w:rFonts w:ascii="Segoe UI" w:hAnsi="Segoe UI" w:cs="Segoe UI"/>
        </w:rPr>
        <w:t xml:space="preserve"> </w:t>
      </w:r>
      <w:r w:rsidRPr="00727DB0">
        <w:rPr>
          <w:rFonts w:ascii="Segoe UI" w:hAnsi="Segoe UI" w:cs="Segoe UI"/>
        </w:rPr>
        <w:t>may remunerate other parties by mutual agreement.</w:t>
      </w:r>
    </w:p>
    <w:p w14:paraId="0E4CDE89" w14:textId="77777777" w:rsidR="00347210" w:rsidRPr="00DA6E1A" w:rsidRDefault="00347210" w:rsidP="00C37CB9">
      <w:pPr>
        <w:pStyle w:val="Heading2"/>
      </w:pPr>
      <w:r w:rsidRPr="00DA6E1A">
        <w:t xml:space="preserve">Managing interest </w:t>
      </w:r>
    </w:p>
    <w:p w14:paraId="3601EAFD" w14:textId="09012C02" w:rsidR="00347210" w:rsidRPr="00DA6E1A" w:rsidRDefault="00347210" w:rsidP="00347210">
      <w:pPr>
        <w:spacing w:after="120"/>
        <w:jc w:val="both"/>
        <w:rPr>
          <w:rFonts w:ascii="Segoe UI" w:hAnsi="Segoe UI" w:cs="Segoe UI"/>
          <w:bCs/>
        </w:rPr>
      </w:pPr>
      <w:r w:rsidRPr="00DA6E1A">
        <w:rPr>
          <w:rFonts w:ascii="Segoe UI" w:hAnsi="Segoe UI" w:cs="Segoe UI"/>
          <w:bCs/>
        </w:rPr>
        <w:t xml:space="preserve">Members must perform their functions in good faith, honestly and impartially and avoid situations that might compromise their integrity or otherwise lead to a conflict of interest.  </w:t>
      </w:r>
      <w:r w:rsidR="00CD502D">
        <w:rPr>
          <w:rFonts w:ascii="Segoe UI" w:hAnsi="Segoe UI" w:cs="Segoe UI"/>
          <w:bCs/>
        </w:rPr>
        <w:t xml:space="preserve"> </w:t>
      </w:r>
    </w:p>
    <w:p w14:paraId="02A0AEC0" w14:textId="08A4E77D" w:rsidR="00347210" w:rsidRPr="00DA6E1A" w:rsidRDefault="00347210" w:rsidP="00347210">
      <w:pPr>
        <w:spacing w:after="120"/>
        <w:jc w:val="both"/>
        <w:rPr>
          <w:rFonts w:ascii="Segoe UI" w:hAnsi="Segoe UI" w:cs="Segoe UI"/>
          <w:bCs/>
        </w:rPr>
      </w:pPr>
      <w:r w:rsidRPr="00DA6E1A">
        <w:rPr>
          <w:rFonts w:ascii="Segoe UI" w:hAnsi="Segoe UI" w:cs="Segoe UI"/>
          <w:bCs/>
        </w:rPr>
        <w:t xml:space="preserve">From time to time, a member may find themselves in a position where they may have competing duties, </w:t>
      </w:r>
      <w:proofErr w:type="gramStart"/>
      <w:r w:rsidRPr="00DA6E1A">
        <w:rPr>
          <w:rFonts w:ascii="Segoe UI" w:hAnsi="Segoe UI" w:cs="Segoe UI"/>
          <w:bCs/>
        </w:rPr>
        <w:t>responsibilities</w:t>
      </w:r>
      <w:proofErr w:type="gramEnd"/>
      <w:r w:rsidRPr="00DA6E1A">
        <w:rPr>
          <w:rFonts w:ascii="Segoe UI" w:hAnsi="Segoe UI" w:cs="Segoe UI"/>
          <w:bCs/>
        </w:rPr>
        <w:t xml:space="preserve"> or interests to their membership of th</w:t>
      </w:r>
      <w:r w:rsidR="00727DB0">
        <w:rPr>
          <w:rFonts w:ascii="Segoe UI" w:hAnsi="Segoe UI" w:cs="Segoe UI"/>
          <w:bCs/>
        </w:rPr>
        <w:t>e Roundtable</w:t>
      </w:r>
      <w:r w:rsidRPr="00DA6E1A">
        <w:rPr>
          <w:rFonts w:ascii="Segoe UI" w:hAnsi="Segoe UI" w:cs="Segoe UI"/>
          <w:bCs/>
        </w:rPr>
        <w:t xml:space="preserve">. In this situation members should document their conflicts of interests and identify any conflict of interest prior to a discussion of a particular issue. The </w:t>
      </w:r>
      <w:r w:rsidR="00727DB0">
        <w:rPr>
          <w:rFonts w:ascii="Segoe UI" w:hAnsi="Segoe UI" w:cs="Segoe UI"/>
          <w:bCs/>
        </w:rPr>
        <w:t>Roundtable</w:t>
      </w:r>
      <w:r w:rsidRPr="00DA6E1A">
        <w:rPr>
          <w:rFonts w:ascii="Segoe UI" w:hAnsi="Segoe UI" w:cs="Segoe UI"/>
          <w:bCs/>
        </w:rPr>
        <w:t xml:space="preserve"> can ask a member to withdraw or limit participation </w:t>
      </w:r>
      <w:r w:rsidR="0077612D" w:rsidRPr="00DA6E1A">
        <w:rPr>
          <w:rFonts w:ascii="Segoe UI" w:hAnsi="Segoe UI" w:cs="Segoe UI"/>
          <w:bCs/>
        </w:rPr>
        <w:t>if</w:t>
      </w:r>
      <w:r w:rsidRPr="00DA6E1A">
        <w:rPr>
          <w:rFonts w:ascii="Segoe UI" w:hAnsi="Segoe UI" w:cs="Segoe UI"/>
          <w:bCs/>
        </w:rPr>
        <w:t xml:space="preserve"> the member has a conflict of interest.</w:t>
      </w:r>
    </w:p>
    <w:p w14:paraId="539E8F29" w14:textId="77777777" w:rsidR="00755A9A" w:rsidRPr="00EA39F6" w:rsidRDefault="00755A9A" w:rsidP="00EA39F6">
      <w:pPr>
        <w:pStyle w:val="Heading2"/>
        <w:spacing w:before="0"/>
        <w:rPr>
          <w:sz w:val="22"/>
          <w:szCs w:val="22"/>
        </w:rPr>
      </w:pPr>
      <w:r w:rsidRPr="00EA39F6">
        <w:rPr>
          <w:sz w:val="22"/>
          <w:szCs w:val="22"/>
        </w:rPr>
        <w:t xml:space="preserve">Confidentiality </w:t>
      </w:r>
    </w:p>
    <w:p w14:paraId="04E700DF" w14:textId="320EBB27" w:rsidR="00755A9A" w:rsidRDefault="00755A9A" w:rsidP="00755A9A">
      <w:pPr>
        <w:rPr>
          <w:rFonts w:ascii="Segoe UI" w:hAnsi="Segoe UI" w:cs="Segoe UI"/>
        </w:rPr>
      </w:pPr>
      <w:r w:rsidRPr="001C3FFA">
        <w:rPr>
          <w:rFonts w:ascii="Segoe UI" w:hAnsi="Segoe UI" w:cs="Segoe UI"/>
        </w:rPr>
        <w:t>Members will keep details regarding any individual consumers</w:t>
      </w:r>
      <w:r>
        <w:rPr>
          <w:rFonts w:ascii="Segoe UI" w:hAnsi="Segoe UI" w:cs="Segoe UI"/>
        </w:rPr>
        <w:t>,</w:t>
      </w:r>
      <w:r w:rsidRPr="001C3FFA">
        <w:rPr>
          <w:rFonts w:ascii="Segoe UI" w:hAnsi="Segoe UI" w:cs="Segoe UI"/>
        </w:rPr>
        <w:t xml:space="preserve"> </w:t>
      </w:r>
      <w:proofErr w:type="gramStart"/>
      <w:r w:rsidRPr="001C3FFA">
        <w:rPr>
          <w:rFonts w:ascii="Segoe UI" w:hAnsi="Segoe UI" w:cs="Segoe UI"/>
        </w:rPr>
        <w:t>clinicians</w:t>
      </w:r>
      <w:proofErr w:type="gramEnd"/>
      <w:r w:rsidRPr="001C3FFA">
        <w:rPr>
          <w:rFonts w:ascii="Segoe UI" w:hAnsi="Segoe UI" w:cs="Segoe UI"/>
        </w:rPr>
        <w:t xml:space="preserve"> and organisations confidential. </w:t>
      </w:r>
    </w:p>
    <w:p w14:paraId="695CB01F" w14:textId="77777777" w:rsidR="002032A5" w:rsidRPr="006B1940" w:rsidRDefault="002032A5" w:rsidP="00C37CB9">
      <w:pPr>
        <w:pStyle w:val="Heading2"/>
      </w:pPr>
      <w:r w:rsidRPr="006B1940">
        <w:t>Accountability</w:t>
      </w:r>
      <w:r w:rsidR="004878B8" w:rsidRPr="006B1940">
        <w:t xml:space="preserve"> and communications</w:t>
      </w:r>
    </w:p>
    <w:p w14:paraId="23DD9432" w14:textId="4CF39F24" w:rsidR="002032A5" w:rsidRPr="006B1940" w:rsidRDefault="002032A5" w:rsidP="004878B8">
      <w:pPr>
        <w:spacing w:after="120"/>
        <w:jc w:val="both"/>
        <w:rPr>
          <w:rFonts w:ascii="Segoe UI" w:hAnsi="Segoe UI" w:cs="Segoe UI"/>
          <w:bCs/>
        </w:rPr>
      </w:pPr>
      <w:r w:rsidRPr="006B1940">
        <w:rPr>
          <w:rFonts w:ascii="Segoe UI" w:hAnsi="Segoe UI" w:cs="Segoe UI"/>
          <w:bCs/>
        </w:rPr>
        <w:t xml:space="preserve">The Roundtable is accountable and reports to </w:t>
      </w:r>
      <w:r w:rsidR="00755A9A" w:rsidRPr="001C3FFA">
        <w:rPr>
          <w:rFonts w:ascii="Segoe UI" w:hAnsi="Segoe UI" w:cs="Segoe UI"/>
        </w:rPr>
        <w:t>M</w:t>
      </w:r>
      <w:r w:rsidR="00755A9A">
        <w:rPr>
          <w:rFonts w:ascii="Segoe UI" w:hAnsi="Segoe UI" w:cs="Segoe UI"/>
        </w:rPr>
        <w:t>anatū Hauora</w:t>
      </w:r>
      <w:r w:rsidR="004878B8" w:rsidRPr="006B1940">
        <w:rPr>
          <w:rFonts w:ascii="Segoe UI" w:hAnsi="Segoe UI" w:cs="Segoe UI"/>
          <w:bCs/>
        </w:rPr>
        <w:t>.</w:t>
      </w:r>
      <w:r w:rsidR="00755A9A">
        <w:rPr>
          <w:rFonts w:ascii="Segoe UI" w:hAnsi="Segoe UI" w:cs="Segoe UI"/>
          <w:bCs/>
        </w:rPr>
        <w:t xml:space="preserve"> </w:t>
      </w:r>
      <w:r w:rsidR="00755A9A" w:rsidRPr="001C3FFA">
        <w:rPr>
          <w:rFonts w:ascii="Segoe UI" w:hAnsi="Segoe UI" w:cs="Segoe UI"/>
        </w:rPr>
        <w:t>Key messages will be provided</w:t>
      </w:r>
      <w:r w:rsidR="00AB5957">
        <w:rPr>
          <w:rFonts w:ascii="Segoe UI" w:hAnsi="Segoe UI" w:cs="Segoe UI"/>
        </w:rPr>
        <w:t xml:space="preserve"> to</w:t>
      </w:r>
      <w:r w:rsidR="00755A9A" w:rsidRPr="001C3FFA">
        <w:rPr>
          <w:rFonts w:ascii="Segoe UI" w:hAnsi="Segoe UI" w:cs="Segoe UI"/>
        </w:rPr>
        <w:t xml:space="preserve"> </w:t>
      </w:r>
      <w:r w:rsidR="00755A9A">
        <w:rPr>
          <w:rFonts w:ascii="Segoe UI" w:hAnsi="Segoe UI" w:cs="Segoe UI"/>
        </w:rPr>
        <w:t xml:space="preserve">external stakeholders </w:t>
      </w:r>
      <w:r w:rsidR="00755A9A" w:rsidRPr="001C3FFA">
        <w:rPr>
          <w:rFonts w:ascii="Segoe UI" w:hAnsi="Segoe UI" w:cs="Segoe UI"/>
        </w:rPr>
        <w:t>as required regarding the Committee’s role and functions.</w:t>
      </w:r>
    </w:p>
    <w:p w14:paraId="068B011C" w14:textId="0DA8D2A0" w:rsidR="000F1326" w:rsidRPr="006B1940" w:rsidRDefault="000F1326" w:rsidP="000F1326">
      <w:pPr>
        <w:spacing w:after="120"/>
        <w:jc w:val="both"/>
        <w:rPr>
          <w:rFonts w:ascii="Segoe UI" w:hAnsi="Segoe UI" w:cs="Segoe UI"/>
        </w:rPr>
      </w:pPr>
      <w:r w:rsidRPr="006B1940">
        <w:rPr>
          <w:rFonts w:ascii="Segoe UI" w:hAnsi="Segoe UI" w:cs="Segoe UI"/>
        </w:rPr>
        <w:t xml:space="preserve">Members are not agents of </w:t>
      </w:r>
      <w:r w:rsidR="00755A9A" w:rsidRPr="001C3FFA">
        <w:rPr>
          <w:rFonts w:ascii="Segoe UI" w:hAnsi="Segoe UI" w:cs="Segoe UI"/>
        </w:rPr>
        <w:t>M</w:t>
      </w:r>
      <w:r w:rsidR="00755A9A">
        <w:rPr>
          <w:rFonts w:ascii="Segoe UI" w:hAnsi="Segoe UI" w:cs="Segoe UI"/>
        </w:rPr>
        <w:t>anatū Hauora</w:t>
      </w:r>
      <w:r w:rsidR="00755A9A" w:rsidRPr="006B1940">
        <w:rPr>
          <w:rFonts w:ascii="Segoe UI" w:hAnsi="Segoe UI" w:cs="Segoe UI"/>
        </w:rPr>
        <w:t xml:space="preserve"> </w:t>
      </w:r>
      <w:r w:rsidRPr="006B1940">
        <w:rPr>
          <w:rFonts w:ascii="Segoe UI" w:hAnsi="Segoe UI" w:cs="Segoe UI"/>
        </w:rPr>
        <w:t xml:space="preserve">and cannot speak on behalf of the Roundtable. This doesn’t restrict members from making statements relating to their own expertise in an individual capacity. </w:t>
      </w:r>
    </w:p>
    <w:p w14:paraId="290597CF" w14:textId="0F7E5CBC" w:rsidR="00755A9A" w:rsidRPr="001C3FFA" w:rsidRDefault="002032A5" w:rsidP="00755A9A">
      <w:pPr>
        <w:rPr>
          <w:rFonts w:ascii="Segoe UI" w:hAnsi="Segoe UI" w:cs="Segoe UI"/>
        </w:rPr>
      </w:pPr>
      <w:r w:rsidRPr="006B1940">
        <w:rPr>
          <w:rFonts w:ascii="Segoe UI" w:hAnsi="Segoe UI" w:cs="Segoe UI"/>
          <w:bCs/>
        </w:rPr>
        <w:t xml:space="preserve">The </w:t>
      </w:r>
      <w:r w:rsidR="000F1326" w:rsidRPr="006B1940">
        <w:rPr>
          <w:rFonts w:ascii="Segoe UI" w:hAnsi="Segoe UI" w:cs="Segoe UI"/>
          <w:bCs/>
        </w:rPr>
        <w:t>Roundtable</w:t>
      </w:r>
      <w:r w:rsidRPr="006B1940">
        <w:rPr>
          <w:rFonts w:ascii="Segoe UI" w:hAnsi="Segoe UI" w:cs="Segoe UI"/>
          <w:bCs/>
        </w:rPr>
        <w:t xml:space="preserve"> will agree on </w:t>
      </w:r>
      <w:r w:rsidR="006B1940">
        <w:rPr>
          <w:rFonts w:ascii="Segoe UI" w:hAnsi="Segoe UI" w:cs="Segoe UI"/>
          <w:bCs/>
        </w:rPr>
        <w:t xml:space="preserve">any </w:t>
      </w:r>
      <w:r w:rsidRPr="006B1940">
        <w:rPr>
          <w:rFonts w:ascii="Segoe UI" w:hAnsi="Segoe UI" w:cs="Segoe UI"/>
          <w:bCs/>
        </w:rPr>
        <w:t>key messages from meeting</w:t>
      </w:r>
      <w:r w:rsidR="004878B8" w:rsidRPr="006B1940">
        <w:rPr>
          <w:rFonts w:ascii="Segoe UI" w:hAnsi="Segoe UI" w:cs="Segoe UI"/>
          <w:bCs/>
        </w:rPr>
        <w:t>s</w:t>
      </w:r>
      <w:r w:rsidRPr="006B1940">
        <w:rPr>
          <w:rFonts w:ascii="Segoe UI" w:hAnsi="Segoe UI" w:cs="Segoe UI"/>
          <w:bCs/>
        </w:rPr>
        <w:t xml:space="preserve"> </w:t>
      </w:r>
      <w:r w:rsidR="006B1940">
        <w:rPr>
          <w:rFonts w:ascii="Segoe UI" w:hAnsi="Segoe UI" w:cs="Segoe UI"/>
          <w:bCs/>
        </w:rPr>
        <w:t xml:space="preserve">and provide these </w:t>
      </w:r>
      <w:r w:rsidRPr="006B1940">
        <w:rPr>
          <w:rFonts w:ascii="Segoe UI" w:hAnsi="Segoe UI" w:cs="Segoe UI"/>
          <w:bCs/>
        </w:rPr>
        <w:t xml:space="preserve">to </w:t>
      </w:r>
      <w:r w:rsidR="00062C90" w:rsidRPr="001C3FFA">
        <w:rPr>
          <w:rFonts w:ascii="Segoe UI" w:hAnsi="Segoe UI" w:cs="Segoe UI"/>
        </w:rPr>
        <w:t>M</w:t>
      </w:r>
      <w:r w:rsidR="00062C90">
        <w:rPr>
          <w:rFonts w:ascii="Segoe UI" w:hAnsi="Segoe UI" w:cs="Segoe UI"/>
        </w:rPr>
        <w:t>anatū Hauora</w:t>
      </w:r>
      <w:r w:rsidRPr="006B1940">
        <w:rPr>
          <w:rFonts w:ascii="Segoe UI" w:hAnsi="Segoe UI" w:cs="Segoe UI"/>
        </w:rPr>
        <w:t>.</w:t>
      </w:r>
      <w:r w:rsidR="00755A9A" w:rsidRPr="00755A9A">
        <w:rPr>
          <w:rFonts w:ascii="Segoe UI" w:hAnsi="Segoe UI" w:cs="Segoe UI"/>
        </w:rPr>
        <w:t xml:space="preserve"> </w:t>
      </w:r>
      <w:r w:rsidR="00755A9A" w:rsidRPr="001C3FFA">
        <w:rPr>
          <w:rFonts w:ascii="Segoe UI" w:hAnsi="Segoe UI" w:cs="Segoe UI"/>
        </w:rPr>
        <w:t xml:space="preserve">Messages </w:t>
      </w:r>
      <w:r w:rsidR="0077612D" w:rsidRPr="001C3FFA">
        <w:rPr>
          <w:rFonts w:ascii="Segoe UI" w:hAnsi="Segoe UI" w:cs="Segoe UI"/>
        </w:rPr>
        <w:t>can</w:t>
      </w:r>
      <w:r w:rsidR="00755A9A" w:rsidRPr="001C3FFA">
        <w:rPr>
          <w:rFonts w:ascii="Segoe UI" w:hAnsi="Segoe UI" w:cs="Segoe UI"/>
        </w:rPr>
        <w:t xml:space="preserve"> be shared by members with their constituencies, unless advised by the Chair or </w:t>
      </w:r>
      <w:bookmarkStart w:id="0" w:name="_Hlk119506964"/>
      <w:r w:rsidR="00755A9A" w:rsidRPr="001C3FFA">
        <w:rPr>
          <w:rFonts w:ascii="Segoe UI" w:hAnsi="Segoe UI" w:cs="Segoe UI"/>
        </w:rPr>
        <w:t>M</w:t>
      </w:r>
      <w:r w:rsidR="00755A9A">
        <w:rPr>
          <w:rFonts w:ascii="Segoe UI" w:hAnsi="Segoe UI" w:cs="Segoe UI"/>
        </w:rPr>
        <w:t>anatū Hauora</w:t>
      </w:r>
      <w:bookmarkEnd w:id="0"/>
      <w:r w:rsidR="00755A9A" w:rsidRPr="001C3FFA">
        <w:rPr>
          <w:rFonts w:ascii="Segoe UI" w:hAnsi="Segoe UI" w:cs="Segoe UI"/>
        </w:rPr>
        <w:t xml:space="preserve">. A rationale will be provided if any information is kept confidential. </w:t>
      </w:r>
    </w:p>
    <w:p w14:paraId="221245D9" w14:textId="77777777" w:rsidR="00930ADD" w:rsidRDefault="00930ADD" w:rsidP="003F5FE9">
      <w:pPr>
        <w:spacing w:before="600" w:after="0"/>
        <w:rPr>
          <w:rFonts w:ascii="Segoe UI" w:hAnsi="Segoe UI" w:cs="Segoe UI"/>
          <w:b/>
          <w:bCs/>
        </w:rPr>
      </w:pPr>
    </w:p>
    <w:p w14:paraId="258B0EF8" w14:textId="5734DD15" w:rsidR="003F5FE9" w:rsidRPr="006B1940" w:rsidRDefault="003F5FE9" w:rsidP="003F5FE9">
      <w:pPr>
        <w:spacing w:before="600" w:after="0"/>
        <w:rPr>
          <w:rFonts w:ascii="Segoe UI" w:hAnsi="Segoe UI" w:cs="Segoe UI"/>
          <w:b/>
          <w:bCs/>
        </w:rPr>
      </w:pPr>
      <w:r>
        <w:rPr>
          <w:rFonts w:ascii="Segoe UI" w:hAnsi="Segoe UI" w:cs="Segoe UI"/>
          <w:b/>
          <w:bCs/>
        </w:rPr>
        <w:t xml:space="preserve">Reviewed </w:t>
      </w:r>
      <w:r w:rsidR="00C747FE">
        <w:rPr>
          <w:rFonts w:ascii="Segoe UI" w:hAnsi="Segoe UI" w:cs="Segoe UI"/>
          <w:b/>
          <w:bCs/>
        </w:rPr>
        <w:t>Octob</w:t>
      </w:r>
      <w:r w:rsidR="005553D5">
        <w:rPr>
          <w:rFonts w:ascii="Segoe UI" w:hAnsi="Segoe UI" w:cs="Segoe UI"/>
          <w:b/>
          <w:bCs/>
        </w:rPr>
        <w:t>er</w:t>
      </w:r>
      <w:r w:rsidR="00AB5957">
        <w:rPr>
          <w:rFonts w:ascii="Segoe UI" w:hAnsi="Segoe UI" w:cs="Segoe UI"/>
          <w:b/>
          <w:bCs/>
        </w:rPr>
        <w:t xml:space="preserve"> 2023</w:t>
      </w:r>
      <w:r w:rsidR="00062C90">
        <w:rPr>
          <w:rFonts w:ascii="Segoe UI" w:hAnsi="Segoe UI" w:cs="Segoe UI"/>
          <w:b/>
          <w:bCs/>
        </w:rPr>
        <w:br/>
        <w:t xml:space="preserve">Next Review </w:t>
      </w:r>
      <w:r w:rsidR="00C747FE">
        <w:rPr>
          <w:rFonts w:ascii="Segoe UI" w:hAnsi="Segoe UI" w:cs="Segoe UI"/>
          <w:b/>
          <w:bCs/>
        </w:rPr>
        <w:t>Octo</w:t>
      </w:r>
      <w:r w:rsidR="005553D5">
        <w:rPr>
          <w:rFonts w:ascii="Segoe UI" w:hAnsi="Segoe UI" w:cs="Segoe UI"/>
          <w:b/>
          <w:bCs/>
        </w:rPr>
        <w:t>ber</w:t>
      </w:r>
      <w:r w:rsidR="00062C90">
        <w:rPr>
          <w:rFonts w:ascii="Segoe UI" w:hAnsi="Segoe UI" w:cs="Segoe UI"/>
          <w:b/>
          <w:bCs/>
        </w:rPr>
        <w:t xml:space="preserve"> 202</w:t>
      </w:r>
      <w:r w:rsidR="005553D5">
        <w:rPr>
          <w:rFonts w:ascii="Segoe UI" w:hAnsi="Segoe UI" w:cs="Segoe UI"/>
          <w:b/>
          <w:bCs/>
        </w:rPr>
        <w:t>4</w:t>
      </w:r>
    </w:p>
    <w:p w14:paraId="259416D4" w14:textId="77777777" w:rsidR="00B63F49" w:rsidRPr="006B1940" w:rsidRDefault="00B63F49" w:rsidP="00C37CB9">
      <w:pPr>
        <w:pStyle w:val="Heading2"/>
        <w:rPr>
          <w:bCs/>
          <w:iCs/>
        </w:rPr>
      </w:pPr>
      <w:r w:rsidRPr="006B1940">
        <w:rPr>
          <w:bCs/>
          <w:iCs/>
        </w:rPr>
        <w:br w:type="page"/>
      </w:r>
      <w:r w:rsidRPr="006B1940">
        <w:lastRenderedPageBreak/>
        <w:t>Appendix 1</w:t>
      </w:r>
    </w:p>
    <w:p w14:paraId="3D3C8D1F" w14:textId="66DF630D" w:rsidR="00B63F49" w:rsidRPr="00C747FE" w:rsidRDefault="00B63F49" w:rsidP="00EA39F6">
      <w:pPr>
        <w:pStyle w:val="Heading3"/>
      </w:pPr>
      <w:r w:rsidRPr="00C747FE">
        <w:t xml:space="preserve">Recommendations to Government from the </w:t>
      </w:r>
      <w:r w:rsidR="005553D5" w:rsidRPr="00C747FE">
        <w:t xml:space="preserve">2016 </w:t>
      </w:r>
      <w:r w:rsidRPr="00C747FE">
        <w:t>Health Committee report:</w:t>
      </w:r>
    </w:p>
    <w:p w14:paraId="56FEAA63"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work with relevant medical colleges to investigate options for establishing and maintaining a centralised surgical mesh registry </w:t>
      </w:r>
    </w:p>
    <w:p w14:paraId="02DB86CA"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a registry be informed by the International </w:t>
      </w:r>
      <w:proofErr w:type="spellStart"/>
      <w:r w:rsidRPr="006B1940">
        <w:rPr>
          <w:rFonts w:ascii="Segoe UI" w:hAnsi="Segoe UI" w:cs="Segoe UI"/>
          <w:sz w:val="22"/>
        </w:rPr>
        <w:t>Urogynaecological</w:t>
      </w:r>
      <w:proofErr w:type="spellEnd"/>
      <w:r w:rsidRPr="006B1940">
        <w:rPr>
          <w:rFonts w:ascii="Segoe UI" w:hAnsi="Segoe UI" w:cs="Segoe UI"/>
          <w:sz w:val="22"/>
        </w:rPr>
        <w:t xml:space="preserve"> Association classification for recording mesh surgery complications </w:t>
      </w:r>
    </w:p>
    <w:p w14:paraId="3ACE994C"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suggest that the Colleges take note of the petitioners’ and others’ experiences and review best practice around informed consent for mesh procedures </w:t>
      </w:r>
    </w:p>
    <w:p w14:paraId="22DBCF02"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encourage health providers to ensure that coding for mesh surgery is consistent. This should include a system to allow patients with mesh complications to be identified and </w:t>
      </w:r>
      <w:proofErr w:type="gramStart"/>
      <w:r w:rsidRPr="006B1940">
        <w:rPr>
          <w:rFonts w:ascii="Segoe UI" w:hAnsi="Segoe UI" w:cs="Segoe UI"/>
          <w:sz w:val="22"/>
        </w:rPr>
        <w:t>monitored</w:t>
      </w:r>
      <w:proofErr w:type="gramEnd"/>
      <w:r w:rsidRPr="006B1940">
        <w:rPr>
          <w:rFonts w:ascii="Segoe UI" w:hAnsi="Segoe UI" w:cs="Segoe UI"/>
          <w:sz w:val="22"/>
        </w:rPr>
        <w:t xml:space="preserve"> </w:t>
      </w:r>
    </w:p>
    <w:p w14:paraId="65A13466"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encourage utilisation of the adverse events reporting system as applicable to medical devices </w:t>
      </w:r>
    </w:p>
    <w:p w14:paraId="7464217E"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endorse the provision of ongoing education for surgeons on the use of surgical mesh and mesh removal surgery </w:t>
      </w:r>
    </w:p>
    <w:p w14:paraId="4065C2F4" w14:textId="77777777" w:rsidR="00B63F49" w:rsidRPr="006B1940" w:rsidRDefault="00B63F49" w:rsidP="00B63F49">
      <w:pPr>
        <w:pStyle w:val="ListParagraph"/>
        <w:numPr>
          <w:ilvl w:val="0"/>
          <w:numId w:val="8"/>
        </w:numPr>
        <w:spacing w:after="120"/>
        <w:jc w:val="both"/>
        <w:rPr>
          <w:rFonts w:ascii="Segoe UI" w:hAnsi="Segoe UI" w:cs="Segoe UI"/>
          <w:sz w:val="22"/>
        </w:rPr>
      </w:pPr>
      <w:r w:rsidRPr="006B1940">
        <w:rPr>
          <w:rFonts w:ascii="Segoe UI" w:hAnsi="Segoe UI" w:cs="Segoe UI"/>
          <w:sz w:val="22"/>
        </w:rPr>
        <w:t xml:space="preserve">that it consider expanding </w:t>
      </w:r>
      <w:proofErr w:type="spellStart"/>
      <w:r w:rsidRPr="006B1940">
        <w:rPr>
          <w:rFonts w:ascii="Segoe UI" w:hAnsi="Segoe UI" w:cs="Segoe UI"/>
          <w:sz w:val="22"/>
        </w:rPr>
        <w:t>Medsafe’s</w:t>
      </w:r>
      <w:proofErr w:type="spellEnd"/>
      <w:r w:rsidRPr="006B1940">
        <w:rPr>
          <w:rFonts w:ascii="Segoe UI" w:hAnsi="Segoe UI" w:cs="Segoe UI"/>
          <w:sz w:val="22"/>
        </w:rPr>
        <w:t xml:space="preserve"> role over time to assess the quality and safety of a medical device before it can be used in New Zealand  </w:t>
      </w:r>
    </w:p>
    <w:p w14:paraId="66ED87BE" w14:textId="4758A9B5" w:rsidR="005553D5" w:rsidRPr="00C747FE" w:rsidRDefault="005553D5" w:rsidP="00EA39F6">
      <w:pPr>
        <w:pStyle w:val="Heading3"/>
        <w:spacing w:before="360"/>
      </w:pPr>
      <w:r w:rsidRPr="00C747FE">
        <w:t>Recommendation to Government from 2023 Health Committee report (Sally Walker petition):</w:t>
      </w:r>
    </w:p>
    <w:p w14:paraId="3FE5ACC6" w14:textId="245B4E23" w:rsidR="005553D5" w:rsidRPr="00C747FE" w:rsidRDefault="005553D5" w:rsidP="00AE4DBC">
      <w:pPr>
        <w:pStyle w:val="ListParagraph"/>
        <w:numPr>
          <w:ilvl w:val="0"/>
          <w:numId w:val="12"/>
        </w:numPr>
        <w:spacing w:before="360" w:after="120"/>
        <w:rPr>
          <w:rFonts w:ascii="Segoe UI" w:hAnsi="Segoe UI" w:cs="Segoe UI"/>
          <w:bCs/>
          <w:iCs/>
          <w:sz w:val="22"/>
          <w:szCs w:val="22"/>
        </w:rPr>
      </w:pPr>
      <w:r w:rsidRPr="00C747FE">
        <w:rPr>
          <w:rFonts w:ascii="Segoe UI" w:hAnsi="Segoe UI" w:cs="Segoe UI"/>
          <w:bCs/>
          <w:iCs/>
          <w:sz w:val="22"/>
          <w:szCs w:val="22"/>
        </w:rPr>
        <w:t xml:space="preserve">The Ministry of Health work with the relevant Colleges and the </w:t>
      </w:r>
      <w:r w:rsidR="00936EC1" w:rsidRPr="00C747FE">
        <w:rPr>
          <w:rFonts w:ascii="Segoe UI" w:hAnsi="Segoe UI" w:cs="Segoe UI"/>
          <w:bCs/>
          <w:iCs/>
          <w:sz w:val="22"/>
          <w:szCs w:val="22"/>
        </w:rPr>
        <w:t>M</w:t>
      </w:r>
      <w:r w:rsidRPr="00C747FE">
        <w:rPr>
          <w:rFonts w:ascii="Segoe UI" w:hAnsi="Segoe UI" w:cs="Segoe UI"/>
          <w:bCs/>
          <w:iCs/>
          <w:sz w:val="22"/>
          <w:szCs w:val="22"/>
        </w:rPr>
        <w:t xml:space="preserve">edical Council of New Zealand to investigate how it could </w:t>
      </w:r>
      <w:proofErr w:type="gramStart"/>
      <w:r w:rsidRPr="00C747FE">
        <w:rPr>
          <w:rFonts w:ascii="Segoe UI" w:hAnsi="Segoe UI" w:cs="Segoe UI"/>
          <w:bCs/>
          <w:iCs/>
          <w:sz w:val="22"/>
          <w:szCs w:val="22"/>
        </w:rPr>
        <w:t>effect</w:t>
      </w:r>
      <w:proofErr w:type="gramEnd"/>
      <w:r w:rsidRPr="00C747FE">
        <w:rPr>
          <w:rFonts w:ascii="Segoe UI" w:hAnsi="Segoe UI" w:cs="Segoe UI"/>
          <w:bCs/>
          <w:iCs/>
          <w:sz w:val="22"/>
          <w:szCs w:val="22"/>
        </w:rPr>
        <w:t xml:space="preserve"> a pause.</w:t>
      </w:r>
    </w:p>
    <w:p w14:paraId="237E9C75" w14:textId="77777777" w:rsidR="00C747FE" w:rsidRDefault="00C747FE" w:rsidP="006B1940">
      <w:pPr>
        <w:spacing w:before="360" w:after="120"/>
        <w:rPr>
          <w:rFonts w:ascii="Segoe UI" w:hAnsi="Segoe UI" w:cs="Segoe UI"/>
          <w:b/>
          <w:iCs/>
        </w:rPr>
      </w:pPr>
    </w:p>
    <w:p w14:paraId="4BB569CC" w14:textId="77777777" w:rsidR="00C747FE" w:rsidRDefault="00C747FE" w:rsidP="006B1940">
      <w:pPr>
        <w:spacing w:before="360" w:after="120"/>
        <w:rPr>
          <w:rFonts w:ascii="Segoe UI" w:hAnsi="Segoe UI" w:cs="Segoe UI"/>
          <w:b/>
          <w:iCs/>
        </w:rPr>
      </w:pPr>
    </w:p>
    <w:p w14:paraId="5048896C" w14:textId="77777777" w:rsidR="00C747FE" w:rsidRDefault="00C747FE" w:rsidP="006B1940">
      <w:pPr>
        <w:spacing w:before="360" w:after="120"/>
        <w:rPr>
          <w:rFonts w:ascii="Segoe UI" w:hAnsi="Segoe UI" w:cs="Segoe UI"/>
          <w:b/>
          <w:iCs/>
        </w:rPr>
      </w:pPr>
    </w:p>
    <w:p w14:paraId="265E8AB0" w14:textId="77777777" w:rsidR="00C747FE" w:rsidRDefault="00C747FE" w:rsidP="006B1940">
      <w:pPr>
        <w:spacing w:before="360" w:after="120"/>
        <w:rPr>
          <w:rFonts w:ascii="Segoe UI" w:hAnsi="Segoe UI" w:cs="Segoe UI"/>
          <w:b/>
          <w:iCs/>
        </w:rPr>
      </w:pPr>
    </w:p>
    <w:p w14:paraId="789A1BC6" w14:textId="77777777" w:rsidR="00C747FE" w:rsidRDefault="00C747FE" w:rsidP="006B1940">
      <w:pPr>
        <w:spacing w:before="360" w:after="120"/>
        <w:rPr>
          <w:rFonts w:ascii="Segoe UI" w:hAnsi="Segoe UI" w:cs="Segoe UI"/>
          <w:b/>
          <w:iCs/>
        </w:rPr>
      </w:pPr>
    </w:p>
    <w:p w14:paraId="7976AD97" w14:textId="77777777" w:rsidR="00C747FE" w:rsidRDefault="00C747FE" w:rsidP="006B1940">
      <w:pPr>
        <w:spacing w:before="360" w:after="120"/>
        <w:rPr>
          <w:rFonts w:ascii="Segoe UI" w:hAnsi="Segoe UI" w:cs="Segoe UI"/>
          <w:b/>
          <w:iCs/>
        </w:rPr>
      </w:pPr>
    </w:p>
    <w:p w14:paraId="2F521D54" w14:textId="77777777" w:rsidR="00C747FE" w:rsidRDefault="00C747FE" w:rsidP="006B1940">
      <w:pPr>
        <w:spacing w:before="360" w:after="120"/>
        <w:rPr>
          <w:rFonts w:ascii="Segoe UI" w:hAnsi="Segoe UI" w:cs="Segoe UI"/>
          <w:b/>
          <w:iCs/>
        </w:rPr>
      </w:pPr>
    </w:p>
    <w:p w14:paraId="425502AF" w14:textId="77777777" w:rsidR="00C747FE" w:rsidRDefault="00C747FE" w:rsidP="006B1940">
      <w:pPr>
        <w:spacing w:before="360" w:after="120"/>
        <w:rPr>
          <w:rFonts w:ascii="Segoe UI" w:hAnsi="Segoe UI" w:cs="Segoe UI"/>
          <w:b/>
          <w:iCs/>
        </w:rPr>
      </w:pPr>
    </w:p>
    <w:p w14:paraId="7840C206" w14:textId="77777777" w:rsidR="00C747FE" w:rsidRDefault="00C747FE" w:rsidP="006B1940">
      <w:pPr>
        <w:spacing w:before="360" w:after="120"/>
        <w:rPr>
          <w:rFonts w:ascii="Segoe UI" w:hAnsi="Segoe UI" w:cs="Segoe UI"/>
          <w:b/>
          <w:iCs/>
        </w:rPr>
      </w:pPr>
    </w:p>
    <w:p w14:paraId="2070D0D0" w14:textId="6AA91215" w:rsidR="00C747FE" w:rsidRPr="00EA39F6" w:rsidRDefault="00C747FE" w:rsidP="00EA39F6">
      <w:pPr>
        <w:pStyle w:val="Heading2"/>
        <w:rPr>
          <w:sz w:val="22"/>
          <w:szCs w:val="22"/>
        </w:rPr>
      </w:pPr>
      <w:r w:rsidRPr="00EA39F6">
        <w:rPr>
          <w:sz w:val="22"/>
          <w:szCs w:val="22"/>
        </w:rPr>
        <w:lastRenderedPageBreak/>
        <w:t>Appendix 2</w:t>
      </w:r>
    </w:p>
    <w:p w14:paraId="1AF4DEF0" w14:textId="41A27443" w:rsidR="00B63F49" w:rsidRPr="00C747FE" w:rsidRDefault="00B63F49" w:rsidP="00EA39F6">
      <w:pPr>
        <w:pStyle w:val="Heading3"/>
        <w:spacing w:before="360"/>
      </w:pPr>
      <w:r w:rsidRPr="00C747FE">
        <w:t>Agreed actions in the Restorative Justice report</w:t>
      </w:r>
      <w:r w:rsidR="00930ADD">
        <w:t>.</w:t>
      </w:r>
    </w:p>
    <w:tbl>
      <w:tblPr>
        <w:tblStyle w:val="GridTable4-Accent5"/>
        <w:tblW w:w="0" w:type="auto"/>
        <w:tblLook w:val="04A0" w:firstRow="1" w:lastRow="0" w:firstColumn="1" w:lastColumn="0" w:noHBand="0" w:noVBand="1"/>
      </w:tblPr>
      <w:tblGrid>
        <w:gridCol w:w="4508"/>
        <w:gridCol w:w="4508"/>
      </w:tblGrid>
      <w:tr w:rsidR="00936EC1" w:rsidRPr="00936EC1" w14:paraId="6C4F4129" w14:textId="77777777" w:rsidTr="00930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8EAADB" w:themeFill="accent1" w:themeFillTint="99"/>
          </w:tcPr>
          <w:p w14:paraId="7A7EDC04" w14:textId="653C0E13" w:rsidR="009F707D" w:rsidRPr="00936EC1" w:rsidRDefault="009F707D" w:rsidP="00564EDE">
            <w:pPr>
              <w:spacing w:before="360" w:after="120"/>
              <w:rPr>
                <w:rFonts w:ascii="Segoe UI" w:hAnsi="Segoe UI" w:cs="Segoe UI"/>
                <w:iCs/>
                <w:color w:val="auto"/>
              </w:rPr>
            </w:pPr>
            <w:r w:rsidRPr="00936EC1">
              <w:rPr>
                <w:rFonts w:ascii="Segoe UI" w:hAnsi="Segoe UI" w:cs="Segoe UI"/>
                <w:iCs/>
                <w:color w:val="auto"/>
              </w:rPr>
              <w:t>Action</w:t>
            </w:r>
          </w:p>
        </w:tc>
        <w:tc>
          <w:tcPr>
            <w:tcW w:w="4508" w:type="dxa"/>
            <w:shd w:val="clear" w:color="auto" w:fill="8EAADB" w:themeFill="accent1" w:themeFillTint="99"/>
          </w:tcPr>
          <w:p w14:paraId="6FCB7B8A" w14:textId="2CDA5C0C" w:rsidR="009F707D" w:rsidRPr="00936EC1" w:rsidRDefault="009F707D" w:rsidP="00564EDE">
            <w:pPr>
              <w:spacing w:before="360" w:after="120"/>
              <w:cnfStyle w:val="100000000000" w:firstRow="1" w:lastRow="0" w:firstColumn="0" w:lastColumn="0" w:oddVBand="0" w:evenVBand="0" w:oddHBand="0" w:evenHBand="0" w:firstRowFirstColumn="0" w:firstRowLastColumn="0" w:lastRowFirstColumn="0" w:lastRowLastColumn="0"/>
              <w:rPr>
                <w:rFonts w:ascii="Segoe UI" w:hAnsi="Segoe UI" w:cs="Segoe UI"/>
                <w:iCs/>
                <w:color w:val="auto"/>
              </w:rPr>
            </w:pPr>
            <w:r w:rsidRPr="00936EC1">
              <w:rPr>
                <w:rFonts w:ascii="Segoe UI" w:hAnsi="Segoe UI" w:cs="Segoe UI"/>
                <w:iCs/>
                <w:color w:val="auto"/>
              </w:rPr>
              <w:t>Responsible agencies</w:t>
            </w:r>
            <w:r w:rsidR="00AE4DBC" w:rsidRPr="00936EC1">
              <w:rPr>
                <w:rFonts w:ascii="Segoe UI" w:hAnsi="Segoe UI" w:cs="Segoe UI"/>
                <w:iCs/>
                <w:color w:val="auto"/>
              </w:rPr>
              <w:t xml:space="preserve"> (past and present)</w:t>
            </w:r>
          </w:p>
        </w:tc>
      </w:tr>
      <w:tr w:rsidR="009F707D" w14:paraId="00BABBCE"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3783AE9E" w14:textId="46A8C15C"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The severity of the harm from surgical mesh should be acknowledged when the report is released publicly.</w:t>
            </w:r>
          </w:p>
        </w:tc>
        <w:tc>
          <w:tcPr>
            <w:tcW w:w="4508" w:type="dxa"/>
            <w:shd w:val="clear" w:color="auto" w:fill="D9E2F3" w:themeFill="accent1" w:themeFillTint="33"/>
          </w:tcPr>
          <w:p w14:paraId="51CEAC74" w14:textId="08AF44E8"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All agencies</w:t>
            </w:r>
          </w:p>
        </w:tc>
      </w:tr>
      <w:tr w:rsidR="009F707D" w14:paraId="49A3F158"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16C38343" w14:textId="530EAEA7"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 xml:space="preserve">The Ministry of Health was identified as the coordinating agency for each workstream. </w:t>
            </w:r>
          </w:p>
        </w:tc>
        <w:tc>
          <w:tcPr>
            <w:tcW w:w="4508" w:type="dxa"/>
          </w:tcPr>
          <w:p w14:paraId="658F685F" w14:textId="2C83A561"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Manatū Hauora</w:t>
            </w:r>
          </w:p>
        </w:tc>
      </w:tr>
      <w:tr w:rsidR="009F707D" w14:paraId="037983B5"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316EA39F" w14:textId="5DBC771B"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A collaborative approach is required to respond to harm from surgical mesh, and groups that should collaborate, were identified for each workstream.</w:t>
            </w:r>
          </w:p>
        </w:tc>
        <w:tc>
          <w:tcPr>
            <w:tcW w:w="4508" w:type="dxa"/>
            <w:shd w:val="clear" w:color="auto" w:fill="D9E2F3" w:themeFill="accent1" w:themeFillTint="33"/>
          </w:tcPr>
          <w:p w14:paraId="7C87DEC1" w14:textId="2DFA82C8"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 xml:space="preserve">All agencies </w:t>
            </w:r>
          </w:p>
        </w:tc>
      </w:tr>
      <w:tr w:rsidR="00AE4DBC" w14:paraId="7FB8BBD8"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71AA1BE6" w14:textId="0E179138" w:rsidR="00AE4DBC" w:rsidRPr="00936EC1" w:rsidRDefault="00AE4DBC" w:rsidP="00AE4DBC">
            <w:pPr>
              <w:spacing w:after="120"/>
              <w:jc w:val="both"/>
              <w:rPr>
                <w:rFonts w:ascii="Segoe UI" w:hAnsi="Segoe UI" w:cs="Segoe UI"/>
                <w:b w:val="0"/>
                <w:bCs w:val="0"/>
              </w:rPr>
            </w:pPr>
            <w:r w:rsidRPr="00936EC1">
              <w:rPr>
                <w:rFonts w:ascii="Segoe UI" w:hAnsi="Segoe UI" w:cs="Segoe UI"/>
                <w:b w:val="0"/>
                <w:bCs w:val="0"/>
              </w:rPr>
              <w:t>The HDC will promote the visibility of their national advocacy service</w:t>
            </w:r>
          </w:p>
        </w:tc>
        <w:tc>
          <w:tcPr>
            <w:tcW w:w="4508" w:type="dxa"/>
          </w:tcPr>
          <w:p w14:paraId="25FD4124" w14:textId="4E5D1A41" w:rsidR="00AE4DBC" w:rsidRDefault="00AE4DBC" w:rsidP="00153BFF">
            <w:pPr>
              <w:tabs>
                <w:tab w:val="left" w:pos="3165"/>
              </w:tabs>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HDC</w:t>
            </w:r>
            <w:r w:rsidR="00153BFF">
              <w:rPr>
                <w:rFonts w:ascii="Segoe UI" w:hAnsi="Segoe UI" w:cs="Segoe UI"/>
                <w:bCs/>
                <w:iCs/>
              </w:rPr>
              <w:tab/>
            </w:r>
          </w:p>
        </w:tc>
      </w:tr>
      <w:tr w:rsidR="009F707D" w14:paraId="437E47A5"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67BE7850" w14:textId="223221ED"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 xml:space="preserve">Attendees will share the final report with their professional members/within agencies. </w:t>
            </w:r>
          </w:p>
        </w:tc>
        <w:tc>
          <w:tcPr>
            <w:tcW w:w="4508" w:type="dxa"/>
            <w:shd w:val="clear" w:color="auto" w:fill="D9E2F3" w:themeFill="accent1" w:themeFillTint="33"/>
          </w:tcPr>
          <w:p w14:paraId="111A92CC" w14:textId="4667F79C"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All agencies</w:t>
            </w:r>
          </w:p>
        </w:tc>
      </w:tr>
      <w:tr w:rsidR="009F707D" w14:paraId="18DAC40A"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5E8F4CDF" w14:textId="784C3E29"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The surgical mesh round table is considered an appropriate group to oversee the delivery of the workstreams. To restore trust, there was an expectation of transparent reporting and regular public updates to communicate progress.</w:t>
            </w:r>
          </w:p>
        </w:tc>
        <w:tc>
          <w:tcPr>
            <w:tcW w:w="4508" w:type="dxa"/>
          </w:tcPr>
          <w:p w14:paraId="3A84EF3D" w14:textId="3A1655CA"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Manatū Hauora</w:t>
            </w:r>
          </w:p>
        </w:tc>
      </w:tr>
      <w:tr w:rsidR="009F707D" w14:paraId="4E291D85"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1B9F750C" w14:textId="1FF9AC86"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 xml:space="preserve">Consumers will be reimbursed when participating in the co-design of each workstream. </w:t>
            </w:r>
          </w:p>
        </w:tc>
        <w:tc>
          <w:tcPr>
            <w:tcW w:w="4508" w:type="dxa"/>
            <w:shd w:val="clear" w:color="auto" w:fill="D9E2F3" w:themeFill="accent1" w:themeFillTint="33"/>
          </w:tcPr>
          <w:p w14:paraId="4F5A16CA" w14:textId="7A001A28"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 xml:space="preserve">Manatū Hauora/Te </w:t>
            </w:r>
            <w:proofErr w:type="spellStart"/>
            <w:r>
              <w:rPr>
                <w:rFonts w:ascii="Segoe UI" w:hAnsi="Segoe UI" w:cs="Segoe UI"/>
                <w:bCs/>
                <w:iCs/>
              </w:rPr>
              <w:t>Whatu</w:t>
            </w:r>
            <w:proofErr w:type="spellEnd"/>
            <w:r>
              <w:rPr>
                <w:rFonts w:ascii="Segoe UI" w:hAnsi="Segoe UI" w:cs="Segoe UI"/>
                <w:bCs/>
                <w:iCs/>
              </w:rPr>
              <w:t xml:space="preserve"> Ora/ACC</w:t>
            </w:r>
          </w:p>
        </w:tc>
      </w:tr>
      <w:tr w:rsidR="009F707D" w14:paraId="4AFB9686"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1A5E64DD" w14:textId="0FD6B569" w:rsidR="009F707D" w:rsidRPr="00936EC1" w:rsidRDefault="009F707D" w:rsidP="00AE4DBC">
            <w:pPr>
              <w:spacing w:after="120"/>
              <w:jc w:val="both"/>
              <w:rPr>
                <w:rFonts w:ascii="Segoe UI" w:hAnsi="Segoe UI" w:cs="Segoe UI"/>
                <w:b w:val="0"/>
                <w:bCs w:val="0"/>
                <w:iCs/>
              </w:rPr>
            </w:pPr>
            <w:r w:rsidRPr="00936EC1">
              <w:rPr>
                <w:rFonts w:ascii="Segoe UI" w:hAnsi="Segoe UI" w:cs="Segoe UI"/>
                <w:b w:val="0"/>
                <w:bCs w:val="0"/>
              </w:rPr>
              <w:t>Specialist multi-disciplinary centre(s) are required. A group will meet in January 2020 to advise: the number of specialist centres required to ensure equity of access, the model of care and team required. This may be informed by learning from successful models elsewhere.</w:t>
            </w:r>
          </w:p>
        </w:tc>
        <w:tc>
          <w:tcPr>
            <w:tcW w:w="4508" w:type="dxa"/>
          </w:tcPr>
          <w:p w14:paraId="504556BA" w14:textId="77777777" w:rsidR="00936EC1" w:rsidRDefault="00936EC1"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p>
          <w:p w14:paraId="32503B31" w14:textId="4A523EF0"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 xml:space="preserve">Manatū Hauora/Te </w:t>
            </w:r>
            <w:proofErr w:type="spellStart"/>
            <w:r>
              <w:rPr>
                <w:rFonts w:ascii="Segoe UI" w:hAnsi="Segoe UI" w:cs="Segoe UI"/>
                <w:bCs/>
                <w:iCs/>
              </w:rPr>
              <w:t>Whatu</w:t>
            </w:r>
            <w:proofErr w:type="spellEnd"/>
            <w:r>
              <w:rPr>
                <w:rFonts w:ascii="Segoe UI" w:hAnsi="Segoe UI" w:cs="Segoe UI"/>
                <w:bCs/>
                <w:iCs/>
              </w:rPr>
              <w:t xml:space="preserve"> Ora</w:t>
            </w:r>
          </w:p>
        </w:tc>
      </w:tr>
      <w:tr w:rsidR="009F707D" w14:paraId="28F2A27C"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0319FF57" w14:textId="485C4D72"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Establish a credentialling committee by the end of January 2020 to recommend national standards for individual practitioners and services commencing with urogynaecology procedures. Minimum standards for insertion, renewal, repair and removal </w:t>
            </w:r>
            <w:r w:rsidRPr="00936EC1">
              <w:rPr>
                <w:rFonts w:ascii="Segoe UI" w:hAnsi="Segoe UI" w:cs="Segoe UI"/>
                <w:b w:val="0"/>
                <w:bCs w:val="0"/>
              </w:rPr>
              <w:lastRenderedPageBreak/>
              <w:t xml:space="preserve">surgery and native tissue repair will be included. </w:t>
            </w:r>
          </w:p>
        </w:tc>
        <w:tc>
          <w:tcPr>
            <w:tcW w:w="4508" w:type="dxa"/>
            <w:shd w:val="clear" w:color="auto" w:fill="D9E2F3" w:themeFill="accent1" w:themeFillTint="33"/>
          </w:tcPr>
          <w:p w14:paraId="43AB169C" w14:textId="77777777" w:rsidR="00936EC1" w:rsidRDefault="00936EC1"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p>
          <w:p w14:paraId="17656C26" w14:textId="178E2841"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Manatū Hauora</w:t>
            </w:r>
          </w:p>
        </w:tc>
      </w:tr>
      <w:tr w:rsidR="009F707D" w14:paraId="23F706B5"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17E8411A" w14:textId="1813F42B"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The Ministry of Health will lead, supported by ACC, interdisciplinary education and build capability of the required technical skills to prevent future harm, and reduce the severity of existing harm. This action intends to also support the provision of removal surgery. </w:t>
            </w:r>
          </w:p>
        </w:tc>
        <w:tc>
          <w:tcPr>
            <w:tcW w:w="4508" w:type="dxa"/>
          </w:tcPr>
          <w:p w14:paraId="6A74D8FE" w14:textId="77777777" w:rsidR="00936EC1" w:rsidRDefault="00936EC1"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p>
          <w:p w14:paraId="44163B8A" w14:textId="5CCAC859"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Manatū Hauora/ACC</w:t>
            </w:r>
          </w:p>
        </w:tc>
      </w:tr>
      <w:tr w:rsidR="009F707D" w14:paraId="08ED7D56"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21E0A7E6" w14:textId="7B28A985"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Professional colleges will inform and educate their members about their role in preventing and reducing harm from surgical mesh.</w:t>
            </w:r>
          </w:p>
        </w:tc>
        <w:tc>
          <w:tcPr>
            <w:tcW w:w="4508" w:type="dxa"/>
            <w:shd w:val="clear" w:color="auto" w:fill="D9E2F3" w:themeFill="accent1" w:themeFillTint="33"/>
          </w:tcPr>
          <w:p w14:paraId="4295D3DC" w14:textId="61FC5D1C" w:rsidR="00AE4DBC"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RACS/USANZ/RANZCOG</w:t>
            </w:r>
          </w:p>
        </w:tc>
      </w:tr>
      <w:tr w:rsidR="009F707D" w14:paraId="4CC3B0CB"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3881A0E0" w14:textId="298CD683"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ACC will partner with consumer representatives to design an approach for looking back through declined mesh-related treatment injury claims. Recognising that claim outcomes may not change; the process will also aim to learn where improvements can be made to the consumer experience. </w:t>
            </w:r>
          </w:p>
        </w:tc>
        <w:tc>
          <w:tcPr>
            <w:tcW w:w="4508" w:type="dxa"/>
          </w:tcPr>
          <w:p w14:paraId="6005776E" w14:textId="74FE29B0"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ACC</w:t>
            </w:r>
          </w:p>
        </w:tc>
      </w:tr>
      <w:tr w:rsidR="009F707D" w14:paraId="1B5C60FC"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31A3BB6B" w14:textId="1B0E232E"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ACC will explore the potential to provide support services, such as counselling, while cover decisions are pending. </w:t>
            </w:r>
          </w:p>
        </w:tc>
        <w:tc>
          <w:tcPr>
            <w:tcW w:w="4508" w:type="dxa"/>
            <w:shd w:val="clear" w:color="auto" w:fill="D9E2F3" w:themeFill="accent1" w:themeFillTint="33"/>
          </w:tcPr>
          <w:p w14:paraId="7159C160" w14:textId="680B861F"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ACC</w:t>
            </w:r>
          </w:p>
        </w:tc>
      </w:tr>
      <w:tr w:rsidR="009F707D" w14:paraId="0423440B"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35285059" w14:textId="23C700B7" w:rsidR="009F707D" w:rsidRPr="00936EC1" w:rsidRDefault="00AE4DBC" w:rsidP="00AE4DBC">
            <w:pPr>
              <w:spacing w:after="120"/>
              <w:jc w:val="both"/>
              <w:rPr>
                <w:rFonts w:ascii="Segoe UI" w:hAnsi="Segoe UI" w:cs="Segoe UI"/>
                <w:b w:val="0"/>
                <w:bCs w:val="0"/>
              </w:rPr>
            </w:pPr>
            <w:r w:rsidRPr="00936EC1">
              <w:rPr>
                <w:rFonts w:ascii="Segoe UI" w:hAnsi="Segoe UI" w:cs="Segoe UI"/>
                <w:b w:val="0"/>
                <w:bCs w:val="0"/>
              </w:rPr>
              <w:t>A</w:t>
            </w:r>
            <w:r w:rsidR="009F707D" w:rsidRPr="00936EC1">
              <w:rPr>
                <w:rFonts w:ascii="Segoe UI" w:hAnsi="Segoe UI" w:cs="Segoe UI"/>
                <w:b w:val="0"/>
                <w:bCs w:val="0"/>
              </w:rPr>
              <w:t xml:space="preserve">CC recognises the complex and sensitive nature of mesh claims and intends to use an approach that ensures mesh injured clients are matched to case owners with appropriate background, </w:t>
            </w:r>
            <w:proofErr w:type="gramStart"/>
            <w:r w:rsidR="009F707D" w:rsidRPr="00936EC1">
              <w:rPr>
                <w:rFonts w:ascii="Segoe UI" w:hAnsi="Segoe UI" w:cs="Segoe UI"/>
                <w:b w:val="0"/>
                <w:bCs w:val="0"/>
              </w:rPr>
              <w:t>experience</w:t>
            </w:r>
            <w:proofErr w:type="gramEnd"/>
            <w:r w:rsidR="009F707D" w:rsidRPr="00936EC1">
              <w:rPr>
                <w:rFonts w:ascii="Segoe UI" w:hAnsi="Segoe UI" w:cs="Segoe UI"/>
                <w:b w:val="0"/>
                <w:bCs w:val="0"/>
              </w:rPr>
              <w:t xml:space="preserve"> and skills. </w:t>
            </w:r>
          </w:p>
        </w:tc>
        <w:tc>
          <w:tcPr>
            <w:tcW w:w="4508" w:type="dxa"/>
          </w:tcPr>
          <w:p w14:paraId="669F30E2" w14:textId="1FE87204"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ACC</w:t>
            </w:r>
          </w:p>
        </w:tc>
      </w:tr>
      <w:tr w:rsidR="009F707D" w14:paraId="4BA4B596"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019F8B4C" w14:textId="24733E87"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ACC will continuously improve the collation and sharing of information on injuries caused by surgical mesh with key stakeholders and agencies under its Risk of Harm reporting framework to support prevention of future harm. </w:t>
            </w:r>
          </w:p>
        </w:tc>
        <w:tc>
          <w:tcPr>
            <w:tcW w:w="4508" w:type="dxa"/>
            <w:shd w:val="clear" w:color="auto" w:fill="D9E2F3" w:themeFill="accent1" w:themeFillTint="33"/>
          </w:tcPr>
          <w:p w14:paraId="60AF999B" w14:textId="379E3750"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ACC</w:t>
            </w:r>
          </w:p>
        </w:tc>
      </w:tr>
      <w:tr w:rsidR="009F707D" w14:paraId="17E1D68E"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72EFAA8F" w14:textId="743296E8"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National standards of practice and the code of rights for informed consent are already in place. Credentialling and training will support these to be embedded in everyday clinical work. </w:t>
            </w:r>
          </w:p>
        </w:tc>
        <w:tc>
          <w:tcPr>
            <w:tcW w:w="4508" w:type="dxa"/>
          </w:tcPr>
          <w:p w14:paraId="6F6F3219" w14:textId="132376DE"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Manatū Hauora</w:t>
            </w:r>
          </w:p>
        </w:tc>
      </w:tr>
      <w:tr w:rsidR="009F707D" w14:paraId="4F972061"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19282700" w14:textId="53D448A0"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National information resources for mesh related procedures should be created with consumers and include informed consent processes. Information should incorporate the product safety profile, outcomes and </w:t>
            </w:r>
            <w:r w:rsidRPr="00936EC1">
              <w:rPr>
                <w:rFonts w:ascii="Segoe UI" w:hAnsi="Segoe UI" w:cs="Segoe UI"/>
                <w:b w:val="0"/>
                <w:bCs w:val="0"/>
              </w:rPr>
              <w:lastRenderedPageBreak/>
              <w:t xml:space="preserve">risks, alternative treatments available, and the informed consent process. </w:t>
            </w:r>
          </w:p>
        </w:tc>
        <w:tc>
          <w:tcPr>
            <w:tcW w:w="4508" w:type="dxa"/>
            <w:shd w:val="clear" w:color="auto" w:fill="D9E2F3" w:themeFill="accent1" w:themeFillTint="33"/>
          </w:tcPr>
          <w:p w14:paraId="382CF4EA" w14:textId="77777777" w:rsidR="00936EC1" w:rsidRDefault="00936EC1"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p>
          <w:p w14:paraId="346CDE41" w14:textId="03358B48"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 xml:space="preserve">Manatū Hauora/Te </w:t>
            </w:r>
            <w:proofErr w:type="spellStart"/>
            <w:r>
              <w:rPr>
                <w:rFonts w:ascii="Segoe UI" w:hAnsi="Segoe UI" w:cs="Segoe UI"/>
                <w:bCs/>
                <w:iCs/>
              </w:rPr>
              <w:t>Tāhū</w:t>
            </w:r>
            <w:proofErr w:type="spellEnd"/>
            <w:r>
              <w:rPr>
                <w:rFonts w:ascii="Segoe UI" w:hAnsi="Segoe UI" w:cs="Segoe UI"/>
                <w:bCs/>
                <w:iCs/>
              </w:rPr>
              <w:t xml:space="preserve"> Hauora (HQSC)</w:t>
            </w:r>
          </w:p>
        </w:tc>
      </w:tr>
      <w:tr w:rsidR="009F707D" w14:paraId="52054268" w14:textId="77777777" w:rsidTr="00905EB9">
        <w:tc>
          <w:tcPr>
            <w:cnfStyle w:val="001000000000" w:firstRow="0" w:lastRow="0" w:firstColumn="1" w:lastColumn="0" w:oddVBand="0" w:evenVBand="0" w:oddHBand="0" w:evenHBand="0" w:firstRowFirstColumn="0" w:firstRowLastColumn="0" w:lastRowFirstColumn="0" w:lastRowLastColumn="0"/>
            <w:tcW w:w="4508" w:type="dxa"/>
          </w:tcPr>
          <w:p w14:paraId="69AE14B4" w14:textId="11F31631"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 xml:space="preserve">The Ministry of Health and </w:t>
            </w:r>
            <w:proofErr w:type="spellStart"/>
            <w:r w:rsidRPr="00936EC1">
              <w:rPr>
                <w:rFonts w:ascii="Segoe UI" w:hAnsi="Segoe UI" w:cs="Segoe UI"/>
                <w:b w:val="0"/>
                <w:bCs w:val="0"/>
              </w:rPr>
              <w:t>Medsafe</w:t>
            </w:r>
            <w:proofErr w:type="spellEnd"/>
            <w:r w:rsidRPr="00936EC1">
              <w:rPr>
                <w:rFonts w:ascii="Segoe UI" w:hAnsi="Segoe UI" w:cs="Segoe UI"/>
                <w:b w:val="0"/>
                <w:bCs w:val="0"/>
              </w:rPr>
              <w:t xml:space="preserve"> will support the Government in modernising the regulation of medical devices in New Zealand, including the development of new legislation (Therapeutic Products Bill) to improve device safety. </w:t>
            </w:r>
          </w:p>
        </w:tc>
        <w:tc>
          <w:tcPr>
            <w:tcW w:w="4508" w:type="dxa"/>
          </w:tcPr>
          <w:p w14:paraId="565D3D4B" w14:textId="4CC7CB38" w:rsidR="009F707D" w:rsidRDefault="00AE4DBC" w:rsidP="006B1940">
            <w:pPr>
              <w:spacing w:before="360" w:after="120"/>
              <w:cnfStyle w:val="000000000000" w:firstRow="0" w:lastRow="0" w:firstColumn="0" w:lastColumn="0" w:oddVBand="0" w:evenVBand="0" w:oddHBand="0" w:evenHBand="0" w:firstRowFirstColumn="0" w:firstRowLastColumn="0" w:lastRowFirstColumn="0" w:lastRowLastColumn="0"/>
              <w:rPr>
                <w:rFonts w:ascii="Segoe UI" w:hAnsi="Segoe UI" w:cs="Segoe UI"/>
                <w:bCs/>
                <w:iCs/>
              </w:rPr>
            </w:pPr>
            <w:r>
              <w:rPr>
                <w:rFonts w:ascii="Segoe UI" w:hAnsi="Segoe UI" w:cs="Segoe UI"/>
                <w:bCs/>
                <w:iCs/>
              </w:rPr>
              <w:t>Manatū Hauora</w:t>
            </w:r>
          </w:p>
        </w:tc>
      </w:tr>
      <w:tr w:rsidR="009F707D" w14:paraId="6F262268" w14:textId="77777777" w:rsidTr="0093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tcPr>
          <w:p w14:paraId="770D3D51" w14:textId="35A71724" w:rsidR="009F707D" w:rsidRPr="00936EC1" w:rsidRDefault="009F707D" w:rsidP="00AE4DBC">
            <w:pPr>
              <w:spacing w:after="120"/>
              <w:jc w:val="both"/>
              <w:rPr>
                <w:rFonts w:ascii="Segoe UI" w:hAnsi="Segoe UI" w:cs="Segoe UI"/>
                <w:b w:val="0"/>
                <w:bCs w:val="0"/>
              </w:rPr>
            </w:pPr>
            <w:r w:rsidRPr="00936EC1">
              <w:rPr>
                <w:rFonts w:ascii="Segoe UI" w:hAnsi="Segoe UI" w:cs="Segoe UI"/>
                <w:b w:val="0"/>
                <w:bCs w:val="0"/>
              </w:rPr>
              <w:t>The Ministry of Health will identify the actions and supports required to meet the need for a collaborative approach to safety systems and culture.</w:t>
            </w:r>
          </w:p>
        </w:tc>
        <w:tc>
          <w:tcPr>
            <w:tcW w:w="4508" w:type="dxa"/>
            <w:shd w:val="clear" w:color="auto" w:fill="D9E2F3" w:themeFill="accent1" w:themeFillTint="33"/>
          </w:tcPr>
          <w:p w14:paraId="51F640F0" w14:textId="49917C65" w:rsidR="009F707D" w:rsidRDefault="00AE4DBC" w:rsidP="006B1940">
            <w:pPr>
              <w:spacing w:before="360" w:after="120"/>
              <w:cnfStyle w:val="000000100000" w:firstRow="0" w:lastRow="0" w:firstColumn="0" w:lastColumn="0" w:oddVBand="0" w:evenVBand="0" w:oddHBand="1" w:evenHBand="0" w:firstRowFirstColumn="0" w:firstRowLastColumn="0" w:lastRowFirstColumn="0" w:lastRowLastColumn="0"/>
              <w:rPr>
                <w:rFonts w:ascii="Segoe UI" w:hAnsi="Segoe UI" w:cs="Segoe UI"/>
                <w:bCs/>
                <w:iCs/>
              </w:rPr>
            </w:pPr>
            <w:r>
              <w:rPr>
                <w:rFonts w:ascii="Segoe UI" w:hAnsi="Segoe UI" w:cs="Segoe UI"/>
                <w:bCs/>
                <w:iCs/>
              </w:rPr>
              <w:t xml:space="preserve">Manatū Hauora/ Te </w:t>
            </w:r>
            <w:proofErr w:type="spellStart"/>
            <w:r>
              <w:rPr>
                <w:rFonts w:ascii="Segoe UI" w:hAnsi="Segoe UI" w:cs="Segoe UI"/>
                <w:bCs/>
                <w:iCs/>
              </w:rPr>
              <w:t>Tāhū</w:t>
            </w:r>
            <w:proofErr w:type="spellEnd"/>
            <w:r>
              <w:rPr>
                <w:rFonts w:ascii="Segoe UI" w:hAnsi="Segoe UI" w:cs="Segoe UI"/>
                <w:bCs/>
                <w:iCs/>
              </w:rPr>
              <w:t xml:space="preserve"> Hauora (HQSC)</w:t>
            </w:r>
          </w:p>
        </w:tc>
      </w:tr>
    </w:tbl>
    <w:p w14:paraId="3F86B65C" w14:textId="77777777" w:rsidR="009F707D" w:rsidRPr="006B1940" w:rsidRDefault="009F707D" w:rsidP="006B1940">
      <w:pPr>
        <w:spacing w:before="360" w:after="120"/>
        <w:rPr>
          <w:rFonts w:ascii="Segoe UI" w:hAnsi="Segoe UI" w:cs="Segoe UI"/>
          <w:bCs/>
          <w:iCs/>
        </w:rPr>
      </w:pPr>
    </w:p>
    <w:p w14:paraId="149212D0" w14:textId="662F828A" w:rsidR="00B63F49" w:rsidRPr="006B1940" w:rsidRDefault="00B63F49" w:rsidP="00AE4DBC">
      <w:pPr>
        <w:pStyle w:val="ListParagraph"/>
        <w:spacing w:after="120"/>
        <w:ind w:left="360"/>
        <w:jc w:val="both"/>
        <w:rPr>
          <w:rFonts w:ascii="Segoe UI" w:hAnsi="Segoe UI" w:cs="Segoe UI"/>
          <w:sz w:val="22"/>
        </w:rPr>
      </w:pPr>
    </w:p>
    <w:p w14:paraId="754C836A" w14:textId="3AFA4680" w:rsidR="00B63F49" w:rsidRPr="00E435C0" w:rsidRDefault="00B63F49" w:rsidP="00AE4DBC">
      <w:pPr>
        <w:pStyle w:val="ListParagraph"/>
        <w:spacing w:after="120"/>
        <w:ind w:left="360"/>
        <w:jc w:val="both"/>
        <w:rPr>
          <w:rFonts w:ascii="Segoe UI" w:hAnsi="Segoe UI" w:cs="Segoe UI"/>
          <w:sz w:val="22"/>
        </w:rPr>
      </w:pPr>
    </w:p>
    <w:sectPr w:rsidR="00B63F49" w:rsidRPr="00E435C0" w:rsidSect="003650B8">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4CA1" w14:textId="77777777" w:rsidR="0030668E" w:rsidRDefault="0030668E" w:rsidP="00EB43A5">
      <w:pPr>
        <w:spacing w:after="0" w:line="240" w:lineRule="auto"/>
      </w:pPr>
      <w:r>
        <w:separator/>
      </w:r>
    </w:p>
  </w:endnote>
  <w:endnote w:type="continuationSeparator" w:id="0">
    <w:p w14:paraId="09A389F1" w14:textId="77777777" w:rsidR="0030668E" w:rsidRDefault="0030668E" w:rsidP="00EB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3596"/>
      <w:docPartObj>
        <w:docPartGallery w:val="Page Numbers (Bottom of Page)"/>
        <w:docPartUnique/>
      </w:docPartObj>
    </w:sdtPr>
    <w:sdtEndPr>
      <w:rPr>
        <w:noProof/>
      </w:rPr>
    </w:sdtEndPr>
    <w:sdtContent>
      <w:p w14:paraId="7DFCCD41" w14:textId="4F46F637" w:rsidR="00392168" w:rsidRDefault="00C747FE">
        <w:pPr>
          <w:pStyle w:val="Footer"/>
        </w:pPr>
        <w:r>
          <w:t xml:space="preserve">FINAL Reviewed </w:t>
        </w:r>
        <w:proofErr w:type="spellStart"/>
        <w:r>
          <w:t>ToR</w:t>
        </w:r>
        <w:proofErr w:type="spellEnd"/>
        <w:r>
          <w:t xml:space="preserve"> October</w:t>
        </w:r>
        <w:r w:rsidR="00153BFF">
          <w:t xml:space="preserve"> 2023</w:t>
        </w:r>
        <w:r w:rsidR="00850B43">
          <w:tab/>
        </w:r>
        <w:r w:rsidR="00850B43">
          <w:tab/>
        </w:r>
        <w:r w:rsidR="00392168">
          <w:fldChar w:fldCharType="begin"/>
        </w:r>
        <w:r w:rsidR="00392168">
          <w:instrText xml:space="preserve"> PAGE   \* MERGEFORMAT </w:instrText>
        </w:r>
        <w:r w:rsidR="00392168">
          <w:fldChar w:fldCharType="separate"/>
        </w:r>
        <w:r w:rsidR="00392168">
          <w:rPr>
            <w:noProof/>
          </w:rPr>
          <w:t>2</w:t>
        </w:r>
        <w:r w:rsidR="0039216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EB4B" w14:textId="77777777" w:rsidR="0030668E" w:rsidRDefault="0030668E" w:rsidP="00EB43A5">
      <w:pPr>
        <w:spacing w:after="0" w:line="240" w:lineRule="auto"/>
      </w:pPr>
      <w:r>
        <w:separator/>
      </w:r>
    </w:p>
  </w:footnote>
  <w:footnote w:type="continuationSeparator" w:id="0">
    <w:p w14:paraId="08182E6C" w14:textId="77777777" w:rsidR="0030668E" w:rsidRDefault="0030668E" w:rsidP="00EB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61EC" w14:textId="6EB1AFC4" w:rsidR="00392168" w:rsidRDefault="003F5FE9" w:rsidP="00C37CB9">
    <w:pPr>
      <w:pStyle w:val="Header"/>
    </w:pPr>
    <w:r>
      <w:rPr>
        <w:noProof/>
        <w:sz w:val="16"/>
        <w:szCs w:val="16"/>
      </w:rPr>
      <w:drawing>
        <wp:anchor distT="0" distB="0" distL="114300" distR="114300" simplePos="0" relativeHeight="251657216" behindDoc="0" locked="0" layoutInCell="1" allowOverlap="1" wp14:anchorId="42142A9A" wp14:editId="22A55249">
          <wp:simplePos x="0" y="0"/>
          <wp:positionH relativeFrom="margin">
            <wp:align>center</wp:align>
          </wp:positionH>
          <wp:positionV relativeFrom="page">
            <wp:posOffset>86995</wp:posOffset>
          </wp:positionV>
          <wp:extent cx="7291070" cy="1027430"/>
          <wp:effectExtent l="0" t="0" r="508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91070" cy="1027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AE"/>
    <w:multiLevelType w:val="hybridMultilevel"/>
    <w:tmpl w:val="0F9E9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EE3A94"/>
    <w:multiLevelType w:val="hybridMultilevel"/>
    <w:tmpl w:val="1E168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646CBB"/>
    <w:multiLevelType w:val="hybridMultilevel"/>
    <w:tmpl w:val="F3AA711C"/>
    <w:lvl w:ilvl="0" w:tplc="1409000F">
      <w:start w:val="1"/>
      <w:numFmt w:val="decimal"/>
      <w:lvlText w:val="%1."/>
      <w:lvlJc w:val="left"/>
      <w:pPr>
        <w:ind w:left="720" w:hanging="360"/>
      </w:pPr>
      <w:rPr>
        <w:rFonts w:hint="default"/>
        <w:b w:val="0"/>
      </w:rPr>
    </w:lvl>
    <w:lvl w:ilvl="1" w:tplc="B316D6D2">
      <w:start w:val="1"/>
      <w:numFmt w:val="lowerLetter"/>
      <w:lvlText w:val="%2."/>
      <w:lvlJc w:val="left"/>
      <w:pPr>
        <w:ind w:left="1353" w:hanging="360"/>
      </w:pPr>
      <w:rPr>
        <w:b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570505F"/>
    <w:multiLevelType w:val="hybridMultilevel"/>
    <w:tmpl w:val="1BB2D0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BE57B5A"/>
    <w:multiLevelType w:val="hybridMultilevel"/>
    <w:tmpl w:val="83C6B4B4"/>
    <w:lvl w:ilvl="0" w:tplc="D11252B0">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5" w15:restartNumberingAfterBreak="0">
    <w:nsid w:val="3CED05C6"/>
    <w:multiLevelType w:val="hybridMultilevel"/>
    <w:tmpl w:val="9692DED6"/>
    <w:lvl w:ilvl="0" w:tplc="54E8B66C">
      <w:start w:val="1"/>
      <w:numFmt w:val="decimal"/>
      <w:lvlText w:val="%1."/>
      <w:lvlJc w:val="left"/>
      <w:pPr>
        <w:ind w:left="360" w:hanging="360"/>
      </w:pPr>
      <w:rPr>
        <w:rFonts w:ascii="Arial" w:hAnsi="Arial" w:cs="Arial" w:hint="default"/>
        <w:b w:val="0"/>
        <w:i w:val="0"/>
        <w:sz w:val="22"/>
        <w:szCs w:val="22"/>
      </w:rPr>
    </w:lvl>
    <w:lvl w:ilvl="1" w:tplc="833ADC4A">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F461273"/>
    <w:multiLevelType w:val="hybridMultilevel"/>
    <w:tmpl w:val="F42A985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495452BA"/>
    <w:multiLevelType w:val="hybridMultilevel"/>
    <w:tmpl w:val="EFD07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9839D6"/>
    <w:multiLevelType w:val="hybridMultilevel"/>
    <w:tmpl w:val="0100A19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F83C80"/>
    <w:multiLevelType w:val="hybridMultilevel"/>
    <w:tmpl w:val="6BA068F4"/>
    <w:lvl w:ilvl="0" w:tplc="805A8CC8">
      <w:start w:val="1"/>
      <w:numFmt w:val="decimal"/>
      <w:lvlText w:val="%1)"/>
      <w:lvlJc w:val="left"/>
      <w:pPr>
        <w:ind w:left="720" w:hanging="360"/>
      </w:pPr>
      <w:rPr>
        <w:rFonts w:ascii="Arial" w:eastAsia="Times New Roman" w:hAnsi="Arial" w:cs="Arial" w:hint="default"/>
        <w:b w:val="0"/>
        <w:color w:val="auto"/>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6073CFE"/>
    <w:multiLevelType w:val="hybridMultilevel"/>
    <w:tmpl w:val="19146E4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79B908E4"/>
    <w:multiLevelType w:val="hybridMultilevel"/>
    <w:tmpl w:val="7696DE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9486135">
    <w:abstractNumId w:val="8"/>
  </w:num>
  <w:num w:numId="2" w16cid:durableId="547302336">
    <w:abstractNumId w:val="2"/>
  </w:num>
  <w:num w:numId="3" w16cid:durableId="39090138">
    <w:abstractNumId w:val="11"/>
  </w:num>
  <w:num w:numId="4" w16cid:durableId="670791109">
    <w:abstractNumId w:val="9"/>
  </w:num>
  <w:num w:numId="5" w16cid:durableId="128211636">
    <w:abstractNumId w:val="4"/>
  </w:num>
  <w:num w:numId="6" w16cid:durableId="1963461246">
    <w:abstractNumId w:val="5"/>
  </w:num>
  <w:num w:numId="7" w16cid:durableId="1950355900">
    <w:abstractNumId w:val="1"/>
  </w:num>
  <w:num w:numId="8" w16cid:durableId="315454827">
    <w:abstractNumId w:val="3"/>
  </w:num>
  <w:num w:numId="9" w16cid:durableId="1524434877">
    <w:abstractNumId w:val="6"/>
  </w:num>
  <w:num w:numId="10" w16cid:durableId="725838223">
    <w:abstractNumId w:val="10"/>
  </w:num>
  <w:num w:numId="11" w16cid:durableId="785853799">
    <w:abstractNumId w:val="7"/>
  </w:num>
  <w:num w:numId="12" w16cid:durableId="196935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A5"/>
    <w:rsid w:val="00000586"/>
    <w:rsid w:val="00002E55"/>
    <w:rsid w:val="000101F5"/>
    <w:rsid w:val="0001117E"/>
    <w:rsid w:val="00011789"/>
    <w:rsid w:val="00023161"/>
    <w:rsid w:val="00025C57"/>
    <w:rsid w:val="00030138"/>
    <w:rsid w:val="000316A9"/>
    <w:rsid w:val="00033F55"/>
    <w:rsid w:val="0004092D"/>
    <w:rsid w:val="000414A5"/>
    <w:rsid w:val="00050C3C"/>
    <w:rsid w:val="0005102E"/>
    <w:rsid w:val="0005151D"/>
    <w:rsid w:val="000533C3"/>
    <w:rsid w:val="00056C7A"/>
    <w:rsid w:val="00061805"/>
    <w:rsid w:val="00062C90"/>
    <w:rsid w:val="00063290"/>
    <w:rsid w:val="000709CF"/>
    <w:rsid w:val="00081E01"/>
    <w:rsid w:val="000A304E"/>
    <w:rsid w:val="000A6C6A"/>
    <w:rsid w:val="000A72B8"/>
    <w:rsid w:val="000C6DD9"/>
    <w:rsid w:val="000D54BC"/>
    <w:rsid w:val="000F1326"/>
    <w:rsid w:val="000F263F"/>
    <w:rsid w:val="000F68A5"/>
    <w:rsid w:val="000F739C"/>
    <w:rsid w:val="00102544"/>
    <w:rsid w:val="001028AD"/>
    <w:rsid w:val="001028D9"/>
    <w:rsid w:val="0010682A"/>
    <w:rsid w:val="001105AB"/>
    <w:rsid w:val="00111893"/>
    <w:rsid w:val="001229FF"/>
    <w:rsid w:val="00146F4B"/>
    <w:rsid w:val="00153BFF"/>
    <w:rsid w:val="001651C8"/>
    <w:rsid w:val="00177EFB"/>
    <w:rsid w:val="00187208"/>
    <w:rsid w:val="001A308E"/>
    <w:rsid w:val="001B0C7D"/>
    <w:rsid w:val="001B7391"/>
    <w:rsid w:val="001C2496"/>
    <w:rsid w:val="001C5197"/>
    <w:rsid w:val="001D0638"/>
    <w:rsid w:val="001D1471"/>
    <w:rsid w:val="001D17FB"/>
    <w:rsid w:val="001D757D"/>
    <w:rsid w:val="001D7C66"/>
    <w:rsid w:val="001E3477"/>
    <w:rsid w:val="001E5B31"/>
    <w:rsid w:val="001F6B21"/>
    <w:rsid w:val="002032A5"/>
    <w:rsid w:val="00206CB6"/>
    <w:rsid w:val="002130B9"/>
    <w:rsid w:val="002143A6"/>
    <w:rsid w:val="0021492A"/>
    <w:rsid w:val="00214A5E"/>
    <w:rsid w:val="002237DA"/>
    <w:rsid w:val="002457ED"/>
    <w:rsid w:val="00246985"/>
    <w:rsid w:val="002501F6"/>
    <w:rsid w:val="00252F95"/>
    <w:rsid w:val="00256858"/>
    <w:rsid w:val="0026000A"/>
    <w:rsid w:val="00277923"/>
    <w:rsid w:val="00287E28"/>
    <w:rsid w:val="00291447"/>
    <w:rsid w:val="002916DA"/>
    <w:rsid w:val="00293816"/>
    <w:rsid w:val="002A06DA"/>
    <w:rsid w:val="002A7572"/>
    <w:rsid w:val="002B3FA6"/>
    <w:rsid w:val="002C2972"/>
    <w:rsid w:val="002D5782"/>
    <w:rsid w:val="002D6E18"/>
    <w:rsid w:val="002E48DE"/>
    <w:rsid w:val="002F152B"/>
    <w:rsid w:val="002F2C88"/>
    <w:rsid w:val="00303EEC"/>
    <w:rsid w:val="00306415"/>
    <w:rsid w:val="0030668E"/>
    <w:rsid w:val="003149E9"/>
    <w:rsid w:val="003150E9"/>
    <w:rsid w:val="003227F9"/>
    <w:rsid w:val="00322DDF"/>
    <w:rsid w:val="00333447"/>
    <w:rsid w:val="00346654"/>
    <w:rsid w:val="00347210"/>
    <w:rsid w:val="00355717"/>
    <w:rsid w:val="00355B98"/>
    <w:rsid w:val="003650B8"/>
    <w:rsid w:val="0036550B"/>
    <w:rsid w:val="00365E72"/>
    <w:rsid w:val="003902C9"/>
    <w:rsid w:val="00392168"/>
    <w:rsid w:val="003A6EC3"/>
    <w:rsid w:val="003B039F"/>
    <w:rsid w:val="003B0696"/>
    <w:rsid w:val="003B2AE6"/>
    <w:rsid w:val="003C1729"/>
    <w:rsid w:val="003D43B0"/>
    <w:rsid w:val="003E06B8"/>
    <w:rsid w:val="003F1270"/>
    <w:rsid w:val="003F43B3"/>
    <w:rsid w:val="003F48D1"/>
    <w:rsid w:val="003F5FE9"/>
    <w:rsid w:val="003F6108"/>
    <w:rsid w:val="00404931"/>
    <w:rsid w:val="0041317A"/>
    <w:rsid w:val="00415500"/>
    <w:rsid w:val="00416BE0"/>
    <w:rsid w:val="00417957"/>
    <w:rsid w:val="004320AC"/>
    <w:rsid w:val="004325E2"/>
    <w:rsid w:val="00432BE5"/>
    <w:rsid w:val="0043382A"/>
    <w:rsid w:val="00436B30"/>
    <w:rsid w:val="00447A8A"/>
    <w:rsid w:val="0046145D"/>
    <w:rsid w:val="0047226C"/>
    <w:rsid w:val="0047711A"/>
    <w:rsid w:val="004806A4"/>
    <w:rsid w:val="004839FC"/>
    <w:rsid w:val="0048726F"/>
    <w:rsid w:val="004878B8"/>
    <w:rsid w:val="004974C4"/>
    <w:rsid w:val="004B0B9D"/>
    <w:rsid w:val="004B226E"/>
    <w:rsid w:val="004B480D"/>
    <w:rsid w:val="004C075F"/>
    <w:rsid w:val="004C0C4A"/>
    <w:rsid w:val="004C384C"/>
    <w:rsid w:val="004D01A5"/>
    <w:rsid w:val="004D1CE8"/>
    <w:rsid w:val="004E5171"/>
    <w:rsid w:val="00501FFF"/>
    <w:rsid w:val="005065E5"/>
    <w:rsid w:val="0051315A"/>
    <w:rsid w:val="0052329D"/>
    <w:rsid w:val="005258FC"/>
    <w:rsid w:val="00526DA5"/>
    <w:rsid w:val="00534FA1"/>
    <w:rsid w:val="0054597A"/>
    <w:rsid w:val="005553D5"/>
    <w:rsid w:val="00564EDE"/>
    <w:rsid w:val="00566EAF"/>
    <w:rsid w:val="00573AEF"/>
    <w:rsid w:val="00575C89"/>
    <w:rsid w:val="00576F00"/>
    <w:rsid w:val="005A54C9"/>
    <w:rsid w:val="005B49B4"/>
    <w:rsid w:val="005C12F6"/>
    <w:rsid w:val="005C42F5"/>
    <w:rsid w:val="005C58BA"/>
    <w:rsid w:val="005D1063"/>
    <w:rsid w:val="005E1BCA"/>
    <w:rsid w:val="005E33A6"/>
    <w:rsid w:val="005E3DE8"/>
    <w:rsid w:val="005F000D"/>
    <w:rsid w:val="00600C0B"/>
    <w:rsid w:val="00600E91"/>
    <w:rsid w:val="00607F5B"/>
    <w:rsid w:val="00616122"/>
    <w:rsid w:val="006437B4"/>
    <w:rsid w:val="006674D5"/>
    <w:rsid w:val="0067097C"/>
    <w:rsid w:val="00681FB4"/>
    <w:rsid w:val="00690EAA"/>
    <w:rsid w:val="00693DEC"/>
    <w:rsid w:val="00695182"/>
    <w:rsid w:val="00696F63"/>
    <w:rsid w:val="00697E84"/>
    <w:rsid w:val="006A01E2"/>
    <w:rsid w:val="006A05CF"/>
    <w:rsid w:val="006A60C8"/>
    <w:rsid w:val="006B1940"/>
    <w:rsid w:val="006C137C"/>
    <w:rsid w:val="006C1E99"/>
    <w:rsid w:val="006D0470"/>
    <w:rsid w:val="006D3FE7"/>
    <w:rsid w:val="006E20DC"/>
    <w:rsid w:val="006F04BA"/>
    <w:rsid w:val="006F1609"/>
    <w:rsid w:val="006F1DAE"/>
    <w:rsid w:val="006F33EC"/>
    <w:rsid w:val="006F6995"/>
    <w:rsid w:val="00702469"/>
    <w:rsid w:val="007158E5"/>
    <w:rsid w:val="00716304"/>
    <w:rsid w:val="0071643A"/>
    <w:rsid w:val="00723227"/>
    <w:rsid w:val="00724094"/>
    <w:rsid w:val="00727DB0"/>
    <w:rsid w:val="0073712B"/>
    <w:rsid w:val="007425A4"/>
    <w:rsid w:val="00750851"/>
    <w:rsid w:val="00755A9A"/>
    <w:rsid w:val="007650BF"/>
    <w:rsid w:val="00765752"/>
    <w:rsid w:val="0077612D"/>
    <w:rsid w:val="00782BFD"/>
    <w:rsid w:val="00785F1E"/>
    <w:rsid w:val="007930C9"/>
    <w:rsid w:val="007939DC"/>
    <w:rsid w:val="00797F7A"/>
    <w:rsid w:val="007A19AD"/>
    <w:rsid w:val="007A266A"/>
    <w:rsid w:val="007B1C21"/>
    <w:rsid w:val="007B224C"/>
    <w:rsid w:val="007C716E"/>
    <w:rsid w:val="007D2DCE"/>
    <w:rsid w:val="007D62C3"/>
    <w:rsid w:val="007E485F"/>
    <w:rsid w:val="007E4ED4"/>
    <w:rsid w:val="007E4FD1"/>
    <w:rsid w:val="007F781B"/>
    <w:rsid w:val="00800077"/>
    <w:rsid w:val="0080139F"/>
    <w:rsid w:val="00807770"/>
    <w:rsid w:val="00820437"/>
    <w:rsid w:val="00820B3C"/>
    <w:rsid w:val="00822BF4"/>
    <w:rsid w:val="008245ED"/>
    <w:rsid w:val="00826F56"/>
    <w:rsid w:val="00827BC9"/>
    <w:rsid w:val="00836CC4"/>
    <w:rsid w:val="008455B4"/>
    <w:rsid w:val="00850745"/>
    <w:rsid w:val="00850955"/>
    <w:rsid w:val="00850B43"/>
    <w:rsid w:val="00863C6C"/>
    <w:rsid w:val="00882F4A"/>
    <w:rsid w:val="0088421B"/>
    <w:rsid w:val="0088428C"/>
    <w:rsid w:val="008915B5"/>
    <w:rsid w:val="008A3640"/>
    <w:rsid w:val="008A7EE9"/>
    <w:rsid w:val="008B0C37"/>
    <w:rsid w:val="008B0F4A"/>
    <w:rsid w:val="008B5929"/>
    <w:rsid w:val="008C2505"/>
    <w:rsid w:val="008C4AEE"/>
    <w:rsid w:val="008E52D8"/>
    <w:rsid w:val="008F7F2A"/>
    <w:rsid w:val="00905EB9"/>
    <w:rsid w:val="00923126"/>
    <w:rsid w:val="00930ADD"/>
    <w:rsid w:val="00932F3A"/>
    <w:rsid w:val="00933BB4"/>
    <w:rsid w:val="00933D0E"/>
    <w:rsid w:val="00936EC1"/>
    <w:rsid w:val="0094340A"/>
    <w:rsid w:val="0094434D"/>
    <w:rsid w:val="009505FC"/>
    <w:rsid w:val="00957346"/>
    <w:rsid w:val="00961BC6"/>
    <w:rsid w:val="00970A14"/>
    <w:rsid w:val="00974A70"/>
    <w:rsid w:val="00996F15"/>
    <w:rsid w:val="009B066B"/>
    <w:rsid w:val="009B269C"/>
    <w:rsid w:val="009C0DB3"/>
    <w:rsid w:val="009C3337"/>
    <w:rsid w:val="009D03CF"/>
    <w:rsid w:val="009D1AC0"/>
    <w:rsid w:val="009E2D79"/>
    <w:rsid w:val="009F707D"/>
    <w:rsid w:val="00A01F18"/>
    <w:rsid w:val="00A04912"/>
    <w:rsid w:val="00A12227"/>
    <w:rsid w:val="00A154D5"/>
    <w:rsid w:val="00A17278"/>
    <w:rsid w:val="00A20702"/>
    <w:rsid w:val="00A2703B"/>
    <w:rsid w:val="00A31DEE"/>
    <w:rsid w:val="00A45249"/>
    <w:rsid w:val="00A462D2"/>
    <w:rsid w:val="00A52B15"/>
    <w:rsid w:val="00A662F5"/>
    <w:rsid w:val="00A74827"/>
    <w:rsid w:val="00A873CF"/>
    <w:rsid w:val="00A87AEA"/>
    <w:rsid w:val="00A91C8F"/>
    <w:rsid w:val="00AA4521"/>
    <w:rsid w:val="00AB2D0D"/>
    <w:rsid w:val="00AB5957"/>
    <w:rsid w:val="00AD202C"/>
    <w:rsid w:val="00AD5463"/>
    <w:rsid w:val="00AD5857"/>
    <w:rsid w:val="00AE4DBC"/>
    <w:rsid w:val="00AE50EC"/>
    <w:rsid w:val="00AE7710"/>
    <w:rsid w:val="00AF08FC"/>
    <w:rsid w:val="00AF0AA4"/>
    <w:rsid w:val="00AF5778"/>
    <w:rsid w:val="00AF5C9E"/>
    <w:rsid w:val="00B03944"/>
    <w:rsid w:val="00B12AC7"/>
    <w:rsid w:val="00B22D77"/>
    <w:rsid w:val="00B27549"/>
    <w:rsid w:val="00B32899"/>
    <w:rsid w:val="00B352E5"/>
    <w:rsid w:val="00B359BC"/>
    <w:rsid w:val="00B35B29"/>
    <w:rsid w:val="00B408A2"/>
    <w:rsid w:val="00B43151"/>
    <w:rsid w:val="00B46F9C"/>
    <w:rsid w:val="00B55597"/>
    <w:rsid w:val="00B63F49"/>
    <w:rsid w:val="00B9326C"/>
    <w:rsid w:val="00B973BF"/>
    <w:rsid w:val="00BA0F73"/>
    <w:rsid w:val="00BA1E06"/>
    <w:rsid w:val="00BA3D18"/>
    <w:rsid w:val="00BA5C4F"/>
    <w:rsid w:val="00BA71E4"/>
    <w:rsid w:val="00BB2E2E"/>
    <w:rsid w:val="00BB7070"/>
    <w:rsid w:val="00BB74B6"/>
    <w:rsid w:val="00BC50E2"/>
    <w:rsid w:val="00BC6C05"/>
    <w:rsid w:val="00BD078B"/>
    <w:rsid w:val="00BD4965"/>
    <w:rsid w:val="00BD7705"/>
    <w:rsid w:val="00BE2B22"/>
    <w:rsid w:val="00BF1421"/>
    <w:rsid w:val="00BF445A"/>
    <w:rsid w:val="00BF51DA"/>
    <w:rsid w:val="00BF5D09"/>
    <w:rsid w:val="00C10422"/>
    <w:rsid w:val="00C14B57"/>
    <w:rsid w:val="00C316BD"/>
    <w:rsid w:val="00C31E5B"/>
    <w:rsid w:val="00C32014"/>
    <w:rsid w:val="00C32A62"/>
    <w:rsid w:val="00C37CB9"/>
    <w:rsid w:val="00C42B81"/>
    <w:rsid w:val="00C4412B"/>
    <w:rsid w:val="00C472F2"/>
    <w:rsid w:val="00C500BB"/>
    <w:rsid w:val="00C50CA6"/>
    <w:rsid w:val="00C51868"/>
    <w:rsid w:val="00C5442E"/>
    <w:rsid w:val="00C7042B"/>
    <w:rsid w:val="00C70B76"/>
    <w:rsid w:val="00C70EEB"/>
    <w:rsid w:val="00C747FE"/>
    <w:rsid w:val="00C8252D"/>
    <w:rsid w:val="00C833D2"/>
    <w:rsid w:val="00CA4D0F"/>
    <w:rsid w:val="00CB0E0E"/>
    <w:rsid w:val="00CB0E53"/>
    <w:rsid w:val="00CD0F32"/>
    <w:rsid w:val="00CD502D"/>
    <w:rsid w:val="00CE0747"/>
    <w:rsid w:val="00CE2175"/>
    <w:rsid w:val="00CE390D"/>
    <w:rsid w:val="00CE3F97"/>
    <w:rsid w:val="00CE6D18"/>
    <w:rsid w:val="00CF2627"/>
    <w:rsid w:val="00D0707A"/>
    <w:rsid w:val="00D16BE5"/>
    <w:rsid w:val="00D16EFA"/>
    <w:rsid w:val="00D2029E"/>
    <w:rsid w:val="00D2184D"/>
    <w:rsid w:val="00D24138"/>
    <w:rsid w:val="00D36A71"/>
    <w:rsid w:val="00D36FAB"/>
    <w:rsid w:val="00D43068"/>
    <w:rsid w:val="00D5753D"/>
    <w:rsid w:val="00D65E45"/>
    <w:rsid w:val="00D7243E"/>
    <w:rsid w:val="00D76394"/>
    <w:rsid w:val="00D871BD"/>
    <w:rsid w:val="00D87D31"/>
    <w:rsid w:val="00D92EB0"/>
    <w:rsid w:val="00D9369C"/>
    <w:rsid w:val="00D94516"/>
    <w:rsid w:val="00DA48B5"/>
    <w:rsid w:val="00DA6169"/>
    <w:rsid w:val="00DA6307"/>
    <w:rsid w:val="00DA6E1A"/>
    <w:rsid w:val="00DC11BC"/>
    <w:rsid w:val="00DD1AB0"/>
    <w:rsid w:val="00DE0227"/>
    <w:rsid w:val="00DF08EF"/>
    <w:rsid w:val="00E02A7C"/>
    <w:rsid w:val="00E0620A"/>
    <w:rsid w:val="00E1411D"/>
    <w:rsid w:val="00E156A8"/>
    <w:rsid w:val="00E15AC3"/>
    <w:rsid w:val="00E160F3"/>
    <w:rsid w:val="00E3316B"/>
    <w:rsid w:val="00E435C0"/>
    <w:rsid w:val="00E47FCB"/>
    <w:rsid w:val="00E5416A"/>
    <w:rsid w:val="00E65AD9"/>
    <w:rsid w:val="00E70EC5"/>
    <w:rsid w:val="00E7504D"/>
    <w:rsid w:val="00E80099"/>
    <w:rsid w:val="00E955E8"/>
    <w:rsid w:val="00EA39F6"/>
    <w:rsid w:val="00EA4152"/>
    <w:rsid w:val="00EB0937"/>
    <w:rsid w:val="00EB43A5"/>
    <w:rsid w:val="00EC105D"/>
    <w:rsid w:val="00EC2B0C"/>
    <w:rsid w:val="00ED038A"/>
    <w:rsid w:val="00ED3DC0"/>
    <w:rsid w:val="00EE1A20"/>
    <w:rsid w:val="00EE5EC3"/>
    <w:rsid w:val="00EF0C98"/>
    <w:rsid w:val="00EF1E09"/>
    <w:rsid w:val="00EF67B8"/>
    <w:rsid w:val="00EF7288"/>
    <w:rsid w:val="00F01C7F"/>
    <w:rsid w:val="00F03B25"/>
    <w:rsid w:val="00F1348C"/>
    <w:rsid w:val="00F14398"/>
    <w:rsid w:val="00F14B6E"/>
    <w:rsid w:val="00F17FC8"/>
    <w:rsid w:val="00F2172A"/>
    <w:rsid w:val="00F22CCD"/>
    <w:rsid w:val="00F328A4"/>
    <w:rsid w:val="00F5467F"/>
    <w:rsid w:val="00F6523E"/>
    <w:rsid w:val="00F66F67"/>
    <w:rsid w:val="00F70D15"/>
    <w:rsid w:val="00F73009"/>
    <w:rsid w:val="00F76230"/>
    <w:rsid w:val="00FA10EB"/>
    <w:rsid w:val="00FB2317"/>
    <w:rsid w:val="00FC06E8"/>
    <w:rsid w:val="00FC4596"/>
    <w:rsid w:val="00FD08E2"/>
    <w:rsid w:val="00FD686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03034"/>
  <w15:chartTrackingRefBased/>
  <w15:docId w15:val="{8E624CE4-FD2A-4E18-A9A7-BEDA9E01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D5"/>
    <w:rPr>
      <w:rFonts w:asciiTheme="minorHAnsi" w:hAnsiTheme="minorHAnsi" w:cstheme="minorBidi"/>
      <w:szCs w:val="22"/>
    </w:rPr>
  </w:style>
  <w:style w:type="paragraph" w:styleId="Heading1">
    <w:name w:val="heading 1"/>
    <w:basedOn w:val="Normal"/>
    <w:next w:val="Normal"/>
    <w:link w:val="Heading1Char"/>
    <w:uiPriority w:val="9"/>
    <w:qFormat/>
    <w:rsid w:val="00C37CB9"/>
    <w:pPr>
      <w:jc w:val="center"/>
      <w:outlineLvl w:val="0"/>
    </w:pPr>
    <w:rPr>
      <w:rFonts w:ascii="Segoe UI" w:hAnsi="Segoe UI" w:cs="Segoe UI"/>
      <w:b/>
      <w:bCs/>
      <w:sz w:val="32"/>
      <w:szCs w:val="32"/>
    </w:rPr>
  </w:style>
  <w:style w:type="paragraph" w:styleId="Heading2">
    <w:name w:val="heading 2"/>
    <w:basedOn w:val="Normal"/>
    <w:next w:val="Normal"/>
    <w:link w:val="Heading2Char"/>
    <w:uiPriority w:val="9"/>
    <w:unhideWhenUsed/>
    <w:qFormat/>
    <w:rsid w:val="00C37CB9"/>
    <w:pPr>
      <w:spacing w:before="300" w:after="120"/>
      <w:jc w:val="both"/>
      <w:outlineLvl w:val="1"/>
    </w:pPr>
    <w:rPr>
      <w:rFonts w:ascii="Segoe UI" w:hAnsi="Segoe UI" w:cs="Segoe UI"/>
      <w:b/>
      <w:sz w:val="24"/>
      <w:szCs w:val="24"/>
    </w:rPr>
  </w:style>
  <w:style w:type="paragraph" w:styleId="Heading3">
    <w:name w:val="heading 3"/>
    <w:basedOn w:val="Normal"/>
    <w:next w:val="Normal"/>
    <w:link w:val="Heading3Char"/>
    <w:uiPriority w:val="9"/>
    <w:unhideWhenUsed/>
    <w:qFormat/>
    <w:rsid w:val="00EA39F6"/>
    <w:pPr>
      <w:spacing w:after="120"/>
      <w:outlineLvl w:val="2"/>
    </w:pPr>
    <w:rPr>
      <w:rFonts w:ascii="Segoe UI" w:hAnsi="Segoe UI" w:cs="Segoe U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9"/>
    <w:pPr>
      <w:spacing w:after="0"/>
      <w:jc w:val="center"/>
    </w:pPr>
    <w:rPr>
      <w:rFonts w:ascii="Arial" w:eastAsia="Times New Roman" w:hAnsi="Arial" w:cs="Arial"/>
      <w:b/>
      <w:bCs/>
      <w:i/>
      <w:iCs/>
      <w:color w:val="2E74B5" w:themeColor="accent5" w:themeShade="BF"/>
      <w:sz w:val="28"/>
      <w:szCs w:val="28"/>
    </w:rPr>
  </w:style>
  <w:style w:type="character" w:customStyle="1" w:styleId="HeaderChar">
    <w:name w:val="Header Char"/>
    <w:basedOn w:val="DefaultParagraphFont"/>
    <w:link w:val="Header"/>
    <w:uiPriority w:val="99"/>
    <w:rsid w:val="00BF5D09"/>
    <w:rPr>
      <w:rFonts w:ascii="Arial" w:eastAsia="Times New Roman" w:hAnsi="Arial"/>
      <w:b/>
      <w:bCs/>
      <w:i/>
      <w:iCs/>
      <w:color w:val="2E74B5" w:themeColor="accent5" w:themeShade="BF"/>
      <w:sz w:val="28"/>
      <w:szCs w:val="28"/>
    </w:rPr>
  </w:style>
  <w:style w:type="paragraph" w:styleId="Footer">
    <w:name w:val="footer"/>
    <w:basedOn w:val="Normal"/>
    <w:link w:val="FooterChar"/>
    <w:uiPriority w:val="99"/>
    <w:unhideWhenUsed/>
    <w:rsid w:val="00EB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A5"/>
  </w:style>
  <w:style w:type="character" w:customStyle="1" w:styleId="Heading2Char">
    <w:name w:val="Heading 2 Char"/>
    <w:basedOn w:val="DefaultParagraphFont"/>
    <w:link w:val="Heading2"/>
    <w:uiPriority w:val="9"/>
    <w:rsid w:val="00C37CB9"/>
    <w:rPr>
      <w:rFonts w:ascii="Segoe UI" w:hAnsi="Segoe UI" w:cs="Segoe UI"/>
      <w:b/>
      <w:sz w:val="24"/>
      <w:szCs w:val="24"/>
    </w:rPr>
  </w:style>
  <w:style w:type="paragraph" w:styleId="BalloonText">
    <w:name w:val="Balloon Text"/>
    <w:basedOn w:val="Normal"/>
    <w:link w:val="BalloonTextChar"/>
    <w:uiPriority w:val="99"/>
    <w:semiHidden/>
    <w:unhideWhenUsed/>
    <w:rsid w:val="00696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63"/>
    <w:rPr>
      <w:rFonts w:ascii="Segoe UI" w:hAnsi="Segoe UI" w:cs="Segoe UI"/>
      <w:sz w:val="18"/>
      <w:szCs w:val="18"/>
    </w:rPr>
  </w:style>
  <w:style w:type="paragraph" w:styleId="ListParagraph">
    <w:name w:val="List Paragraph"/>
    <w:aliases w:val="Bullet Normal"/>
    <w:basedOn w:val="Normal"/>
    <w:link w:val="ListParagraphChar"/>
    <w:uiPriority w:val="34"/>
    <w:qFormat/>
    <w:rsid w:val="008B5929"/>
    <w:pPr>
      <w:spacing w:after="0" w:line="240" w:lineRule="auto"/>
      <w:ind w:left="720"/>
      <w:contextualSpacing/>
    </w:pPr>
    <w:rPr>
      <w:rFonts w:ascii="Arial" w:eastAsia="Times New Roman" w:hAnsi="Arial" w:cs="Times"/>
      <w:sz w:val="24"/>
      <w:szCs w:val="24"/>
      <w:lang w:eastAsia="en-GB"/>
    </w:rPr>
  </w:style>
  <w:style w:type="character" w:styleId="CommentReference">
    <w:name w:val="annotation reference"/>
    <w:basedOn w:val="DefaultParagraphFont"/>
    <w:uiPriority w:val="99"/>
    <w:semiHidden/>
    <w:unhideWhenUsed/>
    <w:rsid w:val="00D2029E"/>
    <w:rPr>
      <w:sz w:val="16"/>
      <w:szCs w:val="16"/>
    </w:rPr>
  </w:style>
  <w:style w:type="paragraph" w:styleId="CommentText">
    <w:name w:val="annotation text"/>
    <w:basedOn w:val="Normal"/>
    <w:link w:val="CommentTextChar"/>
    <w:uiPriority w:val="99"/>
    <w:unhideWhenUsed/>
    <w:rsid w:val="00D2029E"/>
    <w:pPr>
      <w:spacing w:line="240" w:lineRule="auto"/>
    </w:pPr>
    <w:rPr>
      <w:sz w:val="20"/>
      <w:szCs w:val="20"/>
    </w:rPr>
  </w:style>
  <w:style w:type="character" w:customStyle="1" w:styleId="CommentTextChar">
    <w:name w:val="Comment Text Char"/>
    <w:basedOn w:val="DefaultParagraphFont"/>
    <w:link w:val="CommentText"/>
    <w:uiPriority w:val="99"/>
    <w:rsid w:val="00D2029E"/>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D2029E"/>
    <w:rPr>
      <w:b/>
      <w:bCs/>
    </w:rPr>
  </w:style>
  <w:style w:type="character" w:customStyle="1" w:styleId="CommentSubjectChar">
    <w:name w:val="Comment Subject Char"/>
    <w:basedOn w:val="CommentTextChar"/>
    <w:link w:val="CommentSubject"/>
    <w:uiPriority w:val="99"/>
    <w:semiHidden/>
    <w:rsid w:val="00D2029E"/>
    <w:rPr>
      <w:rFonts w:asciiTheme="minorHAnsi" w:hAnsiTheme="minorHAnsi" w:cstheme="minorBidi"/>
      <w:b/>
      <w:bCs/>
      <w:sz w:val="20"/>
    </w:rPr>
  </w:style>
  <w:style w:type="paragraph" w:styleId="Revision">
    <w:name w:val="Revision"/>
    <w:hidden/>
    <w:uiPriority w:val="99"/>
    <w:semiHidden/>
    <w:rsid w:val="00C31E5B"/>
    <w:pPr>
      <w:spacing w:after="0" w:line="240" w:lineRule="auto"/>
    </w:pPr>
    <w:rPr>
      <w:rFonts w:asciiTheme="minorHAnsi" w:hAnsiTheme="minorHAnsi" w:cstheme="minorBidi"/>
      <w:szCs w:val="22"/>
    </w:rPr>
  </w:style>
  <w:style w:type="character" w:customStyle="1" w:styleId="ListParagraphChar">
    <w:name w:val="List Paragraph Char"/>
    <w:aliases w:val="Bullet Normal Char"/>
    <w:link w:val="ListParagraph"/>
    <w:uiPriority w:val="34"/>
    <w:locked/>
    <w:rsid w:val="00011789"/>
    <w:rPr>
      <w:rFonts w:ascii="Arial" w:eastAsia="Times New Roman" w:hAnsi="Arial" w:cs="Times"/>
      <w:sz w:val="24"/>
      <w:szCs w:val="24"/>
      <w:lang w:eastAsia="en-GB"/>
    </w:rPr>
  </w:style>
  <w:style w:type="paragraph" w:customStyle="1" w:styleId="Default">
    <w:name w:val="Default"/>
    <w:rsid w:val="00B63F49"/>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C37CB9"/>
    <w:rPr>
      <w:rFonts w:ascii="Segoe UI" w:hAnsi="Segoe UI" w:cs="Segoe UI"/>
      <w:b/>
      <w:bCs/>
      <w:sz w:val="32"/>
      <w:szCs w:val="32"/>
    </w:rPr>
  </w:style>
  <w:style w:type="character" w:customStyle="1" w:styleId="Heading3Char">
    <w:name w:val="Heading 3 Char"/>
    <w:basedOn w:val="DefaultParagraphFont"/>
    <w:link w:val="Heading3"/>
    <w:uiPriority w:val="9"/>
    <w:rsid w:val="00EA39F6"/>
    <w:rPr>
      <w:rFonts w:ascii="Segoe UI" w:hAnsi="Segoe UI" w:cs="Segoe UI"/>
      <w:b/>
      <w:iCs/>
      <w:szCs w:val="22"/>
    </w:rPr>
  </w:style>
  <w:style w:type="table" w:styleId="TableGrid">
    <w:name w:val="Table Grid"/>
    <w:basedOn w:val="TableNormal"/>
    <w:uiPriority w:val="39"/>
    <w:rsid w:val="009F7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05E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852328515d91bc643023c7989686c279">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3f2cf643d7660b7f0519730b823690a"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D62B7-CCAC-49AB-8249-ED641A07F777}">
  <ds:schemaRefs>
    <ds:schemaRef ds:uri="http://schemas.openxmlformats.org/officeDocument/2006/bibliography"/>
  </ds:schemaRefs>
</ds:datastoreItem>
</file>

<file path=customXml/itemProps2.xml><?xml version="1.0" encoding="utf-8"?>
<ds:datastoreItem xmlns:ds="http://schemas.openxmlformats.org/officeDocument/2006/customXml" ds:itemID="{FB5C6A10-76B8-44E4-A637-91D4F2BF2BC3}">
  <ds:schemaRefs>
    <ds:schemaRef ds:uri="http://schemas.microsoft.com/sharepoint/v3/contenttype/forms"/>
  </ds:schemaRefs>
</ds:datastoreItem>
</file>

<file path=customXml/itemProps3.xml><?xml version="1.0" encoding="utf-8"?>
<ds:datastoreItem xmlns:ds="http://schemas.openxmlformats.org/officeDocument/2006/customXml" ds:itemID="{E1CAE90A-B2DB-47EB-BB97-B54682A853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2E278-263E-41D0-AA02-DBEF7560F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Terms of Reference: Surgical Mesh Roundtable</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Mesh Roundtable Terms of Reference (as of October 2023)</dc:title>
  <dc:subject/>
  <dc:creator>Ministry of Health</dc:creator>
  <cp:keywords/>
  <dc:description/>
  <cp:lastModifiedBy>Ministry of Health</cp:lastModifiedBy>
  <cp:revision>5</cp:revision>
  <cp:lastPrinted>2023-11-22T22:32:00Z</cp:lastPrinted>
  <dcterms:created xsi:type="dcterms:W3CDTF">2023-11-22T22:28:00Z</dcterms:created>
  <dcterms:modified xsi:type="dcterms:W3CDTF">2023-11-22T22:32:00Z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