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FA4FA" w14:textId="77777777" w:rsidR="006245DC" w:rsidRPr="006245DC" w:rsidRDefault="006245DC" w:rsidP="00DC60E7">
      <w:pPr>
        <w:jc w:val="center"/>
        <w:rPr>
          <w:rFonts w:ascii="Arial" w:hAnsi="Arial" w:cs="Arial"/>
          <w:b/>
          <w:bCs/>
          <w:sz w:val="32"/>
          <w:szCs w:val="32"/>
        </w:rPr>
      </w:pPr>
      <w:r w:rsidRPr="006245DC">
        <w:rPr>
          <w:rFonts w:ascii="Arial" w:hAnsi="Arial" w:cs="Arial"/>
          <w:b/>
          <w:bCs/>
          <w:sz w:val="32"/>
          <w:szCs w:val="32"/>
        </w:rPr>
        <w:t xml:space="preserve">National Credentialling Committee Pelvic Floor Reconstructive Medicine and </w:t>
      </w:r>
      <w:proofErr w:type="spellStart"/>
      <w:r w:rsidRPr="006245DC">
        <w:rPr>
          <w:rFonts w:ascii="Arial" w:hAnsi="Arial" w:cs="Arial"/>
          <w:b/>
          <w:bCs/>
          <w:sz w:val="32"/>
          <w:szCs w:val="32"/>
        </w:rPr>
        <w:t>Uro</w:t>
      </w:r>
      <w:proofErr w:type="spellEnd"/>
      <w:r w:rsidRPr="006245DC">
        <w:rPr>
          <w:rFonts w:ascii="Arial" w:hAnsi="Arial" w:cs="Arial"/>
          <w:b/>
          <w:bCs/>
          <w:sz w:val="32"/>
          <w:szCs w:val="32"/>
        </w:rPr>
        <w:t>-gynaecological, Mesh Revision and Removal Procedures</w:t>
      </w:r>
    </w:p>
    <w:p w14:paraId="24B9AB76" w14:textId="69279A7B" w:rsidR="00DC60E7" w:rsidRPr="006245DC" w:rsidRDefault="00DC60E7" w:rsidP="00DC60E7">
      <w:pPr>
        <w:jc w:val="center"/>
        <w:rPr>
          <w:rFonts w:ascii="Arial" w:hAnsi="Arial" w:cs="Arial"/>
          <w:b/>
          <w:bCs/>
          <w:sz w:val="32"/>
          <w:szCs w:val="32"/>
        </w:rPr>
      </w:pPr>
      <w:r w:rsidRPr="006245DC">
        <w:rPr>
          <w:rFonts w:ascii="Arial" w:hAnsi="Arial" w:cs="Arial"/>
          <w:b/>
          <w:bCs/>
          <w:sz w:val="32"/>
          <w:szCs w:val="32"/>
        </w:rPr>
        <w:t xml:space="preserve"> </w:t>
      </w:r>
      <w:r w:rsidR="00E95780" w:rsidRPr="006245DC">
        <w:rPr>
          <w:rFonts w:ascii="Arial" w:hAnsi="Arial" w:cs="Arial"/>
          <w:b/>
          <w:bCs/>
          <w:sz w:val="32"/>
          <w:szCs w:val="32"/>
        </w:rPr>
        <w:t xml:space="preserve">National </w:t>
      </w:r>
      <w:r w:rsidR="006245DC">
        <w:rPr>
          <w:rFonts w:ascii="Arial" w:hAnsi="Arial" w:cs="Arial"/>
          <w:b/>
          <w:bCs/>
          <w:sz w:val="32"/>
          <w:szCs w:val="32"/>
        </w:rPr>
        <w:t>Credentialling</w:t>
      </w:r>
      <w:r w:rsidRPr="006245DC">
        <w:rPr>
          <w:rFonts w:ascii="Arial" w:hAnsi="Arial" w:cs="Arial"/>
          <w:b/>
          <w:bCs/>
          <w:sz w:val="32"/>
          <w:szCs w:val="32"/>
        </w:rPr>
        <w:t xml:space="preserve"> Committee</w:t>
      </w:r>
    </w:p>
    <w:p w14:paraId="01F382EC" w14:textId="77777777" w:rsidR="00DC60E7" w:rsidRPr="00AE50EC" w:rsidRDefault="00DC60E7" w:rsidP="005A44FD">
      <w:pPr>
        <w:spacing w:before="240" w:after="240" w:line="240" w:lineRule="auto"/>
        <w:jc w:val="both"/>
        <w:rPr>
          <w:rFonts w:ascii="Arial" w:hAnsi="Arial" w:cs="Arial"/>
          <w:b/>
          <w:sz w:val="24"/>
          <w:szCs w:val="24"/>
        </w:rPr>
      </w:pPr>
      <w:r w:rsidRPr="00AE50EC">
        <w:rPr>
          <w:rFonts w:ascii="Arial" w:hAnsi="Arial" w:cs="Arial"/>
          <w:b/>
          <w:sz w:val="24"/>
          <w:szCs w:val="24"/>
        </w:rPr>
        <w:t>Introduction</w:t>
      </w:r>
    </w:p>
    <w:p w14:paraId="1DC62DA8" w14:textId="517B845D" w:rsidR="00DC60E7" w:rsidRPr="005A44FD" w:rsidRDefault="00DC60E7" w:rsidP="005A44FD">
      <w:pPr>
        <w:rPr>
          <w:rFonts w:ascii="Arial" w:hAnsi="Arial" w:cs="Arial"/>
        </w:rPr>
      </w:pPr>
      <w:r w:rsidRPr="005A44FD">
        <w:rPr>
          <w:rFonts w:ascii="Arial" w:hAnsi="Arial" w:cs="Arial"/>
        </w:rPr>
        <w:t xml:space="preserve">One key </w:t>
      </w:r>
      <w:r w:rsidR="004D02B3" w:rsidRPr="005A44FD">
        <w:rPr>
          <w:rFonts w:ascii="Arial" w:hAnsi="Arial" w:cs="Arial"/>
        </w:rPr>
        <w:t xml:space="preserve">recommendation from </w:t>
      </w:r>
      <w:r w:rsidR="002E6E0F" w:rsidRPr="005A44FD">
        <w:rPr>
          <w:rFonts w:ascii="Arial" w:hAnsi="Arial" w:cs="Arial"/>
        </w:rPr>
        <w:t>‘</w:t>
      </w:r>
      <w:proofErr w:type="spellStart"/>
      <w:r w:rsidR="002D7F6F" w:rsidRPr="005A44FD">
        <w:rPr>
          <w:rFonts w:ascii="Arial" w:hAnsi="Arial" w:cs="Arial"/>
          <w:i/>
          <w:iCs/>
          <w:color w:val="000000"/>
        </w:rPr>
        <w:t>Ngā</w:t>
      </w:r>
      <w:proofErr w:type="spellEnd"/>
      <w:r w:rsidR="002D7F6F" w:rsidRPr="005A44FD">
        <w:rPr>
          <w:rFonts w:ascii="Arial" w:hAnsi="Arial" w:cs="Arial"/>
          <w:i/>
          <w:iCs/>
          <w:color w:val="000000"/>
        </w:rPr>
        <w:t xml:space="preserve"> korero a </w:t>
      </w:r>
      <w:proofErr w:type="spellStart"/>
      <w:r w:rsidR="002D7F6F" w:rsidRPr="005A44FD">
        <w:rPr>
          <w:rFonts w:ascii="Arial" w:hAnsi="Arial" w:cs="Arial"/>
          <w:i/>
          <w:iCs/>
          <w:color w:val="000000"/>
        </w:rPr>
        <w:t>ngā</w:t>
      </w:r>
      <w:proofErr w:type="spellEnd"/>
      <w:r w:rsidR="002D7F6F" w:rsidRPr="005A44FD">
        <w:rPr>
          <w:rFonts w:ascii="Arial" w:hAnsi="Arial" w:cs="Arial"/>
          <w:i/>
          <w:iCs/>
          <w:color w:val="000000"/>
        </w:rPr>
        <w:t xml:space="preserve"> </w:t>
      </w:r>
      <w:proofErr w:type="spellStart"/>
      <w:r w:rsidR="002D7F6F" w:rsidRPr="005A44FD">
        <w:rPr>
          <w:rFonts w:ascii="Arial" w:hAnsi="Arial" w:cs="Arial"/>
          <w:i/>
          <w:iCs/>
          <w:color w:val="000000"/>
        </w:rPr>
        <w:t>mōrehu</w:t>
      </w:r>
      <w:proofErr w:type="spellEnd"/>
      <w:r w:rsidR="002D7F6F" w:rsidRPr="005A44FD">
        <w:rPr>
          <w:rFonts w:ascii="Arial" w:hAnsi="Arial" w:cs="Arial"/>
          <w:i/>
          <w:iCs/>
          <w:color w:val="000000"/>
        </w:rPr>
        <w:t xml:space="preserve"> – he </w:t>
      </w:r>
      <w:proofErr w:type="spellStart"/>
      <w:r w:rsidR="002D7F6F" w:rsidRPr="005A44FD">
        <w:rPr>
          <w:rFonts w:ascii="Arial" w:hAnsi="Arial" w:cs="Arial"/>
          <w:i/>
          <w:iCs/>
          <w:color w:val="000000"/>
        </w:rPr>
        <w:t>urupare</w:t>
      </w:r>
      <w:proofErr w:type="spellEnd"/>
      <w:r w:rsidR="002D7F6F" w:rsidRPr="005A44FD">
        <w:rPr>
          <w:rFonts w:ascii="Arial" w:hAnsi="Arial" w:cs="Arial"/>
          <w:i/>
          <w:iCs/>
          <w:color w:val="000000"/>
        </w:rPr>
        <w:t>’</w:t>
      </w:r>
      <w:r w:rsidR="002D7F6F" w:rsidRPr="005A44FD">
        <w:rPr>
          <w:rFonts w:ascii="Arial" w:hAnsi="Arial" w:cs="Arial"/>
          <w:color w:val="000000"/>
        </w:rPr>
        <w:t>,</w:t>
      </w:r>
      <w:r w:rsidR="00D150E8" w:rsidRPr="005A44FD">
        <w:rPr>
          <w:rFonts w:ascii="Arial" w:hAnsi="Arial" w:cs="Arial"/>
        </w:rPr>
        <w:t xml:space="preserve"> </w:t>
      </w:r>
      <w:r w:rsidR="00D150E8" w:rsidRPr="005A44FD">
        <w:rPr>
          <w:rFonts w:ascii="Arial" w:hAnsi="Arial" w:cs="Arial"/>
          <w:i/>
        </w:rPr>
        <w:t>Hearing and Responding to the Stories of Survivors of Surgical Mesh</w:t>
      </w:r>
      <w:r w:rsidR="00D07D44" w:rsidRPr="005A44FD">
        <w:rPr>
          <w:rFonts w:ascii="Arial" w:hAnsi="Arial" w:cs="Arial"/>
          <w:i/>
        </w:rPr>
        <w:t xml:space="preserve"> </w:t>
      </w:r>
      <w:r w:rsidR="00D07D44" w:rsidRPr="005A44FD">
        <w:rPr>
          <w:rFonts w:ascii="Arial" w:hAnsi="Arial" w:cs="Arial"/>
          <w:iCs/>
        </w:rPr>
        <w:t>was</w:t>
      </w:r>
      <w:r w:rsidRPr="005A44FD">
        <w:rPr>
          <w:rFonts w:ascii="Arial" w:hAnsi="Arial" w:cs="Arial"/>
          <w:iCs/>
        </w:rPr>
        <w:t xml:space="preserve"> </w:t>
      </w:r>
      <w:r w:rsidRPr="005A44FD">
        <w:rPr>
          <w:rFonts w:ascii="Arial" w:hAnsi="Arial" w:cs="Arial"/>
        </w:rPr>
        <w:t xml:space="preserve">the need for enhanced quality assurance processes to ensure appropriate skills and training of clinicians and services undertaking </w:t>
      </w:r>
      <w:r w:rsidR="00587B97" w:rsidRPr="005A44FD">
        <w:rPr>
          <w:rFonts w:ascii="Arial" w:hAnsi="Arial" w:cs="Arial"/>
        </w:rPr>
        <w:t>p</w:t>
      </w:r>
      <w:r w:rsidRPr="005A44FD">
        <w:rPr>
          <w:rFonts w:ascii="Arial" w:hAnsi="Arial" w:cs="Arial"/>
        </w:rPr>
        <w:t xml:space="preserve">elvic </w:t>
      </w:r>
      <w:r w:rsidR="00587B97" w:rsidRPr="005A44FD">
        <w:rPr>
          <w:rFonts w:ascii="Arial" w:hAnsi="Arial" w:cs="Arial"/>
        </w:rPr>
        <w:t>f</w:t>
      </w:r>
      <w:r w:rsidRPr="005A44FD">
        <w:rPr>
          <w:rFonts w:ascii="Arial" w:hAnsi="Arial" w:cs="Arial"/>
        </w:rPr>
        <w:t xml:space="preserve">loor reconstructive surgery and </w:t>
      </w:r>
      <w:proofErr w:type="spellStart"/>
      <w:r w:rsidRPr="005A44FD">
        <w:rPr>
          <w:rFonts w:ascii="Arial" w:hAnsi="Arial" w:cs="Arial"/>
        </w:rPr>
        <w:t>urogynaecological</w:t>
      </w:r>
      <w:proofErr w:type="spellEnd"/>
      <w:r w:rsidRPr="005A44FD">
        <w:rPr>
          <w:rFonts w:ascii="Arial" w:hAnsi="Arial" w:cs="Arial"/>
        </w:rPr>
        <w:t xml:space="preserve"> procedures, including the implantation and removal of surgical mesh. </w:t>
      </w:r>
      <w:r w:rsidR="00223D06" w:rsidRPr="005A44FD">
        <w:rPr>
          <w:rFonts w:ascii="Arial" w:hAnsi="Arial" w:cs="Arial"/>
        </w:rPr>
        <w:t>T</w:t>
      </w:r>
      <w:r w:rsidRPr="005A44FD">
        <w:rPr>
          <w:rFonts w:ascii="Arial" w:hAnsi="Arial" w:cs="Arial"/>
        </w:rPr>
        <w:t xml:space="preserve">he </w:t>
      </w:r>
      <w:r w:rsidR="006245DC">
        <w:rPr>
          <w:rFonts w:ascii="Arial" w:hAnsi="Arial" w:cs="Arial"/>
        </w:rPr>
        <w:t>credentialling</w:t>
      </w:r>
      <w:r w:rsidRPr="005A44FD">
        <w:rPr>
          <w:rFonts w:ascii="Arial" w:hAnsi="Arial" w:cs="Arial"/>
        </w:rPr>
        <w:t xml:space="preserve"> of surgeons was identified as a </w:t>
      </w:r>
      <w:r w:rsidR="00AD1B2F" w:rsidRPr="005A44FD">
        <w:rPr>
          <w:rFonts w:ascii="Arial" w:hAnsi="Arial" w:cs="Arial"/>
        </w:rPr>
        <w:t xml:space="preserve">key </w:t>
      </w:r>
      <w:r w:rsidR="00587B97" w:rsidRPr="005A44FD">
        <w:rPr>
          <w:rFonts w:ascii="Arial" w:hAnsi="Arial" w:cs="Arial"/>
        </w:rPr>
        <w:t>response to</w:t>
      </w:r>
      <w:r w:rsidRPr="005A44FD">
        <w:rPr>
          <w:rFonts w:ascii="Arial" w:hAnsi="Arial" w:cs="Arial"/>
        </w:rPr>
        <w:t xml:space="preserve"> address</w:t>
      </w:r>
      <w:r w:rsidR="00CC50CD" w:rsidRPr="005A44FD">
        <w:rPr>
          <w:rFonts w:ascii="Arial" w:hAnsi="Arial" w:cs="Arial"/>
        </w:rPr>
        <w:t>ing</w:t>
      </w:r>
      <w:r w:rsidRPr="005A44FD">
        <w:rPr>
          <w:rFonts w:ascii="Arial" w:hAnsi="Arial" w:cs="Arial"/>
        </w:rPr>
        <w:t xml:space="preserve"> surgical mesh harm.</w:t>
      </w:r>
    </w:p>
    <w:p w14:paraId="56D25275" w14:textId="683B9B72" w:rsidR="00DC60E7" w:rsidRPr="005A44FD" w:rsidRDefault="004350A4" w:rsidP="005A44FD">
      <w:pPr>
        <w:rPr>
          <w:rFonts w:ascii="Arial" w:hAnsi="Arial" w:cs="Arial"/>
        </w:rPr>
      </w:pPr>
      <w:r w:rsidRPr="005A44FD">
        <w:rPr>
          <w:rFonts w:ascii="Arial" w:hAnsi="Arial" w:cs="Arial"/>
        </w:rPr>
        <w:t xml:space="preserve">A </w:t>
      </w:r>
      <w:r w:rsidR="006245DC">
        <w:rPr>
          <w:rFonts w:ascii="Arial" w:hAnsi="Arial" w:cs="Arial"/>
        </w:rPr>
        <w:t>credentialling</w:t>
      </w:r>
      <w:r w:rsidRPr="005A44FD">
        <w:rPr>
          <w:rFonts w:ascii="Arial" w:hAnsi="Arial" w:cs="Arial"/>
        </w:rPr>
        <w:t xml:space="preserve"> framework was developed during 2020</w:t>
      </w:r>
      <w:r w:rsidR="00CC50CD" w:rsidRPr="005A44FD">
        <w:rPr>
          <w:rFonts w:ascii="Arial" w:hAnsi="Arial" w:cs="Arial"/>
        </w:rPr>
        <w:t>/21</w:t>
      </w:r>
      <w:r w:rsidR="00FC5F01" w:rsidRPr="005A44FD">
        <w:rPr>
          <w:rFonts w:ascii="Arial" w:hAnsi="Arial" w:cs="Arial"/>
        </w:rPr>
        <w:t xml:space="preserve"> </w:t>
      </w:r>
      <w:r w:rsidR="009434CF" w:rsidRPr="005A44FD">
        <w:rPr>
          <w:rFonts w:ascii="Arial" w:hAnsi="Arial" w:cs="Arial"/>
        </w:rPr>
        <w:t>upon</w:t>
      </w:r>
      <w:r w:rsidR="00644AE4" w:rsidRPr="005A44FD">
        <w:rPr>
          <w:rFonts w:ascii="Arial" w:hAnsi="Arial" w:cs="Arial"/>
        </w:rPr>
        <w:t xml:space="preserve"> which to ass</w:t>
      </w:r>
      <w:r w:rsidR="00457BB8" w:rsidRPr="005A44FD">
        <w:rPr>
          <w:rFonts w:ascii="Arial" w:hAnsi="Arial" w:cs="Arial"/>
        </w:rPr>
        <w:t xml:space="preserve">ess the skills and expertise </w:t>
      </w:r>
      <w:r w:rsidR="00FC2504" w:rsidRPr="005A44FD">
        <w:rPr>
          <w:rFonts w:ascii="Arial" w:hAnsi="Arial" w:cs="Arial"/>
        </w:rPr>
        <w:t>of</w:t>
      </w:r>
      <w:r w:rsidR="00457BB8" w:rsidRPr="005A44FD">
        <w:rPr>
          <w:rFonts w:ascii="Arial" w:hAnsi="Arial" w:cs="Arial"/>
        </w:rPr>
        <w:t xml:space="preserve"> surgeons </w:t>
      </w:r>
      <w:r w:rsidR="009434CF" w:rsidRPr="005A44FD">
        <w:rPr>
          <w:rFonts w:ascii="Arial" w:hAnsi="Arial" w:cs="Arial"/>
        </w:rPr>
        <w:t>undertaking</w:t>
      </w:r>
      <w:r w:rsidR="00457BB8" w:rsidRPr="005A44FD">
        <w:rPr>
          <w:rFonts w:ascii="Arial" w:hAnsi="Arial" w:cs="Arial"/>
        </w:rPr>
        <w:t xml:space="preserve"> </w:t>
      </w:r>
      <w:r w:rsidR="00CC50CD" w:rsidRPr="005A44FD">
        <w:rPr>
          <w:rFonts w:ascii="Arial" w:hAnsi="Arial" w:cs="Arial"/>
        </w:rPr>
        <w:t xml:space="preserve">pelvic floor reconstructive and </w:t>
      </w:r>
      <w:proofErr w:type="spellStart"/>
      <w:r w:rsidR="00CC50CD" w:rsidRPr="005A44FD">
        <w:rPr>
          <w:rFonts w:ascii="Arial" w:hAnsi="Arial" w:cs="Arial"/>
        </w:rPr>
        <w:t>uro</w:t>
      </w:r>
      <w:proofErr w:type="spellEnd"/>
      <w:r w:rsidR="00CC50CD" w:rsidRPr="005A44FD">
        <w:rPr>
          <w:rFonts w:ascii="Arial" w:hAnsi="Arial" w:cs="Arial"/>
        </w:rPr>
        <w:t xml:space="preserve">-gynaecological procedures including the </w:t>
      </w:r>
      <w:r w:rsidR="00457BB8" w:rsidRPr="005A44FD">
        <w:rPr>
          <w:rFonts w:ascii="Arial" w:hAnsi="Arial" w:cs="Arial"/>
        </w:rPr>
        <w:t>impl</w:t>
      </w:r>
      <w:r w:rsidR="00CF466D" w:rsidRPr="005A44FD">
        <w:rPr>
          <w:rFonts w:ascii="Arial" w:hAnsi="Arial" w:cs="Arial"/>
        </w:rPr>
        <w:t>anta</w:t>
      </w:r>
      <w:r w:rsidR="00457BB8" w:rsidRPr="005A44FD">
        <w:rPr>
          <w:rFonts w:ascii="Arial" w:hAnsi="Arial" w:cs="Arial"/>
        </w:rPr>
        <w:t>tion of mesh</w:t>
      </w:r>
      <w:r w:rsidR="006F6F1E" w:rsidRPr="005A44FD">
        <w:rPr>
          <w:rFonts w:ascii="Arial" w:hAnsi="Arial" w:cs="Arial"/>
        </w:rPr>
        <w:t xml:space="preserve">, </w:t>
      </w:r>
      <w:r w:rsidR="00CC50CD" w:rsidRPr="005A44FD">
        <w:rPr>
          <w:rFonts w:ascii="Arial" w:hAnsi="Arial" w:cs="Arial"/>
        </w:rPr>
        <w:t xml:space="preserve">and the revision and </w:t>
      </w:r>
      <w:r w:rsidR="00E76C50" w:rsidRPr="005A44FD">
        <w:rPr>
          <w:rFonts w:ascii="Arial" w:hAnsi="Arial" w:cs="Arial"/>
        </w:rPr>
        <w:t>removal of</w:t>
      </w:r>
      <w:r w:rsidR="006F6F1E" w:rsidRPr="005A44FD">
        <w:rPr>
          <w:rFonts w:ascii="Arial" w:hAnsi="Arial" w:cs="Arial"/>
        </w:rPr>
        <w:t xml:space="preserve"> mesh</w:t>
      </w:r>
      <w:r w:rsidR="009F085F" w:rsidRPr="005A44FD">
        <w:rPr>
          <w:rFonts w:ascii="Arial" w:hAnsi="Arial" w:cs="Arial"/>
        </w:rPr>
        <w:t xml:space="preserve">. </w:t>
      </w:r>
      <w:r w:rsidR="00A010E4" w:rsidRPr="005A44FD">
        <w:rPr>
          <w:rFonts w:ascii="Arial" w:hAnsi="Arial" w:cs="Arial"/>
        </w:rPr>
        <w:t xml:space="preserve"> </w:t>
      </w:r>
      <w:r w:rsidR="00611798" w:rsidRPr="005A44FD">
        <w:rPr>
          <w:rFonts w:ascii="Arial" w:hAnsi="Arial" w:cs="Arial"/>
        </w:rPr>
        <w:t xml:space="preserve">The prime focus of </w:t>
      </w:r>
      <w:r w:rsidR="006245DC">
        <w:rPr>
          <w:rFonts w:ascii="Arial" w:hAnsi="Arial" w:cs="Arial"/>
        </w:rPr>
        <w:t>credentialling</w:t>
      </w:r>
      <w:r w:rsidR="00611798" w:rsidRPr="005A44FD">
        <w:rPr>
          <w:rFonts w:ascii="Arial" w:hAnsi="Arial" w:cs="Arial"/>
        </w:rPr>
        <w:t xml:space="preserve"> is patient safety.</w:t>
      </w:r>
    </w:p>
    <w:p w14:paraId="31B73473" w14:textId="6857DF7C" w:rsidR="00B20455" w:rsidRPr="005A44FD" w:rsidRDefault="006245DC" w:rsidP="005A44FD">
      <w:pPr>
        <w:rPr>
          <w:rFonts w:ascii="Arial" w:hAnsi="Arial" w:cs="Arial"/>
          <w:bCs/>
        </w:rPr>
      </w:pPr>
      <w:r>
        <w:rPr>
          <w:rFonts w:ascii="Arial" w:hAnsi="Arial" w:cs="Arial"/>
          <w:color w:val="000000"/>
        </w:rPr>
        <w:t>Credentialling</w:t>
      </w:r>
      <w:r w:rsidR="00B20455" w:rsidRPr="005A44FD">
        <w:rPr>
          <w:rFonts w:ascii="Arial" w:hAnsi="Arial" w:cs="Arial"/>
          <w:color w:val="000000"/>
        </w:rPr>
        <w:t xml:space="preserve"> must respond to the specific needs of </w:t>
      </w:r>
      <w:r w:rsidR="001B7971" w:rsidRPr="005A44FD">
        <w:rPr>
          <w:rFonts w:ascii="Arial" w:hAnsi="Arial" w:cs="Arial"/>
          <w:color w:val="000000"/>
        </w:rPr>
        <w:t>Māori and</w:t>
      </w:r>
      <w:r w:rsidR="00B20455" w:rsidRPr="005A44FD">
        <w:rPr>
          <w:rFonts w:ascii="Arial" w:hAnsi="Arial" w:cs="Arial"/>
          <w:color w:val="000000"/>
        </w:rPr>
        <w:t xml:space="preserve"> acknowledge the Government’s responsibility under </w:t>
      </w:r>
      <w:r w:rsidR="001B7971" w:rsidRPr="005A44FD">
        <w:rPr>
          <w:rFonts w:ascii="Arial" w:hAnsi="Arial" w:cs="Arial"/>
          <w:color w:val="000000"/>
        </w:rPr>
        <w:t>Te</w:t>
      </w:r>
      <w:r w:rsidR="00B20455" w:rsidRPr="005A44FD">
        <w:rPr>
          <w:rFonts w:ascii="Arial" w:hAnsi="Arial" w:cs="Arial"/>
          <w:color w:val="000000"/>
        </w:rPr>
        <w:t xml:space="preserve"> </w:t>
      </w:r>
      <w:proofErr w:type="spellStart"/>
      <w:r w:rsidR="00B20455" w:rsidRPr="005A44FD">
        <w:rPr>
          <w:rFonts w:ascii="Arial" w:hAnsi="Arial" w:cs="Arial"/>
          <w:color w:val="000000"/>
        </w:rPr>
        <w:t>Tiriti</w:t>
      </w:r>
      <w:proofErr w:type="spellEnd"/>
      <w:r w:rsidR="00B20455" w:rsidRPr="005A44FD">
        <w:rPr>
          <w:rFonts w:ascii="Arial" w:hAnsi="Arial" w:cs="Arial"/>
          <w:color w:val="000000"/>
        </w:rPr>
        <w:t xml:space="preserve"> o Waitangi to work in partnership to improve health outcomes for Māori.  Cultural safety is identified as a specific tenet of th</w:t>
      </w:r>
      <w:r w:rsidR="001B7971" w:rsidRPr="005A44FD">
        <w:rPr>
          <w:rFonts w:ascii="Arial" w:hAnsi="Arial" w:cs="Arial"/>
          <w:color w:val="000000"/>
        </w:rPr>
        <w:t>e</w:t>
      </w:r>
      <w:r w:rsidR="00B20455" w:rsidRPr="005A44FD">
        <w:rPr>
          <w:rFonts w:ascii="Arial" w:hAnsi="Arial" w:cs="Arial"/>
          <w:color w:val="000000"/>
        </w:rPr>
        <w:t xml:space="preserve"> framework.</w:t>
      </w:r>
    </w:p>
    <w:p w14:paraId="5DB236D5" w14:textId="361651BF" w:rsidR="00DC60E7" w:rsidRPr="00AE50EC" w:rsidRDefault="00DC60E7" w:rsidP="005A44FD">
      <w:pPr>
        <w:spacing w:before="240" w:after="240" w:line="240" w:lineRule="auto"/>
        <w:jc w:val="both"/>
        <w:rPr>
          <w:rFonts w:ascii="Arial" w:hAnsi="Arial" w:cs="Arial"/>
          <w:b/>
          <w:sz w:val="24"/>
          <w:szCs w:val="24"/>
        </w:rPr>
      </w:pPr>
      <w:r w:rsidRPr="00AE50EC">
        <w:rPr>
          <w:rFonts w:ascii="Arial" w:hAnsi="Arial" w:cs="Arial"/>
          <w:b/>
          <w:sz w:val="24"/>
          <w:szCs w:val="24"/>
        </w:rPr>
        <w:t xml:space="preserve">Purpose of the </w:t>
      </w:r>
      <w:r w:rsidR="00A010E4">
        <w:rPr>
          <w:rFonts w:ascii="Arial" w:hAnsi="Arial" w:cs="Arial"/>
          <w:b/>
          <w:sz w:val="24"/>
          <w:szCs w:val="24"/>
        </w:rPr>
        <w:t xml:space="preserve">National </w:t>
      </w:r>
      <w:r w:rsidRPr="00AE50EC">
        <w:rPr>
          <w:rFonts w:ascii="Arial" w:hAnsi="Arial" w:cs="Arial"/>
          <w:b/>
          <w:sz w:val="24"/>
          <w:szCs w:val="24"/>
        </w:rPr>
        <w:t>Committee</w:t>
      </w:r>
    </w:p>
    <w:p w14:paraId="7FC70C38" w14:textId="4F498F38" w:rsidR="00EB6365" w:rsidRPr="005A44FD" w:rsidRDefault="00DC60E7" w:rsidP="005A44FD">
      <w:pPr>
        <w:rPr>
          <w:rFonts w:ascii="Arial" w:hAnsi="Arial" w:cs="Arial"/>
        </w:rPr>
      </w:pPr>
      <w:r w:rsidRPr="005A44FD">
        <w:rPr>
          <w:rFonts w:ascii="Arial" w:hAnsi="Arial" w:cs="Arial"/>
        </w:rPr>
        <w:t xml:space="preserve">The </w:t>
      </w:r>
      <w:r w:rsidR="00A010E4" w:rsidRPr="005A44FD">
        <w:rPr>
          <w:rFonts w:ascii="Arial" w:hAnsi="Arial" w:cs="Arial"/>
        </w:rPr>
        <w:t xml:space="preserve">National </w:t>
      </w:r>
      <w:r w:rsidRPr="005A44FD">
        <w:rPr>
          <w:rFonts w:ascii="Arial" w:hAnsi="Arial" w:cs="Arial"/>
        </w:rPr>
        <w:t xml:space="preserve">Committee has been convened by the Ministry of Health to </w:t>
      </w:r>
      <w:bookmarkStart w:id="0" w:name="_Hlk103354971"/>
      <w:r w:rsidR="00A010E4" w:rsidRPr="005A44FD">
        <w:rPr>
          <w:rFonts w:ascii="Arial" w:hAnsi="Arial" w:cs="Arial"/>
        </w:rPr>
        <w:t xml:space="preserve">provide the oversight </w:t>
      </w:r>
      <w:r w:rsidR="001F046D" w:rsidRPr="005A44FD">
        <w:rPr>
          <w:rFonts w:ascii="Arial" w:hAnsi="Arial" w:cs="Arial"/>
        </w:rPr>
        <w:t xml:space="preserve">and monitoring </w:t>
      </w:r>
      <w:r w:rsidR="00A010E4" w:rsidRPr="005A44FD">
        <w:rPr>
          <w:rFonts w:ascii="Arial" w:hAnsi="Arial" w:cs="Arial"/>
        </w:rPr>
        <w:t>of</w:t>
      </w:r>
      <w:r w:rsidR="00EB6365" w:rsidRPr="005A44FD">
        <w:rPr>
          <w:rFonts w:ascii="Arial" w:hAnsi="Arial" w:cs="Arial"/>
        </w:rPr>
        <w:t xml:space="preserve"> </w:t>
      </w:r>
      <w:r w:rsidR="006245DC">
        <w:rPr>
          <w:rFonts w:ascii="Arial" w:hAnsi="Arial" w:cs="Arial"/>
        </w:rPr>
        <w:t>credentialling</w:t>
      </w:r>
      <w:r w:rsidR="00EB6365" w:rsidRPr="005A44FD">
        <w:rPr>
          <w:rFonts w:ascii="Arial" w:hAnsi="Arial" w:cs="Arial"/>
        </w:rPr>
        <w:t xml:space="preserve"> for pelvic floor </w:t>
      </w:r>
      <w:r w:rsidR="001B3036" w:rsidRPr="005A44FD">
        <w:rPr>
          <w:rFonts w:ascii="Arial" w:hAnsi="Arial" w:cs="Arial"/>
        </w:rPr>
        <w:t xml:space="preserve">reconstructive surgery </w:t>
      </w:r>
      <w:r w:rsidR="00EB6365" w:rsidRPr="005A44FD">
        <w:rPr>
          <w:rFonts w:ascii="Arial" w:hAnsi="Arial" w:cs="Arial"/>
        </w:rPr>
        <w:t xml:space="preserve">and </w:t>
      </w:r>
      <w:proofErr w:type="spellStart"/>
      <w:r w:rsidR="00EB6365" w:rsidRPr="005A44FD">
        <w:rPr>
          <w:rFonts w:ascii="Arial" w:hAnsi="Arial" w:cs="Arial"/>
        </w:rPr>
        <w:t>uro</w:t>
      </w:r>
      <w:proofErr w:type="spellEnd"/>
      <w:r w:rsidR="00CC50CD" w:rsidRPr="005A44FD">
        <w:rPr>
          <w:rFonts w:ascii="Arial" w:hAnsi="Arial" w:cs="Arial"/>
        </w:rPr>
        <w:t>-</w:t>
      </w:r>
      <w:r w:rsidR="00EB6365" w:rsidRPr="005A44FD">
        <w:rPr>
          <w:rFonts w:ascii="Arial" w:hAnsi="Arial" w:cs="Arial"/>
        </w:rPr>
        <w:t>gynaecological procedures</w:t>
      </w:r>
      <w:r w:rsidR="00CC50CD" w:rsidRPr="005A44FD">
        <w:rPr>
          <w:rFonts w:ascii="Arial" w:hAnsi="Arial" w:cs="Arial"/>
        </w:rPr>
        <w:t>, mesh revision and removal</w:t>
      </w:r>
      <w:r w:rsidR="00EE3D16" w:rsidRPr="005A44FD">
        <w:rPr>
          <w:rFonts w:ascii="Arial" w:hAnsi="Arial" w:cs="Arial"/>
        </w:rPr>
        <w:t>.</w:t>
      </w:r>
      <w:r w:rsidR="00EB6365" w:rsidRPr="005A44FD">
        <w:rPr>
          <w:rFonts w:ascii="Arial" w:hAnsi="Arial" w:cs="Arial"/>
        </w:rPr>
        <w:t xml:space="preserve"> </w:t>
      </w:r>
    </w:p>
    <w:bookmarkEnd w:id="0"/>
    <w:p w14:paraId="36BE3EA4" w14:textId="4452FBE0" w:rsidR="00DF303D" w:rsidRPr="005A44FD" w:rsidRDefault="00DC60E7" w:rsidP="005A44FD">
      <w:pPr>
        <w:rPr>
          <w:rFonts w:ascii="Arial" w:hAnsi="Arial" w:cs="Arial"/>
        </w:rPr>
      </w:pPr>
      <w:r w:rsidRPr="005A44FD">
        <w:rPr>
          <w:rFonts w:ascii="Arial" w:hAnsi="Arial" w:cs="Arial"/>
        </w:rPr>
        <w:t xml:space="preserve">In doing so the Committee will have a </w:t>
      </w:r>
      <w:r w:rsidR="00687046" w:rsidRPr="005A44FD">
        <w:rPr>
          <w:rFonts w:ascii="Arial" w:hAnsi="Arial" w:cs="Arial"/>
        </w:rPr>
        <w:t>person</w:t>
      </w:r>
      <w:r w:rsidR="009976AC" w:rsidRPr="005A44FD">
        <w:rPr>
          <w:rFonts w:ascii="Arial" w:hAnsi="Arial" w:cs="Arial"/>
        </w:rPr>
        <w:t>-centred</w:t>
      </w:r>
      <w:r w:rsidRPr="005A44FD">
        <w:rPr>
          <w:rFonts w:ascii="Arial" w:hAnsi="Arial" w:cs="Arial"/>
        </w:rPr>
        <w:t xml:space="preserve"> approach and be guided by the Treaty of Waitangi, with a focus on delivering equitable health outcomes</w:t>
      </w:r>
      <w:r w:rsidR="00DF303D" w:rsidRPr="005A44FD">
        <w:rPr>
          <w:rFonts w:ascii="Arial" w:hAnsi="Arial" w:cs="Arial"/>
        </w:rPr>
        <w:t xml:space="preserve">, aligning with the 2020-2025 long term strategic direction of </w:t>
      </w:r>
      <w:proofErr w:type="spellStart"/>
      <w:r w:rsidR="00DF303D" w:rsidRPr="005A44FD">
        <w:rPr>
          <w:rFonts w:ascii="Arial" w:hAnsi="Arial" w:cs="Arial"/>
        </w:rPr>
        <w:t>Pae</w:t>
      </w:r>
      <w:proofErr w:type="spellEnd"/>
      <w:r w:rsidR="00DF303D" w:rsidRPr="005A44FD">
        <w:rPr>
          <w:rFonts w:ascii="Arial" w:hAnsi="Arial" w:cs="Arial"/>
        </w:rPr>
        <w:t xml:space="preserve"> Ora Healthy Futures.  </w:t>
      </w:r>
    </w:p>
    <w:p w14:paraId="5790B5B4" w14:textId="5236E327" w:rsidR="00DC60E7" w:rsidRPr="005A44FD" w:rsidRDefault="006245DC" w:rsidP="005A44FD">
      <w:pPr>
        <w:rPr>
          <w:rFonts w:ascii="Arial" w:hAnsi="Arial" w:cs="Arial"/>
        </w:rPr>
      </w:pPr>
      <w:r>
        <w:rPr>
          <w:rFonts w:ascii="Arial" w:hAnsi="Arial" w:cs="Arial"/>
        </w:rPr>
        <w:t>Credentialling</w:t>
      </w:r>
      <w:r w:rsidR="00DC60E7" w:rsidRPr="005A44FD">
        <w:rPr>
          <w:rFonts w:ascii="Arial" w:hAnsi="Arial" w:cs="Arial"/>
        </w:rPr>
        <w:t xml:space="preserve"> for other mesh procedures, including hernia, is out of scope for this committee and will be considered separately by the Ministry of Health.</w:t>
      </w:r>
    </w:p>
    <w:p w14:paraId="6597B233" w14:textId="77777777" w:rsidR="00DC60E7" w:rsidRPr="005A44FD" w:rsidRDefault="00DC60E7" w:rsidP="005A44FD">
      <w:pPr>
        <w:spacing w:before="240" w:after="240" w:line="240" w:lineRule="auto"/>
        <w:jc w:val="both"/>
        <w:rPr>
          <w:rFonts w:ascii="Arial" w:hAnsi="Arial" w:cs="Arial"/>
          <w:b/>
          <w:sz w:val="24"/>
          <w:szCs w:val="24"/>
        </w:rPr>
      </w:pPr>
      <w:r w:rsidRPr="005A44FD">
        <w:rPr>
          <w:rFonts w:ascii="Arial" w:hAnsi="Arial" w:cs="Arial"/>
          <w:b/>
          <w:sz w:val="24"/>
          <w:szCs w:val="24"/>
        </w:rPr>
        <w:t xml:space="preserve">Key functions and tasks </w:t>
      </w:r>
    </w:p>
    <w:p w14:paraId="079C3961" w14:textId="09FEBC28" w:rsidR="00DC60E7" w:rsidRPr="005A44FD" w:rsidRDefault="00DC60E7" w:rsidP="005A44FD">
      <w:pPr>
        <w:rPr>
          <w:rFonts w:ascii="Arial" w:hAnsi="Arial" w:cs="Arial"/>
        </w:rPr>
      </w:pPr>
      <w:r w:rsidRPr="005A44FD">
        <w:rPr>
          <w:rFonts w:ascii="Arial" w:hAnsi="Arial" w:cs="Arial"/>
        </w:rPr>
        <w:t>The Committee will have th</w:t>
      </w:r>
      <w:r w:rsidR="00D03135" w:rsidRPr="005A44FD">
        <w:rPr>
          <w:rFonts w:ascii="Arial" w:hAnsi="Arial" w:cs="Arial"/>
        </w:rPr>
        <w:t>ese</w:t>
      </w:r>
      <w:r w:rsidRPr="005A44FD">
        <w:rPr>
          <w:rFonts w:ascii="Arial" w:hAnsi="Arial" w:cs="Arial"/>
        </w:rPr>
        <w:t xml:space="preserve"> tasks</w:t>
      </w:r>
      <w:r w:rsidR="00032AB9" w:rsidRPr="005A44FD">
        <w:rPr>
          <w:rFonts w:ascii="Arial" w:hAnsi="Arial" w:cs="Arial"/>
        </w:rPr>
        <w:t>. They will</w:t>
      </w:r>
      <w:r w:rsidRPr="005A44FD">
        <w:rPr>
          <w:rFonts w:ascii="Arial" w:hAnsi="Arial" w:cs="Arial"/>
        </w:rPr>
        <w:t>:</w:t>
      </w:r>
    </w:p>
    <w:p w14:paraId="1F94F32F" w14:textId="292C29CB" w:rsidR="0071650B" w:rsidRPr="005A44FD" w:rsidRDefault="007B47F5" w:rsidP="005A44FD">
      <w:pPr>
        <w:pStyle w:val="ListParagraph"/>
        <w:numPr>
          <w:ilvl w:val="0"/>
          <w:numId w:val="6"/>
        </w:numPr>
        <w:spacing w:after="120"/>
        <w:ind w:left="714" w:hanging="357"/>
        <w:contextualSpacing w:val="0"/>
        <w:rPr>
          <w:rFonts w:cs="Arial"/>
          <w:sz w:val="22"/>
          <w:szCs w:val="22"/>
        </w:rPr>
      </w:pPr>
      <w:bookmarkStart w:id="1" w:name="_Hlk103354851"/>
      <w:r w:rsidRPr="005A44FD">
        <w:rPr>
          <w:rFonts w:cs="Arial"/>
          <w:sz w:val="22"/>
          <w:szCs w:val="22"/>
        </w:rPr>
        <w:t>H</w:t>
      </w:r>
      <w:r w:rsidR="002B6151" w:rsidRPr="005A44FD">
        <w:rPr>
          <w:rFonts w:cs="Arial"/>
          <w:sz w:val="22"/>
          <w:szCs w:val="22"/>
        </w:rPr>
        <w:t xml:space="preserve">ave </w:t>
      </w:r>
      <w:r w:rsidR="001E45B4" w:rsidRPr="005A44FD">
        <w:rPr>
          <w:rFonts w:cs="Arial"/>
          <w:sz w:val="22"/>
          <w:szCs w:val="22"/>
        </w:rPr>
        <w:t xml:space="preserve">central </w:t>
      </w:r>
      <w:r w:rsidR="002B6151" w:rsidRPr="005A44FD">
        <w:rPr>
          <w:rFonts w:cs="Arial"/>
          <w:sz w:val="22"/>
          <w:szCs w:val="22"/>
        </w:rPr>
        <w:t xml:space="preserve">oversight of the whole </w:t>
      </w:r>
      <w:r w:rsidR="006245DC">
        <w:rPr>
          <w:rFonts w:cs="Arial"/>
          <w:sz w:val="22"/>
          <w:szCs w:val="22"/>
        </w:rPr>
        <w:t>credentialling</w:t>
      </w:r>
      <w:r w:rsidR="002B6151" w:rsidRPr="005A44FD">
        <w:rPr>
          <w:rFonts w:cs="Arial"/>
          <w:sz w:val="22"/>
          <w:szCs w:val="22"/>
        </w:rPr>
        <w:t xml:space="preserve"> process</w:t>
      </w:r>
    </w:p>
    <w:p w14:paraId="10E23030" w14:textId="696CA0C9" w:rsidR="0076541F" w:rsidRPr="005A44FD" w:rsidRDefault="0076541F" w:rsidP="005A44FD">
      <w:pPr>
        <w:pStyle w:val="ListParagraph"/>
        <w:numPr>
          <w:ilvl w:val="0"/>
          <w:numId w:val="6"/>
        </w:numPr>
        <w:spacing w:after="120"/>
        <w:ind w:left="714" w:hanging="357"/>
        <w:contextualSpacing w:val="0"/>
        <w:rPr>
          <w:rFonts w:cs="Arial"/>
          <w:sz w:val="22"/>
          <w:szCs w:val="22"/>
        </w:rPr>
      </w:pPr>
      <w:r w:rsidRPr="005A44FD">
        <w:rPr>
          <w:rFonts w:cs="Arial"/>
          <w:sz w:val="22"/>
          <w:szCs w:val="22"/>
        </w:rPr>
        <w:t xml:space="preserve">Develop relevant guidelines and tools to be used during the </w:t>
      </w:r>
      <w:r w:rsidR="006245DC">
        <w:rPr>
          <w:rFonts w:cs="Arial"/>
          <w:sz w:val="22"/>
          <w:szCs w:val="22"/>
        </w:rPr>
        <w:t>credentialling</w:t>
      </w:r>
      <w:r w:rsidRPr="005A44FD">
        <w:rPr>
          <w:rFonts w:cs="Arial"/>
          <w:sz w:val="22"/>
          <w:szCs w:val="22"/>
        </w:rPr>
        <w:t xml:space="preserve"> process</w:t>
      </w:r>
    </w:p>
    <w:p w14:paraId="0805102D" w14:textId="42DFE787" w:rsidR="00F6135D" w:rsidRPr="005A44FD" w:rsidRDefault="00F6135D" w:rsidP="005A44FD">
      <w:pPr>
        <w:pStyle w:val="ListParagraph"/>
        <w:numPr>
          <w:ilvl w:val="0"/>
          <w:numId w:val="6"/>
        </w:numPr>
        <w:spacing w:after="120"/>
        <w:ind w:left="714" w:hanging="357"/>
        <w:contextualSpacing w:val="0"/>
        <w:rPr>
          <w:rFonts w:cs="Arial"/>
          <w:sz w:val="22"/>
          <w:szCs w:val="22"/>
        </w:rPr>
      </w:pPr>
      <w:r w:rsidRPr="005A44FD">
        <w:rPr>
          <w:rFonts w:cs="Arial"/>
          <w:sz w:val="22"/>
          <w:szCs w:val="22"/>
        </w:rPr>
        <w:t>Define the medium to longer term datasets</w:t>
      </w:r>
    </w:p>
    <w:p w14:paraId="7E3FA7B2" w14:textId="35A42355" w:rsidR="00362C31" w:rsidRPr="005A44FD" w:rsidRDefault="007B47F5" w:rsidP="005A44FD">
      <w:pPr>
        <w:pStyle w:val="ListParagraph"/>
        <w:numPr>
          <w:ilvl w:val="0"/>
          <w:numId w:val="6"/>
        </w:numPr>
        <w:spacing w:after="120"/>
        <w:ind w:left="714" w:hanging="357"/>
        <w:contextualSpacing w:val="0"/>
        <w:rPr>
          <w:rFonts w:cs="Arial"/>
          <w:sz w:val="22"/>
          <w:szCs w:val="22"/>
        </w:rPr>
      </w:pPr>
      <w:r w:rsidRPr="005A44FD">
        <w:rPr>
          <w:rFonts w:cs="Arial"/>
          <w:sz w:val="22"/>
          <w:szCs w:val="22"/>
        </w:rPr>
        <w:t>W</w:t>
      </w:r>
      <w:r w:rsidR="00362C31" w:rsidRPr="005A44FD">
        <w:rPr>
          <w:rFonts w:cs="Arial"/>
          <w:sz w:val="22"/>
          <w:szCs w:val="22"/>
        </w:rPr>
        <w:t>ork with RACS/USANZ</w:t>
      </w:r>
      <w:r w:rsidR="00EA0201" w:rsidRPr="005A44FD">
        <w:rPr>
          <w:rFonts w:cs="Arial"/>
          <w:sz w:val="22"/>
          <w:szCs w:val="22"/>
        </w:rPr>
        <w:t>,</w:t>
      </w:r>
      <w:r w:rsidR="00362C31" w:rsidRPr="005A44FD">
        <w:rPr>
          <w:rFonts w:cs="Arial"/>
          <w:sz w:val="22"/>
          <w:szCs w:val="22"/>
        </w:rPr>
        <w:t xml:space="preserve"> RANZCOG</w:t>
      </w:r>
      <w:r w:rsidR="00E76C50" w:rsidRPr="005A44FD">
        <w:rPr>
          <w:rFonts w:cs="Arial"/>
          <w:sz w:val="22"/>
          <w:szCs w:val="22"/>
        </w:rPr>
        <w:t>, relevant international Colleges/Societies</w:t>
      </w:r>
      <w:r w:rsidR="00362C31" w:rsidRPr="005A44FD">
        <w:rPr>
          <w:rFonts w:cs="Arial"/>
          <w:sz w:val="22"/>
          <w:szCs w:val="22"/>
        </w:rPr>
        <w:t xml:space="preserve"> </w:t>
      </w:r>
      <w:r w:rsidR="00EA0201" w:rsidRPr="005A44FD">
        <w:rPr>
          <w:rFonts w:cs="Arial"/>
          <w:sz w:val="22"/>
          <w:szCs w:val="22"/>
        </w:rPr>
        <w:t xml:space="preserve">and consumers </w:t>
      </w:r>
      <w:r w:rsidR="00362C31" w:rsidRPr="005A44FD">
        <w:rPr>
          <w:rFonts w:cs="Arial"/>
          <w:sz w:val="22"/>
          <w:szCs w:val="22"/>
        </w:rPr>
        <w:t xml:space="preserve">to maintain a panel of experts and appoint these to local </w:t>
      </w:r>
      <w:r w:rsidR="006245DC">
        <w:rPr>
          <w:rFonts w:cs="Arial"/>
          <w:sz w:val="22"/>
          <w:szCs w:val="22"/>
        </w:rPr>
        <w:t>credentialling</w:t>
      </w:r>
      <w:r w:rsidR="00B7645D" w:rsidRPr="005A44FD">
        <w:rPr>
          <w:rFonts w:cs="Arial"/>
          <w:sz w:val="22"/>
          <w:szCs w:val="22"/>
        </w:rPr>
        <w:t xml:space="preserve"> </w:t>
      </w:r>
      <w:r w:rsidR="00362C31" w:rsidRPr="005A44FD">
        <w:rPr>
          <w:rFonts w:cs="Arial"/>
          <w:sz w:val="22"/>
          <w:szCs w:val="22"/>
        </w:rPr>
        <w:t>panels</w:t>
      </w:r>
      <w:r w:rsidR="00283A81" w:rsidRPr="005A44FD">
        <w:rPr>
          <w:rFonts w:cs="Arial"/>
          <w:sz w:val="22"/>
          <w:szCs w:val="22"/>
        </w:rPr>
        <w:t xml:space="preserve"> (see below)</w:t>
      </w:r>
    </w:p>
    <w:p w14:paraId="2279DB8C" w14:textId="14368A1E" w:rsidR="0076541F" w:rsidRPr="005A44FD" w:rsidRDefault="0076541F" w:rsidP="005A44FD">
      <w:pPr>
        <w:pStyle w:val="ListParagraph"/>
        <w:numPr>
          <w:ilvl w:val="0"/>
          <w:numId w:val="6"/>
        </w:numPr>
        <w:spacing w:after="120"/>
        <w:ind w:left="714" w:hanging="357"/>
        <w:contextualSpacing w:val="0"/>
        <w:rPr>
          <w:rFonts w:cs="Arial"/>
          <w:sz w:val="22"/>
          <w:szCs w:val="22"/>
        </w:rPr>
      </w:pPr>
      <w:r w:rsidRPr="005A44FD">
        <w:rPr>
          <w:rFonts w:cs="Arial"/>
          <w:sz w:val="22"/>
          <w:szCs w:val="22"/>
        </w:rPr>
        <w:lastRenderedPageBreak/>
        <w:t xml:space="preserve">Ensure all services/facilities </w:t>
      </w:r>
      <w:r w:rsidR="00587B97" w:rsidRPr="005A44FD">
        <w:rPr>
          <w:rFonts w:cs="Arial"/>
          <w:sz w:val="22"/>
          <w:szCs w:val="22"/>
        </w:rPr>
        <w:t xml:space="preserve">are accredited </w:t>
      </w:r>
      <w:r w:rsidRPr="005A44FD">
        <w:rPr>
          <w:rFonts w:cs="Arial"/>
          <w:sz w:val="22"/>
          <w:szCs w:val="22"/>
        </w:rPr>
        <w:t xml:space="preserve">within which pelvic floor and </w:t>
      </w:r>
      <w:proofErr w:type="spellStart"/>
      <w:r w:rsidRPr="005A44FD">
        <w:rPr>
          <w:rFonts w:cs="Arial"/>
          <w:sz w:val="22"/>
          <w:szCs w:val="22"/>
        </w:rPr>
        <w:t>uro</w:t>
      </w:r>
      <w:proofErr w:type="spellEnd"/>
      <w:r w:rsidRPr="005A44FD">
        <w:rPr>
          <w:rFonts w:cs="Arial"/>
          <w:sz w:val="22"/>
          <w:szCs w:val="22"/>
        </w:rPr>
        <w:t>-gynaecological procedures, mesh revision and removal</w:t>
      </w:r>
      <w:r w:rsidR="00C73748" w:rsidRPr="005A44FD">
        <w:rPr>
          <w:rFonts w:cs="Arial"/>
          <w:sz w:val="22"/>
          <w:szCs w:val="22"/>
        </w:rPr>
        <w:t xml:space="preserve"> are provided </w:t>
      </w:r>
    </w:p>
    <w:p w14:paraId="49005A1E" w14:textId="2793E759" w:rsidR="00EA0201" w:rsidRPr="005A44FD" w:rsidRDefault="00EA0201" w:rsidP="005A44FD">
      <w:pPr>
        <w:pStyle w:val="ListParagraph"/>
        <w:numPr>
          <w:ilvl w:val="0"/>
          <w:numId w:val="6"/>
        </w:numPr>
        <w:spacing w:after="120"/>
        <w:ind w:left="714" w:hanging="357"/>
        <w:contextualSpacing w:val="0"/>
        <w:rPr>
          <w:rFonts w:cs="Arial"/>
          <w:sz w:val="22"/>
          <w:szCs w:val="22"/>
        </w:rPr>
      </w:pPr>
      <w:r w:rsidRPr="005A44FD">
        <w:rPr>
          <w:rFonts w:cs="Arial"/>
          <w:sz w:val="22"/>
          <w:szCs w:val="22"/>
        </w:rPr>
        <w:t xml:space="preserve">Undertake the initial </w:t>
      </w:r>
      <w:r w:rsidR="006245DC">
        <w:rPr>
          <w:rFonts w:cs="Arial"/>
          <w:sz w:val="22"/>
          <w:szCs w:val="22"/>
        </w:rPr>
        <w:t>credentialling</w:t>
      </w:r>
      <w:r w:rsidRPr="005A44FD">
        <w:rPr>
          <w:rFonts w:cs="Arial"/>
          <w:sz w:val="22"/>
          <w:szCs w:val="22"/>
        </w:rPr>
        <w:t xml:space="preserve"> of all practitioners</w:t>
      </w:r>
      <w:r w:rsidR="00E76C50" w:rsidRPr="005A44FD">
        <w:rPr>
          <w:rFonts w:cs="Arial"/>
          <w:sz w:val="22"/>
          <w:szCs w:val="22"/>
        </w:rPr>
        <w:t xml:space="preserve"> undertaking pelvic floor reconstructive and </w:t>
      </w:r>
      <w:proofErr w:type="spellStart"/>
      <w:r w:rsidR="00E76C50" w:rsidRPr="005A44FD">
        <w:rPr>
          <w:rFonts w:cs="Arial"/>
          <w:sz w:val="22"/>
          <w:szCs w:val="22"/>
        </w:rPr>
        <w:t>uro</w:t>
      </w:r>
      <w:proofErr w:type="spellEnd"/>
      <w:r w:rsidR="00E76C50" w:rsidRPr="005A44FD">
        <w:rPr>
          <w:rFonts w:cs="Arial"/>
          <w:sz w:val="22"/>
          <w:szCs w:val="22"/>
        </w:rPr>
        <w:t>-gynaecological procedures, mesh revision and removal</w:t>
      </w:r>
    </w:p>
    <w:p w14:paraId="0B9922EE" w14:textId="6F887086" w:rsidR="00EA0201" w:rsidRPr="005A44FD" w:rsidRDefault="00587B97" w:rsidP="005A44FD">
      <w:pPr>
        <w:pStyle w:val="ListParagraph"/>
        <w:numPr>
          <w:ilvl w:val="0"/>
          <w:numId w:val="6"/>
        </w:numPr>
        <w:spacing w:after="120"/>
        <w:ind w:left="714" w:hanging="357"/>
        <w:contextualSpacing w:val="0"/>
        <w:rPr>
          <w:rFonts w:cs="Arial"/>
          <w:sz w:val="22"/>
          <w:szCs w:val="22"/>
        </w:rPr>
      </w:pPr>
      <w:r w:rsidRPr="005A44FD">
        <w:rPr>
          <w:rFonts w:cs="Arial"/>
          <w:sz w:val="22"/>
          <w:szCs w:val="22"/>
        </w:rPr>
        <w:t>Undertake the o</w:t>
      </w:r>
      <w:r w:rsidR="00145E98" w:rsidRPr="005A44FD">
        <w:rPr>
          <w:rFonts w:cs="Arial"/>
          <w:sz w:val="22"/>
          <w:szCs w:val="22"/>
        </w:rPr>
        <w:t>ngoing</w:t>
      </w:r>
      <w:r w:rsidR="00EA0201" w:rsidRPr="005A44FD">
        <w:rPr>
          <w:rFonts w:cs="Arial"/>
          <w:sz w:val="22"/>
          <w:szCs w:val="22"/>
        </w:rPr>
        <w:t xml:space="preserve"> </w:t>
      </w:r>
      <w:r w:rsidR="006245DC">
        <w:rPr>
          <w:rFonts w:cs="Arial"/>
          <w:sz w:val="22"/>
          <w:szCs w:val="22"/>
        </w:rPr>
        <w:t>credentialling</w:t>
      </w:r>
      <w:r w:rsidR="00EA0201" w:rsidRPr="005A44FD">
        <w:rPr>
          <w:rFonts w:cs="Arial"/>
          <w:sz w:val="22"/>
          <w:szCs w:val="22"/>
        </w:rPr>
        <w:t xml:space="preserve"> of practitioners who </w:t>
      </w:r>
      <w:r w:rsidR="00E76C50" w:rsidRPr="005A44FD">
        <w:rPr>
          <w:rFonts w:cs="Arial"/>
          <w:sz w:val="22"/>
          <w:szCs w:val="22"/>
        </w:rPr>
        <w:t xml:space="preserve">undertake the </w:t>
      </w:r>
      <w:r w:rsidR="00BB3EC4" w:rsidRPr="005A44FD">
        <w:rPr>
          <w:rFonts w:cs="Arial"/>
          <w:sz w:val="22"/>
          <w:szCs w:val="22"/>
        </w:rPr>
        <w:t xml:space="preserve">revision and </w:t>
      </w:r>
      <w:r w:rsidR="00EA0201" w:rsidRPr="005A44FD">
        <w:rPr>
          <w:rFonts w:cs="Arial"/>
          <w:sz w:val="22"/>
          <w:szCs w:val="22"/>
        </w:rPr>
        <w:t>remov</w:t>
      </w:r>
      <w:r w:rsidR="00E76C50" w:rsidRPr="005A44FD">
        <w:rPr>
          <w:rFonts w:cs="Arial"/>
          <w:sz w:val="22"/>
          <w:szCs w:val="22"/>
        </w:rPr>
        <w:t>al of</w:t>
      </w:r>
      <w:r w:rsidR="00EA0201" w:rsidRPr="005A44FD">
        <w:rPr>
          <w:rFonts w:cs="Arial"/>
          <w:sz w:val="22"/>
          <w:szCs w:val="22"/>
        </w:rPr>
        <w:t xml:space="preserve"> mesh</w:t>
      </w:r>
    </w:p>
    <w:p w14:paraId="0B6B649C" w14:textId="75DB1B4F" w:rsidR="00D03135" w:rsidRPr="005A44FD" w:rsidRDefault="001E45B4" w:rsidP="005A44FD">
      <w:pPr>
        <w:pStyle w:val="ListParagraph"/>
        <w:numPr>
          <w:ilvl w:val="0"/>
          <w:numId w:val="6"/>
        </w:numPr>
        <w:spacing w:after="120"/>
        <w:ind w:left="714" w:hanging="357"/>
        <w:contextualSpacing w:val="0"/>
        <w:rPr>
          <w:rFonts w:cs="Arial"/>
          <w:sz w:val="22"/>
          <w:szCs w:val="22"/>
        </w:rPr>
      </w:pPr>
      <w:r w:rsidRPr="005A44FD">
        <w:rPr>
          <w:rFonts w:cs="Arial"/>
          <w:sz w:val="22"/>
          <w:szCs w:val="22"/>
        </w:rPr>
        <w:t>Review</w:t>
      </w:r>
      <w:r w:rsidR="00762DC4" w:rsidRPr="005A44FD">
        <w:rPr>
          <w:rFonts w:cs="Arial"/>
          <w:sz w:val="22"/>
          <w:szCs w:val="22"/>
        </w:rPr>
        <w:t xml:space="preserve"> national outcome data</w:t>
      </w:r>
      <w:r w:rsidRPr="005A44FD">
        <w:rPr>
          <w:rFonts w:cs="Arial"/>
          <w:sz w:val="22"/>
          <w:szCs w:val="22"/>
        </w:rPr>
        <w:t xml:space="preserve"> and respond appropriately</w:t>
      </w:r>
    </w:p>
    <w:p w14:paraId="0246527D" w14:textId="38858BAE" w:rsidR="00972E2D" w:rsidRPr="005A44FD" w:rsidRDefault="007B47F5" w:rsidP="005A44FD">
      <w:pPr>
        <w:pStyle w:val="ListParagraph"/>
        <w:numPr>
          <w:ilvl w:val="0"/>
          <w:numId w:val="6"/>
        </w:numPr>
        <w:spacing w:after="120"/>
        <w:ind w:left="714" w:hanging="357"/>
        <w:contextualSpacing w:val="0"/>
        <w:rPr>
          <w:rFonts w:cs="Arial"/>
          <w:sz w:val="22"/>
          <w:szCs w:val="22"/>
        </w:rPr>
      </w:pPr>
      <w:r w:rsidRPr="005A44FD">
        <w:rPr>
          <w:rFonts w:cs="Arial"/>
          <w:sz w:val="22"/>
          <w:szCs w:val="22"/>
        </w:rPr>
        <w:t>R</w:t>
      </w:r>
      <w:r w:rsidR="00032AB9" w:rsidRPr="005A44FD">
        <w:rPr>
          <w:rFonts w:cs="Arial"/>
          <w:sz w:val="22"/>
          <w:szCs w:val="22"/>
        </w:rPr>
        <w:t xml:space="preserve">eview and ratify </w:t>
      </w:r>
      <w:r w:rsidR="00E76C50" w:rsidRPr="005A44FD">
        <w:rPr>
          <w:rFonts w:cs="Arial"/>
          <w:sz w:val="22"/>
          <w:szCs w:val="22"/>
        </w:rPr>
        <w:t>service/</w:t>
      </w:r>
      <w:r w:rsidR="00032AB9" w:rsidRPr="005A44FD">
        <w:rPr>
          <w:rFonts w:cs="Arial"/>
          <w:sz w:val="22"/>
          <w:szCs w:val="22"/>
        </w:rPr>
        <w:t xml:space="preserve">facility </w:t>
      </w:r>
      <w:r w:rsidR="00E76C50" w:rsidRPr="005A44FD">
        <w:rPr>
          <w:rFonts w:cs="Arial"/>
          <w:sz w:val="22"/>
          <w:szCs w:val="22"/>
        </w:rPr>
        <w:t xml:space="preserve">accreditation and </w:t>
      </w:r>
      <w:r w:rsidR="006245DC">
        <w:rPr>
          <w:rFonts w:cs="Arial"/>
          <w:sz w:val="22"/>
          <w:szCs w:val="22"/>
        </w:rPr>
        <w:t>credentialling</w:t>
      </w:r>
      <w:r w:rsidR="00032AB9" w:rsidRPr="005A44FD">
        <w:rPr>
          <w:rFonts w:cs="Arial"/>
          <w:sz w:val="22"/>
          <w:szCs w:val="22"/>
        </w:rPr>
        <w:t xml:space="preserve"> reports </w:t>
      </w:r>
    </w:p>
    <w:p w14:paraId="166E0E34" w14:textId="5739C537" w:rsidR="00DC60E7" w:rsidRPr="005A44FD" w:rsidRDefault="00972E2D" w:rsidP="005A44FD">
      <w:pPr>
        <w:pStyle w:val="ListParagraph"/>
        <w:numPr>
          <w:ilvl w:val="0"/>
          <w:numId w:val="6"/>
        </w:numPr>
        <w:spacing w:after="120"/>
        <w:ind w:left="714" w:hanging="357"/>
        <w:contextualSpacing w:val="0"/>
        <w:rPr>
          <w:rFonts w:cs="Arial"/>
          <w:sz w:val="22"/>
          <w:szCs w:val="22"/>
        </w:rPr>
      </w:pPr>
      <w:r w:rsidRPr="005A44FD">
        <w:rPr>
          <w:rFonts w:cs="Arial"/>
          <w:sz w:val="22"/>
          <w:szCs w:val="22"/>
        </w:rPr>
        <w:t>M</w:t>
      </w:r>
      <w:r w:rsidR="00032AB9" w:rsidRPr="005A44FD">
        <w:rPr>
          <w:rFonts w:cs="Arial"/>
          <w:sz w:val="22"/>
          <w:szCs w:val="22"/>
        </w:rPr>
        <w:t xml:space="preserve">aintain a list of </w:t>
      </w:r>
      <w:r w:rsidR="00EA0201" w:rsidRPr="005A44FD">
        <w:rPr>
          <w:rFonts w:cs="Arial"/>
          <w:sz w:val="22"/>
          <w:szCs w:val="22"/>
        </w:rPr>
        <w:t xml:space="preserve">accredited </w:t>
      </w:r>
      <w:r w:rsidR="00E76C50" w:rsidRPr="005A44FD">
        <w:rPr>
          <w:rFonts w:cs="Arial"/>
          <w:sz w:val="22"/>
          <w:szCs w:val="22"/>
        </w:rPr>
        <w:t>services/</w:t>
      </w:r>
      <w:r w:rsidR="00032AB9" w:rsidRPr="005A44FD">
        <w:rPr>
          <w:rFonts w:cs="Arial"/>
          <w:sz w:val="22"/>
          <w:szCs w:val="22"/>
        </w:rPr>
        <w:t xml:space="preserve">facilities and </w:t>
      </w:r>
      <w:r w:rsidR="00EA0201" w:rsidRPr="005A44FD">
        <w:rPr>
          <w:rFonts w:cs="Arial"/>
          <w:sz w:val="22"/>
          <w:szCs w:val="22"/>
        </w:rPr>
        <w:t xml:space="preserve">credentialed </w:t>
      </w:r>
      <w:r w:rsidR="00032AB9" w:rsidRPr="005A44FD">
        <w:rPr>
          <w:rFonts w:cs="Arial"/>
          <w:sz w:val="22"/>
          <w:szCs w:val="22"/>
        </w:rPr>
        <w:t>surgeons</w:t>
      </w:r>
      <w:bookmarkEnd w:id="1"/>
      <w:r w:rsidR="005A44FD">
        <w:rPr>
          <w:rFonts w:cs="Arial"/>
          <w:sz w:val="22"/>
          <w:szCs w:val="22"/>
        </w:rPr>
        <w:t>.</w:t>
      </w:r>
    </w:p>
    <w:p w14:paraId="33AA82F6" w14:textId="5456DC1E" w:rsidR="00595460" w:rsidRPr="005A44FD" w:rsidRDefault="005A1B8B" w:rsidP="005A44FD">
      <w:pPr>
        <w:spacing w:before="240" w:after="240" w:line="240" w:lineRule="auto"/>
        <w:jc w:val="both"/>
        <w:rPr>
          <w:rFonts w:ascii="Arial" w:hAnsi="Arial" w:cs="Arial"/>
          <w:b/>
          <w:sz w:val="24"/>
          <w:szCs w:val="24"/>
        </w:rPr>
      </w:pPr>
      <w:r w:rsidRPr="005A44FD">
        <w:rPr>
          <w:rFonts w:ascii="Arial" w:hAnsi="Arial" w:cs="Arial"/>
          <w:b/>
          <w:sz w:val="24"/>
          <w:szCs w:val="24"/>
        </w:rPr>
        <w:t xml:space="preserve">Role of Appointed </w:t>
      </w:r>
      <w:r w:rsidR="00595460" w:rsidRPr="005A44FD">
        <w:rPr>
          <w:rFonts w:ascii="Arial" w:hAnsi="Arial" w:cs="Arial"/>
          <w:b/>
          <w:sz w:val="24"/>
          <w:szCs w:val="24"/>
        </w:rPr>
        <w:t>External Experts</w:t>
      </w:r>
      <w:r w:rsidR="00B7645D" w:rsidRPr="005A44FD">
        <w:rPr>
          <w:rFonts w:ascii="Arial" w:hAnsi="Arial" w:cs="Arial"/>
          <w:b/>
          <w:sz w:val="24"/>
          <w:szCs w:val="24"/>
        </w:rPr>
        <w:t xml:space="preserve"> </w:t>
      </w:r>
    </w:p>
    <w:p w14:paraId="234746B0" w14:textId="6E528F73" w:rsidR="00E76C50" w:rsidRPr="005A44FD" w:rsidRDefault="00587B97" w:rsidP="005A44FD">
      <w:pPr>
        <w:rPr>
          <w:rFonts w:ascii="Arial" w:hAnsi="Arial" w:cs="Arial"/>
        </w:rPr>
      </w:pPr>
      <w:r w:rsidRPr="005A44FD">
        <w:rPr>
          <w:rFonts w:ascii="Arial" w:hAnsi="Arial" w:cs="Arial"/>
        </w:rPr>
        <w:t>Clinical and consumer e</w:t>
      </w:r>
      <w:r w:rsidR="00E76C50" w:rsidRPr="005A44FD">
        <w:rPr>
          <w:rFonts w:ascii="Arial" w:hAnsi="Arial" w:cs="Arial"/>
        </w:rPr>
        <w:t xml:space="preserve">xperts will form part of this Committee and will be appointed to local and regional </w:t>
      </w:r>
      <w:r w:rsidR="006245DC">
        <w:rPr>
          <w:rFonts w:ascii="Arial" w:hAnsi="Arial" w:cs="Arial"/>
        </w:rPr>
        <w:t>credentialling</w:t>
      </w:r>
      <w:r w:rsidR="00E76C50" w:rsidRPr="005A44FD">
        <w:rPr>
          <w:rFonts w:ascii="Arial" w:hAnsi="Arial" w:cs="Arial"/>
        </w:rPr>
        <w:t xml:space="preserve"> panels.</w:t>
      </w:r>
    </w:p>
    <w:p w14:paraId="1C3FF615" w14:textId="7A65F4E0" w:rsidR="00145E98" w:rsidRDefault="00637061" w:rsidP="005A44FD">
      <w:pPr>
        <w:rPr>
          <w:rFonts w:ascii="Arial" w:hAnsi="Arial" w:cs="Arial"/>
        </w:rPr>
      </w:pPr>
      <w:r>
        <w:rPr>
          <w:rFonts w:ascii="Arial" w:hAnsi="Arial" w:cs="Arial"/>
        </w:rPr>
        <w:t xml:space="preserve">International </w:t>
      </w:r>
      <w:r w:rsidR="00587B97">
        <w:rPr>
          <w:rFonts w:ascii="Arial" w:hAnsi="Arial" w:cs="Arial"/>
        </w:rPr>
        <w:t xml:space="preserve">clinical </w:t>
      </w:r>
      <w:r>
        <w:rPr>
          <w:rFonts w:ascii="Arial" w:hAnsi="Arial" w:cs="Arial"/>
        </w:rPr>
        <w:t>experts</w:t>
      </w:r>
      <w:r w:rsidR="00145E98">
        <w:rPr>
          <w:rFonts w:ascii="Arial" w:hAnsi="Arial" w:cs="Arial"/>
        </w:rPr>
        <w:t xml:space="preserve"> </w:t>
      </w:r>
      <w:r w:rsidR="00C73748">
        <w:rPr>
          <w:rFonts w:ascii="Arial" w:hAnsi="Arial" w:cs="Arial"/>
        </w:rPr>
        <w:t>will form</w:t>
      </w:r>
      <w:r w:rsidR="00145E98">
        <w:rPr>
          <w:rFonts w:ascii="Arial" w:hAnsi="Arial" w:cs="Arial"/>
        </w:rPr>
        <w:t xml:space="preserve"> part of the </w:t>
      </w:r>
      <w:r w:rsidR="006245DC">
        <w:rPr>
          <w:rFonts w:ascii="Arial" w:hAnsi="Arial" w:cs="Arial"/>
        </w:rPr>
        <w:t>Credentialling</w:t>
      </w:r>
      <w:r w:rsidR="00145E98">
        <w:rPr>
          <w:rFonts w:ascii="Arial" w:hAnsi="Arial" w:cs="Arial"/>
        </w:rPr>
        <w:t xml:space="preserve"> </w:t>
      </w:r>
      <w:r w:rsidR="00C73748">
        <w:rPr>
          <w:rFonts w:ascii="Arial" w:hAnsi="Arial" w:cs="Arial"/>
        </w:rPr>
        <w:t xml:space="preserve">Committee and </w:t>
      </w:r>
      <w:r w:rsidR="00307D26">
        <w:rPr>
          <w:rFonts w:ascii="Arial" w:hAnsi="Arial" w:cs="Arial"/>
        </w:rPr>
        <w:t xml:space="preserve">will </w:t>
      </w:r>
      <w:r w:rsidR="007D605A">
        <w:rPr>
          <w:rFonts w:ascii="Arial" w:hAnsi="Arial" w:cs="Arial"/>
        </w:rPr>
        <w:t>participat</w:t>
      </w:r>
      <w:r w:rsidR="00C73748">
        <w:rPr>
          <w:rFonts w:ascii="Arial" w:hAnsi="Arial" w:cs="Arial"/>
        </w:rPr>
        <w:t>e</w:t>
      </w:r>
      <w:r w:rsidR="007D605A">
        <w:rPr>
          <w:rFonts w:ascii="Arial" w:hAnsi="Arial" w:cs="Arial"/>
        </w:rPr>
        <w:t xml:space="preserve"> in the </w:t>
      </w:r>
      <w:r w:rsidR="006245DC">
        <w:rPr>
          <w:rFonts w:ascii="Arial" w:hAnsi="Arial" w:cs="Arial"/>
        </w:rPr>
        <w:t>credentialling</w:t>
      </w:r>
      <w:r w:rsidR="007D605A">
        <w:rPr>
          <w:rFonts w:ascii="Arial" w:hAnsi="Arial" w:cs="Arial"/>
        </w:rPr>
        <w:t xml:space="preserve"> process</w:t>
      </w:r>
      <w:r w:rsidR="00C73748">
        <w:rPr>
          <w:rFonts w:ascii="Arial" w:hAnsi="Arial" w:cs="Arial"/>
        </w:rPr>
        <w:t xml:space="preserve"> specifically for </w:t>
      </w:r>
      <w:r w:rsidR="00145E98">
        <w:rPr>
          <w:rFonts w:ascii="Arial" w:hAnsi="Arial" w:cs="Arial"/>
        </w:rPr>
        <w:t xml:space="preserve">the initial </w:t>
      </w:r>
      <w:r w:rsidR="006245DC">
        <w:rPr>
          <w:rFonts w:ascii="Arial" w:hAnsi="Arial" w:cs="Arial"/>
        </w:rPr>
        <w:t>credentialling</w:t>
      </w:r>
      <w:r w:rsidR="00145E98">
        <w:rPr>
          <w:rFonts w:ascii="Arial" w:hAnsi="Arial" w:cs="Arial"/>
        </w:rPr>
        <w:t xml:space="preserve"> of practitioners removing surgical mesh.</w:t>
      </w:r>
      <w:r w:rsidR="00C73748">
        <w:rPr>
          <w:rFonts w:ascii="Arial" w:hAnsi="Arial" w:cs="Arial"/>
        </w:rPr>
        <w:t xml:space="preserve"> These experts will be selected </w:t>
      </w:r>
      <w:proofErr w:type="gramStart"/>
      <w:r w:rsidR="00C73748">
        <w:rPr>
          <w:rFonts w:ascii="Arial" w:hAnsi="Arial" w:cs="Arial"/>
        </w:rPr>
        <w:t>on the basis of</w:t>
      </w:r>
      <w:proofErr w:type="gramEnd"/>
      <w:r w:rsidR="00C73748">
        <w:rPr>
          <w:rFonts w:ascii="Arial" w:hAnsi="Arial" w:cs="Arial"/>
        </w:rPr>
        <w:t xml:space="preserve"> their credentialed status within their own jurisdictions.</w:t>
      </w:r>
    </w:p>
    <w:p w14:paraId="71B44978" w14:textId="75FD134D" w:rsidR="007D605A" w:rsidRDefault="007D605A" w:rsidP="005A44FD">
      <w:pPr>
        <w:rPr>
          <w:rFonts w:ascii="Arial" w:hAnsi="Arial" w:cs="Arial"/>
        </w:rPr>
      </w:pPr>
      <w:r>
        <w:rPr>
          <w:rFonts w:ascii="Arial" w:hAnsi="Arial" w:cs="Arial"/>
        </w:rPr>
        <w:t xml:space="preserve">Once Aotearoa New Zealand has its own credentialed practitioners, </w:t>
      </w:r>
      <w:r w:rsidR="00C73748">
        <w:rPr>
          <w:rFonts w:ascii="Arial" w:hAnsi="Arial" w:cs="Arial"/>
        </w:rPr>
        <w:t xml:space="preserve">it is expected that </w:t>
      </w:r>
      <w:r>
        <w:rPr>
          <w:rFonts w:ascii="Arial" w:hAnsi="Arial" w:cs="Arial"/>
        </w:rPr>
        <w:t>some of them will form a group of local external experts.</w:t>
      </w:r>
    </w:p>
    <w:p w14:paraId="63F55747" w14:textId="0058B428" w:rsidR="00595460" w:rsidRPr="002B5F30" w:rsidRDefault="007D605A" w:rsidP="005A44FD">
      <w:pPr>
        <w:rPr>
          <w:rFonts w:ascii="Arial" w:hAnsi="Arial" w:cs="Arial"/>
        </w:rPr>
      </w:pPr>
      <w:r>
        <w:rPr>
          <w:rFonts w:ascii="Arial" w:hAnsi="Arial" w:cs="Arial"/>
        </w:rPr>
        <w:t>E</w:t>
      </w:r>
      <w:r w:rsidR="00145E98">
        <w:rPr>
          <w:rFonts w:ascii="Arial" w:hAnsi="Arial" w:cs="Arial"/>
        </w:rPr>
        <w:t xml:space="preserve">xternal </w:t>
      </w:r>
      <w:r>
        <w:rPr>
          <w:rFonts w:ascii="Arial" w:hAnsi="Arial" w:cs="Arial"/>
        </w:rPr>
        <w:t xml:space="preserve">experts </w:t>
      </w:r>
      <w:r w:rsidRPr="002B5F30">
        <w:rPr>
          <w:rFonts w:ascii="Arial" w:hAnsi="Arial" w:cs="Arial"/>
        </w:rPr>
        <w:t>will</w:t>
      </w:r>
      <w:r w:rsidR="00595460" w:rsidRPr="002B5F30">
        <w:rPr>
          <w:rFonts w:ascii="Arial" w:hAnsi="Arial" w:cs="Arial"/>
        </w:rPr>
        <w:t xml:space="preserve"> provide independent advice to the local </w:t>
      </w:r>
      <w:r w:rsidR="006245DC">
        <w:rPr>
          <w:rFonts w:ascii="Arial" w:hAnsi="Arial" w:cs="Arial"/>
        </w:rPr>
        <w:t>credentialling</w:t>
      </w:r>
      <w:r w:rsidR="00595460" w:rsidRPr="002B5F30">
        <w:rPr>
          <w:rFonts w:ascii="Arial" w:hAnsi="Arial" w:cs="Arial"/>
        </w:rPr>
        <w:t xml:space="preserve"> panel</w:t>
      </w:r>
      <w:r w:rsidR="00145E98">
        <w:rPr>
          <w:rFonts w:ascii="Arial" w:hAnsi="Arial" w:cs="Arial"/>
        </w:rPr>
        <w:t>s</w:t>
      </w:r>
      <w:r w:rsidR="006E3120">
        <w:rPr>
          <w:rFonts w:ascii="Arial" w:hAnsi="Arial" w:cs="Arial"/>
        </w:rPr>
        <w:t xml:space="preserve"> once the process has been devolved,</w:t>
      </w:r>
      <w:r w:rsidR="00080042">
        <w:rPr>
          <w:rFonts w:ascii="Arial" w:hAnsi="Arial" w:cs="Arial"/>
        </w:rPr>
        <w:t xml:space="preserve"> and as required, the national </w:t>
      </w:r>
      <w:r w:rsidR="006245DC">
        <w:rPr>
          <w:rFonts w:ascii="Arial" w:hAnsi="Arial" w:cs="Arial"/>
        </w:rPr>
        <w:t>credentialling</w:t>
      </w:r>
      <w:r w:rsidR="00080042">
        <w:rPr>
          <w:rFonts w:ascii="Arial" w:hAnsi="Arial" w:cs="Arial"/>
        </w:rPr>
        <w:t xml:space="preserve"> committe</w:t>
      </w:r>
      <w:r w:rsidR="00080042" w:rsidRPr="00637061">
        <w:rPr>
          <w:rFonts w:ascii="Arial" w:hAnsi="Arial" w:cs="Arial"/>
        </w:rPr>
        <w:t>e</w:t>
      </w:r>
      <w:r w:rsidR="00595460" w:rsidRPr="00637061">
        <w:rPr>
          <w:rFonts w:ascii="Arial" w:hAnsi="Arial" w:cs="Arial"/>
        </w:rPr>
        <w:t>.</w:t>
      </w:r>
      <w:r w:rsidR="00595460" w:rsidRPr="002B5F30">
        <w:rPr>
          <w:rFonts w:ascii="Arial" w:hAnsi="Arial" w:cs="Arial"/>
        </w:rPr>
        <w:t xml:space="preserve">  This independence, in tandem with sector wide knowledge will facilitate benchmarking, quality assurance and sharing of quality improvement opportunities.  The external experts will also undertake an assessment of the </w:t>
      </w:r>
      <w:r w:rsidR="006245DC">
        <w:rPr>
          <w:rFonts w:ascii="Arial" w:hAnsi="Arial" w:cs="Arial"/>
        </w:rPr>
        <w:t>credentialling</w:t>
      </w:r>
      <w:r w:rsidR="00595460" w:rsidRPr="002B5F30">
        <w:rPr>
          <w:rFonts w:ascii="Arial" w:hAnsi="Arial" w:cs="Arial"/>
        </w:rPr>
        <w:t xml:space="preserve"> process and ensure the standards outlined in th</w:t>
      </w:r>
      <w:r w:rsidR="009E271A">
        <w:rPr>
          <w:rFonts w:ascii="Arial" w:hAnsi="Arial" w:cs="Arial"/>
        </w:rPr>
        <w:t>e national</w:t>
      </w:r>
      <w:r w:rsidR="00595460" w:rsidRPr="002B5F30">
        <w:rPr>
          <w:rFonts w:ascii="Arial" w:hAnsi="Arial" w:cs="Arial"/>
        </w:rPr>
        <w:t xml:space="preserve"> framework are met. </w:t>
      </w:r>
    </w:p>
    <w:p w14:paraId="1723AFCB" w14:textId="3DA0B414" w:rsidR="00DC60E7" w:rsidRPr="005A44FD" w:rsidRDefault="00DC60E7" w:rsidP="005A44FD">
      <w:pPr>
        <w:spacing w:before="240" w:after="240" w:line="240" w:lineRule="auto"/>
        <w:jc w:val="both"/>
        <w:rPr>
          <w:rFonts w:ascii="Arial" w:hAnsi="Arial" w:cs="Arial"/>
          <w:b/>
          <w:sz w:val="24"/>
          <w:szCs w:val="24"/>
        </w:rPr>
      </w:pPr>
      <w:r w:rsidRPr="00AE50EC">
        <w:rPr>
          <w:rFonts w:ascii="Arial" w:hAnsi="Arial" w:cs="Arial"/>
          <w:b/>
          <w:sz w:val="24"/>
          <w:szCs w:val="24"/>
        </w:rPr>
        <w:t>Membership</w:t>
      </w:r>
      <w:r w:rsidRPr="00914ADC">
        <w:rPr>
          <w:rFonts w:ascii="Arial" w:hAnsi="Arial" w:cs="Arial"/>
          <w:b/>
          <w:sz w:val="24"/>
          <w:szCs w:val="24"/>
        </w:rPr>
        <w:t xml:space="preserve"> </w:t>
      </w:r>
    </w:p>
    <w:p w14:paraId="66358AE8" w14:textId="47346C3C" w:rsidR="00145E98" w:rsidRDefault="006E3120" w:rsidP="005A44FD">
      <w:pPr>
        <w:rPr>
          <w:rFonts w:ascii="Arial" w:hAnsi="Arial" w:cs="Arial"/>
        </w:rPr>
      </w:pPr>
      <w:r>
        <w:rPr>
          <w:rFonts w:ascii="Arial" w:hAnsi="Arial" w:cs="Arial"/>
        </w:rPr>
        <w:t>Clinical e</w:t>
      </w:r>
      <w:r w:rsidR="00637061">
        <w:rPr>
          <w:rFonts w:ascii="Arial" w:hAnsi="Arial" w:cs="Arial"/>
        </w:rPr>
        <w:t xml:space="preserve">xperts from other jurisdictions outside of Aotearoa New Zealand will form part of the </w:t>
      </w:r>
      <w:r w:rsidR="006245DC">
        <w:rPr>
          <w:rFonts w:ascii="Arial" w:hAnsi="Arial" w:cs="Arial"/>
        </w:rPr>
        <w:t>Credentialling</w:t>
      </w:r>
      <w:r w:rsidR="00637061">
        <w:rPr>
          <w:rFonts w:ascii="Arial" w:hAnsi="Arial" w:cs="Arial"/>
        </w:rPr>
        <w:t xml:space="preserve"> Committee.</w:t>
      </w:r>
    </w:p>
    <w:p w14:paraId="4F1BBC7D" w14:textId="1F0AEF1C" w:rsidR="00DC60E7" w:rsidRPr="005A44FD" w:rsidRDefault="00637061" w:rsidP="005A44FD">
      <w:pPr>
        <w:rPr>
          <w:rFonts w:ascii="Arial" w:hAnsi="Arial" w:cs="Arial"/>
        </w:rPr>
      </w:pPr>
      <w:r>
        <w:rPr>
          <w:rFonts w:ascii="Arial" w:hAnsi="Arial" w:cs="Arial"/>
        </w:rPr>
        <w:t>Other m</w:t>
      </w:r>
      <w:r w:rsidR="00DC60E7" w:rsidRPr="0047711A">
        <w:rPr>
          <w:rFonts w:ascii="Arial" w:hAnsi="Arial" w:cs="Arial"/>
        </w:rPr>
        <w:t xml:space="preserve">embers </w:t>
      </w:r>
      <w:r w:rsidR="002B5F30">
        <w:rPr>
          <w:rFonts w:ascii="Arial" w:hAnsi="Arial" w:cs="Arial"/>
        </w:rPr>
        <w:t xml:space="preserve">of the national committee </w:t>
      </w:r>
      <w:r w:rsidR="00DC60E7" w:rsidRPr="0047711A">
        <w:rPr>
          <w:rFonts w:ascii="Arial" w:hAnsi="Arial" w:cs="Arial"/>
        </w:rPr>
        <w:t>have been nominated by stakeholder organisations and groups</w:t>
      </w:r>
      <w:r w:rsidR="00DC60E7">
        <w:rPr>
          <w:rFonts w:ascii="Arial" w:hAnsi="Arial" w:cs="Arial"/>
        </w:rPr>
        <w:t xml:space="preserve">. </w:t>
      </w:r>
      <w:r w:rsidR="00DC60E7" w:rsidRPr="005A44FD">
        <w:rPr>
          <w:rFonts w:ascii="Arial" w:hAnsi="Arial" w:cs="Arial"/>
        </w:rPr>
        <w:t>Collectively the membership will have the following expertise and attributes:</w:t>
      </w:r>
    </w:p>
    <w:p w14:paraId="761AD4A9" w14:textId="69579EBC" w:rsidR="00DC60E7" w:rsidRPr="005A44FD" w:rsidRDefault="00DC60E7" w:rsidP="005A44FD">
      <w:pPr>
        <w:pStyle w:val="ListParagraph"/>
        <w:numPr>
          <w:ilvl w:val="0"/>
          <w:numId w:val="7"/>
        </w:numPr>
        <w:spacing w:after="120"/>
        <w:ind w:left="714" w:hanging="357"/>
        <w:contextualSpacing w:val="0"/>
        <w:rPr>
          <w:rFonts w:cs="Arial"/>
          <w:sz w:val="22"/>
          <w:szCs w:val="22"/>
        </w:rPr>
      </w:pPr>
      <w:r w:rsidRPr="005A44FD">
        <w:rPr>
          <w:rFonts w:cs="Arial"/>
          <w:sz w:val="22"/>
          <w:szCs w:val="22"/>
        </w:rPr>
        <w:t xml:space="preserve">Clinical expertise in the </w:t>
      </w:r>
      <w:r w:rsidR="0034567C" w:rsidRPr="005A44FD">
        <w:rPr>
          <w:rFonts w:cs="Arial"/>
          <w:sz w:val="22"/>
          <w:szCs w:val="22"/>
        </w:rPr>
        <w:t xml:space="preserve">management of </w:t>
      </w:r>
      <w:r w:rsidR="00307D26" w:rsidRPr="005A44FD">
        <w:rPr>
          <w:rFonts w:cs="Arial"/>
          <w:sz w:val="22"/>
          <w:szCs w:val="22"/>
        </w:rPr>
        <w:t>p</w:t>
      </w:r>
      <w:r w:rsidR="007609A5" w:rsidRPr="005A44FD">
        <w:rPr>
          <w:rFonts w:cs="Arial"/>
          <w:sz w:val="22"/>
          <w:szCs w:val="22"/>
        </w:rPr>
        <w:t xml:space="preserve">elvic </w:t>
      </w:r>
      <w:r w:rsidR="00307D26" w:rsidRPr="005A44FD">
        <w:rPr>
          <w:rFonts w:cs="Arial"/>
          <w:sz w:val="22"/>
          <w:szCs w:val="22"/>
        </w:rPr>
        <w:t>f</w:t>
      </w:r>
      <w:r w:rsidR="007609A5" w:rsidRPr="005A44FD">
        <w:rPr>
          <w:rFonts w:cs="Arial"/>
          <w:sz w:val="22"/>
          <w:szCs w:val="22"/>
        </w:rPr>
        <w:t xml:space="preserve">loor </w:t>
      </w:r>
      <w:r w:rsidR="006A02C3" w:rsidRPr="005A44FD">
        <w:rPr>
          <w:rFonts w:cs="Arial"/>
          <w:sz w:val="22"/>
          <w:szCs w:val="22"/>
        </w:rPr>
        <w:t xml:space="preserve">reconstructive medicine and </w:t>
      </w:r>
      <w:proofErr w:type="spellStart"/>
      <w:r w:rsidR="006A02C3" w:rsidRPr="005A44FD">
        <w:rPr>
          <w:rFonts w:cs="Arial"/>
          <w:sz w:val="22"/>
          <w:szCs w:val="22"/>
        </w:rPr>
        <w:t>uro</w:t>
      </w:r>
      <w:proofErr w:type="spellEnd"/>
      <w:r w:rsidR="00637061" w:rsidRPr="005A44FD">
        <w:rPr>
          <w:rFonts w:cs="Arial"/>
          <w:sz w:val="22"/>
          <w:szCs w:val="22"/>
        </w:rPr>
        <w:t>-</w:t>
      </w:r>
      <w:r w:rsidR="006A02C3" w:rsidRPr="005A44FD">
        <w:rPr>
          <w:rFonts w:cs="Arial"/>
          <w:sz w:val="22"/>
          <w:szCs w:val="22"/>
        </w:rPr>
        <w:t xml:space="preserve">gynaecological </w:t>
      </w:r>
      <w:r w:rsidR="00CC33C4" w:rsidRPr="005A44FD">
        <w:rPr>
          <w:rFonts w:cs="Arial"/>
          <w:sz w:val="22"/>
          <w:szCs w:val="22"/>
        </w:rPr>
        <w:t>procedures</w:t>
      </w:r>
      <w:r w:rsidR="00637061" w:rsidRPr="005A44FD">
        <w:rPr>
          <w:rFonts w:cs="Arial"/>
          <w:sz w:val="22"/>
          <w:szCs w:val="22"/>
        </w:rPr>
        <w:t>, mesh revision and removal</w:t>
      </w:r>
      <w:r w:rsidR="006A02C3" w:rsidRPr="005A44FD">
        <w:rPr>
          <w:rFonts w:cs="Arial"/>
          <w:sz w:val="22"/>
          <w:szCs w:val="22"/>
        </w:rPr>
        <w:t xml:space="preserve"> </w:t>
      </w:r>
    </w:p>
    <w:p w14:paraId="7E5D3BA5" w14:textId="5F844A27" w:rsidR="00DC60E7" w:rsidRPr="005A44FD" w:rsidRDefault="00DC60E7" w:rsidP="005A44FD">
      <w:pPr>
        <w:pStyle w:val="ListParagraph"/>
        <w:numPr>
          <w:ilvl w:val="0"/>
          <w:numId w:val="7"/>
        </w:numPr>
        <w:spacing w:after="120"/>
        <w:ind w:left="714" w:hanging="357"/>
        <w:contextualSpacing w:val="0"/>
        <w:rPr>
          <w:rFonts w:cs="Arial"/>
          <w:sz w:val="22"/>
          <w:szCs w:val="22"/>
        </w:rPr>
      </w:pPr>
      <w:r w:rsidRPr="005A44FD">
        <w:rPr>
          <w:rFonts w:cs="Arial"/>
          <w:sz w:val="22"/>
          <w:szCs w:val="22"/>
        </w:rPr>
        <w:t xml:space="preserve">Knowledge of the </w:t>
      </w:r>
      <w:r w:rsidR="006245DC">
        <w:rPr>
          <w:rFonts w:cs="Arial"/>
          <w:sz w:val="22"/>
          <w:szCs w:val="22"/>
        </w:rPr>
        <w:t>credentialling</w:t>
      </w:r>
      <w:r w:rsidRPr="005A44FD">
        <w:rPr>
          <w:rFonts w:cs="Arial"/>
          <w:sz w:val="22"/>
          <w:szCs w:val="22"/>
        </w:rPr>
        <w:t xml:space="preserve"> process for senior medical officers within </w:t>
      </w:r>
      <w:r w:rsidR="00307D26" w:rsidRPr="005A44FD">
        <w:rPr>
          <w:rFonts w:cs="Arial"/>
          <w:sz w:val="22"/>
          <w:szCs w:val="22"/>
        </w:rPr>
        <w:t>Aotearoa New Zealand public health system</w:t>
      </w:r>
      <w:r w:rsidRPr="005A44FD">
        <w:rPr>
          <w:rFonts w:cs="Arial"/>
          <w:sz w:val="22"/>
          <w:szCs w:val="22"/>
        </w:rPr>
        <w:t xml:space="preserve"> and Private Surgical Hospitals</w:t>
      </w:r>
    </w:p>
    <w:p w14:paraId="59C62AA4" w14:textId="77777777" w:rsidR="00DC60E7" w:rsidRPr="005A44FD" w:rsidRDefault="00DC60E7" w:rsidP="005A44FD">
      <w:pPr>
        <w:pStyle w:val="ListParagraph"/>
        <w:numPr>
          <w:ilvl w:val="0"/>
          <w:numId w:val="7"/>
        </w:numPr>
        <w:spacing w:after="120"/>
        <w:ind w:left="714" w:hanging="357"/>
        <w:contextualSpacing w:val="0"/>
        <w:rPr>
          <w:rFonts w:cs="Arial"/>
          <w:sz w:val="22"/>
          <w:szCs w:val="22"/>
        </w:rPr>
      </w:pPr>
      <w:r w:rsidRPr="005A44FD">
        <w:rPr>
          <w:rFonts w:cs="Arial"/>
          <w:sz w:val="22"/>
          <w:szCs w:val="22"/>
        </w:rPr>
        <w:t>Consumer perspective</w:t>
      </w:r>
    </w:p>
    <w:p w14:paraId="225EBF9B" w14:textId="77777777" w:rsidR="00DC60E7" w:rsidRPr="005A44FD" w:rsidRDefault="00DC60E7" w:rsidP="005A44FD">
      <w:pPr>
        <w:pStyle w:val="ListParagraph"/>
        <w:numPr>
          <w:ilvl w:val="0"/>
          <w:numId w:val="7"/>
        </w:numPr>
        <w:spacing w:after="120"/>
        <w:ind w:left="714" w:hanging="357"/>
        <w:contextualSpacing w:val="0"/>
        <w:rPr>
          <w:rFonts w:eastAsiaTheme="minorHAnsi" w:cs="Arial"/>
          <w:sz w:val="22"/>
          <w:szCs w:val="22"/>
        </w:rPr>
      </w:pPr>
      <w:r w:rsidRPr="005A44FD">
        <w:rPr>
          <w:rFonts w:eastAsiaTheme="minorHAnsi" w:cs="Arial"/>
          <w:sz w:val="22"/>
          <w:szCs w:val="22"/>
        </w:rPr>
        <w:t xml:space="preserve">Knowledge of and expertise in the obligations of the Crown under the Treaty of Waitangi and </w:t>
      </w:r>
      <w:r w:rsidRPr="005A44FD">
        <w:rPr>
          <w:rFonts w:cs="Arial"/>
          <w:sz w:val="22"/>
          <w:szCs w:val="22"/>
        </w:rPr>
        <w:t>improving equity in access to services and outcomes</w:t>
      </w:r>
      <w:r w:rsidRPr="005A44FD">
        <w:rPr>
          <w:rFonts w:eastAsiaTheme="minorHAnsi" w:cs="Arial"/>
          <w:sz w:val="22"/>
          <w:szCs w:val="22"/>
        </w:rPr>
        <w:t>.</w:t>
      </w:r>
    </w:p>
    <w:p w14:paraId="3CEC9F45" w14:textId="708132E0" w:rsidR="00DC60E7" w:rsidRPr="005A44FD" w:rsidRDefault="00DC60E7" w:rsidP="005A44FD">
      <w:pPr>
        <w:spacing w:before="240" w:after="240" w:line="240" w:lineRule="auto"/>
        <w:jc w:val="both"/>
        <w:rPr>
          <w:rFonts w:ascii="Arial" w:hAnsi="Arial" w:cs="Arial"/>
          <w:b/>
          <w:sz w:val="24"/>
          <w:szCs w:val="24"/>
        </w:rPr>
      </w:pPr>
      <w:r w:rsidRPr="005A44FD">
        <w:rPr>
          <w:rFonts w:ascii="Arial" w:hAnsi="Arial" w:cs="Arial"/>
          <w:b/>
          <w:sz w:val="24"/>
          <w:szCs w:val="24"/>
        </w:rPr>
        <w:lastRenderedPageBreak/>
        <w:t>Members include:</w:t>
      </w:r>
    </w:p>
    <w:p w14:paraId="5CA6EC7C" w14:textId="6D0E9A5E" w:rsidR="00DC60E7" w:rsidRPr="005A44FD" w:rsidRDefault="00DC60E7" w:rsidP="005A44FD">
      <w:pPr>
        <w:pStyle w:val="ListParagraph"/>
        <w:numPr>
          <w:ilvl w:val="0"/>
          <w:numId w:val="7"/>
        </w:numPr>
        <w:spacing w:after="120"/>
        <w:ind w:left="714" w:hanging="357"/>
        <w:contextualSpacing w:val="0"/>
        <w:rPr>
          <w:rFonts w:cs="Arial"/>
          <w:sz w:val="22"/>
          <w:szCs w:val="22"/>
        </w:rPr>
      </w:pPr>
      <w:r w:rsidRPr="005A44FD">
        <w:rPr>
          <w:rFonts w:cs="Arial"/>
          <w:sz w:val="22"/>
          <w:szCs w:val="22"/>
        </w:rPr>
        <w:t>Royal Australian and New Zealand College of Obstetricians and Gynaecologists:</w:t>
      </w:r>
      <w:r w:rsidR="00E85EB7" w:rsidRPr="005A44FD">
        <w:rPr>
          <w:rFonts w:cs="Arial"/>
          <w:sz w:val="22"/>
          <w:szCs w:val="22"/>
        </w:rPr>
        <w:t xml:space="preserve"> x</w:t>
      </w:r>
      <w:r w:rsidR="005911FE" w:rsidRPr="005A44FD">
        <w:rPr>
          <w:rFonts w:cs="Arial"/>
          <w:sz w:val="22"/>
          <w:szCs w:val="22"/>
        </w:rPr>
        <w:t xml:space="preserve"> </w:t>
      </w:r>
      <w:r w:rsidR="00DF303D" w:rsidRPr="005A44FD">
        <w:rPr>
          <w:rFonts w:cs="Arial"/>
          <w:sz w:val="22"/>
          <w:szCs w:val="22"/>
        </w:rPr>
        <w:t>2</w:t>
      </w:r>
    </w:p>
    <w:p w14:paraId="35B23B0F" w14:textId="47C89195" w:rsidR="00DC60E7" w:rsidRPr="005A44FD" w:rsidRDefault="00DC60E7" w:rsidP="005A44FD">
      <w:pPr>
        <w:pStyle w:val="ListParagraph"/>
        <w:numPr>
          <w:ilvl w:val="0"/>
          <w:numId w:val="7"/>
        </w:numPr>
        <w:spacing w:after="120"/>
        <w:ind w:left="714" w:hanging="357"/>
        <w:contextualSpacing w:val="0"/>
        <w:rPr>
          <w:rFonts w:cs="Arial"/>
          <w:sz w:val="22"/>
          <w:szCs w:val="22"/>
        </w:rPr>
      </w:pPr>
      <w:r w:rsidRPr="005A44FD">
        <w:rPr>
          <w:rFonts w:cs="Arial"/>
          <w:sz w:val="22"/>
          <w:szCs w:val="22"/>
        </w:rPr>
        <w:t>Royal Australasian College of Surgeons/Urological Society of Australia and New Zealand:</w:t>
      </w:r>
      <w:r w:rsidR="00E85EB7" w:rsidRPr="005A44FD">
        <w:rPr>
          <w:rFonts w:cs="Arial"/>
          <w:sz w:val="22"/>
          <w:szCs w:val="22"/>
        </w:rPr>
        <w:t xml:space="preserve"> x </w:t>
      </w:r>
      <w:r w:rsidR="00DF303D" w:rsidRPr="005A44FD">
        <w:rPr>
          <w:rFonts w:cs="Arial"/>
          <w:sz w:val="22"/>
          <w:szCs w:val="22"/>
        </w:rPr>
        <w:t>2</w:t>
      </w:r>
    </w:p>
    <w:p w14:paraId="15D7F841" w14:textId="7112AA67" w:rsidR="00131262" w:rsidRPr="005A44FD" w:rsidRDefault="00307D26" w:rsidP="005A44FD">
      <w:pPr>
        <w:pStyle w:val="ListParagraph"/>
        <w:numPr>
          <w:ilvl w:val="0"/>
          <w:numId w:val="7"/>
        </w:numPr>
        <w:spacing w:after="120"/>
        <w:ind w:left="714" w:hanging="357"/>
        <w:contextualSpacing w:val="0"/>
        <w:rPr>
          <w:rFonts w:cs="Arial"/>
          <w:sz w:val="22"/>
          <w:szCs w:val="22"/>
        </w:rPr>
      </w:pPr>
      <w:r w:rsidRPr="005A44FD">
        <w:rPr>
          <w:rFonts w:cs="Arial"/>
          <w:sz w:val="22"/>
          <w:szCs w:val="22"/>
        </w:rPr>
        <w:t>New Zealand Orthopaedic Association</w:t>
      </w:r>
      <w:r w:rsidR="006C17F2" w:rsidRPr="005A44FD">
        <w:rPr>
          <w:rFonts w:cs="Arial"/>
          <w:sz w:val="22"/>
          <w:szCs w:val="22"/>
        </w:rPr>
        <w:t>:</w:t>
      </w:r>
      <w:r w:rsidRPr="005A44FD">
        <w:rPr>
          <w:rFonts w:cs="Arial"/>
          <w:sz w:val="22"/>
          <w:szCs w:val="22"/>
        </w:rPr>
        <w:t xml:space="preserve"> x 1</w:t>
      </w:r>
    </w:p>
    <w:p w14:paraId="3AB22D42" w14:textId="7A3F5D42" w:rsidR="00F743C7" w:rsidRPr="005A44FD" w:rsidRDefault="00F743C7" w:rsidP="005A44FD">
      <w:pPr>
        <w:pStyle w:val="ListParagraph"/>
        <w:numPr>
          <w:ilvl w:val="0"/>
          <w:numId w:val="7"/>
        </w:numPr>
        <w:spacing w:after="120"/>
        <w:ind w:left="714" w:hanging="357"/>
        <w:contextualSpacing w:val="0"/>
        <w:rPr>
          <w:rFonts w:cs="Arial"/>
          <w:sz w:val="22"/>
          <w:szCs w:val="22"/>
        </w:rPr>
      </w:pPr>
      <w:r w:rsidRPr="005A44FD">
        <w:rPr>
          <w:rFonts w:cs="Arial"/>
          <w:sz w:val="22"/>
          <w:szCs w:val="22"/>
        </w:rPr>
        <w:t>International Experts</w:t>
      </w:r>
      <w:r w:rsidR="00FB54DD" w:rsidRPr="005A44FD">
        <w:rPr>
          <w:rFonts w:cs="Arial"/>
          <w:sz w:val="22"/>
          <w:szCs w:val="22"/>
        </w:rPr>
        <w:t>:</w:t>
      </w:r>
      <w:r w:rsidR="00D1456A" w:rsidRPr="005A44FD">
        <w:rPr>
          <w:rFonts w:cs="Arial"/>
          <w:sz w:val="22"/>
          <w:szCs w:val="22"/>
        </w:rPr>
        <w:t xml:space="preserve"> x </w:t>
      </w:r>
      <w:r w:rsidR="00F37E2C" w:rsidRPr="005A44FD">
        <w:rPr>
          <w:rFonts w:cs="Arial"/>
          <w:sz w:val="22"/>
          <w:szCs w:val="22"/>
        </w:rPr>
        <w:t>2-</w:t>
      </w:r>
      <w:r w:rsidR="00D1456A" w:rsidRPr="005A44FD">
        <w:rPr>
          <w:rFonts w:cs="Arial"/>
          <w:sz w:val="22"/>
          <w:szCs w:val="22"/>
        </w:rPr>
        <w:t>3</w:t>
      </w:r>
    </w:p>
    <w:p w14:paraId="3879AA2F" w14:textId="0B6F9BD4" w:rsidR="000C733F" w:rsidRPr="005A44FD" w:rsidRDefault="000C733F" w:rsidP="005A44FD">
      <w:pPr>
        <w:pStyle w:val="ListParagraph"/>
        <w:numPr>
          <w:ilvl w:val="1"/>
          <w:numId w:val="7"/>
        </w:numPr>
        <w:spacing w:after="120"/>
        <w:contextualSpacing w:val="0"/>
        <w:rPr>
          <w:rFonts w:cs="Arial"/>
          <w:sz w:val="22"/>
          <w:szCs w:val="22"/>
        </w:rPr>
      </w:pPr>
      <w:r w:rsidRPr="005A44FD">
        <w:rPr>
          <w:rFonts w:cs="Arial"/>
          <w:sz w:val="22"/>
          <w:szCs w:val="22"/>
        </w:rPr>
        <w:t>Gynaecologist/</w:t>
      </w:r>
      <w:proofErr w:type="spellStart"/>
      <w:r w:rsidR="002164A4" w:rsidRPr="005A44FD">
        <w:rPr>
          <w:rFonts w:cs="Arial"/>
          <w:sz w:val="22"/>
          <w:szCs w:val="22"/>
        </w:rPr>
        <w:t>Uro</w:t>
      </w:r>
      <w:proofErr w:type="spellEnd"/>
      <w:r w:rsidR="00B058C0" w:rsidRPr="005A44FD">
        <w:rPr>
          <w:rFonts w:cs="Arial"/>
          <w:sz w:val="22"/>
          <w:szCs w:val="22"/>
        </w:rPr>
        <w:t>-</w:t>
      </w:r>
      <w:r w:rsidR="002164A4" w:rsidRPr="005A44FD">
        <w:rPr>
          <w:rFonts w:cs="Arial"/>
          <w:sz w:val="22"/>
          <w:szCs w:val="22"/>
        </w:rPr>
        <w:t>gyn</w:t>
      </w:r>
      <w:r w:rsidRPr="005A44FD">
        <w:rPr>
          <w:rFonts w:cs="Arial"/>
          <w:sz w:val="22"/>
          <w:szCs w:val="22"/>
        </w:rPr>
        <w:t>a</w:t>
      </w:r>
      <w:r w:rsidR="002164A4" w:rsidRPr="005A44FD">
        <w:rPr>
          <w:rFonts w:cs="Arial"/>
          <w:sz w:val="22"/>
          <w:szCs w:val="22"/>
        </w:rPr>
        <w:t>ecologist</w:t>
      </w:r>
    </w:p>
    <w:p w14:paraId="67A30C3D" w14:textId="77777777" w:rsidR="000C733F" w:rsidRPr="005A44FD" w:rsidRDefault="000C733F" w:rsidP="005A44FD">
      <w:pPr>
        <w:pStyle w:val="ListParagraph"/>
        <w:numPr>
          <w:ilvl w:val="1"/>
          <w:numId w:val="7"/>
        </w:numPr>
        <w:spacing w:after="120"/>
        <w:contextualSpacing w:val="0"/>
        <w:rPr>
          <w:rFonts w:cs="Arial"/>
          <w:sz w:val="22"/>
          <w:szCs w:val="22"/>
        </w:rPr>
      </w:pPr>
      <w:r w:rsidRPr="005A44FD">
        <w:rPr>
          <w:rFonts w:cs="Arial"/>
          <w:sz w:val="22"/>
          <w:szCs w:val="22"/>
        </w:rPr>
        <w:t xml:space="preserve">Urologist </w:t>
      </w:r>
    </w:p>
    <w:p w14:paraId="5CCF0A9C" w14:textId="363F6623" w:rsidR="00DC60E7" w:rsidRPr="005A44FD" w:rsidRDefault="00DC60E7" w:rsidP="005A44FD">
      <w:pPr>
        <w:pStyle w:val="ListParagraph"/>
        <w:numPr>
          <w:ilvl w:val="0"/>
          <w:numId w:val="7"/>
        </w:numPr>
        <w:spacing w:after="120"/>
        <w:ind w:left="714" w:hanging="357"/>
        <w:contextualSpacing w:val="0"/>
        <w:rPr>
          <w:rFonts w:cs="Arial"/>
          <w:sz w:val="22"/>
          <w:szCs w:val="22"/>
        </w:rPr>
      </w:pPr>
      <w:r w:rsidRPr="005A44FD">
        <w:rPr>
          <w:rFonts w:cs="Arial"/>
          <w:sz w:val="22"/>
          <w:szCs w:val="22"/>
        </w:rPr>
        <w:t>Continence New Zealand:</w:t>
      </w:r>
      <w:r w:rsidR="006B3D7A" w:rsidRPr="005A44FD">
        <w:rPr>
          <w:rFonts w:cs="Arial"/>
          <w:sz w:val="22"/>
          <w:szCs w:val="22"/>
        </w:rPr>
        <w:t xml:space="preserve"> x </w:t>
      </w:r>
      <w:r w:rsidR="00E91956">
        <w:rPr>
          <w:rFonts w:cs="Arial"/>
          <w:sz w:val="22"/>
          <w:szCs w:val="22"/>
        </w:rPr>
        <w:t>2</w:t>
      </w:r>
    </w:p>
    <w:p w14:paraId="0DD6E834" w14:textId="393E1492" w:rsidR="00DC60E7" w:rsidRDefault="00DC60E7" w:rsidP="005A44FD">
      <w:pPr>
        <w:pStyle w:val="ListParagraph"/>
        <w:numPr>
          <w:ilvl w:val="1"/>
          <w:numId w:val="7"/>
        </w:numPr>
        <w:spacing w:after="120"/>
        <w:contextualSpacing w:val="0"/>
        <w:rPr>
          <w:rFonts w:cs="Arial"/>
          <w:sz w:val="22"/>
          <w:szCs w:val="22"/>
        </w:rPr>
      </w:pPr>
      <w:r w:rsidRPr="005A44FD">
        <w:rPr>
          <w:rFonts w:cs="Arial"/>
          <w:sz w:val="22"/>
          <w:szCs w:val="22"/>
        </w:rPr>
        <w:t>Clinical Nurse Specialist, Continence</w:t>
      </w:r>
    </w:p>
    <w:p w14:paraId="1DA8064C" w14:textId="10D3FFBE" w:rsidR="00E91956" w:rsidRPr="005A44FD" w:rsidRDefault="00E91956" w:rsidP="005A44FD">
      <w:pPr>
        <w:pStyle w:val="ListParagraph"/>
        <w:numPr>
          <w:ilvl w:val="1"/>
          <w:numId w:val="7"/>
        </w:numPr>
        <w:spacing w:after="120"/>
        <w:contextualSpacing w:val="0"/>
        <w:rPr>
          <w:rFonts w:cs="Arial"/>
          <w:sz w:val="22"/>
          <w:szCs w:val="22"/>
        </w:rPr>
      </w:pPr>
      <w:r>
        <w:rPr>
          <w:rFonts w:cs="Arial"/>
          <w:sz w:val="22"/>
          <w:szCs w:val="22"/>
        </w:rPr>
        <w:t xml:space="preserve">Gynaecologist </w:t>
      </w:r>
    </w:p>
    <w:p w14:paraId="4C602F0A" w14:textId="006257D4" w:rsidR="006B3D7A" w:rsidRPr="005A44FD" w:rsidRDefault="006B3D7A" w:rsidP="005A44FD">
      <w:pPr>
        <w:pStyle w:val="ListParagraph"/>
        <w:numPr>
          <w:ilvl w:val="0"/>
          <w:numId w:val="7"/>
        </w:numPr>
        <w:spacing w:after="120"/>
        <w:ind w:left="714" w:hanging="357"/>
        <w:contextualSpacing w:val="0"/>
        <w:rPr>
          <w:rFonts w:cs="Arial"/>
          <w:sz w:val="22"/>
          <w:szCs w:val="22"/>
        </w:rPr>
      </w:pPr>
      <w:r w:rsidRPr="005A44FD">
        <w:rPr>
          <w:rFonts w:cs="Arial"/>
          <w:sz w:val="22"/>
          <w:szCs w:val="22"/>
        </w:rPr>
        <w:t>New Zealand Urological Nurses Society: x 1</w:t>
      </w:r>
    </w:p>
    <w:p w14:paraId="7A41D4C9" w14:textId="6DD86A6B" w:rsidR="006B3D7A" w:rsidRPr="005A44FD" w:rsidRDefault="00B058C0" w:rsidP="005A44FD">
      <w:pPr>
        <w:pStyle w:val="ListParagraph"/>
        <w:numPr>
          <w:ilvl w:val="1"/>
          <w:numId w:val="7"/>
        </w:numPr>
        <w:spacing w:after="120"/>
        <w:contextualSpacing w:val="0"/>
        <w:rPr>
          <w:rFonts w:cs="Arial"/>
          <w:sz w:val="22"/>
          <w:szCs w:val="22"/>
        </w:rPr>
      </w:pPr>
      <w:r w:rsidRPr="005A44FD">
        <w:rPr>
          <w:rFonts w:cs="Arial"/>
          <w:sz w:val="22"/>
          <w:szCs w:val="22"/>
        </w:rPr>
        <w:t xml:space="preserve">Clinical </w:t>
      </w:r>
      <w:r w:rsidR="006B3D7A" w:rsidRPr="005A44FD">
        <w:rPr>
          <w:rFonts w:cs="Arial"/>
          <w:sz w:val="22"/>
          <w:szCs w:val="22"/>
        </w:rPr>
        <w:t>Nurse Specialist</w:t>
      </w:r>
      <w:r w:rsidRPr="005A44FD">
        <w:rPr>
          <w:rFonts w:cs="Arial"/>
          <w:sz w:val="22"/>
          <w:szCs w:val="22"/>
        </w:rPr>
        <w:t>, Urology</w:t>
      </w:r>
    </w:p>
    <w:p w14:paraId="2F46AF7A" w14:textId="6C725BF9" w:rsidR="00111F43" w:rsidRPr="005A44FD" w:rsidRDefault="00111F43" w:rsidP="005A44FD">
      <w:pPr>
        <w:pStyle w:val="ListParagraph"/>
        <w:numPr>
          <w:ilvl w:val="0"/>
          <w:numId w:val="7"/>
        </w:numPr>
        <w:spacing w:after="120"/>
        <w:ind w:left="714" w:hanging="357"/>
        <w:contextualSpacing w:val="0"/>
        <w:rPr>
          <w:rFonts w:cs="Arial"/>
          <w:sz w:val="22"/>
          <w:szCs w:val="22"/>
        </w:rPr>
      </w:pPr>
      <w:r w:rsidRPr="005A44FD">
        <w:rPr>
          <w:rFonts w:cs="Arial"/>
          <w:sz w:val="22"/>
          <w:szCs w:val="22"/>
        </w:rPr>
        <w:t>Physiotherapy New Zealand</w:t>
      </w:r>
      <w:r w:rsidR="00FB54DD" w:rsidRPr="005A44FD">
        <w:rPr>
          <w:rFonts w:cs="Arial"/>
          <w:sz w:val="22"/>
          <w:szCs w:val="22"/>
        </w:rPr>
        <w:t>:</w:t>
      </w:r>
      <w:r w:rsidR="00D1456A" w:rsidRPr="005A44FD">
        <w:rPr>
          <w:rFonts w:cs="Arial"/>
          <w:sz w:val="22"/>
          <w:szCs w:val="22"/>
        </w:rPr>
        <w:t xml:space="preserve"> x 1</w:t>
      </w:r>
    </w:p>
    <w:p w14:paraId="0750D579" w14:textId="6F0EC80E" w:rsidR="00111F43" w:rsidRPr="005A44FD" w:rsidRDefault="005606E7" w:rsidP="005A44FD">
      <w:pPr>
        <w:pStyle w:val="ListParagraph"/>
        <w:numPr>
          <w:ilvl w:val="1"/>
          <w:numId w:val="7"/>
        </w:numPr>
        <w:spacing w:after="120"/>
        <w:contextualSpacing w:val="0"/>
        <w:rPr>
          <w:rFonts w:cs="Arial"/>
          <w:sz w:val="22"/>
          <w:szCs w:val="22"/>
        </w:rPr>
      </w:pPr>
      <w:r w:rsidRPr="005A44FD">
        <w:rPr>
          <w:rFonts w:cs="Arial"/>
          <w:sz w:val="22"/>
          <w:szCs w:val="22"/>
        </w:rPr>
        <w:t xml:space="preserve">Pelvic </w:t>
      </w:r>
      <w:r w:rsidR="006E3120" w:rsidRPr="005A44FD">
        <w:rPr>
          <w:rFonts w:cs="Arial"/>
          <w:sz w:val="22"/>
          <w:szCs w:val="22"/>
        </w:rPr>
        <w:t>H</w:t>
      </w:r>
      <w:r w:rsidR="00637061" w:rsidRPr="005A44FD">
        <w:rPr>
          <w:rFonts w:cs="Arial"/>
          <w:sz w:val="22"/>
          <w:szCs w:val="22"/>
        </w:rPr>
        <w:t>ealth</w:t>
      </w:r>
      <w:r w:rsidRPr="005A44FD">
        <w:rPr>
          <w:rFonts w:cs="Arial"/>
          <w:sz w:val="22"/>
          <w:szCs w:val="22"/>
        </w:rPr>
        <w:t xml:space="preserve"> Physiotherapist</w:t>
      </w:r>
    </w:p>
    <w:p w14:paraId="0896CB17" w14:textId="4C8867F6" w:rsidR="00DC60E7" w:rsidRPr="005A44FD" w:rsidRDefault="00DC60E7" w:rsidP="005A44FD">
      <w:pPr>
        <w:pStyle w:val="ListParagraph"/>
        <w:numPr>
          <w:ilvl w:val="0"/>
          <w:numId w:val="7"/>
        </w:numPr>
        <w:spacing w:after="120"/>
        <w:ind w:left="714" w:hanging="357"/>
        <w:contextualSpacing w:val="0"/>
        <w:rPr>
          <w:rFonts w:cs="Arial"/>
          <w:sz w:val="22"/>
          <w:szCs w:val="22"/>
        </w:rPr>
      </w:pPr>
      <w:r w:rsidRPr="005A44FD">
        <w:rPr>
          <w:rFonts w:cs="Arial"/>
          <w:sz w:val="22"/>
          <w:szCs w:val="22"/>
        </w:rPr>
        <w:t>New Zealand Private Surgical Hospitals Association:</w:t>
      </w:r>
      <w:r w:rsidR="00E85EB7" w:rsidRPr="005A44FD">
        <w:rPr>
          <w:rFonts w:cs="Arial"/>
          <w:sz w:val="22"/>
          <w:szCs w:val="22"/>
        </w:rPr>
        <w:t xml:space="preserve"> x</w:t>
      </w:r>
      <w:r w:rsidR="005911FE" w:rsidRPr="005A44FD">
        <w:rPr>
          <w:rFonts w:cs="Arial"/>
          <w:sz w:val="22"/>
          <w:szCs w:val="22"/>
        </w:rPr>
        <w:t xml:space="preserve"> </w:t>
      </w:r>
      <w:r w:rsidR="00E85EB7" w:rsidRPr="005A44FD">
        <w:rPr>
          <w:rFonts w:cs="Arial"/>
          <w:sz w:val="22"/>
          <w:szCs w:val="22"/>
        </w:rPr>
        <w:t>1</w:t>
      </w:r>
    </w:p>
    <w:p w14:paraId="2809147F" w14:textId="2DC48A8D" w:rsidR="001719EF" w:rsidRPr="005A44FD" w:rsidRDefault="001719EF" w:rsidP="005A44FD">
      <w:pPr>
        <w:pStyle w:val="ListParagraph"/>
        <w:numPr>
          <w:ilvl w:val="1"/>
          <w:numId w:val="7"/>
        </w:numPr>
        <w:spacing w:after="120"/>
        <w:contextualSpacing w:val="0"/>
        <w:rPr>
          <w:rFonts w:cs="Arial"/>
          <w:sz w:val="22"/>
          <w:szCs w:val="22"/>
        </w:rPr>
      </w:pPr>
      <w:r w:rsidRPr="005A44FD">
        <w:rPr>
          <w:rFonts w:cs="Arial"/>
          <w:sz w:val="22"/>
          <w:szCs w:val="22"/>
        </w:rPr>
        <w:t>Chief Medical Officer</w:t>
      </w:r>
      <w:r w:rsidR="00B058C0" w:rsidRPr="005A44FD">
        <w:rPr>
          <w:rFonts w:cs="Arial"/>
          <w:sz w:val="22"/>
          <w:szCs w:val="22"/>
        </w:rPr>
        <w:t>/</w:t>
      </w:r>
      <w:r w:rsidR="006B3D7A" w:rsidRPr="005A44FD">
        <w:rPr>
          <w:rFonts w:cs="Arial"/>
          <w:sz w:val="22"/>
          <w:szCs w:val="22"/>
        </w:rPr>
        <w:t>Clinical Director</w:t>
      </w:r>
      <w:r w:rsidR="00B058C0" w:rsidRPr="005A44FD">
        <w:rPr>
          <w:rFonts w:cs="Arial"/>
          <w:sz w:val="22"/>
          <w:szCs w:val="22"/>
        </w:rPr>
        <w:t>,</w:t>
      </w:r>
      <w:r w:rsidR="006B3D7A" w:rsidRPr="005A44FD">
        <w:rPr>
          <w:rFonts w:cs="Arial"/>
          <w:sz w:val="22"/>
          <w:szCs w:val="22"/>
        </w:rPr>
        <w:t xml:space="preserve"> </w:t>
      </w:r>
      <w:r w:rsidR="000A54A5" w:rsidRPr="005A44FD">
        <w:rPr>
          <w:rFonts w:cs="Arial"/>
          <w:sz w:val="22"/>
          <w:szCs w:val="22"/>
        </w:rPr>
        <w:t>Private</w:t>
      </w:r>
      <w:r w:rsidRPr="005A44FD">
        <w:rPr>
          <w:rFonts w:cs="Arial"/>
          <w:sz w:val="22"/>
          <w:szCs w:val="22"/>
        </w:rPr>
        <w:t xml:space="preserve"> Surgical Hospital</w:t>
      </w:r>
      <w:r w:rsidR="00637061" w:rsidRPr="005A44FD">
        <w:rPr>
          <w:rFonts w:cs="Arial"/>
          <w:sz w:val="22"/>
          <w:szCs w:val="22"/>
        </w:rPr>
        <w:t xml:space="preserve"> </w:t>
      </w:r>
    </w:p>
    <w:p w14:paraId="13C89458" w14:textId="42DE7699" w:rsidR="00DF303D" w:rsidRPr="005A44FD" w:rsidRDefault="00DF303D" w:rsidP="005A44FD">
      <w:pPr>
        <w:pStyle w:val="ListParagraph"/>
        <w:numPr>
          <w:ilvl w:val="0"/>
          <w:numId w:val="7"/>
        </w:numPr>
        <w:spacing w:after="120"/>
        <w:ind w:left="714" w:hanging="357"/>
        <w:contextualSpacing w:val="0"/>
        <w:rPr>
          <w:rFonts w:cs="Arial"/>
          <w:sz w:val="22"/>
          <w:szCs w:val="22"/>
        </w:rPr>
      </w:pPr>
      <w:r w:rsidRPr="005A44FD">
        <w:rPr>
          <w:rFonts w:cs="Arial"/>
          <w:sz w:val="22"/>
          <w:szCs w:val="22"/>
        </w:rPr>
        <w:t>Māori representati</w:t>
      </w:r>
      <w:r w:rsidR="00B058C0" w:rsidRPr="005A44FD">
        <w:rPr>
          <w:rFonts w:cs="Arial"/>
          <w:sz w:val="22"/>
          <w:szCs w:val="22"/>
        </w:rPr>
        <w:t>ve(s) x 1-2</w:t>
      </w:r>
    </w:p>
    <w:p w14:paraId="5E1FC1CA" w14:textId="75A8FD4F" w:rsidR="00DC60E7" w:rsidRPr="005A44FD" w:rsidRDefault="00DC60E7" w:rsidP="005A44FD">
      <w:pPr>
        <w:pStyle w:val="ListParagraph"/>
        <w:numPr>
          <w:ilvl w:val="0"/>
          <w:numId w:val="7"/>
        </w:numPr>
        <w:spacing w:after="120"/>
        <w:ind w:left="714" w:hanging="357"/>
        <w:contextualSpacing w:val="0"/>
        <w:rPr>
          <w:rFonts w:cs="Arial"/>
          <w:sz w:val="22"/>
          <w:szCs w:val="22"/>
        </w:rPr>
      </w:pPr>
      <w:r w:rsidRPr="005A44FD">
        <w:rPr>
          <w:rFonts w:cs="Arial"/>
          <w:sz w:val="22"/>
          <w:szCs w:val="22"/>
        </w:rPr>
        <w:t>Consumer representatives:</w:t>
      </w:r>
      <w:r w:rsidR="00E85EB7" w:rsidRPr="005A44FD">
        <w:rPr>
          <w:rFonts w:cs="Arial"/>
          <w:sz w:val="22"/>
          <w:szCs w:val="22"/>
        </w:rPr>
        <w:t xml:space="preserve"> x</w:t>
      </w:r>
      <w:r w:rsidR="005911FE" w:rsidRPr="005A44FD">
        <w:rPr>
          <w:rFonts w:cs="Arial"/>
          <w:sz w:val="22"/>
          <w:szCs w:val="22"/>
        </w:rPr>
        <w:t xml:space="preserve"> </w:t>
      </w:r>
      <w:r w:rsidR="008612C6">
        <w:rPr>
          <w:rFonts w:cs="Arial"/>
          <w:sz w:val="22"/>
          <w:szCs w:val="22"/>
        </w:rPr>
        <w:t>3</w:t>
      </w:r>
    </w:p>
    <w:p w14:paraId="0DAD1923" w14:textId="1A3CD518" w:rsidR="00DC60E7" w:rsidRPr="005A44FD" w:rsidRDefault="00053F43" w:rsidP="005A44FD">
      <w:pPr>
        <w:pStyle w:val="ListParagraph"/>
        <w:numPr>
          <w:ilvl w:val="0"/>
          <w:numId w:val="7"/>
        </w:numPr>
        <w:spacing w:after="120"/>
        <w:ind w:left="714" w:hanging="357"/>
        <w:contextualSpacing w:val="0"/>
        <w:rPr>
          <w:rFonts w:cs="Arial"/>
          <w:sz w:val="22"/>
          <w:szCs w:val="22"/>
        </w:rPr>
      </w:pPr>
      <w:r>
        <w:rPr>
          <w:rFonts w:cs="Arial"/>
          <w:sz w:val="22"/>
          <w:szCs w:val="22"/>
        </w:rPr>
        <w:t xml:space="preserve">Te </w:t>
      </w:r>
      <w:proofErr w:type="spellStart"/>
      <w:r>
        <w:rPr>
          <w:rFonts w:cs="Arial"/>
          <w:sz w:val="22"/>
          <w:szCs w:val="22"/>
        </w:rPr>
        <w:t>Whatu</w:t>
      </w:r>
      <w:proofErr w:type="spellEnd"/>
      <w:r>
        <w:rPr>
          <w:rFonts w:cs="Arial"/>
          <w:sz w:val="22"/>
          <w:szCs w:val="22"/>
        </w:rPr>
        <w:t xml:space="preserve"> Ora District</w:t>
      </w:r>
      <w:r w:rsidR="00B058C0" w:rsidRPr="005A44FD">
        <w:rPr>
          <w:rFonts w:cs="Arial"/>
          <w:sz w:val="22"/>
          <w:szCs w:val="22"/>
        </w:rPr>
        <w:t xml:space="preserve"> </w:t>
      </w:r>
      <w:r w:rsidR="00DC60E7" w:rsidRPr="005A44FD">
        <w:rPr>
          <w:rFonts w:cs="Arial"/>
          <w:sz w:val="22"/>
          <w:szCs w:val="22"/>
        </w:rPr>
        <w:t>Chief Medical Officer:</w:t>
      </w:r>
      <w:r w:rsidR="00E85EB7" w:rsidRPr="005A44FD">
        <w:rPr>
          <w:rFonts w:cs="Arial"/>
          <w:sz w:val="22"/>
          <w:szCs w:val="22"/>
        </w:rPr>
        <w:t xml:space="preserve"> x</w:t>
      </w:r>
      <w:r w:rsidR="005911FE" w:rsidRPr="005A44FD">
        <w:rPr>
          <w:rFonts w:cs="Arial"/>
          <w:sz w:val="22"/>
          <w:szCs w:val="22"/>
        </w:rPr>
        <w:t xml:space="preserve"> 1</w:t>
      </w:r>
    </w:p>
    <w:p w14:paraId="4B610346" w14:textId="0103749C" w:rsidR="00DC60E7" w:rsidRPr="005A44FD" w:rsidRDefault="00DC60E7" w:rsidP="005A44FD">
      <w:pPr>
        <w:pStyle w:val="ListParagraph"/>
        <w:numPr>
          <w:ilvl w:val="0"/>
          <w:numId w:val="7"/>
        </w:numPr>
        <w:spacing w:after="120"/>
        <w:ind w:left="714" w:hanging="357"/>
        <w:contextualSpacing w:val="0"/>
        <w:rPr>
          <w:rFonts w:cs="Arial"/>
          <w:sz w:val="22"/>
          <w:szCs w:val="22"/>
        </w:rPr>
      </w:pPr>
      <w:r w:rsidRPr="005A44FD">
        <w:rPr>
          <w:rFonts w:cs="Arial"/>
          <w:sz w:val="22"/>
          <w:szCs w:val="22"/>
        </w:rPr>
        <w:t>Ministry of Health</w:t>
      </w:r>
    </w:p>
    <w:p w14:paraId="2F4E3D82" w14:textId="21C1FA8C" w:rsidR="00637061" w:rsidRPr="005A44FD" w:rsidRDefault="00637061" w:rsidP="005A44FD">
      <w:pPr>
        <w:pStyle w:val="ListParagraph"/>
        <w:numPr>
          <w:ilvl w:val="1"/>
          <w:numId w:val="7"/>
        </w:numPr>
        <w:spacing w:after="120"/>
        <w:contextualSpacing w:val="0"/>
        <w:rPr>
          <w:rFonts w:cs="Arial"/>
          <w:sz w:val="22"/>
          <w:szCs w:val="22"/>
        </w:rPr>
      </w:pPr>
      <w:r w:rsidRPr="005A44FD">
        <w:rPr>
          <w:rFonts w:cs="Arial"/>
          <w:sz w:val="22"/>
          <w:szCs w:val="22"/>
        </w:rPr>
        <w:t>Chief Medical Officer</w:t>
      </w:r>
      <w:r w:rsidR="00DF303D" w:rsidRPr="005A44FD">
        <w:rPr>
          <w:rFonts w:cs="Arial"/>
          <w:sz w:val="22"/>
          <w:szCs w:val="22"/>
        </w:rPr>
        <w:t xml:space="preserve"> (ex-officio)</w:t>
      </w:r>
    </w:p>
    <w:p w14:paraId="24739F43" w14:textId="0F87B557" w:rsidR="000D0095" w:rsidRPr="005A44FD" w:rsidRDefault="00372F42" w:rsidP="005A44FD">
      <w:pPr>
        <w:pStyle w:val="ListParagraph"/>
        <w:numPr>
          <w:ilvl w:val="1"/>
          <w:numId w:val="7"/>
        </w:numPr>
        <w:spacing w:after="120"/>
        <w:contextualSpacing w:val="0"/>
        <w:rPr>
          <w:rFonts w:cs="Arial"/>
          <w:sz w:val="22"/>
          <w:szCs w:val="22"/>
        </w:rPr>
      </w:pPr>
      <w:r w:rsidRPr="005A44FD">
        <w:rPr>
          <w:rFonts w:cs="Arial"/>
          <w:sz w:val="22"/>
          <w:szCs w:val="22"/>
        </w:rPr>
        <w:t>Secretariat</w:t>
      </w:r>
    </w:p>
    <w:p w14:paraId="07907AAA" w14:textId="266D75D3" w:rsidR="006E3120" w:rsidRPr="005A44FD" w:rsidRDefault="006E3120" w:rsidP="005A44FD">
      <w:pPr>
        <w:rPr>
          <w:rFonts w:ascii="Arial" w:hAnsi="Arial" w:cs="Arial"/>
        </w:rPr>
      </w:pPr>
      <w:r w:rsidRPr="005A44FD">
        <w:rPr>
          <w:rFonts w:ascii="Arial" w:hAnsi="Arial" w:cs="Arial"/>
        </w:rPr>
        <w:t>The Chair may come from the Committee or be independently appointed.</w:t>
      </w:r>
    </w:p>
    <w:p w14:paraId="64BFBA32" w14:textId="15C37C9E" w:rsidR="00DC60E7" w:rsidRPr="005A44FD" w:rsidRDefault="00DC60E7" w:rsidP="005A44FD">
      <w:pPr>
        <w:spacing w:before="240" w:after="240" w:line="240" w:lineRule="auto"/>
        <w:jc w:val="both"/>
        <w:rPr>
          <w:rFonts w:ascii="Arial" w:hAnsi="Arial" w:cs="Arial"/>
          <w:b/>
          <w:sz w:val="24"/>
          <w:szCs w:val="24"/>
        </w:rPr>
      </w:pPr>
      <w:r w:rsidRPr="005A44FD">
        <w:rPr>
          <w:rFonts w:ascii="Arial" w:hAnsi="Arial" w:cs="Arial"/>
          <w:b/>
          <w:sz w:val="24"/>
          <w:szCs w:val="24"/>
        </w:rPr>
        <w:t>Meetings</w:t>
      </w:r>
    </w:p>
    <w:p w14:paraId="2A57055B" w14:textId="7D5313F1" w:rsidR="00DC60E7" w:rsidRPr="005A44FD" w:rsidRDefault="00DC60E7" w:rsidP="005A44FD">
      <w:pPr>
        <w:rPr>
          <w:rFonts w:ascii="Arial" w:hAnsi="Arial" w:cs="Arial"/>
        </w:rPr>
      </w:pPr>
      <w:r w:rsidRPr="005A44FD">
        <w:rPr>
          <w:rFonts w:ascii="Arial" w:hAnsi="Arial" w:cs="Arial"/>
        </w:rPr>
        <w:t>This Committee will meet as often as required to progress and achieve the tasks listed above. The Committee will agree how often it needs to meet to do this. Meetings will be face to face in Wellington or via Zoom or teleconference.</w:t>
      </w:r>
    </w:p>
    <w:p w14:paraId="7730FCF5" w14:textId="5261A0D5" w:rsidR="00296EAE" w:rsidRPr="006C17F2" w:rsidRDefault="00296EAE" w:rsidP="006C17F2">
      <w:pPr>
        <w:rPr>
          <w:rFonts w:ascii="Arial" w:hAnsi="Arial" w:cs="Arial"/>
        </w:rPr>
      </w:pPr>
      <w:r w:rsidRPr="005A44FD">
        <w:rPr>
          <w:rFonts w:ascii="Arial" w:hAnsi="Arial" w:cs="Arial"/>
        </w:rPr>
        <w:t xml:space="preserve">The quorum for meetings to proceed is 50 percent of </w:t>
      </w:r>
      <w:r w:rsidR="007E25E1" w:rsidRPr="005A44FD">
        <w:rPr>
          <w:rFonts w:ascii="Arial" w:hAnsi="Arial" w:cs="Arial"/>
        </w:rPr>
        <w:t>members and</w:t>
      </w:r>
      <w:r w:rsidRPr="005A44FD">
        <w:rPr>
          <w:rFonts w:ascii="Arial" w:hAnsi="Arial" w:cs="Arial"/>
        </w:rPr>
        <w:t xml:space="preserve"> must include at least one consumer representative.</w:t>
      </w:r>
    </w:p>
    <w:p w14:paraId="69FE6B8A" w14:textId="77777777" w:rsidR="005A44FD" w:rsidRDefault="005A44FD">
      <w:pPr>
        <w:rPr>
          <w:rFonts w:ascii="Arial" w:hAnsi="Arial" w:cs="Arial"/>
          <w:b/>
          <w:sz w:val="24"/>
          <w:szCs w:val="24"/>
        </w:rPr>
      </w:pPr>
      <w:r>
        <w:rPr>
          <w:rFonts w:ascii="Arial" w:hAnsi="Arial" w:cs="Arial"/>
          <w:b/>
          <w:sz w:val="24"/>
          <w:szCs w:val="24"/>
        </w:rPr>
        <w:br w:type="page"/>
      </w:r>
    </w:p>
    <w:p w14:paraId="67752AD4" w14:textId="7B0AD79C" w:rsidR="00DC60E7" w:rsidRPr="005A44FD" w:rsidRDefault="00DC60E7" w:rsidP="005A44FD">
      <w:pPr>
        <w:spacing w:before="240" w:after="240" w:line="240" w:lineRule="auto"/>
        <w:jc w:val="both"/>
        <w:rPr>
          <w:rFonts w:ascii="Arial" w:hAnsi="Arial" w:cs="Arial"/>
          <w:b/>
          <w:sz w:val="24"/>
          <w:szCs w:val="24"/>
        </w:rPr>
      </w:pPr>
      <w:r w:rsidRPr="005A44FD">
        <w:rPr>
          <w:rFonts w:ascii="Arial" w:hAnsi="Arial" w:cs="Arial"/>
          <w:b/>
          <w:sz w:val="24"/>
          <w:szCs w:val="24"/>
        </w:rPr>
        <w:lastRenderedPageBreak/>
        <w:t xml:space="preserve">Managing interest </w:t>
      </w:r>
    </w:p>
    <w:p w14:paraId="14F8FEC1" w14:textId="77777777" w:rsidR="00DC60E7" w:rsidRPr="00CF2627" w:rsidRDefault="00DC60E7" w:rsidP="005A44FD">
      <w:pPr>
        <w:rPr>
          <w:rFonts w:ascii="Arial" w:hAnsi="Arial" w:cs="Arial"/>
        </w:rPr>
      </w:pPr>
      <w:r>
        <w:rPr>
          <w:rFonts w:ascii="Arial" w:hAnsi="Arial" w:cs="Arial"/>
        </w:rPr>
        <w:t>M</w:t>
      </w:r>
      <w:r w:rsidRPr="00B973BF">
        <w:rPr>
          <w:rFonts w:ascii="Arial" w:hAnsi="Arial" w:cs="Arial"/>
        </w:rPr>
        <w:t xml:space="preserve">embers must perform their functions in good faith, honestly and impartially and avoid </w:t>
      </w:r>
      <w:r w:rsidRPr="00CF2627">
        <w:rPr>
          <w:rFonts w:ascii="Arial" w:hAnsi="Arial" w:cs="Arial"/>
        </w:rPr>
        <w:t xml:space="preserve">situations that might compromise their integrity or otherwise lead to a conflict of interest.  </w:t>
      </w:r>
    </w:p>
    <w:p w14:paraId="2F51EFA1" w14:textId="3F930DC4" w:rsidR="00DC60E7" w:rsidRDefault="00DC60E7" w:rsidP="005A44FD">
      <w:pPr>
        <w:rPr>
          <w:rFonts w:ascii="Arial" w:hAnsi="Arial" w:cs="Arial"/>
        </w:rPr>
      </w:pPr>
      <w:r w:rsidRPr="00CF2627">
        <w:rPr>
          <w:rFonts w:ascii="Arial" w:hAnsi="Arial" w:cs="Arial"/>
        </w:rPr>
        <w:t xml:space="preserve">From time to time, a </w:t>
      </w:r>
      <w:r>
        <w:rPr>
          <w:rFonts w:ascii="Arial" w:hAnsi="Arial" w:cs="Arial"/>
        </w:rPr>
        <w:t>Committee</w:t>
      </w:r>
      <w:r w:rsidRPr="00CF2627">
        <w:rPr>
          <w:rFonts w:ascii="Arial" w:hAnsi="Arial" w:cs="Arial"/>
        </w:rPr>
        <w:t xml:space="preserve"> member may find themselves in a position where they may have competing duties, </w:t>
      </w:r>
      <w:proofErr w:type="gramStart"/>
      <w:r w:rsidRPr="00CF2627">
        <w:rPr>
          <w:rFonts w:ascii="Arial" w:hAnsi="Arial" w:cs="Arial"/>
        </w:rPr>
        <w:t>responsibilities</w:t>
      </w:r>
      <w:proofErr w:type="gramEnd"/>
      <w:r w:rsidRPr="00CF2627">
        <w:rPr>
          <w:rFonts w:ascii="Arial" w:hAnsi="Arial" w:cs="Arial"/>
        </w:rPr>
        <w:t xml:space="preserve"> or interests to their membership of this group. In this situation</w:t>
      </w:r>
      <w:r>
        <w:rPr>
          <w:rFonts w:ascii="Arial" w:hAnsi="Arial" w:cs="Arial"/>
        </w:rPr>
        <w:t xml:space="preserve"> m</w:t>
      </w:r>
      <w:r w:rsidRPr="00B359BC">
        <w:rPr>
          <w:rFonts w:ascii="Arial" w:hAnsi="Arial" w:cs="Arial"/>
        </w:rPr>
        <w:t xml:space="preserve">embers should document their conflicts of interests and identify any conflict of interest prior to a discussion of a particular issue. The </w:t>
      </w:r>
      <w:r>
        <w:rPr>
          <w:rFonts w:ascii="Arial" w:hAnsi="Arial" w:cs="Arial"/>
        </w:rPr>
        <w:t>Committee</w:t>
      </w:r>
      <w:r w:rsidRPr="00B359BC">
        <w:rPr>
          <w:rFonts w:ascii="Arial" w:hAnsi="Arial" w:cs="Arial"/>
        </w:rPr>
        <w:t xml:space="preserve"> can ask a member to withdraw or limit participation </w:t>
      </w:r>
      <w:proofErr w:type="gramStart"/>
      <w:r w:rsidRPr="00B359BC">
        <w:rPr>
          <w:rFonts w:ascii="Arial" w:hAnsi="Arial" w:cs="Arial"/>
        </w:rPr>
        <w:t>in the event that</w:t>
      </w:r>
      <w:proofErr w:type="gramEnd"/>
      <w:r w:rsidRPr="00B359BC">
        <w:rPr>
          <w:rFonts w:ascii="Arial" w:hAnsi="Arial" w:cs="Arial"/>
        </w:rPr>
        <w:t xml:space="preserve"> the member has a conflict of interest.</w:t>
      </w:r>
    </w:p>
    <w:p w14:paraId="7562D232" w14:textId="77777777" w:rsidR="00DC60E7" w:rsidRPr="005A44FD" w:rsidRDefault="00DC60E7" w:rsidP="005A44FD">
      <w:pPr>
        <w:spacing w:before="240" w:after="240" w:line="240" w:lineRule="auto"/>
        <w:jc w:val="both"/>
        <w:rPr>
          <w:rFonts w:ascii="Arial" w:hAnsi="Arial" w:cs="Arial"/>
          <w:b/>
          <w:sz w:val="24"/>
          <w:szCs w:val="24"/>
        </w:rPr>
      </w:pPr>
      <w:r w:rsidRPr="005A44FD">
        <w:rPr>
          <w:rFonts w:ascii="Arial" w:hAnsi="Arial" w:cs="Arial"/>
          <w:b/>
          <w:sz w:val="24"/>
          <w:szCs w:val="24"/>
        </w:rPr>
        <w:t xml:space="preserve">Reporting </w:t>
      </w:r>
    </w:p>
    <w:p w14:paraId="62FAD3B3" w14:textId="77777777" w:rsidR="006E3120" w:rsidRDefault="006E3120" w:rsidP="005A44FD">
      <w:pPr>
        <w:rPr>
          <w:rFonts w:ascii="Arial" w:hAnsi="Arial" w:cs="Arial"/>
        </w:rPr>
      </w:pPr>
      <w:r w:rsidRPr="003F37EA">
        <w:rPr>
          <w:rFonts w:ascii="Arial" w:hAnsi="Arial" w:cs="Arial"/>
        </w:rPr>
        <w:t xml:space="preserve">The </w:t>
      </w:r>
      <w:r>
        <w:rPr>
          <w:rFonts w:ascii="Arial" w:hAnsi="Arial" w:cs="Arial"/>
        </w:rPr>
        <w:t>Committee</w:t>
      </w:r>
      <w:r w:rsidRPr="003F37EA">
        <w:rPr>
          <w:rFonts w:ascii="Arial" w:hAnsi="Arial" w:cs="Arial"/>
        </w:rPr>
        <w:t xml:space="preserve"> </w:t>
      </w:r>
      <w:r>
        <w:rPr>
          <w:rFonts w:ascii="Arial" w:hAnsi="Arial" w:cs="Arial"/>
        </w:rPr>
        <w:t>will</w:t>
      </w:r>
      <w:r w:rsidRPr="003F37EA">
        <w:rPr>
          <w:rFonts w:ascii="Arial" w:hAnsi="Arial" w:cs="Arial"/>
        </w:rPr>
        <w:t xml:space="preserve"> provide</w:t>
      </w:r>
      <w:r>
        <w:rPr>
          <w:rFonts w:ascii="Arial" w:hAnsi="Arial" w:cs="Arial"/>
        </w:rPr>
        <w:t xml:space="preserve"> advice and</w:t>
      </w:r>
      <w:r w:rsidRPr="003F37EA">
        <w:rPr>
          <w:rFonts w:ascii="Arial" w:hAnsi="Arial" w:cs="Arial"/>
        </w:rPr>
        <w:t xml:space="preserve"> recommendations to the </w:t>
      </w:r>
      <w:r>
        <w:rPr>
          <w:rFonts w:ascii="Arial" w:hAnsi="Arial" w:cs="Arial"/>
        </w:rPr>
        <w:t>Ministry of Health as required.</w:t>
      </w:r>
    </w:p>
    <w:p w14:paraId="6B26B8C7" w14:textId="19D49F18" w:rsidR="00DC60E7" w:rsidRDefault="00DC60E7" w:rsidP="005A44FD">
      <w:pPr>
        <w:rPr>
          <w:rFonts w:ascii="Arial" w:hAnsi="Arial" w:cs="Arial"/>
        </w:rPr>
      </w:pPr>
      <w:r w:rsidRPr="003F37EA">
        <w:rPr>
          <w:rFonts w:ascii="Arial" w:hAnsi="Arial" w:cs="Arial"/>
        </w:rPr>
        <w:t xml:space="preserve">The </w:t>
      </w:r>
      <w:r>
        <w:rPr>
          <w:rFonts w:ascii="Arial" w:hAnsi="Arial" w:cs="Arial"/>
        </w:rPr>
        <w:t>Committee</w:t>
      </w:r>
      <w:r w:rsidRPr="003F37EA">
        <w:rPr>
          <w:rFonts w:ascii="Arial" w:hAnsi="Arial" w:cs="Arial"/>
        </w:rPr>
        <w:t xml:space="preserve"> </w:t>
      </w:r>
      <w:r>
        <w:rPr>
          <w:rFonts w:ascii="Arial" w:hAnsi="Arial" w:cs="Arial"/>
        </w:rPr>
        <w:t>will</w:t>
      </w:r>
      <w:r w:rsidRPr="003F37EA">
        <w:rPr>
          <w:rFonts w:ascii="Arial" w:hAnsi="Arial" w:cs="Arial"/>
        </w:rPr>
        <w:t xml:space="preserve"> provide</w:t>
      </w:r>
      <w:r>
        <w:rPr>
          <w:rFonts w:ascii="Arial" w:hAnsi="Arial" w:cs="Arial"/>
        </w:rPr>
        <w:t xml:space="preserve"> advice and</w:t>
      </w:r>
      <w:r w:rsidRPr="003F37EA">
        <w:rPr>
          <w:rFonts w:ascii="Arial" w:hAnsi="Arial" w:cs="Arial"/>
        </w:rPr>
        <w:t xml:space="preserve"> recommendations to the </w:t>
      </w:r>
      <w:r w:rsidR="006245DC">
        <w:rPr>
          <w:rFonts w:ascii="Arial" w:hAnsi="Arial" w:cs="Arial"/>
        </w:rPr>
        <w:t>Credentialling</w:t>
      </w:r>
      <w:r w:rsidR="00A92EE3">
        <w:rPr>
          <w:rFonts w:ascii="Arial" w:hAnsi="Arial" w:cs="Arial"/>
        </w:rPr>
        <w:t xml:space="preserve"> Panels</w:t>
      </w:r>
      <w:r w:rsidR="00795C41">
        <w:rPr>
          <w:rFonts w:ascii="Arial" w:hAnsi="Arial" w:cs="Arial"/>
        </w:rPr>
        <w:t xml:space="preserve"> </w:t>
      </w:r>
      <w:r w:rsidR="007654BC">
        <w:rPr>
          <w:rFonts w:ascii="Arial" w:hAnsi="Arial" w:cs="Arial"/>
        </w:rPr>
        <w:t>as required</w:t>
      </w:r>
      <w:r>
        <w:rPr>
          <w:rFonts w:ascii="Arial" w:hAnsi="Arial" w:cs="Arial"/>
        </w:rPr>
        <w:t>.</w:t>
      </w:r>
    </w:p>
    <w:p w14:paraId="478BAACB" w14:textId="2A65F042" w:rsidR="00DC60E7" w:rsidRDefault="00DC60E7" w:rsidP="005A44FD">
      <w:pPr>
        <w:rPr>
          <w:rFonts w:ascii="Arial" w:hAnsi="Arial" w:cs="Arial"/>
        </w:rPr>
      </w:pPr>
      <w:r w:rsidRPr="003F37EA">
        <w:rPr>
          <w:rFonts w:ascii="Arial" w:hAnsi="Arial" w:cs="Arial"/>
        </w:rPr>
        <w:t xml:space="preserve">The </w:t>
      </w:r>
      <w:r>
        <w:rPr>
          <w:rFonts w:ascii="Arial" w:hAnsi="Arial" w:cs="Arial"/>
        </w:rPr>
        <w:t>Committee</w:t>
      </w:r>
      <w:r w:rsidRPr="003F37EA">
        <w:rPr>
          <w:rFonts w:ascii="Arial" w:hAnsi="Arial" w:cs="Arial"/>
        </w:rPr>
        <w:t xml:space="preserve"> will agree on </w:t>
      </w:r>
      <w:r w:rsidR="00BA4627">
        <w:rPr>
          <w:rFonts w:ascii="Arial" w:hAnsi="Arial" w:cs="Arial"/>
        </w:rPr>
        <w:t xml:space="preserve">any </w:t>
      </w:r>
      <w:r w:rsidRPr="003F37EA">
        <w:rPr>
          <w:rFonts w:ascii="Arial" w:hAnsi="Arial" w:cs="Arial"/>
        </w:rPr>
        <w:t xml:space="preserve">key messages </w:t>
      </w:r>
      <w:r w:rsidR="00927929">
        <w:rPr>
          <w:rFonts w:ascii="Arial" w:hAnsi="Arial" w:cs="Arial"/>
        </w:rPr>
        <w:t xml:space="preserve">as required </w:t>
      </w:r>
      <w:r w:rsidR="001F0126">
        <w:rPr>
          <w:rFonts w:ascii="Arial" w:hAnsi="Arial" w:cs="Arial"/>
        </w:rPr>
        <w:t xml:space="preserve">regarding their </w:t>
      </w:r>
      <w:r w:rsidR="00927929">
        <w:rPr>
          <w:rFonts w:ascii="Arial" w:hAnsi="Arial" w:cs="Arial"/>
        </w:rPr>
        <w:t xml:space="preserve">role and </w:t>
      </w:r>
      <w:r w:rsidR="006E3120">
        <w:rPr>
          <w:rFonts w:ascii="Arial" w:hAnsi="Arial" w:cs="Arial"/>
        </w:rPr>
        <w:t>functions which</w:t>
      </w:r>
      <w:r>
        <w:rPr>
          <w:rFonts w:ascii="Arial" w:hAnsi="Arial" w:cs="Arial"/>
        </w:rPr>
        <w:t xml:space="preserve"> will be</w:t>
      </w:r>
      <w:r w:rsidRPr="003F37EA">
        <w:rPr>
          <w:rFonts w:ascii="Arial" w:hAnsi="Arial" w:cs="Arial"/>
        </w:rPr>
        <w:t xml:space="preserve"> provided to the </w:t>
      </w:r>
      <w:r>
        <w:rPr>
          <w:rFonts w:ascii="Arial" w:hAnsi="Arial" w:cs="Arial"/>
        </w:rPr>
        <w:t>Ministry of Health.</w:t>
      </w:r>
    </w:p>
    <w:p w14:paraId="27D6D77B" w14:textId="425B3F12" w:rsidR="00AE2E27" w:rsidRDefault="00AE2E27" w:rsidP="005A44FD">
      <w:pPr>
        <w:rPr>
          <w:rFonts w:ascii="Arial" w:hAnsi="Arial" w:cs="Arial"/>
        </w:rPr>
      </w:pPr>
      <w:r>
        <w:rPr>
          <w:rFonts w:ascii="Arial" w:hAnsi="Arial" w:cs="Arial"/>
        </w:rPr>
        <w:t xml:space="preserve">The Committee will maintain a registry of credentialed surgeons and </w:t>
      </w:r>
      <w:r w:rsidR="006E3120">
        <w:rPr>
          <w:rFonts w:ascii="Arial" w:hAnsi="Arial" w:cs="Arial"/>
        </w:rPr>
        <w:t xml:space="preserve">accredited </w:t>
      </w:r>
      <w:r>
        <w:rPr>
          <w:rFonts w:ascii="Arial" w:hAnsi="Arial" w:cs="Arial"/>
        </w:rPr>
        <w:t>facilities.</w:t>
      </w:r>
    </w:p>
    <w:p w14:paraId="54241B5E" w14:textId="77777777" w:rsidR="00DC60E7" w:rsidRPr="005A44FD" w:rsidRDefault="00DC60E7" w:rsidP="005A44FD">
      <w:pPr>
        <w:spacing w:before="240" w:after="240" w:line="240" w:lineRule="auto"/>
        <w:jc w:val="both"/>
        <w:rPr>
          <w:rFonts w:ascii="Arial" w:hAnsi="Arial" w:cs="Arial"/>
          <w:b/>
          <w:sz w:val="24"/>
          <w:szCs w:val="24"/>
        </w:rPr>
      </w:pPr>
      <w:r w:rsidRPr="005A44FD">
        <w:rPr>
          <w:rFonts w:ascii="Arial" w:hAnsi="Arial" w:cs="Arial"/>
          <w:b/>
          <w:sz w:val="24"/>
          <w:szCs w:val="24"/>
        </w:rPr>
        <w:t xml:space="preserve">Confidentiality </w:t>
      </w:r>
    </w:p>
    <w:p w14:paraId="3C9FAACE" w14:textId="6AC37FE4" w:rsidR="00681460" w:rsidRDefault="00DC60E7" w:rsidP="005A44FD">
      <w:pPr>
        <w:rPr>
          <w:rFonts w:ascii="Arial" w:hAnsi="Arial" w:cs="Arial"/>
        </w:rPr>
      </w:pPr>
      <w:r w:rsidRPr="001C2496">
        <w:rPr>
          <w:rFonts w:ascii="Arial" w:hAnsi="Arial" w:cs="Arial"/>
        </w:rPr>
        <w:t xml:space="preserve">Members </w:t>
      </w:r>
      <w:r w:rsidR="0097643C">
        <w:rPr>
          <w:rFonts w:ascii="Arial" w:hAnsi="Arial" w:cs="Arial"/>
        </w:rPr>
        <w:t>will keep details regarding any individual clinician</w:t>
      </w:r>
      <w:r w:rsidR="009A7F06">
        <w:rPr>
          <w:rFonts w:ascii="Arial" w:hAnsi="Arial" w:cs="Arial"/>
        </w:rPr>
        <w:t>s</w:t>
      </w:r>
      <w:r w:rsidR="00574849">
        <w:rPr>
          <w:rFonts w:ascii="Arial" w:hAnsi="Arial" w:cs="Arial"/>
        </w:rPr>
        <w:t xml:space="preserve">, </w:t>
      </w:r>
      <w:proofErr w:type="gramStart"/>
      <w:r w:rsidR="00574849">
        <w:rPr>
          <w:rFonts w:ascii="Arial" w:hAnsi="Arial" w:cs="Arial"/>
        </w:rPr>
        <w:t>consumers</w:t>
      </w:r>
      <w:proofErr w:type="gramEnd"/>
      <w:r w:rsidR="009A7F06">
        <w:rPr>
          <w:rFonts w:ascii="Arial" w:hAnsi="Arial" w:cs="Arial"/>
        </w:rPr>
        <w:t xml:space="preserve"> and organisation</w:t>
      </w:r>
      <w:r w:rsidR="005809CE">
        <w:rPr>
          <w:rFonts w:ascii="Arial" w:hAnsi="Arial" w:cs="Arial"/>
        </w:rPr>
        <w:t>s</w:t>
      </w:r>
      <w:r w:rsidR="0097643C">
        <w:rPr>
          <w:rFonts w:ascii="Arial" w:hAnsi="Arial" w:cs="Arial"/>
        </w:rPr>
        <w:t xml:space="preserve"> confidential.</w:t>
      </w:r>
      <w:r w:rsidR="009712F4">
        <w:rPr>
          <w:rFonts w:ascii="Arial" w:hAnsi="Arial" w:cs="Arial"/>
        </w:rPr>
        <w:t xml:space="preserve"> </w:t>
      </w:r>
    </w:p>
    <w:p w14:paraId="083AB507" w14:textId="16C25DF1" w:rsidR="00DC60E7" w:rsidRPr="001C2496" w:rsidRDefault="009712F4" w:rsidP="005A44FD">
      <w:pPr>
        <w:rPr>
          <w:rFonts w:ascii="Arial" w:hAnsi="Arial" w:cs="Arial"/>
        </w:rPr>
      </w:pPr>
      <w:r>
        <w:rPr>
          <w:rFonts w:ascii="Arial" w:hAnsi="Arial" w:cs="Arial"/>
        </w:rPr>
        <w:t xml:space="preserve">Key messages will be provided </w:t>
      </w:r>
      <w:r w:rsidR="005809CE">
        <w:rPr>
          <w:rFonts w:ascii="Arial" w:hAnsi="Arial" w:cs="Arial"/>
        </w:rPr>
        <w:t>as required</w:t>
      </w:r>
      <w:r w:rsidR="001408D4">
        <w:rPr>
          <w:rFonts w:ascii="Arial" w:hAnsi="Arial" w:cs="Arial"/>
        </w:rPr>
        <w:t xml:space="preserve"> regarding the Committee’s role and functions</w:t>
      </w:r>
      <w:r w:rsidR="00574849">
        <w:rPr>
          <w:rFonts w:ascii="Arial" w:hAnsi="Arial" w:cs="Arial"/>
        </w:rPr>
        <w:t xml:space="preserve">. Messages </w:t>
      </w:r>
      <w:proofErr w:type="gramStart"/>
      <w:r w:rsidR="00574849">
        <w:rPr>
          <w:rFonts w:ascii="Arial" w:hAnsi="Arial" w:cs="Arial"/>
        </w:rPr>
        <w:t xml:space="preserve">are </w:t>
      </w:r>
      <w:r>
        <w:rPr>
          <w:rFonts w:ascii="Arial" w:hAnsi="Arial" w:cs="Arial"/>
        </w:rPr>
        <w:t>able to</w:t>
      </w:r>
      <w:proofErr w:type="gramEnd"/>
      <w:r>
        <w:rPr>
          <w:rFonts w:ascii="Arial" w:hAnsi="Arial" w:cs="Arial"/>
        </w:rPr>
        <w:t xml:space="preserve"> be shared </w:t>
      </w:r>
      <w:r w:rsidR="00574849">
        <w:rPr>
          <w:rFonts w:ascii="Arial" w:hAnsi="Arial" w:cs="Arial"/>
        </w:rPr>
        <w:t xml:space="preserve">by members </w:t>
      </w:r>
      <w:r>
        <w:rPr>
          <w:rFonts w:ascii="Arial" w:hAnsi="Arial" w:cs="Arial"/>
        </w:rPr>
        <w:t xml:space="preserve">with </w:t>
      </w:r>
      <w:r w:rsidR="00DC60E7" w:rsidRPr="001C2496">
        <w:rPr>
          <w:rFonts w:ascii="Arial" w:hAnsi="Arial" w:cs="Arial"/>
        </w:rPr>
        <w:t xml:space="preserve">their constituencies, unless advised by the Chair </w:t>
      </w:r>
      <w:r w:rsidR="00DC60E7">
        <w:rPr>
          <w:rFonts w:ascii="Arial" w:hAnsi="Arial" w:cs="Arial"/>
        </w:rPr>
        <w:t>or the Ministry of Health.</w:t>
      </w:r>
      <w:r w:rsidR="00DC60E7" w:rsidRPr="001C2496">
        <w:rPr>
          <w:rFonts w:ascii="Arial" w:hAnsi="Arial" w:cs="Arial"/>
        </w:rPr>
        <w:t xml:space="preserve"> A rationale will be provided </w:t>
      </w:r>
      <w:r w:rsidR="00DC60E7">
        <w:rPr>
          <w:rFonts w:ascii="Arial" w:hAnsi="Arial" w:cs="Arial"/>
        </w:rPr>
        <w:t>if any</w:t>
      </w:r>
      <w:r w:rsidR="00DC60E7" w:rsidRPr="001C2496">
        <w:rPr>
          <w:rFonts w:ascii="Arial" w:hAnsi="Arial" w:cs="Arial"/>
        </w:rPr>
        <w:t xml:space="preserve"> information </w:t>
      </w:r>
      <w:r w:rsidR="00DC60E7">
        <w:rPr>
          <w:rFonts w:ascii="Arial" w:hAnsi="Arial" w:cs="Arial"/>
        </w:rPr>
        <w:t xml:space="preserve">is kept </w:t>
      </w:r>
      <w:r w:rsidR="00DC60E7" w:rsidRPr="001C2496">
        <w:rPr>
          <w:rFonts w:ascii="Arial" w:hAnsi="Arial" w:cs="Arial"/>
        </w:rPr>
        <w:t xml:space="preserve">confidential. </w:t>
      </w:r>
    </w:p>
    <w:p w14:paraId="4F3F72C8" w14:textId="4D1AD154" w:rsidR="00DC60E7" w:rsidRPr="005A44FD" w:rsidRDefault="00DC60E7" w:rsidP="005A44FD">
      <w:pPr>
        <w:spacing w:before="240" w:after="240" w:line="240" w:lineRule="auto"/>
        <w:jc w:val="both"/>
        <w:rPr>
          <w:rFonts w:ascii="Arial" w:hAnsi="Arial" w:cs="Arial"/>
          <w:b/>
          <w:sz w:val="24"/>
          <w:szCs w:val="24"/>
        </w:rPr>
      </w:pPr>
      <w:r w:rsidRPr="005A44FD">
        <w:rPr>
          <w:rFonts w:ascii="Arial" w:hAnsi="Arial" w:cs="Arial"/>
          <w:b/>
          <w:sz w:val="24"/>
          <w:szCs w:val="24"/>
        </w:rPr>
        <w:t>Relationship between the Ministry and the Committee</w:t>
      </w:r>
    </w:p>
    <w:p w14:paraId="5023470F" w14:textId="77777777" w:rsidR="00DC60E7" w:rsidRPr="003F37EA" w:rsidRDefault="00DC60E7" w:rsidP="00DC60E7">
      <w:pPr>
        <w:spacing w:before="240" w:after="120"/>
        <w:jc w:val="both"/>
        <w:rPr>
          <w:rFonts w:ascii="Arial" w:hAnsi="Arial" w:cs="Arial"/>
          <w:b/>
        </w:rPr>
      </w:pPr>
      <w:r w:rsidRPr="003F37EA">
        <w:rPr>
          <w:rFonts w:ascii="Arial" w:hAnsi="Arial" w:cs="Arial"/>
          <w:b/>
        </w:rPr>
        <w:t>Secretariat</w:t>
      </w:r>
    </w:p>
    <w:p w14:paraId="7469F392" w14:textId="77777777" w:rsidR="00DC60E7" w:rsidRPr="005A44FD" w:rsidRDefault="00DC60E7" w:rsidP="005A44FD">
      <w:pPr>
        <w:rPr>
          <w:rFonts w:ascii="Arial" w:hAnsi="Arial" w:cs="Arial"/>
        </w:rPr>
      </w:pPr>
      <w:r w:rsidRPr="005A44FD">
        <w:rPr>
          <w:rFonts w:ascii="Arial" w:hAnsi="Arial" w:cs="Arial"/>
        </w:rPr>
        <w:t>The Ministry of Health will provide the secretariat and administrative support for the Committee.</w:t>
      </w:r>
    </w:p>
    <w:p w14:paraId="1FB2222D" w14:textId="77777777" w:rsidR="00DC60E7" w:rsidRPr="005A44FD" w:rsidRDefault="00DC60E7" w:rsidP="005A44FD">
      <w:pPr>
        <w:rPr>
          <w:rFonts w:ascii="Arial" w:hAnsi="Arial" w:cs="Arial"/>
        </w:rPr>
      </w:pPr>
      <w:r w:rsidRPr="005A44FD">
        <w:rPr>
          <w:rFonts w:ascii="Arial" w:hAnsi="Arial" w:cs="Arial"/>
        </w:rPr>
        <w:t>This will include the preparation of reports to, and on behalf of, the Committee.</w:t>
      </w:r>
    </w:p>
    <w:p w14:paraId="0FD5CED3" w14:textId="07186E82" w:rsidR="00DC60E7" w:rsidRDefault="00DC60E7" w:rsidP="00DC60E7">
      <w:pPr>
        <w:spacing w:before="240" w:after="120"/>
        <w:jc w:val="both"/>
        <w:rPr>
          <w:rFonts w:ascii="Arial" w:hAnsi="Arial" w:cs="Arial"/>
          <w:b/>
        </w:rPr>
      </w:pPr>
      <w:r w:rsidRPr="003F37EA">
        <w:rPr>
          <w:rFonts w:ascii="Arial" w:hAnsi="Arial" w:cs="Arial"/>
          <w:b/>
        </w:rPr>
        <w:t xml:space="preserve">Payment and expenses </w:t>
      </w:r>
    </w:p>
    <w:p w14:paraId="256AE0F3" w14:textId="124171EA" w:rsidR="005A44FD" w:rsidRDefault="005A44FD" w:rsidP="00DC60E7">
      <w:pPr>
        <w:spacing w:after="120"/>
        <w:jc w:val="both"/>
        <w:rPr>
          <w:rFonts w:ascii="Arial" w:hAnsi="Arial" w:cs="Arial"/>
        </w:rPr>
      </w:pPr>
      <w:r w:rsidRPr="005A44FD">
        <w:rPr>
          <w:rFonts w:ascii="Arial" w:hAnsi="Arial" w:cs="Arial"/>
        </w:rPr>
        <w:t>Non-public sector employees will be renumerated consistent with the</w:t>
      </w:r>
      <w:r w:rsidRPr="005A44FD">
        <w:rPr>
          <w:rFonts w:ascii="Arial" w:hAnsi="Arial" w:cs="Arial"/>
          <w:lang w:val="en-AU"/>
        </w:rPr>
        <w:t xml:space="preserve"> </w:t>
      </w:r>
      <w:r w:rsidRPr="005A44FD">
        <w:rPr>
          <w:rFonts w:ascii="Arial" w:hAnsi="Arial" w:cs="Arial"/>
          <w:i/>
          <w:iCs/>
          <w:lang w:val="en-AU"/>
        </w:rPr>
        <w:t>CO (19) 1: Fees Framework for members appointed to bodies in which the Crown has an interest.</w:t>
      </w:r>
    </w:p>
    <w:p w14:paraId="725F8172" w14:textId="533D037E" w:rsidR="00574849" w:rsidRDefault="005A44FD" w:rsidP="005A44FD">
      <w:pPr>
        <w:rPr>
          <w:rFonts w:ascii="Arial" w:hAnsi="Arial" w:cs="Arial"/>
        </w:rPr>
      </w:pPr>
      <w:r>
        <w:rPr>
          <w:rFonts w:ascii="Arial" w:hAnsi="Arial" w:cs="Arial"/>
        </w:rPr>
        <w:t xml:space="preserve">Actual and reasonable expenses </w:t>
      </w:r>
      <w:r w:rsidR="00DC60E7" w:rsidRPr="00AF5778">
        <w:rPr>
          <w:rFonts w:ascii="Arial" w:hAnsi="Arial" w:cs="Arial"/>
        </w:rPr>
        <w:t xml:space="preserve">such as </w:t>
      </w:r>
      <w:proofErr w:type="gramStart"/>
      <w:r w:rsidR="00DC60E7" w:rsidRPr="00AF5778">
        <w:rPr>
          <w:rFonts w:ascii="Arial" w:hAnsi="Arial" w:cs="Arial"/>
        </w:rPr>
        <w:t>travel</w:t>
      </w:r>
      <w:proofErr w:type="gramEnd"/>
      <w:r w:rsidR="00DC60E7" w:rsidRPr="00AF5778">
        <w:rPr>
          <w:rFonts w:ascii="Arial" w:hAnsi="Arial" w:cs="Arial"/>
        </w:rPr>
        <w:t xml:space="preserve"> and accommodation will be booked directly by the Ministry of Health through the secretariat. The Ministry will not reimburse travel and accommodation costs incurred directly by</w:t>
      </w:r>
      <w:r w:rsidR="00DC60E7">
        <w:rPr>
          <w:rFonts w:ascii="Arial" w:hAnsi="Arial" w:cs="Arial"/>
        </w:rPr>
        <w:t xml:space="preserve"> Committee</w:t>
      </w:r>
      <w:r w:rsidR="00DC60E7" w:rsidRPr="00AF5778">
        <w:rPr>
          <w:rFonts w:ascii="Arial" w:hAnsi="Arial" w:cs="Arial"/>
        </w:rPr>
        <w:t xml:space="preserve"> members. </w:t>
      </w:r>
      <w:r w:rsidR="00574849" w:rsidRPr="00011FB5">
        <w:rPr>
          <w:rFonts w:ascii="Arial" w:hAnsi="Arial" w:cs="Arial"/>
        </w:rPr>
        <w:t>Expenses for international experts will be met by the Ministry</w:t>
      </w:r>
    </w:p>
    <w:p w14:paraId="6F7123F8" w14:textId="22251C85" w:rsidR="007714F4" w:rsidRPr="00AF5778" w:rsidRDefault="00CF3A16" w:rsidP="005A44FD">
      <w:pPr>
        <w:rPr>
          <w:rFonts w:ascii="Arial" w:hAnsi="Arial" w:cs="Arial"/>
        </w:rPr>
      </w:pPr>
      <w:r>
        <w:rPr>
          <w:rFonts w:ascii="Arial" w:hAnsi="Arial" w:cs="Arial"/>
        </w:rPr>
        <w:lastRenderedPageBreak/>
        <w:t xml:space="preserve">Expenses related to experts appointed to the </w:t>
      </w:r>
      <w:r w:rsidR="006245DC">
        <w:rPr>
          <w:rFonts w:ascii="Arial" w:hAnsi="Arial" w:cs="Arial"/>
        </w:rPr>
        <w:t>credentialling</w:t>
      </w:r>
      <w:r>
        <w:rPr>
          <w:rFonts w:ascii="Arial" w:hAnsi="Arial" w:cs="Arial"/>
        </w:rPr>
        <w:t xml:space="preserve"> panels will be met by the o</w:t>
      </w:r>
      <w:r w:rsidR="007714F4">
        <w:rPr>
          <w:rFonts w:ascii="Arial" w:hAnsi="Arial" w:cs="Arial"/>
        </w:rPr>
        <w:t>rganisation</w:t>
      </w:r>
      <w:r>
        <w:rPr>
          <w:rFonts w:ascii="Arial" w:hAnsi="Arial" w:cs="Arial"/>
        </w:rPr>
        <w:t xml:space="preserve"> undertaking the </w:t>
      </w:r>
      <w:r w:rsidR="006245DC">
        <w:rPr>
          <w:rFonts w:ascii="Arial" w:hAnsi="Arial" w:cs="Arial"/>
        </w:rPr>
        <w:t>credentialling</w:t>
      </w:r>
      <w:r>
        <w:rPr>
          <w:rFonts w:ascii="Arial" w:hAnsi="Arial" w:cs="Arial"/>
        </w:rPr>
        <w:t xml:space="preserve"> of their employees/service</w:t>
      </w:r>
      <w:r w:rsidR="00C15B97">
        <w:rPr>
          <w:rFonts w:ascii="Arial" w:hAnsi="Arial" w:cs="Arial"/>
        </w:rPr>
        <w:t>.</w:t>
      </w:r>
    </w:p>
    <w:p w14:paraId="745D0F99" w14:textId="77777777" w:rsidR="00DC60E7" w:rsidRPr="003F37EA" w:rsidRDefault="00DC60E7" w:rsidP="00DC60E7">
      <w:pPr>
        <w:spacing w:before="240" w:after="120"/>
        <w:jc w:val="both"/>
        <w:rPr>
          <w:rFonts w:ascii="Arial" w:hAnsi="Arial" w:cs="Arial"/>
          <w:b/>
        </w:rPr>
      </w:pPr>
      <w:r w:rsidRPr="003F37EA">
        <w:rPr>
          <w:rFonts w:ascii="Arial" w:hAnsi="Arial" w:cs="Arial"/>
          <w:b/>
        </w:rPr>
        <w:t xml:space="preserve">Media protocols </w:t>
      </w:r>
    </w:p>
    <w:p w14:paraId="312C6608" w14:textId="59A600DA" w:rsidR="00DC60E7" w:rsidRPr="0026000A" w:rsidRDefault="00DC60E7" w:rsidP="005A44FD">
      <w:pPr>
        <w:rPr>
          <w:rFonts w:ascii="Arial" w:hAnsi="Arial" w:cs="Arial"/>
        </w:rPr>
      </w:pPr>
      <w:r w:rsidRPr="0026000A">
        <w:rPr>
          <w:rFonts w:ascii="Arial" w:hAnsi="Arial" w:cs="Arial"/>
        </w:rPr>
        <w:t xml:space="preserve">The Committee members are not agents of the Ministry of Health and cannot speak on behalf of the Committee. This doesn’t restrict members from making statements relating to their own expertise in an individual capacity. </w:t>
      </w:r>
    </w:p>
    <w:p w14:paraId="0F5307B7" w14:textId="1A805654" w:rsidR="00DC60E7" w:rsidRDefault="00DC60E7" w:rsidP="005A44FD">
      <w:pPr>
        <w:rPr>
          <w:rFonts w:ascii="Arial" w:hAnsi="Arial" w:cs="Arial"/>
        </w:rPr>
      </w:pPr>
      <w:r w:rsidRPr="0026000A">
        <w:rPr>
          <w:rFonts w:ascii="Arial" w:hAnsi="Arial" w:cs="Arial"/>
        </w:rPr>
        <w:t>If a member receives a media request or enquiry about the Committee’s</w:t>
      </w:r>
      <w:r>
        <w:rPr>
          <w:rFonts w:ascii="Arial" w:hAnsi="Arial" w:cs="Arial"/>
        </w:rPr>
        <w:t xml:space="preserve"> work</w:t>
      </w:r>
      <w:r w:rsidRPr="0026000A">
        <w:rPr>
          <w:rFonts w:ascii="Arial" w:hAnsi="Arial" w:cs="Arial"/>
        </w:rPr>
        <w:t xml:space="preserve">, they should decline to comment and refer the issue immediately to the </w:t>
      </w:r>
      <w:r w:rsidR="00381ACD">
        <w:rPr>
          <w:rFonts w:ascii="Arial" w:hAnsi="Arial" w:cs="Arial"/>
        </w:rPr>
        <w:t>Chair of the Committee/</w:t>
      </w:r>
      <w:r w:rsidR="00574849">
        <w:rPr>
          <w:rFonts w:ascii="Arial" w:hAnsi="Arial" w:cs="Arial"/>
        </w:rPr>
        <w:t xml:space="preserve">Ministry of Health </w:t>
      </w:r>
      <w:r w:rsidRPr="0026000A">
        <w:rPr>
          <w:rFonts w:ascii="Arial" w:hAnsi="Arial" w:cs="Arial"/>
        </w:rPr>
        <w:t xml:space="preserve">Chief Medical Officer who will manage the request according to agreed Ministry protocols. </w:t>
      </w:r>
    </w:p>
    <w:p w14:paraId="7F5BC3E7" w14:textId="77777777" w:rsidR="00DC60E7" w:rsidRDefault="00DC60E7" w:rsidP="00DC60E7">
      <w:pPr>
        <w:spacing w:after="120"/>
        <w:jc w:val="both"/>
        <w:rPr>
          <w:rFonts w:ascii="Arial" w:hAnsi="Arial" w:cs="Arial"/>
        </w:rPr>
      </w:pPr>
    </w:p>
    <w:p w14:paraId="7E777F9B" w14:textId="77777777" w:rsidR="00DC60E7" w:rsidRDefault="00DC60E7" w:rsidP="00DC60E7">
      <w:pPr>
        <w:spacing w:after="120"/>
        <w:jc w:val="both"/>
        <w:rPr>
          <w:rFonts w:ascii="Arial" w:hAnsi="Arial" w:cs="Arial"/>
        </w:rPr>
      </w:pPr>
    </w:p>
    <w:p w14:paraId="496765E7" w14:textId="77777777" w:rsidR="00DC60E7" w:rsidRDefault="00DC60E7" w:rsidP="00DC60E7">
      <w:pPr>
        <w:spacing w:after="120"/>
        <w:jc w:val="both"/>
        <w:rPr>
          <w:rFonts w:ascii="Arial" w:hAnsi="Arial" w:cs="Arial"/>
        </w:rPr>
      </w:pPr>
    </w:p>
    <w:p w14:paraId="1EBD2DDB" w14:textId="77777777" w:rsidR="00DC60E7" w:rsidRDefault="00DC60E7" w:rsidP="00DC60E7">
      <w:pPr>
        <w:spacing w:after="120"/>
        <w:jc w:val="both"/>
        <w:rPr>
          <w:rFonts w:ascii="Arial" w:hAnsi="Arial" w:cs="Arial"/>
        </w:rPr>
      </w:pPr>
    </w:p>
    <w:p w14:paraId="5A94E35A" w14:textId="77777777" w:rsidR="00DC60E7" w:rsidRDefault="00DC60E7" w:rsidP="00DC60E7">
      <w:pPr>
        <w:spacing w:after="120"/>
        <w:rPr>
          <w:rFonts w:ascii="Arial" w:hAnsi="Arial" w:cs="Arial"/>
          <w:b/>
          <w:bCs/>
        </w:rPr>
      </w:pPr>
      <w:r w:rsidRPr="002237DA">
        <w:rPr>
          <w:rFonts w:ascii="Arial" w:hAnsi="Arial" w:cs="Arial"/>
          <w:b/>
          <w:bCs/>
        </w:rPr>
        <w:t xml:space="preserve">Endorsed by the Committee </w:t>
      </w:r>
    </w:p>
    <w:p w14:paraId="1CE2E7C3" w14:textId="599340A5" w:rsidR="00DC60E7" w:rsidRDefault="00DD16C3" w:rsidP="00DC60E7">
      <w:pPr>
        <w:spacing w:after="120"/>
        <w:rPr>
          <w:rFonts w:ascii="Arial" w:hAnsi="Arial" w:cs="Arial"/>
          <w:b/>
          <w:bCs/>
        </w:rPr>
      </w:pPr>
      <w:r>
        <w:rPr>
          <w:rFonts w:ascii="Arial" w:hAnsi="Arial" w:cs="Arial"/>
          <w:b/>
          <w:bCs/>
        </w:rPr>
        <w:t>19</w:t>
      </w:r>
      <w:r w:rsidRPr="00DD16C3">
        <w:rPr>
          <w:rFonts w:ascii="Arial" w:hAnsi="Arial" w:cs="Arial"/>
          <w:b/>
          <w:bCs/>
          <w:vertAlign w:val="superscript"/>
        </w:rPr>
        <w:t>th</w:t>
      </w:r>
      <w:r>
        <w:rPr>
          <w:rFonts w:ascii="Arial" w:hAnsi="Arial" w:cs="Arial"/>
          <w:b/>
          <w:bCs/>
        </w:rPr>
        <w:t xml:space="preserve"> </w:t>
      </w:r>
      <w:r w:rsidR="00053F43">
        <w:rPr>
          <w:rFonts w:ascii="Arial" w:hAnsi="Arial" w:cs="Arial"/>
          <w:b/>
          <w:bCs/>
        </w:rPr>
        <w:t>July</w:t>
      </w:r>
      <w:r w:rsidR="007F035E">
        <w:rPr>
          <w:rFonts w:ascii="Arial" w:hAnsi="Arial" w:cs="Arial"/>
          <w:b/>
          <w:bCs/>
        </w:rPr>
        <w:t xml:space="preserve"> </w:t>
      </w:r>
      <w:r w:rsidR="00DC60E7" w:rsidRPr="002237DA">
        <w:rPr>
          <w:rFonts w:ascii="Arial" w:hAnsi="Arial" w:cs="Arial"/>
          <w:b/>
          <w:bCs/>
        </w:rPr>
        <w:t>202</w:t>
      </w:r>
      <w:r w:rsidR="00574849">
        <w:rPr>
          <w:rFonts w:ascii="Arial" w:hAnsi="Arial" w:cs="Arial"/>
          <w:b/>
          <w:bCs/>
        </w:rPr>
        <w:t>2</w:t>
      </w:r>
    </w:p>
    <w:p w14:paraId="6EC01B42" w14:textId="0A77C0B0" w:rsidR="00ED1B2C" w:rsidRDefault="00ED1B2C"/>
    <w:sectPr w:rsidR="00ED1B2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47D5A" w14:textId="77777777" w:rsidR="001B7D23" w:rsidRDefault="001B7D23" w:rsidP="00E95780">
      <w:pPr>
        <w:spacing w:after="0" w:line="240" w:lineRule="auto"/>
      </w:pPr>
      <w:r>
        <w:separator/>
      </w:r>
    </w:p>
  </w:endnote>
  <w:endnote w:type="continuationSeparator" w:id="0">
    <w:p w14:paraId="00AC19AC" w14:textId="77777777" w:rsidR="001B7D23" w:rsidRDefault="001B7D23" w:rsidP="00E95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14A98" w14:textId="665236BD" w:rsidR="00566EAF" w:rsidRDefault="008E4B6C" w:rsidP="00AE504A">
    <w:pPr>
      <w:pStyle w:val="Footer"/>
    </w:pPr>
  </w:p>
  <w:p w14:paraId="76177CFC" w14:textId="77777777" w:rsidR="00566EAF" w:rsidRDefault="008E4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E8290" w14:textId="77777777" w:rsidR="001B7D23" w:rsidRDefault="001B7D23" w:rsidP="00E95780">
      <w:pPr>
        <w:spacing w:after="0" w:line="240" w:lineRule="auto"/>
      </w:pPr>
      <w:r>
        <w:separator/>
      </w:r>
    </w:p>
  </w:footnote>
  <w:footnote w:type="continuationSeparator" w:id="0">
    <w:p w14:paraId="1E10E5E0" w14:textId="77777777" w:rsidR="001B7D23" w:rsidRDefault="001B7D23" w:rsidP="00E95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0" w:type="dxa"/>
      <w:tblInd w:w="-714" w:type="dxa"/>
      <w:tblBorders>
        <w:top w:val="single" w:sz="4" w:space="0" w:color="auto"/>
        <w:left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241"/>
      <w:gridCol w:w="5272"/>
      <w:gridCol w:w="2977"/>
    </w:tblGrid>
    <w:tr w:rsidR="00566EAF" w14:paraId="54091D1A" w14:textId="77777777" w:rsidTr="00AF0AA4">
      <w:tc>
        <w:tcPr>
          <w:tcW w:w="2241" w:type="dxa"/>
          <w:tcBorders>
            <w:top w:val="single" w:sz="4" w:space="0" w:color="BFBFBF"/>
            <w:left w:val="single" w:sz="4" w:space="0" w:color="BFBFBF"/>
            <w:bottom w:val="single" w:sz="4" w:space="0" w:color="BFBFBF"/>
            <w:right w:val="nil"/>
          </w:tcBorders>
          <w:shd w:val="clear" w:color="auto" w:fill="auto"/>
          <w:vAlign w:val="center"/>
        </w:tcPr>
        <w:p w14:paraId="6D6EEE3E" w14:textId="77777777" w:rsidR="00566EAF" w:rsidRPr="00AF1385" w:rsidRDefault="00317318" w:rsidP="00EB43A5">
          <w:pPr>
            <w:pStyle w:val="Heading2"/>
            <w:keepLines w:val="0"/>
            <w:spacing w:before="0"/>
            <w:jc w:val="center"/>
            <w:rPr>
              <w:rFonts w:ascii="Arial" w:hAnsi="Arial" w:cs="Arial"/>
              <w:b/>
              <w:i/>
              <w:sz w:val="24"/>
              <w:u w:val="single"/>
            </w:rPr>
          </w:pPr>
          <w:r w:rsidRPr="00AF1385">
            <w:rPr>
              <w:rFonts w:ascii="Arial" w:eastAsia="Times New Roman" w:hAnsi="Arial" w:cs="Arial"/>
              <w:b/>
              <w:bCs/>
              <w:i/>
              <w:iCs/>
              <w:color w:val="auto"/>
              <w:sz w:val="28"/>
              <w:szCs w:val="28"/>
            </w:rPr>
            <w:t>In Confidence</w:t>
          </w:r>
        </w:p>
      </w:tc>
      <w:tc>
        <w:tcPr>
          <w:tcW w:w="5272" w:type="dxa"/>
          <w:tcBorders>
            <w:top w:val="single" w:sz="4" w:space="0" w:color="BFBFBF"/>
            <w:left w:val="single" w:sz="4" w:space="0" w:color="BFBFBF"/>
            <w:bottom w:val="single" w:sz="4" w:space="0" w:color="BFBFBF"/>
            <w:right w:val="single" w:sz="4" w:space="0" w:color="BFBFBF"/>
          </w:tcBorders>
          <w:shd w:val="clear" w:color="auto" w:fill="auto"/>
        </w:tcPr>
        <w:p w14:paraId="53B6ADB1" w14:textId="5BE30C42" w:rsidR="00566EAF" w:rsidRDefault="00E95780" w:rsidP="00C42B81">
          <w:pPr>
            <w:pStyle w:val="Heading2"/>
            <w:keepLines w:val="0"/>
            <w:spacing w:before="480"/>
            <w:jc w:val="center"/>
            <w:rPr>
              <w:rFonts w:ascii="Arial" w:eastAsia="Times New Roman" w:hAnsi="Arial" w:cs="Arial"/>
              <w:b/>
              <w:bCs/>
              <w:i/>
              <w:iCs/>
              <w:color w:val="2E74B5" w:themeColor="accent5" w:themeShade="BF"/>
              <w:sz w:val="28"/>
              <w:szCs w:val="28"/>
            </w:rPr>
          </w:pPr>
          <w:r>
            <w:rPr>
              <w:rFonts w:ascii="Arial" w:eastAsia="Times New Roman" w:hAnsi="Arial" w:cs="Arial"/>
              <w:b/>
              <w:bCs/>
              <w:i/>
              <w:iCs/>
              <w:color w:val="2E74B5" w:themeColor="accent5" w:themeShade="BF"/>
              <w:sz w:val="28"/>
              <w:szCs w:val="28"/>
            </w:rPr>
            <w:t xml:space="preserve">National </w:t>
          </w:r>
          <w:r w:rsidR="006245DC">
            <w:rPr>
              <w:rFonts w:ascii="Arial" w:eastAsia="Times New Roman" w:hAnsi="Arial" w:cs="Arial"/>
              <w:b/>
              <w:bCs/>
              <w:i/>
              <w:iCs/>
              <w:color w:val="2E74B5" w:themeColor="accent5" w:themeShade="BF"/>
              <w:sz w:val="28"/>
              <w:szCs w:val="28"/>
            </w:rPr>
            <w:t>Credentialling</w:t>
          </w:r>
          <w:r w:rsidR="00317318" w:rsidRPr="00EF76F9">
            <w:rPr>
              <w:rFonts w:ascii="Arial" w:eastAsia="Times New Roman" w:hAnsi="Arial" w:cs="Arial"/>
              <w:b/>
              <w:bCs/>
              <w:i/>
              <w:iCs/>
              <w:color w:val="2E74B5" w:themeColor="accent5" w:themeShade="BF"/>
              <w:sz w:val="28"/>
              <w:szCs w:val="28"/>
            </w:rPr>
            <w:t xml:space="preserve"> </w:t>
          </w:r>
          <w:r w:rsidR="00317318">
            <w:rPr>
              <w:rFonts w:ascii="Arial" w:eastAsia="Times New Roman" w:hAnsi="Arial" w:cs="Arial"/>
              <w:b/>
              <w:bCs/>
              <w:i/>
              <w:iCs/>
              <w:color w:val="2E74B5" w:themeColor="accent5" w:themeShade="BF"/>
              <w:sz w:val="28"/>
              <w:szCs w:val="28"/>
            </w:rPr>
            <w:t xml:space="preserve">Committee </w:t>
          </w:r>
        </w:p>
        <w:p w14:paraId="2232522B" w14:textId="77777777" w:rsidR="00566EAF" w:rsidRPr="00C42B81" w:rsidRDefault="00317318" w:rsidP="00DE0227">
          <w:pPr>
            <w:pStyle w:val="Heading2"/>
            <w:keepLines w:val="0"/>
            <w:spacing w:before="0"/>
            <w:jc w:val="center"/>
            <w:rPr>
              <w:rFonts w:ascii="Arial" w:eastAsia="Times New Roman" w:hAnsi="Arial" w:cs="Arial"/>
              <w:b/>
              <w:bCs/>
              <w:i/>
              <w:iCs/>
              <w:color w:val="2E74B5" w:themeColor="accent5" w:themeShade="BF"/>
              <w:sz w:val="28"/>
              <w:szCs w:val="28"/>
            </w:rPr>
          </w:pPr>
          <w:r>
            <w:rPr>
              <w:rFonts w:ascii="Arial" w:eastAsia="Times New Roman" w:hAnsi="Arial" w:cs="Arial"/>
              <w:b/>
              <w:bCs/>
              <w:i/>
              <w:iCs/>
              <w:color w:val="2E74B5" w:themeColor="accent5" w:themeShade="BF"/>
              <w:sz w:val="28"/>
              <w:szCs w:val="28"/>
            </w:rPr>
            <w:t xml:space="preserve"> Terms of Reference</w:t>
          </w:r>
        </w:p>
        <w:p w14:paraId="7F87008D" w14:textId="77777777" w:rsidR="00566EAF" w:rsidRPr="00EF76F9" w:rsidRDefault="008E4B6C" w:rsidP="00EB43A5"/>
      </w:tc>
      <w:tc>
        <w:tcPr>
          <w:tcW w:w="2977" w:type="dxa"/>
          <w:tcBorders>
            <w:top w:val="single" w:sz="4" w:space="0" w:color="BFBFBF"/>
            <w:left w:val="single" w:sz="4" w:space="0" w:color="BFBFBF"/>
            <w:bottom w:val="single" w:sz="4" w:space="0" w:color="BFBFBF"/>
            <w:right w:val="single" w:sz="4" w:space="0" w:color="BFBFBF"/>
          </w:tcBorders>
          <w:shd w:val="clear" w:color="auto" w:fill="auto"/>
        </w:tcPr>
        <w:p w14:paraId="792D259E" w14:textId="77777777" w:rsidR="00566EAF" w:rsidRPr="007D7E1B" w:rsidRDefault="00317318" w:rsidP="00EB43A5">
          <w:pPr>
            <w:pStyle w:val="Header"/>
            <w:spacing w:after="120"/>
            <w:jc w:val="center"/>
          </w:pPr>
          <w:r>
            <w:rPr>
              <w:noProof/>
              <w:lang w:eastAsia="en-NZ"/>
            </w:rPr>
            <w:drawing>
              <wp:inline distT="0" distB="0" distL="0" distR="0" wp14:anchorId="18F60596" wp14:editId="3141026A">
                <wp:extent cx="1676400" cy="7406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H_logo%20RGB%20Thumb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740664"/>
                        </a:xfrm>
                        <a:prstGeom prst="rect">
                          <a:avLst/>
                        </a:prstGeom>
                      </pic:spPr>
                    </pic:pic>
                  </a:graphicData>
                </a:graphic>
              </wp:inline>
            </w:drawing>
          </w:r>
        </w:p>
      </w:tc>
    </w:tr>
  </w:tbl>
  <w:p w14:paraId="7CAE4E46" w14:textId="0B0A6443" w:rsidR="00566EAF" w:rsidRDefault="008E4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E3A94"/>
    <w:multiLevelType w:val="hybridMultilevel"/>
    <w:tmpl w:val="1E168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A3716FF"/>
    <w:multiLevelType w:val="hybridMultilevel"/>
    <w:tmpl w:val="F0D0E7D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BE57B5A"/>
    <w:multiLevelType w:val="hybridMultilevel"/>
    <w:tmpl w:val="EAA8DE36"/>
    <w:lvl w:ilvl="0" w:tplc="7FCEA9F6">
      <w:start w:val="1"/>
      <w:numFmt w:val="decimal"/>
      <w:lvlText w:val="%1)"/>
      <w:lvlJc w:val="left"/>
      <w:pPr>
        <w:ind w:left="502" w:hanging="360"/>
      </w:pPr>
      <w:rPr>
        <w:rFonts w:hint="default"/>
        <w:sz w:val="20"/>
        <w:szCs w:val="20"/>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3" w15:restartNumberingAfterBreak="0">
    <w:nsid w:val="3E381D95"/>
    <w:multiLevelType w:val="hybridMultilevel"/>
    <w:tmpl w:val="17B4D6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40C03958"/>
    <w:multiLevelType w:val="hybridMultilevel"/>
    <w:tmpl w:val="22E283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49E1D09"/>
    <w:multiLevelType w:val="hybridMultilevel"/>
    <w:tmpl w:val="5AB440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C7B52FD"/>
    <w:multiLevelType w:val="hybridMultilevel"/>
    <w:tmpl w:val="197867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E7"/>
    <w:rsid w:val="00011FB5"/>
    <w:rsid w:val="0003258A"/>
    <w:rsid w:val="00032AB9"/>
    <w:rsid w:val="00053F43"/>
    <w:rsid w:val="00080042"/>
    <w:rsid w:val="00081410"/>
    <w:rsid w:val="00097C7B"/>
    <w:rsid w:val="000A44FF"/>
    <w:rsid w:val="000A54A5"/>
    <w:rsid w:val="000C733F"/>
    <w:rsid w:val="000D0095"/>
    <w:rsid w:val="000F568C"/>
    <w:rsid w:val="00111F43"/>
    <w:rsid w:val="00131262"/>
    <w:rsid w:val="001408D4"/>
    <w:rsid w:val="00145E98"/>
    <w:rsid w:val="001719EF"/>
    <w:rsid w:val="0019041B"/>
    <w:rsid w:val="001B3036"/>
    <w:rsid w:val="001B7971"/>
    <w:rsid w:val="001B7D23"/>
    <w:rsid w:val="001C2FF1"/>
    <w:rsid w:val="001E45B4"/>
    <w:rsid w:val="001F0126"/>
    <w:rsid w:val="001F046D"/>
    <w:rsid w:val="002164A4"/>
    <w:rsid w:val="00223D06"/>
    <w:rsid w:val="00260924"/>
    <w:rsid w:val="0028179C"/>
    <w:rsid w:val="00283A81"/>
    <w:rsid w:val="00296EAE"/>
    <w:rsid w:val="00297F19"/>
    <w:rsid w:val="002B4040"/>
    <w:rsid w:val="002B5F30"/>
    <w:rsid w:val="002B6151"/>
    <w:rsid w:val="002C042C"/>
    <w:rsid w:val="002D11E8"/>
    <w:rsid w:val="002D7F6F"/>
    <w:rsid w:val="002E6E0F"/>
    <w:rsid w:val="0030560E"/>
    <w:rsid w:val="00307D26"/>
    <w:rsid w:val="00317318"/>
    <w:rsid w:val="00331E9E"/>
    <w:rsid w:val="0034567C"/>
    <w:rsid w:val="00346339"/>
    <w:rsid w:val="00351645"/>
    <w:rsid w:val="00360D8B"/>
    <w:rsid w:val="00362C31"/>
    <w:rsid w:val="00365EA7"/>
    <w:rsid w:val="00372F42"/>
    <w:rsid w:val="00381ACD"/>
    <w:rsid w:val="003B59BA"/>
    <w:rsid w:val="003C79CE"/>
    <w:rsid w:val="003E5A29"/>
    <w:rsid w:val="004350A4"/>
    <w:rsid w:val="00440F85"/>
    <w:rsid w:val="00457BB8"/>
    <w:rsid w:val="00481096"/>
    <w:rsid w:val="00496BA8"/>
    <w:rsid w:val="004D02B3"/>
    <w:rsid w:val="00550400"/>
    <w:rsid w:val="0055688D"/>
    <w:rsid w:val="005606E7"/>
    <w:rsid w:val="00567FDF"/>
    <w:rsid w:val="00574849"/>
    <w:rsid w:val="005809CE"/>
    <w:rsid w:val="005873AE"/>
    <w:rsid w:val="00587B97"/>
    <w:rsid w:val="005911FE"/>
    <w:rsid w:val="00595460"/>
    <w:rsid w:val="005A0507"/>
    <w:rsid w:val="005A1B8B"/>
    <w:rsid w:val="005A44FD"/>
    <w:rsid w:val="00611798"/>
    <w:rsid w:val="006245DC"/>
    <w:rsid w:val="00637061"/>
    <w:rsid w:val="00642D46"/>
    <w:rsid w:val="00644AE4"/>
    <w:rsid w:val="00681460"/>
    <w:rsid w:val="00687046"/>
    <w:rsid w:val="006A02C3"/>
    <w:rsid w:val="006B3D7A"/>
    <w:rsid w:val="006B4360"/>
    <w:rsid w:val="006C17F2"/>
    <w:rsid w:val="006C35DB"/>
    <w:rsid w:val="006E044C"/>
    <w:rsid w:val="006E3120"/>
    <w:rsid w:val="006F6F1E"/>
    <w:rsid w:val="007130E0"/>
    <w:rsid w:val="0071650B"/>
    <w:rsid w:val="007609A5"/>
    <w:rsid w:val="00762DC4"/>
    <w:rsid w:val="0076541F"/>
    <w:rsid w:val="007654BC"/>
    <w:rsid w:val="007714F4"/>
    <w:rsid w:val="00795C41"/>
    <w:rsid w:val="00796B46"/>
    <w:rsid w:val="007B47F5"/>
    <w:rsid w:val="007D605A"/>
    <w:rsid w:val="007E1985"/>
    <w:rsid w:val="007E25E1"/>
    <w:rsid w:val="007F035E"/>
    <w:rsid w:val="00802A98"/>
    <w:rsid w:val="00807A7C"/>
    <w:rsid w:val="00824EE6"/>
    <w:rsid w:val="0083502D"/>
    <w:rsid w:val="00852C56"/>
    <w:rsid w:val="008612C6"/>
    <w:rsid w:val="00871E1D"/>
    <w:rsid w:val="00896333"/>
    <w:rsid w:val="008C7C35"/>
    <w:rsid w:val="008E2345"/>
    <w:rsid w:val="008F10E7"/>
    <w:rsid w:val="008F303C"/>
    <w:rsid w:val="00914682"/>
    <w:rsid w:val="00914ADC"/>
    <w:rsid w:val="00927929"/>
    <w:rsid w:val="0093196A"/>
    <w:rsid w:val="009434CF"/>
    <w:rsid w:val="009509F6"/>
    <w:rsid w:val="009712F4"/>
    <w:rsid w:val="00972E2D"/>
    <w:rsid w:val="00973EE0"/>
    <w:rsid w:val="0097643C"/>
    <w:rsid w:val="009856AF"/>
    <w:rsid w:val="009976AC"/>
    <w:rsid w:val="009A6E69"/>
    <w:rsid w:val="009A7F06"/>
    <w:rsid w:val="009D4C1B"/>
    <w:rsid w:val="009E271A"/>
    <w:rsid w:val="009E3512"/>
    <w:rsid w:val="009F085F"/>
    <w:rsid w:val="00A010E4"/>
    <w:rsid w:val="00A04792"/>
    <w:rsid w:val="00A131A5"/>
    <w:rsid w:val="00A50857"/>
    <w:rsid w:val="00A57D6E"/>
    <w:rsid w:val="00A621C3"/>
    <w:rsid w:val="00A92EE3"/>
    <w:rsid w:val="00AD1B2F"/>
    <w:rsid w:val="00AD6356"/>
    <w:rsid w:val="00AE04C3"/>
    <w:rsid w:val="00AE2E27"/>
    <w:rsid w:val="00AE504A"/>
    <w:rsid w:val="00B058C0"/>
    <w:rsid w:val="00B115D0"/>
    <w:rsid w:val="00B20455"/>
    <w:rsid w:val="00B27501"/>
    <w:rsid w:val="00B67F55"/>
    <w:rsid w:val="00B7645D"/>
    <w:rsid w:val="00BA4627"/>
    <w:rsid w:val="00BB3EC4"/>
    <w:rsid w:val="00BC3084"/>
    <w:rsid w:val="00BC4980"/>
    <w:rsid w:val="00BD70C3"/>
    <w:rsid w:val="00BE2234"/>
    <w:rsid w:val="00BF143D"/>
    <w:rsid w:val="00C15B97"/>
    <w:rsid w:val="00C230F8"/>
    <w:rsid w:val="00C2322B"/>
    <w:rsid w:val="00C37062"/>
    <w:rsid w:val="00C5259F"/>
    <w:rsid w:val="00C7079E"/>
    <w:rsid w:val="00C73748"/>
    <w:rsid w:val="00CA7F25"/>
    <w:rsid w:val="00CC33C4"/>
    <w:rsid w:val="00CC50CD"/>
    <w:rsid w:val="00CF3A16"/>
    <w:rsid w:val="00CF466D"/>
    <w:rsid w:val="00D03135"/>
    <w:rsid w:val="00D07D44"/>
    <w:rsid w:val="00D1456A"/>
    <w:rsid w:val="00D150E8"/>
    <w:rsid w:val="00D17E93"/>
    <w:rsid w:val="00D44F46"/>
    <w:rsid w:val="00D661C4"/>
    <w:rsid w:val="00D73C37"/>
    <w:rsid w:val="00D9030C"/>
    <w:rsid w:val="00DB644B"/>
    <w:rsid w:val="00DC2914"/>
    <w:rsid w:val="00DC3B02"/>
    <w:rsid w:val="00DC60E7"/>
    <w:rsid w:val="00DD16C3"/>
    <w:rsid w:val="00DF303D"/>
    <w:rsid w:val="00E061CE"/>
    <w:rsid w:val="00E5143F"/>
    <w:rsid w:val="00E72100"/>
    <w:rsid w:val="00E76C50"/>
    <w:rsid w:val="00E85EB7"/>
    <w:rsid w:val="00E91956"/>
    <w:rsid w:val="00E95780"/>
    <w:rsid w:val="00EA0201"/>
    <w:rsid w:val="00EB6365"/>
    <w:rsid w:val="00ED1B2C"/>
    <w:rsid w:val="00EE3D16"/>
    <w:rsid w:val="00F14720"/>
    <w:rsid w:val="00F33731"/>
    <w:rsid w:val="00F37E2C"/>
    <w:rsid w:val="00F6135D"/>
    <w:rsid w:val="00F743C7"/>
    <w:rsid w:val="00FA503A"/>
    <w:rsid w:val="00FB54DD"/>
    <w:rsid w:val="00FC2504"/>
    <w:rsid w:val="00FC5F01"/>
    <w:rsid w:val="00FD56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26441"/>
  <w15:chartTrackingRefBased/>
  <w15:docId w15:val="{80848E77-8D35-485B-949A-CEA581B1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Arial"/>
        <w:sz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0E7"/>
    <w:rPr>
      <w:rFonts w:asciiTheme="minorHAnsi" w:hAnsiTheme="minorHAnsi" w:cstheme="minorBidi"/>
      <w:szCs w:val="22"/>
    </w:rPr>
  </w:style>
  <w:style w:type="paragraph" w:styleId="Heading2">
    <w:name w:val="heading 2"/>
    <w:basedOn w:val="Normal"/>
    <w:next w:val="Normal"/>
    <w:link w:val="Heading2Char"/>
    <w:uiPriority w:val="9"/>
    <w:unhideWhenUsed/>
    <w:qFormat/>
    <w:rsid w:val="00DC60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60E7"/>
    <w:rPr>
      <w:rFonts w:asciiTheme="majorHAnsi" w:eastAsiaTheme="majorEastAsia" w:hAnsiTheme="majorHAnsi" w:cstheme="majorBidi"/>
      <w:color w:val="2F5496" w:themeColor="accent1" w:themeShade="BF"/>
      <w:sz w:val="26"/>
      <w:szCs w:val="26"/>
      <w:lang w:eastAsia="en-GB"/>
    </w:rPr>
  </w:style>
  <w:style w:type="paragraph" w:styleId="Header">
    <w:name w:val="header"/>
    <w:basedOn w:val="Normal"/>
    <w:link w:val="HeaderChar"/>
    <w:uiPriority w:val="99"/>
    <w:unhideWhenUsed/>
    <w:rsid w:val="00DC6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0E7"/>
    <w:rPr>
      <w:rFonts w:asciiTheme="minorHAnsi" w:hAnsiTheme="minorHAnsi" w:cstheme="minorBidi"/>
      <w:szCs w:val="22"/>
    </w:rPr>
  </w:style>
  <w:style w:type="paragraph" w:styleId="Footer">
    <w:name w:val="footer"/>
    <w:basedOn w:val="Normal"/>
    <w:link w:val="FooterChar"/>
    <w:uiPriority w:val="99"/>
    <w:unhideWhenUsed/>
    <w:rsid w:val="00DC6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0E7"/>
    <w:rPr>
      <w:rFonts w:asciiTheme="minorHAnsi" w:hAnsiTheme="minorHAnsi" w:cstheme="minorBidi"/>
      <w:szCs w:val="22"/>
    </w:rPr>
  </w:style>
  <w:style w:type="paragraph" w:styleId="ListParagraph">
    <w:name w:val="List Paragraph"/>
    <w:aliases w:val="Bullet Normal"/>
    <w:basedOn w:val="Normal"/>
    <w:link w:val="ListParagraphChar"/>
    <w:uiPriority w:val="34"/>
    <w:qFormat/>
    <w:rsid w:val="00DC60E7"/>
    <w:pPr>
      <w:spacing w:after="0" w:line="240" w:lineRule="auto"/>
      <w:ind w:left="720"/>
      <w:contextualSpacing/>
    </w:pPr>
    <w:rPr>
      <w:rFonts w:ascii="Arial" w:eastAsia="Times New Roman" w:hAnsi="Arial" w:cs="Times"/>
      <w:sz w:val="24"/>
      <w:szCs w:val="24"/>
      <w:lang w:eastAsia="en-GB"/>
    </w:rPr>
  </w:style>
  <w:style w:type="character" w:customStyle="1" w:styleId="ListParagraphChar">
    <w:name w:val="List Paragraph Char"/>
    <w:aliases w:val="Bullet Normal Char"/>
    <w:link w:val="ListParagraph"/>
    <w:uiPriority w:val="34"/>
    <w:locked/>
    <w:rsid w:val="00DC60E7"/>
    <w:rPr>
      <w:rFonts w:ascii="Arial" w:eastAsia="Times New Roman" w:hAnsi="Arial" w:cs="Times"/>
      <w:sz w:val="24"/>
      <w:szCs w:val="24"/>
      <w:lang w:eastAsia="en-GB"/>
    </w:rPr>
  </w:style>
  <w:style w:type="character" w:styleId="CommentReference">
    <w:name w:val="annotation reference"/>
    <w:basedOn w:val="DefaultParagraphFont"/>
    <w:uiPriority w:val="99"/>
    <w:semiHidden/>
    <w:unhideWhenUsed/>
    <w:rsid w:val="00FA503A"/>
    <w:rPr>
      <w:sz w:val="16"/>
      <w:szCs w:val="16"/>
    </w:rPr>
  </w:style>
  <w:style w:type="paragraph" w:styleId="CommentText">
    <w:name w:val="annotation text"/>
    <w:basedOn w:val="Normal"/>
    <w:link w:val="CommentTextChar"/>
    <w:uiPriority w:val="99"/>
    <w:semiHidden/>
    <w:unhideWhenUsed/>
    <w:rsid w:val="00FA503A"/>
    <w:pPr>
      <w:spacing w:line="240" w:lineRule="auto"/>
    </w:pPr>
    <w:rPr>
      <w:sz w:val="20"/>
      <w:szCs w:val="20"/>
    </w:rPr>
  </w:style>
  <w:style w:type="character" w:customStyle="1" w:styleId="CommentTextChar">
    <w:name w:val="Comment Text Char"/>
    <w:basedOn w:val="DefaultParagraphFont"/>
    <w:link w:val="CommentText"/>
    <w:uiPriority w:val="99"/>
    <w:semiHidden/>
    <w:rsid w:val="00FA503A"/>
    <w:rPr>
      <w:rFonts w:asciiTheme="minorHAnsi" w:hAnsiTheme="minorHAnsi" w:cstheme="minorBidi"/>
      <w:sz w:val="20"/>
    </w:rPr>
  </w:style>
  <w:style w:type="paragraph" w:styleId="CommentSubject">
    <w:name w:val="annotation subject"/>
    <w:basedOn w:val="CommentText"/>
    <w:next w:val="CommentText"/>
    <w:link w:val="CommentSubjectChar"/>
    <w:uiPriority w:val="99"/>
    <w:semiHidden/>
    <w:unhideWhenUsed/>
    <w:rsid w:val="00FA503A"/>
    <w:rPr>
      <w:b/>
      <w:bCs/>
    </w:rPr>
  </w:style>
  <w:style w:type="character" w:customStyle="1" w:styleId="CommentSubjectChar">
    <w:name w:val="Comment Subject Char"/>
    <w:basedOn w:val="CommentTextChar"/>
    <w:link w:val="CommentSubject"/>
    <w:uiPriority w:val="99"/>
    <w:semiHidden/>
    <w:rsid w:val="00FA503A"/>
    <w:rPr>
      <w:rFonts w:asciiTheme="minorHAnsi" w:hAnsiTheme="minorHAnsi" w:cstheme="minorBidi"/>
      <w:b/>
      <w:bCs/>
      <w:sz w:val="20"/>
    </w:rPr>
  </w:style>
  <w:style w:type="paragraph" w:styleId="BalloonText">
    <w:name w:val="Balloon Text"/>
    <w:basedOn w:val="Normal"/>
    <w:link w:val="BalloonTextChar"/>
    <w:uiPriority w:val="99"/>
    <w:semiHidden/>
    <w:unhideWhenUsed/>
    <w:rsid w:val="001E45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5B4"/>
    <w:rPr>
      <w:rFonts w:ascii="Segoe UI" w:hAnsi="Segoe UI" w:cs="Segoe UI"/>
      <w:sz w:val="18"/>
      <w:szCs w:val="18"/>
    </w:rPr>
  </w:style>
  <w:style w:type="paragraph" w:styleId="Revision">
    <w:name w:val="Revision"/>
    <w:hidden/>
    <w:uiPriority w:val="99"/>
    <w:semiHidden/>
    <w:rsid w:val="00CC50CD"/>
    <w:pPr>
      <w:spacing w:after="0" w:line="240" w:lineRule="auto"/>
    </w:pPr>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1351</Words>
  <Characters>7701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Pocknall</dc:creator>
  <cp:keywords/>
  <dc:description/>
  <cp:lastModifiedBy>Jarrod Williams</cp:lastModifiedBy>
  <cp:revision>2</cp:revision>
  <cp:lastPrinted>2022-07-25T02:54:00Z</cp:lastPrinted>
  <dcterms:created xsi:type="dcterms:W3CDTF">2022-07-26T03:37:00Z</dcterms:created>
  <dcterms:modified xsi:type="dcterms:W3CDTF">2022-07-26T03:37:00Z</dcterms:modified>
</cp:coreProperties>
</file>